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6686C5" w14:textId="2D5BBBA7" w:rsidR="003F1A8D" w:rsidRDefault="003F1A8D" w:rsidP="0099137C">
      <w:pPr>
        <w:pStyle w:val="Title"/>
        <w:spacing w:after="840"/>
      </w:pPr>
      <w:bookmarkStart w:id="0" w:name="_Toc24387248"/>
      <w:r w:rsidRPr="002B6DFD">
        <w:t>Improving meaningful public involvement in NICE medicines and technologies guidance</w:t>
      </w:r>
      <w:bookmarkEnd w:id="0"/>
      <w:r w:rsidRPr="002B6DFD">
        <w:t xml:space="preserve"> </w:t>
      </w:r>
    </w:p>
    <w:sdt>
      <w:sdtPr>
        <w:rPr>
          <w:rFonts w:ascii="Times New Roman" w:eastAsia="Times New Roman" w:hAnsi="Times New Roman" w:cs="Times New Roman"/>
          <w:color w:val="auto"/>
          <w:sz w:val="24"/>
          <w:szCs w:val="24"/>
          <w:lang w:val="en-GB" w:eastAsia="en-GB"/>
        </w:rPr>
        <w:id w:val="428165214"/>
        <w:docPartObj>
          <w:docPartGallery w:val="Table of Contents"/>
          <w:docPartUnique/>
        </w:docPartObj>
      </w:sdtPr>
      <w:sdtEndPr>
        <w:rPr>
          <w:b/>
          <w:bCs/>
          <w:noProof/>
        </w:rPr>
      </w:sdtEndPr>
      <w:sdtContent>
        <w:p w14:paraId="6AD96907" w14:textId="638BFF01" w:rsidR="006845E5" w:rsidRPr="0059123A" w:rsidRDefault="006845E5" w:rsidP="0099137C">
          <w:pPr>
            <w:pStyle w:val="TOCHeading"/>
            <w:spacing w:before="120"/>
            <w:rPr>
              <w:rStyle w:val="Heading1Char"/>
            </w:rPr>
          </w:pPr>
          <w:r w:rsidRPr="0059123A">
            <w:rPr>
              <w:rStyle w:val="Heading1Char"/>
            </w:rPr>
            <w:t>Contents</w:t>
          </w:r>
        </w:p>
        <w:p w14:paraId="10825356" w14:textId="2A0D1292" w:rsidR="006845E5" w:rsidRDefault="006845E5" w:rsidP="0033790C">
          <w:pPr>
            <w:pStyle w:val="TOC1"/>
            <w:tabs>
              <w:tab w:val="right" w:leader="dot" w:pos="9016"/>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p>
        <w:p w14:paraId="72C3B7B9" w14:textId="012106A8" w:rsidR="006845E5" w:rsidRDefault="007B6162">
          <w:pPr>
            <w:pStyle w:val="TOC1"/>
            <w:tabs>
              <w:tab w:val="right" w:leader="dot" w:pos="9016"/>
            </w:tabs>
            <w:rPr>
              <w:rFonts w:asciiTheme="minorHAnsi" w:eastAsiaTheme="minorEastAsia" w:hAnsiTheme="minorHAnsi" w:cstheme="minorBidi"/>
              <w:noProof/>
              <w:sz w:val="22"/>
              <w:szCs w:val="22"/>
            </w:rPr>
          </w:pPr>
          <w:hyperlink w:anchor="_Toc24387250" w:history="1">
            <w:r w:rsidR="006845E5" w:rsidRPr="005B3E64">
              <w:rPr>
                <w:rStyle w:val="Hyperlink"/>
                <w:noProof/>
              </w:rPr>
              <w:t>Introduction</w:t>
            </w:r>
            <w:r w:rsidR="006845E5">
              <w:rPr>
                <w:noProof/>
                <w:webHidden/>
              </w:rPr>
              <w:tab/>
            </w:r>
            <w:r w:rsidR="006845E5">
              <w:rPr>
                <w:noProof/>
                <w:webHidden/>
              </w:rPr>
              <w:fldChar w:fldCharType="begin"/>
            </w:r>
            <w:r w:rsidR="006845E5">
              <w:rPr>
                <w:noProof/>
                <w:webHidden/>
              </w:rPr>
              <w:instrText xml:space="preserve"> PAGEREF _Toc24387250 \h </w:instrText>
            </w:r>
            <w:r w:rsidR="006845E5">
              <w:rPr>
                <w:noProof/>
                <w:webHidden/>
              </w:rPr>
            </w:r>
            <w:r w:rsidR="006845E5">
              <w:rPr>
                <w:noProof/>
                <w:webHidden/>
              </w:rPr>
              <w:fldChar w:fldCharType="separate"/>
            </w:r>
            <w:r w:rsidR="003133C3">
              <w:rPr>
                <w:noProof/>
                <w:webHidden/>
              </w:rPr>
              <w:t>3</w:t>
            </w:r>
            <w:r w:rsidR="006845E5">
              <w:rPr>
                <w:noProof/>
                <w:webHidden/>
              </w:rPr>
              <w:fldChar w:fldCharType="end"/>
            </w:r>
          </w:hyperlink>
        </w:p>
        <w:p w14:paraId="596C17DC" w14:textId="10949722" w:rsidR="006845E5" w:rsidRDefault="007B6162">
          <w:pPr>
            <w:pStyle w:val="TOC1"/>
            <w:tabs>
              <w:tab w:val="right" w:leader="dot" w:pos="9016"/>
            </w:tabs>
            <w:rPr>
              <w:rFonts w:asciiTheme="minorHAnsi" w:eastAsiaTheme="minorEastAsia" w:hAnsiTheme="minorHAnsi" w:cstheme="minorBidi"/>
              <w:noProof/>
              <w:sz w:val="22"/>
              <w:szCs w:val="22"/>
            </w:rPr>
          </w:pPr>
          <w:hyperlink w:anchor="_Toc24387251" w:history="1">
            <w:r w:rsidR="006845E5" w:rsidRPr="005B3E64">
              <w:rPr>
                <w:rStyle w:val="Hyperlink"/>
                <w:noProof/>
              </w:rPr>
              <w:t>Background</w:t>
            </w:r>
            <w:r w:rsidR="006845E5">
              <w:rPr>
                <w:noProof/>
                <w:webHidden/>
              </w:rPr>
              <w:tab/>
            </w:r>
            <w:r w:rsidR="006845E5">
              <w:rPr>
                <w:noProof/>
                <w:webHidden/>
              </w:rPr>
              <w:fldChar w:fldCharType="begin"/>
            </w:r>
            <w:r w:rsidR="006845E5">
              <w:rPr>
                <w:noProof/>
                <w:webHidden/>
              </w:rPr>
              <w:instrText xml:space="preserve"> PAGEREF _Toc24387251 \h </w:instrText>
            </w:r>
            <w:r w:rsidR="006845E5">
              <w:rPr>
                <w:noProof/>
                <w:webHidden/>
              </w:rPr>
            </w:r>
            <w:r w:rsidR="006845E5">
              <w:rPr>
                <w:noProof/>
                <w:webHidden/>
              </w:rPr>
              <w:fldChar w:fldCharType="separate"/>
            </w:r>
            <w:r w:rsidR="003133C3">
              <w:rPr>
                <w:noProof/>
                <w:webHidden/>
              </w:rPr>
              <w:t>3</w:t>
            </w:r>
            <w:r w:rsidR="006845E5">
              <w:rPr>
                <w:noProof/>
                <w:webHidden/>
              </w:rPr>
              <w:fldChar w:fldCharType="end"/>
            </w:r>
          </w:hyperlink>
        </w:p>
        <w:p w14:paraId="22DC433E" w14:textId="5D01A118" w:rsidR="006845E5" w:rsidRDefault="007B6162">
          <w:pPr>
            <w:pStyle w:val="TOC1"/>
            <w:tabs>
              <w:tab w:val="right" w:leader="dot" w:pos="9016"/>
            </w:tabs>
            <w:rPr>
              <w:rFonts w:asciiTheme="minorHAnsi" w:eastAsiaTheme="minorEastAsia" w:hAnsiTheme="minorHAnsi" w:cstheme="minorBidi"/>
              <w:noProof/>
              <w:sz w:val="22"/>
              <w:szCs w:val="22"/>
            </w:rPr>
          </w:pPr>
          <w:hyperlink w:anchor="_Toc24387252" w:history="1">
            <w:r w:rsidR="006845E5" w:rsidRPr="005B3E64">
              <w:rPr>
                <w:rStyle w:val="Hyperlink"/>
                <w:noProof/>
              </w:rPr>
              <w:t>Methodology</w:t>
            </w:r>
            <w:r w:rsidR="006845E5">
              <w:rPr>
                <w:noProof/>
                <w:webHidden/>
              </w:rPr>
              <w:tab/>
            </w:r>
            <w:r w:rsidR="006845E5">
              <w:rPr>
                <w:noProof/>
                <w:webHidden/>
              </w:rPr>
              <w:fldChar w:fldCharType="begin"/>
            </w:r>
            <w:r w:rsidR="006845E5">
              <w:rPr>
                <w:noProof/>
                <w:webHidden/>
              </w:rPr>
              <w:instrText xml:space="preserve"> PAGEREF _Toc24387252 \h </w:instrText>
            </w:r>
            <w:r w:rsidR="006845E5">
              <w:rPr>
                <w:noProof/>
                <w:webHidden/>
              </w:rPr>
            </w:r>
            <w:r w:rsidR="006845E5">
              <w:rPr>
                <w:noProof/>
                <w:webHidden/>
              </w:rPr>
              <w:fldChar w:fldCharType="separate"/>
            </w:r>
            <w:r w:rsidR="003133C3">
              <w:rPr>
                <w:noProof/>
                <w:webHidden/>
              </w:rPr>
              <w:t>4</w:t>
            </w:r>
            <w:r w:rsidR="006845E5">
              <w:rPr>
                <w:noProof/>
                <w:webHidden/>
              </w:rPr>
              <w:fldChar w:fldCharType="end"/>
            </w:r>
          </w:hyperlink>
        </w:p>
        <w:p w14:paraId="770C5FB6" w14:textId="2421D0B9" w:rsidR="006845E5" w:rsidRDefault="007B6162">
          <w:pPr>
            <w:pStyle w:val="TOC1"/>
            <w:tabs>
              <w:tab w:val="right" w:leader="dot" w:pos="9016"/>
            </w:tabs>
            <w:rPr>
              <w:rFonts w:asciiTheme="minorHAnsi" w:eastAsiaTheme="minorEastAsia" w:hAnsiTheme="minorHAnsi" w:cstheme="minorBidi"/>
              <w:noProof/>
              <w:sz w:val="22"/>
              <w:szCs w:val="22"/>
            </w:rPr>
          </w:pPr>
          <w:hyperlink w:anchor="_Toc24387253" w:history="1">
            <w:r w:rsidR="006845E5" w:rsidRPr="005B3E64">
              <w:rPr>
                <w:rStyle w:val="Hyperlink"/>
                <w:noProof/>
              </w:rPr>
              <w:t>Results</w:t>
            </w:r>
            <w:r w:rsidR="006845E5">
              <w:rPr>
                <w:noProof/>
                <w:webHidden/>
              </w:rPr>
              <w:tab/>
            </w:r>
            <w:r w:rsidR="006845E5">
              <w:rPr>
                <w:noProof/>
                <w:webHidden/>
              </w:rPr>
              <w:fldChar w:fldCharType="begin"/>
            </w:r>
            <w:r w:rsidR="006845E5">
              <w:rPr>
                <w:noProof/>
                <w:webHidden/>
              </w:rPr>
              <w:instrText xml:space="preserve"> PAGEREF _Toc24387253 \h </w:instrText>
            </w:r>
            <w:r w:rsidR="006845E5">
              <w:rPr>
                <w:noProof/>
                <w:webHidden/>
              </w:rPr>
            </w:r>
            <w:r w:rsidR="006845E5">
              <w:rPr>
                <w:noProof/>
                <w:webHidden/>
              </w:rPr>
              <w:fldChar w:fldCharType="separate"/>
            </w:r>
            <w:r w:rsidR="003133C3">
              <w:rPr>
                <w:noProof/>
                <w:webHidden/>
              </w:rPr>
              <w:t>10</w:t>
            </w:r>
            <w:r w:rsidR="006845E5">
              <w:rPr>
                <w:noProof/>
                <w:webHidden/>
              </w:rPr>
              <w:fldChar w:fldCharType="end"/>
            </w:r>
          </w:hyperlink>
        </w:p>
        <w:p w14:paraId="30C0C02E" w14:textId="0D9C400C" w:rsidR="006845E5" w:rsidRDefault="007B6162">
          <w:pPr>
            <w:pStyle w:val="TOC2"/>
            <w:tabs>
              <w:tab w:val="right" w:leader="dot" w:pos="9016"/>
            </w:tabs>
            <w:rPr>
              <w:rFonts w:asciiTheme="minorHAnsi" w:eastAsiaTheme="minorEastAsia" w:hAnsiTheme="minorHAnsi" w:cstheme="minorBidi"/>
              <w:noProof/>
              <w:sz w:val="22"/>
              <w:szCs w:val="22"/>
            </w:rPr>
          </w:pPr>
          <w:hyperlink w:anchor="_Toc24387254" w:history="1">
            <w:r w:rsidR="006845E5" w:rsidRPr="005B3E64">
              <w:rPr>
                <w:rStyle w:val="Hyperlink"/>
                <w:noProof/>
              </w:rPr>
              <w:t>Theme 1: Overall perceptions on engagement</w:t>
            </w:r>
            <w:r w:rsidR="006845E5">
              <w:rPr>
                <w:noProof/>
                <w:webHidden/>
              </w:rPr>
              <w:tab/>
            </w:r>
            <w:r w:rsidR="006845E5">
              <w:rPr>
                <w:noProof/>
                <w:webHidden/>
              </w:rPr>
              <w:fldChar w:fldCharType="begin"/>
            </w:r>
            <w:r w:rsidR="006845E5">
              <w:rPr>
                <w:noProof/>
                <w:webHidden/>
              </w:rPr>
              <w:instrText xml:space="preserve"> PAGEREF _Toc24387254 \h </w:instrText>
            </w:r>
            <w:r w:rsidR="006845E5">
              <w:rPr>
                <w:noProof/>
                <w:webHidden/>
              </w:rPr>
            </w:r>
            <w:r w:rsidR="006845E5">
              <w:rPr>
                <w:noProof/>
                <w:webHidden/>
              </w:rPr>
              <w:fldChar w:fldCharType="separate"/>
            </w:r>
            <w:r w:rsidR="003133C3">
              <w:rPr>
                <w:noProof/>
                <w:webHidden/>
              </w:rPr>
              <w:t>11</w:t>
            </w:r>
            <w:r w:rsidR="006845E5">
              <w:rPr>
                <w:noProof/>
                <w:webHidden/>
              </w:rPr>
              <w:fldChar w:fldCharType="end"/>
            </w:r>
          </w:hyperlink>
        </w:p>
        <w:p w14:paraId="6D997050" w14:textId="71996673" w:rsidR="006845E5" w:rsidRDefault="007B6162">
          <w:pPr>
            <w:pStyle w:val="TOC3"/>
            <w:tabs>
              <w:tab w:val="right" w:leader="dot" w:pos="9016"/>
            </w:tabs>
            <w:rPr>
              <w:rFonts w:asciiTheme="minorHAnsi" w:eastAsiaTheme="minorEastAsia" w:hAnsiTheme="minorHAnsi" w:cstheme="minorBidi"/>
              <w:noProof/>
              <w:sz w:val="22"/>
              <w:szCs w:val="22"/>
            </w:rPr>
          </w:pPr>
          <w:hyperlink w:anchor="_Toc24387255" w:history="1">
            <w:r w:rsidR="006845E5" w:rsidRPr="005B3E64">
              <w:rPr>
                <w:rStyle w:val="Hyperlink"/>
                <w:noProof/>
              </w:rPr>
              <w:t>Recommendation 1:  NICE to ensure different processes and involvement opportunities are explained, prioritising the appeal and technical engagement processes</w:t>
            </w:r>
            <w:r w:rsidR="006845E5">
              <w:rPr>
                <w:noProof/>
                <w:webHidden/>
              </w:rPr>
              <w:tab/>
            </w:r>
            <w:r w:rsidR="006845E5">
              <w:rPr>
                <w:noProof/>
                <w:webHidden/>
              </w:rPr>
              <w:fldChar w:fldCharType="begin"/>
            </w:r>
            <w:r w:rsidR="006845E5">
              <w:rPr>
                <w:noProof/>
                <w:webHidden/>
              </w:rPr>
              <w:instrText xml:space="preserve"> PAGEREF _Toc24387255 \h </w:instrText>
            </w:r>
            <w:r w:rsidR="006845E5">
              <w:rPr>
                <w:noProof/>
                <w:webHidden/>
              </w:rPr>
            </w:r>
            <w:r w:rsidR="006845E5">
              <w:rPr>
                <w:noProof/>
                <w:webHidden/>
              </w:rPr>
              <w:fldChar w:fldCharType="separate"/>
            </w:r>
            <w:r w:rsidR="003133C3">
              <w:rPr>
                <w:noProof/>
                <w:webHidden/>
              </w:rPr>
              <w:t>12</w:t>
            </w:r>
            <w:r w:rsidR="006845E5">
              <w:rPr>
                <w:noProof/>
                <w:webHidden/>
              </w:rPr>
              <w:fldChar w:fldCharType="end"/>
            </w:r>
          </w:hyperlink>
        </w:p>
        <w:p w14:paraId="32769178" w14:textId="264693B6" w:rsidR="006845E5" w:rsidRDefault="007B6162">
          <w:pPr>
            <w:pStyle w:val="TOC3"/>
            <w:tabs>
              <w:tab w:val="right" w:leader="dot" w:pos="9016"/>
            </w:tabs>
            <w:rPr>
              <w:rFonts w:asciiTheme="minorHAnsi" w:eastAsiaTheme="minorEastAsia" w:hAnsiTheme="minorHAnsi" w:cstheme="minorBidi"/>
              <w:noProof/>
              <w:sz w:val="22"/>
              <w:szCs w:val="22"/>
            </w:rPr>
          </w:pPr>
          <w:hyperlink w:anchor="_Toc24387256" w:history="1">
            <w:r w:rsidR="006845E5" w:rsidRPr="005B3E64">
              <w:rPr>
                <w:rStyle w:val="Hyperlink"/>
                <w:noProof/>
              </w:rPr>
              <w:t>Recommendation 2: NICE to review programme process charts and key timeline diagrams to ensure clarity of involvement opportunities for patient organisations.</w:t>
            </w:r>
            <w:r w:rsidR="006845E5">
              <w:rPr>
                <w:noProof/>
                <w:webHidden/>
              </w:rPr>
              <w:tab/>
            </w:r>
            <w:r w:rsidR="006845E5">
              <w:rPr>
                <w:noProof/>
                <w:webHidden/>
              </w:rPr>
              <w:fldChar w:fldCharType="begin"/>
            </w:r>
            <w:r w:rsidR="006845E5">
              <w:rPr>
                <w:noProof/>
                <w:webHidden/>
              </w:rPr>
              <w:instrText xml:space="preserve"> PAGEREF _Toc24387256 \h </w:instrText>
            </w:r>
            <w:r w:rsidR="006845E5">
              <w:rPr>
                <w:noProof/>
                <w:webHidden/>
              </w:rPr>
            </w:r>
            <w:r w:rsidR="006845E5">
              <w:rPr>
                <w:noProof/>
                <w:webHidden/>
              </w:rPr>
              <w:fldChar w:fldCharType="separate"/>
            </w:r>
            <w:r w:rsidR="003133C3">
              <w:rPr>
                <w:noProof/>
                <w:webHidden/>
              </w:rPr>
              <w:t>13</w:t>
            </w:r>
            <w:r w:rsidR="006845E5">
              <w:rPr>
                <w:noProof/>
                <w:webHidden/>
              </w:rPr>
              <w:fldChar w:fldCharType="end"/>
            </w:r>
          </w:hyperlink>
        </w:p>
        <w:p w14:paraId="09B76B5C" w14:textId="2D0B0BF3" w:rsidR="006845E5" w:rsidRDefault="007B6162">
          <w:pPr>
            <w:pStyle w:val="TOC3"/>
            <w:tabs>
              <w:tab w:val="right" w:leader="dot" w:pos="9016"/>
            </w:tabs>
            <w:rPr>
              <w:rFonts w:asciiTheme="minorHAnsi" w:eastAsiaTheme="minorEastAsia" w:hAnsiTheme="minorHAnsi" w:cstheme="minorBidi"/>
              <w:noProof/>
              <w:sz w:val="22"/>
              <w:szCs w:val="22"/>
            </w:rPr>
          </w:pPr>
          <w:hyperlink w:anchor="_Toc24387257" w:history="1">
            <w:r w:rsidR="006845E5" w:rsidRPr="005B3E64">
              <w:rPr>
                <w:rStyle w:val="Hyperlink"/>
                <w:noProof/>
              </w:rPr>
              <w:t>Recommendation 3: NICE to explore additional ways to present patient information.</w:t>
            </w:r>
            <w:r w:rsidR="006845E5">
              <w:rPr>
                <w:noProof/>
                <w:webHidden/>
              </w:rPr>
              <w:tab/>
            </w:r>
            <w:r w:rsidR="006845E5">
              <w:rPr>
                <w:noProof/>
                <w:webHidden/>
              </w:rPr>
              <w:fldChar w:fldCharType="begin"/>
            </w:r>
            <w:r w:rsidR="006845E5">
              <w:rPr>
                <w:noProof/>
                <w:webHidden/>
              </w:rPr>
              <w:instrText xml:space="preserve"> PAGEREF _Toc24387257 \h </w:instrText>
            </w:r>
            <w:r w:rsidR="006845E5">
              <w:rPr>
                <w:noProof/>
                <w:webHidden/>
              </w:rPr>
            </w:r>
            <w:r w:rsidR="006845E5">
              <w:rPr>
                <w:noProof/>
                <w:webHidden/>
              </w:rPr>
              <w:fldChar w:fldCharType="separate"/>
            </w:r>
            <w:r w:rsidR="003133C3">
              <w:rPr>
                <w:noProof/>
                <w:webHidden/>
              </w:rPr>
              <w:t>13</w:t>
            </w:r>
            <w:r w:rsidR="006845E5">
              <w:rPr>
                <w:noProof/>
                <w:webHidden/>
              </w:rPr>
              <w:fldChar w:fldCharType="end"/>
            </w:r>
          </w:hyperlink>
        </w:p>
        <w:p w14:paraId="5C9E55D4" w14:textId="02057DDB" w:rsidR="006845E5" w:rsidRDefault="007B6162">
          <w:pPr>
            <w:pStyle w:val="TOC3"/>
            <w:tabs>
              <w:tab w:val="right" w:leader="dot" w:pos="9016"/>
            </w:tabs>
            <w:rPr>
              <w:rFonts w:asciiTheme="minorHAnsi" w:eastAsiaTheme="minorEastAsia" w:hAnsiTheme="minorHAnsi" w:cstheme="minorBidi"/>
              <w:noProof/>
              <w:sz w:val="22"/>
              <w:szCs w:val="22"/>
            </w:rPr>
          </w:pPr>
          <w:hyperlink w:anchor="_Toc24387258" w:history="1">
            <w:r w:rsidR="006845E5" w:rsidRPr="005B3E64">
              <w:rPr>
                <w:rStyle w:val="Hyperlink"/>
                <w:noProof/>
              </w:rPr>
              <w:t>Recommendation 4: NICE to review stakeholder engagement processes throughout all programmes to ensure accurate stakeholder identification and involvement is consistent</w:t>
            </w:r>
            <w:r w:rsidR="006845E5">
              <w:rPr>
                <w:noProof/>
                <w:webHidden/>
              </w:rPr>
              <w:tab/>
            </w:r>
            <w:r w:rsidR="006845E5">
              <w:rPr>
                <w:noProof/>
                <w:webHidden/>
              </w:rPr>
              <w:fldChar w:fldCharType="begin"/>
            </w:r>
            <w:r w:rsidR="006845E5">
              <w:rPr>
                <w:noProof/>
                <w:webHidden/>
              </w:rPr>
              <w:instrText xml:space="preserve"> PAGEREF _Toc24387258 \h </w:instrText>
            </w:r>
            <w:r w:rsidR="006845E5">
              <w:rPr>
                <w:noProof/>
                <w:webHidden/>
              </w:rPr>
            </w:r>
            <w:r w:rsidR="006845E5">
              <w:rPr>
                <w:noProof/>
                <w:webHidden/>
              </w:rPr>
              <w:fldChar w:fldCharType="separate"/>
            </w:r>
            <w:r w:rsidR="003133C3">
              <w:rPr>
                <w:noProof/>
                <w:webHidden/>
              </w:rPr>
              <w:t>13</w:t>
            </w:r>
            <w:r w:rsidR="006845E5">
              <w:rPr>
                <w:noProof/>
                <w:webHidden/>
              </w:rPr>
              <w:fldChar w:fldCharType="end"/>
            </w:r>
          </w:hyperlink>
        </w:p>
        <w:p w14:paraId="414F82B4" w14:textId="24C58B03" w:rsidR="006845E5" w:rsidRDefault="007B6162">
          <w:pPr>
            <w:pStyle w:val="TOC3"/>
            <w:tabs>
              <w:tab w:val="right" w:leader="dot" w:pos="9016"/>
            </w:tabs>
            <w:rPr>
              <w:rFonts w:asciiTheme="minorHAnsi" w:eastAsiaTheme="minorEastAsia" w:hAnsiTheme="minorHAnsi" w:cstheme="minorBidi"/>
              <w:noProof/>
              <w:sz w:val="22"/>
              <w:szCs w:val="22"/>
            </w:rPr>
          </w:pPr>
          <w:hyperlink w:anchor="_Toc24387259" w:history="1">
            <w:r w:rsidR="006845E5" w:rsidRPr="005B3E64">
              <w:rPr>
                <w:rStyle w:val="Hyperlink"/>
                <w:noProof/>
              </w:rPr>
              <w:t>Recommendation 5: NICE to review if the final appraisal document meets audience’s needs in explaining how the final draft decision was reached.</w:t>
            </w:r>
            <w:r w:rsidR="006845E5">
              <w:rPr>
                <w:noProof/>
                <w:webHidden/>
              </w:rPr>
              <w:tab/>
            </w:r>
            <w:r w:rsidR="006845E5">
              <w:rPr>
                <w:noProof/>
                <w:webHidden/>
              </w:rPr>
              <w:fldChar w:fldCharType="begin"/>
            </w:r>
            <w:r w:rsidR="006845E5">
              <w:rPr>
                <w:noProof/>
                <w:webHidden/>
              </w:rPr>
              <w:instrText xml:space="preserve"> PAGEREF _Toc24387259 \h </w:instrText>
            </w:r>
            <w:r w:rsidR="006845E5">
              <w:rPr>
                <w:noProof/>
                <w:webHidden/>
              </w:rPr>
            </w:r>
            <w:r w:rsidR="006845E5">
              <w:rPr>
                <w:noProof/>
                <w:webHidden/>
              </w:rPr>
              <w:fldChar w:fldCharType="separate"/>
            </w:r>
            <w:r w:rsidR="003133C3">
              <w:rPr>
                <w:noProof/>
                <w:webHidden/>
              </w:rPr>
              <w:t>14</w:t>
            </w:r>
            <w:r w:rsidR="006845E5">
              <w:rPr>
                <w:noProof/>
                <w:webHidden/>
              </w:rPr>
              <w:fldChar w:fldCharType="end"/>
            </w:r>
          </w:hyperlink>
        </w:p>
        <w:p w14:paraId="22560151" w14:textId="7EE0403A" w:rsidR="006845E5" w:rsidRDefault="007B6162">
          <w:pPr>
            <w:pStyle w:val="TOC3"/>
            <w:tabs>
              <w:tab w:val="right" w:leader="dot" w:pos="9016"/>
            </w:tabs>
            <w:rPr>
              <w:rFonts w:asciiTheme="minorHAnsi" w:eastAsiaTheme="minorEastAsia" w:hAnsiTheme="minorHAnsi" w:cstheme="minorBidi"/>
              <w:noProof/>
              <w:sz w:val="22"/>
              <w:szCs w:val="22"/>
            </w:rPr>
          </w:pPr>
          <w:hyperlink w:anchor="_Toc24387260" w:history="1">
            <w:r w:rsidR="006845E5" w:rsidRPr="005B3E64">
              <w:rPr>
                <w:rStyle w:val="Hyperlink"/>
                <w:noProof/>
              </w:rPr>
              <w:t>Recommendation 6: NICE to ensure policy positions explain which decisions are out of NICE’s control.</w:t>
            </w:r>
            <w:r w:rsidR="006845E5">
              <w:rPr>
                <w:noProof/>
                <w:webHidden/>
              </w:rPr>
              <w:tab/>
            </w:r>
            <w:r w:rsidR="006845E5">
              <w:rPr>
                <w:noProof/>
                <w:webHidden/>
              </w:rPr>
              <w:fldChar w:fldCharType="begin"/>
            </w:r>
            <w:r w:rsidR="006845E5">
              <w:rPr>
                <w:noProof/>
                <w:webHidden/>
              </w:rPr>
              <w:instrText xml:space="preserve"> PAGEREF _Toc24387260 \h </w:instrText>
            </w:r>
            <w:r w:rsidR="006845E5">
              <w:rPr>
                <w:noProof/>
                <w:webHidden/>
              </w:rPr>
            </w:r>
            <w:r w:rsidR="006845E5">
              <w:rPr>
                <w:noProof/>
                <w:webHidden/>
              </w:rPr>
              <w:fldChar w:fldCharType="separate"/>
            </w:r>
            <w:r w:rsidR="003133C3">
              <w:rPr>
                <w:noProof/>
                <w:webHidden/>
              </w:rPr>
              <w:t>14</w:t>
            </w:r>
            <w:r w:rsidR="006845E5">
              <w:rPr>
                <w:noProof/>
                <w:webHidden/>
              </w:rPr>
              <w:fldChar w:fldCharType="end"/>
            </w:r>
          </w:hyperlink>
        </w:p>
        <w:p w14:paraId="587D56AB" w14:textId="411E435C" w:rsidR="006845E5" w:rsidRDefault="007B6162">
          <w:pPr>
            <w:pStyle w:val="TOC3"/>
            <w:tabs>
              <w:tab w:val="right" w:leader="dot" w:pos="9016"/>
            </w:tabs>
            <w:rPr>
              <w:rFonts w:asciiTheme="minorHAnsi" w:eastAsiaTheme="minorEastAsia" w:hAnsiTheme="minorHAnsi" w:cstheme="minorBidi"/>
              <w:noProof/>
              <w:sz w:val="22"/>
              <w:szCs w:val="22"/>
            </w:rPr>
          </w:pPr>
          <w:hyperlink w:anchor="_Toc24387261" w:history="1">
            <w:r w:rsidR="006845E5" w:rsidRPr="005B3E64">
              <w:rPr>
                <w:rStyle w:val="Hyperlink"/>
                <w:noProof/>
              </w:rPr>
              <w:t>Recommendation 7: NICE to explore how to communicate gaps in evidence and the information required.</w:t>
            </w:r>
            <w:r w:rsidR="006845E5">
              <w:rPr>
                <w:noProof/>
                <w:webHidden/>
              </w:rPr>
              <w:tab/>
            </w:r>
            <w:r w:rsidR="006845E5">
              <w:rPr>
                <w:noProof/>
                <w:webHidden/>
              </w:rPr>
              <w:fldChar w:fldCharType="begin"/>
            </w:r>
            <w:r w:rsidR="006845E5">
              <w:rPr>
                <w:noProof/>
                <w:webHidden/>
              </w:rPr>
              <w:instrText xml:space="preserve"> PAGEREF _Toc24387261 \h </w:instrText>
            </w:r>
            <w:r w:rsidR="006845E5">
              <w:rPr>
                <w:noProof/>
                <w:webHidden/>
              </w:rPr>
            </w:r>
            <w:r w:rsidR="006845E5">
              <w:rPr>
                <w:noProof/>
                <w:webHidden/>
              </w:rPr>
              <w:fldChar w:fldCharType="separate"/>
            </w:r>
            <w:r w:rsidR="003133C3">
              <w:rPr>
                <w:noProof/>
                <w:webHidden/>
              </w:rPr>
              <w:t>15</w:t>
            </w:r>
            <w:r w:rsidR="006845E5">
              <w:rPr>
                <w:noProof/>
                <w:webHidden/>
              </w:rPr>
              <w:fldChar w:fldCharType="end"/>
            </w:r>
          </w:hyperlink>
        </w:p>
        <w:p w14:paraId="5B72BA95" w14:textId="4DD59F88" w:rsidR="006845E5" w:rsidRDefault="007B6162">
          <w:pPr>
            <w:pStyle w:val="TOC3"/>
            <w:tabs>
              <w:tab w:val="right" w:leader="dot" w:pos="9016"/>
            </w:tabs>
            <w:rPr>
              <w:rFonts w:asciiTheme="minorHAnsi" w:eastAsiaTheme="minorEastAsia" w:hAnsiTheme="minorHAnsi" w:cstheme="minorBidi"/>
              <w:noProof/>
              <w:sz w:val="22"/>
              <w:szCs w:val="22"/>
            </w:rPr>
          </w:pPr>
          <w:hyperlink w:anchor="_Toc24387262" w:history="1">
            <w:r w:rsidR="006845E5" w:rsidRPr="005B3E64">
              <w:rPr>
                <w:rStyle w:val="Hyperlink"/>
                <w:noProof/>
              </w:rPr>
              <w:t xml:space="preserve">Recommendation 8: </w:t>
            </w:r>
            <w:r w:rsidR="006845E5" w:rsidRPr="005B3E64">
              <w:rPr>
                <w:rStyle w:val="Hyperlink"/>
                <w:rFonts w:cs="Arial"/>
                <w:noProof/>
              </w:rPr>
              <w:t>NICE to explore including patient specific questions during (ACD type) consultations where the initial draft recommendation is negative.</w:t>
            </w:r>
            <w:r w:rsidR="006845E5">
              <w:rPr>
                <w:noProof/>
                <w:webHidden/>
              </w:rPr>
              <w:tab/>
            </w:r>
            <w:r w:rsidR="006845E5">
              <w:rPr>
                <w:noProof/>
                <w:webHidden/>
              </w:rPr>
              <w:fldChar w:fldCharType="begin"/>
            </w:r>
            <w:r w:rsidR="006845E5">
              <w:rPr>
                <w:noProof/>
                <w:webHidden/>
              </w:rPr>
              <w:instrText xml:space="preserve"> PAGEREF _Toc24387262 \h </w:instrText>
            </w:r>
            <w:r w:rsidR="006845E5">
              <w:rPr>
                <w:noProof/>
                <w:webHidden/>
              </w:rPr>
            </w:r>
            <w:r w:rsidR="006845E5">
              <w:rPr>
                <w:noProof/>
                <w:webHidden/>
              </w:rPr>
              <w:fldChar w:fldCharType="separate"/>
            </w:r>
            <w:r w:rsidR="003133C3">
              <w:rPr>
                <w:noProof/>
                <w:webHidden/>
              </w:rPr>
              <w:t>15</w:t>
            </w:r>
            <w:r w:rsidR="006845E5">
              <w:rPr>
                <w:noProof/>
                <w:webHidden/>
              </w:rPr>
              <w:fldChar w:fldCharType="end"/>
            </w:r>
          </w:hyperlink>
        </w:p>
        <w:p w14:paraId="5B6CC583" w14:textId="16C35B88" w:rsidR="006845E5" w:rsidRDefault="007B6162">
          <w:pPr>
            <w:pStyle w:val="TOC3"/>
            <w:tabs>
              <w:tab w:val="right" w:leader="dot" w:pos="9016"/>
            </w:tabs>
            <w:rPr>
              <w:rFonts w:asciiTheme="minorHAnsi" w:eastAsiaTheme="minorEastAsia" w:hAnsiTheme="minorHAnsi" w:cstheme="minorBidi"/>
              <w:noProof/>
              <w:sz w:val="22"/>
              <w:szCs w:val="22"/>
            </w:rPr>
          </w:pPr>
          <w:hyperlink w:anchor="_Toc24387263" w:history="1">
            <w:r w:rsidR="006845E5" w:rsidRPr="005B3E64">
              <w:rPr>
                <w:rStyle w:val="Hyperlink"/>
                <w:noProof/>
              </w:rPr>
              <w:t>Recommendation 9: NICE to explore mechanisms to provide feedback to patient organisations following a submission or testimony, explaining how their information influenced the decision.</w:t>
            </w:r>
            <w:r w:rsidR="006845E5">
              <w:rPr>
                <w:noProof/>
                <w:webHidden/>
              </w:rPr>
              <w:tab/>
            </w:r>
            <w:r w:rsidR="006845E5">
              <w:rPr>
                <w:noProof/>
                <w:webHidden/>
              </w:rPr>
              <w:fldChar w:fldCharType="begin"/>
            </w:r>
            <w:r w:rsidR="006845E5">
              <w:rPr>
                <w:noProof/>
                <w:webHidden/>
              </w:rPr>
              <w:instrText xml:space="preserve"> PAGEREF _Toc24387263 \h </w:instrText>
            </w:r>
            <w:r w:rsidR="006845E5">
              <w:rPr>
                <w:noProof/>
                <w:webHidden/>
              </w:rPr>
            </w:r>
            <w:r w:rsidR="006845E5">
              <w:rPr>
                <w:noProof/>
                <w:webHidden/>
              </w:rPr>
              <w:fldChar w:fldCharType="separate"/>
            </w:r>
            <w:r w:rsidR="003133C3">
              <w:rPr>
                <w:noProof/>
                <w:webHidden/>
              </w:rPr>
              <w:t>15</w:t>
            </w:r>
            <w:r w:rsidR="006845E5">
              <w:rPr>
                <w:noProof/>
                <w:webHidden/>
              </w:rPr>
              <w:fldChar w:fldCharType="end"/>
            </w:r>
          </w:hyperlink>
        </w:p>
        <w:p w14:paraId="76E21531" w14:textId="77A4D339" w:rsidR="006845E5" w:rsidRDefault="007B6162">
          <w:pPr>
            <w:pStyle w:val="TOC2"/>
            <w:tabs>
              <w:tab w:val="right" w:leader="dot" w:pos="9016"/>
            </w:tabs>
            <w:rPr>
              <w:rFonts w:asciiTheme="minorHAnsi" w:eastAsiaTheme="minorEastAsia" w:hAnsiTheme="minorHAnsi" w:cstheme="minorBidi"/>
              <w:noProof/>
              <w:sz w:val="22"/>
              <w:szCs w:val="22"/>
            </w:rPr>
          </w:pPr>
          <w:hyperlink w:anchor="_Toc24387264" w:history="1">
            <w:r w:rsidR="006845E5" w:rsidRPr="005B3E64">
              <w:rPr>
                <w:rStyle w:val="Hyperlink"/>
                <w:noProof/>
              </w:rPr>
              <w:t>Theme 2: Incorporating the patient voice for patient organisations and patient experts</w:t>
            </w:r>
            <w:r w:rsidR="006845E5">
              <w:rPr>
                <w:noProof/>
                <w:webHidden/>
              </w:rPr>
              <w:tab/>
            </w:r>
            <w:r w:rsidR="006845E5">
              <w:rPr>
                <w:noProof/>
                <w:webHidden/>
              </w:rPr>
              <w:fldChar w:fldCharType="begin"/>
            </w:r>
            <w:r w:rsidR="006845E5">
              <w:rPr>
                <w:noProof/>
                <w:webHidden/>
              </w:rPr>
              <w:instrText xml:space="preserve"> PAGEREF _Toc24387264 \h </w:instrText>
            </w:r>
            <w:r w:rsidR="006845E5">
              <w:rPr>
                <w:noProof/>
                <w:webHidden/>
              </w:rPr>
            </w:r>
            <w:r w:rsidR="006845E5">
              <w:rPr>
                <w:noProof/>
                <w:webHidden/>
              </w:rPr>
              <w:fldChar w:fldCharType="separate"/>
            </w:r>
            <w:r w:rsidR="003133C3">
              <w:rPr>
                <w:noProof/>
                <w:webHidden/>
              </w:rPr>
              <w:t>16</w:t>
            </w:r>
            <w:r w:rsidR="006845E5">
              <w:rPr>
                <w:noProof/>
                <w:webHidden/>
              </w:rPr>
              <w:fldChar w:fldCharType="end"/>
            </w:r>
          </w:hyperlink>
        </w:p>
        <w:p w14:paraId="5A53FA80" w14:textId="75BFA414" w:rsidR="006845E5" w:rsidRDefault="007B6162">
          <w:pPr>
            <w:pStyle w:val="TOC3"/>
            <w:tabs>
              <w:tab w:val="right" w:leader="dot" w:pos="9016"/>
            </w:tabs>
            <w:rPr>
              <w:rFonts w:asciiTheme="minorHAnsi" w:eastAsiaTheme="minorEastAsia" w:hAnsiTheme="minorHAnsi" w:cstheme="minorBidi"/>
              <w:noProof/>
              <w:sz w:val="22"/>
              <w:szCs w:val="22"/>
            </w:rPr>
          </w:pPr>
          <w:hyperlink w:anchor="_Toc24387265" w:history="1">
            <w:r w:rsidR="006845E5" w:rsidRPr="005B3E64">
              <w:rPr>
                <w:rStyle w:val="Hyperlink"/>
                <w:noProof/>
              </w:rPr>
              <w:t>Recommendation 10: NICE to review the committee guide to ensure there are clear standards for all committee members to follow.</w:t>
            </w:r>
            <w:r w:rsidR="006845E5">
              <w:rPr>
                <w:noProof/>
                <w:webHidden/>
              </w:rPr>
              <w:tab/>
            </w:r>
            <w:r w:rsidR="006845E5">
              <w:rPr>
                <w:noProof/>
                <w:webHidden/>
              </w:rPr>
              <w:fldChar w:fldCharType="begin"/>
            </w:r>
            <w:r w:rsidR="006845E5">
              <w:rPr>
                <w:noProof/>
                <w:webHidden/>
              </w:rPr>
              <w:instrText xml:space="preserve"> PAGEREF _Toc24387265 \h </w:instrText>
            </w:r>
            <w:r w:rsidR="006845E5">
              <w:rPr>
                <w:noProof/>
                <w:webHidden/>
              </w:rPr>
            </w:r>
            <w:r w:rsidR="006845E5">
              <w:rPr>
                <w:noProof/>
                <w:webHidden/>
              </w:rPr>
              <w:fldChar w:fldCharType="separate"/>
            </w:r>
            <w:r w:rsidR="003133C3">
              <w:rPr>
                <w:noProof/>
                <w:webHidden/>
              </w:rPr>
              <w:t>17</w:t>
            </w:r>
            <w:r w:rsidR="006845E5">
              <w:rPr>
                <w:noProof/>
                <w:webHidden/>
              </w:rPr>
              <w:fldChar w:fldCharType="end"/>
            </w:r>
          </w:hyperlink>
        </w:p>
        <w:p w14:paraId="62BDEA86" w14:textId="76CE54F5" w:rsidR="006845E5" w:rsidRDefault="007B6162">
          <w:pPr>
            <w:pStyle w:val="TOC3"/>
            <w:tabs>
              <w:tab w:val="right" w:leader="dot" w:pos="9016"/>
            </w:tabs>
            <w:rPr>
              <w:rFonts w:asciiTheme="minorHAnsi" w:eastAsiaTheme="minorEastAsia" w:hAnsiTheme="minorHAnsi" w:cstheme="minorBidi"/>
              <w:noProof/>
              <w:sz w:val="22"/>
              <w:szCs w:val="22"/>
            </w:rPr>
          </w:pPr>
          <w:hyperlink w:anchor="_Toc24387266" w:history="1">
            <w:r w:rsidR="006845E5" w:rsidRPr="005B3E64">
              <w:rPr>
                <w:rStyle w:val="Hyperlink"/>
                <w:noProof/>
              </w:rPr>
              <w:t>Recommendation 11: NICE to explore how and when the patient evidence is presented to the committee</w:t>
            </w:r>
            <w:r w:rsidR="006845E5">
              <w:rPr>
                <w:noProof/>
                <w:webHidden/>
              </w:rPr>
              <w:tab/>
            </w:r>
            <w:r w:rsidR="006845E5">
              <w:rPr>
                <w:noProof/>
                <w:webHidden/>
              </w:rPr>
              <w:fldChar w:fldCharType="begin"/>
            </w:r>
            <w:r w:rsidR="006845E5">
              <w:rPr>
                <w:noProof/>
                <w:webHidden/>
              </w:rPr>
              <w:instrText xml:space="preserve"> PAGEREF _Toc24387266 \h </w:instrText>
            </w:r>
            <w:r w:rsidR="006845E5">
              <w:rPr>
                <w:noProof/>
                <w:webHidden/>
              </w:rPr>
            </w:r>
            <w:r w:rsidR="006845E5">
              <w:rPr>
                <w:noProof/>
                <w:webHidden/>
              </w:rPr>
              <w:fldChar w:fldCharType="separate"/>
            </w:r>
            <w:r w:rsidR="003133C3">
              <w:rPr>
                <w:noProof/>
                <w:webHidden/>
              </w:rPr>
              <w:t>17</w:t>
            </w:r>
            <w:r w:rsidR="006845E5">
              <w:rPr>
                <w:noProof/>
                <w:webHidden/>
              </w:rPr>
              <w:fldChar w:fldCharType="end"/>
            </w:r>
          </w:hyperlink>
        </w:p>
        <w:p w14:paraId="2ADAF158" w14:textId="1C619854" w:rsidR="006845E5" w:rsidRDefault="007B6162">
          <w:pPr>
            <w:pStyle w:val="TOC3"/>
            <w:tabs>
              <w:tab w:val="right" w:leader="dot" w:pos="9016"/>
            </w:tabs>
            <w:rPr>
              <w:rFonts w:asciiTheme="minorHAnsi" w:eastAsiaTheme="minorEastAsia" w:hAnsiTheme="minorHAnsi" w:cstheme="minorBidi"/>
              <w:noProof/>
              <w:sz w:val="22"/>
              <w:szCs w:val="22"/>
            </w:rPr>
          </w:pPr>
          <w:hyperlink w:anchor="_Toc24387267" w:history="1">
            <w:r w:rsidR="006845E5" w:rsidRPr="005B3E64">
              <w:rPr>
                <w:rStyle w:val="Hyperlink"/>
                <w:noProof/>
              </w:rPr>
              <w:t>Recommend</w:t>
            </w:r>
            <w:r w:rsidR="006845E5" w:rsidRPr="005B3E64">
              <w:rPr>
                <w:rStyle w:val="Hyperlink"/>
                <w:noProof/>
              </w:rPr>
              <w:t>a</w:t>
            </w:r>
            <w:r w:rsidR="006845E5" w:rsidRPr="005B3E64">
              <w:rPr>
                <w:rStyle w:val="Hyperlink"/>
                <w:noProof/>
              </w:rPr>
              <w:t>tion 12: NICE to explore other methods to incorporate the patient voice</w:t>
            </w:r>
            <w:r w:rsidR="006845E5">
              <w:rPr>
                <w:noProof/>
                <w:webHidden/>
              </w:rPr>
              <w:tab/>
            </w:r>
            <w:r w:rsidR="006845E5">
              <w:rPr>
                <w:noProof/>
                <w:webHidden/>
              </w:rPr>
              <w:fldChar w:fldCharType="begin"/>
            </w:r>
            <w:r w:rsidR="006845E5">
              <w:rPr>
                <w:noProof/>
                <w:webHidden/>
              </w:rPr>
              <w:instrText xml:space="preserve"> PAGEREF _Toc24387267 \h </w:instrText>
            </w:r>
            <w:r w:rsidR="006845E5">
              <w:rPr>
                <w:noProof/>
                <w:webHidden/>
              </w:rPr>
            </w:r>
            <w:r w:rsidR="006845E5">
              <w:rPr>
                <w:noProof/>
                <w:webHidden/>
              </w:rPr>
              <w:fldChar w:fldCharType="separate"/>
            </w:r>
            <w:r w:rsidR="003133C3">
              <w:rPr>
                <w:noProof/>
                <w:webHidden/>
              </w:rPr>
              <w:t>17</w:t>
            </w:r>
            <w:r w:rsidR="006845E5">
              <w:rPr>
                <w:noProof/>
                <w:webHidden/>
              </w:rPr>
              <w:fldChar w:fldCharType="end"/>
            </w:r>
          </w:hyperlink>
        </w:p>
        <w:p w14:paraId="2C698E91" w14:textId="59C9D41F" w:rsidR="006845E5" w:rsidRDefault="007B6162">
          <w:pPr>
            <w:pStyle w:val="TOC3"/>
            <w:tabs>
              <w:tab w:val="right" w:leader="dot" w:pos="9016"/>
            </w:tabs>
            <w:rPr>
              <w:rFonts w:asciiTheme="minorHAnsi" w:eastAsiaTheme="minorEastAsia" w:hAnsiTheme="minorHAnsi" w:cstheme="minorBidi"/>
              <w:noProof/>
              <w:sz w:val="22"/>
              <w:szCs w:val="22"/>
            </w:rPr>
          </w:pPr>
          <w:hyperlink w:anchor="_Toc24387268" w:history="1">
            <w:r w:rsidR="006845E5" w:rsidRPr="005B3E64">
              <w:rPr>
                <w:rStyle w:val="Hyperlink"/>
                <w:noProof/>
              </w:rPr>
              <w:t>Recommendation 13: NICE to review information explaining the technical engagement process to meet audience need.</w:t>
            </w:r>
            <w:r w:rsidR="006845E5">
              <w:rPr>
                <w:noProof/>
                <w:webHidden/>
              </w:rPr>
              <w:tab/>
            </w:r>
            <w:r w:rsidR="006845E5">
              <w:rPr>
                <w:noProof/>
                <w:webHidden/>
              </w:rPr>
              <w:fldChar w:fldCharType="begin"/>
            </w:r>
            <w:r w:rsidR="006845E5">
              <w:rPr>
                <w:noProof/>
                <w:webHidden/>
              </w:rPr>
              <w:instrText xml:space="preserve"> PAGEREF _Toc24387268 \h </w:instrText>
            </w:r>
            <w:r w:rsidR="006845E5">
              <w:rPr>
                <w:noProof/>
                <w:webHidden/>
              </w:rPr>
            </w:r>
            <w:r w:rsidR="006845E5">
              <w:rPr>
                <w:noProof/>
                <w:webHidden/>
              </w:rPr>
              <w:fldChar w:fldCharType="separate"/>
            </w:r>
            <w:r w:rsidR="003133C3">
              <w:rPr>
                <w:noProof/>
                <w:webHidden/>
              </w:rPr>
              <w:t>17</w:t>
            </w:r>
            <w:r w:rsidR="006845E5">
              <w:rPr>
                <w:noProof/>
                <w:webHidden/>
              </w:rPr>
              <w:fldChar w:fldCharType="end"/>
            </w:r>
          </w:hyperlink>
        </w:p>
        <w:p w14:paraId="688F2318" w14:textId="3ABDA736" w:rsidR="006845E5" w:rsidRDefault="007B6162">
          <w:pPr>
            <w:pStyle w:val="TOC3"/>
            <w:tabs>
              <w:tab w:val="right" w:leader="dot" w:pos="9016"/>
            </w:tabs>
            <w:rPr>
              <w:rFonts w:asciiTheme="minorHAnsi" w:eastAsiaTheme="minorEastAsia" w:hAnsiTheme="minorHAnsi" w:cstheme="minorBidi"/>
              <w:noProof/>
              <w:sz w:val="22"/>
              <w:szCs w:val="22"/>
            </w:rPr>
          </w:pPr>
          <w:hyperlink w:anchor="_Toc24387269" w:history="1">
            <w:r w:rsidR="006845E5" w:rsidRPr="005B3E64">
              <w:rPr>
                <w:rStyle w:val="Hyperlink"/>
                <w:noProof/>
              </w:rPr>
              <w:t>Recommendation 14: NICE to review the support available to help navigate and understand committee documents.</w:t>
            </w:r>
            <w:r w:rsidR="006845E5">
              <w:rPr>
                <w:noProof/>
                <w:webHidden/>
              </w:rPr>
              <w:tab/>
            </w:r>
            <w:r w:rsidR="006845E5">
              <w:rPr>
                <w:noProof/>
                <w:webHidden/>
              </w:rPr>
              <w:fldChar w:fldCharType="begin"/>
            </w:r>
            <w:r w:rsidR="006845E5">
              <w:rPr>
                <w:noProof/>
                <w:webHidden/>
              </w:rPr>
              <w:instrText xml:space="preserve"> PAGEREF _Toc24387269 \h </w:instrText>
            </w:r>
            <w:r w:rsidR="006845E5">
              <w:rPr>
                <w:noProof/>
                <w:webHidden/>
              </w:rPr>
            </w:r>
            <w:r w:rsidR="006845E5">
              <w:rPr>
                <w:noProof/>
                <w:webHidden/>
              </w:rPr>
              <w:fldChar w:fldCharType="separate"/>
            </w:r>
            <w:r w:rsidR="003133C3">
              <w:rPr>
                <w:noProof/>
                <w:webHidden/>
              </w:rPr>
              <w:t>18</w:t>
            </w:r>
            <w:r w:rsidR="006845E5">
              <w:rPr>
                <w:noProof/>
                <w:webHidden/>
              </w:rPr>
              <w:fldChar w:fldCharType="end"/>
            </w:r>
          </w:hyperlink>
        </w:p>
        <w:p w14:paraId="5642486D" w14:textId="15EA6537" w:rsidR="006845E5" w:rsidRDefault="007B6162">
          <w:pPr>
            <w:pStyle w:val="TOC3"/>
            <w:tabs>
              <w:tab w:val="right" w:leader="dot" w:pos="9016"/>
            </w:tabs>
            <w:rPr>
              <w:rFonts w:asciiTheme="minorHAnsi" w:eastAsiaTheme="minorEastAsia" w:hAnsiTheme="minorHAnsi" w:cstheme="minorBidi"/>
              <w:noProof/>
              <w:sz w:val="22"/>
              <w:szCs w:val="22"/>
            </w:rPr>
          </w:pPr>
          <w:hyperlink w:anchor="_Toc24387270" w:history="1">
            <w:r w:rsidR="006845E5" w:rsidRPr="005B3E64">
              <w:rPr>
                <w:rStyle w:val="Hyperlink"/>
                <w:noProof/>
              </w:rPr>
              <w:t>Recommendation 15: NICE to ensure stakeholders receive regular informative communications and information.</w:t>
            </w:r>
            <w:r w:rsidR="006845E5">
              <w:rPr>
                <w:noProof/>
                <w:webHidden/>
              </w:rPr>
              <w:tab/>
            </w:r>
            <w:r w:rsidR="006845E5">
              <w:rPr>
                <w:noProof/>
                <w:webHidden/>
              </w:rPr>
              <w:fldChar w:fldCharType="begin"/>
            </w:r>
            <w:r w:rsidR="006845E5">
              <w:rPr>
                <w:noProof/>
                <w:webHidden/>
              </w:rPr>
              <w:instrText xml:space="preserve"> PAGEREF _Toc24387270 \h </w:instrText>
            </w:r>
            <w:r w:rsidR="006845E5">
              <w:rPr>
                <w:noProof/>
                <w:webHidden/>
              </w:rPr>
            </w:r>
            <w:r w:rsidR="006845E5">
              <w:rPr>
                <w:noProof/>
                <w:webHidden/>
              </w:rPr>
              <w:fldChar w:fldCharType="separate"/>
            </w:r>
            <w:r w:rsidR="003133C3">
              <w:rPr>
                <w:noProof/>
                <w:webHidden/>
              </w:rPr>
              <w:t>18</w:t>
            </w:r>
            <w:r w:rsidR="006845E5">
              <w:rPr>
                <w:noProof/>
                <w:webHidden/>
              </w:rPr>
              <w:fldChar w:fldCharType="end"/>
            </w:r>
          </w:hyperlink>
        </w:p>
        <w:p w14:paraId="47E16F57" w14:textId="55B9D41F" w:rsidR="006845E5" w:rsidRDefault="007B6162">
          <w:pPr>
            <w:pStyle w:val="TOC2"/>
            <w:tabs>
              <w:tab w:val="right" w:leader="dot" w:pos="9016"/>
            </w:tabs>
            <w:rPr>
              <w:rFonts w:asciiTheme="minorHAnsi" w:eastAsiaTheme="minorEastAsia" w:hAnsiTheme="minorHAnsi" w:cstheme="minorBidi"/>
              <w:noProof/>
              <w:sz w:val="22"/>
              <w:szCs w:val="22"/>
            </w:rPr>
          </w:pPr>
          <w:hyperlink w:anchor="_Toc24387271" w:history="1">
            <w:r w:rsidR="006845E5" w:rsidRPr="005B3E64">
              <w:rPr>
                <w:rStyle w:val="Hyperlink"/>
                <w:noProof/>
              </w:rPr>
              <w:t>Theme 3: training and support needs for patient organisations, patient experts and committees</w:t>
            </w:r>
            <w:r w:rsidR="006845E5">
              <w:rPr>
                <w:noProof/>
                <w:webHidden/>
              </w:rPr>
              <w:tab/>
            </w:r>
            <w:r w:rsidR="006845E5">
              <w:rPr>
                <w:noProof/>
                <w:webHidden/>
              </w:rPr>
              <w:fldChar w:fldCharType="begin"/>
            </w:r>
            <w:r w:rsidR="006845E5">
              <w:rPr>
                <w:noProof/>
                <w:webHidden/>
              </w:rPr>
              <w:instrText xml:space="preserve"> PAGEREF _Toc24387271 \h </w:instrText>
            </w:r>
            <w:r w:rsidR="006845E5">
              <w:rPr>
                <w:noProof/>
                <w:webHidden/>
              </w:rPr>
            </w:r>
            <w:r w:rsidR="006845E5">
              <w:rPr>
                <w:noProof/>
                <w:webHidden/>
              </w:rPr>
              <w:fldChar w:fldCharType="separate"/>
            </w:r>
            <w:r w:rsidR="003133C3">
              <w:rPr>
                <w:noProof/>
                <w:webHidden/>
              </w:rPr>
              <w:t>19</w:t>
            </w:r>
            <w:r w:rsidR="006845E5">
              <w:rPr>
                <w:noProof/>
                <w:webHidden/>
              </w:rPr>
              <w:fldChar w:fldCharType="end"/>
            </w:r>
          </w:hyperlink>
        </w:p>
        <w:p w14:paraId="2E792C1B" w14:textId="48D3BB1D" w:rsidR="006845E5" w:rsidRDefault="007B6162">
          <w:pPr>
            <w:pStyle w:val="TOC3"/>
            <w:tabs>
              <w:tab w:val="right" w:leader="dot" w:pos="9016"/>
            </w:tabs>
            <w:rPr>
              <w:rFonts w:asciiTheme="minorHAnsi" w:eastAsiaTheme="minorEastAsia" w:hAnsiTheme="minorHAnsi" w:cstheme="minorBidi"/>
              <w:noProof/>
              <w:sz w:val="22"/>
              <w:szCs w:val="22"/>
            </w:rPr>
          </w:pPr>
          <w:hyperlink w:anchor="_Toc24387272" w:history="1">
            <w:r w:rsidR="006845E5" w:rsidRPr="005B3E64">
              <w:rPr>
                <w:rStyle w:val="Hyperlink"/>
                <w:noProof/>
              </w:rPr>
              <w:t>Recommendation 16: NICE to review the information and support offered to patient organisations</w:t>
            </w:r>
            <w:r w:rsidR="006845E5">
              <w:rPr>
                <w:noProof/>
                <w:webHidden/>
              </w:rPr>
              <w:tab/>
            </w:r>
            <w:r w:rsidR="006845E5">
              <w:rPr>
                <w:noProof/>
                <w:webHidden/>
              </w:rPr>
              <w:fldChar w:fldCharType="begin"/>
            </w:r>
            <w:r w:rsidR="006845E5">
              <w:rPr>
                <w:noProof/>
                <w:webHidden/>
              </w:rPr>
              <w:instrText xml:space="preserve"> PAGEREF _Toc24387272 \h </w:instrText>
            </w:r>
            <w:r w:rsidR="006845E5">
              <w:rPr>
                <w:noProof/>
                <w:webHidden/>
              </w:rPr>
            </w:r>
            <w:r w:rsidR="006845E5">
              <w:rPr>
                <w:noProof/>
                <w:webHidden/>
              </w:rPr>
              <w:fldChar w:fldCharType="separate"/>
            </w:r>
            <w:r w:rsidR="003133C3">
              <w:rPr>
                <w:noProof/>
                <w:webHidden/>
              </w:rPr>
              <w:t>20</w:t>
            </w:r>
            <w:r w:rsidR="006845E5">
              <w:rPr>
                <w:noProof/>
                <w:webHidden/>
              </w:rPr>
              <w:fldChar w:fldCharType="end"/>
            </w:r>
          </w:hyperlink>
        </w:p>
        <w:p w14:paraId="799DD6EE" w14:textId="436B8C56" w:rsidR="006845E5" w:rsidRDefault="007B6162">
          <w:pPr>
            <w:pStyle w:val="TOC3"/>
            <w:tabs>
              <w:tab w:val="right" w:leader="dot" w:pos="9016"/>
            </w:tabs>
            <w:rPr>
              <w:rFonts w:asciiTheme="minorHAnsi" w:eastAsiaTheme="minorEastAsia" w:hAnsiTheme="minorHAnsi" w:cstheme="minorBidi"/>
              <w:noProof/>
              <w:sz w:val="22"/>
              <w:szCs w:val="22"/>
            </w:rPr>
          </w:pPr>
          <w:hyperlink w:anchor="_Toc24387273" w:history="1">
            <w:r w:rsidR="006845E5" w:rsidRPr="005B3E64">
              <w:rPr>
                <w:rStyle w:val="Hyperlink"/>
                <w:noProof/>
              </w:rPr>
              <w:t>Recommendation 17: NICE to review information and support tools, explaining how committees reached their decision.</w:t>
            </w:r>
            <w:r w:rsidR="006845E5">
              <w:rPr>
                <w:noProof/>
                <w:webHidden/>
              </w:rPr>
              <w:tab/>
            </w:r>
            <w:r w:rsidR="006845E5">
              <w:rPr>
                <w:noProof/>
                <w:webHidden/>
              </w:rPr>
              <w:fldChar w:fldCharType="begin"/>
            </w:r>
            <w:r w:rsidR="006845E5">
              <w:rPr>
                <w:noProof/>
                <w:webHidden/>
              </w:rPr>
              <w:instrText xml:space="preserve"> PAGEREF _Toc24387273 \h </w:instrText>
            </w:r>
            <w:r w:rsidR="006845E5">
              <w:rPr>
                <w:noProof/>
                <w:webHidden/>
              </w:rPr>
            </w:r>
            <w:r w:rsidR="006845E5">
              <w:rPr>
                <w:noProof/>
                <w:webHidden/>
              </w:rPr>
              <w:fldChar w:fldCharType="separate"/>
            </w:r>
            <w:r w:rsidR="003133C3">
              <w:rPr>
                <w:noProof/>
                <w:webHidden/>
              </w:rPr>
              <w:t>21</w:t>
            </w:r>
            <w:r w:rsidR="006845E5">
              <w:rPr>
                <w:noProof/>
                <w:webHidden/>
              </w:rPr>
              <w:fldChar w:fldCharType="end"/>
            </w:r>
          </w:hyperlink>
        </w:p>
        <w:p w14:paraId="374B6179" w14:textId="70BB1600" w:rsidR="006845E5" w:rsidRDefault="007B6162">
          <w:pPr>
            <w:pStyle w:val="TOC3"/>
            <w:tabs>
              <w:tab w:val="right" w:leader="dot" w:pos="9016"/>
            </w:tabs>
            <w:rPr>
              <w:rFonts w:asciiTheme="minorHAnsi" w:eastAsiaTheme="minorEastAsia" w:hAnsiTheme="minorHAnsi" w:cstheme="minorBidi"/>
              <w:noProof/>
              <w:sz w:val="22"/>
              <w:szCs w:val="22"/>
            </w:rPr>
          </w:pPr>
          <w:hyperlink w:anchor="_Toc24387274" w:history="1">
            <w:r w:rsidR="006845E5" w:rsidRPr="005B3E64">
              <w:rPr>
                <w:rStyle w:val="Hyperlink"/>
                <w:noProof/>
              </w:rPr>
              <w:t>Recommendation 18: NICE to review the information provided on the role of patient experts.</w:t>
            </w:r>
            <w:r w:rsidR="006845E5">
              <w:rPr>
                <w:noProof/>
                <w:webHidden/>
              </w:rPr>
              <w:tab/>
            </w:r>
            <w:r w:rsidR="006845E5">
              <w:rPr>
                <w:noProof/>
                <w:webHidden/>
              </w:rPr>
              <w:fldChar w:fldCharType="begin"/>
            </w:r>
            <w:r w:rsidR="006845E5">
              <w:rPr>
                <w:noProof/>
                <w:webHidden/>
              </w:rPr>
              <w:instrText xml:space="preserve"> PAGEREF _Toc24387274 \h </w:instrText>
            </w:r>
            <w:r w:rsidR="006845E5">
              <w:rPr>
                <w:noProof/>
                <w:webHidden/>
              </w:rPr>
            </w:r>
            <w:r w:rsidR="006845E5">
              <w:rPr>
                <w:noProof/>
                <w:webHidden/>
              </w:rPr>
              <w:fldChar w:fldCharType="separate"/>
            </w:r>
            <w:r w:rsidR="003133C3">
              <w:rPr>
                <w:noProof/>
                <w:webHidden/>
              </w:rPr>
              <w:t>21</w:t>
            </w:r>
            <w:r w:rsidR="006845E5">
              <w:rPr>
                <w:noProof/>
                <w:webHidden/>
              </w:rPr>
              <w:fldChar w:fldCharType="end"/>
            </w:r>
          </w:hyperlink>
        </w:p>
        <w:p w14:paraId="61E71FEB" w14:textId="747CDD53" w:rsidR="006845E5" w:rsidRDefault="007B6162">
          <w:pPr>
            <w:pStyle w:val="TOC1"/>
            <w:tabs>
              <w:tab w:val="right" w:leader="dot" w:pos="9016"/>
            </w:tabs>
            <w:rPr>
              <w:rFonts w:asciiTheme="minorHAnsi" w:eastAsiaTheme="minorEastAsia" w:hAnsiTheme="minorHAnsi" w:cstheme="minorBidi"/>
              <w:noProof/>
              <w:sz w:val="22"/>
              <w:szCs w:val="22"/>
            </w:rPr>
          </w:pPr>
          <w:hyperlink w:anchor="_Toc24387275" w:history="1">
            <w:r w:rsidR="006845E5" w:rsidRPr="005B3E64">
              <w:rPr>
                <w:rStyle w:val="Hyperlink"/>
                <w:noProof/>
              </w:rPr>
              <w:t>Proposals to meet recommendations</w:t>
            </w:r>
            <w:r w:rsidR="003133C3">
              <w:rPr>
                <w:rStyle w:val="Hyperlink"/>
                <w:noProof/>
              </w:rPr>
              <w:t xml:space="preserve"> and next steps</w:t>
            </w:r>
            <w:r w:rsidR="006845E5">
              <w:rPr>
                <w:noProof/>
                <w:webHidden/>
              </w:rPr>
              <w:tab/>
            </w:r>
            <w:r w:rsidR="006845E5">
              <w:rPr>
                <w:noProof/>
                <w:webHidden/>
              </w:rPr>
              <w:fldChar w:fldCharType="begin"/>
            </w:r>
            <w:r w:rsidR="006845E5">
              <w:rPr>
                <w:noProof/>
                <w:webHidden/>
              </w:rPr>
              <w:instrText xml:space="preserve"> PAGEREF _Toc24387275 \h </w:instrText>
            </w:r>
            <w:r w:rsidR="006845E5">
              <w:rPr>
                <w:noProof/>
                <w:webHidden/>
              </w:rPr>
            </w:r>
            <w:r w:rsidR="006845E5">
              <w:rPr>
                <w:noProof/>
                <w:webHidden/>
              </w:rPr>
              <w:fldChar w:fldCharType="separate"/>
            </w:r>
            <w:r w:rsidR="003133C3">
              <w:rPr>
                <w:noProof/>
                <w:webHidden/>
              </w:rPr>
              <w:t>22</w:t>
            </w:r>
            <w:r w:rsidR="006845E5">
              <w:rPr>
                <w:noProof/>
                <w:webHidden/>
              </w:rPr>
              <w:fldChar w:fldCharType="end"/>
            </w:r>
          </w:hyperlink>
        </w:p>
        <w:p w14:paraId="2A822FEA" w14:textId="280AA98D" w:rsidR="006845E5" w:rsidRDefault="007B6162">
          <w:pPr>
            <w:pStyle w:val="TOC3"/>
            <w:tabs>
              <w:tab w:val="right" w:leader="dot" w:pos="9016"/>
            </w:tabs>
            <w:rPr>
              <w:rFonts w:asciiTheme="minorHAnsi" w:eastAsiaTheme="minorEastAsia" w:hAnsiTheme="minorHAnsi" w:cstheme="minorBidi"/>
              <w:noProof/>
              <w:sz w:val="22"/>
              <w:szCs w:val="22"/>
            </w:rPr>
          </w:pPr>
          <w:hyperlink w:anchor="_Toc24387348" w:history="1">
            <w:r w:rsidR="006845E5" w:rsidRPr="005B3E64">
              <w:rPr>
                <w:rStyle w:val="Hyperlink"/>
                <w:noProof/>
              </w:rPr>
              <w:t>Appendix 1: Summary of data</w:t>
            </w:r>
            <w:r w:rsidR="006845E5">
              <w:rPr>
                <w:noProof/>
                <w:webHidden/>
              </w:rPr>
              <w:tab/>
            </w:r>
            <w:r w:rsidR="006845E5">
              <w:rPr>
                <w:noProof/>
                <w:webHidden/>
              </w:rPr>
              <w:fldChar w:fldCharType="begin"/>
            </w:r>
            <w:r w:rsidR="006845E5">
              <w:rPr>
                <w:noProof/>
                <w:webHidden/>
              </w:rPr>
              <w:instrText xml:space="preserve"> PAGEREF _Toc24387348 \h </w:instrText>
            </w:r>
            <w:r w:rsidR="006845E5">
              <w:rPr>
                <w:noProof/>
                <w:webHidden/>
              </w:rPr>
            </w:r>
            <w:r w:rsidR="006845E5">
              <w:rPr>
                <w:noProof/>
                <w:webHidden/>
              </w:rPr>
              <w:fldChar w:fldCharType="separate"/>
            </w:r>
            <w:r w:rsidR="003133C3">
              <w:rPr>
                <w:noProof/>
                <w:webHidden/>
              </w:rPr>
              <w:t>30</w:t>
            </w:r>
            <w:r w:rsidR="006845E5">
              <w:rPr>
                <w:noProof/>
                <w:webHidden/>
              </w:rPr>
              <w:fldChar w:fldCharType="end"/>
            </w:r>
          </w:hyperlink>
        </w:p>
        <w:p w14:paraId="319F14E6" w14:textId="6B68953C" w:rsidR="006845E5" w:rsidRDefault="006845E5">
          <w:r>
            <w:rPr>
              <w:b/>
              <w:bCs/>
              <w:noProof/>
            </w:rPr>
            <w:fldChar w:fldCharType="end"/>
          </w:r>
        </w:p>
      </w:sdtContent>
    </w:sdt>
    <w:p w14:paraId="769AD7F5" w14:textId="77777777" w:rsidR="0099137C" w:rsidRDefault="0099137C">
      <w:pPr>
        <w:rPr>
          <w:rFonts w:ascii="Arial" w:hAnsi="Arial"/>
          <w:b/>
          <w:bCs/>
          <w:kern w:val="32"/>
          <w:sz w:val="28"/>
          <w:szCs w:val="32"/>
        </w:rPr>
      </w:pPr>
      <w:bookmarkStart w:id="1" w:name="_Toc24387250"/>
      <w:r>
        <w:br w:type="page"/>
      </w:r>
    </w:p>
    <w:p w14:paraId="314D9F08" w14:textId="3A0F436F" w:rsidR="00A04D14" w:rsidRPr="00A04D14" w:rsidRDefault="00A04D14" w:rsidP="00A04D14">
      <w:pPr>
        <w:pStyle w:val="Heading1"/>
      </w:pPr>
      <w:r>
        <w:lastRenderedPageBreak/>
        <w:t>Introduction</w:t>
      </w:r>
      <w:bookmarkEnd w:id="1"/>
    </w:p>
    <w:p w14:paraId="63387CAE" w14:textId="0FB62CFB" w:rsidR="00642EC9" w:rsidRDefault="00B21C94" w:rsidP="004E44EB">
      <w:pPr>
        <w:pStyle w:val="Paragraphnonumbers"/>
      </w:pPr>
      <w:r w:rsidRPr="00A04D14">
        <w:t xml:space="preserve">This report has been compiled by the </w:t>
      </w:r>
      <w:r w:rsidR="00F61DF1">
        <w:t>Centre for Health T</w:t>
      </w:r>
      <w:r w:rsidR="00F61DF1" w:rsidRPr="00F61DF1">
        <w:t xml:space="preserve">echnology </w:t>
      </w:r>
      <w:r w:rsidR="00F61DF1">
        <w:t>E</w:t>
      </w:r>
      <w:r w:rsidR="00F61DF1" w:rsidRPr="00F61DF1">
        <w:t>valuation</w:t>
      </w:r>
      <w:r w:rsidR="00F61DF1">
        <w:t xml:space="preserve"> (</w:t>
      </w:r>
      <w:r w:rsidRPr="00A04D14">
        <w:t>CHTE</w:t>
      </w:r>
      <w:r w:rsidR="00F61DF1">
        <w:t>)</w:t>
      </w:r>
      <w:r w:rsidRPr="00A04D14">
        <w:t xml:space="preserve"> 2020 9c working group</w:t>
      </w:r>
      <w:r w:rsidR="00122D6B" w:rsidRPr="00A04D14">
        <w:t xml:space="preserve">, which was </w:t>
      </w:r>
      <w:r w:rsidR="004776F6">
        <w:t>established</w:t>
      </w:r>
      <w:r w:rsidR="00122D6B" w:rsidRPr="00A04D14">
        <w:t xml:space="preserve"> to help influence the future of patient and public involvement in CHTE programmes, and to ensure that vision is co-designed with the patients, carers and organisations we work with. The working group</w:t>
      </w:r>
      <w:r w:rsidR="008C6EA6" w:rsidRPr="00A04D14">
        <w:t xml:space="preserve"> consisted of NICE representatives and patient organisations</w:t>
      </w:r>
      <w:r w:rsidR="00D56384" w:rsidRPr="00A04D14">
        <w:t xml:space="preserve"> (</w:t>
      </w:r>
      <w:r w:rsidR="004E44EB" w:rsidRPr="00A04D14">
        <w:t>David Chandler</w:t>
      </w:r>
      <w:r w:rsidR="007B39D0" w:rsidRPr="00A04D14">
        <w:t xml:space="preserve">, </w:t>
      </w:r>
      <w:r w:rsidR="004E44EB" w:rsidRPr="00A04D14">
        <w:t>Psoriasis and Psoriatic Arthritis Alliance</w:t>
      </w:r>
      <w:r w:rsidR="007B39D0" w:rsidRPr="00A04D14">
        <w:t xml:space="preserve">; </w:t>
      </w:r>
      <w:r w:rsidR="004E44EB" w:rsidRPr="00A04D14">
        <w:t>Holly Heath</w:t>
      </w:r>
      <w:r w:rsidR="007B39D0" w:rsidRPr="00A04D14">
        <w:t xml:space="preserve">, </w:t>
      </w:r>
      <w:r w:rsidR="004E44EB" w:rsidRPr="00A04D14">
        <w:t>Breast Cancer Now</w:t>
      </w:r>
      <w:r w:rsidR="007B39D0" w:rsidRPr="00A04D14">
        <w:t xml:space="preserve">; </w:t>
      </w:r>
      <w:r w:rsidR="004E44EB" w:rsidRPr="00A04D14">
        <w:t>Julie Fear</w:t>
      </w:r>
      <w:r w:rsidR="007B39D0" w:rsidRPr="00A04D14">
        <w:t xml:space="preserve">, </w:t>
      </w:r>
      <w:r w:rsidR="004E44EB" w:rsidRPr="00A04D14">
        <w:t>Arrhythmia Alliance</w:t>
      </w:r>
      <w:r w:rsidR="007B39D0" w:rsidRPr="00A04D14">
        <w:t xml:space="preserve">; </w:t>
      </w:r>
      <w:r w:rsidR="004E44EB" w:rsidRPr="00A04D14">
        <w:t>Mark Zwanziger</w:t>
      </w:r>
      <w:r w:rsidR="007B39D0" w:rsidRPr="00A04D14">
        <w:t xml:space="preserve">, </w:t>
      </w:r>
      <w:r w:rsidR="004E44EB" w:rsidRPr="00A04D14">
        <w:t>NET Patient Foundation</w:t>
      </w:r>
      <w:r w:rsidR="007B39D0" w:rsidRPr="00A04D14">
        <w:t xml:space="preserve">; </w:t>
      </w:r>
      <w:r w:rsidR="004E44EB" w:rsidRPr="00A04D14">
        <w:t>Shelagh McKinlay</w:t>
      </w:r>
      <w:r w:rsidR="007B39D0" w:rsidRPr="00A04D14">
        <w:t xml:space="preserve">, </w:t>
      </w:r>
      <w:r w:rsidR="004E44EB" w:rsidRPr="00A04D14">
        <w:t>Myeloma UK</w:t>
      </w:r>
      <w:r w:rsidR="007B39D0" w:rsidRPr="00A04D14">
        <w:t xml:space="preserve">; and </w:t>
      </w:r>
      <w:r w:rsidR="004E44EB" w:rsidRPr="00A04D14">
        <w:t xml:space="preserve">Tom </w:t>
      </w:r>
      <w:proofErr w:type="spellStart"/>
      <w:r w:rsidR="004E44EB" w:rsidRPr="00A04D14">
        <w:t>Billins</w:t>
      </w:r>
      <w:proofErr w:type="spellEnd"/>
      <w:r w:rsidR="00D56384" w:rsidRPr="00A04D14">
        <w:t xml:space="preserve">, </w:t>
      </w:r>
      <w:r w:rsidR="004E44EB" w:rsidRPr="00A04D14">
        <w:t>Genetic Alliance UK</w:t>
      </w:r>
      <w:r w:rsidR="00D56384" w:rsidRPr="00A04D14">
        <w:t>)</w:t>
      </w:r>
      <w:r w:rsidR="007B39D0" w:rsidRPr="00A04D14">
        <w:t>.</w:t>
      </w:r>
    </w:p>
    <w:p w14:paraId="6ED8F14E" w14:textId="422FB4CD" w:rsidR="000B70E5" w:rsidRDefault="000B70E5" w:rsidP="000B70E5">
      <w:pPr>
        <w:pStyle w:val="Heading1"/>
      </w:pPr>
      <w:bookmarkStart w:id="2" w:name="_Toc24387251"/>
      <w:r w:rsidRPr="00A04D14">
        <w:t>Background</w:t>
      </w:r>
      <w:bookmarkEnd w:id="2"/>
    </w:p>
    <w:p w14:paraId="23295D31" w14:textId="64693AAD" w:rsidR="00A54F54" w:rsidRDefault="0099137C" w:rsidP="0099137C">
      <w:pPr>
        <w:pStyle w:val="Paragraph"/>
      </w:pPr>
      <w:r>
        <w:t xml:space="preserve"> </w:t>
      </w:r>
      <w:r w:rsidR="002D792E">
        <w:t xml:space="preserve">NICE is undertaking a wide-ranging review of our </w:t>
      </w:r>
      <w:hyperlink r:id="rId8" w:history="1">
        <w:r w:rsidR="002D792E">
          <w:rPr>
            <w:rStyle w:val="Hyperlink"/>
          </w:rPr>
          <w:t>methods and process for health technology evaluation</w:t>
        </w:r>
      </w:hyperlink>
      <w:r w:rsidR="002D792E">
        <w:t xml:space="preserve">. </w:t>
      </w:r>
      <w:r w:rsidR="000A782F">
        <w:t xml:space="preserve">In November 2018 </w:t>
      </w:r>
      <w:r w:rsidR="002D792E">
        <w:t xml:space="preserve">we </w:t>
      </w:r>
      <w:r w:rsidR="000A782F">
        <w:t xml:space="preserve">set up </w:t>
      </w:r>
      <w:r w:rsidR="002D792E">
        <w:t>a specific workstream to consider the public involvement aspects of this review,</w:t>
      </w:r>
      <w:r w:rsidR="000A782F">
        <w:t xml:space="preserve"> aim</w:t>
      </w:r>
      <w:r w:rsidR="002D792E">
        <w:t>ing</w:t>
      </w:r>
      <w:r w:rsidR="00783E7F">
        <w:t xml:space="preserve"> </w:t>
      </w:r>
      <w:r w:rsidR="00783E7F" w:rsidRPr="002D792E">
        <w:rPr>
          <w:lang w:val="en-US"/>
        </w:rPr>
        <w:t xml:space="preserve">to co-design </w:t>
      </w:r>
      <w:r w:rsidR="00783E7F" w:rsidRPr="00783E7F">
        <w:t>realistic proposals for changes to public involvement in NICE’s medicines and non-medicines guidance (technology appraisals, highly specialised technologies, diagnostics, medical technologies and interventional procedures guidance)</w:t>
      </w:r>
      <w:r w:rsidR="00783E7F">
        <w:t>.</w:t>
      </w:r>
    </w:p>
    <w:p w14:paraId="5F56E202" w14:textId="25590D8A" w:rsidR="00A54F54" w:rsidRDefault="0099137C" w:rsidP="00A04D14">
      <w:pPr>
        <w:pStyle w:val="Paragraph"/>
      </w:pPr>
      <w:r>
        <w:t xml:space="preserve"> </w:t>
      </w:r>
      <w:r w:rsidR="00A54F54">
        <w:t>To achieve this, the Public Involvement Programme (PIP) set up a working group. The aim of the working group was to:</w:t>
      </w:r>
    </w:p>
    <w:p w14:paraId="190E8A5F" w14:textId="3B8CAF30" w:rsidR="00783E7F" w:rsidRPr="00783E7F" w:rsidRDefault="00372572" w:rsidP="00A04D14">
      <w:pPr>
        <w:pStyle w:val="Bullets"/>
      </w:pPr>
      <w:r>
        <w:t>I</w:t>
      </w:r>
      <w:r w:rsidR="00783E7F" w:rsidRPr="00783E7F">
        <w:t>dentify improvements needed in the current approach using anecdotal evidence, direct and indirect feedback</w:t>
      </w:r>
      <w:r w:rsidR="00863B97">
        <w:t>.</w:t>
      </w:r>
    </w:p>
    <w:p w14:paraId="6C4FD01B" w14:textId="1F298F4B" w:rsidR="00111264" w:rsidRDefault="00111264" w:rsidP="00A04D14">
      <w:pPr>
        <w:pStyle w:val="Bullets"/>
      </w:pPr>
      <w:r>
        <w:t xml:space="preserve">Identify </w:t>
      </w:r>
      <w:r w:rsidR="001C7345">
        <w:t xml:space="preserve">event </w:t>
      </w:r>
      <w:r w:rsidR="003A007D">
        <w:t>invitees</w:t>
      </w:r>
      <w:r w:rsidR="001C7345">
        <w:t xml:space="preserve"> </w:t>
      </w:r>
      <w:r w:rsidR="003A007D">
        <w:t xml:space="preserve">and </w:t>
      </w:r>
      <w:r>
        <w:t xml:space="preserve">audience for a </w:t>
      </w:r>
      <w:r w:rsidRPr="00783E7F">
        <w:t>targeted consultation</w:t>
      </w:r>
      <w:r w:rsidR="00863B97">
        <w:t>.</w:t>
      </w:r>
    </w:p>
    <w:p w14:paraId="05F7282E" w14:textId="0005AF94" w:rsidR="00783E7F" w:rsidRDefault="00372572" w:rsidP="00B646E3">
      <w:pPr>
        <w:pStyle w:val="Bullets"/>
      </w:pPr>
      <w:r>
        <w:t>W</w:t>
      </w:r>
      <w:r w:rsidR="00783E7F" w:rsidRPr="00783E7F">
        <w:t>ork with stakeholders and internal colleagues to identify proposals for improvements</w:t>
      </w:r>
      <w:r w:rsidR="00863B97">
        <w:t>.</w:t>
      </w:r>
    </w:p>
    <w:p w14:paraId="0F8961D5" w14:textId="0BFA88A6" w:rsidR="00111264" w:rsidRDefault="0099137C" w:rsidP="00A04D14">
      <w:pPr>
        <w:pStyle w:val="Paragraph"/>
      </w:pPr>
      <w:r>
        <w:t xml:space="preserve"> </w:t>
      </w:r>
      <w:r w:rsidR="00783E7F">
        <w:t>These proposals would then</w:t>
      </w:r>
      <w:r w:rsidR="001416D2">
        <w:t xml:space="preserve"> be</w:t>
      </w:r>
      <w:r w:rsidR="00111264">
        <w:t>:</w:t>
      </w:r>
    </w:p>
    <w:p w14:paraId="7D3BC3EA" w14:textId="66ADD7CB" w:rsidR="00111264" w:rsidRDefault="00111264" w:rsidP="00A04D14">
      <w:pPr>
        <w:pStyle w:val="Bullets"/>
      </w:pPr>
      <w:r>
        <w:t>Consulted on, with a targeted audience.</w:t>
      </w:r>
    </w:p>
    <w:p w14:paraId="2C5F2226" w14:textId="186AF555" w:rsidR="00897AEE" w:rsidRDefault="00111264" w:rsidP="00A04D14">
      <w:pPr>
        <w:pStyle w:val="Bullets"/>
      </w:pPr>
      <w:r>
        <w:t>U</w:t>
      </w:r>
      <w:r w:rsidR="001416D2">
        <w:t xml:space="preserve">sed for the </w:t>
      </w:r>
      <w:r w:rsidR="00783E7F">
        <w:t xml:space="preserve">wider methods and processes </w:t>
      </w:r>
      <w:r>
        <w:t xml:space="preserve">review </w:t>
      </w:r>
      <w:r w:rsidR="00783E7F">
        <w:t>for consideration and development.</w:t>
      </w:r>
    </w:p>
    <w:p w14:paraId="076D44DB" w14:textId="31681CF5" w:rsidR="00783E7F" w:rsidRPr="00783E7F" w:rsidRDefault="00897AEE" w:rsidP="00A04D14">
      <w:pPr>
        <w:pStyle w:val="Bullets"/>
      </w:pPr>
      <w:r>
        <w:t>F</w:t>
      </w:r>
      <w:r w:rsidR="003A007D">
        <w:t>inalised, and</w:t>
      </w:r>
      <w:r w:rsidR="001C7345">
        <w:t xml:space="preserve"> form</w:t>
      </w:r>
      <w:r w:rsidR="003A007D">
        <w:t xml:space="preserve"> </w:t>
      </w:r>
      <w:r w:rsidR="00783E7F">
        <w:t xml:space="preserve">part of the </w:t>
      </w:r>
      <w:r w:rsidR="00111264">
        <w:t xml:space="preserve">formal </w:t>
      </w:r>
      <w:r w:rsidR="00783E7F">
        <w:t>public consultation on the new methods and processes.</w:t>
      </w:r>
    </w:p>
    <w:p w14:paraId="0B19A516" w14:textId="0CE2B789" w:rsidR="009C59E7" w:rsidRPr="009C59E7" w:rsidRDefault="00372572" w:rsidP="00B7282F">
      <w:pPr>
        <w:pStyle w:val="Heading1"/>
      </w:pPr>
      <w:bookmarkStart w:id="3" w:name="_Toc24387252"/>
      <w:r w:rsidRPr="00492A3D">
        <w:t>Methodology</w:t>
      </w:r>
      <w:bookmarkEnd w:id="3"/>
    </w:p>
    <w:p w14:paraId="7CC58E2A" w14:textId="5882B5AB" w:rsidR="000948C3" w:rsidRPr="000948C3" w:rsidRDefault="0099137C" w:rsidP="00A04D14">
      <w:pPr>
        <w:pStyle w:val="Paragraph"/>
        <w:rPr>
          <w:rFonts w:cs="Arial"/>
        </w:rPr>
      </w:pPr>
      <w:r>
        <w:t xml:space="preserve"> </w:t>
      </w:r>
      <w:r w:rsidR="000948C3">
        <w:t>External organisations were invited to join the working group, selected for their experience working with NICE. The working group consisted of NICE staff (Public Involvement Programme representatives and the Associate Directors of relevant guidance type</w:t>
      </w:r>
      <w:r w:rsidR="00111264">
        <w:t>s</w:t>
      </w:r>
      <w:r w:rsidR="000948C3">
        <w:t xml:space="preserve">) and 6 patient members, comprising of individuals </w:t>
      </w:r>
      <w:r w:rsidR="000948C3">
        <w:lastRenderedPageBreak/>
        <w:t xml:space="preserve">who have experience with NICE </w:t>
      </w:r>
      <w:r w:rsidR="000948C3" w:rsidRPr="000948C3">
        <w:rPr>
          <w:rFonts w:cs="Arial"/>
        </w:rPr>
        <w:t>processes. This includes representation from:</w:t>
      </w:r>
    </w:p>
    <w:p w14:paraId="41EBD685" w14:textId="77777777" w:rsidR="000948C3" w:rsidRPr="000948C3" w:rsidRDefault="000948C3" w:rsidP="00A04D14">
      <w:pPr>
        <w:pStyle w:val="Bullets"/>
      </w:pPr>
      <w:r w:rsidRPr="000948C3">
        <w:t>A Patients Involved in NICE (PIN) executive</w:t>
      </w:r>
    </w:p>
    <w:p w14:paraId="0F919080" w14:textId="4738DC6A" w:rsidR="000948C3" w:rsidRPr="000948C3" w:rsidRDefault="000948C3" w:rsidP="00A04D14">
      <w:pPr>
        <w:pStyle w:val="Bullets"/>
      </w:pPr>
      <w:r w:rsidRPr="000948C3">
        <w:t xml:space="preserve">A </w:t>
      </w:r>
      <w:r w:rsidR="00A04D14">
        <w:t>p</w:t>
      </w:r>
      <w:r w:rsidRPr="000948C3">
        <w:t xml:space="preserve">atient organisation which </w:t>
      </w:r>
      <w:r>
        <w:t>was</w:t>
      </w:r>
      <w:r w:rsidRPr="000948C3">
        <w:t xml:space="preserve"> not a member of PIN </w:t>
      </w:r>
    </w:p>
    <w:p w14:paraId="5E612C5B" w14:textId="77777777" w:rsidR="000948C3" w:rsidRPr="000948C3" w:rsidRDefault="000948C3" w:rsidP="00A04D14">
      <w:pPr>
        <w:pStyle w:val="Bullets"/>
      </w:pPr>
      <w:r w:rsidRPr="000948C3">
        <w:t>Patient experts who have contributed to NICE’s medicines and non-medicines guidance</w:t>
      </w:r>
    </w:p>
    <w:p w14:paraId="50EF7F31" w14:textId="77777777" w:rsidR="000948C3" w:rsidRPr="000948C3" w:rsidRDefault="000948C3" w:rsidP="00A04D14">
      <w:pPr>
        <w:pStyle w:val="Bullets"/>
      </w:pPr>
      <w:r w:rsidRPr="000948C3">
        <w:t>Organisations with experience of providing patient commentary to NICE’s medicines and non-medicines guidance.</w:t>
      </w:r>
    </w:p>
    <w:p w14:paraId="0ED10647" w14:textId="54125A60" w:rsidR="000948C3" w:rsidRDefault="000948C3" w:rsidP="003F1A8D">
      <w:pPr>
        <w:pStyle w:val="Bullets"/>
      </w:pPr>
      <w:r w:rsidRPr="000948C3">
        <w:t>A lay member involved with NICE’s medicines and non-medicines guidance.</w:t>
      </w:r>
    </w:p>
    <w:p w14:paraId="03EA9921" w14:textId="2ED2653E" w:rsidR="000948C3" w:rsidRDefault="0099137C" w:rsidP="00A04D14">
      <w:pPr>
        <w:pStyle w:val="Paragraph"/>
      </w:pPr>
      <w:r>
        <w:t xml:space="preserve"> </w:t>
      </w:r>
      <w:r w:rsidR="00B4527C">
        <w:t xml:space="preserve">Figure 1 shows the representation of the working group. </w:t>
      </w:r>
      <w:r w:rsidR="000948C3">
        <w:t>The patient members on the working group were representatives from:</w:t>
      </w:r>
    </w:p>
    <w:p w14:paraId="5A013777" w14:textId="77777777" w:rsidR="000948C3" w:rsidRDefault="000948C3" w:rsidP="00A04D14">
      <w:pPr>
        <w:pStyle w:val="Bullets"/>
      </w:pPr>
      <w:r>
        <w:t>Arrhythmia Alliance</w:t>
      </w:r>
    </w:p>
    <w:p w14:paraId="7BB9BE12" w14:textId="74C86A0A" w:rsidR="000948C3" w:rsidRDefault="000948C3" w:rsidP="00A04D14">
      <w:pPr>
        <w:pStyle w:val="Bullets"/>
      </w:pPr>
      <w:r>
        <w:t>Breast Cancer Now, and member of The Charity Medicines Access Coalition</w:t>
      </w:r>
    </w:p>
    <w:p w14:paraId="1FBDC3AF" w14:textId="77777777" w:rsidR="000948C3" w:rsidRDefault="000948C3" w:rsidP="00A04D14">
      <w:pPr>
        <w:pStyle w:val="Bullets"/>
      </w:pPr>
      <w:r>
        <w:t>Genetic Alliance UK and member of the Patients Involved in NICE executive group</w:t>
      </w:r>
    </w:p>
    <w:p w14:paraId="4E08CFE3" w14:textId="77777777" w:rsidR="000948C3" w:rsidRDefault="000948C3" w:rsidP="00A04D14">
      <w:pPr>
        <w:pStyle w:val="Bullets"/>
      </w:pPr>
      <w:r>
        <w:t>Myeloma UK</w:t>
      </w:r>
    </w:p>
    <w:p w14:paraId="431C23F6" w14:textId="77777777" w:rsidR="000948C3" w:rsidRDefault="000948C3" w:rsidP="00A04D14">
      <w:pPr>
        <w:pStyle w:val="Bullets"/>
      </w:pPr>
      <w:r>
        <w:t>NET Patient Foundation</w:t>
      </w:r>
    </w:p>
    <w:p w14:paraId="1EC97667" w14:textId="30C2F8A5" w:rsidR="00FE6CFE" w:rsidRPr="00921B28" w:rsidRDefault="000948C3" w:rsidP="0053259E">
      <w:pPr>
        <w:pStyle w:val="Bullets"/>
      </w:pPr>
      <w:r>
        <w:t>Psoriasis and Psoriatic Arthritis Alliance</w:t>
      </w:r>
      <w:r w:rsidR="0099137C" w:rsidRPr="00921B28">
        <w:rPr>
          <w:b/>
          <w:bCs/>
        </w:rPr>
        <w:br w:type="page"/>
      </w:r>
      <w:r w:rsidR="00A04D14" w:rsidRPr="00921B28">
        <w:rPr>
          <w:b/>
          <w:bCs/>
        </w:rPr>
        <w:lastRenderedPageBreak/>
        <w:t>Figure 1: representation on the working group</w:t>
      </w:r>
    </w:p>
    <w:p w14:paraId="1FEF6429" w14:textId="7768F44C" w:rsidR="00FE6CFE" w:rsidRDefault="00897AEE" w:rsidP="00FE6CFE">
      <w:pPr>
        <w:pStyle w:val="Paragraphnonumbers"/>
      </w:pPr>
      <w:r w:rsidRPr="00897AEE">
        <w:rPr>
          <w:noProof/>
        </w:rPr>
        <w:drawing>
          <wp:inline distT="0" distB="0" distL="0" distR="0" wp14:anchorId="1070F7A1" wp14:editId="4344A750">
            <wp:extent cx="5731510" cy="3861435"/>
            <wp:effectExtent l="0" t="0" r="0" b="24765"/>
            <wp:docPr id="1" name="Diagram 1" descr="The working group had representation from the following areas:&#10;&#10;Patients Involved in NICE, rare diseases, cancer, non-cancer, a lay member, patient organisations, patient experts, experience of wider UK participation, associate directors of relevant guidance types, public involvement programme, and sub-set of stakeholder group.&#10;">
              <a:extLst xmlns:a="http://schemas.openxmlformats.org/drawingml/2006/main">
                <a:ext uri="{FF2B5EF4-FFF2-40B4-BE49-F238E27FC236}">
                  <a16:creationId xmlns:a16="http://schemas.microsoft.com/office/drawing/2014/main" id="{6887BD47-FECD-4CF6-B780-CD4616FDD5A3}"/>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10B7E019" w14:textId="543E0DFA" w:rsidR="000A782F" w:rsidRDefault="0099137C" w:rsidP="00A04D14">
      <w:pPr>
        <w:pStyle w:val="Paragraph"/>
      </w:pPr>
      <w:r>
        <w:t xml:space="preserve"> </w:t>
      </w:r>
      <w:r w:rsidR="000A782F">
        <w:t>The first working group meeting too</w:t>
      </w:r>
      <w:r w:rsidR="001416D2">
        <w:t>k</w:t>
      </w:r>
      <w:r w:rsidR="000A782F">
        <w:t xml:space="preserve"> place on the 11 January 2019, helping to shape the agenda and the invite list for </w:t>
      </w:r>
      <w:r w:rsidR="001416D2">
        <w:t>a</w:t>
      </w:r>
      <w:r w:rsidR="000A782F">
        <w:t xml:space="preserve"> </w:t>
      </w:r>
      <w:r w:rsidR="007C2DC3">
        <w:t>stakeholder event</w:t>
      </w:r>
      <w:r w:rsidR="000A782F">
        <w:t xml:space="preserve"> on the 24</w:t>
      </w:r>
      <w:r w:rsidR="000A782F">
        <w:rPr>
          <w:vertAlign w:val="superscript"/>
        </w:rPr>
        <w:t xml:space="preserve"> </w:t>
      </w:r>
      <w:r w:rsidR="000A782F">
        <w:t>January 2019.</w:t>
      </w:r>
      <w:r w:rsidR="00A54F54">
        <w:t xml:space="preserve"> Invitees were selected based on the following criteria:</w:t>
      </w:r>
    </w:p>
    <w:p w14:paraId="37999DBD" w14:textId="7AD4D4D9" w:rsidR="00A54F54" w:rsidRPr="00A54F54" w:rsidRDefault="00A54F54" w:rsidP="00A04D14">
      <w:pPr>
        <w:pStyle w:val="Bullets"/>
      </w:pPr>
      <w:r w:rsidRPr="00A54F54">
        <w:rPr>
          <w:lang w:val="en-US"/>
        </w:rPr>
        <w:t xml:space="preserve">Spread of experience of participating in Diagnostics, </w:t>
      </w:r>
      <w:r w:rsidR="001D4F2B">
        <w:t>M</w:t>
      </w:r>
      <w:r w:rsidR="001D4F2B" w:rsidRPr="00783E7F">
        <w:t xml:space="preserve">edical </w:t>
      </w:r>
      <w:r w:rsidR="001D4F2B">
        <w:t>T</w:t>
      </w:r>
      <w:r w:rsidR="001D4F2B" w:rsidRPr="00783E7F">
        <w:t>echnologies</w:t>
      </w:r>
      <w:r w:rsidRPr="00A54F54">
        <w:rPr>
          <w:lang w:val="en-US"/>
        </w:rPr>
        <w:t>, Technology Appraisals, Highly Specialised Technologies and Interventional Procedures</w:t>
      </w:r>
    </w:p>
    <w:p w14:paraId="244A25E5" w14:textId="2F9E5513" w:rsidR="00A54F54" w:rsidRPr="00A54F54" w:rsidRDefault="00A54F54" w:rsidP="00A04D14">
      <w:pPr>
        <w:pStyle w:val="Bullets"/>
      </w:pPr>
      <w:r w:rsidRPr="00A54F54">
        <w:rPr>
          <w:lang w:val="en-US"/>
        </w:rPr>
        <w:t xml:space="preserve">People and organisations who have participated in one or more </w:t>
      </w:r>
      <w:r w:rsidR="00F829AC" w:rsidRPr="00783E7F">
        <w:t xml:space="preserve">medicines and non-medicines guidance </w:t>
      </w:r>
      <w:r w:rsidRPr="00A54F54">
        <w:rPr>
          <w:lang w:val="en-US"/>
        </w:rPr>
        <w:t>before (</w:t>
      </w:r>
      <w:r w:rsidR="00F829AC">
        <w:rPr>
          <w:lang w:val="en-US"/>
        </w:rPr>
        <w:t xml:space="preserve">i.e. </w:t>
      </w:r>
      <w:r w:rsidRPr="00A54F54">
        <w:rPr>
          <w:lang w:val="en-US"/>
        </w:rPr>
        <w:t xml:space="preserve">not new to </w:t>
      </w:r>
      <w:r w:rsidR="00F829AC">
        <w:rPr>
          <w:lang w:val="en-US"/>
        </w:rPr>
        <w:t xml:space="preserve">their </w:t>
      </w:r>
      <w:r w:rsidRPr="00A54F54">
        <w:rPr>
          <w:lang w:val="en-US"/>
        </w:rPr>
        <w:t xml:space="preserve">role or </w:t>
      </w:r>
      <w:r w:rsidR="00F829AC">
        <w:rPr>
          <w:lang w:val="en-US"/>
        </w:rPr>
        <w:t xml:space="preserve">to </w:t>
      </w:r>
      <w:r w:rsidRPr="00A54F54">
        <w:rPr>
          <w:lang w:val="en-US"/>
        </w:rPr>
        <w:t>NICE)</w:t>
      </w:r>
    </w:p>
    <w:p w14:paraId="3E10B09B" w14:textId="77777777" w:rsidR="00A54F54" w:rsidRPr="00A54F54" w:rsidRDefault="00A54F54" w:rsidP="00A04D14">
      <w:pPr>
        <w:pStyle w:val="Bullets"/>
      </w:pPr>
      <w:r w:rsidRPr="00A54F54">
        <w:rPr>
          <w:lang w:val="en-US"/>
        </w:rPr>
        <w:t>Mixture of longer experience and less experience</w:t>
      </w:r>
    </w:p>
    <w:p w14:paraId="4425E032" w14:textId="77777777" w:rsidR="00A54F54" w:rsidRPr="00A54F54" w:rsidRDefault="00A54F54" w:rsidP="00A04D14">
      <w:pPr>
        <w:pStyle w:val="Bullets"/>
      </w:pPr>
      <w:r w:rsidRPr="00A54F54">
        <w:rPr>
          <w:lang w:val="en-US"/>
        </w:rPr>
        <w:t>Including members of Patients Involved in NICE (PIN) without making membership of PIN a requirement.</w:t>
      </w:r>
    </w:p>
    <w:p w14:paraId="3171A94B" w14:textId="77777777" w:rsidR="00A54F54" w:rsidRPr="00A54F54" w:rsidRDefault="00A54F54" w:rsidP="00A04D14">
      <w:pPr>
        <w:pStyle w:val="Bullets"/>
      </w:pPr>
      <w:r w:rsidRPr="00A54F54">
        <w:rPr>
          <w:lang w:val="en-US"/>
        </w:rPr>
        <w:t>Spread across disease areas, including rare diseases, trying to avoid disproportionate representation in any area.</w:t>
      </w:r>
    </w:p>
    <w:p w14:paraId="004173C0" w14:textId="35FA4F1E" w:rsidR="00A54F54" w:rsidRPr="00E71516" w:rsidRDefault="00A54F54" w:rsidP="00A04D14">
      <w:pPr>
        <w:pStyle w:val="Bullets"/>
      </w:pPr>
      <w:r w:rsidRPr="00A54F54">
        <w:rPr>
          <w:lang w:val="en-US"/>
        </w:rPr>
        <w:t>A mixture of patient organi</w:t>
      </w:r>
      <w:r w:rsidR="001C7345">
        <w:rPr>
          <w:lang w:val="en-US"/>
        </w:rPr>
        <w:t>s</w:t>
      </w:r>
      <w:r w:rsidRPr="00A54F54">
        <w:rPr>
          <w:lang w:val="en-US"/>
        </w:rPr>
        <w:t>ation representatives and those experienced patient experts</w:t>
      </w:r>
    </w:p>
    <w:p w14:paraId="3EB5175F" w14:textId="117F1B11" w:rsidR="00FE6CFE" w:rsidRDefault="0099137C" w:rsidP="00A04D14">
      <w:pPr>
        <w:pStyle w:val="Paragraph"/>
      </w:pPr>
      <w:r>
        <w:t xml:space="preserve"> </w:t>
      </w:r>
      <w:r w:rsidR="00FE6CFE">
        <w:t xml:space="preserve">The </w:t>
      </w:r>
      <w:r w:rsidR="00D06DEB">
        <w:t>event</w:t>
      </w:r>
      <w:r w:rsidR="00FE6CFE">
        <w:t xml:space="preserve"> was facilitated by Karen Facey, an academic expert in patient involvement in </w:t>
      </w:r>
      <w:r w:rsidR="00B7282F">
        <w:t>h</w:t>
      </w:r>
      <w:r w:rsidR="001C7345">
        <w:t xml:space="preserve">ealth </w:t>
      </w:r>
      <w:r w:rsidR="00B7282F">
        <w:t>t</w:t>
      </w:r>
      <w:r w:rsidR="001C7345">
        <w:t xml:space="preserve">echnology </w:t>
      </w:r>
      <w:r w:rsidR="00B7282F">
        <w:t>a</w:t>
      </w:r>
      <w:r w:rsidR="001C7345">
        <w:t>ssessment</w:t>
      </w:r>
      <w:r w:rsidR="00FE6CFE">
        <w:t xml:space="preserve">. The </w:t>
      </w:r>
      <w:r w:rsidR="00D06DEB">
        <w:t>event</w:t>
      </w:r>
      <w:r w:rsidR="00FE6CFE">
        <w:t>’s aim was for participants to:</w:t>
      </w:r>
    </w:p>
    <w:p w14:paraId="444E7579" w14:textId="77777777" w:rsidR="00FE6CFE" w:rsidRDefault="00FE6CFE" w:rsidP="00A04D14">
      <w:pPr>
        <w:pStyle w:val="Bullets"/>
      </w:pPr>
      <w:r>
        <w:lastRenderedPageBreak/>
        <w:t xml:space="preserve">Consider issues with current involvement processes and methodologies </w:t>
      </w:r>
    </w:p>
    <w:p w14:paraId="10FD7442" w14:textId="32EEA959" w:rsidR="00FE6CFE" w:rsidRDefault="00FE6CFE" w:rsidP="00A04D14">
      <w:pPr>
        <w:pStyle w:val="Bullets"/>
      </w:pPr>
      <w:r>
        <w:t xml:space="preserve">Understand the limits and parameters of the broader </w:t>
      </w:r>
      <w:r w:rsidR="00B7282F">
        <w:rPr>
          <w:lang w:val="en-US"/>
        </w:rPr>
        <w:t>t</w:t>
      </w:r>
      <w:r w:rsidR="001D4F2B" w:rsidRPr="00A54F54">
        <w:rPr>
          <w:lang w:val="en-US"/>
        </w:rPr>
        <w:t xml:space="preserve">echnology </w:t>
      </w:r>
      <w:r w:rsidR="00B7282F">
        <w:rPr>
          <w:lang w:val="en-US"/>
        </w:rPr>
        <w:t>a</w:t>
      </w:r>
      <w:r w:rsidR="001D4F2B" w:rsidRPr="00A54F54">
        <w:rPr>
          <w:lang w:val="en-US"/>
        </w:rPr>
        <w:t>ppraisals</w:t>
      </w:r>
      <w:r w:rsidR="001D4F2B">
        <w:t xml:space="preserve"> </w:t>
      </w:r>
      <w:r>
        <w:t>/</w:t>
      </w:r>
      <w:r w:rsidR="001D4F2B" w:rsidRPr="001D4F2B">
        <w:rPr>
          <w:lang w:val="en-US"/>
        </w:rPr>
        <w:t xml:space="preserve"> </w:t>
      </w:r>
      <w:r w:rsidR="00B7282F">
        <w:rPr>
          <w:lang w:val="en-US"/>
        </w:rPr>
        <w:t>h</w:t>
      </w:r>
      <w:r w:rsidR="001D4F2B" w:rsidRPr="00A54F54">
        <w:rPr>
          <w:lang w:val="en-US"/>
        </w:rPr>
        <w:t xml:space="preserve">ighly </w:t>
      </w:r>
      <w:proofErr w:type="spellStart"/>
      <w:r w:rsidR="00B7282F">
        <w:rPr>
          <w:lang w:val="en-US"/>
        </w:rPr>
        <w:t>s</w:t>
      </w:r>
      <w:r w:rsidR="001D4F2B" w:rsidRPr="00A54F54">
        <w:rPr>
          <w:lang w:val="en-US"/>
        </w:rPr>
        <w:t>pecialised</w:t>
      </w:r>
      <w:proofErr w:type="spellEnd"/>
      <w:r w:rsidR="001D4F2B" w:rsidRPr="00A54F54">
        <w:rPr>
          <w:lang w:val="en-US"/>
        </w:rPr>
        <w:t xml:space="preserve"> </w:t>
      </w:r>
      <w:r w:rsidR="00B7282F">
        <w:rPr>
          <w:lang w:val="en-US"/>
        </w:rPr>
        <w:t>t</w:t>
      </w:r>
      <w:r w:rsidR="001D4F2B" w:rsidRPr="00A54F54">
        <w:rPr>
          <w:lang w:val="en-US"/>
        </w:rPr>
        <w:t>echnologies</w:t>
      </w:r>
      <w:r w:rsidR="001D4F2B">
        <w:t xml:space="preserve"> </w:t>
      </w:r>
      <w:r>
        <w:t>/</w:t>
      </w:r>
      <w:r w:rsidR="001D4F2B" w:rsidRPr="001D4F2B">
        <w:t xml:space="preserve"> </w:t>
      </w:r>
      <w:r w:rsidR="00B7282F">
        <w:t>m</w:t>
      </w:r>
      <w:r w:rsidR="001D4F2B" w:rsidRPr="00783E7F">
        <w:t xml:space="preserve">edical </w:t>
      </w:r>
      <w:r w:rsidR="00B7282F">
        <w:t>t</w:t>
      </w:r>
      <w:r w:rsidR="001D4F2B" w:rsidRPr="00783E7F">
        <w:t xml:space="preserve">echnologies </w:t>
      </w:r>
      <w:r>
        <w:t>/</w:t>
      </w:r>
      <w:r w:rsidR="00B7282F">
        <w:t xml:space="preserve"> d</w:t>
      </w:r>
      <w:r>
        <w:t>iagnostics processes</w:t>
      </w:r>
    </w:p>
    <w:p w14:paraId="6661BE86" w14:textId="7D8349C1" w:rsidR="00FE6CFE" w:rsidRDefault="001C7345" w:rsidP="00A04D14">
      <w:pPr>
        <w:pStyle w:val="Bullets"/>
      </w:pPr>
      <w:r>
        <w:t>C</w:t>
      </w:r>
      <w:r w:rsidR="00FE6CFE">
        <w:t xml:space="preserve">o-design proposals for improved ways of working, which </w:t>
      </w:r>
      <w:r>
        <w:t>were</w:t>
      </w:r>
      <w:r w:rsidR="00FE6CFE">
        <w:t xml:space="preserve"> reviewed by the </w:t>
      </w:r>
      <w:r>
        <w:t xml:space="preserve">working </w:t>
      </w:r>
      <w:r w:rsidR="00FE6CFE">
        <w:t>group, and subject</w:t>
      </w:r>
      <w:r>
        <w:t>ed</w:t>
      </w:r>
      <w:r w:rsidR="00FE6CFE">
        <w:t xml:space="preserve"> to a targeted consultation in Q4 2018/19.</w:t>
      </w:r>
    </w:p>
    <w:p w14:paraId="1FE99EB0" w14:textId="0821BDE8" w:rsidR="000A782F" w:rsidRDefault="0099137C" w:rsidP="00A04D14">
      <w:pPr>
        <w:pStyle w:val="Paragraph"/>
      </w:pPr>
      <w:r>
        <w:t xml:space="preserve"> Twenty-two</w:t>
      </w:r>
      <w:r w:rsidR="000A782F">
        <w:t xml:space="preserve"> patient organisations </w:t>
      </w:r>
      <w:r w:rsidR="00B7282F">
        <w:t xml:space="preserve">with expertise across a spread of health areas </w:t>
      </w:r>
      <w:r w:rsidR="000A782F">
        <w:t xml:space="preserve">attended the </w:t>
      </w:r>
      <w:r w:rsidR="007C2DC3">
        <w:t>stakeholder event</w:t>
      </w:r>
      <w:r w:rsidR="00B7282F">
        <w:t xml:space="preserve">, </w:t>
      </w:r>
      <w:r w:rsidR="000A782F" w:rsidRPr="000A782F">
        <w:t>all of whom ha</w:t>
      </w:r>
      <w:r w:rsidR="001416D2">
        <w:t>d</w:t>
      </w:r>
      <w:r w:rsidR="000A782F" w:rsidRPr="000A782F">
        <w:t xml:space="preserve"> in</w:t>
      </w:r>
      <w:r w:rsidR="001416D2">
        <w:t>-</w:t>
      </w:r>
      <w:r w:rsidR="000A782F" w:rsidRPr="000A782F">
        <w:t xml:space="preserve">depth experience of participating in NICE </w:t>
      </w:r>
      <w:r w:rsidR="001C7345">
        <w:t>health technologies</w:t>
      </w:r>
      <w:r w:rsidR="001C7345" w:rsidRPr="000A782F">
        <w:t xml:space="preserve"> </w:t>
      </w:r>
      <w:r w:rsidR="000A782F" w:rsidRPr="000A782F">
        <w:t>guidance</w:t>
      </w:r>
      <w:r w:rsidR="000A782F">
        <w:t>.</w:t>
      </w:r>
      <w:r w:rsidR="000A782F" w:rsidRPr="000A782F">
        <w:t xml:space="preserve"> </w:t>
      </w:r>
    </w:p>
    <w:p w14:paraId="261145D0" w14:textId="752E312F" w:rsidR="000A782F" w:rsidRDefault="0099137C" w:rsidP="00A04D14">
      <w:pPr>
        <w:pStyle w:val="Paragraph"/>
      </w:pPr>
      <w:r>
        <w:t xml:space="preserve"> </w:t>
      </w:r>
      <w:r w:rsidR="000A782F">
        <w:t xml:space="preserve">A report was drafted </w:t>
      </w:r>
      <w:r w:rsidR="00A72766">
        <w:t>by Karen Facey</w:t>
      </w:r>
      <w:r w:rsidR="00B7282F">
        <w:t>,</w:t>
      </w:r>
      <w:r w:rsidR="00A72766">
        <w:t xml:space="preserve"> finalised by the working </w:t>
      </w:r>
      <w:proofErr w:type="gramStart"/>
      <w:r w:rsidR="00A72766">
        <w:t>group</w:t>
      </w:r>
      <w:proofErr w:type="gramEnd"/>
      <w:r w:rsidR="00B7282F">
        <w:t xml:space="preserve"> and</w:t>
      </w:r>
      <w:r w:rsidR="00C739F8">
        <w:rPr>
          <w:lang w:val="en-US"/>
        </w:rPr>
        <w:t xml:space="preserve"> shared with all the event participants</w:t>
      </w:r>
      <w:r w:rsidR="00B7282F">
        <w:rPr>
          <w:lang w:val="en-US"/>
        </w:rPr>
        <w:t xml:space="preserve">. The report drew out the following </w:t>
      </w:r>
      <w:r w:rsidR="000A782F">
        <w:t>key themes</w:t>
      </w:r>
      <w:r w:rsidR="00372572">
        <w:t xml:space="preserve"> </w:t>
      </w:r>
      <w:r w:rsidR="00A54F54">
        <w:t>from</w:t>
      </w:r>
      <w:r w:rsidR="000A782F">
        <w:t xml:space="preserve"> the </w:t>
      </w:r>
      <w:r w:rsidR="00D06DEB">
        <w:t>event</w:t>
      </w:r>
      <w:r w:rsidR="00894FCB">
        <w:t>:</w:t>
      </w:r>
    </w:p>
    <w:p w14:paraId="759E66AB" w14:textId="77777777" w:rsidR="00372572" w:rsidRPr="00372572" w:rsidRDefault="00372572" w:rsidP="00A04D14">
      <w:pPr>
        <w:pStyle w:val="Bullets"/>
      </w:pPr>
      <w:r w:rsidRPr="00372572">
        <w:rPr>
          <w:lang w:val="en-US"/>
        </w:rPr>
        <w:t>Information collection and synthesis</w:t>
      </w:r>
    </w:p>
    <w:p w14:paraId="792BD853" w14:textId="77777777" w:rsidR="00372572" w:rsidRPr="00372572" w:rsidRDefault="00372572" w:rsidP="00A04D14">
      <w:pPr>
        <w:pStyle w:val="Bullets"/>
      </w:pPr>
      <w:r w:rsidRPr="00372572">
        <w:rPr>
          <w:lang w:val="en-US"/>
        </w:rPr>
        <w:t>How patient evidence fits into modelling and health economics</w:t>
      </w:r>
    </w:p>
    <w:p w14:paraId="27A88F0F" w14:textId="77777777" w:rsidR="00372572" w:rsidRPr="00372572" w:rsidRDefault="00372572" w:rsidP="00A04D14">
      <w:pPr>
        <w:pStyle w:val="Bullets"/>
      </w:pPr>
      <w:r w:rsidRPr="00372572">
        <w:rPr>
          <w:lang w:val="en-US"/>
        </w:rPr>
        <w:t>Understanding committee decision making and patient impact</w:t>
      </w:r>
    </w:p>
    <w:p w14:paraId="173FE5DA" w14:textId="77777777" w:rsidR="00372572" w:rsidRPr="00372572" w:rsidRDefault="00372572" w:rsidP="00A04D14">
      <w:pPr>
        <w:pStyle w:val="Bullets"/>
      </w:pPr>
      <w:r w:rsidRPr="00372572">
        <w:rPr>
          <w:lang w:val="en-US"/>
        </w:rPr>
        <w:t>Understanding outcome and having feedback on patient impact</w:t>
      </w:r>
    </w:p>
    <w:p w14:paraId="2A88277A" w14:textId="77777777" w:rsidR="00372572" w:rsidRPr="00372572" w:rsidRDefault="00372572" w:rsidP="00A04D14">
      <w:pPr>
        <w:pStyle w:val="Bullets"/>
      </w:pPr>
      <w:r w:rsidRPr="00372572">
        <w:rPr>
          <w:lang w:val="en-US"/>
        </w:rPr>
        <w:t xml:space="preserve">Templates, </w:t>
      </w:r>
      <w:proofErr w:type="gramStart"/>
      <w:r w:rsidRPr="00372572">
        <w:rPr>
          <w:lang w:val="en-US"/>
        </w:rPr>
        <w:t>tools</w:t>
      </w:r>
      <w:proofErr w:type="gramEnd"/>
      <w:r w:rsidRPr="00372572">
        <w:rPr>
          <w:lang w:val="en-US"/>
        </w:rPr>
        <w:t xml:space="preserve"> and resources</w:t>
      </w:r>
    </w:p>
    <w:p w14:paraId="60DCFA6C" w14:textId="77777777" w:rsidR="00372572" w:rsidRPr="00372572" w:rsidRDefault="00372572" w:rsidP="00A04D14">
      <w:pPr>
        <w:pStyle w:val="Bullets"/>
      </w:pPr>
      <w:r w:rsidRPr="00372572">
        <w:rPr>
          <w:lang w:val="en-US"/>
        </w:rPr>
        <w:t>Training and support for patient organisations</w:t>
      </w:r>
    </w:p>
    <w:p w14:paraId="2E993BEE" w14:textId="77777777" w:rsidR="00372572" w:rsidRPr="00372572" w:rsidRDefault="00372572" w:rsidP="00A04D14">
      <w:pPr>
        <w:pStyle w:val="Bullets"/>
      </w:pPr>
      <w:r w:rsidRPr="00372572">
        <w:rPr>
          <w:lang w:val="en-US"/>
        </w:rPr>
        <w:t>Training and support on submissions</w:t>
      </w:r>
    </w:p>
    <w:p w14:paraId="7E332D09" w14:textId="77777777" w:rsidR="00372572" w:rsidRPr="00372572" w:rsidRDefault="00372572" w:rsidP="00A04D14">
      <w:pPr>
        <w:pStyle w:val="Bullets"/>
      </w:pPr>
      <w:r w:rsidRPr="00372572">
        <w:rPr>
          <w:lang w:val="en-US"/>
        </w:rPr>
        <w:t>Training and support for patient experts</w:t>
      </w:r>
    </w:p>
    <w:p w14:paraId="69926A0F" w14:textId="77777777" w:rsidR="00372572" w:rsidRPr="00372572" w:rsidRDefault="00372572" w:rsidP="00A04D14">
      <w:pPr>
        <w:pStyle w:val="Bullets"/>
      </w:pPr>
      <w:r w:rsidRPr="00372572">
        <w:rPr>
          <w:lang w:val="en-US"/>
        </w:rPr>
        <w:t>Committee culture</w:t>
      </w:r>
    </w:p>
    <w:p w14:paraId="01B7767F" w14:textId="1DF99CAD" w:rsidR="003569A8" w:rsidRPr="00A72766" w:rsidRDefault="00372572" w:rsidP="00921B28">
      <w:pPr>
        <w:pStyle w:val="Bullets"/>
      </w:pPr>
      <w:r w:rsidRPr="00372572">
        <w:rPr>
          <w:lang w:val="en-US"/>
        </w:rPr>
        <w:t>Committee chairing</w:t>
      </w:r>
    </w:p>
    <w:p w14:paraId="54BF6412" w14:textId="33FCECFE" w:rsidR="00A72766" w:rsidRDefault="0099137C" w:rsidP="00B7282F">
      <w:pPr>
        <w:pStyle w:val="Paragraph"/>
      </w:pPr>
      <w:r>
        <w:t xml:space="preserve"> </w:t>
      </w:r>
      <w:r w:rsidR="00A72766">
        <w:t>Following the report, the working group prioritise</w:t>
      </w:r>
      <w:r w:rsidR="001416D2">
        <w:t>d</w:t>
      </w:r>
      <w:r w:rsidR="00A72766">
        <w:t xml:space="preserve"> themes to shape </w:t>
      </w:r>
      <w:r w:rsidR="001416D2">
        <w:t>an</w:t>
      </w:r>
      <w:r w:rsidR="00A72766">
        <w:t xml:space="preserve"> online survey for patient groups. These priorities were then translated into questions for the </w:t>
      </w:r>
      <w:r w:rsidR="00A72766" w:rsidRPr="00A72766">
        <w:t>‘early engagemen</w:t>
      </w:r>
      <w:r w:rsidR="00A72766">
        <w:t>t</w:t>
      </w:r>
      <w:r w:rsidR="00A72766" w:rsidRPr="00A72766">
        <w:t xml:space="preserve"> </w:t>
      </w:r>
      <w:r w:rsidR="00A72766">
        <w:t>survey’.</w:t>
      </w:r>
    </w:p>
    <w:p w14:paraId="79D77A38" w14:textId="091CA691" w:rsidR="00F916EC" w:rsidRDefault="0099137C" w:rsidP="00B7282F">
      <w:pPr>
        <w:pStyle w:val="Paragraph"/>
      </w:pPr>
      <w:r>
        <w:t xml:space="preserve"> </w:t>
      </w:r>
      <w:r w:rsidR="00A54F54" w:rsidRPr="00933CDD">
        <w:t xml:space="preserve">The </w:t>
      </w:r>
      <w:r w:rsidR="00F916EC">
        <w:t>working group identified and agreed umbrella patient organisations for the survey</w:t>
      </w:r>
      <w:r w:rsidR="00DF7593">
        <w:t xml:space="preserve"> and updates</w:t>
      </w:r>
      <w:r w:rsidR="00F916EC">
        <w:t xml:space="preserve"> to be sent to. The umbrella groups identified were:</w:t>
      </w:r>
    </w:p>
    <w:p w14:paraId="039F1734" w14:textId="77777777" w:rsidR="00897AEE" w:rsidRDefault="00897AEE" w:rsidP="00B7282F">
      <w:pPr>
        <w:pStyle w:val="Bullets"/>
      </w:pPr>
      <w:r>
        <w:t xml:space="preserve">Access to Cancer Medicines Coalition </w:t>
      </w:r>
    </w:p>
    <w:p w14:paraId="487B01D2" w14:textId="77777777" w:rsidR="00897AEE" w:rsidRDefault="00897AEE" w:rsidP="00B7282F">
      <w:pPr>
        <w:pStyle w:val="Bullets"/>
      </w:pPr>
      <w:r>
        <w:t xml:space="preserve">Arthritis and Musculoskeletal Alliance (ARMA) </w:t>
      </w:r>
    </w:p>
    <w:p w14:paraId="3292D6A0" w14:textId="77777777" w:rsidR="00897AEE" w:rsidRDefault="00897AEE" w:rsidP="00B7282F">
      <w:pPr>
        <w:pStyle w:val="Bullets"/>
      </w:pPr>
      <w:r>
        <w:t>Blood Cancer Alliance</w:t>
      </w:r>
    </w:p>
    <w:p w14:paraId="07EFEE28" w14:textId="77777777" w:rsidR="00897AEE" w:rsidRDefault="00897AEE" w:rsidP="00B7282F">
      <w:pPr>
        <w:pStyle w:val="Bullets"/>
      </w:pPr>
      <w:r>
        <w:t xml:space="preserve">Cancer 52 </w:t>
      </w:r>
    </w:p>
    <w:p w14:paraId="080C9C53" w14:textId="66D5E129" w:rsidR="00897AEE" w:rsidRDefault="00897AEE" w:rsidP="00B7282F">
      <w:pPr>
        <w:pStyle w:val="Bullets"/>
      </w:pPr>
      <w:r>
        <w:t>CMAC (Charity Medicines Access Coalition)</w:t>
      </w:r>
    </w:p>
    <w:p w14:paraId="456FCB90" w14:textId="3F2CDA38" w:rsidR="00897AEE" w:rsidRDefault="00897AEE" w:rsidP="00B7282F">
      <w:pPr>
        <w:pStyle w:val="Bullets"/>
      </w:pPr>
      <w:r>
        <w:lastRenderedPageBreak/>
        <w:t>Dermatology Council for England (DCE)</w:t>
      </w:r>
    </w:p>
    <w:p w14:paraId="36BC6B9D" w14:textId="11CEA070" w:rsidR="00897AEE" w:rsidRDefault="00897AEE" w:rsidP="00B7282F">
      <w:pPr>
        <w:pStyle w:val="Bullets"/>
      </w:pPr>
      <w:proofErr w:type="spellStart"/>
      <w:r>
        <w:t>Findacure</w:t>
      </w:r>
      <w:proofErr w:type="spellEnd"/>
    </w:p>
    <w:p w14:paraId="104ABFBF" w14:textId="77777777" w:rsidR="00897AEE" w:rsidRDefault="00897AEE" w:rsidP="00B7282F">
      <w:pPr>
        <w:pStyle w:val="Bullets"/>
      </w:pPr>
      <w:r>
        <w:t xml:space="preserve">Genetic Alliance UK </w:t>
      </w:r>
    </w:p>
    <w:p w14:paraId="2F13DB4D" w14:textId="77777777" w:rsidR="00897AEE" w:rsidRDefault="00897AEE" w:rsidP="00B7282F">
      <w:pPr>
        <w:pStyle w:val="Bullets"/>
      </w:pPr>
      <w:r>
        <w:t>LSD collaborative</w:t>
      </w:r>
    </w:p>
    <w:p w14:paraId="17AB56F3" w14:textId="77777777" w:rsidR="00897AEE" w:rsidRDefault="00897AEE" w:rsidP="00B7282F">
      <w:pPr>
        <w:pStyle w:val="Bullets"/>
      </w:pPr>
      <w:r>
        <w:t xml:space="preserve">Metabolic support UK </w:t>
      </w:r>
    </w:p>
    <w:p w14:paraId="01CBE630" w14:textId="77777777" w:rsidR="00897AEE" w:rsidRDefault="00897AEE" w:rsidP="00B7282F">
      <w:pPr>
        <w:pStyle w:val="Bullets"/>
      </w:pPr>
      <w:r>
        <w:t xml:space="preserve">National Voices </w:t>
      </w:r>
    </w:p>
    <w:p w14:paraId="5D166CB7" w14:textId="77777777" w:rsidR="00897AEE" w:rsidRDefault="00897AEE" w:rsidP="00B7282F">
      <w:pPr>
        <w:pStyle w:val="Bullets"/>
      </w:pPr>
      <w:r>
        <w:t xml:space="preserve">Neurological Alliance </w:t>
      </w:r>
    </w:p>
    <w:p w14:paraId="16233BA4" w14:textId="6A0E6619" w:rsidR="00F916EC" w:rsidRDefault="00F916EC" w:rsidP="00B7282F">
      <w:pPr>
        <w:pStyle w:val="Bullets"/>
      </w:pPr>
      <w:r>
        <w:t xml:space="preserve">PIN (Patients Involved in NICE) </w:t>
      </w:r>
    </w:p>
    <w:p w14:paraId="3A7CEA1C" w14:textId="77473C93" w:rsidR="00F916EC" w:rsidRDefault="00F916EC" w:rsidP="00B7282F">
      <w:pPr>
        <w:pStyle w:val="Bullets"/>
      </w:pPr>
      <w:r>
        <w:t xml:space="preserve">Richmond Group </w:t>
      </w:r>
    </w:p>
    <w:p w14:paraId="2FD49E18" w14:textId="6E2996A5" w:rsidR="00341782" w:rsidRDefault="00F916EC" w:rsidP="00270212">
      <w:pPr>
        <w:pStyle w:val="Bullets"/>
        <w:spacing w:after="240"/>
      </w:pPr>
      <w:r>
        <w:t>Specialised Healthcare Alliance</w:t>
      </w:r>
    </w:p>
    <w:p w14:paraId="12F2A506" w14:textId="2B2EB76F" w:rsidR="000C6EAF" w:rsidRPr="00CA173C" w:rsidRDefault="0099137C" w:rsidP="00B7282F">
      <w:pPr>
        <w:pStyle w:val="Paragraph"/>
      </w:pPr>
      <w:r>
        <w:t xml:space="preserve"> </w:t>
      </w:r>
      <w:r w:rsidR="00E44F12">
        <w:t>Between the stakeholder event and engagement survey</w:t>
      </w:r>
      <w:r w:rsidR="002E07C3">
        <w:t>,</w:t>
      </w:r>
      <w:r w:rsidR="00E44F12" w:rsidRPr="000C6EAF">
        <w:t xml:space="preserve"> </w:t>
      </w:r>
      <w:r w:rsidR="00E44F12" w:rsidRPr="00CA173C">
        <w:t xml:space="preserve">PIP presented and participated in question and answer </w:t>
      </w:r>
      <w:r w:rsidR="00E44F12">
        <w:t xml:space="preserve">(Q&amp;A) </w:t>
      </w:r>
      <w:r w:rsidR="00E44F12" w:rsidRPr="00CA173C">
        <w:t xml:space="preserve">sessions with </w:t>
      </w:r>
      <w:r w:rsidR="00E44F12">
        <w:t>external networks to provide updates.</w:t>
      </w:r>
      <w:r w:rsidR="000C6EAF">
        <w:t xml:space="preserve"> These included:</w:t>
      </w:r>
    </w:p>
    <w:p w14:paraId="01B18843" w14:textId="1807B29D" w:rsidR="000C6EAF" w:rsidRDefault="000C6EAF" w:rsidP="00B7282F">
      <w:pPr>
        <w:pStyle w:val="Bullets"/>
      </w:pPr>
      <w:r w:rsidRPr="00CA173C">
        <w:t>April 2019 – presentation</w:t>
      </w:r>
      <w:r w:rsidR="009B2517">
        <w:t xml:space="preserve"> and Q&amp;A</w:t>
      </w:r>
      <w:r w:rsidRPr="00CA173C">
        <w:t xml:space="preserve"> for </w:t>
      </w:r>
      <w:r w:rsidR="00DF7593" w:rsidRPr="00DF7593">
        <w:t xml:space="preserve">The Association of the British Pharmaceutical Industry </w:t>
      </w:r>
      <w:r w:rsidR="00720F76">
        <w:t>P</w:t>
      </w:r>
      <w:r w:rsidR="00DF7593" w:rsidRPr="00DF7593">
        <w:t xml:space="preserve">atient </w:t>
      </w:r>
      <w:r w:rsidR="00720F76">
        <w:t>O</w:t>
      </w:r>
      <w:r w:rsidR="00DF7593" w:rsidRPr="00DF7593">
        <w:t xml:space="preserve">rganisation </w:t>
      </w:r>
      <w:r w:rsidR="00720F76">
        <w:t>F</w:t>
      </w:r>
      <w:r w:rsidR="00DF7593" w:rsidRPr="00DF7593">
        <w:t>orum</w:t>
      </w:r>
    </w:p>
    <w:p w14:paraId="12C524D8" w14:textId="77777777" w:rsidR="000C6EAF" w:rsidRDefault="000C6EAF" w:rsidP="00B7282F">
      <w:pPr>
        <w:pStyle w:val="Bullets"/>
      </w:pPr>
      <w:r>
        <w:t>May 2019 – email to umbrella groups</w:t>
      </w:r>
    </w:p>
    <w:p w14:paraId="30233648" w14:textId="224990B8" w:rsidR="000C6EAF" w:rsidRPr="00CA173C" w:rsidRDefault="000C6EAF" w:rsidP="00B7282F">
      <w:pPr>
        <w:pStyle w:val="Bullets"/>
      </w:pPr>
      <w:r>
        <w:t xml:space="preserve">June 2019 </w:t>
      </w:r>
      <w:r w:rsidR="002E07C3">
        <w:t>–</w:t>
      </w:r>
      <w:r>
        <w:t xml:space="preserve"> email to umbrella groups</w:t>
      </w:r>
    </w:p>
    <w:p w14:paraId="51E64165" w14:textId="3CA9303F" w:rsidR="000C6EAF" w:rsidRPr="00CA173C" w:rsidRDefault="000C6EAF" w:rsidP="00B7282F">
      <w:pPr>
        <w:pStyle w:val="Bullets"/>
      </w:pPr>
      <w:r w:rsidRPr="00CA173C">
        <w:t xml:space="preserve">June 2019 </w:t>
      </w:r>
      <w:r w:rsidR="00897AEE">
        <w:t>–</w:t>
      </w:r>
      <w:r w:rsidRPr="00CA173C">
        <w:t xml:space="preserve"> presentation </w:t>
      </w:r>
      <w:r w:rsidR="009B2517">
        <w:t xml:space="preserve">and Q&amp;A </w:t>
      </w:r>
      <w:r w:rsidRPr="00CA173C">
        <w:t>for the Access to Cancer Medicines Coalition</w:t>
      </w:r>
    </w:p>
    <w:p w14:paraId="0967A659" w14:textId="2DD49DD2" w:rsidR="000C6EAF" w:rsidRDefault="000C6EAF" w:rsidP="00B7282F">
      <w:pPr>
        <w:pStyle w:val="Bullets"/>
      </w:pPr>
      <w:r w:rsidRPr="00CA173C">
        <w:t xml:space="preserve">June 2019 </w:t>
      </w:r>
      <w:r w:rsidR="00897AEE">
        <w:t xml:space="preserve">– </w:t>
      </w:r>
      <w:r w:rsidRPr="00CA173C">
        <w:t>presentation and Q&amp;A for Patients Involved in NICE (PIN)</w:t>
      </w:r>
    </w:p>
    <w:p w14:paraId="45762779" w14:textId="6A19B96E" w:rsidR="00341782" w:rsidRDefault="000C6EAF" w:rsidP="00270212">
      <w:pPr>
        <w:pStyle w:val="Bullets"/>
        <w:spacing w:after="240"/>
      </w:pPr>
      <w:r>
        <w:t>June 2019 – Q&amp;A for Cancer 52</w:t>
      </w:r>
    </w:p>
    <w:p w14:paraId="521237CF" w14:textId="3A3FDDFD" w:rsidR="000C6EAF" w:rsidRDefault="0099137C" w:rsidP="00B7282F">
      <w:pPr>
        <w:pStyle w:val="Paragraph"/>
      </w:pPr>
      <w:r>
        <w:t xml:space="preserve"> </w:t>
      </w:r>
      <w:r w:rsidR="000C6EAF">
        <w:t xml:space="preserve">The umbrella organisations, along with the participants from the January event, were </w:t>
      </w:r>
      <w:r w:rsidR="00DF7593">
        <w:t xml:space="preserve">then </w:t>
      </w:r>
      <w:r w:rsidR="000C6EAF">
        <w:t xml:space="preserve">emailed the survey </w:t>
      </w:r>
      <w:r w:rsidR="00DF7593">
        <w:t xml:space="preserve">in July </w:t>
      </w:r>
      <w:r w:rsidR="000C6EAF">
        <w:t xml:space="preserve">and encouraged to circulate to their member organisations. They were sent a link to the </w:t>
      </w:r>
      <w:r w:rsidR="009B2517">
        <w:t xml:space="preserve">online </w:t>
      </w:r>
      <w:r w:rsidR="000C6EAF">
        <w:t xml:space="preserve">survey and a </w:t>
      </w:r>
      <w:r w:rsidR="009B2517">
        <w:t>Word version</w:t>
      </w:r>
      <w:r w:rsidR="000C6EAF">
        <w:t xml:space="preserve"> of the survey</w:t>
      </w:r>
      <w:r w:rsidR="00DE5AF2">
        <w:t>.</w:t>
      </w:r>
      <w:r w:rsidR="000C6EAF">
        <w:t xml:space="preserve"> Attached to the email </w:t>
      </w:r>
      <w:r w:rsidR="009B2517">
        <w:t>w</w:t>
      </w:r>
      <w:r w:rsidR="000C6EAF">
        <w:t xml:space="preserve">as a </w:t>
      </w:r>
      <w:r w:rsidR="000C6EAF" w:rsidRPr="005818EB">
        <w:t>summary</w:t>
      </w:r>
      <w:r w:rsidR="000C6EAF">
        <w:t xml:space="preserve"> of the work</w:t>
      </w:r>
      <w:r w:rsidR="000C6EAF" w:rsidRPr="005818EB">
        <w:t xml:space="preserve">, </w:t>
      </w:r>
      <w:r w:rsidR="000C6EAF">
        <w:t xml:space="preserve">the reasons for </w:t>
      </w:r>
      <w:r w:rsidR="000C6EAF" w:rsidRPr="005818EB">
        <w:t xml:space="preserve">doing </w:t>
      </w:r>
      <w:r w:rsidR="000C6EAF">
        <w:t>it</w:t>
      </w:r>
      <w:r w:rsidR="000C6EAF" w:rsidRPr="005818EB">
        <w:t>, and how</w:t>
      </w:r>
      <w:r w:rsidR="000C6EAF">
        <w:t xml:space="preserve"> patient groups were involved</w:t>
      </w:r>
      <w:r w:rsidR="000C6EAF" w:rsidRPr="005818EB">
        <w:t>.</w:t>
      </w:r>
    </w:p>
    <w:p w14:paraId="45BB2CB1" w14:textId="3F340362" w:rsidR="005818EB" w:rsidRDefault="0099137C" w:rsidP="00B7282F">
      <w:pPr>
        <w:pStyle w:val="Paragraph"/>
      </w:pPr>
      <w:r>
        <w:t xml:space="preserve"> </w:t>
      </w:r>
      <w:r w:rsidR="005818EB">
        <w:t>The survey was also promoted on the PIP twitter account, informing patient organisation</w:t>
      </w:r>
      <w:r w:rsidR="009B2517">
        <w:t>s</w:t>
      </w:r>
      <w:r w:rsidR="005818EB">
        <w:t xml:space="preserve"> of the </w:t>
      </w:r>
      <w:proofErr w:type="gramStart"/>
      <w:r w:rsidR="005818EB">
        <w:t>work</w:t>
      </w:r>
      <w:proofErr w:type="gramEnd"/>
      <w:r w:rsidR="005818EB">
        <w:t xml:space="preserve"> and encouraging them to </w:t>
      </w:r>
      <w:r w:rsidR="00A05817">
        <w:t>participate</w:t>
      </w:r>
      <w:r w:rsidR="005818EB">
        <w:t>.</w:t>
      </w:r>
    </w:p>
    <w:p w14:paraId="64D5D48D" w14:textId="4972A396" w:rsidR="005818EB" w:rsidRDefault="0099137C" w:rsidP="00B7282F">
      <w:pPr>
        <w:pStyle w:val="Paragraph"/>
      </w:pPr>
      <w:r>
        <w:t xml:space="preserve"> </w:t>
      </w:r>
      <w:r w:rsidR="005818EB">
        <w:t xml:space="preserve">Following constructive feedback on twitter, the survey was then </w:t>
      </w:r>
      <w:r w:rsidR="009B2517">
        <w:t xml:space="preserve">emailed </w:t>
      </w:r>
      <w:r w:rsidR="005818EB">
        <w:t xml:space="preserve">to all </w:t>
      </w:r>
      <w:r w:rsidR="00C17C16">
        <w:t xml:space="preserve">relevant </w:t>
      </w:r>
      <w:r w:rsidR="005818EB">
        <w:t>patient organisations on the NICE database.</w:t>
      </w:r>
    </w:p>
    <w:p w14:paraId="17AF5CE3" w14:textId="4DFA9B4A" w:rsidR="005818EB" w:rsidRDefault="0099137C" w:rsidP="00B7282F">
      <w:pPr>
        <w:pStyle w:val="Paragraph"/>
      </w:pPr>
      <w:r>
        <w:t xml:space="preserve"> </w:t>
      </w:r>
      <w:r w:rsidR="00DB111F">
        <w:t xml:space="preserve">The PIP team monitored </w:t>
      </w:r>
      <w:r w:rsidR="00C17C16">
        <w:t xml:space="preserve">response </w:t>
      </w:r>
      <w:r w:rsidR="00A05817">
        <w:t>rates and</w:t>
      </w:r>
      <w:r w:rsidR="00C17C16">
        <w:t xml:space="preserve"> sent reminders and regular tweets to encourage participation</w:t>
      </w:r>
      <w:r w:rsidR="00DB111F">
        <w:t xml:space="preserve">. </w:t>
      </w:r>
    </w:p>
    <w:p w14:paraId="3DEB3010" w14:textId="22245202" w:rsidR="00C17C16" w:rsidRDefault="0099137C" w:rsidP="00B7282F">
      <w:pPr>
        <w:pStyle w:val="Paragraph"/>
      </w:pPr>
      <w:r>
        <w:lastRenderedPageBreak/>
        <w:t xml:space="preserve"> </w:t>
      </w:r>
      <w:r w:rsidR="00C17C16">
        <w:t xml:space="preserve">After the survey had closed, PIP worked with the </w:t>
      </w:r>
      <w:r w:rsidR="00F50A33">
        <w:t xml:space="preserve">NICE </w:t>
      </w:r>
      <w:r w:rsidR="00C17C16">
        <w:t xml:space="preserve">Audience </w:t>
      </w:r>
      <w:r w:rsidR="00F50A33">
        <w:t>In</w:t>
      </w:r>
      <w:r w:rsidR="00C17C16">
        <w:t>sight team to analyse the results and present the data for the working group.</w:t>
      </w:r>
    </w:p>
    <w:p w14:paraId="2F0927BB" w14:textId="666ACE52" w:rsidR="00B94287" w:rsidRDefault="0099137C" w:rsidP="00B7282F">
      <w:pPr>
        <w:pStyle w:val="Paragraph"/>
      </w:pPr>
      <w:r>
        <w:t xml:space="preserve"> </w:t>
      </w:r>
      <w:r w:rsidR="00C17C16">
        <w:t>The working group met on the 5 September</w:t>
      </w:r>
      <w:r w:rsidR="00821B32" w:rsidRPr="00821B32">
        <w:t xml:space="preserve"> </w:t>
      </w:r>
      <w:r w:rsidR="00A05817">
        <w:t xml:space="preserve">2019 </w:t>
      </w:r>
      <w:r w:rsidR="00821B32">
        <w:t>to review the data and identify key themes.</w:t>
      </w:r>
      <w:r w:rsidR="0085448A">
        <w:t xml:space="preserve"> Recommendations and proposals were developed by the working group and agreed</w:t>
      </w:r>
      <w:r w:rsidR="001A1DE3">
        <w:t xml:space="preserve"> on </w:t>
      </w:r>
      <w:r w:rsidR="001A1DE3" w:rsidRPr="0020444D">
        <w:t xml:space="preserve">the </w:t>
      </w:r>
      <w:r w:rsidR="0020444D" w:rsidRPr="0020444D">
        <w:t>21</w:t>
      </w:r>
      <w:r w:rsidR="0020444D" w:rsidRPr="0020444D">
        <w:rPr>
          <w:vertAlign w:val="superscript"/>
        </w:rPr>
        <w:t>st</w:t>
      </w:r>
      <w:r w:rsidR="0020444D" w:rsidRPr="0020444D">
        <w:t xml:space="preserve"> October</w:t>
      </w:r>
      <w:r w:rsidR="001A1DE3" w:rsidRPr="0020444D">
        <w:t>.</w:t>
      </w:r>
    </w:p>
    <w:p w14:paraId="691D0663" w14:textId="2A7A1774" w:rsidR="00206EF3" w:rsidRDefault="0099137C" w:rsidP="00B7282F">
      <w:pPr>
        <w:pStyle w:val="Paragraph"/>
      </w:pPr>
      <w:r>
        <w:t xml:space="preserve"> </w:t>
      </w:r>
      <w:r w:rsidR="003569A8">
        <w:t>T</w:t>
      </w:r>
      <w:r w:rsidR="00206EF3">
        <w:t>he s</w:t>
      </w:r>
      <w:r w:rsidR="00206EF3" w:rsidRPr="00206EF3">
        <w:t>tages of patient group involvement in</w:t>
      </w:r>
      <w:r w:rsidR="00F50A33">
        <w:t xml:space="preserve"> </w:t>
      </w:r>
      <w:r w:rsidR="00206EF3" w:rsidRPr="00206EF3">
        <w:t>NICE’s methods and process review</w:t>
      </w:r>
      <w:r w:rsidR="003569A8">
        <w:t xml:space="preserve"> were:</w:t>
      </w:r>
    </w:p>
    <w:p w14:paraId="0D746A2B" w14:textId="4C624420" w:rsidR="00E712E8" w:rsidRPr="003569A8" w:rsidRDefault="00E712E8" w:rsidP="003569A8">
      <w:pPr>
        <w:pStyle w:val="Bullets"/>
        <w:rPr>
          <w:lang w:val="en-US"/>
        </w:rPr>
      </w:pPr>
      <w:r w:rsidRPr="003569A8">
        <w:t>11 January</w:t>
      </w:r>
      <w:r w:rsidR="003569A8">
        <w:t>-</w:t>
      </w:r>
      <w:r w:rsidRPr="003569A8">
        <w:t xml:space="preserve"> </w:t>
      </w:r>
      <w:r w:rsidR="003569A8">
        <w:rPr>
          <w:lang w:val="en-US"/>
        </w:rPr>
        <w:t>w</w:t>
      </w:r>
      <w:r w:rsidRPr="003569A8">
        <w:rPr>
          <w:lang w:val="en-US"/>
        </w:rPr>
        <w:t xml:space="preserve">orking group meeting to agree the purpose of project, review feedback, and shape the stakeholder agenda and invitee list. </w:t>
      </w:r>
    </w:p>
    <w:p w14:paraId="00E6AB71" w14:textId="500D9FA7" w:rsidR="00E712E8" w:rsidRPr="003569A8" w:rsidRDefault="00E712E8" w:rsidP="003569A8">
      <w:pPr>
        <w:pStyle w:val="Bullets"/>
      </w:pPr>
      <w:r w:rsidRPr="003569A8">
        <w:rPr>
          <w:lang w:val="en-US"/>
        </w:rPr>
        <w:t>24 January</w:t>
      </w:r>
      <w:r w:rsidR="003569A8">
        <w:rPr>
          <w:lang w:val="en-US"/>
        </w:rPr>
        <w:t>-</w:t>
      </w:r>
      <w:r w:rsidRPr="003569A8">
        <w:rPr>
          <w:lang w:val="en-US"/>
        </w:rPr>
        <w:t xml:space="preserve"> </w:t>
      </w:r>
      <w:r w:rsidR="003569A8">
        <w:rPr>
          <w:lang w:val="en-US"/>
        </w:rPr>
        <w:t>s</w:t>
      </w:r>
      <w:r w:rsidRPr="003569A8">
        <w:rPr>
          <w:lang w:val="en-US"/>
        </w:rPr>
        <w:t>takeholder event with 22 patient groups. Participants identified priorities and solutions for NICE by reviewing feedback from Cancer 52 and Genetic alliance, reports and charters, and international examples.</w:t>
      </w:r>
    </w:p>
    <w:p w14:paraId="390000B1" w14:textId="21D2BCEB" w:rsidR="00E712E8" w:rsidRPr="003569A8" w:rsidRDefault="00E712E8" w:rsidP="003569A8">
      <w:pPr>
        <w:pStyle w:val="Bullets"/>
      </w:pPr>
      <w:r w:rsidRPr="003569A8">
        <w:rPr>
          <w:lang w:val="en-US"/>
        </w:rPr>
        <w:t>5 March</w:t>
      </w:r>
      <w:r w:rsidR="003569A8">
        <w:rPr>
          <w:lang w:val="en-US"/>
        </w:rPr>
        <w:t>-</w:t>
      </w:r>
      <w:r w:rsidRPr="003569A8">
        <w:rPr>
          <w:lang w:val="en-US"/>
        </w:rPr>
        <w:t xml:space="preserve"> </w:t>
      </w:r>
      <w:r w:rsidR="003569A8">
        <w:rPr>
          <w:lang w:val="en-US"/>
        </w:rPr>
        <w:t>w</w:t>
      </w:r>
      <w:r w:rsidRPr="003569A8">
        <w:rPr>
          <w:lang w:val="en-US"/>
        </w:rPr>
        <w:t xml:space="preserve">orking group meeting to </w:t>
      </w:r>
      <w:proofErr w:type="spellStart"/>
      <w:r w:rsidRPr="003569A8">
        <w:rPr>
          <w:lang w:val="en-US"/>
        </w:rPr>
        <w:t>finalise</w:t>
      </w:r>
      <w:proofErr w:type="spellEnd"/>
      <w:r w:rsidRPr="003569A8">
        <w:rPr>
          <w:lang w:val="en-US"/>
        </w:rPr>
        <w:t xml:space="preserve"> the stakeholder event report </w:t>
      </w:r>
      <w:r w:rsidR="00F61DF1" w:rsidRPr="003569A8">
        <w:rPr>
          <w:lang w:val="en-US"/>
        </w:rPr>
        <w:t>and identify</w:t>
      </w:r>
      <w:r w:rsidRPr="003569A8">
        <w:rPr>
          <w:lang w:val="en-US"/>
        </w:rPr>
        <w:t xml:space="preserve"> patient umbrella groups to communicate with.</w:t>
      </w:r>
    </w:p>
    <w:p w14:paraId="36BCBFEA" w14:textId="00A6E818" w:rsidR="00E712E8" w:rsidRPr="003569A8" w:rsidRDefault="00E712E8" w:rsidP="003569A8">
      <w:pPr>
        <w:pStyle w:val="Bullets"/>
      </w:pPr>
      <w:r w:rsidRPr="003569A8">
        <w:t>22 March</w:t>
      </w:r>
      <w:r w:rsidR="003569A8">
        <w:t>-</w:t>
      </w:r>
      <w:r w:rsidRPr="003569A8">
        <w:t xml:space="preserve"> </w:t>
      </w:r>
      <w:r w:rsidR="003569A8">
        <w:t>s</w:t>
      </w:r>
      <w:r w:rsidRPr="003569A8">
        <w:t>takeholder event report sent to all participants</w:t>
      </w:r>
    </w:p>
    <w:p w14:paraId="0AEFA399" w14:textId="2DBEE94E" w:rsidR="00E712E8" w:rsidRPr="003569A8" w:rsidRDefault="00E712E8" w:rsidP="003569A8">
      <w:pPr>
        <w:pStyle w:val="Bullets"/>
        <w:rPr>
          <w:lang w:val="en-US"/>
        </w:rPr>
      </w:pPr>
      <w:r w:rsidRPr="003569A8">
        <w:rPr>
          <w:lang w:val="en-US"/>
        </w:rPr>
        <w:t>29 April</w:t>
      </w:r>
      <w:r w:rsidR="003569A8">
        <w:rPr>
          <w:lang w:val="en-US"/>
        </w:rPr>
        <w:t>-</w:t>
      </w:r>
      <w:r w:rsidRPr="003569A8">
        <w:rPr>
          <w:lang w:val="en-US"/>
        </w:rPr>
        <w:t xml:space="preserve"> </w:t>
      </w:r>
      <w:r w:rsidR="003569A8">
        <w:rPr>
          <w:lang w:val="en-US"/>
        </w:rPr>
        <w:t>w</w:t>
      </w:r>
      <w:r w:rsidRPr="003569A8">
        <w:rPr>
          <w:lang w:val="en-US"/>
        </w:rPr>
        <w:t>orking group meeting to discuss the themes and priorities from the stakeholder event report to help plan the early engagement and communication.</w:t>
      </w:r>
    </w:p>
    <w:p w14:paraId="41FCE90B" w14:textId="5C2293FC" w:rsidR="00E712E8" w:rsidRPr="003569A8" w:rsidRDefault="00F61DF1" w:rsidP="003569A8">
      <w:pPr>
        <w:pStyle w:val="Bullets"/>
        <w:rPr>
          <w:lang w:val="en-US"/>
        </w:rPr>
      </w:pPr>
      <w:r w:rsidRPr="003569A8">
        <w:rPr>
          <w:lang w:val="en-US"/>
        </w:rPr>
        <w:t>26 J</w:t>
      </w:r>
      <w:r w:rsidR="00E712E8" w:rsidRPr="003569A8">
        <w:rPr>
          <w:lang w:val="en-US"/>
        </w:rPr>
        <w:t>une</w:t>
      </w:r>
      <w:r w:rsidR="003569A8">
        <w:rPr>
          <w:lang w:val="en-US"/>
        </w:rPr>
        <w:t>-</w:t>
      </w:r>
      <w:r w:rsidR="00E712E8" w:rsidRPr="003569A8">
        <w:rPr>
          <w:lang w:val="en-US"/>
        </w:rPr>
        <w:t xml:space="preserve"> </w:t>
      </w:r>
      <w:r w:rsidR="003569A8">
        <w:rPr>
          <w:lang w:val="en-US"/>
        </w:rPr>
        <w:t>w</w:t>
      </w:r>
      <w:r w:rsidR="00E712E8" w:rsidRPr="003569A8">
        <w:rPr>
          <w:lang w:val="en-US"/>
        </w:rPr>
        <w:t xml:space="preserve">orking group meeting to </w:t>
      </w:r>
      <w:proofErr w:type="spellStart"/>
      <w:r w:rsidR="00E712E8" w:rsidRPr="003569A8">
        <w:rPr>
          <w:lang w:val="en-US"/>
        </w:rPr>
        <w:t>finalise</w:t>
      </w:r>
      <w:proofErr w:type="spellEnd"/>
      <w:r w:rsidR="00E712E8" w:rsidRPr="003569A8">
        <w:rPr>
          <w:lang w:val="en-US"/>
        </w:rPr>
        <w:t xml:space="preserve"> early engagement, </w:t>
      </w:r>
      <w:r w:rsidRPr="003569A8">
        <w:rPr>
          <w:lang w:val="en-US"/>
        </w:rPr>
        <w:t>communications,</w:t>
      </w:r>
      <w:r w:rsidR="00E712E8" w:rsidRPr="003569A8">
        <w:rPr>
          <w:lang w:val="en-US"/>
        </w:rPr>
        <w:t xml:space="preserve"> and questions.</w:t>
      </w:r>
    </w:p>
    <w:p w14:paraId="4A35B804" w14:textId="0DCBF55C" w:rsidR="00E712E8" w:rsidRPr="003569A8" w:rsidRDefault="00E712E8" w:rsidP="003569A8">
      <w:pPr>
        <w:pStyle w:val="Bullets"/>
        <w:rPr>
          <w:lang w:val="en-US"/>
        </w:rPr>
      </w:pPr>
      <w:r w:rsidRPr="003569A8">
        <w:rPr>
          <w:lang w:val="en-US"/>
        </w:rPr>
        <w:t>Summer 2019</w:t>
      </w:r>
      <w:r w:rsidR="003569A8">
        <w:rPr>
          <w:lang w:val="en-US"/>
        </w:rPr>
        <w:t>-</w:t>
      </w:r>
      <w:r w:rsidRPr="003569A8">
        <w:rPr>
          <w:lang w:val="en-US"/>
        </w:rPr>
        <w:t xml:space="preserve"> </w:t>
      </w:r>
      <w:r w:rsidR="003569A8">
        <w:rPr>
          <w:lang w:val="en-US"/>
        </w:rPr>
        <w:t>e</w:t>
      </w:r>
      <w:r w:rsidRPr="003569A8">
        <w:rPr>
          <w:lang w:val="en-US"/>
        </w:rPr>
        <w:t>arly engagement with patient stakeholders</w:t>
      </w:r>
      <w:r w:rsidR="00F61DF1" w:rsidRPr="003569A8">
        <w:rPr>
          <w:lang w:val="en-US"/>
        </w:rPr>
        <w:t xml:space="preserve"> through o</w:t>
      </w:r>
      <w:r w:rsidRPr="003569A8">
        <w:rPr>
          <w:lang w:val="en-US"/>
        </w:rPr>
        <w:t>nline engagement for all patient groups who participate with NICE</w:t>
      </w:r>
      <w:r w:rsidR="00F61DF1" w:rsidRPr="003569A8">
        <w:t xml:space="preserve"> and </w:t>
      </w:r>
      <w:r w:rsidRPr="003569A8">
        <w:rPr>
          <w:lang w:val="en-US"/>
        </w:rPr>
        <w:t>umbrella groups</w:t>
      </w:r>
      <w:r w:rsidR="00F61DF1" w:rsidRPr="003569A8">
        <w:rPr>
          <w:lang w:val="en-US"/>
        </w:rPr>
        <w:t>.</w:t>
      </w:r>
    </w:p>
    <w:p w14:paraId="45501750" w14:textId="1754658E" w:rsidR="00F61DF1" w:rsidRPr="003569A8" w:rsidRDefault="00F61DF1" w:rsidP="003569A8">
      <w:pPr>
        <w:pStyle w:val="Bullets"/>
      </w:pPr>
      <w:r w:rsidRPr="003569A8">
        <w:rPr>
          <w:lang w:val="en-US"/>
        </w:rPr>
        <w:t>5 September</w:t>
      </w:r>
      <w:r w:rsidR="003569A8">
        <w:rPr>
          <w:lang w:val="en-US"/>
        </w:rPr>
        <w:t>-</w:t>
      </w:r>
      <w:r w:rsidRPr="003569A8">
        <w:rPr>
          <w:lang w:val="en-US"/>
        </w:rPr>
        <w:t xml:space="preserve"> </w:t>
      </w:r>
      <w:r w:rsidR="003569A8">
        <w:rPr>
          <w:lang w:val="en-US"/>
        </w:rPr>
        <w:t>w</w:t>
      </w:r>
      <w:r w:rsidRPr="003569A8">
        <w:rPr>
          <w:lang w:val="en-US"/>
        </w:rPr>
        <w:t>orking group meeting to go through results of the early engagement and shape priorities and proposals for methods and process groups</w:t>
      </w:r>
    </w:p>
    <w:p w14:paraId="632C5BD7" w14:textId="1FA4D823" w:rsidR="00783E7F" w:rsidRPr="003569A8" w:rsidRDefault="00F61DF1" w:rsidP="003569A8">
      <w:pPr>
        <w:pStyle w:val="Bullets"/>
        <w:sectPr w:rsidR="00783E7F" w:rsidRPr="003569A8" w:rsidSect="00F61DF1">
          <w:pgSz w:w="11906" w:h="16838"/>
          <w:pgMar w:top="1440" w:right="1440" w:bottom="1440" w:left="1440" w:header="708" w:footer="708" w:gutter="0"/>
          <w:cols w:space="708"/>
          <w:docGrid w:linePitch="360"/>
        </w:sectPr>
      </w:pPr>
      <w:r w:rsidRPr="003569A8">
        <w:t>15 November 2019</w:t>
      </w:r>
      <w:r w:rsidR="003569A8">
        <w:t>-</w:t>
      </w:r>
      <w:r w:rsidRPr="003569A8">
        <w:t xml:space="preserve"> </w:t>
      </w:r>
      <w:r w:rsidR="003569A8">
        <w:t>f</w:t>
      </w:r>
      <w:r w:rsidRPr="003569A8">
        <w:t>inal report send to the CHTE 2020 the methods working grou</w:t>
      </w:r>
      <w:r w:rsidR="00921B28">
        <w:t>p.</w:t>
      </w:r>
    </w:p>
    <w:p w14:paraId="2F3E2AD8" w14:textId="68B2496A" w:rsidR="00622EF5" w:rsidRDefault="00D06DEB" w:rsidP="00822284">
      <w:pPr>
        <w:pStyle w:val="Heading1"/>
      </w:pPr>
      <w:bookmarkStart w:id="4" w:name="_Toc24387253"/>
      <w:r w:rsidRPr="00822284">
        <w:lastRenderedPageBreak/>
        <w:t>Results</w:t>
      </w:r>
      <w:bookmarkEnd w:id="4"/>
    </w:p>
    <w:p w14:paraId="6AEEA753" w14:textId="28E273B1" w:rsidR="00D06DEB" w:rsidRDefault="0099137C" w:rsidP="00822284">
      <w:pPr>
        <w:pStyle w:val="Paragraph"/>
      </w:pPr>
      <w:r>
        <w:t xml:space="preserve"> </w:t>
      </w:r>
      <w:r w:rsidR="00D06DEB">
        <w:t>5</w:t>
      </w:r>
      <w:r w:rsidR="001C5FF6">
        <w:t xml:space="preserve">2 </w:t>
      </w:r>
      <w:r w:rsidR="00D06DEB">
        <w:t>patient</w:t>
      </w:r>
      <w:r w:rsidR="00D06DEB" w:rsidRPr="00492A3D">
        <w:t xml:space="preserve"> organisations </w:t>
      </w:r>
      <w:r w:rsidR="00D06DEB">
        <w:t>completed</w:t>
      </w:r>
      <w:r w:rsidR="00D06DEB" w:rsidRPr="00492A3D">
        <w:t xml:space="preserve"> to the survey</w:t>
      </w:r>
      <w:r w:rsidR="008B094F">
        <w:t xml:space="preserve">, with </w:t>
      </w:r>
      <w:r w:rsidR="00D06DEB">
        <w:t xml:space="preserve">experience </w:t>
      </w:r>
      <w:r w:rsidR="008B094F">
        <w:t xml:space="preserve">of </w:t>
      </w:r>
      <w:r w:rsidR="00D06DEB">
        <w:t>participating in a range of programmes:</w:t>
      </w:r>
    </w:p>
    <w:p w14:paraId="519E0375" w14:textId="02571E35" w:rsidR="00D06DEB" w:rsidRDefault="001D4F2B" w:rsidP="00822284">
      <w:pPr>
        <w:pStyle w:val="Bullets"/>
      </w:pPr>
      <w:r w:rsidRPr="00A54F54">
        <w:rPr>
          <w:lang w:val="en-US"/>
        </w:rPr>
        <w:t>Technology Appraisals</w:t>
      </w:r>
      <w:r w:rsidR="00D06DEB">
        <w:t xml:space="preserve"> (N</w:t>
      </w:r>
      <w:r w:rsidR="005D012E">
        <w:t>=</w:t>
      </w:r>
      <w:r w:rsidR="00D06DEB">
        <w:t>36)</w:t>
      </w:r>
    </w:p>
    <w:p w14:paraId="74A9DDB0" w14:textId="0861B0BB" w:rsidR="00D06DEB" w:rsidRDefault="001D4F2B" w:rsidP="00822284">
      <w:pPr>
        <w:pStyle w:val="Bullets"/>
      </w:pPr>
      <w:r w:rsidRPr="00A54F54">
        <w:rPr>
          <w:lang w:val="en-US"/>
        </w:rPr>
        <w:t>Highly Specialised Technologies</w:t>
      </w:r>
      <w:r w:rsidR="00D06DEB">
        <w:t xml:space="preserve"> (N</w:t>
      </w:r>
      <w:r w:rsidR="005D012E">
        <w:t>=</w:t>
      </w:r>
      <w:r w:rsidR="00D06DEB">
        <w:t>14)</w:t>
      </w:r>
    </w:p>
    <w:p w14:paraId="4BDA5352" w14:textId="7DEA17BD" w:rsidR="00D06DEB" w:rsidRDefault="001D4F2B" w:rsidP="00822284">
      <w:pPr>
        <w:pStyle w:val="Bullets"/>
      </w:pPr>
      <w:r>
        <w:t>M</w:t>
      </w:r>
      <w:r w:rsidRPr="00783E7F">
        <w:t xml:space="preserve">edical </w:t>
      </w:r>
      <w:r>
        <w:t>T</w:t>
      </w:r>
      <w:r w:rsidRPr="00783E7F">
        <w:t>echnologies</w:t>
      </w:r>
      <w:r w:rsidR="00D06DEB">
        <w:t xml:space="preserve"> (N</w:t>
      </w:r>
      <w:r w:rsidR="005D012E">
        <w:t>=</w:t>
      </w:r>
      <w:r w:rsidR="00D06DEB">
        <w:t>12)</w:t>
      </w:r>
    </w:p>
    <w:p w14:paraId="709EF5B0" w14:textId="7A0CE959" w:rsidR="00D06DEB" w:rsidRDefault="00D06DEB" w:rsidP="00822284">
      <w:pPr>
        <w:pStyle w:val="Bullets"/>
      </w:pPr>
      <w:r>
        <w:t>Diagnostics (N</w:t>
      </w:r>
      <w:r w:rsidR="005D012E">
        <w:t>=</w:t>
      </w:r>
      <w:r>
        <w:t>9)</w:t>
      </w:r>
    </w:p>
    <w:p w14:paraId="72DE4F0B" w14:textId="127D09C5" w:rsidR="00D06DEB" w:rsidRDefault="0099137C" w:rsidP="00822284">
      <w:pPr>
        <w:pStyle w:val="Paragraph"/>
      </w:pPr>
      <w:r>
        <w:t xml:space="preserve"> </w:t>
      </w:r>
      <w:r w:rsidR="00D06DEB">
        <w:t>The key findings of the survey were:</w:t>
      </w:r>
    </w:p>
    <w:p w14:paraId="1EDCFE48" w14:textId="3C3DB1EB" w:rsidR="002A1246" w:rsidRPr="00761016" w:rsidRDefault="002A1246" w:rsidP="00822284">
      <w:pPr>
        <w:pStyle w:val="Bullets"/>
      </w:pPr>
      <w:r w:rsidRPr="00761016">
        <w:t xml:space="preserve">Whilst most organisations </w:t>
      </w:r>
      <w:r w:rsidR="008B094F" w:rsidRPr="00761016">
        <w:t>wer</w:t>
      </w:r>
      <w:r w:rsidRPr="00761016">
        <w:t>e confident in their ability to feed into NICE processes, some question</w:t>
      </w:r>
      <w:r w:rsidR="00EE7612" w:rsidRPr="00761016">
        <w:t>ed</w:t>
      </w:r>
      <w:r w:rsidRPr="00761016">
        <w:t xml:space="preserve"> whether NICE provide</w:t>
      </w:r>
      <w:r w:rsidR="00EE7612" w:rsidRPr="00761016">
        <w:t>d</w:t>
      </w:r>
      <w:r w:rsidRPr="00761016">
        <w:t xml:space="preserve"> adequate opportunities for public and patient involvement</w:t>
      </w:r>
      <w:r w:rsidR="008B094F" w:rsidRPr="00761016">
        <w:t>. Only</w:t>
      </w:r>
      <w:r w:rsidRPr="00761016">
        <w:t xml:space="preserve"> small numbers </w:t>
      </w:r>
      <w:r w:rsidR="008B094F" w:rsidRPr="00761016">
        <w:t>thought it was</w:t>
      </w:r>
      <w:r w:rsidRPr="00761016">
        <w:t xml:space="preserve"> easy for patient organisations and patient experts to get involved with NICE. </w:t>
      </w:r>
    </w:p>
    <w:p w14:paraId="1F13CE93" w14:textId="10DEF7D4" w:rsidR="002A1246" w:rsidRPr="00761016" w:rsidRDefault="002A1246" w:rsidP="00822284">
      <w:pPr>
        <w:pStyle w:val="Bullets"/>
      </w:pPr>
      <w:r w:rsidRPr="00761016">
        <w:t xml:space="preserve">There </w:t>
      </w:r>
      <w:r w:rsidR="008B094F" w:rsidRPr="00761016">
        <w:t>wa</w:t>
      </w:r>
      <w:r w:rsidRPr="00761016">
        <w:t xml:space="preserve">s a perceived lack of feedback from NICE to enable organisations and patient experts to identify which parts of their evidence were most helpful and inform future submissions. Greater transparency would help organisations be more effective, and increase confidence that committees are valuing patient evidence. </w:t>
      </w:r>
    </w:p>
    <w:p w14:paraId="55E89CA4" w14:textId="285B18A5" w:rsidR="002A1246" w:rsidRPr="00761016" w:rsidRDefault="002A1246" w:rsidP="00822284">
      <w:pPr>
        <w:pStyle w:val="Bullets"/>
      </w:pPr>
      <w:r w:rsidRPr="00761016">
        <w:t xml:space="preserve">Most would welcome greater support, </w:t>
      </w:r>
      <w:proofErr w:type="gramStart"/>
      <w:r w:rsidRPr="00761016">
        <w:t>advice</w:t>
      </w:r>
      <w:proofErr w:type="gramEnd"/>
      <w:r w:rsidRPr="00761016">
        <w:t xml:space="preserve"> and training from NICE</w:t>
      </w:r>
      <w:r w:rsidR="008B094F" w:rsidRPr="00761016">
        <w:t xml:space="preserve">. </w:t>
      </w:r>
      <w:proofErr w:type="gramStart"/>
      <w:r w:rsidR="008B094F" w:rsidRPr="00761016">
        <w:t>I</w:t>
      </w:r>
      <w:r w:rsidRPr="00761016">
        <w:t>n particular, on</w:t>
      </w:r>
      <w:proofErr w:type="gramEnd"/>
      <w:r w:rsidRPr="00761016">
        <w:t xml:space="preserve"> what evidence will have the greatest impact, specifically when it comes to QALYs and ICERs. </w:t>
      </w:r>
    </w:p>
    <w:p w14:paraId="57CE251B" w14:textId="49CD3AEC" w:rsidR="002A1246" w:rsidRPr="00761016" w:rsidRDefault="002A1246" w:rsidP="00822284">
      <w:pPr>
        <w:pStyle w:val="Bullets"/>
      </w:pPr>
      <w:r w:rsidRPr="00761016">
        <w:t xml:space="preserve">There </w:t>
      </w:r>
      <w:r w:rsidR="008B094F" w:rsidRPr="00761016">
        <w:t>wa</w:t>
      </w:r>
      <w:r w:rsidRPr="00761016">
        <w:t>s some interest in greater documentation and sharing of information through the consultation process.</w:t>
      </w:r>
    </w:p>
    <w:p w14:paraId="1A725B5F" w14:textId="2325C6DA" w:rsidR="002A1246" w:rsidRPr="00761016" w:rsidRDefault="002A1246" w:rsidP="00822284">
      <w:pPr>
        <w:pStyle w:val="Bullets"/>
      </w:pPr>
      <w:r w:rsidRPr="00761016">
        <w:t xml:space="preserve">There </w:t>
      </w:r>
      <w:r w:rsidR="008B094F" w:rsidRPr="00761016">
        <w:t>wa</w:t>
      </w:r>
      <w:r w:rsidRPr="00761016">
        <w:t xml:space="preserve">s a perceived lack of clarity on the role </w:t>
      </w:r>
      <w:r w:rsidR="008D70EE" w:rsidRPr="00761016">
        <w:t xml:space="preserve">of </w:t>
      </w:r>
      <w:r w:rsidRPr="00761016">
        <w:t xml:space="preserve">patient experts and what is needed from them, so additional guidance, </w:t>
      </w:r>
      <w:proofErr w:type="gramStart"/>
      <w:r w:rsidRPr="00761016">
        <w:t>training</w:t>
      </w:r>
      <w:proofErr w:type="gramEnd"/>
      <w:r w:rsidRPr="00761016">
        <w:t xml:space="preserve"> and support for </w:t>
      </w:r>
      <w:r w:rsidR="008D70EE" w:rsidRPr="00761016">
        <w:t>p</w:t>
      </w:r>
      <w:r w:rsidRPr="00761016">
        <w:t xml:space="preserve">atient </w:t>
      </w:r>
      <w:r w:rsidR="008D70EE" w:rsidRPr="00761016">
        <w:t>e</w:t>
      </w:r>
      <w:r w:rsidRPr="00761016">
        <w:t>xperts from NICE would be welcomed.  </w:t>
      </w:r>
    </w:p>
    <w:p w14:paraId="302807D5" w14:textId="6CC8AF99" w:rsidR="002A1246" w:rsidRPr="00761016" w:rsidRDefault="002A1246" w:rsidP="00822284">
      <w:pPr>
        <w:pStyle w:val="Bullets"/>
      </w:pPr>
      <w:r w:rsidRPr="00761016">
        <w:t xml:space="preserve">The vast majority </w:t>
      </w:r>
      <w:r w:rsidR="008B094F" w:rsidRPr="00761016">
        <w:t>we</w:t>
      </w:r>
      <w:r w:rsidRPr="00761016">
        <w:t xml:space="preserve">re interested in exploring new ways for incorporating the patient voice in NICE processes - so long as this does not supersede involvement in later stages too. </w:t>
      </w:r>
    </w:p>
    <w:p w14:paraId="5384BABB" w14:textId="37C6DE37" w:rsidR="007D2A4D" w:rsidRPr="00761016" w:rsidRDefault="00CF121C" w:rsidP="0099137C">
      <w:pPr>
        <w:pStyle w:val="Bullets"/>
      </w:pPr>
      <w:r w:rsidRPr="00761016">
        <w:t>Generally,</w:t>
      </w:r>
      <w:r w:rsidR="002A1246" w:rsidRPr="00761016">
        <w:t xml:space="preserve"> organisations </w:t>
      </w:r>
      <w:proofErr w:type="gramStart"/>
      <w:r w:rsidR="002A1246" w:rsidRPr="00761016">
        <w:t>d</w:t>
      </w:r>
      <w:r w:rsidR="008B094F" w:rsidRPr="00761016">
        <w:t>id</w:t>
      </w:r>
      <w:r w:rsidR="002A1246" w:rsidRPr="00761016">
        <w:t>n't</w:t>
      </w:r>
      <w:proofErr w:type="gramEnd"/>
      <w:r w:rsidR="002A1246" w:rsidRPr="00761016">
        <w:t xml:space="preserve"> feel the committee culture or chairing </w:t>
      </w:r>
      <w:r w:rsidR="008B094F" w:rsidRPr="00761016">
        <w:t>wa</w:t>
      </w:r>
      <w:r w:rsidR="002A1246" w:rsidRPr="00761016">
        <w:t xml:space="preserve">s consistent, or that it sufficiently values or supports patient expert participation - therefore further </w:t>
      </w:r>
      <w:r w:rsidR="008D70EE" w:rsidRPr="00761016">
        <w:t xml:space="preserve">committee </w:t>
      </w:r>
      <w:r w:rsidR="002A1246" w:rsidRPr="00761016">
        <w:t>training (beyond the inductions) is probably needed. A charter or standards for committee culture would be welcomed.</w:t>
      </w:r>
    </w:p>
    <w:p w14:paraId="30ABCAE4" w14:textId="3007424F" w:rsidR="008B094F" w:rsidRPr="00761016" w:rsidRDefault="008B094F" w:rsidP="00822284">
      <w:pPr>
        <w:pStyle w:val="Paragraph"/>
      </w:pPr>
      <w:r w:rsidRPr="00761016">
        <w:t xml:space="preserve"> The results </w:t>
      </w:r>
      <w:r w:rsidR="007839F3" w:rsidRPr="00761016">
        <w:t xml:space="preserve">have been </w:t>
      </w:r>
      <w:r w:rsidR="00573206" w:rsidRPr="00761016">
        <w:t>separated</w:t>
      </w:r>
      <w:r w:rsidR="007839F3" w:rsidRPr="00761016">
        <w:t xml:space="preserve"> into 3 themes:</w:t>
      </w:r>
    </w:p>
    <w:p w14:paraId="05171E6A" w14:textId="34B1F006" w:rsidR="007839F3" w:rsidRPr="00761016" w:rsidRDefault="00C942A6" w:rsidP="00822284">
      <w:pPr>
        <w:pStyle w:val="Bullets"/>
      </w:pPr>
      <w:r w:rsidRPr="00761016">
        <w:lastRenderedPageBreak/>
        <w:t xml:space="preserve">Theme 1: </w:t>
      </w:r>
      <w:r w:rsidR="007839F3" w:rsidRPr="00761016">
        <w:t>Overall perceptions on engagement for patient organisations and patient experts</w:t>
      </w:r>
    </w:p>
    <w:p w14:paraId="03AF14A6" w14:textId="7724E890" w:rsidR="007839F3" w:rsidRPr="00761016" w:rsidRDefault="00C942A6" w:rsidP="00822284">
      <w:pPr>
        <w:pStyle w:val="Bullets"/>
      </w:pPr>
      <w:r w:rsidRPr="00761016">
        <w:t xml:space="preserve">Theme 2: </w:t>
      </w:r>
      <w:r w:rsidR="007839F3" w:rsidRPr="00761016">
        <w:t>Incorporating the patient voice for patient organisations and patient experts</w:t>
      </w:r>
    </w:p>
    <w:p w14:paraId="17CCE9D9" w14:textId="2A5246F8" w:rsidR="007839F3" w:rsidRPr="00761016" w:rsidRDefault="007839F3" w:rsidP="00822284">
      <w:pPr>
        <w:pStyle w:val="Bullets"/>
      </w:pPr>
      <w:r w:rsidRPr="00761016">
        <w:t>T</w:t>
      </w:r>
      <w:r w:rsidR="00C942A6" w:rsidRPr="00761016">
        <w:t xml:space="preserve">heme 3: </w:t>
      </w:r>
      <w:r w:rsidR="004860E0" w:rsidRPr="00761016">
        <w:t>t</w:t>
      </w:r>
      <w:r w:rsidRPr="00761016">
        <w:t>raining and support needs for patient organisations, patient experts and committees</w:t>
      </w:r>
    </w:p>
    <w:p w14:paraId="7FA0D50B" w14:textId="6347B580" w:rsidR="008B094F" w:rsidRPr="00761016" w:rsidRDefault="0099137C" w:rsidP="00822284">
      <w:pPr>
        <w:pStyle w:val="Paragraph"/>
      </w:pPr>
      <w:r>
        <w:t xml:space="preserve"> </w:t>
      </w:r>
      <w:r w:rsidR="00327A1B" w:rsidRPr="00761016">
        <w:t xml:space="preserve">A summary of the data can be found in appendix </w:t>
      </w:r>
      <w:r w:rsidR="00894FCB" w:rsidRPr="00761016">
        <w:t>1</w:t>
      </w:r>
      <w:r w:rsidR="00543164" w:rsidRPr="00761016">
        <w:t>.</w:t>
      </w:r>
    </w:p>
    <w:p w14:paraId="5C1C87DE" w14:textId="1E4B6BC4" w:rsidR="002A1246" w:rsidRDefault="00C942A6" w:rsidP="00822284">
      <w:pPr>
        <w:pStyle w:val="Heading2"/>
      </w:pPr>
      <w:bookmarkStart w:id="5" w:name="_Toc24387254"/>
      <w:r w:rsidRPr="00822284">
        <w:t xml:space="preserve">Theme 1: </w:t>
      </w:r>
      <w:r w:rsidR="002A1246" w:rsidRPr="00822284">
        <w:t>Overall perceptions on engagement</w:t>
      </w:r>
      <w:bookmarkEnd w:id="5"/>
    </w:p>
    <w:p w14:paraId="19E33BF8" w14:textId="1A747EBE" w:rsidR="00206EF3" w:rsidRPr="00F264BC" w:rsidRDefault="00206EF3" w:rsidP="00F264BC">
      <w:pPr>
        <w:pStyle w:val="Paragraphnonumbers"/>
        <w:rPr>
          <w:b/>
          <w:bCs/>
        </w:rPr>
      </w:pPr>
      <w:r w:rsidRPr="00F264BC">
        <w:rPr>
          <w:b/>
          <w:bCs/>
        </w:rPr>
        <w:t xml:space="preserve">Figure </w:t>
      </w:r>
      <w:r w:rsidR="003569A8">
        <w:rPr>
          <w:b/>
          <w:bCs/>
        </w:rPr>
        <w:t>2</w:t>
      </w:r>
      <w:r w:rsidR="00822284" w:rsidRPr="00F264BC">
        <w:rPr>
          <w:b/>
          <w:bCs/>
        </w:rPr>
        <w:t>: the confidence rates of respondents in NICE processes.</w:t>
      </w:r>
    </w:p>
    <w:p w14:paraId="2DEA8589" w14:textId="61907A5D" w:rsidR="00AC5BDD" w:rsidRDefault="007F7563" w:rsidP="00206EF3">
      <w:pPr>
        <w:pStyle w:val="ListParagraph"/>
        <w:rPr>
          <w:rFonts w:ascii="Arial" w:hAnsi="Arial"/>
        </w:rPr>
      </w:pPr>
      <w:r w:rsidRPr="002A1246">
        <w:rPr>
          <w:noProof/>
        </w:rPr>
        <w:drawing>
          <wp:inline distT="0" distB="0" distL="0" distR="0" wp14:anchorId="7EB33C70" wp14:editId="23EB97EA">
            <wp:extent cx="5731510" cy="2475292"/>
            <wp:effectExtent l="0" t="0" r="2540" b="1270"/>
            <wp:docPr id="8" name="Chart 8" descr="Responding to technical engagements - 22%.&#10;&#10;Putting in a NICE appeal/resolution - 30%.&#10;&#10;Gathering data for evidence submissions -61%.&#10;&#10;Writing evidence submissions - 63%.&#10;&#10;Participating in scoping workshops - 64%.&#10;&#10;Participating in scoping consultations - 70%.&#10;&#10;Finding and nominating patient experts- 72%.&#10;&#10;Responding to guidance consultations- 72%.&#10;&#10;Supporting patient experts-80%.&#10;">
              <a:extLst xmlns:a="http://schemas.openxmlformats.org/drawingml/2006/main">
                <a:ext uri="{FF2B5EF4-FFF2-40B4-BE49-F238E27FC236}">
                  <a16:creationId xmlns:a16="http://schemas.microsoft.com/office/drawing/2014/main" id="{5F761FC2-8AAD-4D64-A702-A3881BF5747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C386FFC" w14:textId="400EAED5" w:rsidR="00AC5BDD" w:rsidRDefault="00AC5BDD" w:rsidP="00206EF3">
      <w:pPr>
        <w:pStyle w:val="ListParagraph"/>
        <w:rPr>
          <w:rFonts w:ascii="Arial" w:hAnsi="Arial"/>
        </w:rPr>
      </w:pPr>
    </w:p>
    <w:p w14:paraId="3119070C" w14:textId="1F8A397D" w:rsidR="00AC5BDD" w:rsidRDefault="00AC5BDD" w:rsidP="00206EF3">
      <w:pPr>
        <w:pStyle w:val="ListParagraph"/>
        <w:rPr>
          <w:rFonts w:ascii="Arial" w:hAnsi="Arial"/>
        </w:rPr>
      </w:pPr>
    </w:p>
    <w:p w14:paraId="612EEF7C" w14:textId="510AE151" w:rsidR="00206EF3" w:rsidRDefault="0099137C" w:rsidP="00822284">
      <w:pPr>
        <w:pStyle w:val="Paragraph"/>
      </w:pPr>
      <w:r>
        <w:t xml:space="preserve"> </w:t>
      </w:r>
      <w:r w:rsidR="00206EF3" w:rsidRPr="002A1246">
        <w:t>Most organisations fe</w:t>
      </w:r>
      <w:r w:rsidR="00206EF3">
        <w:t>lt</w:t>
      </w:r>
      <w:r w:rsidR="00206EF3" w:rsidRPr="002A1246">
        <w:t xml:space="preserve"> relatively confident in their interactions with NICE, having been involved with</w:t>
      </w:r>
      <w:r w:rsidR="0020444D">
        <w:t xml:space="preserve"> techn</w:t>
      </w:r>
      <w:r w:rsidR="00822284">
        <w:t>ology</w:t>
      </w:r>
      <w:r w:rsidR="00206EF3" w:rsidRPr="002A1246">
        <w:t xml:space="preserve"> appraisals in a variety of ways over time</w:t>
      </w:r>
      <w:r w:rsidR="00206EF3">
        <w:t>.</w:t>
      </w:r>
      <w:r w:rsidR="002A1246" w:rsidRPr="002A1246">
        <w:t xml:space="preserve"> </w:t>
      </w:r>
    </w:p>
    <w:p w14:paraId="3B7865F9" w14:textId="2972B6E5" w:rsidR="005C39E6" w:rsidRPr="005C39E6" w:rsidRDefault="0099137C" w:rsidP="00822284">
      <w:pPr>
        <w:pStyle w:val="Paragraph"/>
      </w:pPr>
      <w:r>
        <w:t xml:space="preserve"> </w:t>
      </w:r>
      <w:r w:rsidR="002A1246" w:rsidRPr="002A1246">
        <w:t xml:space="preserve">Specifically, finding and supporting patient experts and responding to consultations </w:t>
      </w:r>
      <w:r w:rsidR="00206EF3">
        <w:t>wa</w:t>
      </w:r>
      <w:r w:rsidR="002A1246" w:rsidRPr="002A1246">
        <w:t>s a key area of expertise, but one that many acknowledge</w:t>
      </w:r>
      <w:r w:rsidR="00206EF3">
        <w:t>d</w:t>
      </w:r>
      <w:r w:rsidR="002A1246" w:rsidRPr="002A1246">
        <w:t xml:space="preserve"> could still be improved upon. </w:t>
      </w:r>
    </w:p>
    <w:p w14:paraId="586D4604" w14:textId="30DF3A32" w:rsidR="005C39E6" w:rsidRPr="005C39E6" w:rsidRDefault="0099137C" w:rsidP="00822284">
      <w:pPr>
        <w:pStyle w:val="Paragraph"/>
      </w:pPr>
      <w:r>
        <w:t xml:space="preserve"> </w:t>
      </w:r>
      <w:r w:rsidR="002A1246" w:rsidRPr="002A1246">
        <w:t xml:space="preserve">Involvement at scoping stages </w:t>
      </w:r>
      <w:r w:rsidR="00206EF3">
        <w:t>wa</w:t>
      </w:r>
      <w:r w:rsidR="002A1246" w:rsidRPr="002A1246">
        <w:t>s also something organisations fe</w:t>
      </w:r>
      <w:r w:rsidR="00206EF3">
        <w:t>lt</w:t>
      </w:r>
      <w:r w:rsidR="002A1246" w:rsidRPr="002A1246">
        <w:t xml:space="preserve"> comfortable supporting with, though it can be inconsistent and time intensive.</w:t>
      </w:r>
    </w:p>
    <w:p w14:paraId="48499E45" w14:textId="7EC8632E" w:rsidR="002A1246" w:rsidRDefault="0099137C" w:rsidP="00822284">
      <w:pPr>
        <w:pStyle w:val="Paragraph"/>
      </w:pPr>
      <w:r>
        <w:t xml:space="preserve"> </w:t>
      </w:r>
      <w:r w:rsidR="002A1246" w:rsidRPr="002A1246">
        <w:t>Whilst relatively confident in gathering evidence and writing submissions</w:t>
      </w:r>
      <w:r w:rsidR="00206EF3">
        <w:t>,</w:t>
      </w:r>
      <w:r w:rsidR="002A1246" w:rsidRPr="002A1246">
        <w:t xml:space="preserve"> some fe</w:t>
      </w:r>
      <w:r w:rsidR="00206EF3">
        <w:t>lt</w:t>
      </w:r>
      <w:r w:rsidR="002A1246" w:rsidRPr="002A1246">
        <w:t xml:space="preserve"> less sure of whether what they are doing is useful to NICE or being listened to.</w:t>
      </w:r>
    </w:p>
    <w:p w14:paraId="4E525EF3" w14:textId="77777777" w:rsidR="00BC1743" w:rsidRPr="00E34545" w:rsidRDefault="002A1246" w:rsidP="00E34545">
      <w:pPr>
        <w:pStyle w:val="Paragraphnonumbers"/>
        <w:rPr>
          <w:color w:val="18646E"/>
        </w:rPr>
      </w:pPr>
      <w:r w:rsidRPr="00E34545">
        <w:rPr>
          <w:color w:val="18646E"/>
        </w:rPr>
        <w:t xml:space="preserve">“Regarding the collection or usage of data, we are confident in our ability to do this; the issue for us lies more in knowing what is useful to NICE. We would like more </w:t>
      </w:r>
      <w:r w:rsidRPr="00E34545">
        <w:rPr>
          <w:color w:val="18646E"/>
        </w:rPr>
        <w:lastRenderedPageBreak/>
        <w:t>information about the type of data to collect and what topics/issues these should address.”</w:t>
      </w:r>
      <w:r w:rsidR="00BC1743" w:rsidRPr="00E34545">
        <w:rPr>
          <w:color w:val="18646E"/>
        </w:rPr>
        <w:t xml:space="preserve"> </w:t>
      </w:r>
    </w:p>
    <w:p w14:paraId="40D21DBB" w14:textId="1719354F" w:rsidR="007D2A4D" w:rsidRPr="00921B28" w:rsidRDefault="00BC1743" w:rsidP="00921B28">
      <w:pPr>
        <w:pStyle w:val="Paragraphnonumbers"/>
        <w:rPr>
          <w:b/>
          <w:bCs/>
          <w:color w:val="18646E"/>
        </w:rPr>
      </w:pPr>
      <w:r w:rsidRPr="00E34545">
        <w:rPr>
          <w:b/>
          <w:bCs/>
          <w:color w:val="18646E"/>
        </w:rPr>
        <w:t xml:space="preserve">Comment from survey respondent </w:t>
      </w:r>
    </w:p>
    <w:p w14:paraId="2FF8A63E" w14:textId="0E35CBA4" w:rsidR="00231898" w:rsidRPr="00822284" w:rsidRDefault="002A1246" w:rsidP="00822284">
      <w:pPr>
        <w:pStyle w:val="Paragraph"/>
      </w:pPr>
      <w:r w:rsidRPr="002A1246">
        <w:t>Lower confidence</w:t>
      </w:r>
      <w:r w:rsidR="00206EF3">
        <w:t xml:space="preserve"> was</w:t>
      </w:r>
      <w:r w:rsidRPr="002A1246">
        <w:t xml:space="preserve"> particularly apparent for appeals </w:t>
      </w:r>
      <w:r w:rsidR="00C50DDE">
        <w:t>and</w:t>
      </w:r>
      <w:r w:rsidR="00C50DDE" w:rsidRPr="002A1246">
        <w:t xml:space="preserve"> </w:t>
      </w:r>
      <w:r w:rsidRPr="002A1246">
        <w:t>technical engagements</w:t>
      </w:r>
      <w:r w:rsidR="00206EF3">
        <w:t>. S</w:t>
      </w:r>
      <w:r w:rsidRPr="002A1246">
        <w:t>ome ha</w:t>
      </w:r>
      <w:r w:rsidR="00206EF3">
        <w:t>d</w:t>
      </w:r>
      <w:r w:rsidRPr="002A1246">
        <w:t xml:space="preserve"> yet to participate in these, however others highlight</w:t>
      </w:r>
      <w:r w:rsidR="00206EF3">
        <w:t>ed</w:t>
      </w:r>
      <w:r w:rsidRPr="002A1246">
        <w:t xml:space="preserve"> that the complex technical processes can be a barrier to participation in technical engagements. </w:t>
      </w:r>
    </w:p>
    <w:p w14:paraId="2BA587AC" w14:textId="5CB9D9E6" w:rsidR="00FA3382" w:rsidRPr="00FA3382" w:rsidRDefault="00231898" w:rsidP="00921B28">
      <w:pPr>
        <w:pStyle w:val="Heading3"/>
      </w:pPr>
      <w:bookmarkStart w:id="6" w:name="_Toc24387255"/>
      <w:r w:rsidRPr="00FA3382">
        <w:t xml:space="preserve">Recommendation 1:  </w:t>
      </w:r>
      <w:r w:rsidR="0015203E" w:rsidRPr="00FA3382">
        <w:t>NICE to ensure different processes and involvement opportunities are explained, prioritising the appeal and technical engagement processes</w:t>
      </w:r>
      <w:bookmarkEnd w:id="6"/>
      <w:r w:rsidR="0015203E" w:rsidRPr="0015203E">
        <w:t>.</w:t>
      </w:r>
    </w:p>
    <w:p w14:paraId="7AB4FA9A" w14:textId="538867F6" w:rsidR="00BC1743" w:rsidRPr="00E34545" w:rsidRDefault="00BC1743" w:rsidP="00E34545">
      <w:pPr>
        <w:pStyle w:val="Paragraph"/>
      </w:pPr>
      <w:r w:rsidRPr="00E34545">
        <w:t>Many factors were identified which influenced a patient organisation or patient expert</w:t>
      </w:r>
      <w:r w:rsidR="009B4574" w:rsidRPr="00E34545">
        <w:t>’</w:t>
      </w:r>
      <w:r w:rsidRPr="00E34545">
        <w:t xml:space="preserve">s ability to participate fully, in particular: </w:t>
      </w:r>
    </w:p>
    <w:p w14:paraId="0BFEE913" w14:textId="77777777" w:rsidR="00BC1743" w:rsidRPr="0060189A" w:rsidRDefault="00BC1743" w:rsidP="00E34545">
      <w:pPr>
        <w:pStyle w:val="Bullets"/>
      </w:pPr>
      <w:r w:rsidRPr="0060189A">
        <w:t xml:space="preserve">Size and resources of the organisation </w:t>
      </w:r>
    </w:p>
    <w:p w14:paraId="4D402C95" w14:textId="77777777" w:rsidR="00BC1743" w:rsidRPr="0060189A" w:rsidRDefault="00BC1743" w:rsidP="00E34545">
      <w:pPr>
        <w:pStyle w:val="Bullets"/>
      </w:pPr>
      <w:r w:rsidRPr="0060189A">
        <w:t xml:space="preserve">Level of technical expertise </w:t>
      </w:r>
    </w:p>
    <w:p w14:paraId="1BE6E44C" w14:textId="5FB95E58" w:rsidR="001B593B" w:rsidRPr="0060189A" w:rsidRDefault="00BC1743" w:rsidP="00F264BC">
      <w:pPr>
        <w:pStyle w:val="Bullets"/>
      </w:pPr>
      <w:r w:rsidRPr="0060189A">
        <w:t>Previous experience in NICE processes.</w:t>
      </w:r>
    </w:p>
    <w:p w14:paraId="0390F9ED" w14:textId="0E4DF0C3" w:rsidR="0060189A" w:rsidRPr="00E34545" w:rsidRDefault="009B4574" w:rsidP="00E34545">
      <w:pPr>
        <w:pStyle w:val="Paragraph"/>
      </w:pPr>
      <w:r w:rsidRPr="00E34545">
        <w:t>I</w:t>
      </w:r>
      <w:r w:rsidR="0060189A" w:rsidRPr="00E34545">
        <w:t xml:space="preserve">ndividuals and smaller charities often </w:t>
      </w:r>
      <w:r w:rsidRPr="00E34545">
        <w:t xml:space="preserve">have to </w:t>
      </w:r>
      <w:r w:rsidR="0060189A" w:rsidRPr="00E34545">
        <w:t>balanc</w:t>
      </w:r>
      <w:r w:rsidRPr="00E34545">
        <w:t>e</w:t>
      </w:r>
      <w:r w:rsidR="0060189A" w:rsidRPr="00E34545">
        <w:t xml:space="preserve"> NICE commitments with other work, caring commitments or ‘coping as </w:t>
      </w:r>
      <w:proofErr w:type="gramStart"/>
      <w:r w:rsidR="001B593B" w:rsidRPr="00E34545">
        <w:t>patients’</w:t>
      </w:r>
      <w:proofErr w:type="gramEnd"/>
      <w:r w:rsidRPr="00E34545">
        <w:t>.</w:t>
      </w:r>
      <w:r w:rsidR="0060189A" w:rsidRPr="00E34545">
        <w:t xml:space="preserve"> </w:t>
      </w:r>
      <w:r w:rsidRPr="00E34545">
        <w:t xml:space="preserve">This </w:t>
      </w:r>
      <w:r w:rsidR="0060189A" w:rsidRPr="00E34545">
        <w:t>mean</w:t>
      </w:r>
      <w:r w:rsidRPr="00E34545">
        <w:t>s</w:t>
      </w:r>
      <w:r w:rsidR="0060189A" w:rsidRPr="00E34545">
        <w:t xml:space="preserve"> they </w:t>
      </w:r>
      <w:proofErr w:type="gramStart"/>
      <w:r w:rsidR="0060189A" w:rsidRPr="00E34545">
        <w:t>don’t</w:t>
      </w:r>
      <w:proofErr w:type="gramEnd"/>
      <w:r w:rsidR="0060189A" w:rsidRPr="00E34545">
        <w:t xml:space="preserve"> always have the time and resources to fully participate. </w:t>
      </w:r>
    </w:p>
    <w:p w14:paraId="74AF900A" w14:textId="69E9DE3B" w:rsidR="007D2A4D" w:rsidRPr="00921B28" w:rsidRDefault="0060189A" w:rsidP="00E34545">
      <w:pPr>
        <w:pStyle w:val="Paragraph"/>
      </w:pPr>
      <w:r w:rsidRPr="00E34545">
        <w:t>Capacity restraints ar</w:t>
      </w:r>
      <w:r w:rsidR="00ED4DA4" w:rsidRPr="00E34545">
        <w:t>ose</w:t>
      </w:r>
      <w:r w:rsidRPr="00E34545">
        <w:t xml:space="preserve"> with larger organisations too – as with numerous </w:t>
      </w:r>
      <w:r w:rsidR="0020444D" w:rsidRPr="00E34545">
        <w:t>guidance developments</w:t>
      </w:r>
      <w:r w:rsidRPr="00E34545">
        <w:t xml:space="preserve"> in progress at any one time, it can be hard </w:t>
      </w:r>
      <w:r w:rsidR="00ED4DA4" w:rsidRPr="00E34545">
        <w:t xml:space="preserve">for organisations </w:t>
      </w:r>
      <w:r w:rsidRPr="00E34545">
        <w:t>to prioritise between these and other work.</w:t>
      </w:r>
    </w:p>
    <w:p w14:paraId="3E823727" w14:textId="0766253F" w:rsidR="00BC1743" w:rsidRPr="00E34545" w:rsidRDefault="0060189A" w:rsidP="00E34545">
      <w:pPr>
        <w:pStyle w:val="Paragraphnonumbers"/>
        <w:rPr>
          <w:b/>
          <w:bCs/>
          <w:color w:val="18646E"/>
        </w:rPr>
      </w:pPr>
      <w:r w:rsidRPr="00E34545">
        <w:rPr>
          <w:color w:val="18646E"/>
        </w:rPr>
        <w:t>“Although we find it easy as a well-resourced charity, that has been involved over many years, we know that other charities are not aware of how to sign up as a stakeholder, let alone any detail on the steps of the process and when they should be commenting or participating.”</w:t>
      </w:r>
      <w:r w:rsidR="00BC1743" w:rsidRPr="00E34545">
        <w:rPr>
          <w:b/>
          <w:bCs/>
          <w:color w:val="18646E"/>
        </w:rPr>
        <w:t xml:space="preserve"> </w:t>
      </w:r>
    </w:p>
    <w:p w14:paraId="1ACE46DE" w14:textId="36EB51A9" w:rsidR="0060189A" w:rsidRPr="00E34545" w:rsidRDefault="00BC1743" w:rsidP="00E34545">
      <w:pPr>
        <w:pStyle w:val="Paragraphnonumbers"/>
        <w:rPr>
          <w:b/>
          <w:bCs/>
          <w:color w:val="18646E"/>
        </w:rPr>
      </w:pPr>
      <w:r w:rsidRPr="00E34545">
        <w:rPr>
          <w:b/>
          <w:bCs/>
          <w:color w:val="18646E"/>
        </w:rPr>
        <w:t>Comment from survey respondent</w:t>
      </w:r>
    </w:p>
    <w:p w14:paraId="03D2500E" w14:textId="42C9A543" w:rsidR="00693217" w:rsidRDefault="00F317D3" w:rsidP="00921B28">
      <w:pPr>
        <w:pStyle w:val="Heading3"/>
      </w:pPr>
      <w:bookmarkStart w:id="7" w:name="_Toc24387256"/>
      <w:r w:rsidRPr="00F317D3">
        <w:t>Recommendation 2: NICE to review programme process charts and key timeline diagrams to ensure clarity of involvement opportunities for patient organisations.</w:t>
      </w:r>
      <w:bookmarkEnd w:id="7"/>
    </w:p>
    <w:p w14:paraId="42BA715F" w14:textId="575F732C" w:rsidR="0060189A" w:rsidRPr="001D5A4E" w:rsidRDefault="0060189A" w:rsidP="001D5A4E">
      <w:pPr>
        <w:pStyle w:val="Paragraph"/>
      </w:pPr>
      <w:r w:rsidRPr="001D5A4E">
        <w:t xml:space="preserve">For </w:t>
      </w:r>
      <w:r w:rsidR="005C73F3" w:rsidRPr="001D5A4E">
        <w:t>some technology appraisals</w:t>
      </w:r>
      <w:r w:rsidRPr="001D5A4E">
        <w:t xml:space="preserve">, the size of the patient population </w:t>
      </w:r>
      <w:r w:rsidR="00ED4DA4" w:rsidRPr="001D5A4E">
        <w:t>was identifie</w:t>
      </w:r>
      <w:r w:rsidR="006D2C50" w:rsidRPr="001D5A4E">
        <w:t>d</w:t>
      </w:r>
      <w:r w:rsidR="00ED4DA4" w:rsidRPr="001D5A4E">
        <w:t xml:space="preserve"> as being </w:t>
      </w:r>
      <w:r w:rsidRPr="001D5A4E">
        <w:t>limiting factor in nominating patient experts or submitting evidence</w:t>
      </w:r>
      <w:r w:rsidR="00ED4DA4" w:rsidRPr="001D5A4E">
        <w:t xml:space="preserve">. This was </w:t>
      </w:r>
      <w:r w:rsidR="0025335B" w:rsidRPr="001D5A4E">
        <w:t xml:space="preserve">identified as </w:t>
      </w:r>
      <w:r w:rsidRPr="001D5A4E">
        <w:t xml:space="preserve">something </w:t>
      </w:r>
      <w:r w:rsidR="0025335B" w:rsidRPr="001D5A4E">
        <w:t>that</w:t>
      </w:r>
      <w:r w:rsidRPr="001D5A4E">
        <w:t xml:space="preserve"> could become a more significant problem as </w:t>
      </w:r>
      <w:r w:rsidR="005D4832" w:rsidRPr="001D5A4E">
        <w:t>companies</w:t>
      </w:r>
      <w:r w:rsidRPr="001D5A4E">
        <w:t xml:space="preserve"> explore </w:t>
      </w:r>
      <w:r w:rsidR="005D4832" w:rsidRPr="001D5A4E">
        <w:t xml:space="preserve">products for </w:t>
      </w:r>
      <w:r w:rsidRPr="001D5A4E">
        <w:t>increasingly rare conditions</w:t>
      </w:r>
      <w:r w:rsidR="0025335B" w:rsidRPr="001D5A4E">
        <w:t>. S</w:t>
      </w:r>
      <w:r w:rsidRPr="001D5A4E">
        <w:t xml:space="preserve">ome feel </w:t>
      </w:r>
      <w:r w:rsidR="007C2510" w:rsidRPr="001D5A4E">
        <w:t xml:space="preserve">this may have </w:t>
      </w:r>
      <w:r w:rsidRPr="001D5A4E">
        <w:t>implications for the suitability of the QALY.</w:t>
      </w:r>
    </w:p>
    <w:p w14:paraId="0C2C4D6F" w14:textId="374CD671" w:rsidR="00426132" w:rsidRPr="001D5A4E" w:rsidRDefault="00890104" w:rsidP="001D5A4E">
      <w:pPr>
        <w:pStyle w:val="Paragraph"/>
      </w:pPr>
      <w:r w:rsidRPr="001D5A4E">
        <w:lastRenderedPageBreak/>
        <w:t>Similarly,</w:t>
      </w:r>
      <w:r w:rsidR="0060189A" w:rsidRPr="001D5A4E">
        <w:t xml:space="preserve"> for technology appraisals for late stage cancers, </w:t>
      </w:r>
      <w:r w:rsidR="00426132" w:rsidRPr="001D5A4E">
        <w:t xml:space="preserve">respondents identified that </w:t>
      </w:r>
      <w:r w:rsidR="0060189A" w:rsidRPr="001D5A4E">
        <w:t xml:space="preserve">survival benefits are often in the order of months not years, meaning patient experts might not be alive at the time of the committee meeting. </w:t>
      </w:r>
    </w:p>
    <w:p w14:paraId="1FA1E923" w14:textId="5583A9EC" w:rsidR="00F317D3" w:rsidRDefault="00426132" w:rsidP="001D5A4E">
      <w:pPr>
        <w:pStyle w:val="Paragraph"/>
      </w:pPr>
      <w:r w:rsidRPr="001D5A4E">
        <w:t xml:space="preserve">The need to physically attend meetings was identified as a barrier, as it prohibits involvement from less mobile patient groups. Patient organisations suggested video conferencing should be </w:t>
      </w:r>
      <w:proofErr w:type="gramStart"/>
      <w:r w:rsidRPr="001D5A4E">
        <w:t>explored</w:t>
      </w:r>
      <w:r w:rsidR="00FD4151" w:rsidRPr="001D5A4E">
        <w:t>, and</w:t>
      </w:r>
      <w:proofErr w:type="gramEnd"/>
      <w:r w:rsidR="00FD4151" w:rsidRPr="001D5A4E">
        <w:t xml:space="preserve"> would welcome written submissions </w:t>
      </w:r>
      <w:r w:rsidR="00BF1A2B" w:rsidRPr="001D5A4E">
        <w:t>for</w:t>
      </w:r>
      <w:r w:rsidR="00FD4151" w:rsidRPr="001D5A4E">
        <w:t xml:space="preserve"> all guidance types</w:t>
      </w:r>
      <w:r w:rsidRPr="001D5A4E">
        <w:t>.</w:t>
      </w:r>
    </w:p>
    <w:p w14:paraId="386EE879" w14:textId="766C49BD" w:rsidR="001D5A4E" w:rsidRPr="001D5A4E" w:rsidRDefault="006D2C50" w:rsidP="00F264BC">
      <w:pPr>
        <w:pStyle w:val="Heading3"/>
      </w:pPr>
      <w:bookmarkStart w:id="8" w:name="_Toc24387257"/>
      <w:r w:rsidRPr="00231898">
        <w:t xml:space="preserve">Recommendation </w:t>
      </w:r>
      <w:r>
        <w:t>3</w:t>
      </w:r>
      <w:r w:rsidRPr="00231898">
        <w:t>:</w:t>
      </w:r>
      <w:r>
        <w:t xml:space="preserve"> </w:t>
      </w:r>
      <w:r w:rsidR="0015203E" w:rsidRPr="0015203E">
        <w:t xml:space="preserve">NICE to explore additional </w:t>
      </w:r>
      <w:r w:rsidR="00B323FD" w:rsidRPr="0015203E">
        <w:t>ways</w:t>
      </w:r>
      <w:r w:rsidR="0015203E" w:rsidRPr="0015203E">
        <w:t xml:space="preserve"> to present patient information.</w:t>
      </w:r>
      <w:bookmarkEnd w:id="8"/>
    </w:p>
    <w:p w14:paraId="7C67836A" w14:textId="605E08FB" w:rsidR="00F317D3" w:rsidRDefault="0060189A" w:rsidP="001D5A4E">
      <w:pPr>
        <w:pStyle w:val="Paragraph"/>
      </w:pPr>
      <w:r w:rsidRPr="001D5A4E">
        <w:t>Some</w:t>
      </w:r>
      <w:r w:rsidR="00426132" w:rsidRPr="001D5A4E">
        <w:t xml:space="preserve"> </w:t>
      </w:r>
      <w:r w:rsidR="005B7527" w:rsidRPr="001D5A4E">
        <w:t>respondents</w:t>
      </w:r>
      <w:r w:rsidRPr="001D5A4E">
        <w:t xml:space="preserve"> highlight</w:t>
      </w:r>
      <w:r w:rsidR="005B7527" w:rsidRPr="001D5A4E">
        <w:t>ed</w:t>
      </w:r>
      <w:r w:rsidRPr="001D5A4E">
        <w:t xml:space="preserve"> a lack of consistency in engagement with patient </w:t>
      </w:r>
      <w:r w:rsidR="005B7527" w:rsidRPr="001D5A4E">
        <w:t>organisations, for</w:t>
      </w:r>
      <w:r w:rsidRPr="001D5A4E">
        <w:t xml:space="preserve"> example the list of</w:t>
      </w:r>
      <w:r w:rsidR="004249CA" w:rsidRPr="001D5A4E">
        <w:t xml:space="preserve"> key stakeholders</w:t>
      </w:r>
      <w:r w:rsidRPr="001D5A4E">
        <w:t xml:space="preserve"> to consult with can miss key </w:t>
      </w:r>
      <w:r w:rsidR="004249CA" w:rsidRPr="001D5A4E">
        <w:t xml:space="preserve">patient </w:t>
      </w:r>
      <w:r w:rsidRPr="001D5A4E">
        <w:t xml:space="preserve">organisations. </w:t>
      </w:r>
    </w:p>
    <w:p w14:paraId="5F175378" w14:textId="25DEFB6D" w:rsidR="00F317D3" w:rsidRPr="00F264BC" w:rsidRDefault="00F317D3" w:rsidP="00F264BC">
      <w:pPr>
        <w:pStyle w:val="Heading3"/>
      </w:pPr>
      <w:bookmarkStart w:id="9" w:name="_Toc24387258"/>
      <w:r w:rsidRPr="00F317D3">
        <w:t>Recommendation 4: NICE to review stakeholder engagement processes throughout all programmes to ensure accurate stakeholder identification and involvement is consisten</w:t>
      </w:r>
      <w:r w:rsidR="00F264BC">
        <w:t>t</w:t>
      </w:r>
      <w:bookmarkEnd w:id="9"/>
    </w:p>
    <w:p w14:paraId="3F669FEF" w14:textId="5F30BDA0" w:rsidR="002A1246" w:rsidRPr="001D5A4E" w:rsidRDefault="00CA4E21" w:rsidP="001D5A4E">
      <w:pPr>
        <w:pStyle w:val="Paragraph"/>
      </w:pPr>
      <w:r w:rsidRPr="001D5A4E">
        <w:t xml:space="preserve">Figure </w:t>
      </w:r>
      <w:r w:rsidR="003569A8">
        <w:t>3</w:t>
      </w:r>
      <w:r w:rsidRPr="001D5A4E">
        <w:t xml:space="preserve"> shows the percentage of respondents who agreed with statements around ease and opportunities of involvement.</w:t>
      </w:r>
    </w:p>
    <w:p w14:paraId="0B41AB93" w14:textId="2DF672C6" w:rsidR="005B7527" w:rsidRPr="00000962" w:rsidRDefault="00CA4E21" w:rsidP="00000962">
      <w:pPr>
        <w:pStyle w:val="Paragraphnonumbers"/>
        <w:rPr>
          <w:b/>
          <w:bCs/>
        </w:rPr>
      </w:pPr>
      <w:r w:rsidRPr="00000962">
        <w:rPr>
          <w:b/>
          <w:bCs/>
        </w:rPr>
        <w:t xml:space="preserve">Figure </w:t>
      </w:r>
      <w:r w:rsidR="003569A8">
        <w:rPr>
          <w:b/>
          <w:bCs/>
        </w:rPr>
        <w:t>3</w:t>
      </w:r>
    </w:p>
    <w:p w14:paraId="089A775B" w14:textId="2317BB47" w:rsidR="005B7527" w:rsidRDefault="005B7527" w:rsidP="002A1246">
      <w:pPr>
        <w:pStyle w:val="Paragraphnonumbers"/>
      </w:pPr>
      <w:r w:rsidRPr="005B7527">
        <w:rPr>
          <w:noProof/>
        </w:rPr>
        <w:drawing>
          <wp:inline distT="0" distB="0" distL="0" distR="0" wp14:anchorId="607864D6" wp14:editId="67EAFECC">
            <wp:extent cx="5731510" cy="1882140"/>
            <wp:effectExtent l="0" t="0" r="2540" b="3810"/>
            <wp:docPr id="3" name="Chart 3" descr="I am confident in explaining NICE’s recommendations  to our members- 68%.&#10;&#10;NICE provides adequate opportunities for patient involvement in HTA guidance- 44%.&#10;&#10;It is easy for patient organisations to get involved in development of guidance- 35%.&#10;&#10;It is easy for patient experts to get involved at NICE- 20%.&#10;&#10;">
              <a:extLst xmlns:a="http://schemas.openxmlformats.org/drawingml/2006/main">
                <a:ext uri="{FF2B5EF4-FFF2-40B4-BE49-F238E27FC236}">
                  <a16:creationId xmlns:a16="http://schemas.microsoft.com/office/drawing/2014/main" id="{BFABFCCA-D491-424F-AC54-C0ED1BD1ABD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491BE60" w14:textId="094D3E1F" w:rsidR="00CA4E21" w:rsidRPr="00CA4E21" w:rsidRDefault="00CA4E21" w:rsidP="001D5A4E">
      <w:pPr>
        <w:pStyle w:val="Paragraph"/>
      </w:pPr>
      <w:r w:rsidRPr="00CA4E21">
        <w:t>Whilst relatively confident in their roles in relation to NICE, very few patient organisations s</w:t>
      </w:r>
      <w:r>
        <w:t>aw</w:t>
      </w:r>
      <w:r w:rsidRPr="00CA4E21">
        <w:t xml:space="preserve"> involvement (by themselves or patient experts) with NICE as easy, beyond a relatively superficial level. </w:t>
      </w:r>
    </w:p>
    <w:p w14:paraId="26413587" w14:textId="160CED18" w:rsidR="00CA4E21" w:rsidRPr="00CA4E21" w:rsidRDefault="00CA4E21" w:rsidP="001D5A4E">
      <w:pPr>
        <w:pStyle w:val="Paragraph"/>
      </w:pPr>
      <w:r w:rsidRPr="00CA4E21">
        <w:t>The complexities of the decision-making process, by their nature, mean</w:t>
      </w:r>
      <w:r>
        <w:t>t</w:t>
      </w:r>
      <w:r w:rsidRPr="00CA4E21">
        <w:t xml:space="preserve"> that involvement can be very demanding and time consuming. </w:t>
      </w:r>
    </w:p>
    <w:p w14:paraId="5DF05D7C" w14:textId="57824A8D" w:rsidR="00CA4E21" w:rsidRDefault="00CA4E21" w:rsidP="001D5A4E">
      <w:pPr>
        <w:pStyle w:val="Paragraph"/>
      </w:pPr>
      <w:r w:rsidRPr="00CA4E21">
        <w:t>Similarly, whilst there are lots of opportunities for the public and patient organisations to get involved in developing guidance, many raise</w:t>
      </w:r>
      <w:r w:rsidR="00D20D3E">
        <w:t>d</w:t>
      </w:r>
      <w:r w:rsidRPr="00CA4E21">
        <w:t xml:space="preserve"> concerns </w:t>
      </w:r>
      <w:r w:rsidRPr="00CA4E21">
        <w:lastRenderedPageBreak/>
        <w:t xml:space="preserve">around whether their voices </w:t>
      </w:r>
      <w:r w:rsidR="00D20D3E">
        <w:t>we</w:t>
      </w:r>
      <w:r w:rsidRPr="00CA4E21">
        <w:t xml:space="preserve">re being heard at key </w:t>
      </w:r>
      <w:r w:rsidR="00D20D3E" w:rsidRPr="00CA4E21">
        <w:t>decision-making</w:t>
      </w:r>
      <w:r w:rsidRPr="00CA4E21">
        <w:t xml:space="preserve"> stages.</w:t>
      </w:r>
      <w:r w:rsidR="00D20D3E">
        <w:t xml:space="preserve"> </w:t>
      </w:r>
      <w:r w:rsidRPr="00CA4E21">
        <w:t xml:space="preserve">Essentially, if there </w:t>
      </w:r>
      <w:proofErr w:type="gramStart"/>
      <w:r w:rsidRPr="00CA4E21">
        <w:t>aren’t</w:t>
      </w:r>
      <w:proofErr w:type="gramEnd"/>
      <w:r w:rsidRPr="00CA4E21">
        <w:t xml:space="preserve"> mechanics in place to </w:t>
      </w:r>
      <w:r w:rsidR="00D20D3E" w:rsidRPr="00CA4E21">
        <w:t>consider</w:t>
      </w:r>
      <w:r w:rsidRPr="00CA4E21">
        <w:t xml:space="preserve"> patient evidence then the opportunity isn’t adequate.  </w:t>
      </w:r>
    </w:p>
    <w:p w14:paraId="08A54B3A" w14:textId="60D51C9B" w:rsidR="00844DA1" w:rsidRDefault="00CA4E21" w:rsidP="001D5A4E">
      <w:pPr>
        <w:pStyle w:val="Paragraph"/>
      </w:pPr>
      <w:r w:rsidRPr="00CA4E21">
        <w:t xml:space="preserve">Following the same theme, </w:t>
      </w:r>
      <w:r w:rsidR="00CD7F67">
        <w:t xml:space="preserve">patient organisations felt </w:t>
      </w:r>
      <w:r w:rsidRPr="00CA4E21">
        <w:t xml:space="preserve">NICE </w:t>
      </w:r>
      <w:r w:rsidR="00D20D3E">
        <w:t>was</w:t>
      </w:r>
      <w:r w:rsidRPr="00CA4E21">
        <w:t xml:space="preserve"> transparent on a relatively superficial level. There are open meetings and public documentation, but </w:t>
      </w:r>
      <w:r w:rsidR="00D20D3E">
        <w:t>organisations felt i</w:t>
      </w:r>
      <w:r w:rsidRPr="00CA4E21">
        <w:t>t lack</w:t>
      </w:r>
      <w:r w:rsidR="00D20D3E">
        <w:t>ed</w:t>
      </w:r>
      <w:r w:rsidRPr="00CA4E21">
        <w:t xml:space="preserve"> a level of detail that would enable </w:t>
      </w:r>
      <w:r w:rsidR="00D20D3E">
        <w:t>them</w:t>
      </w:r>
      <w:r w:rsidRPr="00CA4E21">
        <w:t xml:space="preserve"> to truly understand decision making. </w:t>
      </w:r>
    </w:p>
    <w:p w14:paraId="64111DF1" w14:textId="050BFE5E" w:rsidR="00844DA1" w:rsidRDefault="00EB49FB" w:rsidP="001D5A4E">
      <w:pPr>
        <w:pStyle w:val="Heading3"/>
      </w:pPr>
      <w:bookmarkStart w:id="10" w:name="_Toc24387259"/>
      <w:r w:rsidRPr="00B736AC">
        <w:t xml:space="preserve">Recommendation </w:t>
      </w:r>
      <w:r w:rsidR="00486972" w:rsidRPr="00B736AC">
        <w:t>5</w:t>
      </w:r>
      <w:r w:rsidRPr="00B736AC">
        <w:t>:</w:t>
      </w:r>
      <w:r w:rsidR="00CD7F67" w:rsidRPr="00B736AC">
        <w:t xml:space="preserve"> </w:t>
      </w:r>
      <w:r w:rsidR="0015203E" w:rsidRPr="00B736AC">
        <w:t xml:space="preserve">NICE to review if the final appraisal document meets </w:t>
      </w:r>
      <w:r w:rsidR="00B26516" w:rsidRPr="00B736AC">
        <w:t>audience’s</w:t>
      </w:r>
      <w:r w:rsidR="0015203E" w:rsidRPr="00B736AC">
        <w:t xml:space="preserve"> needs</w:t>
      </w:r>
      <w:r w:rsidR="006079B3" w:rsidRPr="00B736AC">
        <w:t xml:space="preserve"> in explaining how the final draft decision was reached</w:t>
      </w:r>
      <w:r w:rsidR="00CF55D7" w:rsidRPr="00B736AC">
        <w:t>.</w:t>
      </w:r>
      <w:bookmarkEnd w:id="10"/>
      <w:r w:rsidR="00CF55D7" w:rsidRPr="00ED20CF" w:rsidDel="00CF55D7">
        <w:t xml:space="preserve"> </w:t>
      </w:r>
    </w:p>
    <w:p w14:paraId="219D730A" w14:textId="58423604" w:rsidR="0099137C" w:rsidRPr="0099137C" w:rsidRDefault="00EB49FB" w:rsidP="00921B28">
      <w:pPr>
        <w:pStyle w:val="Heading3"/>
      </w:pPr>
      <w:bookmarkStart w:id="11" w:name="_Toc24387260"/>
      <w:r w:rsidRPr="00231898">
        <w:t xml:space="preserve">Recommendation </w:t>
      </w:r>
      <w:r w:rsidR="00486972">
        <w:t>6</w:t>
      </w:r>
      <w:r>
        <w:t xml:space="preserve">: </w:t>
      </w:r>
      <w:r w:rsidR="0015203E" w:rsidRPr="0015203E">
        <w:t>NICE to ensure policy positions explain which decisions are out of NICE’s control.</w:t>
      </w:r>
      <w:bookmarkEnd w:id="11"/>
    </w:p>
    <w:p w14:paraId="4A587426" w14:textId="4B485E0F" w:rsidR="003569A8" w:rsidRPr="0099137C" w:rsidRDefault="00D20D3E" w:rsidP="00000962">
      <w:pPr>
        <w:pStyle w:val="Paragraph"/>
      </w:pPr>
      <w:r>
        <w:t xml:space="preserve">Figure </w:t>
      </w:r>
      <w:r w:rsidR="003569A8">
        <w:t>4</w:t>
      </w:r>
      <w:r>
        <w:t xml:space="preserve"> shows the percentage of respondents who agreed with statements around feedback, </w:t>
      </w:r>
      <w:proofErr w:type="gramStart"/>
      <w:r>
        <w:t>clarity</w:t>
      </w:r>
      <w:proofErr w:type="gramEnd"/>
      <w:r>
        <w:t xml:space="preserve"> and transparency.</w:t>
      </w:r>
    </w:p>
    <w:p w14:paraId="54585770" w14:textId="51BC92CC" w:rsidR="00D20D3E" w:rsidRPr="00000962" w:rsidRDefault="00D20D3E" w:rsidP="00000962">
      <w:pPr>
        <w:pStyle w:val="Paragraphnonumbers"/>
        <w:rPr>
          <w:b/>
          <w:bCs/>
        </w:rPr>
      </w:pPr>
      <w:r w:rsidRPr="00000962">
        <w:rPr>
          <w:b/>
          <w:bCs/>
        </w:rPr>
        <w:t xml:space="preserve">Figure </w:t>
      </w:r>
      <w:r w:rsidR="003569A8">
        <w:rPr>
          <w:b/>
          <w:bCs/>
        </w:rPr>
        <w:t>4</w:t>
      </w:r>
    </w:p>
    <w:p w14:paraId="6E69FDD6" w14:textId="2631BF41" w:rsidR="00ED2C38" w:rsidRDefault="00ED2C38" w:rsidP="001D5A4E">
      <w:pPr>
        <w:pStyle w:val="Paragraphnonumbers"/>
        <w:rPr>
          <w:noProof/>
        </w:rPr>
      </w:pPr>
      <w:r w:rsidRPr="005B7527">
        <w:rPr>
          <w:noProof/>
        </w:rPr>
        <w:drawing>
          <wp:inline distT="0" distB="0" distL="0" distR="0" wp14:anchorId="6DEF47CD" wp14:editId="2E99BCE1">
            <wp:extent cx="5829300" cy="2905125"/>
            <wp:effectExtent l="0" t="0" r="0" b="0"/>
            <wp:docPr id="20" name="Chart 20" descr="NICE is clear on how it uses patient reported outcomes- 14%.&#10;&#10;NICE provides clarity and transparency on how decisions are made- 26%.&#10;&#10;There should be a summary of factors contributing to a decision- 94%.&#10;&#10;My organisation would like more feedback on the impact of our evidence- 96%.&#10;&#10;We'd like to know how patient evidence translates into QoL measures- 98%.&#10;&#10;Patient experts would like more feedback on the impact of their evidence- 98%.&#10;">
              <a:extLst xmlns:a="http://schemas.openxmlformats.org/drawingml/2006/main">
                <a:ext uri="{FF2B5EF4-FFF2-40B4-BE49-F238E27FC236}">
                  <a16:creationId xmlns:a16="http://schemas.microsoft.com/office/drawing/2014/main" id="{BFABFCCA-D491-424F-AC54-C0ED1BD1ABD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2B2FB4E1" w14:textId="70DE1DB5" w:rsidR="00D20D3E" w:rsidRDefault="00D20D3E" w:rsidP="001D5A4E">
      <w:pPr>
        <w:pStyle w:val="Paragraph"/>
      </w:pPr>
      <w:r w:rsidRPr="00D20D3E">
        <w:t xml:space="preserve">There </w:t>
      </w:r>
      <w:r>
        <w:t>wa</w:t>
      </w:r>
      <w:r w:rsidRPr="00D20D3E">
        <w:t>s a perceived lack of feedback and transparency from NICE to enable organisations and patient experts to identify which parts of their evidence w</w:t>
      </w:r>
      <w:r w:rsidR="00CD7F67">
        <w:t>as</w:t>
      </w:r>
      <w:r w:rsidRPr="00D20D3E">
        <w:t xml:space="preserve"> most helpful </w:t>
      </w:r>
      <w:r w:rsidR="00CD7F67">
        <w:t>to</w:t>
      </w:r>
      <w:r w:rsidRPr="00D20D3E">
        <w:t xml:space="preserve"> inform future submissions. This </w:t>
      </w:r>
      <w:r>
        <w:t>wa</w:t>
      </w:r>
      <w:r w:rsidRPr="00D20D3E">
        <w:t xml:space="preserve">s particularly true when drugs </w:t>
      </w:r>
      <w:r w:rsidR="00CD7F67">
        <w:t xml:space="preserve">which </w:t>
      </w:r>
      <w:r w:rsidRPr="00D20D3E">
        <w:t xml:space="preserve">have not been approved </w:t>
      </w:r>
      <w:r w:rsidR="00CD7F67">
        <w:t>have</w:t>
      </w:r>
      <w:r w:rsidRPr="00D20D3E">
        <w:t xml:space="preserve"> ‘stock phrases’ like there ‘was not enough evidence at this time’</w:t>
      </w:r>
      <w:r w:rsidR="00CD7F67">
        <w:t xml:space="preserve">, which was </w:t>
      </w:r>
      <w:r w:rsidRPr="00D20D3E">
        <w:t>not deemed to be sufficiently clear</w:t>
      </w:r>
      <w:r>
        <w:t>. M</w:t>
      </w:r>
      <w:r w:rsidRPr="00D20D3E">
        <w:t xml:space="preserve">ore transparency on the gaps in information and how decisions were reached would be welcome here. </w:t>
      </w:r>
    </w:p>
    <w:p w14:paraId="614D67D4" w14:textId="3E513ADE" w:rsidR="00CA4E21" w:rsidRDefault="00D20D3E" w:rsidP="001D5A4E">
      <w:pPr>
        <w:pStyle w:val="Paragraph"/>
      </w:pPr>
      <w:r>
        <w:t>It was felt that g</w:t>
      </w:r>
      <w:r w:rsidRPr="00D20D3E">
        <w:t xml:space="preserve">reater transparency around this would not only enable organisations to be more effective in responding to consultations, but also </w:t>
      </w:r>
      <w:r w:rsidRPr="00D20D3E">
        <w:lastRenderedPageBreak/>
        <w:t xml:space="preserve">increase confidence that committees are valuing patient evidence. Something that </w:t>
      </w:r>
      <w:proofErr w:type="gramStart"/>
      <w:r w:rsidRPr="00D20D3E">
        <w:t>isn't</w:t>
      </w:r>
      <w:proofErr w:type="gramEnd"/>
      <w:r w:rsidRPr="00D20D3E">
        <w:t xml:space="preserve"> always clear currently. </w:t>
      </w:r>
    </w:p>
    <w:p w14:paraId="480B537D" w14:textId="53D593C6" w:rsidR="00D20D3E" w:rsidRPr="00D20D3E" w:rsidRDefault="00D20D3E" w:rsidP="001D5A4E">
      <w:pPr>
        <w:pStyle w:val="Paragraphnonumbers"/>
        <w:rPr>
          <w:b/>
          <w:bCs/>
          <w:color w:val="18646E"/>
        </w:rPr>
      </w:pPr>
      <w:r w:rsidRPr="00D20D3E">
        <w:rPr>
          <w:color w:val="18646E"/>
        </w:rPr>
        <w:t>“Although we recognise this is not always easy to quantify, a fuller explanation of how the patient perspective was considered in the committee discussion and whether certain details were particularly helpful, would give us valuable feedback.”</w:t>
      </w:r>
    </w:p>
    <w:p w14:paraId="021E6A6D" w14:textId="4D4C1ECE" w:rsidR="00D20D3E" w:rsidRPr="00FF191F" w:rsidRDefault="00D20D3E" w:rsidP="001D5A4E">
      <w:pPr>
        <w:pStyle w:val="Paragraphnonumbers"/>
        <w:rPr>
          <w:b/>
          <w:bCs/>
          <w:color w:val="18646E"/>
        </w:rPr>
      </w:pPr>
      <w:r w:rsidRPr="00BC1743">
        <w:rPr>
          <w:b/>
          <w:bCs/>
          <w:color w:val="18646E"/>
        </w:rPr>
        <w:t>Comment from survey respondent</w:t>
      </w:r>
    </w:p>
    <w:p w14:paraId="6F6C9DE4" w14:textId="2C5DEA46" w:rsidR="00D20D3E" w:rsidRPr="00D20D3E" w:rsidRDefault="00D20D3E" w:rsidP="001D5A4E">
      <w:pPr>
        <w:pStyle w:val="Paragraphnonumbers"/>
        <w:rPr>
          <w:b/>
          <w:bCs/>
          <w:color w:val="18646E"/>
        </w:rPr>
      </w:pPr>
      <w:r w:rsidRPr="00D20D3E">
        <w:rPr>
          <w:color w:val="18646E"/>
        </w:rPr>
        <w:t>“NICE should give detailed feedback and transparency on the impact of patient organisation submissions on the committee’s decisions. This is vital to understand how to approach future NICE appraisals and understand the impact of our advocacy work.”</w:t>
      </w:r>
    </w:p>
    <w:p w14:paraId="590B4268" w14:textId="7C469B99" w:rsidR="00F317D3" w:rsidRPr="00FF191F" w:rsidRDefault="00D20D3E" w:rsidP="00043049">
      <w:pPr>
        <w:pStyle w:val="Paragraphnonumbers"/>
        <w:rPr>
          <w:b/>
          <w:bCs/>
          <w:color w:val="18646E"/>
        </w:rPr>
      </w:pPr>
      <w:r w:rsidRPr="00BC1743">
        <w:rPr>
          <w:b/>
          <w:bCs/>
          <w:color w:val="18646E"/>
        </w:rPr>
        <w:t>Comment from survey respondent</w:t>
      </w:r>
    </w:p>
    <w:p w14:paraId="7CA7B711" w14:textId="569AF2B2" w:rsidR="00F317D3" w:rsidRDefault="00972421" w:rsidP="00F917CC">
      <w:pPr>
        <w:pStyle w:val="Heading3"/>
      </w:pPr>
      <w:bookmarkStart w:id="12" w:name="_Toc24387261"/>
      <w:r w:rsidRPr="00231898">
        <w:t xml:space="preserve">Recommendation </w:t>
      </w:r>
      <w:r>
        <w:t>7:</w:t>
      </w:r>
      <w:r w:rsidRPr="00972421">
        <w:t xml:space="preserve"> </w:t>
      </w:r>
      <w:r w:rsidRPr="0015203E">
        <w:t>NICE to explore how to communicate gaps in evidence and the information required</w:t>
      </w:r>
      <w:r>
        <w:t>.</w:t>
      </w:r>
      <w:bookmarkEnd w:id="12"/>
    </w:p>
    <w:p w14:paraId="221B6D75" w14:textId="677CA1BD" w:rsidR="00972421" w:rsidRDefault="00972421" w:rsidP="00F917CC">
      <w:pPr>
        <w:pStyle w:val="Heading3"/>
        <w:rPr>
          <w:rFonts w:cs="Arial"/>
        </w:rPr>
      </w:pPr>
      <w:bookmarkStart w:id="13" w:name="_Toc24387262"/>
      <w:r w:rsidRPr="00250A43">
        <w:t xml:space="preserve">Recommendation 8: </w:t>
      </w:r>
      <w:r w:rsidR="006E4CF9" w:rsidRPr="00250A43">
        <w:rPr>
          <w:rFonts w:cs="Arial"/>
        </w:rPr>
        <w:t>NICE to explore including patient specific questions during (ACD type) consultations where the initial draft recommendation is negative.</w:t>
      </w:r>
      <w:bookmarkEnd w:id="13"/>
    </w:p>
    <w:p w14:paraId="22B457B5" w14:textId="2111B530" w:rsidR="00921B28" w:rsidRPr="00921B28" w:rsidRDefault="00043049" w:rsidP="00921B28">
      <w:pPr>
        <w:pStyle w:val="Heading3"/>
      </w:pPr>
      <w:bookmarkStart w:id="14" w:name="_Toc24387263"/>
      <w:r w:rsidRPr="00231898">
        <w:t xml:space="preserve">Recommendation </w:t>
      </w:r>
      <w:r w:rsidR="00972421">
        <w:t>9</w:t>
      </w:r>
      <w:r>
        <w:t>:</w:t>
      </w:r>
      <w:r w:rsidR="00192A1C" w:rsidRPr="00192A1C">
        <w:t xml:space="preserve"> NICE to explore mechanisms to provide feedback to patient organisations following a submission or testimony, explaining how their information influenced the decision.</w:t>
      </w:r>
      <w:bookmarkEnd w:id="14"/>
    </w:p>
    <w:p w14:paraId="339BA83D" w14:textId="44BEBD5D" w:rsidR="00C942A6" w:rsidRDefault="00C942A6" w:rsidP="00343F8E">
      <w:pPr>
        <w:pStyle w:val="Heading2"/>
      </w:pPr>
      <w:bookmarkStart w:id="15" w:name="_Toc24387264"/>
      <w:r w:rsidRPr="00F917CC">
        <w:t>Theme 2: Incorporating the patient voice for patient organisations and patient experts</w:t>
      </w:r>
      <w:bookmarkEnd w:id="15"/>
    </w:p>
    <w:p w14:paraId="482381BC" w14:textId="4AF26301" w:rsidR="00C41C99" w:rsidRDefault="00C942A6" w:rsidP="00921B28">
      <w:pPr>
        <w:pStyle w:val="Paragraph"/>
      </w:pPr>
      <w:r>
        <w:t xml:space="preserve"> </w:t>
      </w:r>
      <w:r w:rsidRPr="00F917CC">
        <w:t xml:space="preserve">Figure </w:t>
      </w:r>
      <w:r w:rsidR="003569A8">
        <w:t>5</w:t>
      </w:r>
      <w:r w:rsidRPr="00F917CC">
        <w:t xml:space="preserve"> shows the percentage of respondents who agreed with statements around the committee culture.</w:t>
      </w:r>
      <w:r w:rsidR="00921B28" w:rsidRPr="00921B28">
        <w:rPr>
          <w:b/>
          <w:bCs/>
        </w:rPr>
        <w:br w:type="page"/>
      </w:r>
      <w:r w:rsidR="007F7563" w:rsidRPr="00921B28">
        <w:rPr>
          <w:b/>
          <w:bCs/>
        </w:rPr>
        <w:lastRenderedPageBreak/>
        <w:t xml:space="preserve">Figure </w:t>
      </w:r>
      <w:r w:rsidR="003569A8" w:rsidRPr="00921B28">
        <w:rPr>
          <w:b/>
          <w:bCs/>
        </w:rPr>
        <w:t>5</w:t>
      </w:r>
    </w:p>
    <w:p w14:paraId="3F7CA7E7" w14:textId="4D1BB968" w:rsidR="00ED2C38" w:rsidRPr="00921B28" w:rsidRDefault="00F317D3" w:rsidP="00921B28">
      <w:pPr>
        <w:pStyle w:val="Paragraphnonumbers"/>
        <w:rPr>
          <w:b/>
          <w:bCs/>
          <w:noProof/>
        </w:rPr>
      </w:pPr>
      <w:r w:rsidRPr="00C41C99">
        <w:rPr>
          <w:b/>
          <w:bCs/>
          <w:noProof/>
        </w:rPr>
        <w:drawing>
          <wp:inline distT="0" distB="0" distL="0" distR="0" wp14:anchorId="1BA0AB53" wp14:editId="0FD3EF2E">
            <wp:extent cx="6407785" cy="3152775"/>
            <wp:effectExtent l="0" t="0" r="0" b="0"/>
            <wp:docPr id="31" name="Chart 31" descr="NICE provides adequate induction training to embed patients’ value and equal standing- 13%.&#10;&#10;The committee culture is supportive to patient experts- 18%.&#10;&#10;NICE has consistency in chairing styles- 20%.&#10;&#10;NICE ensures that there is consistency of opportunities for involving patient experts- 22%.&#10;&#10;We feel that patient expert participation is valued by committee chairs- 36%.&#10;&#10;Committee chairs need training on how to better include patient experts and evidence - 70%.&#10;&#10;NICE should provide ongoing training for committee members- 80%.&#10;&#10;NICE should have standards or a charter to help improve committee culture- 88%.&#10;">
              <a:extLst xmlns:a="http://schemas.openxmlformats.org/drawingml/2006/main">
                <a:ext uri="{FF2B5EF4-FFF2-40B4-BE49-F238E27FC236}">
                  <a16:creationId xmlns:a16="http://schemas.microsoft.com/office/drawing/2014/main" id="{BFABFCCA-D491-424F-AC54-C0ED1BD1ABD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56A63B0D" w14:textId="5FD08A21" w:rsidR="00C942A6" w:rsidRPr="00F917CC" w:rsidRDefault="00C942A6" w:rsidP="00F917CC">
      <w:pPr>
        <w:pStyle w:val="Paragraph"/>
      </w:pPr>
      <w:r w:rsidRPr="00F917CC">
        <w:t xml:space="preserve">Generally, organisations </w:t>
      </w:r>
      <w:proofErr w:type="gramStart"/>
      <w:r w:rsidRPr="00F917CC">
        <w:t>didn't</w:t>
      </w:r>
      <w:proofErr w:type="gramEnd"/>
      <w:r w:rsidRPr="00F917CC">
        <w:t xml:space="preserve"> feel the committee culture or chairing is consistent, or that it sufficiently values or supports patient expert participation. </w:t>
      </w:r>
    </w:p>
    <w:p w14:paraId="42344813" w14:textId="18A96F03" w:rsidR="00C942A6" w:rsidRPr="00F917CC" w:rsidRDefault="00C942A6" w:rsidP="00F917CC">
      <w:pPr>
        <w:pStyle w:val="Paragraph"/>
      </w:pPr>
      <w:r w:rsidRPr="00F917CC">
        <w:t xml:space="preserve">Whilst there </w:t>
      </w:r>
      <w:r w:rsidR="0094040F" w:rsidRPr="00F917CC">
        <w:t>a</w:t>
      </w:r>
      <w:r w:rsidRPr="00F917CC">
        <w:t xml:space="preserve">re examples of good practice, more poignant stories of feeling disregarded or irrelevant were prominent. Specifically, organisations raised concerns about: </w:t>
      </w:r>
    </w:p>
    <w:p w14:paraId="6AD7C2F9" w14:textId="77777777" w:rsidR="00C942A6" w:rsidRDefault="00C942A6" w:rsidP="00F917CC">
      <w:pPr>
        <w:pStyle w:val="Bullets"/>
      </w:pPr>
      <w:r w:rsidRPr="00C942A6">
        <w:t xml:space="preserve">insufficient time being allocated to patient experts    </w:t>
      </w:r>
    </w:p>
    <w:p w14:paraId="101ED1C3" w14:textId="77777777" w:rsidR="00C942A6" w:rsidRDefault="00C942A6" w:rsidP="00C942A6">
      <w:pPr>
        <w:pStyle w:val="Paragraph"/>
        <w:numPr>
          <w:ilvl w:val="0"/>
          <w:numId w:val="0"/>
        </w:numPr>
        <w:ind w:left="720"/>
        <w:jc w:val="center"/>
        <w:rPr>
          <w:b/>
          <w:bCs/>
          <w:color w:val="18646E"/>
        </w:rPr>
      </w:pPr>
      <w:r w:rsidRPr="00C942A6">
        <w:rPr>
          <w:color w:val="18646E"/>
        </w:rPr>
        <w:t>“patients are given “their 5 minutes”, but not really asked to engage.”</w:t>
      </w:r>
      <w:r w:rsidRPr="00C942A6">
        <w:rPr>
          <w:b/>
          <w:bCs/>
          <w:color w:val="18646E"/>
        </w:rPr>
        <w:t xml:space="preserve"> </w:t>
      </w:r>
    </w:p>
    <w:p w14:paraId="112FB4AE" w14:textId="37822211" w:rsidR="00C942A6" w:rsidRPr="00C942A6" w:rsidRDefault="00C942A6" w:rsidP="00183B40">
      <w:pPr>
        <w:pStyle w:val="Paragraph"/>
        <w:numPr>
          <w:ilvl w:val="0"/>
          <w:numId w:val="0"/>
        </w:numPr>
        <w:ind w:left="720"/>
        <w:jc w:val="right"/>
        <w:rPr>
          <w:b/>
          <w:bCs/>
          <w:color w:val="18646E"/>
        </w:rPr>
      </w:pPr>
      <w:r w:rsidRPr="00BC1743">
        <w:rPr>
          <w:b/>
          <w:bCs/>
          <w:color w:val="18646E"/>
        </w:rPr>
        <w:t>Comment from survey respondent</w:t>
      </w:r>
      <w:r w:rsidRPr="00C942A6">
        <w:t xml:space="preserve">                                                                 </w:t>
      </w:r>
    </w:p>
    <w:p w14:paraId="6E333746" w14:textId="16DC4152" w:rsidR="00C942A6" w:rsidRDefault="00C942A6" w:rsidP="00F917CC">
      <w:pPr>
        <w:pStyle w:val="Bullets"/>
      </w:pPr>
      <w:r w:rsidRPr="00C942A6">
        <w:t>committee members apparently not listening to submissions</w:t>
      </w:r>
    </w:p>
    <w:p w14:paraId="0C30AF34" w14:textId="77777777" w:rsidR="00C942A6" w:rsidRDefault="00C942A6" w:rsidP="00C942A6">
      <w:pPr>
        <w:pStyle w:val="Paragraph"/>
        <w:numPr>
          <w:ilvl w:val="0"/>
          <w:numId w:val="0"/>
        </w:numPr>
        <w:ind w:left="720"/>
        <w:jc w:val="center"/>
        <w:rPr>
          <w:b/>
          <w:bCs/>
          <w:color w:val="18646E"/>
        </w:rPr>
      </w:pPr>
      <w:r w:rsidRPr="00C942A6">
        <w:rPr>
          <w:color w:val="18646E"/>
        </w:rPr>
        <w:t>“patient experts feel that some committee members do not pay attention to the invited stakeholders (for example, not lifting their eyes from their laptops).”</w:t>
      </w:r>
      <w:r w:rsidRPr="00C942A6">
        <w:rPr>
          <w:b/>
          <w:bCs/>
          <w:color w:val="18646E"/>
        </w:rPr>
        <w:t xml:space="preserve"> </w:t>
      </w:r>
    </w:p>
    <w:p w14:paraId="1B690594" w14:textId="0961E8E8" w:rsidR="00C942A6" w:rsidRDefault="00C942A6" w:rsidP="00C942A6">
      <w:pPr>
        <w:pStyle w:val="Paragraph"/>
        <w:numPr>
          <w:ilvl w:val="0"/>
          <w:numId w:val="0"/>
        </w:numPr>
        <w:ind w:left="720"/>
        <w:jc w:val="right"/>
        <w:rPr>
          <w:b/>
          <w:bCs/>
          <w:color w:val="18646E"/>
        </w:rPr>
      </w:pPr>
      <w:r w:rsidRPr="00BC1743">
        <w:rPr>
          <w:b/>
          <w:bCs/>
          <w:color w:val="18646E"/>
        </w:rPr>
        <w:t>Comment from survey respondent</w:t>
      </w:r>
    </w:p>
    <w:p w14:paraId="4A0A7ED8" w14:textId="1185B6AB" w:rsidR="00C942A6" w:rsidRDefault="0094040F" w:rsidP="00F917CC">
      <w:pPr>
        <w:pStyle w:val="Bullets"/>
      </w:pPr>
      <w:r>
        <w:t>discussions held in an insensitive way</w:t>
      </w:r>
      <w:r w:rsidR="00666438">
        <w:t>,</w:t>
      </w:r>
      <w:r w:rsidR="00C942A6" w:rsidRPr="00C942A6">
        <w:t xml:space="preserve"> given how personal the appraisal is likely to be to patient experts. </w:t>
      </w:r>
    </w:p>
    <w:p w14:paraId="295A4C79" w14:textId="3574FF70" w:rsidR="00183B40" w:rsidRDefault="00183B40" w:rsidP="00F917CC">
      <w:pPr>
        <w:pStyle w:val="Heading3"/>
      </w:pPr>
      <w:bookmarkStart w:id="16" w:name="_Toc24387265"/>
      <w:r w:rsidRPr="00231898">
        <w:t xml:space="preserve">Recommendation </w:t>
      </w:r>
      <w:r w:rsidR="00972421">
        <w:t>10</w:t>
      </w:r>
      <w:r>
        <w:t xml:space="preserve">: </w:t>
      </w:r>
      <w:r w:rsidR="00192A1C" w:rsidRPr="00192A1C">
        <w:t>NICE to review the committee guide to ensure there are clear standards for all committee members to follow.</w:t>
      </w:r>
      <w:bookmarkEnd w:id="16"/>
    </w:p>
    <w:p w14:paraId="49935D74" w14:textId="307674E6" w:rsidR="00F317D3" w:rsidRDefault="00C942A6" w:rsidP="00F917CC">
      <w:pPr>
        <w:pStyle w:val="Paragraph"/>
      </w:pPr>
      <w:r w:rsidRPr="00F917CC">
        <w:t xml:space="preserve">Whilst most acknowledged they need to work with lay members (84% agree), a few respondents raised concerns over whether the process by which lay members represent patient views was fair. </w:t>
      </w:r>
    </w:p>
    <w:p w14:paraId="1000C85E" w14:textId="7743BDD8" w:rsidR="00F317D3" w:rsidRPr="00F917CC" w:rsidRDefault="00F317D3" w:rsidP="00F917CC">
      <w:pPr>
        <w:pStyle w:val="Heading3"/>
      </w:pPr>
      <w:bookmarkStart w:id="17" w:name="_Toc24387266"/>
      <w:r w:rsidRPr="00F317D3">
        <w:lastRenderedPageBreak/>
        <w:t>Recommendation 11: NICE to explore how and when the patient evidence is presented to the committee</w:t>
      </w:r>
      <w:bookmarkEnd w:id="17"/>
    </w:p>
    <w:p w14:paraId="4E2CF40E" w14:textId="201A3A62" w:rsidR="00C942A6" w:rsidRPr="00F917CC" w:rsidRDefault="00C942A6" w:rsidP="009E56A2">
      <w:pPr>
        <w:pStyle w:val="Paragraph"/>
        <w:spacing w:after="120"/>
        <w:ind w:left="714" w:hanging="357"/>
      </w:pPr>
      <w:proofErr w:type="gramStart"/>
      <w:r w:rsidRPr="00F917CC">
        <w:t>The</w:t>
      </w:r>
      <w:r w:rsidR="001B593B" w:rsidRPr="00F917CC">
        <w:t xml:space="preserve"> </w:t>
      </w:r>
      <w:r w:rsidRPr="00F917CC">
        <w:t>majority of</w:t>
      </w:r>
      <w:proofErr w:type="gramEnd"/>
      <w:r w:rsidRPr="00F917CC">
        <w:t xml:space="preserve"> patient organisations were interested in exploring new ways for better incorporating the patient voice in NICE processes, for example through: </w:t>
      </w:r>
    </w:p>
    <w:p w14:paraId="2D9BA1B7" w14:textId="77777777" w:rsidR="00C942A6" w:rsidRPr="00C942A6" w:rsidRDefault="00C942A6" w:rsidP="00F917CC">
      <w:pPr>
        <w:pStyle w:val="Bullets"/>
      </w:pPr>
      <w:r w:rsidRPr="00C942A6">
        <w:t xml:space="preserve">pre-committee meetings for example the Scottish Medicines Consortium’s PACE meetings (92% agree) </w:t>
      </w:r>
    </w:p>
    <w:p w14:paraId="42B89CE9" w14:textId="5FB9C6A1" w:rsidR="00C942A6" w:rsidRDefault="00C942A6" w:rsidP="00F917CC">
      <w:pPr>
        <w:pStyle w:val="Bullets"/>
      </w:pPr>
      <w:r w:rsidRPr="00C942A6">
        <w:t>focus groups to gather evidence from patients and clinicians (88% agree)</w:t>
      </w:r>
    </w:p>
    <w:p w14:paraId="2A0F24EC" w14:textId="33418075" w:rsidR="00F317D3" w:rsidRDefault="00C942A6" w:rsidP="00F917CC">
      <w:pPr>
        <w:pStyle w:val="Paragraph"/>
      </w:pPr>
      <w:r w:rsidRPr="00F917CC">
        <w:t xml:space="preserve">It was felt these should be piloted correctly, with clear guidance on when to use. It was also felt that these new methods do not supersede involvement in scoping workshops and consultations, or later stages of consultation. </w:t>
      </w:r>
    </w:p>
    <w:p w14:paraId="2E8845C9" w14:textId="72E9CC63" w:rsidR="00F317D3" w:rsidRPr="00F917CC" w:rsidRDefault="00F317D3" w:rsidP="00F917CC">
      <w:pPr>
        <w:pStyle w:val="Heading3"/>
      </w:pPr>
      <w:bookmarkStart w:id="18" w:name="_Toc24387267"/>
      <w:r w:rsidRPr="00F317D3">
        <w:t>Recommendation 12: NICE to explore other methods to incorporate the patient voice</w:t>
      </w:r>
      <w:bookmarkEnd w:id="18"/>
    </w:p>
    <w:p w14:paraId="02D3CD24" w14:textId="6BE81CD1" w:rsidR="00C942A6" w:rsidRDefault="00C942A6" w:rsidP="00F917CC">
      <w:pPr>
        <w:pStyle w:val="Paragraph"/>
      </w:pPr>
      <w:r w:rsidRPr="00C942A6">
        <w:t>A couple of organisations also highlighted a desire to attend or contribute towards other processes, for example attending the second committee meeting, feeding into decisions over whether to use STA or HST and contributing to committee documents on the condition.</w:t>
      </w:r>
    </w:p>
    <w:p w14:paraId="74E30422" w14:textId="182ED1BC" w:rsidR="00F317D3" w:rsidRDefault="002051B3" w:rsidP="00F917CC">
      <w:pPr>
        <w:pStyle w:val="Paragraph"/>
      </w:pPr>
      <w:bookmarkStart w:id="19" w:name="_Hlk23156047"/>
      <w:r>
        <w:t>Patient organisations felt the</w:t>
      </w:r>
      <w:r w:rsidR="00C942A6" w:rsidRPr="00C942A6">
        <w:t xml:space="preserve"> process for involving patients and patient experts in technical engagement also need</w:t>
      </w:r>
      <w:r>
        <w:t>ed</w:t>
      </w:r>
      <w:r w:rsidR="00C942A6" w:rsidRPr="00C942A6">
        <w:t xml:space="preserve"> improvement (82% agree), with some commenting that </w:t>
      </w:r>
      <w:proofErr w:type="gramStart"/>
      <w:r w:rsidRPr="00C942A6">
        <w:t>it’s</w:t>
      </w:r>
      <w:proofErr w:type="gramEnd"/>
      <w:r w:rsidR="00C942A6" w:rsidRPr="00C942A6">
        <w:t xml:space="preserve"> not clear how the patient voice is incorporated</w:t>
      </w:r>
      <w:r>
        <w:t>. O</w:t>
      </w:r>
      <w:r w:rsidR="00C942A6" w:rsidRPr="00C942A6">
        <w:t>thers highlight</w:t>
      </w:r>
      <w:r>
        <w:t>ed</w:t>
      </w:r>
      <w:r w:rsidR="00C942A6" w:rsidRPr="00C942A6">
        <w:t xml:space="preserve"> that the highly technical nature of the engagement, documents and process</w:t>
      </w:r>
      <w:r>
        <w:t>es</w:t>
      </w:r>
      <w:r w:rsidR="00C942A6" w:rsidRPr="00C942A6">
        <w:t xml:space="preserve"> act</w:t>
      </w:r>
      <w:r>
        <w:t>ed</w:t>
      </w:r>
      <w:r w:rsidR="00C942A6" w:rsidRPr="00C942A6">
        <w:t xml:space="preserve"> as a barrier to most patient experts. </w:t>
      </w:r>
    </w:p>
    <w:p w14:paraId="15E5786D" w14:textId="1DDD2297" w:rsidR="004D1066" w:rsidRPr="004D1066" w:rsidRDefault="004D1066" w:rsidP="00F917CC">
      <w:pPr>
        <w:pStyle w:val="Heading3"/>
      </w:pPr>
      <w:bookmarkStart w:id="20" w:name="_Toc24387268"/>
      <w:bookmarkEnd w:id="19"/>
      <w:r w:rsidRPr="004D1066">
        <w:t>Recommendation 1</w:t>
      </w:r>
      <w:r w:rsidR="00972421">
        <w:t>3</w:t>
      </w:r>
      <w:r>
        <w:t xml:space="preserve">: </w:t>
      </w:r>
      <w:r w:rsidR="00192A1C" w:rsidRPr="00192A1C">
        <w:t>NICE to review information explaining the technical engagement process to meet audience need.</w:t>
      </w:r>
      <w:bookmarkEnd w:id="20"/>
    </w:p>
    <w:p w14:paraId="12725ADA" w14:textId="77777777" w:rsidR="00177E06" w:rsidRDefault="00C942A6" w:rsidP="00F917CC">
      <w:pPr>
        <w:pStyle w:val="Paragraph"/>
      </w:pPr>
      <w:r w:rsidRPr="00C942A6">
        <w:t>Despite these barriers</w:t>
      </w:r>
      <w:r w:rsidR="002051B3">
        <w:t>,</w:t>
      </w:r>
      <w:r w:rsidRPr="00C942A6">
        <w:t xml:space="preserve"> most organisations believe</w:t>
      </w:r>
      <w:r w:rsidR="002051B3">
        <w:t>d</w:t>
      </w:r>
      <w:r w:rsidRPr="00C942A6">
        <w:t xml:space="preserve"> </w:t>
      </w:r>
      <w:proofErr w:type="gramStart"/>
      <w:r w:rsidRPr="00C942A6">
        <w:t>it</w:t>
      </w:r>
      <w:r w:rsidR="002051B3">
        <w:t>’</w:t>
      </w:r>
      <w:r w:rsidRPr="00C942A6">
        <w:t>s</w:t>
      </w:r>
      <w:proofErr w:type="gramEnd"/>
      <w:r w:rsidRPr="00C942A6">
        <w:t xml:space="preserve"> still important for patient experts to play a role, with just 36% agreeing that organisations should be involved instead of patients. </w:t>
      </w:r>
    </w:p>
    <w:p w14:paraId="1F2030CA" w14:textId="508DFE1B" w:rsidR="00177E06" w:rsidRDefault="00177E06" w:rsidP="00F917CC">
      <w:pPr>
        <w:pStyle w:val="Paragraph"/>
      </w:pPr>
      <w:r w:rsidRPr="00177E06">
        <w:t>Patient organisations d</w:t>
      </w:r>
      <w:r>
        <w:t>idn’</w:t>
      </w:r>
      <w:r w:rsidRPr="00177E06">
        <w:t xml:space="preserve">t typically feel that they get enough information on what the committee needs at each stage of the process (just 31% agree they do) and nor do they feel patient experts get enough information (just 24% agree the do). </w:t>
      </w:r>
    </w:p>
    <w:p w14:paraId="2DC00EBB" w14:textId="3655E03C" w:rsidR="00F317D3" w:rsidRDefault="00177E06" w:rsidP="00F917CC">
      <w:pPr>
        <w:pStyle w:val="Paragraph"/>
      </w:pPr>
      <w:r w:rsidRPr="00177E06">
        <w:t xml:space="preserve">Whilst this clearly relates to the earlier point on needing feedback on what information is most useful, it is not exclusively related to this. For example, they would also value support negotiating the committee documents to identify the </w:t>
      </w:r>
      <w:proofErr w:type="spellStart"/>
      <w:r w:rsidRPr="00177E06">
        <w:t>areas</w:t>
      </w:r>
      <w:proofErr w:type="spellEnd"/>
      <w:r w:rsidRPr="00177E06">
        <w:t xml:space="preserve"> most pertinent to them</w:t>
      </w:r>
      <w:r>
        <w:t>,</w:t>
      </w:r>
      <w:r w:rsidRPr="00177E06">
        <w:t xml:space="preserve"> and where the patient voice is most needed (particularly if committee documents are shared late).</w:t>
      </w:r>
    </w:p>
    <w:p w14:paraId="2676645A" w14:textId="38875391" w:rsidR="00693217" w:rsidRPr="00693217" w:rsidRDefault="00262E2E" w:rsidP="00921B28">
      <w:pPr>
        <w:pStyle w:val="Heading3"/>
      </w:pPr>
      <w:bookmarkStart w:id="21" w:name="_Toc24387269"/>
      <w:r w:rsidRPr="00262E2E">
        <w:lastRenderedPageBreak/>
        <w:t>Recommendation 1</w:t>
      </w:r>
      <w:r w:rsidR="00FA7D0D">
        <w:t>4</w:t>
      </w:r>
      <w:r w:rsidRPr="00262E2E">
        <w:t>:</w:t>
      </w:r>
      <w:r>
        <w:t xml:space="preserve"> </w:t>
      </w:r>
      <w:r w:rsidR="00192A1C" w:rsidRPr="00192A1C">
        <w:t>NICE to review the support available to help navigate and understand committee documents.</w:t>
      </w:r>
      <w:bookmarkEnd w:id="21"/>
    </w:p>
    <w:p w14:paraId="46B281CF" w14:textId="20BAE66B" w:rsidR="00177E06" w:rsidRPr="00177E06" w:rsidRDefault="00177E06" w:rsidP="00F917CC">
      <w:pPr>
        <w:pStyle w:val="Paragraph"/>
      </w:pPr>
      <w:r w:rsidRPr="00177E06">
        <w:t xml:space="preserve">On the whole organisations </w:t>
      </w:r>
      <w:r>
        <w:t>wer</w:t>
      </w:r>
      <w:r w:rsidRPr="00177E06">
        <w:t>e happy with the patient expert and patient organisation submission forms</w:t>
      </w:r>
      <w:r w:rsidR="005A0E19">
        <w:t>,</w:t>
      </w:r>
      <w:r w:rsidRPr="00177E06">
        <w:t xml:space="preserve"> and feel they strike the right balance without being too broad/generic or too focused (as they appreciate creating bespoke forms each time would be excessively time consuming).  </w:t>
      </w:r>
    </w:p>
    <w:p w14:paraId="198C5516" w14:textId="0E827CEB" w:rsidR="00177E06" w:rsidRPr="00177E06" w:rsidRDefault="00177E06" w:rsidP="00F917CC">
      <w:pPr>
        <w:pStyle w:val="Paragraph"/>
      </w:pPr>
      <w:r w:rsidRPr="00177E06">
        <w:t xml:space="preserve">There </w:t>
      </w:r>
      <w:r>
        <w:t>wa</w:t>
      </w:r>
      <w:r w:rsidRPr="00177E06">
        <w:t xml:space="preserve">s interest in greater documentation and sharing of information through the consultation process and on </w:t>
      </w:r>
      <w:r>
        <w:t xml:space="preserve">the NICE website. </w:t>
      </w:r>
      <w:r w:rsidRPr="00177E06">
        <w:t xml:space="preserve">Specifically, that: </w:t>
      </w:r>
    </w:p>
    <w:p w14:paraId="3791A7E3" w14:textId="11C9BC29" w:rsidR="00177E06" w:rsidRDefault="00177E06" w:rsidP="00F917CC">
      <w:pPr>
        <w:pStyle w:val="Bullets"/>
      </w:pPr>
      <w:r w:rsidRPr="00177E06">
        <w:t xml:space="preserve">NICE should provide an agreed summary of the condition and patient issues (92% agree) </w:t>
      </w:r>
    </w:p>
    <w:p w14:paraId="67AF0B1F" w14:textId="5C2369E8" w:rsidR="00177E06" w:rsidRDefault="00177E06" w:rsidP="00F917CC">
      <w:pPr>
        <w:pStyle w:val="Bullets"/>
      </w:pPr>
      <w:r w:rsidRPr="00177E06">
        <w:t xml:space="preserve">Following an appraisal information from patient groups on the disease should be kept on the NICE website (90% agree). </w:t>
      </w:r>
    </w:p>
    <w:p w14:paraId="414A963A" w14:textId="6712C280" w:rsidR="00177E06" w:rsidRPr="00177E06" w:rsidRDefault="00177E06" w:rsidP="00F917CC">
      <w:pPr>
        <w:pStyle w:val="Paragraph"/>
      </w:pPr>
      <w:r w:rsidRPr="00177E06">
        <w:t>However, in the comments, this was not raised as a major concern and need</w:t>
      </w:r>
      <w:r>
        <w:t>ed</w:t>
      </w:r>
      <w:r w:rsidRPr="00177E06">
        <w:t xml:space="preserve"> to be balanced against the potentially intense work involved in developing these</w:t>
      </w:r>
      <w:r>
        <w:t>. R</w:t>
      </w:r>
      <w:r w:rsidRPr="00177E06">
        <w:t>ather than wanting more information</w:t>
      </w:r>
      <w:r>
        <w:t>,</w:t>
      </w:r>
      <w:r w:rsidRPr="00177E06">
        <w:t xml:space="preserve"> many </w:t>
      </w:r>
      <w:r>
        <w:t>we</w:t>
      </w:r>
      <w:r w:rsidRPr="00177E06">
        <w:t>re seeking streamlined, easier to digest comm</w:t>
      </w:r>
      <w:r>
        <w:t>unications</w:t>
      </w:r>
      <w:r w:rsidRPr="00177E06">
        <w:t xml:space="preserve"> and contact. </w:t>
      </w:r>
    </w:p>
    <w:p w14:paraId="09DA32A9" w14:textId="1F861B43" w:rsidR="00177E06" w:rsidRDefault="00177E06" w:rsidP="00F917CC">
      <w:pPr>
        <w:pStyle w:val="Paragraph"/>
      </w:pPr>
      <w:r w:rsidRPr="00177E06">
        <w:t>Whilst broadly happy with communications about changes in timelines (58% feel they are adequate)</w:t>
      </w:r>
      <w:r>
        <w:t>,</w:t>
      </w:r>
      <w:r w:rsidRPr="00177E06">
        <w:t xml:space="preserve"> knowing why delays ha</w:t>
      </w:r>
      <w:r>
        <w:t>d</w:t>
      </w:r>
      <w:r w:rsidRPr="00177E06">
        <w:t xml:space="preserve"> occurred would aid with further communications. </w:t>
      </w:r>
    </w:p>
    <w:p w14:paraId="0E45B4BC" w14:textId="48669254" w:rsidR="00693217" w:rsidRDefault="005A0E19" w:rsidP="00921B28">
      <w:pPr>
        <w:pStyle w:val="Heading3"/>
      </w:pPr>
      <w:bookmarkStart w:id="22" w:name="_Toc24387270"/>
      <w:r w:rsidRPr="00262E2E">
        <w:t>Recommendation 1</w:t>
      </w:r>
      <w:r w:rsidR="00FA7D0D">
        <w:t>5</w:t>
      </w:r>
      <w:r w:rsidRPr="00262E2E">
        <w:t>:</w:t>
      </w:r>
      <w:r>
        <w:t xml:space="preserve"> </w:t>
      </w:r>
      <w:r w:rsidR="00192A1C" w:rsidRPr="00192A1C">
        <w:t>NICE to ensure stakeholders receive regular informative communications and information.</w:t>
      </w:r>
      <w:bookmarkEnd w:id="22"/>
    </w:p>
    <w:p w14:paraId="5E7CE234" w14:textId="77FED5A8" w:rsidR="00C41C99" w:rsidRPr="00D20D3E" w:rsidRDefault="00C942A6" w:rsidP="00C41C99">
      <w:pPr>
        <w:pStyle w:val="Heading2"/>
      </w:pPr>
      <w:bookmarkStart w:id="23" w:name="_Toc24387271"/>
      <w:r w:rsidRPr="00F917CC">
        <w:t xml:space="preserve">Theme 3: </w:t>
      </w:r>
      <w:r w:rsidR="009E0C53" w:rsidRPr="00F917CC">
        <w:t>t</w:t>
      </w:r>
      <w:r w:rsidRPr="00F917CC">
        <w:t>raining and support needs for patient organisations, patient experts and committees</w:t>
      </w:r>
      <w:bookmarkEnd w:id="23"/>
    </w:p>
    <w:p w14:paraId="2F4DE488" w14:textId="2E94B443" w:rsidR="005B7527" w:rsidRDefault="00177E06" w:rsidP="00F917CC">
      <w:pPr>
        <w:pStyle w:val="Paragraph"/>
      </w:pPr>
      <w:r w:rsidRPr="00177E06">
        <w:t xml:space="preserve">Figure </w:t>
      </w:r>
      <w:r w:rsidR="003569A8">
        <w:t>6</w:t>
      </w:r>
      <w:r w:rsidRPr="00177E06">
        <w:t xml:space="preserve"> shows the percentage of respondents who agreed with statements around </w:t>
      </w:r>
      <w:r>
        <w:t>support and training.</w:t>
      </w:r>
    </w:p>
    <w:p w14:paraId="39312DEA" w14:textId="6DDD4E32" w:rsidR="008D3E45" w:rsidRDefault="00177E06" w:rsidP="002A1246">
      <w:pPr>
        <w:pStyle w:val="Paragraphnonumbers"/>
      </w:pPr>
      <w:r w:rsidRPr="00F917CC">
        <w:rPr>
          <w:b/>
          <w:bCs/>
        </w:rPr>
        <w:t xml:space="preserve">Figure </w:t>
      </w:r>
      <w:r w:rsidR="003569A8">
        <w:rPr>
          <w:b/>
          <w:bCs/>
        </w:rPr>
        <w:t>6</w:t>
      </w:r>
      <w:r w:rsidRPr="00F917CC">
        <w:rPr>
          <w:b/>
          <w:bCs/>
        </w:rPr>
        <w:t>:</w:t>
      </w:r>
      <w:r w:rsidR="008D3E45" w:rsidRPr="005B7527">
        <w:rPr>
          <w:noProof/>
        </w:rPr>
        <w:drawing>
          <wp:inline distT="0" distB="0" distL="0" distR="0" wp14:anchorId="3B1E4345" wp14:editId="29FFBB34">
            <wp:extent cx="6092455" cy="2147777"/>
            <wp:effectExtent l="0" t="0" r="3810" b="5080"/>
            <wp:docPr id="32" name="Chart 32" descr="NICE is clear on what support is available- 32%.&#10;&#10;NICE is clear about what they want and will have the greatest impact- 37%.&#10;&#10;I am aware of the support and training offered- 58%.&#10;&#10;NICE should host an annual training event- 80%.&#10;&#10;My organisation would like tailored support and structured training- 84%.">
              <a:extLst xmlns:a="http://schemas.openxmlformats.org/drawingml/2006/main">
                <a:ext uri="{FF2B5EF4-FFF2-40B4-BE49-F238E27FC236}">
                  <a16:creationId xmlns:a16="http://schemas.microsoft.com/office/drawing/2014/main" id="{BFABFCCA-D491-424F-AC54-C0ED1BD1ABD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3415B573" w14:textId="233359E1" w:rsidR="00177E06" w:rsidRPr="00177E06" w:rsidRDefault="00177E06" w:rsidP="00F917CC">
      <w:pPr>
        <w:pStyle w:val="Paragraph"/>
      </w:pPr>
      <w:r>
        <w:lastRenderedPageBreak/>
        <w:t>Patient organisations felt s</w:t>
      </w:r>
      <w:r w:rsidRPr="00177E06">
        <w:t xml:space="preserve">tructured, tailored, support across the process would be particularly welcome, as it would allow people to access the training they need, when they need it. Ideally this would be: </w:t>
      </w:r>
    </w:p>
    <w:p w14:paraId="3FDEC888" w14:textId="77777777" w:rsidR="00177E06" w:rsidRPr="00177E06" w:rsidRDefault="00177E06" w:rsidP="00F917CC">
      <w:pPr>
        <w:pStyle w:val="Bullets"/>
      </w:pPr>
      <w:r w:rsidRPr="00177E06">
        <w:t>layered, to enable basic introductions for newcomers and more detailed support for experts</w:t>
      </w:r>
    </w:p>
    <w:p w14:paraId="69E54591" w14:textId="77777777" w:rsidR="004E6CF3" w:rsidRDefault="00177E06" w:rsidP="00F917CC">
      <w:pPr>
        <w:pStyle w:val="Bullets"/>
      </w:pPr>
      <w:r w:rsidRPr="00177E06">
        <w:t xml:space="preserve">specific and focussed, so can target gaps in understanding (given time constraints) </w:t>
      </w:r>
    </w:p>
    <w:p w14:paraId="2ED53104" w14:textId="026EA60F" w:rsidR="004E6CF3" w:rsidRDefault="004E6CF3" w:rsidP="00F917CC">
      <w:pPr>
        <w:pStyle w:val="Bullets"/>
      </w:pPr>
      <w:r w:rsidRPr="00177E06">
        <w:t xml:space="preserve">clearly communicated and </w:t>
      </w:r>
      <w:proofErr w:type="gramStart"/>
      <w:r w:rsidRPr="00177E06">
        <w:t>promoted;</w:t>
      </w:r>
      <w:proofErr w:type="gramEnd"/>
      <w:r w:rsidRPr="00177E06">
        <w:t xml:space="preserve"> as it’s not always clear what support is available</w:t>
      </w:r>
    </w:p>
    <w:p w14:paraId="0728EBB6" w14:textId="322EDC7B" w:rsidR="00F317D3" w:rsidRDefault="004E6CF3" w:rsidP="003F1A8D">
      <w:pPr>
        <w:pStyle w:val="Bullets"/>
      </w:pPr>
      <w:r w:rsidRPr="00177E06">
        <w:t xml:space="preserve">remotely accessible with a combination of e-learning, webinars and user </w:t>
      </w:r>
      <w:proofErr w:type="gramStart"/>
      <w:r w:rsidRPr="00177E06">
        <w:t xml:space="preserve">guides </w:t>
      </w:r>
      <w:r w:rsidR="003F1A8D">
        <w:t>.</w:t>
      </w:r>
      <w:proofErr w:type="gramEnd"/>
      <w:r w:rsidRPr="00177E06">
        <w:t xml:space="preserve"> </w:t>
      </w:r>
    </w:p>
    <w:p w14:paraId="4ACD2E3A" w14:textId="77777777" w:rsidR="003569A8" w:rsidRDefault="003569A8" w:rsidP="003569A8">
      <w:pPr>
        <w:pStyle w:val="Bullets"/>
        <w:numPr>
          <w:ilvl w:val="0"/>
          <w:numId w:val="0"/>
        </w:numPr>
        <w:ind w:left="1134"/>
      </w:pPr>
    </w:p>
    <w:p w14:paraId="4A0DF4AC" w14:textId="1BAACDC2" w:rsidR="004E6CF3" w:rsidRPr="00F917CC" w:rsidRDefault="00177E06" w:rsidP="00F917CC">
      <w:pPr>
        <w:pStyle w:val="Paragraphnonumbers"/>
        <w:rPr>
          <w:b/>
          <w:bCs/>
          <w:color w:val="18646E"/>
        </w:rPr>
      </w:pPr>
      <w:r w:rsidRPr="00F917CC">
        <w:rPr>
          <w:color w:val="18646E"/>
        </w:rPr>
        <w:t xml:space="preserve"> </w:t>
      </w:r>
      <w:r w:rsidR="004E6CF3" w:rsidRPr="00F917CC">
        <w:rPr>
          <w:color w:val="18646E"/>
        </w:rPr>
        <w:t xml:space="preserve">“As much online, accessible guidance (webinars, for example) is appreciated as smaller organisations do not always have the resources to send staff to </w:t>
      </w:r>
      <w:proofErr w:type="gramStart"/>
      <w:r w:rsidR="004E6CF3" w:rsidRPr="00F917CC">
        <w:rPr>
          <w:color w:val="18646E"/>
        </w:rPr>
        <w:t>training</w:t>
      </w:r>
      <w:proofErr w:type="gramEnd"/>
      <w:r w:rsidR="004E6CF3" w:rsidRPr="00F917CC">
        <w:rPr>
          <w:color w:val="18646E"/>
        </w:rPr>
        <w:t>.”</w:t>
      </w:r>
    </w:p>
    <w:p w14:paraId="2F98F945" w14:textId="78F76F19" w:rsidR="003569A8" w:rsidRDefault="004E6CF3" w:rsidP="00F917CC">
      <w:pPr>
        <w:pStyle w:val="Paragraphnonumbers"/>
        <w:rPr>
          <w:b/>
          <w:bCs/>
          <w:color w:val="18646E"/>
        </w:rPr>
      </w:pPr>
      <w:r w:rsidRPr="00F917CC">
        <w:rPr>
          <w:b/>
          <w:bCs/>
          <w:color w:val="18646E"/>
        </w:rPr>
        <w:t>Comment from survey respondent</w:t>
      </w:r>
    </w:p>
    <w:p w14:paraId="15D6C6B8" w14:textId="7155563C" w:rsidR="00F317D3" w:rsidRDefault="00177E06" w:rsidP="00F917CC">
      <w:pPr>
        <w:pStyle w:val="Paragraph"/>
      </w:pPr>
      <w:r w:rsidRPr="00177E06">
        <w:t xml:space="preserve">There </w:t>
      </w:r>
      <w:r>
        <w:t>wa</w:t>
      </w:r>
      <w:r w:rsidRPr="00177E06">
        <w:t>s interest in a broader annual training event, as an opportunity to refresh on processes and encourage peer support and collaboration</w:t>
      </w:r>
      <w:r>
        <w:t>. H</w:t>
      </w:r>
      <w:r w:rsidRPr="00177E06">
        <w:t>owever</w:t>
      </w:r>
      <w:r>
        <w:t>,</w:t>
      </w:r>
      <w:r w:rsidRPr="00177E06">
        <w:t xml:space="preserve"> concerns around practicalities and content were voiced. </w:t>
      </w:r>
    </w:p>
    <w:p w14:paraId="130C16BD" w14:textId="51D0FE5E" w:rsidR="00F917CC" w:rsidRPr="00F917CC" w:rsidRDefault="002B2A3C" w:rsidP="00F917CC">
      <w:pPr>
        <w:pStyle w:val="Heading3"/>
      </w:pPr>
      <w:bookmarkStart w:id="24" w:name="_Toc24387272"/>
      <w:r w:rsidRPr="00262E2E">
        <w:t xml:space="preserve">Recommendation </w:t>
      </w:r>
      <w:r w:rsidR="00486972">
        <w:t>1</w:t>
      </w:r>
      <w:r w:rsidR="00FA7D0D">
        <w:t>6</w:t>
      </w:r>
      <w:r w:rsidRPr="00262E2E">
        <w:t>:</w:t>
      </w:r>
      <w:r>
        <w:t xml:space="preserve"> </w:t>
      </w:r>
      <w:r w:rsidR="00192A1C" w:rsidRPr="00192A1C">
        <w:t>NICE to review the information and support offered to patient organisations</w:t>
      </w:r>
      <w:bookmarkEnd w:id="24"/>
    </w:p>
    <w:p w14:paraId="6699D71E" w14:textId="77777777" w:rsidR="003569A8" w:rsidRDefault="006D1FE1" w:rsidP="003569A8">
      <w:pPr>
        <w:pStyle w:val="Paragraph"/>
      </w:pPr>
      <w:r w:rsidRPr="00177E06">
        <w:t xml:space="preserve">Figure </w:t>
      </w:r>
      <w:r w:rsidR="003569A8">
        <w:t>7</w:t>
      </w:r>
      <w:r w:rsidRPr="00177E06">
        <w:t xml:space="preserve"> shows the percentage of respondents who agreed with statements around</w:t>
      </w:r>
      <w:r>
        <w:t xml:space="preserve"> specific training and support for patient organisations.</w:t>
      </w:r>
    </w:p>
    <w:p w14:paraId="6E68F309" w14:textId="78EDD838" w:rsidR="006D1FE1" w:rsidRPr="00F917CC" w:rsidRDefault="00693217" w:rsidP="00921B28">
      <w:pPr>
        <w:pStyle w:val="Paragraph"/>
        <w:numPr>
          <w:ilvl w:val="0"/>
          <w:numId w:val="0"/>
        </w:numPr>
        <w:rPr>
          <w:b/>
          <w:bCs/>
        </w:rPr>
      </w:pPr>
      <w:r w:rsidRPr="003569A8">
        <w:rPr>
          <w:b/>
          <w:bCs/>
        </w:rPr>
        <w:lastRenderedPageBreak/>
        <w:t xml:space="preserve">Figure </w:t>
      </w:r>
      <w:r w:rsidR="003569A8" w:rsidRPr="003569A8">
        <w:rPr>
          <w:b/>
          <w:bCs/>
        </w:rPr>
        <w:t>7</w:t>
      </w:r>
      <w:r w:rsidRPr="003569A8">
        <w:rPr>
          <w:b/>
          <w:bCs/>
        </w:rPr>
        <w:t>:</w:t>
      </w:r>
      <w:r w:rsidR="00F317D3" w:rsidRPr="00F917CC">
        <w:rPr>
          <w:b/>
          <w:bCs/>
          <w:noProof/>
        </w:rPr>
        <w:drawing>
          <wp:inline distT="0" distB="0" distL="0" distR="0" wp14:anchorId="64A02023" wp14:editId="34773602">
            <wp:extent cx="6009005" cy="3486150"/>
            <wp:effectExtent l="0" t="0" r="0" b="0"/>
            <wp:docPr id="34" name="Chart 34" descr="How clinical evidence is used at NICE- 84%.&#10;&#10;How to write submissions- 88%.&#10;&#10;Health Economics and cost effectiveness, including how QALYs and ICERs are used- 90%.&#10;&#10;How patient organisation evidence can help influence economic modelling- 92%.&#10;&#10;How to collect evidence about the value of the treatment for patients- 92%.&#10;&#10;Understanding QoL measures and their use in economic modelling- 96%.&#10;">
              <a:extLst xmlns:a="http://schemas.openxmlformats.org/drawingml/2006/main">
                <a:ext uri="{FF2B5EF4-FFF2-40B4-BE49-F238E27FC236}">
                  <a16:creationId xmlns:a16="http://schemas.microsoft.com/office/drawing/2014/main" id="{BFABFCCA-D491-424F-AC54-C0ED1BD1ABD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r w:rsidR="006D1FE1" w:rsidRPr="00F917CC">
        <w:rPr>
          <w:b/>
          <w:bCs/>
        </w:rPr>
        <w:t xml:space="preserve"> </w:t>
      </w:r>
    </w:p>
    <w:p w14:paraId="6BEC783B" w14:textId="27D18C6E" w:rsidR="006D1FE1" w:rsidRDefault="002B2A3C" w:rsidP="00C41C99">
      <w:pPr>
        <w:pStyle w:val="Paragraph"/>
      </w:pPr>
      <w:r w:rsidRPr="00177E06">
        <w:t>Patient</w:t>
      </w:r>
      <w:r w:rsidR="006D1FE1">
        <w:t xml:space="preserve"> organisations</w:t>
      </w:r>
      <w:r w:rsidR="00177E06" w:rsidRPr="00177E06">
        <w:t xml:space="preserve"> would like more support and clarity on what to include in submissions and what will have the greatest impact. </w:t>
      </w:r>
    </w:p>
    <w:p w14:paraId="1822AEF9" w14:textId="4DC062D6" w:rsidR="00177E06" w:rsidRDefault="00177E06" w:rsidP="00C41C99">
      <w:pPr>
        <w:pStyle w:val="Paragraph"/>
      </w:pPr>
      <w:r w:rsidRPr="00177E06">
        <w:t xml:space="preserve">Case studies, or best practice examples, would be particularly useful here, ideally supported with commentary from committee members or chair explaining why it was useful.  </w:t>
      </w:r>
    </w:p>
    <w:p w14:paraId="681C8F89" w14:textId="6D4FA837" w:rsidR="00FA0652" w:rsidRPr="00F317D3" w:rsidRDefault="00177E06" w:rsidP="00921B28">
      <w:pPr>
        <w:pStyle w:val="Paragraph"/>
      </w:pPr>
      <w:r w:rsidRPr="00177E06">
        <w:t xml:space="preserve">Specific gaps in knowledge were identified around economic modelling, with over 90% of respondents wanting to see additional guidance, </w:t>
      </w:r>
      <w:proofErr w:type="gramStart"/>
      <w:r w:rsidRPr="00177E06">
        <w:t>training</w:t>
      </w:r>
      <w:proofErr w:type="gramEnd"/>
      <w:r w:rsidRPr="00177E06">
        <w:t xml:space="preserve"> and support on understanding NICE processes</w:t>
      </w:r>
      <w:r w:rsidR="006D1FE1">
        <w:t xml:space="preserve">. </w:t>
      </w:r>
      <w:proofErr w:type="gramStart"/>
      <w:r w:rsidR="006D1FE1">
        <w:t xml:space="preserve">In particular, </w:t>
      </w:r>
      <w:r w:rsidRPr="00177E06">
        <w:t>more</w:t>
      </w:r>
      <w:proofErr w:type="gramEnd"/>
      <w:r w:rsidRPr="00177E06">
        <w:t xml:space="preserve"> on </w:t>
      </w:r>
      <w:r w:rsidR="006D1FE1">
        <w:t>quality of life (</w:t>
      </w:r>
      <w:r w:rsidRPr="00177E06">
        <w:t>QoL</w:t>
      </w:r>
      <w:r w:rsidR="006D1FE1">
        <w:t>)</w:t>
      </w:r>
      <w:r w:rsidRPr="00177E06">
        <w:t>,</w:t>
      </w:r>
      <w:r w:rsidR="006D1FE1" w:rsidRPr="006D1FE1">
        <w:t xml:space="preserve"> </w:t>
      </w:r>
      <w:r w:rsidR="006D1FE1">
        <w:t>q</w:t>
      </w:r>
      <w:r w:rsidR="006D1FE1" w:rsidRPr="006D1FE1">
        <w:t>uality-adjusted life-year</w:t>
      </w:r>
      <w:r w:rsidR="00666438">
        <w:t>s</w:t>
      </w:r>
      <w:r w:rsidR="006D1FE1">
        <w:t xml:space="preserve"> (QALY</w:t>
      </w:r>
      <w:r w:rsidR="0040621A">
        <w:t>s</w:t>
      </w:r>
      <w:r w:rsidR="006D1FE1">
        <w:t xml:space="preserve">) and </w:t>
      </w:r>
      <w:r w:rsidR="006D1FE1">
        <w:rPr>
          <w:rFonts w:cs="Arial"/>
          <w:color w:val="222222"/>
          <w:shd w:val="clear" w:color="auto" w:fill="FFFFFF"/>
        </w:rPr>
        <w:t>incremental cost-effectiveness ratio</w:t>
      </w:r>
      <w:r w:rsidR="0040621A">
        <w:rPr>
          <w:rFonts w:cs="Arial"/>
          <w:color w:val="222222"/>
          <w:shd w:val="clear" w:color="auto" w:fill="FFFFFF"/>
        </w:rPr>
        <w:t>s</w:t>
      </w:r>
      <w:r w:rsidR="006D1FE1">
        <w:rPr>
          <w:rFonts w:cs="Arial"/>
          <w:color w:val="222222"/>
          <w:shd w:val="clear" w:color="auto" w:fill="FFFFFF"/>
        </w:rPr>
        <w:t xml:space="preserve"> (ICER</w:t>
      </w:r>
      <w:r w:rsidR="0040621A">
        <w:rPr>
          <w:rFonts w:cs="Arial"/>
          <w:color w:val="222222"/>
          <w:shd w:val="clear" w:color="auto" w:fill="FFFFFF"/>
        </w:rPr>
        <w:t>s</w:t>
      </w:r>
      <w:r w:rsidR="006D1FE1">
        <w:rPr>
          <w:rFonts w:cs="Arial"/>
          <w:color w:val="222222"/>
          <w:shd w:val="clear" w:color="auto" w:fill="FFFFFF"/>
        </w:rPr>
        <w:t>)</w:t>
      </w:r>
    </w:p>
    <w:p w14:paraId="015AFD2C" w14:textId="0D91E071" w:rsidR="006D1FE1" w:rsidRPr="00C41C99" w:rsidRDefault="006D1FE1" w:rsidP="00C41C99">
      <w:pPr>
        <w:pStyle w:val="Paragraphnonumbers"/>
        <w:rPr>
          <w:color w:val="18646E"/>
        </w:rPr>
      </w:pPr>
      <w:r w:rsidRPr="00C41C99">
        <w:rPr>
          <w:color w:val="18646E"/>
        </w:rPr>
        <w:t>“Although we understand the cost-effectiveness elements in basic terms, it would be useful to have a refresher to help us better understand the context and enable us to estimate for ourselves whether a treatment might be on the boundary between clinically/cost effective or not.”</w:t>
      </w:r>
    </w:p>
    <w:p w14:paraId="533BD956" w14:textId="77777777" w:rsidR="006D1FE1" w:rsidRPr="00C41C99" w:rsidRDefault="006D1FE1" w:rsidP="00C41C99">
      <w:pPr>
        <w:pStyle w:val="Paragraphnonumbers"/>
        <w:rPr>
          <w:b/>
          <w:bCs/>
          <w:color w:val="18646E"/>
        </w:rPr>
      </w:pPr>
      <w:r w:rsidRPr="00C41C99">
        <w:rPr>
          <w:b/>
          <w:bCs/>
          <w:color w:val="18646E"/>
        </w:rPr>
        <w:t>Comment from survey respondent</w:t>
      </w:r>
    </w:p>
    <w:p w14:paraId="5564797D" w14:textId="100A2DF8" w:rsidR="006D1FE1" w:rsidRPr="00C41C99" w:rsidRDefault="00C41C99" w:rsidP="00C41C99">
      <w:pPr>
        <w:pStyle w:val="Paragraphnonumbers"/>
        <w:rPr>
          <w:color w:val="18646E"/>
        </w:rPr>
      </w:pPr>
      <w:r w:rsidRPr="00C41C99">
        <w:rPr>
          <w:color w:val="18646E"/>
        </w:rPr>
        <w:t xml:space="preserve"> </w:t>
      </w:r>
      <w:r w:rsidR="006D1FE1" w:rsidRPr="00C41C99">
        <w:rPr>
          <w:color w:val="18646E"/>
        </w:rPr>
        <w:t>“It took me a lot of studying and searching the internet to understand QALY's and ICERs. Some training or at least an explanatory pdf would have been very welcome.”</w:t>
      </w:r>
    </w:p>
    <w:p w14:paraId="7C44D801" w14:textId="6F2228A8" w:rsidR="006D1FE1" w:rsidRPr="00C41C99" w:rsidRDefault="006D1FE1" w:rsidP="00C41C99">
      <w:pPr>
        <w:pStyle w:val="Paragraphnonumbers"/>
        <w:rPr>
          <w:b/>
          <w:bCs/>
          <w:color w:val="18646E"/>
        </w:rPr>
      </w:pPr>
      <w:r w:rsidRPr="00C41C99">
        <w:rPr>
          <w:b/>
          <w:bCs/>
          <w:color w:val="18646E"/>
        </w:rPr>
        <w:t>Comment from survey respondent</w:t>
      </w:r>
    </w:p>
    <w:p w14:paraId="01EEFB6C" w14:textId="1CC54025" w:rsidR="00693217" w:rsidRPr="00693217" w:rsidRDefault="00F317D3" w:rsidP="00921B28">
      <w:pPr>
        <w:pStyle w:val="Heading3"/>
      </w:pPr>
      <w:bookmarkStart w:id="25" w:name="_Toc24387273"/>
      <w:r w:rsidRPr="00F317D3">
        <w:lastRenderedPageBreak/>
        <w:t>Recommendation 17: NICE to review information and support tools, explaining how committees reached their decision.</w:t>
      </w:r>
      <w:bookmarkEnd w:id="25"/>
    </w:p>
    <w:p w14:paraId="46822567" w14:textId="7655B501" w:rsidR="00F317D3" w:rsidRDefault="006D1FE1" w:rsidP="006D1FE1">
      <w:pPr>
        <w:pStyle w:val="Paragraph"/>
      </w:pPr>
      <w:r w:rsidRPr="00177E06">
        <w:t xml:space="preserve">Figure </w:t>
      </w:r>
      <w:r w:rsidR="003569A8">
        <w:t>8</w:t>
      </w:r>
      <w:r w:rsidRPr="00177E06">
        <w:t xml:space="preserve"> shows the percentage of respondents who agreed with statements around</w:t>
      </w:r>
      <w:r>
        <w:t xml:space="preserve"> support and training for patient experts.</w:t>
      </w:r>
    </w:p>
    <w:p w14:paraId="21DC7955" w14:textId="5E0DBC8A" w:rsidR="00177E06" w:rsidRPr="00C41C99" w:rsidRDefault="00693217" w:rsidP="00921B28">
      <w:pPr>
        <w:pStyle w:val="Paragraph"/>
        <w:numPr>
          <w:ilvl w:val="0"/>
          <w:numId w:val="0"/>
        </w:numPr>
        <w:ind w:left="720"/>
        <w:rPr>
          <w:b/>
          <w:bCs/>
        </w:rPr>
      </w:pPr>
      <w:r w:rsidRPr="00C41C99">
        <w:rPr>
          <w:b/>
          <w:bCs/>
        </w:rPr>
        <w:t xml:space="preserve">Figure </w:t>
      </w:r>
      <w:r w:rsidR="003569A8">
        <w:rPr>
          <w:b/>
          <w:bCs/>
        </w:rPr>
        <w:t>8</w:t>
      </w:r>
      <w:r w:rsidRPr="00C41C99">
        <w:rPr>
          <w:b/>
          <w:bCs/>
        </w:rPr>
        <w:t>:</w:t>
      </w:r>
      <w:r w:rsidR="00C57C95" w:rsidRPr="00C41C99">
        <w:rPr>
          <w:b/>
          <w:bCs/>
          <w:noProof/>
        </w:rPr>
        <w:drawing>
          <wp:inline distT="0" distB="0" distL="0" distR="0" wp14:anchorId="257A7A58" wp14:editId="437BD91C">
            <wp:extent cx="5770880" cy="2487930"/>
            <wp:effectExtent l="0" t="0" r="1270" b="7620"/>
            <wp:docPr id="36" name="Chart 36" descr="NICE is clear on what support is available- 34%.&#10;&#10;NICE is clear about what they want from them- 38%.&#10;&#10;NICE is clear about their role- 48%.&#10;&#10;NICE should promote structured training and tailored support for them- 86%.&#10;&#10;NICE should provide guidance on completing their statements- 92%.&#10;">
              <a:extLst xmlns:a="http://schemas.openxmlformats.org/drawingml/2006/main">
                <a:ext uri="{FF2B5EF4-FFF2-40B4-BE49-F238E27FC236}">
                  <a16:creationId xmlns:a16="http://schemas.microsoft.com/office/drawing/2014/main" id="{BFABFCCA-D491-424F-AC54-C0ED1BD1ABD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31A32999" w14:textId="77777777" w:rsidR="006D1FE1" w:rsidRDefault="006D1FE1" w:rsidP="00C41C99">
      <w:pPr>
        <w:pStyle w:val="Paragraph"/>
      </w:pPr>
      <w:r w:rsidRPr="006D1FE1">
        <w:t xml:space="preserve">Organisations </w:t>
      </w:r>
      <w:proofErr w:type="gramStart"/>
      <w:r w:rsidRPr="006D1FE1">
        <w:t>d</w:t>
      </w:r>
      <w:r>
        <w:t>idn</w:t>
      </w:r>
      <w:r w:rsidRPr="006D1FE1">
        <w:t>'t</w:t>
      </w:r>
      <w:proofErr w:type="gramEnd"/>
      <w:r w:rsidRPr="006D1FE1">
        <w:t xml:space="preserve"> think NICE </w:t>
      </w:r>
      <w:r>
        <w:t>i</w:t>
      </w:r>
      <w:r w:rsidRPr="006D1FE1">
        <w:t>s clear on the role of the patient experts or what it needs from them. Many fe</w:t>
      </w:r>
      <w:r>
        <w:t>lt</w:t>
      </w:r>
      <w:r w:rsidRPr="006D1FE1">
        <w:t xml:space="preserve"> it is not clear to what extent patient experts can influence decisions. </w:t>
      </w:r>
    </w:p>
    <w:p w14:paraId="317D0120" w14:textId="3885989A" w:rsidR="00F317D3" w:rsidRDefault="006D1FE1" w:rsidP="00C41C99">
      <w:pPr>
        <w:pStyle w:val="Paragraph"/>
      </w:pPr>
      <w:r w:rsidRPr="006D1FE1">
        <w:t>This appears to be rooted in some confusion over whether they are</w:t>
      </w:r>
      <w:r w:rsidRPr="00A83D6E">
        <w:t xml:space="preserve"> individual experts</w:t>
      </w:r>
      <w:r w:rsidRPr="006D1FE1">
        <w:rPr>
          <w:i/>
          <w:iCs/>
        </w:rPr>
        <w:t xml:space="preserve"> </w:t>
      </w:r>
      <w:r w:rsidRPr="006D1FE1">
        <w:t>in the process or if the</w:t>
      </w:r>
      <w:r w:rsidRPr="00A83D6E">
        <w:t xml:space="preserve">y need to represent the views of the whole patient community. </w:t>
      </w:r>
      <w:r w:rsidRPr="006D1FE1">
        <w:t xml:space="preserve">With implications for whether </w:t>
      </w:r>
      <w:proofErr w:type="gramStart"/>
      <w:r w:rsidRPr="006D1FE1">
        <w:t>it’s</w:t>
      </w:r>
      <w:proofErr w:type="gramEnd"/>
      <w:r w:rsidRPr="006D1FE1">
        <w:t xml:space="preserve"> the patient expert that needs training, or the committee and chair that need training on how to value and involve them. </w:t>
      </w:r>
    </w:p>
    <w:p w14:paraId="3D550DAE" w14:textId="271165CB" w:rsidR="003569A8" w:rsidRPr="003569A8" w:rsidRDefault="005A46DC" w:rsidP="00921B28">
      <w:pPr>
        <w:pStyle w:val="Heading3"/>
      </w:pPr>
      <w:bookmarkStart w:id="26" w:name="_Toc24387274"/>
      <w:r w:rsidRPr="00262E2E">
        <w:t xml:space="preserve">Recommendation </w:t>
      </w:r>
      <w:r w:rsidR="00486972">
        <w:t>1</w:t>
      </w:r>
      <w:r w:rsidR="00FA7D0D">
        <w:t>8</w:t>
      </w:r>
      <w:r w:rsidRPr="00262E2E">
        <w:t>:</w:t>
      </w:r>
      <w:r>
        <w:t xml:space="preserve"> </w:t>
      </w:r>
      <w:r w:rsidR="00192A1C" w:rsidRPr="00192A1C">
        <w:t>NICE to review the information provided on the role of patient experts.</w:t>
      </w:r>
      <w:bookmarkEnd w:id="26"/>
    </w:p>
    <w:p w14:paraId="0BD6089C" w14:textId="26FC57DA" w:rsidR="006D1FE1" w:rsidRPr="006D1FE1" w:rsidRDefault="006D1FE1" w:rsidP="00C41C99">
      <w:pPr>
        <w:pStyle w:val="Paragraph"/>
      </w:pPr>
      <w:r w:rsidRPr="006D1FE1">
        <w:t>Many note</w:t>
      </w:r>
      <w:r w:rsidR="00A83D6E">
        <w:t>d</w:t>
      </w:r>
      <w:r w:rsidRPr="006D1FE1">
        <w:t xml:space="preserve"> that patient experts </w:t>
      </w:r>
      <w:r w:rsidR="00A83D6E">
        <w:t>we</w:t>
      </w:r>
      <w:r w:rsidRPr="006D1FE1">
        <w:t>re often overwhelmed by the amount of reading and technical language involved</w:t>
      </w:r>
      <w:r w:rsidR="00A83D6E">
        <w:t>. P</w:t>
      </w:r>
      <w:r w:rsidRPr="006D1FE1">
        <w:t>lain English summaries, and guidance on areas/questions that are most relevant to patient experts</w:t>
      </w:r>
      <w:r w:rsidR="00A83D6E">
        <w:t>,</w:t>
      </w:r>
      <w:r w:rsidRPr="006D1FE1">
        <w:t xml:space="preserve"> would be welcomed. </w:t>
      </w:r>
    </w:p>
    <w:p w14:paraId="734A66EC" w14:textId="70CC3A69" w:rsidR="0015655E" w:rsidRDefault="006D1FE1" w:rsidP="00921B28">
      <w:pPr>
        <w:pStyle w:val="Paragraph"/>
      </w:pPr>
      <w:r w:rsidRPr="006D1FE1">
        <w:t xml:space="preserve">Most would also like to see additional guidance, </w:t>
      </w:r>
      <w:proofErr w:type="gramStart"/>
      <w:r w:rsidRPr="006D1FE1">
        <w:t>training</w:t>
      </w:r>
      <w:proofErr w:type="gramEnd"/>
      <w:r w:rsidRPr="006D1FE1">
        <w:t xml:space="preserve"> and support for patient experts from NICE. With a few suggestions that NICE should offer emotional support and counselling for patient experts where needed given the significant emotional burden they face.</w:t>
      </w:r>
    </w:p>
    <w:p w14:paraId="7DEC0291" w14:textId="65E9D4F0" w:rsidR="00FA0652" w:rsidRPr="00FA0652" w:rsidRDefault="003133C3" w:rsidP="00921B28">
      <w:pPr>
        <w:pStyle w:val="Heading1"/>
      </w:pPr>
      <w:bookmarkStart w:id="27" w:name="_Toc24387275"/>
      <w:r w:rsidRPr="003F1A8D">
        <w:lastRenderedPageBreak/>
        <w:t>Proposals to meet recommendations</w:t>
      </w:r>
      <w:bookmarkEnd w:id="27"/>
      <w:r>
        <w:t xml:space="preserve"> and next steps</w:t>
      </w:r>
    </w:p>
    <w:p w14:paraId="7AF2697E" w14:textId="58F1D9AA" w:rsidR="003133C3" w:rsidRPr="00525F88" w:rsidRDefault="003133C3" w:rsidP="003133C3">
      <w:pPr>
        <w:pStyle w:val="Paragraph"/>
      </w:pPr>
      <w:r w:rsidRPr="00525F88">
        <w:t xml:space="preserve">Table 1 has been developed by the working group, using feedback from the early engagement survey and the stakeholder event to develop proposals </w:t>
      </w:r>
      <w:r>
        <w:t>to meet the 18 recommendations within this report.</w:t>
      </w:r>
    </w:p>
    <w:p w14:paraId="05A15EA5" w14:textId="66A9C997" w:rsidR="003133C3" w:rsidRDefault="003133C3" w:rsidP="003133C3">
      <w:pPr>
        <w:pStyle w:val="Paragraph"/>
      </w:pPr>
      <w:r>
        <w:t>The CHTE 2020 programme team are asked to:</w:t>
      </w:r>
    </w:p>
    <w:p w14:paraId="47046DBB" w14:textId="77777777" w:rsidR="00FA0652" w:rsidRPr="003133C3" w:rsidRDefault="00FA0652" w:rsidP="00FA0652">
      <w:pPr>
        <w:pStyle w:val="Paragraph"/>
        <w:numPr>
          <w:ilvl w:val="1"/>
          <w:numId w:val="3"/>
        </w:numPr>
      </w:pPr>
      <w:r>
        <w:t xml:space="preserve"> c</w:t>
      </w:r>
      <w:r w:rsidRPr="009F3D81">
        <w:t>onside</w:t>
      </w:r>
      <w:r>
        <w:t xml:space="preserve">r the report and review the </w:t>
      </w:r>
      <w:r w:rsidRPr="003133C3">
        <w:rPr>
          <w:rFonts w:cs="Arial"/>
        </w:rPr>
        <w:t>recommendations</w:t>
      </w:r>
      <w:r>
        <w:rPr>
          <w:rFonts w:cs="Arial"/>
        </w:rPr>
        <w:t xml:space="preserve"> and proposals.</w:t>
      </w:r>
    </w:p>
    <w:p w14:paraId="0FF27302" w14:textId="77777777" w:rsidR="00FA0652" w:rsidRPr="003133C3" w:rsidRDefault="00FA0652" w:rsidP="00FA0652">
      <w:pPr>
        <w:pStyle w:val="Paragraph"/>
        <w:numPr>
          <w:ilvl w:val="1"/>
          <w:numId w:val="3"/>
        </w:numPr>
      </w:pPr>
      <w:r w:rsidRPr="003133C3">
        <w:rPr>
          <w:rFonts w:cs="Arial"/>
        </w:rPr>
        <w:t>agree the relevant workstream</w:t>
      </w:r>
      <w:r>
        <w:rPr>
          <w:rFonts w:cs="Arial"/>
        </w:rPr>
        <w:t xml:space="preserve"> each recommendation should </w:t>
      </w:r>
      <w:r w:rsidRPr="003133C3">
        <w:rPr>
          <w:rFonts w:cs="Arial"/>
        </w:rPr>
        <w:t>be sent to</w:t>
      </w:r>
      <w:r>
        <w:rPr>
          <w:rFonts w:cs="Arial"/>
        </w:rPr>
        <w:t>.</w:t>
      </w:r>
    </w:p>
    <w:p w14:paraId="6332BF8F" w14:textId="77777777" w:rsidR="00FA0652" w:rsidRPr="003133C3" w:rsidRDefault="00FA0652" w:rsidP="00FA0652">
      <w:pPr>
        <w:pStyle w:val="Paragraph"/>
        <w:numPr>
          <w:ilvl w:val="1"/>
          <w:numId w:val="3"/>
        </w:numPr>
      </w:pPr>
      <w:r w:rsidRPr="003133C3">
        <w:rPr>
          <w:rFonts w:cs="Arial"/>
        </w:rPr>
        <w:t xml:space="preserve">agree </w:t>
      </w:r>
      <w:r>
        <w:rPr>
          <w:rFonts w:cs="Arial"/>
        </w:rPr>
        <w:t>what</w:t>
      </w:r>
      <w:r w:rsidRPr="003133C3">
        <w:rPr>
          <w:rFonts w:cs="Arial"/>
        </w:rPr>
        <w:t xml:space="preserve"> information </w:t>
      </w:r>
      <w:r>
        <w:rPr>
          <w:rFonts w:cs="Arial"/>
        </w:rPr>
        <w:t>will</w:t>
      </w:r>
      <w:r w:rsidRPr="003133C3">
        <w:rPr>
          <w:rFonts w:cs="Arial"/>
        </w:rPr>
        <w:t xml:space="preserve"> be shared with participants and</w:t>
      </w:r>
      <w:r>
        <w:rPr>
          <w:rFonts w:cs="Arial"/>
        </w:rPr>
        <w:t xml:space="preserve"> the public. </w:t>
      </w:r>
      <w:r w:rsidRPr="003133C3">
        <w:rPr>
          <w:rFonts w:cs="Arial"/>
        </w:rPr>
        <w:t xml:space="preserve">This </w:t>
      </w:r>
      <w:r>
        <w:rPr>
          <w:rFonts w:cs="Arial"/>
        </w:rPr>
        <w:t xml:space="preserve">could be </w:t>
      </w:r>
      <w:r w:rsidRPr="003133C3">
        <w:rPr>
          <w:rFonts w:cs="Arial"/>
        </w:rPr>
        <w:t>publishing the full report on the CHTE 2020 NICE webpages or producing summary informatio</w:t>
      </w:r>
      <w:r>
        <w:rPr>
          <w:rFonts w:cs="Arial"/>
        </w:rPr>
        <w:t>n (N.B. as the participants were anonymous, NICE should publish this information in the public domain).</w:t>
      </w:r>
    </w:p>
    <w:p w14:paraId="055EC24E" w14:textId="40803221" w:rsidR="00913C92" w:rsidRPr="003569A8" w:rsidRDefault="00FA0652" w:rsidP="00177E06">
      <w:pPr>
        <w:pStyle w:val="Paragraph"/>
        <w:sectPr w:rsidR="00913C92" w:rsidRPr="003569A8" w:rsidSect="00783E7F">
          <w:pgSz w:w="11906" w:h="16838"/>
          <w:pgMar w:top="1440" w:right="1440" w:bottom="1440" w:left="1440" w:header="708" w:footer="708" w:gutter="0"/>
          <w:cols w:space="708"/>
          <w:docGrid w:linePitch="360"/>
        </w:sectPr>
      </w:pPr>
      <w:r>
        <w:t xml:space="preserve">Workstreams are asked to </w:t>
      </w:r>
      <w:r w:rsidRPr="00FA0652">
        <w:rPr>
          <w:rFonts w:cs="Arial"/>
        </w:rPr>
        <w:t>consider the recommendations and include relevant proposals in their workplan</w:t>
      </w:r>
      <w:r w:rsidR="003569A8">
        <w:rPr>
          <w:rFonts w:cs="Arial"/>
        </w:rPr>
        <w:t>.</w:t>
      </w:r>
    </w:p>
    <w:p w14:paraId="7F2EA2DD" w14:textId="5006D505" w:rsidR="00EB4E89" w:rsidRPr="00EB4E89" w:rsidRDefault="00E93F8B" w:rsidP="00921B28">
      <w:pPr>
        <w:pStyle w:val="Heading3"/>
      </w:pPr>
      <w:bookmarkStart w:id="28" w:name="_Toc24387276"/>
      <w:r>
        <w:lastRenderedPageBreak/>
        <w:t>Table 1: Proposals to meet recommendations</w:t>
      </w:r>
      <w:bookmarkEnd w:id="28"/>
    </w:p>
    <w:tbl>
      <w:tblPr>
        <w:tblStyle w:val="TableGrid"/>
        <w:tblW w:w="14170" w:type="dxa"/>
        <w:tblLook w:val="04A0" w:firstRow="1" w:lastRow="0" w:firstColumn="1" w:lastColumn="0" w:noHBand="0" w:noVBand="1"/>
      </w:tblPr>
      <w:tblGrid>
        <w:gridCol w:w="3114"/>
        <w:gridCol w:w="11056"/>
      </w:tblGrid>
      <w:tr w:rsidR="007F54E8" w:rsidRPr="000B1E03" w14:paraId="6CBC7873" w14:textId="77777777" w:rsidTr="007F54E8">
        <w:trPr>
          <w:trHeight w:val="615"/>
        </w:trPr>
        <w:tc>
          <w:tcPr>
            <w:tcW w:w="3114" w:type="dxa"/>
          </w:tcPr>
          <w:p w14:paraId="678C3DBC" w14:textId="4B236BC4" w:rsidR="007F54E8" w:rsidRPr="000B1E03" w:rsidRDefault="007F54E8" w:rsidP="007F54E8">
            <w:pPr>
              <w:pStyle w:val="Heading1"/>
            </w:pPr>
            <w:r>
              <w:t>Recommendation</w:t>
            </w:r>
          </w:p>
        </w:tc>
        <w:tc>
          <w:tcPr>
            <w:tcW w:w="11056" w:type="dxa"/>
          </w:tcPr>
          <w:p w14:paraId="232534F7" w14:textId="77777777" w:rsidR="007F54E8" w:rsidRPr="00DF5BC1" w:rsidRDefault="007F54E8" w:rsidP="007F54E8">
            <w:pPr>
              <w:pStyle w:val="Heading1"/>
            </w:pPr>
            <w:r w:rsidRPr="00DF5BC1">
              <w:rPr>
                <w:color w:val="000000"/>
              </w:rPr>
              <w:t>Proposal to meet recommendation</w:t>
            </w:r>
          </w:p>
          <w:p w14:paraId="0A294804" w14:textId="77777777" w:rsidR="007F54E8" w:rsidRPr="000B1E03" w:rsidRDefault="007F54E8" w:rsidP="007F54E8">
            <w:pPr>
              <w:pStyle w:val="Heading1"/>
            </w:pPr>
          </w:p>
        </w:tc>
      </w:tr>
      <w:tr w:rsidR="007F54E8" w:rsidRPr="000B1E03" w14:paraId="388DB1B8" w14:textId="77777777" w:rsidTr="007F54E8">
        <w:trPr>
          <w:trHeight w:val="615"/>
        </w:trPr>
        <w:tc>
          <w:tcPr>
            <w:tcW w:w="3114" w:type="dxa"/>
          </w:tcPr>
          <w:p w14:paraId="15F5D26E" w14:textId="3459F9D9" w:rsidR="007F54E8" w:rsidRPr="003D50E0" w:rsidRDefault="007F54E8" w:rsidP="007F54E8">
            <w:pPr>
              <w:pStyle w:val="Paragraphnonumbers"/>
              <w:rPr>
                <w:rFonts w:asciiTheme="minorHAnsi" w:hAnsiTheme="minorHAnsi" w:cstheme="minorHAnsi"/>
                <w:sz w:val="22"/>
                <w:szCs w:val="22"/>
              </w:rPr>
            </w:pPr>
            <w:bookmarkStart w:id="29" w:name="_Toc24387282"/>
            <w:bookmarkStart w:id="30" w:name="_Hlk55286867"/>
            <w:r w:rsidRPr="003D50E0">
              <w:rPr>
                <w:rFonts w:asciiTheme="minorHAnsi" w:hAnsiTheme="minorHAnsi" w:cstheme="minorHAnsi"/>
                <w:sz w:val="22"/>
                <w:szCs w:val="22"/>
              </w:rPr>
              <w:t>Recommendation 1:</w:t>
            </w:r>
          </w:p>
          <w:p w14:paraId="507DCDA5" w14:textId="26E1BDC4" w:rsidR="007F54E8" w:rsidRPr="003D50E0" w:rsidRDefault="007F54E8" w:rsidP="007F54E8">
            <w:pPr>
              <w:pStyle w:val="Paragraphnonumbers"/>
              <w:rPr>
                <w:rFonts w:asciiTheme="minorHAnsi" w:hAnsiTheme="minorHAnsi" w:cstheme="minorHAnsi"/>
                <w:sz w:val="22"/>
                <w:szCs w:val="22"/>
              </w:rPr>
            </w:pPr>
            <w:r w:rsidRPr="003D50E0">
              <w:rPr>
                <w:rFonts w:asciiTheme="minorHAnsi" w:hAnsiTheme="minorHAnsi" w:cstheme="minorHAnsi"/>
                <w:sz w:val="22"/>
                <w:szCs w:val="22"/>
              </w:rPr>
              <w:t>NICE to ensure different processes and involvement opportunities are explained, prioritising the appeal and technical engagement processes.</w:t>
            </w:r>
            <w:bookmarkEnd w:id="29"/>
          </w:p>
        </w:tc>
        <w:tc>
          <w:tcPr>
            <w:tcW w:w="11056" w:type="dxa"/>
          </w:tcPr>
          <w:p w14:paraId="0547261C" w14:textId="77777777" w:rsidR="007F54E8" w:rsidRPr="000B1E03" w:rsidRDefault="007F54E8" w:rsidP="00B21C94">
            <w:pPr>
              <w:pStyle w:val="Paragraphnonumbers"/>
              <w:rPr>
                <w:rFonts w:asciiTheme="minorHAnsi" w:hAnsiTheme="minorHAnsi" w:cstheme="minorHAnsi"/>
                <w:sz w:val="22"/>
                <w:szCs w:val="22"/>
              </w:rPr>
            </w:pPr>
            <w:r w:rsidRPr="000B1E03">
              <w:rPr>
                <w:rFonts w:asciiTheme="minorHAnsi" w:hAnsiTheme="minorHAnsi" w:cstheme="minorHAnsi"/>
                <w:sz w:val="22"/>
                <w:szCs w:val="22"/>
              </w:rPr>
              <w:t>Update current guides and factsheets to ensure stakeholders understand how they can participate in CHTE related topics. The review will include:</w:t>
            </w:r>
          </w:p>
          <w:p w14:paraId="158DBA9E" w14:textId="77777777" w:rsidR="007F54E8" w:rsidRPr="000B1E03" w:rsidRDefault="007F54E8" w:rsidP="00A527E4">
            <w:pPr>
              <w:pStyle w:val="Paragraphnonumbers"/>
              <w:numPr>
                <w:ilvl w:val="2"/>
                <w:numId w:val="11"/>
              </w:numPr>
              <w:rPr>
                <w:rFonts w:asciiTheme="minorHAnsi" w:hAnsiTheme="minorHAnsi" w:cstheme="minorHAnsi"/>
                <w:sz w:val="22"/>
                <w:szCs w:val="22"/>
              </w:rPr>
            </w:pPr>
            <w:r w:rsidRPr="000B1E03">
              <w:rPr>
                <w:rFonts w:asciiTheme="minorHAnsi" w:hAnsiTheme="minorHAnsi" w:cstheme="minorHAnsi"/>
                <w:sz w:val="22"/>
                <w:szCs w:val="22"/>
              </w:rPr>
              <w:t>Including links to existing process timelines from relevant CHTE web pages</w:t>
            </w:r>
          </w:p>
          <w:p w14:paraId="793D0CF2" w14:textId="77777777" w:rsidR="007F54E8" w:rsidRPr="000B1E03" w:rsidRDefault="007F54E8" w:rsidP="00A527E4">
            <w:pPr>
              <w:pStyle w:val="Paragraphnonumbers"/>
              <w:numPr>
                <w:ilvl w:val="2"/>
                <w:numId w:val="11"/>
              </w:numPr>
              <w:rPr>
                <w:rFonts w:asciiTheme="minorHAnsi" w:hAnsiTheme="minorHAnsi" w:cstheme="minorHAnsi"/>
                <w:sz w:val="22"/>
                <w:szCs w:val="22"/>
              </w:rPr>
            </w:pPr>
            <w:r w:rsidRPr="000B1E03">
              <w:rPr>
                <w:rFonts w:asciiTheme="minorHAnsi" w:hAnsiTheme="minorHAnsi" w:cstheme="minorHAnsi"/>
                <w:sz w:val="22"/>
                <w:szCs w:val="22"/>
              </w:rPr>
              <w:t>Development of appeal and technical engagement guides</w:t>
            </w:r>
          </w:p>
          <w:p w14:paraId="3626A00B" w14:textId="77777777" w:rsidR="007F54E8" w:rsidRPr="000B1E03" w:rsidRDefault="007F54E8" w:rsidP="00A527E4">
            <w:pPr>
              <w:pStyle w:val="Paragraphnonumbers"/>
              <w:numPr>
                <w:ilvl w:val="2"/>
                <w:numId w:val="11"/>
              </w:numPr>
              <w:rPr>
                <w:rFonts w:asciiTheme="minorHAnsi" w:hAnsiTheme="minorHAnsi" w:cstheme="minorHAnsi"/>
                <w:sz w:val="22"/>
                <w:szCs w:val="22"/>
              </w:rPr>
            </w:pPr>
            <w:r w:rsidRPr="000B1E03">
              <w:rPr>
                <w:rFonts w:asciiTheme="minorHAnsi" w:hAnsiTheme="minorHAnsi" w:cstheme="minorHAnsi"/>
                <w:sz w:val="22"/>
                <w:szCs w:val="22"/>
              </w:rPr>
              <w:t>Ensure PIP web pages are linked from relevant CHTE web pages</w:t>
            </w:r>
          </w:p>
          <w:p w14:paraId="02D690DB" w14:textId="77777777" w:rsidR="007F54E8" w:rsidRPr="000B1E03" w:rsidRDefault="007F54E8" w:rsidP="00A527E4">
            <w:pPr>
              <w:pStyle w:val="Paragraphnonumbers"/>
              <w:numPr>
                <w:ilvl w:val="2"/>
                <w:numId w:val="11"/>
              </w:numPr>
              <w:rPr>
                <w:rFonts w:asciiTheme="minorHAnsi" w:hAnsiTheme="minorHAnsi" w:cstheme="minorHAnsi"/>
                <w:sz w:val="22"/>
                <w:szCs w:val="22"/>
              </w:rPr>
            </w:pPr>
            <w:r w:rsidRPr="000B1E03">
              <w:rPr>
                <w:rFonts w:asciiTheme="minorHAnsi" w:hAnsiTheme="minorHAnsi" w:cstheme="minorHAnsi"/>
                <w:sz w:val="22"/>
                <w:szCs w:val="22"/>
              </w:rPr>
              <w:t>Update internal templates with relevant web page links and PIP contact details</w:t>
            </w:r>
          </w:p>
          <w:p w14:paraId="7C7FC047" w14:textId="77777777" w:rsidR="007F54E8" w:rsidRPr="000B1E03" w:rsidRDefault="007F54E8" w:rsidP="00A527E4">
            <w:pPr>
              <w:pStyle w:val="Paragraphnonumbers"/>
              <w:numPr>
                <w:ilvl w:val="2"/>
                <w:numId w:val="11"/>
              </w:numPr>
              <w:rPr>
                <w:rFonts w:asciiTheme="minorHAnsi" w:hAnsiTheme="minorHAnsi" w:cstheme="minorHAnsi"/>
                <w:sz w:val="22"/>
                <w:szCs w:val="22"/>
              </w:rPr>
            </w:pPr>
            <w:r w:rsidRPr="000B1E03">
              <w:rPr>
                <w:rFonts w:asciiTheme="minorHAnsi" w:hAnsiTheme="minorHAnsi" w:cstheme="minorHAnsi"/>
                <w:sz w:val="22"/>
                <w:szCs w:val="22"/>
              </w:rPr>
              <w:t>Review communication process by PIP to patient group stakeholders following notification of CHTE topics</w:t>
            </w:r>
          </w:p>
          <w:p w14:paraId="4C004FC4" w14:textId="77777777" w:rsidR="007F54E8" w:rsidRPr="000B1E03" w:rsidRDefault="007F54E8" w:rsidP="00A527E4">
            <w:pPr>
              <w:pStyle w:val="Paragraphnonumbers"/>
              <w:numPr>
                <w:ilvl w:val="2"/>
                <w:numId w:val="11"/>
              </w:numPr>
              <w:rPr>
                <w:rFonts w:asciiTheme="minorHAnsi" w:hAnsiTheme="minorHAnsi" w:cstheme="minorHAnsi"/>
                <w:sz w:val="22"/>
                <w:szCs w:val="22"/>
              </w:rPr>
            </w:pPr>
            <w:r w:rsidRPr="000B1E03">
              <w:rPr>
                <w:rFonts w:asciiTheme="minorHAnsi" w:hAnsiTheme="minorHAnsi" w:cstheme="minorHAnsi"/>
                <w:sz w:val="22"/>
                <w:szCs w:val="22"/>
              </w:rPr>
              <w:t>Explore the use of social media to promote CHTE topics</w:t>
            </w:r>
          </w:p>
          <w:p w14:paraId="4300F93B" w14:textId="77777777" w:rsidR="007F54E8" w:rsidRPr="000B1E03" w:rsidRDefault="007F54E8" w:rsidP="00A527E4">
            <w:pPr>
              <w:pStyle w:val="Paragraphnonumbers"/>
              <w:numPr>
                <w:ilvl w:val="2"/>
                <w:numId w:val="11"/>
              </w:numPr>
              <w:rPr>
                <w:rFonts w:asciiTheme="minorHAnsi" w:hAnsiTheme="minorHAnsi" w:cstheme="minorHAnsi"/>
                <w:sz w:val="22"/>
                <w:szCs w:val="22"/>
              </w:rPr>
            </w:pPr>
            <w:r w:rsidRPr="000B1E03">
              <w:rPr>
                <w:rFonts w:asciiTheme="minorHAnsi" w:hAnsiTheme="minorHAnsi" w:cstheme="minorHAnsi"/>
                <w:sz w:val="22"/>
                <w:szCs w:val="22"/>
              </w:rPr>
              <w:t>Promote guides and key contacts to patient organisations</w:t>
            </w:r>
          </w:p>
          <w:p w14:paraId="17661CE9" w14:textId="77777777" w:rsidR="007F54E8" w:rsidRPr="000B1E03" w:rsidRDefault="007F54E8" w:rsidP="00A527E4">
            <w:pPr>
              <w:pStyle w:val="Paragraphnonumbers"/>
              <w:numPr>
                <w:ilvl w:val="2"/>
                <w:numId w:val="11"/>
              </w:numPr>
              <w:rPr>
                <w:rFonts w:asciiTheme="minorHAnsi" w:hAnsiTheme="minorHAnsi" w:cstheme="minorHAnsi"/>
                <w:sz w:val="22"/>
                <w:szCs w:val="22"/>
              </w:rPr>
            </w:pPr>
            <w:r w:rsidRPr="000B1E03">
              <w:rPr>
                <w:rFonts w:asciiTheme="minorHAnsi" w:hAnsiTheme="minorHAnsi" w:cstheme="minorHAnsi"/>
                <w:sz w:val="22"/>
                <w:szCs w:val="22"/>
              </w:rPr>
              <w:t>Develop appeal and technical engagement patient process guides</w:t>
            </w:r>
          </w:p>
          <w:p w14:paraId="436FCD44" w14:textId="77777777" w:rsidR="007F54E8" w:rsidRPr="000B1E03" w:rsidRDefault="007F54E8" w:rsidP="00A527E4">
            <w:pPr>
              <w:pStyle w:val="Paragraphnonumbers"/>
              <w:numPr>
                <w:ilvl w:val="2"/>
                <w:numId w:val="11"/>
              </w:numPr>
              <w:rPr>
                <w:rFonts w:asciiTheme="minorHAnsi" w:hAnsiTheme="minorHAnsi" w:cstheme="minorHAnsi"/>
                <w:sz w:val="22"/>
                <w:szCs w:val="22"/>
              </w:rPr>
            </w:pPr>
            <w:r w:rsidRPr="000B1E03">
              <w:rPr>
                <w:rFonts w:asciiTheme="minorHAnsi" w:hAnsiTheme="minorHAnsi" w:cstheme="minorHAnsi"/>
                <w:sz w:val="22"/>
                <w:szCs w:val="22"/>
              </w:rPr>
              <w:t xml:space="preserve">Promote all guides to patient organisations </w:t>
            </w:r>
          </w:p>
          <w:p w14:paraId="33229381" w14:textId="22FC658A" w:rsidR="007F54E8" w:rsidRPr="000B1E03" w:rsidRDefault="007F54E8" w:rsidP="00A527E4">
            <w:pPr>
              <w:pStyle w:val="Paragraphnonumbers"/>
              <w:numPr>
                <w:ilvl w:val="2"/>
                <w:numId w:val="11"/>
              </w:numPr>
              <w:rPr>
                <w:rFonts w:asciiTheme="minorHAnsi" w:hAnsiTheme="minorHAnsi" w:cstheme="minorHAnsi"/>
                <w:sz w:val="22"/>
                <w:szCs w:val="22"/>
              </w:rPr>
            </w:pPr>
            <w:r w:rsidRPr="000B1E03">
              <w:rPr>
                <w:rFonts w:asciiTheme="minorHAnsi" w:hAnsiTheme="minorHAnsi" w:cstheme="minorHAnsi"/>
                <w:sz w:val="22"/>
                <w:szCs w:val="22"/>
              </w:rPr>
              <w:t>Add links to these guides and fact sheets in CHTE templates, letters, and on each programme’s webpages</w:t>
            </w:r>
            <w:r>
              <w:rPr>
                <w:rFonts w:asciiTheme="minorHAnsi" w:hAnsiTheme="minorHAnsi" w:cstheme="minorHAnsi"/>
                <w:sz w:val="22"/>
                <w:szCs w:val="22"/>
              </w:rPr>
              <w:t>.</w:t>
            </w:r>
          </w:p>
          <w:p w14:paraId="5081819F" w14:textId="4B21B514" w:rsidR="007F54E8" w:rsidRDefault="007F54E8" w:rsidP="00A527E4">
            <w:pPr>
              <w:pStyle w:val="Paragraphnonumbers"/>
              <w:numPr>
                <w:ilvl w:val="2"/>
                <w:numId w:val="11"/>
              </w:numPr>
              <w:rPr>
                <w:rFonts w:asciiTheme="minorHAnsi" w:hAnsiTheme="minorHAnsi" w:cstheme="minorHAnsi"/>
                <w:sz w:val="22"/>
                <w:szCs w:val="22"/>
              </w:rPr>
            </w:pPr>
            <w:r w:rsidRPr="000B1E03">
              <w:rPr>
                <w:rFonts w:asciiTheme="minorHAnsi" w:hAnsiTheme="minorHAnsi" w:cstheme="minorHAnsi"/>
                <w:sz w:val="22"/>
                <w:szCs w:val="22"/>
              </w:rPr>
              <w:t>Review process of following up</w:t>
            </w:r>
            <w:r w:rsidRPr="00D95ABF">
              <w:rPr>
                <w:rFonts w:asciiTheme="minorHAnsi" w:hAnsiTheme="minorHAnsi" w:cstheme="minorHAnsi"/>
                <w:sz w:val="22"/>
                <w:szCs w:val="22"/>
              </w:rPr>
              <w:t xml:space="preserve"> </w:t>
            </w:r>
            <w:r w:rsidR="00D95ABF">
              <w:rPr>
                <w:rFonts w:asciiTheme="minorHAnsi" w:hAnsiTheme="minorHAnsi" w:cstheme="minorHAnsi"/>
                <w:sz w:val="22"/>
                <w:szCs w:val="22"/>
              </w:rPr>
              <w:t>i</w:t>
            </w:r>
            <w:r w:rsidR="006300B6" w:rsidRPr="00D95ABF">
              <w:rPr>
                <w:rFonts w:asciiTheme="minorHAnsi" w:hAnsiTheme="minorHAnsi" w:cstheme="minorHAnsi"/>
                <w:sz w:val="22"/>
                <w:szCs w:val="22"/>
              </w:rPr>
              <w:t xml:space="preserve">nvitation to </w:t>
            </w:r>
            <w:r w:rsidR="00D95ABF">
              <w:rPr>
                <w:rFonts w:asciiTheme="minorHAnsi" w:hAnsiTheme="minorHAnsi" w:cstheme="minorHAnsi"/>
                <w:sz w:val="22"/>
                <w:szCs w:val="22"/>
              </w:rPr>
              <w:t>p</w:t>
            </w:r>
            <w:r w:rsidR="006300B6" w:rsidRPr="00D95ABF">
              <w:rPr>
                <w:rFonts w:asciiTheme="minorHAnsi" w:hAnsiTheme="minorHAnsi" w:cstheme="minorHAnsi"/>
                <w:sz w:val="22"/>
                <w:szCs w:val="22"/>
              </w:rPr>
              <w:t>articipate</w:t>
            </w:r>
            <w:r w:rsidR="00D95ABF">
              <w:rPr>
                <w:rFonts w:asciiTheme="minorHAnsi" w:hAnsiTheme="minorHAnsi" w:cstheme="minorHAnsi"/>
                <w:sz w:val="22"/>
                <w:szCs w:val="22"/>
              </w:rPr>
              <w:t xml:space="preserve"> (ITP) </w:t>
            </w:r>
            <w:r w:rsidR="00D95ABF" w:rsidRPr="000B1E03">
              <w:rPr>
                <w:rFonts w:asciiTheme="minorHAnsi" w:hAnsiTheme="minorHAnsi" w:cstheme="minorHAnsi"/>
                <w:sz w:val="22"/>
                <w:szCs w:val="22"/>
              </w:rPr>
              <w:t>and expert invites</w:t>
            </w:r>
            <w:r w:rsidR="006300B6" w:rsidRPr="00D95ABF">
              <w:rPr>
                <w:rFonts w:asciiTheme="minorHAnsi" w:hAnsiTheme="minorHAnsi" w:cstheme="minorHAnsi"/>
                <w:sz w:val="22"/>
                <w:szCs w:val="22"/>
              </w:rPr>
              <w:t xml:space="preserve">. </w:t>
            </w:r>
            <w:r w:rsidR="00D95ABF">
              <w:rPr>
                <w:rFonts w:asciiTheme="minorHAnsi" w:hAnsiTheme="minorHAnsi" w:cstheme="minorHAnsi"/>
                <w:sz w:val="22"/>
                <w:szCs w:val="22"/>
              </w:rPr>
              <w:t>ITP is t</w:t>
            </w:r>
            <w:r w:rsidR="006300B6" w:rsidRPr="00D95ABF">
              <w:rPr>
                <w:rFonts w:asciiTheme="minorHAnsi" w:hAnsiTheme="minorHAnsi" w:cstheme="minorHAnsi"/>
                <w:sz w:val="22"/>
                <w:szCs w:val="22"/>
              </w:rPr>
              <w:t>he initial communication from NICE starting a new guidance topic.</w:t>
            </w:r>
          </w:p>
          <w:p w14:paraId="13568EBA" w14:textId="47D03201" w:rsidR="007F54E8" w:rsidRPr="00812C3D" w:rsidRDefault="007F54E8" w:rsidP="00A527E4">
            <w:pPr>
              <w:pStyle w:val="Paragraphnonumbers"/>
              <w:numPr>
                <w:ilvl w:val="2"/>
                <w:numId w:val="11"/>
              </w:numPr>
              <w:rPr>
                <w:rFonts w:asciiTheme="minorHAnsi" w:hAnsiTheme="minorHAnsi" w:cstheme="minorHAnsi"/>
                <w:sz w:val="22"/>
                <w:szCs w:val="22"/>
              </w:rPr>
            </w:pPr>
            <w:r w:rsidRPr="00812C3D">
              <w:rPr>
                <w:rFonts w:asciiTheme="minorHAnsi" w:hAnsiTheme="minorHAnsi" w:cstheme="minorHAnsi"/>
                <w:sz w:val="22"/>
                <w:szCs w:val="22"/>
              </w:rPr>
              <w:lastRenderedPageBreak/>
              <w:t>Explore the use of social media to promote the ITP stage, linking to relevant NICE web pages</w:t>
            </w:r>
            <w:r>
              <w:rPr>
                <w:rFonts w:asciiTheme="minorHAnsi" w:hAnsiTheme="minorHAnsi" w:cstheme="minorHAnsi"/>
                <w:sz w:val="22"/>
                <w:szCs w:val="22"/>
              </w:rPr>
              <w:t>.</w:t>
            </w:r>
          </w:p>
        </w:tc>
      </w:tr>
      <w:tr w:rsidR="007F54E8" w:rsidRPr="000B1E03" w14:paraId="00B4B4E8" w14:textId="77777777" w:rsidTr="007F54E8">
        <w:trPr>
          <w:trHeight w:val="600"/>
        </w:trPr>
        <w:tc>
          <w:tcPr>
            <w:tcW w:w="3114" w:type="dxa"/>
          </w:tcPr>
          <w:p w14:paraId="762DE392" w14:textId="1B5EBF9D" w:rsidR="007F54E8" w:rsidRPr="003D50E0" w:rsidRDefault="007F54E8" w:rsidP="003D50E0">
            <w:pPr>
              <w:pStyle w:val="Paragraphnonumbers"/>
              <w:rPr>
                <w:rFonts w:asciiTheme="minorHAnsi" w:hAnsiTheme="minorHAnsi" w:cstheme="minorHAnsi"/>
                <w:sz w:val="22"/>
                <w:szCs w:val="22"/>
              </w:rPr>
            </w:pPr>
            <w:bookmarkStart w:id="31" w:name="_Toc24387285"/>
            <w:bookmarkStart w:id="32" w:name="_Hlk55286972"/>
            <w:bookmarkEnd w:id="30"/>
            <w:r w:rsidRPr="003D50E0">
              <w:rPr>
                <w:rFonts w:asciiTheme="minorHAnsi" w:hAnsiTheme="minorHAnsi" w:cstheme="minorHAnsi"/>
                <w:sz w:val="22"/>
                <w:szCs w:val="22"/>
              </w:rPr>
              <w:lastRenderedPageBreak/>
              <w:t>Recommendation 2:</w:t>
            </w:r>
          </w:p>
          <w:p w14:paraId="18BA0C98" w14:textId="77777777" w:rsidR="007F54E8" w:rsidRPr="003D50E0" w:rsidRDefault="007F54E8" w:rsidP="003D50E0">
            <w:pPr>
              <w:pStyle w:val="Paragraphnonumbers"/>
              <w:rPr>
                <w:rFonts w:asciiTheme="minorHAnsi" w:hAnsiTheme="minorHAnsi" w:cstheme="minorHAnsi"/>
                <w:sz w:val="22"/>
                <w:szCs w:val="22"/>
              </w:rPr>
            </w:pPr>
            <w:r w:rsidRPr="003D50E0">
              <w:rPr>
                <w:rFonts w:asciiTheme="minorHAnsi" w:hAnsiTheme="minorHAnsi" w:cstheme="minorHAnsi"/>
                <w:color w:val="000000"/>
                <w:sz w:val="22"/>
                <w:szCs w:val="22"/>
              </w:rPr>
              <w:t>NICE to review programme process charts and key timeline diagrams to ensure clarity of involvement opportunities for patient organisations.</w:t>
            </w:r>
            <w:bookmarkEnd w:id="31"/>
          </w:p>
        </w:tc>
        <w:tc>
          <w:tcPr>
            <w:tcW w:w="11056" w:type="dxa"/>
          </w:tcPr>
          <w:p w14:paraId="3481DE90" w14:textId="77777777" w:rsidR="007F54E8" w:rsidRPr="000B1E03" w:rsidRDefault="007F54E8" w:rsidP="00A527E4">
            <w:pPr>
              <w:pStyle w:val="Paragraphnonumbers"/>
              <w:numPr>
                <w:ilvl w:val="2"/>
                <w:numId w:val="12"/>
              </w:numPr>
              <w:rPr>
                <w:rFonts w:asciiTheme="minorHAnsi" w:hAnsiTheme="minorHAnsi" w:cstheme="minorHAnsi"/>
                <w:sz w:val="22"/>
                <w:szCs w:val="22"/>
              </w:rPr>
            </w:pPr>
            <w:r w:rsidRPr="000B1E03">
              <w:rPr>
                <w:rFonts w:asciiTheme="minorHAnsi" w:hAnsiTheme="minorHAnsi" w:cstheme="minorHAnsi"/>
                <w:color w:val="000000"/>
                <w:sz w:val="22"/>
                <w:szCs w:val="22"/>
              </w:rPr>
              <w:t xml:space="preserve">Publish all programme process charts, and diagrammatic timelines, with the key patient involvement opportunities clearly marked. </w:t>
            </w:r>
          </w:p>
          <w:p w14:paraId="75440EC1" w14:textId="77777777" w:rsidR="007F54E8" w:rsidRPr="000B1E03" w:rsidRDefault="007F54E8" w:rsidP="00A527E4">
            <w:pPr>
              <w:pStyle w:val="Paragraphnonumbers"/>
              <w:numPr>
                <w:ilvl w:val="2"/>
                <w:numId w:val="12"/>
              </w:numPr>
              <w:rPr>
                <w:rFonts w:asciiTheme="minorHAnsi" w:hAnsiTheme="minorHAnsi" w:cstheme="minorHAnsi"/>
                <w:sz w:val="22"/>
                <w:szCs w:val="22"/>
              </w:rPr>
            </w:pPr>
            <w:r w:rsidRPr="000B1E03">
              <w:rPr>
                <w:rFonts w:asciiTheme="minorHAnsi" w:hAnsiTheme="minorHAnsi" w:cstheme="minorHAnsi"/>
                <w:color w:val="000000"/>
                <w:sz w:val="22"/>
                <w:szCs w:val="22"/>
              </w:rPr>
              <w:t>Included links to these within PIP support resources and webpages.</w:t>
            </w:r>
          </w:p>
          <w:p w14:paraId="4EF6F727" w14:textId="77777777" w:rsidR="007F54E8" w:rsidRPr="000B1E03" w:rsidRDefault="007F54E8" w:rsidP="00A527E4">
            <w:pPr>
              <w:pStyle w:val="Paragraphnonumbers"/>
              <w:numPr>
                <w:ilvl w:val="2"/>
                <w:numId w:val="12"/>
              </w:numPr>
              <w:rPr>
                <w:rFonts w:asciiTheme="minorHAnsi" w:hAnsiTheme="minorHAnsi" w:cstheme="minorHAnsi"/>
                <w:sz w:val="22"/>
                <w:szCs w:val="22"/>
              </w:rPr>
            </w:pPr>
            <w:r w:rsidRPr="000B1E03">
              <w:rPr>
                <w:rFonts w:asciiTheme="minorHAnsi" w:hAnsiTheme="minorHAnsi" w:cstheme="minorHAnsi"/>
                <w:color w:val="000000"/>
                <w:sz w:val="22"/>
                <w:szCs w:val="22"/>
              </w:rPr>
              <w:t>Include links to these within key guidance topic emails.</w:t>
            </w:r>
            <w:bookmarkStart w:id="33" w:name="_Hlk23156452"/>
          </w:p>
          <w:p w14:paraId="73746284" w14:textId="77777777" w:rsidR="007F54E8" w:rsidRPr="000B1E03" w:rsidRDefault="007F54E8" w:rsidP="00A527E4">
            <w:pPr>
              <w:pStyle w:val="Paragraphnonumbers"/>
              <w:numPr>
                <w:ilvl w:val="2"/>
                <w:numId w:val="12"/>
              </w:numPr>
              <w:rPr>
                <w:rFonts w:asciiTheme="minorHAnsi" w:hAnsiTheme="minorHAnsi" w:cstheme="minorHAnsi"/>
                <w:sz w:val="22"/>
                <w:szCs w:val="22"/>
              </w:rPr>
            </w:pPr>
            <w:r w:rsidRPr="000B1E03">
              <w:rPr>
                <w:rFonts w:asciiTheme="minorHAnsi" w:hAnsiTheme="minorHAnsi" w:cstheme="minorHAnsi"/>
                <w:sz w:val="22"/>
                <w:szCs w:val="22"/>
              </w:rPr>
              <w:t xml:space="preserve">Develop statements for the website to explain the reasons guidance could get delayed. Include links to these statements in communications to stakeholders with clear signposting to the relevant team (e.g. the PIP team and the developer team). </w:t>
            </w:r>
            <w:bookmarkEnd w:id="33"/>
          </w:p>
        </w:tc>
      </w:tr>
      <w:tr w:rsidR="007F54E8" w:rsidRPr="000B1E03" w14:paraId="03C63B63" w14:textId="77777777" w:rsidTr="007F54E8">
        <w:trPr>
          <w:trHeight w:val="600"/>
        </w:trPr>
        <w:tc>
          <w:tcPr>
            <w:tcW w:w="3114" w:type="dxa"/>
          </w:tcPr>
          <w:p w14:paraId="3F529013" w14:textId="6BE53702" w:rsidR="007F54E8" w:rsidRPr="003D50E0" w:rsidRDefault="007F54E8" w:rsidP="003D50E0">
            <w:pPr>
              <w:pStyle w:val="Paragraphnonumbers"/>
              <w:rPr>
                <w:rFonts w:asciiTheme="minorHAnsi" w:hAnsiTheme="minorHAnsi" w:cstheme="minorHAnsi"/>
                <w:sz w:val="22"/>
                <w:szCs w:val="22"/>
              </w:rPr>
            </w:pPr>
            <w:bookmarkStart w:id="34" w:name="_Toc24387289"/>
            <w:bookmarkStart w:id="35" w:name="_Hlk55287021"/>
            <w:bookmarkEnd w:id="32"/>
            <w:r w:rsidRPr="003D50E0">
              <w:rPr>
                <w:rFonts w:asciiTheme="minorHAnsi" w:hAnsiTheme="minorHAnsi" w:cstheme="minorHAnsi"/>
                <w:sz w:val="22"/>
                <w:szCs w:val="22"/>
              </w:rPr>
              <w:t>Recommendation 3:</w:t>
            </w:r>
          </w:p>
          <w:p w14:paraId="483A6CDD" w14:textId="753067FA" w:rsidR="007F54E8" w:rsidRPr="003D50E0" w:rsidRDefault="007F54E8" w:rsidP="003D50E0">
            <w:pPr>
              <w:pStyle w:val="Paragraphnonumbers"/>
              <w:rPr>
                <w:rFonts w:asciiTheme="minorHAnsi" w:hAnsiTheme="minorHAnsi" w:cstheme="minorHAnsi"/>
                <w:sz w:val="22"/>
                <w:szCs w:val="22"/>
              </w:rPr>
            </w:pPr>
            <w:r w:rsidRPr="003D50E0">
              <w:rPr>
                <w:rFonts w:asciiTheme="minorHAnsi" w:hAnsiTheme="minorHAnsi" w:cstheme="minorHAnsi"/>
                <w:color w:val="000000"/>
                <w:sz w:val="22"/>
                <w:szCs w:val="22"/>
              </w:rPr>
              <w:t>NICE to explore additional ways to present patient information.</w:t>
            </w:r>
            <w:bookmarkEnd w:id="34"/>
          </w:p>
        </w:tc>
        <w:tc>
          <w:tcPr>
            <w:tcW w:w="11056" w:type="dxa"/>
          </w:tcPr>
          <w:p w14:paraId="046F22AB" w14:textId="77777777" w:rsidR="007F54E8" w:rsidRPr="000B1E03" w:rsidRDefault="007F54E8" w:rsidP="00A527E4">
            <w:pPr>
              <w:pStyle w:val="Paragraphnonumbers"/>
              <w:numPr>
                <w:ilvl w:val="2"/>
                <w:numId w:val="12"/>
              </w:numPr>
              <w:rPr>
                <w:rFonts w:asciiTheme="minorHAnsi" w:hAnsiTheme="minorHAnsi" w:cstheme="minorHAnsi"/>
                <w:sz w:val="22"/>
                <w:szCs w:val="22"/>
              </w:rPr>
            </w:pPr>
            <w:r w:rsidRPr="000B1E03">
              <w:rPr>
                <w:rFonts w:asciiTheme="minorHAnsi" w:hAnsiTheme="minorHAnsi" w:cstheme="minorHAnsi"/>
                <w:color w:val="000000"/>
                <w:sz w:val="22"/>
                <w:szCs w:val="22"/>
              </w:rPr>
              <w:t>Explore the use of written submissions in all guidance types</w:t>
            </w:r>
          </w:p>
          <w:p w14:paraId="3691BF6E" w14:textId="77777777" w:rsidR="007F54E8" w:rsidRPr="000B1E03" w:rsidRDefault="007F54E8" w:rsidP="00A527E4">
            <w:pPr>
              <w:pStyle w:val="Paragraphnonumbers"/>
              <w:numPr>
                <w:ilvl w:val="2"/>
                <w:numId w:val="12"/>
              </w:numPr>
              <w:rPr>
                <w:rFonts w:asciiTheme="minorHAnsi" w:hAnsiTheme="minorHAnsi" w:cstheme="minorHAnsi"/>
                <w:sz w:val="22"/>
                <w:szCs w:val="22"/>
              </w:rPr>
            </w:pPr>
            <w:r w:rsidRPr="000B1E03">
              <w:rPr>
                <w:rFonts w:asciiTheme="minorHAnsi" w:hAnsiTheme="minorHAnsi" w:cstheme="minorHAnsi"/>
                <w:color w:val="000000"/>
                <w:sz w:val="22"/>
                <w:szCs w:val="22"/>
              </w:rPr>
              <w:t>Explore video conferencing to present patient information, especially for topics with reduced mobility patient groups.</w:t>
            </w:r>
          </w:p>
          <w:p w14:paraId="1069B97A" w14:textId="77777777" w:rsidR="007F54E8" w:rsidRPr="000B1E03" w:rsidRDefault="007F54E8" w:rsidP="00A527E4">
            <w:pPr>
              <w:pStyle w:val="Paragraphnonumbers"/>
              <w:numPr>
                <w:ilvl w:val="2"/>
                <w:numId w:val="12"/>
              </w:numPr>
              <w:rPr>
                <w:rFonts w:asciiTheme="minorHAnsi" w:hAnsiTheme="minorHAnsi" w:cstheme="minorHAnsi"/>
                <w:sz w:val="22"/>
                <w:szCs w:val="22"/>
              </w:rPr>
            </w:pPr>
            <w:r w:rsidRPr="000B1E03">
              <w:rPr>
                <w:rFonts w:asciiTheme="minorHAnsi" w:hAnsiTheme="minorHAnsi" w:cstheme="minorHAnsi"/>
                <w:sz w:val="22"/>
                <w:szCs w:val="22"/>
              </w:rPr>
              <w:t>HST’s currently accept nominations from pharma companies, but these are usually routed via a patient group. CHTE to consider stopping this.</w:t>
            </w:r>
          </w:p>
          <w:p w14:paraId="42FD40FB" w14:textId="77777777" w:rsidR="007F54E8" w:rsidRPr="000B1E03" w:rsidRDefault="007F54E8" w:rsidP="00A527E4">
            <w:pPr>
              <w:pStyle w:val="Paragraphnonumbers"/>
              <w:numPr>
                <w:ilvl w:val="2"/>
                <w:numId w:val="12"/>
              </w:numPr>
              <w:rPr>
                <w:rFonts w:asciiTheme="minorHAnsi" w:hAnsiTheme="minorHAnsi" w:cstheme="minorHAnsi"/>
                <w:sz w:val="22"/>
                <w:szCs w:val="22"/>
              </w:rPr>
            </w:pPr>
            <w:r w:rsidRPr="000B1E03">
              <w:rPr>
                <w:rFonts w:asciiTheme="minorHAnsi" w:hAnsiTheme="minorHAnsi" w:cstheme="minorHAnsi"/>
                <w:sz w:val="22"/>
                <w:szCs w:val="22"/>
              </w:rPr>
              <w:t>Engage with patient organisations to ask for their suggestions to engage end-of-life patient experts.</w:t>
            </w:r>
          </w:p>
          <w:p w14:paraId="05F25E73" w14:textId="77777777" w:rsidR="007F54E8" w:rsidRDefault="007F54E8" w:rsidP="00A527E4">
            <w:pPr>
              <w:pStyle w:val="Paragraphnonumbers"/>
              <w:numPr>
                <w:ilvl w:val="2"/>
                <w:numId w:val="12"/>
              </w:numPr>
              <w:rPr>
                <w:rFonts w:asciiTheme="minorHAnsi" w:hAnsiTheme="minorHAnsi" w:cstheme="minorHAnsi"/>
                <w:sz w:val="22"/>
                <w:szCs w:val="22"/>
              </w:rPr>
            </w:pPr>
            <w:r w:rsidRPr="000B1E03">
              <w:rPr>
                <w:rFonts w:asciiTheme="minorHAnsi" w:hAnsiTheme="minorHAnsi" w:cstheme="minorHAnsi"/>
                <w:sz w:val="22"/>
                <w:szCs w:val="22"/>
              </w:rPr>
              <w:t>Engage with patient groups to ask for their suggestions to engage hard to reach or find groups.</w:t>
            </w:r>
          </w:p>
          <w:p w14:paraId="08B2B7DA" w14:textId="77F17A6B" w:rsidR="003D50E0" w:rsidRPr="000B1E03" w:rsidRDefault="003D50E0" w:rsidP="003D50E0">
            <w:pPr>
              <w:pStyle w:val="Paragraphnonumbers"/>
              <w:ind w:left="360"/>
              <w:rPr>
                <w:rFonts w:asciiTheme="minorHAnsi" w:hAnsiTheme="minorHAnsi" w:cstheme="minorHAnsi"/>
                <w:sz w:val="22"/>
                <w:szCs w:val="22"/>
              </w:rPr>
            </w:pPr>
          </w:p>
        </w:tc>
      </w:tr>
      <w:tr w:rsidR="007F54E8" w:rsidRPr="000B1E03" w14:paraId="0C410BD7" w14:textId="77777777" w:rsidTr="007F54E8">
        <w:trPr>
          <w:trHeight w:val="600"/>
        </w:trPr>
        <w:tc>
          <w:tcPr>
            <w:tcW w:w="3114" w:type="dxa"/>
          </w:tcPr>
          <w:p w14:paraId="537C3592" w14:textId="0255344E" w:rsidR="007F54E8" w:rsidRPr="003D50E0" w:rsidRDefault="007F54E8" w:rsidP="003D50E0">
            <w:pPr>
              <w:pStyle w:val="Paragraphnonumbers"/>
              <w:rPr>
                <w:rFonts w:asciiTheme="minorHAnsi" w:hAnsiTheme="minorHAnsi" w:cstheme="minorHAnsi"/>
                <w:sz w:val="22"/>
                <w:szCs w:val="22"/>
              </w:rPr>
            </w:pPr>
            <w:bookmarkStart w:id="36" w:name="_Toc24387293"/>
            <w:bookmarkStart w:id="37" w:name="_Hlk55287078"/>
            <w:bookmarkEnd w:id="35"/>
            <w:r w:rsidRPr="003D50E0">
              <w:rPr>
                <w:rFonts w:asciiTheme="minorHAnsi" w:hAnsiTheme="minorHAnsi" w:cstheme="minorHAnsi"/>
                <w:sz w:val="22"/>
                <w:szCs w:val="22"/>
              </w:rPr>
              <w:t xml:space="preserve">Recommendation </w:t>
            </w:r>
            <w:r w:rsidR="003D50E0" w:rsidRPr="003D50E0">
              <w:rPr>
                <w:rFonts w:asciiTheme="minorHAnsi" w:hAnsiTheme="minorHAnsi" w:cstheme="minorHAnsi"/>
                <w:sz w:val="22"/>
                <w:szCs w:val="22"/>
              </w:rPr>
              <w:t>4</w:t>
            </w:r>
            <w:r w:rsidRPr="003D50E0">
              <w:rPr>
                <w:rFonts w:asciiTheme="minorHAnsi" w:hAnsiTheme="minorHAnsi" w:cstheme="minorHAnsi"/>
                <w:sz w:val="22"/>
                <w:szCs w:val="22"/>
              </w:rPr>
              <w:t>:</w:t>
            </w:r>
          </w:p>
          <w:p w14:paraId="31B0AD88" w14:textId="77777777" w:rsidR="007F54E8" w:rsidRPr="003D50E0" w:rsidRDefault="007F54E8" w:rsidP="003D50E0">
            <w:pPr>
              <w:pStyle w:val="Paragraphnonumbers"/>
              <w:rPr>
                <w:rFonts w:asciiTheme="minorHAnsi" w:hAnsiTheme="minorHAnsi" w:cstheme="minorHAnsi"/>
                <w:sz w:val="22"/>
                <w:szCs w:val="22"/>
              </w:rPr>
            </w:pPr>
            <w:r w:rsidRPr="003D50E0">
              <w:rPr>
                <w:rFonts w:asciiTheme="minorHAnsi" w:hAnsiTheme="minorHAnsi" w:cstheme="minorHAnsi"/>
                <w:color w:val="000000"/>
                <w:sz w:val="22"/>
                <w:szCs w:val="22"/>
              </w:rPr>
              <w:t xml:space="preserve">NICE to review stakeholder engagement processes </w:t>
            </w:r>
            <w:r w:rsidRPr="003D50E0">
              <w:rPr>
                <w:rFonts w:asciiTheme="minorHAnsi" w:hAnsiTheme="minorHAnsi" w:cstheme="minorHAnsi"/>
                <w:color w:val="000000"/>
                <w:sz w:val="22"/>
                <w:szCs w:val="22"/>
              </w:rPr>
              <w:lastRenderedPageBreak/>
              <w:t>throughout all programmes to ensure accurate stakeholder identification and involvement is consistent.</w:t>
            </w:r>
            <w:bookmarkEnd w:id="36"/>
            <w:r w:rsidRPr="003D50E0">
              <w:rPr>
                <w:rFonts w:asciiTheme="minorHAnsi" w:hAnsiTheme="minorHAnsi" w:cstheme="minorHAnsi"/>
                <w:color w:val="000000"/>
                <w:sz w:val="22"/>
                <w:szCs w:val="22"/>
              </w:rPr>
              <w:t xml:space="preserve"> </w:t>
            </w:r>
          </w:p>
        </w:tc>
        <w:tc>
          <w:tcPr>
            <w:tcW w:w="11056" w:type="dxa"/>
          </w:tcPr>
          <w:p w14:paraId="61FE0987" w14:textId="77777777" w:rsidR="007F54E8" w:rsidRPr="000B1E03" w:rsidRDefault="007F54E8" w:rsidP="00A527E4">
            <w:pPr>
              <w:pStyle w:val="Paragraphnonumbers"/>
              <w:numPr>
                <w:ilvl w:val="2"/>
                <w:numId w:val="12"/>
              </w:numPr>
              <w:rPr>
                <w:rFonts w:asciiTheme="minorHAnsi" w:hAnsiTheme="minorHAnsi" w:cstheme="minorHAnsi"/>
                <w:sz w:val="22"/>
                <w:szCs w:val="22"/>
              </w:rPr>
            </w:pPr>
            <w:r w:rsidRPr="000B1E03">
              <w:rPr>
                <w:rFonts w:asciiTheme="minorHAnsi" w:hAnsiTheme="minorHAnsi" w:cstheme="minorHAnsi"/>
                <w:sz w:val="22"/>
                <w:szCs w:val="22"/>
              </w:rPr>
              <w:lastRenderedPageBreak/>
              <w:t xml:space="preserve">Review current stakeholder identification processes across guidance stages and different programmes. </w:t>
            </w:r>
            <w:bookmarkStart w:id="38" w:name="_Hlk22725427"/>
          </w:p>
          <w:p w14:paraId="69C0790D" w14:textId="77777777" w:rsidR="007F54E8" w:rsidRPr="000B1E03" w:rsidRDefault="007F54E8" w:rsidP="00A527E4">
            <w:pPr>
              <w:pStyle w:val="Paragraphnonumbers"/>
              <w:numPr>
                <w:ilvl w:val="2"/>
                <w:numId w:val="12"/>
              </w:numPr>
              <w:rPr>
                <w:rFonts w:asciiTheme="minorHAnsi" w:hAnsiTheme="minorHAnsi" w:cstheme="minorHAnsi"/>
                <w:sz w:val="22"/>
                <w:szCs w:val="22"/>
              </w:rPr>
            </w:pPr>
            <w:r w:rsidRPr="000B1E03">
              <w:rPr>
                <w:rFonts w:asciiTheme="minorHAnsi" w:hAnsiTheme="minorHAnsi" w:cstheme="minorHAnsi"/>
                <w:sz w:val="22"/>
                <w:szCs w:val="22"/>
              </w:rPr>
              <w:lastRenderedPageBreak/>
              <w:t>Review the process of asking organisations to become stakeholders for different parts of a technology appraisal (e.g. organisations who participate in medicines scoping are then asked whether they want to participate post scoping, which causes confusion).</w:t>
            </w:r>
            <w:bookmarkEnd w:id="38"/>
          </w:p>
        </w:tc>
      </w:tr>
      <w:tr w:rsidR="007F54E8" w:rsidRPr="000B1E03" w14:paraId="6A634E47" w14:textId="77777777" w:rsidTr="007F54E8">
        <w:trPr>
          <w:trHeight w:val="600"/>
        </w:trPr>
        <w:tc>
          <w:tcPr>
            <w:tcW w:w="3114" w:type="dxa"/>
          </w:tcPr>
          <w:p w14:paraId="0C0EA8C3" w14:textId="560D8044" w:rsidR="003D50E0" w:rsidRPr="003D50E0" w:rsidRDefault="003D50E0" w:rsidP="003D50E0">
            <w:pPr>
              <w:pStyle w:val="Paragraphnonumbers"/>
              <w:rPr>
                <w:rFonts w:asciiTheme="minorHAnsi" w:hAnsiTheme="minorHAnsi" w:cstheme="minorHAnsi"/>
                <w:sz w:val="22"/>
                <w:szCs w:val="22"/>
              </w:rPr>
            </w:pPr>
            <w:bookmarkStart w:id="39" w:name="_Toc24387297"/>
            <w:bookmarkStart w:id="40" w:name="_Hlk55287102"/>
            <w:bookmarkEnd w:id="37"/>
            <w:r w:rsidRPr="003D50E0">
              <w:rPr>
                <w:rFonts w:asciiTheme="minorHAnsi" w:hAnsiTheme="minorHAnsi" w:cstheme="minorHAnsi"/>
                <w:sz w:val="22"/>
                <w:szCs w:val="22"/>
              </w:rPr>
              <w:lastRenderedPageBreak/>
              <w:t>Recommendation 5:</w:t>
            </w:r>
          </w:p>
          <w:p w14:paraId="2639DC50" w14:textId="19C45680" w:rsidR="007F54E8" w:rsidRPr="003D50E0" w:rsidRDefault="007F54E8" w:rsidP="003D50E0">
            <w:pPr>
              <w:pStyle w:val="Paragraphnonumbers"/>
              <w:rPr>
                <w:rFonts w:asciiTheme="minorHAnsi" w:hAnsiTheme="minorHAnsi" w:cstheme="minorHAnsi"/>
                <w:sz w:val="22"/>
                <w:szCs w:val="22"/>
              </w:rPr>
            </w:pPr>
            <w:r w:rsidRPr="003D50E0">
              <w:rPr>
                <w:rFonts w:asciiTheme="minorHAnsi" w:hAnsiTheme="minorHAnsi" w:cstheme="minorHAnsi"/>
                <w:sz w:val="22"/>
                <w:szCs w:val="22"/>
              </w:rPr>
              <w:t>NICE to review if the appraisal consultation document and final appraisal document meets audience’s needs in explaining how the final draft decision was reached.</w:t>
            </w:r>
            <w:bookmarkEnd w:id="39"/>
          </w:p>
        </w:tc>
        <w:tc>
          <w:tcPr>
            <w:tcW w:w="11056" w:type="dxa"/>
          </w:tcPr>
          <w:p w14:paraId="14C5AFB9" w14:textId="77777777" w:rsidR="007F54E8" w:rsidRPr="000B1E03" w:rsidRDefault="007F54E8" w:rsidP="00A527E4">
            <w:pPr>
              <w:pStyle w:val="Paragraphnonumbers"/>
              <w:numPr>
                <w:ilvl w:val="2"/>
                <w:numId w:val="12"/>
              </w:numPr>
              <w:rPr>
                <w:rFonts w:asciiTheme="minorHAnsi" w:hAnsiTheme="minorHAnsi" w:cstheme="minorHAnsi"/>
                <w:sz w:val="22"/>
                <w:szCs w:val="22"/>
              </w:rPr>
            </w:pPr>
            <w:r w:rsidRPr="000B1E03">
              <w:rPr>
                <w:rFonts w:asciiTheme="minorHAnsi" w:hAnsiTheme="minorHAnsi" w:cstheme="minorHAnsi"/>
                <w:color w:val="000000"/>
                <w:sz w:val="22"/>
                <w:szCs w:val="22"/>
              </w:rPr>
              <w:t>NICE to review current documents to ensure they explain a decision in an understandable format or consider a separate patient explanation document.</w:t>
            </w:r>
          </w:p>
          <w:p w14:paraId="7EF30AB2" w14:textId="77777777" w:rsidR="007F54E8" w:rsidRPr="00812C3D" w:rsidRDefault="007F54E8" w:rsidP="00A527E4">
            <w:pPr>
              <w:pStyle w:val="Paragraphnonumbers"/>
              <w:numPr>
                <w:ilvl w:val="2"/>
                <w:numId w:val="12"/>
              </w:numPr>
              <w:rPr>
                <w:rFonts w:asciiTheme="minorHAnsi" w:hAnsiTheme="minorHAnsi" w:cstheme="minorHAnsi"/>
                <w:sz w:val="22"/>
                <w:szCs w:val="22"/>
              </w:rPr>
            </w:pPr>
            <w:r w:rsidRPr="000B1E03">
              <w:rPr>
                <w:rFonts w:asciiTheme="minorHAnsi" w:hAnsiTheme="minorHAnsi" w:cstheme="minorHAnsi"/>
                <w:color w:val="000000"/>
                <w:sz w:val="22"/>
                <w:szCs w:val="22"/>
              </w:rPr>
              <w:t>NICE to review how to explain how the patient contribution affected the decision making.</w:t>
            </w:r>
          </w:p>
        </w:tc>
      </w:tr>
      <w:tr w:rsidR="007F54E8" w:rsidRPr="000B1E03" w14:paraId="15931353" w14:textId="77777777" w:rsidTr="007F54E8">
        <w:trPr>
          <w:trHeight w:val="615"/>
        </w:trPr>
        <w:tc>
          <w:tcPr>
            <w:tcW w:w="3114" w:type="dxa"/>
          </w:tcPr>
          <w:p w14:paraId="5EFE987A" w14:textId="079DD1D1" w:rsidR="003D50E0" w:rsidRPr="003D50E0" w:rsidRDefault="003D50E0" w:rsidP="003D50E0">
            <w:pPr>
              <w:pStyle w:val="Paragraphnonumbers"/>
              <w:rPr>
                <w:rFonts w:asciiTheme="minorHAnsi" w:hAnsiTheme="minorHAnsi" w:cstheme="minorHAnsi"/>
                <w:sz w:val="22"/>
                <w:szCs w:val="22"/>
              </w:rPr>
            </w:pPr>
            <w:bookmarkStart w:id="41" w:name="_Toc24387301"/>
            <w:bookmarkStart w:id="42" w:name="_Hlk55287128"/>
            <w:bookmarkEnd w:id="40"/>
            <w:r w:rsidRPr="003D50E0">
              <w:rPr>
                <w:rFonts w:asciiTheme="minorHAnsi" w:hAnsiTheme="minorHAnsi" w:cstheme="minorHAnsi"/>
                <w:sz w:val="22"/>
                <w:szCs w:val="22"/>
              </w:rPr>
              <w:t>Recommendation 6:</w:t>
            </w:r>
          </w:p>
          <w:p w14:paraId="260DE98B" w14:textId="77777777" w:rsidR="007F54E8" w:rsidRPr="003D50E0" w:rsidRDefault="007F54E8" w:rsidP="003D50E0">
            <w:pPr>
              <w:pStyle w:val="Paragraphnonumbers"/>
              <w:rPr>
                <w:rFonts w:asciiTheme="minorHAnsi" w:hAnsiTheme="minorHAnsi" w:cstheme="minorHAnsi"/>
                <w:sz w:val="22"/>
                <w:szCs w:val="22"/>
              </w:rPr>
            </w:pPr>
            <w:r w:rsidRPr="003D50E0">
              <w:rPr>
                <w:rFonts w:asciiTheme="minorHAnsi" w:hAnsiTheme="minorHAnsi" w:cstheme="minorHAnsi"/>
                <w:color w:val="000000"/>
                <w:sz w:val="22"/>
                <w:szCs w:val="22"/>
              </w:rPr>
              <w:t>NICE to ensure policy positions explain which decisions are out of NICE’s control.</w:t>
            </w:r>
            <w:bookmarkEnd w:id="41"/>
          </w:p>
        </w:tc>
        <w:tc>
          <w:tcPr>
            <w:tcW w:w="11056" w:type="dxa"/>
          </w:tcPr>
          <w:p w14:paraId="7EC53E5A" w14:textId="77777777" w:rsidR="007F54E8" w:rsidRPr="000B1E03" w:rsidRDefault="007F54E8" w:rsidP="00A527E4">
            <w:pPr>
              <w:pStyle w:val="Paragraphnonumbers"/>
              <w:numPr>
                <w:ilvl w:val="2"/>
                <w:numId w:val="12"/>
              </w:numPr>
              <w:rPr>
                <w:rFonts w:asciiTheme="minorHAnsi" w:hAnsiTheme="minorHAnsi" w:cstheme="minorHAnsi"/>
                <w:color w:val="000000"/>
                <w:sz w:val="22"/>
                <w:szCs w:val="22"/>
              </w:rPr>
            </w:pPr>
            <w:r w:rsidRPr="000B1E03">
              <w:rPr>
                <w:rFonts w:asciiTheme="minorHAnsi" w:hAnsiTheme="minorHAnsi" w:cstheme="minorHAnsi"/>
                <w:color w:val="000000"/>
                <w:sz w:val="22"/>
                <w:szCs w:val="22"/>
              </w:rPr>
              <w:t>Review the policy positions to ensure they adequality communicate which decisions are out of NICE’s control and the reasons for this. This might include Managed Access Agreements (MAAs) and Patient Access Schemes (PASs).</w:t>
            </w:r>
          </w:p>
          <w:p w14:paraId="6FF6001F" w14:textId="77777777" w:rsidR="007F54E8" w:rsidRPr="00812C3D" w:rsidRDefault="007F54E8" w:rsidP="00A527E4">
            <w:pPr>
              <w:pStyle w:val="Paragraphnonumbers"/>
              <w:numPr>
                <w:ilvl w:val="2"/>
                <w:numId w:val="12"/>
              </w:numPr>
              <w:rPr>
                <w:rFonts w:asciiTheme="minorHAnsi" w:hAnsiTheme="minorHAnsi" w:cstheme="minorHAnsi"/>
                <w:sz w:val="22"/>
                <w:szCs w:val="22"/>
              </w:rPr>
            </w:pPr>
            <w:r w:rsidRPr="000B1E03">
              <w:rPr>
                <w:rFonts w:asciiTheme="minorHAnsi" w:hAnsiTheme="minorHAnsi" w:cstheme="minorHAnsi"/>
                <w:sz w:val="22"/>
                <w:szCs w:val="22"/>
              </w:rPr>
              <w:t>Promote these policy position during appropriate communication with stakeholders.</w:t>
            </w:r>
          </w:p>
        </w:tc>
      </w:tr>
      <w:tr w:rsidR="007F54E8" w:rsidRPr="000B1E03" w14:paraId="62A7EAFA" w14:textId="77777777" w:rsidTr="007F54E8">
        <w:trPr>
          <w:trHeight w:val="600"/>
        </w:trPr>
        <w:tc>
          <w:tcPr>
            <w:tcW w:w="3114" w:type="dxa"/>
          </w:tcPr>
          <w:p w14:paraId="4C86E849" w14:textId="43761381" w:rsidR="003D50E0" w:rsidRPr="003D50E0" w:rsidRDefault="003D50E0" w:rsidP="003D50E0">
            <w:pPr>
              <w:pStyle w:val="Paragraphnonumbers"/>
              <w:rPr>
                <w:rFonts w:asciiTheme="minorHAnsi" w:hAnsiTheme="minorHAnsi" w:cstheme="minorHAnsi"/>
                <w:sz w:val="22"/>
                <w:szCs w:val="22"/>
              </w:rPr>
            </w:pPr>
            <w:bookmarkStart w:id="43" w:name="_Toc24387305"/>
            <w:bookmarkStart w:id="44" w:name="_Hlk55287165"/>
            <w:bookmarkEnd w:id="42"/>
            <w:r w:rsidRPr="003D50E0">
              <w:rPr>
                <w:rFonts w:asciiTheme="minorHAnsi" w:hAnsiTheme="minorHAnsi" w:cstheme="minorHAnsi"/>
                <w:sz w:val="22"/>
                <w:szCs w:val="22"/>
              </w:rPr>
              <w:t>Recommendation 7:</w:t>
            </w:r>
          </w:p>
          <w:p w14:paraId="2657DF57" w14:textId="77777777" w:rsidR="007F54E8" w:rsidRPr="003D50E0" w:rsidRDefault="007F54E8" w:rsidP="003D50E0">
            <w:pPr>
              <w:pStyle w:val="Paragraphnonumbers"/>
              <w:rPr>
                <w:rFonts w:asciiTheme="minorHAnsi" w:hAnsiTheme="minorHAnsi" w:cstheme="minorHAnsi"/>
                <w:sz w:val="22"/>
                <w:szCs w:val="22"/>
              </w:rPr>
            </w:pPr>
            <w:r w:rsidRPr="003D50E0">
              <w:rPr>
                <w:rFonts w:asciiTheme="minorHAnsi" w:hAnsiTheme="minorHAnsi" w:cstheme="minorHAnsi"/>
                <w:color w:val="000000"/>
                <w:sz w:val="22"/>
                <w:szCs w:val="22"/>
              </w:rPr>
              <w:t>NICE to explore how to communicate gaps in evidence and the information required.</w:t>
            </w:r>
            <w:bookmarkEnd w:id="43"/>
          </w:p>
        </w:tc>
        <w:tc>
          <w:tcPr>
            <w:tcW w:w="11056" w:type="dxa"/>
          </w:tcPr>
          <w:p w14:paraId="141FC82D" w14:textId="77777777" w:rsidR="007F54E8" w:rsidRPr="000B1E03" w:rsidRDefault="007F54E8" w:rsidP="00A527E4">
            <w:pPr>
              <w:pStyle w:val="Paragraphnonumbers"/>
              <w:numPr>
                <w:ilvl w:val="2"/>
                <w:numId w:val="12"/>
              </w:numPr>
              <w:rPr>
                <w:rFonts w:asciiTheme="minorHAnsi" w:hAnsiTheme="minorHAnsi" w:cstheme="minorHAnsi"/>
                <w:sz w:val="22"/>
                <w:szCs w:val="22"/>
              </w:rPr>
            </w:pPr>
            <w:r w:rsidRPr="000B1E03">
              <w:rPr>
                <w:rFonts w:asciiTheme="minorHAnsi" w:hAnsiTheme="minorHAnsi" w:cstheme="minorHAnsi"/>
                <w:sz w:val="22"/>
                <w:szCs w:val="22"/>
              </w:rPr>
              <w:t xml:space="preserve">Review communication with patient organisations to inform them what specific information is required from patient experts and patient organisations at the beginning of, or during, a given guidance topic. </w:t>
            </w:r>
          </w:p>
          <w:p w14:paraId="224F2956" w14:textId="77777777" w:rsidR="007F54E8" w:rsidRPr="000B1E03" w:rsidRDefault="007F54E8" w:rsidP="00A527E4">
            <w:pPr>
              <w:pStyle w:val="Paragraphnonumbers"/>
              <w:numPr>
                <w:ilvl w:val="2"/>
                <w:numId w:val="12"/>
              </w:numPr>
              <w:rPr>
                <w:rFonts w:asciiTheme="minorHAnsi" w:hAnsiTheme="minorHAnsi" w:cstheme="minorHAnsi"/>
                <w:sz w:val="22"/>
                <w:szCs w:val="22"/>
              </w:rPr>
            </w:pPr>
            <w:r w:rsidRPr="000B1E03">
              <w:rPr>
                <w:rFonts w:asciiTheme="minorHAnsi" w:hAnsiTheme="minorHAnsi" w:cstheme="minorHAnsi"/>
                <w:sz w:val="22"/>
                <w:szCs w:val="22"/>
              </w:rPr>
              <w:t xml:space="preserve">Review whether </w:t>
            </w:r>
            <w:proofErr w:type="gramStart"/>
            <w:r w:rsidRPr="000B1E03">
              <w:rPr>
                <w:rFonts w:asciiTheme="minorHAnsi" w:hAnsiTheme="minorHAnsi" w:cstheme="minorHAnsi"/>
                <w:sz w:val="22"/>
                <w:szCs w:val="22"/>
              </w:rPr>
              <w:t>it’s</w:t>
            </w:r>
            <w:proofErr w:type="gramEnd"/>
            <w:r w:rsidRPr="000B1E03">
              <w:rPr>
                <w:rFonts w:asciiTheme="minorHAnsi" w:hAnsiTheme="minorHAnsi" w:cstheme="minorHAnsi"/>
                <w:sz w:val="22"/>
                <w:szCs w:val="22"/>
              </w:rPr>
              <w:t xml:space="preserve"> possible to include topic specific questions in the patient organisation and expert templates as standard rather than exceptionally. This information may be identifiable during the final scope sign-off.</w:t>
            </w:r>
          </w:p>
          <w:p w14:paraId="51F18A8E" w14:textId="77777777" w:rsidR="007F54E8" w:rsidRPr="000B1E03" w:rsidRDefault="007F54E8" w:rsidP="00A527E4">
            <w:pPr>
              <w:pStyle w:val="Paragraphnonumbers"/>
              <w:numPr>
                <w:ilvl w:val="2"/>
                <w:numId w:val="12"/>
              </w:numPr>
              <w:rPr>
                <w:rFonts w:asciiTheme="minorHAnsi" w:hAnsiTheme="minorHAnsi" w:cstheme="minorHAnsi"/>
                <w:sz w:val="22"/>
                <w:szCs w:val="22"/>
              </w:rPr>
            </w:pPr>
            <w:r w:rsidRPr="000B1E03">
              <w:rPr>
                <w:rFonts w:asciiTheme="minorHAnsi" w:hAnsiTheme="minorHAnsi" w:cstheme="minorHAnsi"/>
                <w:sz w:val="22"/>
                <w:szCs w:val="22"/>
              </w:rPr>
              <w:t>Review developing a link between the lay lead and the patent organisation before the committee meeting. This would be managed through PIP.</w:t>
            </w:r>
          </w:p>
          <w:p w14:paraId="3A5D39E9" w14:textId="77777777" w:rsidR="007F54E8" w:rsidRDefault="007F54E8" w:rsidP="00A527E4">
            <w:pPr>
              <w:pStyle w:val="ListParagraph"/>
              <w:numPr>
                <w:ilvl w:val="2"/>
                <w:numId w:val="12"/>
              </w:numPr>
              <w:rPr>
                <w:rFonts w:asciiTheme="minorHAnsi" w:hAnsiTheme="minorHAnsi" w:cstheme="minorHAnsi"/>
                <w:sz w:val="22"/>
                <w:szCs w:val="22"/>
              </w:rPr>
            </w:pPr>
            <w:r w:rsidRPr="000B1E03">
              <w:rPr>
                <w:rFonts w:asciiTheme="minorHAnsi" w:hAnsiTheme="minorHAnsi" w:cstheme="minorHAnsi"/>
                <w:sz w:val="22"/>
                <w:szCs w:val="22"/>
              </w:rPr>
              <w:t>Review support documents and information to help organisations understand what information is often required and how to generate it.</w:t>
            </w:r>
          </w:p>
          <w:p w14:paraId="25836EB2" w14:textId="77777777" w:rsidR="007F54E8" w:rsidRPr="00812C3D" w:rsidRDefault="007F54E8" w:rsidP="00B21C94">
            <w:pPr>
              <w:pStyle w:val="ListParagraph"/>
              <w:ind w:left="360"/>
              <w:rPr>
                <w:rFonts w:asciiTheme="minorHAnsi" w:hAnsiTheme="minorHAnsi" w:cstheme="minorHAnsi"/>
                <w:sz w:val="22"/>
                <w:szCs w:val="22"/>
              </w:rPr>
            </w:pPr>
          </w:p>
        </w:tc>
      </w:tr>
      <w:tr w:rsidR="007F54E8" w:rsidRPr="000B1E03" w14:paraId="5CA53C2C" w14:textId="77777777" w:rsidTr="007F54E8">
        <w:trPr>
          <w:trHeight w:val="600"/>
        </w:trPr>
        <w:tc>
          <w:tcPr>
            <w:tcW w:w="3114" w:type="dxa"/>
          </w:tcPr>
          <w:p w14:paraId="23D72464" w14:textId="67EF8DC5" w:rsidR="003D50E0" w:rsidRPr="003D50E0" w:rsidRDefault="003D50E0" w:rsidP="003D50E0">
            <w:pPr>
              <w:pStyle w:val="Paragraphnonumbers"/>
              <w:rPr>
                <w:rFonts w:asciiTheme="minorHAnsi" w:hAnsiTheme="minorHAnsi" w:cstheme="minorHAnsi"/>
                <w:sz w:val="22"/>
                <w:szCs w:val="22"/>
              </w:rPr>
            </w:pPr>
            <w:bookmarkStart w:id="45" w:name="_Hlk55287193"/>
            <w:bookmarkEnd w:id="44"/>
            <w:r w:rsidRPr="003D50E0">
              <w:rPr>
                <w:rFonts w:asciiTheme="minorHAnsi" w:hAnsiTheme="minorHAnsi" w:cstheme="minorHAnsi"/>
                <w:sz w:val="22"/>
                <w:szCs w:val="22"/>
              </w:rPr>
              <w:lastRenderedPageBreak/>
              <w:t>Recommendation 8:</w:t>
            </w:r>
          </w:p>
          <w:p w14:paraId="7A0CDA45" w14:textId="77777777" w:rsidR="007F54E8" w:rsidRPr="003D50E0" w:rsidRDefault="007F54E8" w:rsidP="003D50E0">
            <w:pPr>
              <w:pStyle w:val="Paragraphnonumbers"/>
              <w:rPr>
                <w:rFonts w:asciiTheme="minorHAnsi" w:hAnsiTheme="minorHAnsi" w:cstheme="minorHAnsi"/>
                <w:sz w:val="22"/>
                <w:szCs w:val="22"/>
              </w:rPr>
            </w:pPr>
            <w:r w:rsidRPr="003D50E0">
              <w:rPr>
                <w:rFonts w:asciiTheme="minorHAnsi" w:hAnsiTheme="minorHAnsi" w:cstheme="minorHAnsi"/>
                <w:sz w:val="22"/>
                <w:szCs w:val="22"/>
              </w:rPr>
              <w:t>NICE to explore including patient specific questions during (ACD type) consultations where the initial draft recommendation is negative.</w:t>
            </w:r>
          </w:p>
        </w:tc>
        <w:tc>
          <w:tcPr>
            <w:tcW w:w="11056" w:type="dxa"/>
          </w:tcPr>
          <w:p w14:paraId="5A1E8F43" w14:textId="77777777" w:rsidR="007F54E8" w:rsidRPr="00812C3D" w:rsidRDefault="007F54E8" w:rsidP="00A527E4">
            <w:pPr>
              <w:pStyle w:val="Paragraphnonumbers"/>
              <w:numPr>
                <w:ilvl w:val="2"/>
                <w:numId w:val="12"/>
              </w:numPr>
              <w:rPr>
                <w:rFonts w:asciiTheme="minorHAnsi" w:hAnsiTheme="minorHAnsi" w:cstheme="minorHAnsi"/>
                <w:sz w:val="22"/>
                <w:szCs w:val="22"/>
              </w:rPr>
            </w:pPr>
            <w:r w:rsidRPr="000B1E03">
              <w:rPr>
                <w:rFonts w:asciiTheme="minorHAnsi" w:hAnsiTheme="minorHAnsi" w:cstheme="minorHAnsi"/>
                <w:sz w:val="22"/>
                <w:szCs w:val="22"/>
              </w:rPr>
              <w:t xml:space="preserve">When a technology is not recommended after the first committee meeting, explore whether patient specific questions can be included in the consultation document as standard (which mirrors the positioning of the SMC’s PACE – pre final committee and when the draft recommendation is a no). </w:t>
            </w:r>
          </w:p>
        </w:tc>
      </w:tr>
      <w:tr w:rsidR="007F54E8" w:rsidRPr="000B1E03" w14:paraId="5B25CD91" w14:textId="77777777" w:rsidTr="007F54E8">
        <w:trPr>
          <w:trHeight w:val="600"/>
        </w:trPr>
        <w:tc>
          <w:tcPr>
            <w:tcW w:w="3114" w:type="dxa"/>
          </w:tcPr>
          <w:p w14:paraId="6C1EAFDB" w14:textId="620E7661" w:rsidR="003D50E0" w:rsidRPr="003D50E0" w:rsidRDefault="003D50E0" w:rsidP="003D50E0">
            <w:pPr>
              <w:pStyle w:val="Paragraphnonumbers"/>
              <w:rPr>
                <w:rFonts w:asciiTheme="minorHAnsi" w:hAnsiTheme="minorHAnsi" w:cstheme="minorHAnsi"/>
                <w:sz w:val="22"/>
                <w:szCs w:val="22"/>
              </w:rPr>
            </w:pPr>
            <w:bookmarkStart w:id="46" w:name="_Toc24387312"/>
            <w:bookmarkStart w:id="47" w:name="_Hlk55287238"/>
            <w:bookmarkEnd w:id="45"/>
            <w:r w:rsidRPr="003D50E0">
              <w:rPr>
                <w:rFonts w:asciiTheme="minorHAnsi" w:hAnsiTheme="minorHAnsi" w:cstheme="minorHAnsi"/>
                <w:sz w:val="22"/>
                <w:szCs w:val="22"/>
              </w:rPr>
              <w:t>Recommendation 9:</w:t>
            </w:r>
          </w:p>
          <w:p w14:paraId="30EB75C5" w14:textId="77777777" w:rsidR="007F54E8" w:rsidRPr="003D50E0" w:rsidRDefault="007F54E8" w:rsidP="003D50E0">
            <w:pPr>
              <w:pStyle w:val="Paragraphnonumbers"/>
              <w:rPr>
                <w:rFonts w:asciiTheme="minorHAnsi" w:hAnsiTheme="minorHAnsi" w:cstheme="minorHAnsi"/>
                <w:sz w:val="22"/>
                <w:szCs w:val="22"/>
              </w:rPr>
            </w:pPr>
            <w:r w:rsidRPr="003D50E0">
              <w:rPr>
                <w:rFonts w:asciiTheme="minorHAnsi" w:hAnsiTheme="minorHAnsi" w:cstheme="minorHAnsi"/>
                <w:color w:val="000000"/>
                <w:sz w:val="22"/>
                <w:szCs w:val="22"/>
              </w:rPr>
              <w:t>NICE to explore mechanisms to provide feedback to patient organisations following a submission or testimony, explaining how their information influenced the decision.</w:t>
            </w:r>
            <w:bookmarkEnd w:id="46"/>
          </w:p>
        </w:tc>
        <w:tc>
          <w:tcPr>
            <w:tcW w:w="11056" w:type="dxa"/>
          </w:tcPr>
          <w:p w14:paraId="5411CF3F" w14:textId="7C9E811E" w:rsidR="007F54E8" w:rsidRPr="000B1E03" w:rsidRDefault="007F54E8" w:rsidP="00A527E4">
            <w:pPr>
              <w:pStyle w:val="Title"/>
              <w:numPr>
                <w:ilvl w:val="2"/>
                <w:numId w:val="12"/>
              </w:numPr>
              <w:jc w:val="left"/>
              <w:rPr>
                <w:rFonts w:asciiTheme="minorHAnsi" w:hAnsiTheme="minorHAnsi" w:cstheme="minorHAnsi"/>
                <w:b w:val="0"/>
                <w:bCs w:val="0"/>
                <w:sz w:val="22"/>
                <w:szCs w:val="22"/>
              </w:rPr>
            </w:pPr>
            <w:bookmarkStart w:id="48" w:name="_Toc24387313"/>
            <w:r w:rsidRPr="000B1E03">
              <w:rPr>
                <w:rFonts w:asciiTheme="minorHAnsi" w:hAnsiTheme="minorHAnsi" w:cstheme="minorHAnsi"/>
                <w:b w:val="0"/>
                <w:bCs w:val="0"/>
                <w:color w:val="000000"/>
                <w:sz w:val="22"/>
                <w:szCs w:val="22"/>
              </w:rPr>
              <w:t>Review the benefits of the feedback letter process used in the IP and HST programmes. If appropriate, replicate the practice throughout CHTE.</w:t>
            </w:r>
            <w:r w:rsidRPr="000B1E03">
              <w:rPr>
                <w:rFonts w:asciiTheme="minorHAnsi" w:hAnsiTheme="minorHAnsi" w:cstheme="minorHAnsi"/>
                <w:b w:val="0"/>
                <w:bCs w:val="0"/>
                <w:color w:val="FF0000"/>
                <w:sz w:val="22"/>
                <w:szCs w:val="22"/>
              </w:rPr>
              <w:t xml:space="preserve"> </w:t>
            </w:r>
            <w:r w:rsidRPr="000B1E03">
              <w:rPr>
                <w:rFonts w:asciiTheme="minorHAnsi" w:hAnsiTheme="minorHAnsi" w:cstheme="minorHAnsi"/>
                <w:b w:val="0"/>
                <w:bCs w:val="0"/>
                <w:sz w:val="22"/>
                <w:szCs w:val="22"/>
              </w:rPr>
              <w:t>This could involve using the lead team members and specialists</w:t>
            </w:r>
            <w:r>
              <w:rPr>
                <w:rFonts w:asciiTheme="minorHAnsi" w:hAnsiTheme="minorHAnsi" w:cstheme="minorHAnsi"/>
                <w:b w:val="0"/>
                <w:bCs w:val="0"/>
                <w:sz w:val="22"/>
                <w:szCs w:val="22"/>
              </w:rPr>
              <w:t>.</w:t>
            </w:r>
            <w:bookmarkEnd w:id="48"/>
          </w:p>
        </w:tc>
      </w:tr>
      <w:tr w:rsidR="007F54E8" w:rsidRPr="000B1E03" w14:paraId="302C6EBC" w14:textId="77777777" w:rsidTr="007F54E8">
        <w:trPr>
          <w:trHeight w:val="600"/>
        </w:trPr>
        <w:tc>
          <w:tcPr>
            <w:tcW w:w="3114" w:type="dxa"/>
          </w:tcPr>
          <w:p w14:paraId="5FE0650B" w14:textId="3E912FDD" w:rsidR="003D50E0" w:rsidRPr="003D50E0" w:rsidRDefault="003D50E0" w:rsidP="003D50E0">
            <w:pPr>
              <w:pStyle w:val="Paragraphnonumbers"/>
              <w:rPr>
                <w:rFonts w:asciiTheme="minorHAnsi" w:hAnsiTheme="minorHAnsi" w:cstheme="minorHAnsi"/>
                <w:sz w:val="22"/>
                <w:szCs w:val="22"/>
              </w:rPr>
            </w:pPr>
            <w:bookmarkStart w:id="49" w:name="_Toc24387317"/>
            <w:bookmarkStart w:id="50" w:name="_Hlk55287266"/>
            <w:bookmarkEnd w:id="47"/>
            <w:r w:rsidRPr="003D50E0">
              <w:rPr>
                <w:rFonts w:asciiTheme="minorHAnsi" w:hAnsiTheme="minorHAnsi" w:cstheme="minorHAnsi"/>
                <w:sz w:val="22"/>
                <w:szCs w:val="22"/>
              </w:rPr>
              <w:t>Recommendation 10:</w:t>
            </w:r>
          </w:p>
          <w:p w14:paraId="7DEB3BB5" w14:textId="77777777" w:rsidR="007F54E8" w:rsidRPr="003D50E0" w:rsidRDefault="007F54E8" w:rsidP="003D50E0">
            <w:pPr>
              <w:pStyle w:val="Paragraphnonumbers"/>
              <w:rPr>
                <w:rFonts w:asciiTheme="minorHAnsi" w:hAnsiTheme="minorHAnsi" w:cstheme="minorHAnsi"/>
                <w:sz w:val="22"/>
                <w:szCs w:val="22"/>
              </w:rPr>
            </w:pPr>
            <w:r w:rsidRPr="003D50E0">
              <w:rPr>
                <w:rFonts w:asciiTheme="minorHAnsi" w:hAnsiTheme="minorHAnsi" w:cstheme="minorHAnsi"/>
                <w:color w:val="000000"/>
                <w:sz w:val="22"/>
                <w:szCs w:val="22"/>
              </w:rPr>
              <w:t>NICE to review the committee guide to ensure there are clear standards for all committee members to follow.</w:t>
            </w:r>
            <w:bookmarkEnd w:id="49"/>
          </w:p>
        </w:tc>
        <w:tc>
          <w:tcPr>
            <w:tcW w:w="11056" w:type="dxa"/>
          </w:tcPr>
          <w:p w14:paraId="445E8F08" w14:textId="77777777" w:rsidR="007F54E8" w:rsidRPr="000B1E03" w:rsidRDefault="007F54E8" w:rsidP="00A527E4">
            <w:pPr>
              <w:pStyle w:val="Paragraphnonumbers"/>
              <w:numPr>
                <w:ilvl w:val="2"/>
                <w:numId w:val="12"/>
              </w:numPr>
              <w:rPr>
                <w:rFonts w:asciiTheme="minorHAnsi" w:hAnsiTheme="minorHAnsi" w:cstheme="minorHAnsi"/>
                <w:sz w:val="22"/>
                <w:szCs w:val="22"/>
              </w:rPr>
            </w:pPr>
            <w:r w:rsidRPr="000B1E03">
              <w:rPr>
                <w:rFonts w:asciiTheme="minorHAnsi" w:hAnsiTheme="minorHAnsi" w:cstheme="minorHAnsi"/>
                <w:sz w:val="22"/>
                <w:szCs w:val="22"/>
              </w:rPr>
              <w:t xml:space="preserve">Review the committee guide to ensure there are clear standards committee members must follow. For example, appendix B of the </w:t>
            </w:r>
            <w:hyperlink r:id="rId21" w:history="1">
              <w:r w:rsidRPr="000B1E03">
                <w:rPr>
                  <w:rStyle w:val="Hyperlink"/>
                  <w:rFonts w:asciiTheme="minorHAnsi" w:hAnsiTheme="minorHAnsi" w:cstheme="minorHAnsi"/>
                  <w:sz w:val="22"/>
                  <w:szCs w:val="22"/>
                </w:rPr>
                <w:t>supporting information for applicants</w:t>
              </w:r>
            </w:hyperlink>
            <w:r w:rsidRPr="000B1E03">
              <w:rPr>
                <w:rFonts w:asciiTheme="minorHAnsi" w:hAnsiTheme="minorHAnsi" w:cstheme="minorHAnsi"/>
                <w:sz w:val="22"/>
                <w:szCs w:val="22"/>
              </w:rPr>
              <w:t>.</w:t>
            </w:r>
          </w:p>
          <w:p w14:paraId="7AA1FE8B" w14:textId="77777777" w:rsidR="007F54E8" w:rsidRPr="000B1E03" w:rsidRDefault="007F54E8" w:rsidP="00A527E4">
            <w:pPr>
              <w:pStyle w:val="Paragraphnonumbers"/>
              <w:numPr>
                <w:ilvl w:val="2"/>
                <w:numId w:val="12"/>
              </w:numPr>
              <w:rPr>
                <w:rFonts w:asciiTheme="minorHAnsi" w:hAnsiTheme="minorHAnsi" w:cstheme="minorHAnsi"/>
                <w:sz w:val="22"/>
                <w:szCs w:val="22"/>
              </w:rPr>
            </w:pPr>
            <w:r w:rsidRPr="000B1E03">
              <w:rPr>
                <w:rFonts w:asciiTheme="minorHAnsi" w:hAnsiTheme="minorHAnsi" w:cstheme="minorHAnsi"/>
                <w:sz w:val="22"/>
                <w:szCs w:val="22"/>
              </w:rPr>
              <w:t>Review the policy on appointments to ensure it covers key aspects.</w:t>
            </w:r>
          </w:p>
          <w:p w14:paraId="33AF1621" w14:textId="77777777" w:rsidR="007F54E8" w:rsidRPr="000B1E03" w:rsidRDefault="007F54E8" w:rsidP="00A527E4">
            <w:pPr>
              <w:pStyle w:val="Paragraphnonumbers"/>
              <w:numPr>
                <w:ilvl w:val="2"/>
                <w:numId w:val="12"/>
              </w:numPr>
              <w:rPr>
                <w:rFonts w:asciiTheme="minorHAnsi" w:hAnsiTheme="minorHAnsi" w:cstheme="minorHAnsi"/>
                <w:sz w:val="22"/>
                <w:szCs w:val="22"/>
              </w:rPr>
            </w:pPr>
            <w:r w:rsidRPr="000B1E03">
              <w:rPr>
                <w:rFonts w:asciiTheme="minorHAnsi" w:hAnsiTheme="minorHAnsi" w:cstheme="minorHAnsi"/>
                <w:sz w:val="22"/>
                <w:szCs w:val="22"/>
              </w:rPr>
              <w:t>Regularly remind committee members of the guide and standards within.</w:t>
            </w:r>
          </w:p>
          <w:p w14:paraId="5EF0BEBD" w14:textId="77777777" w:rsidR="007F54E8" w:rsidRPr="000B1E03" w:rsidRDefault="007F54E8" w:rsidP="00A527E4">
            <w:pPr>
              <w:pStyle w:val="Paragraphnonumbers"/>
              <w:numPr>
                <w:ilvl w:val="2"/>
                <w:numId w:val="12"/>
              </w:numPr>
              <w:rPr>
                <w:rFonts w:asciiTheme="minorHAnsi" w:hAnsiTheme="minorHAnsi" w:cstheme="minorHAnsi"/>
                <w:sz w:val="22"/>
                <w:szCs w:val="22"/>
              </w:rPr>
            </w:pPr>
            <w:r w:rsidRPr="000B1E03">
              <w:rPr>
                <w:rFonts w:asciiTheme="minorHAnsi" w:hAnsiTheme="minorHAnsi" w:cstheme="minorHAnsi"/>
                <w:sz w:val="22"/>
                <w:szCs w:val="22"/>
              </w:rPr>
              <w:t xml:space="preserve">Provide feedback to committees from patient organisations and experts, using exit survey data and PIP intelligence. </w:t>
            </w:r>
          </w:p>
          <w:p w14:paraId="54D22ED4" w14:textId="77777777" w:rsidR="007F54E8" w:rsidRPr="00812C3D" w:rsidRDefault="007F54E8" w:rsidP="00A527E4">
            <w:pPr>
              <w:pStyle w:val="Paragraphnonumbers"/>
              <w:numPr>
                <w:ilvl w:val="2"/>
                <w:numId w:val="12"/>
              </w:numPr>
              <w:rPr>
                <w:rFonts w:asciiTheme="minorHAnsi" w:hAnsiTheme="minorHAnsi" w:cstheme="minorHAnsi"/>
                <w:sz w:val="22"/>
                <w:szCs w:val="22"/>
              </w:rPr>
            </w:pPr>
            <w:bookmarkStart w:id="51" w:name="_Hlk23156693"/>
            <w:r w:rsidRPr="000B1E03">
              <w:rPr>
                <w:rFonts w:asciiTheme="minorHAnsi" w:hAnsiTheme="minorHAnsi" w:cstheme="minorHAnsi"/>
                <w:sz w:val="22"/>
                <w:szCs w:val="22"/>
              </w:rPr>
              <w:lastRenderedPageBreak/>
              <w:t xml:space="preserve">Develop a committee charter for committee members to sign and review annually (e.g. at away days). This charter should be co-designed with committee members and stakeholders to include values and behaviours expected. This charter can then be measured against during tenure renewals and form part of inductions and training.   </w:t>
            </w:r>
            <w:bookmarkEnd w:id="51"/>
          </w:p>
        </w:tc>
      </w:tr>
      <w:tr w:rsidR="007F54E8" w:rsidRPr="000B1E03" w14:paraId="152DB9C1" w14:textId="77777777" w:rsidTr="007F54E8">
        <w:trPr>
          <w:trHeight w:val="615"/>
        </w:trPr>
        <w:tc>
          <w:tcPr>
            <w:tcW w:w="3114" w:type="dxa"/>
          </w:tcPr>
          <w:p w14:paraId="62E5F518" w14:textId="2AF88252" w:rsidR="003D50E0" w:rsidRPr="003D50E0" w:rsidRDefault="003D50E0" w:rsidP="003D50E0">
            <w:pPr>
              <w:pStyle w:val="Paragraphnonumbers"/>
              <w:rPr>
                <w:rFonts w:asciiTheme="minorHAnsi" w:hAnsiTheme="minorHAnsi" w:cstheme="minorHAnsi"/>
                <w:sz w:val="22"/>
                <w:szCs w:val="22"/>
              </w:rPr>
            </w:pPr>
            <w:bookmarkStart w:id="52" w:name="_Toc24387321"/>
            <w:bookmarkStart w:id="53" w:name="_Hlk55287288"/>
            <w:bookmarkEnd w:id="50"/>
            <w:r w:rsidRPr="003D50E0">
              <w:rPr>
                <w:rFonts w:asciiTheme="minorHAnsi" w:hAnsiTheme="minorHAnsi" w:cstheme="minorHAnsi"/>
                <w:sz w:val="22"/>
                <w:szCs w:val="22"/>
              </w:rPr>
              <w:lastRenderedPageBreak/>
              <w:t>Recommendation 11:</w:t>
            </w:r>
          </w:p>
          <w:p w14:paraId="3877E717" w14:textId="77777777" w:rsidR="007F54E8" w:rsidRPr="003D50E0" w:rsidRDefault="007F54E8" w:rsidP="003D50E0">
            <w:pPr>
              <w:pStyle w:val="Paragraphnonumbers"/>
              <w:rPr>
                <w:rFonts w:asciiTheme="minorHAnsi" w:hAnsiTheme="minorHAnsi" w:cstheme="minorHAnsi"/>
                <w:sz w:val="22"/>
                <w:szCs w:val="22"/>
              </w:rPr>
            </w:pPr>
            <w:r w:rsidRPr="003D50E0">
              <w:rPr>
                <w:rFonts w:asciiTheme="minorHAnsi" w:hAnsiTheme="minorHAnsi" w:cstheme="minorHAnsi"/>
                <w:color w:val="000000"/>
                <w:sz w:val="22"/>
                <w:szCs w:val="22"/>
              </w:rPr>
              <w:t>NICE to explore how and when the patient evidence is presented to the committee.</w:t>
            </w:r>
            <w:bookmarkEnd w:id="52"/>
          </w:p>
        </w:tc>
        <w:tc>
          <w:tcPr>
            <w:tcW w:w="11056" w:type="dxa"/>
          </w:tcPr>
          <w:p w14:paraId="6AE92F2D" w14:textId="77777777" w:rsidR="007F54E8" w:rsidRDefault="007F54E8" w:rsidP="00A527E4">
            <w:pPr>
              <w:pStyle w:val="Paragraphnonumbers"/>
              <w:numPr>
                <w:ilvl w:val="2"/>
                <w:numId w:val="12"/>
              </w:numPr>
              <w:rPr>
                <w:rFonts w:asciiTheme="minorHAnsi" w:hAnsiTheme="minorHAnsi" w:cstheme="minorHAnsi"/>
                <w:sz w:val="22"/>
                <w:szCs w:val="22"/>
              </w:rPr>
            </w:pPr>
            <w:r w:rsidRPr="000B1E03">
              <w:rPr>
                <w:rFonts w:asciiTheme="minorHAnsi" w:hAnsiTheme="minorHAnsi" w:cstheme="minorHAnsi"/>
                <w:sz w:val="22"/>
                <w:szCs w:val="22"/>
              </w:rPr>
              <w:t>Explore whether patient slides can be presented at the beginning of committee meetings and scoping workshops (when the latter are held).</w:t>
            </w:r>
          </w:p>
          <w:p w14:paraId="6222DD95" w14:textId="77777777" w:rsidR="007F54E8" w:rsidRDefault="007F54E8" w:rsidP="00A527E4">
            <w:pPr>
              <w:pStyle w:val="Paragraphnonumbers"/>
              <w:numPr>
                <w:ilvl w:val="2"/>
                <w:numId w:val="12"/>
              </w:numPr>
              <w:rPr>
                <w:rFonts w:asciiTheme="minorHAnsi" w:hAnsiTheme="minorHAnsi" w:cstheme="minorHAnsi"/>
                <w:sz w:val="22"/>
                <w:szCs w:val="22"/>
              </w:rPr>
            </w:pPr>
            <w:r w:rsidRPr="00812C3D">
              <w:rPr>
                <w:rFonts w:asciiTheme="minorHAnsi" w:hAnsiTheme="minorHAnsi" w:cstheme="minorHAnsi"/>
                <w:sz w:val="22"/>
                <w:szCs w:val="22"/>
              </w:rPr>
              <w:t>Develop an enhanced role of the lay lead, especially during the technical engagement steps to ensure the lay lead can focus on the correct part of a patient submission.</w:t>
            </w:r>
          </w:p>
          <w:p w14:paraId="0EC3B8AD" w14:textId="53E3B851" w:rsidR="003D50E0" w:rsidRPr="00812C3D" w:rsidRDefault="003D50E0" w:rsidP="003D50E0">
            <w:pPr>
              <w:pStyle w:val="Paragraphnonumbers"/>
              <w:ind w:left="360"/>
              <w:rPr>
                <w:rFonts w:asciiTheme="minorHAnsi" w:hAnsiTheme="minorHAnsi" w:cstheme="minorHAnsi"/>
                <w:sz w:val="22"/>
                <w:szCs w:val="22"/>
              </w:rPr>
            </w:pPr>
          </w:p>
        </w:tc>
      </w:tr>
      <w:tr w:rsidR="007F54E8" w:rsidRPr="000B1E03" w14:paraId="0721A768" w14:textId="77777777" w:rsidTr="007F54E8">
        <w:trPr>
          <w:trHeight w:val="600"/>
        </w:trPr>
        <w:tc>
          <w:tcPr>
            <w:tcW w:w="3114" w:type="dxa"/>
          </w:tcPr>
          <w:p w14:paraId="1AAC4D25" w14:textId="5F18579C" w:rsidR="003D50E0" w:rsidRPr="003D50E0" w:rsidRDefault="003D50E0" w:rsidP="003D50E0">
            <w:pPr>
              <w:pStyle w:val="Paragraphnonumbers"/>
              <w:rPr>
                <w:rFonts w:asciiTheme="minorHAnsi" w:hAnsiTheme="minorHAnsi" w:cstheme="minorHAnsi"/>
                <w:sz w:val="22"/>
                <w:szCs w:val="22"/>
              </w:rPr>
            </w:pPr>
            <w:bookmarkStart w:id="54" w:name="_Toc24387325"/>
            <w:bookmarkStart w:id="55" w:name="_Hlk55287315"/>
            <w:bookmarkEnd w:id="53"/>
            <w:r w:rsidRPr="003D50E0">
              <w:rPr>
                <w:rFonts w:asciiTheme="minorHAnsi" w:hAnsiTheme="minorHAnsi" w:cstheme="minorHAnsi"/>
                <w:sz w:val="22"/>
                <w:szCs w:val="22"/>
              </w:rPr>
              <w:t>Recommendation 12:</w:t>
            </w:r>
          </w:p>
          <w:p w14:paraId="336092F9" w14:textId="77777777" w:rsidR="007F54E8" w:rsidRPr="003D50E0" w:rsidRDefault="007F54E8" w:rsidP="003D50E0">
            <w:pPr>
              <w:pStyle w:val="Paragraphnonumbers"/>
              <w:rPr>
                <w:rFonts w:asciiTheme="minorHAnsi" w:hAnsiTheme="minorHAnsi" w:cstheme="minorHAnsi"/>
                <w:sz w:val="22"/>
                <w:szCs w:val="22"/>
              </w:rPr>
            </w:pPr>
            <w:r w:rsidRPr="003D50E0">
              <w:rPr>
                <w:rFonts w:asciiTheme="minorHAnsi" w:hAnsiTheme="minorHAnsi" w:cstheme="minorHAnsi"/>
                <w:color w:val="000000"/>
                <w:sz w:val="22"/>
                <w:szCs w:val="22"/>
              </w:rPr>
              <w:t>NICE to explore other methods to incorporate the patient voice.</w:t>
            </w:r>
            <w:bookmarkEnd w:id="54"/>
          </w:p>
        </w:tc>
        <w:tc>
          <w:tcPr>
            <w:tcW w:w="11056" w:type="dxa"/>
          </w:tcPr>
          <w:p w14:paraId="1AF31EA5" w14:textId="77777777" w:rsidR="007F54E8" w:rsidRPr="000B1E03" w:rsidRDefault="007F54E8" w:rsidP="00A527E4">
            <w:pPr>
              <w:pStyle w:val="Paragraphnonumbers"/>
              <w:numPr>
                <w:ilvl w:val="2"/>
                <w:numId w:val="12"/>
              </w:numPr>
              <w:rPr>
                <w:rFonts w:asciiTheme="minorHAnsi" w:hAnsiTheme="minorHAnsi" w:cstheme="minorHAnsi"/>
                <w:color w:val="000000"/>
                <w:sz w:val="22"/>
                <w:szCs w:val="22"/>
              </w:rPr>
            </w:pPr>
            <w:r w:rsidRPr="000B1E03">
              <w:rPr>
                <w:rFonts w:asciiTheme="minorHAnsi" w:hAnsiTheme="minorHAnsi" w:cstheme="minorHAnsi"/>
                <w:color w:val="000000"/>
                <w:sz w:val="22"/>
                <w:szCs w:val="22"/>
              </w:rPr>
              <w:t>Review methods used by other HTA organisations (e.g. the SMC PACE meeting).</w:t>
            </w:r>
          </w:p>
          <w:p w14:paraId="7BEB5EA7" w14:textId="77777777" w:rsidR="007F54E8" w:rsidRPr="000B1E03" w:rsidRDefault="007F54E8" w:rsidP="00A527E4">
            <w:pPr>
              <w:pStyle w:val="Paragraphnonumbers"/>
              <w:numPr>
                <w:ilvl w:val="2"/>
                <w:numId w:val="12"/>
              </w:numPr>
              <w:rPr>
                <w:rFonts w:asciiTheme="minorHAnsi" w:hAnsiTheme="minorHAnsi" w:cstheme="minorHAnsi"/>
                <w:color w:val="000000"/>
                <w:sz w:val="22"/>
                <w:szCs w:val="22"/>
              </w:rPr>
            </w:pPr>
            <w:r w:rsidRPr="000B1E03">
              <w:rPr>
                <w:rFonts w:asciiTheme="minorHAnsi" w:hAnsiTheme="minorHAnsi" w:cstheme="minorHAnsi"/>
                <w:color w:val="000000"/>
                <w:sz w:val="22"/>
                <w:szCs w:val="22"/>
              </w:rPr>
              <w:t>Evaluate the extra technical engagement step currently being piloted in TA and consider implementing it in all programmes. This extra technical engagement step is a separate conference call with patient organisations, patient experts and the committee lay lead, conducted before the main technical engagement teleconference and first committee meeting.</w:t>
            </w:r>
          </w:p>
          <w:p w14:paraId="0F9B2E26" w14:textId="77777777" w:rsidR="007F54E8" w:rsidRPr="000B1E03" w:rsidRDefault="007F54E8" w:rsidP="00A527E4">
            <w:pPr>
              <w:pStyle w:val="Paragraphnonumbers"/>
              <w:numPr>
                <w:ilvl w:val="2"/>
                <w:numId w:val="12"/>
              </w:numPr>
              <w:rPr>
                <w:rFonts w:asciiTheme="minorHAnsi" w:hAnsiTheme="minorHAnsi" w:cstheme="minorHAnsi"/>
                <w:sz w:val="22"/>
                <w:szCs w:val="22"/>
              </w:rPr>
            </w:pPr>
            <w:r w:rsidRPr="000B1E03">
              <w:rPr>
                <w:rFonts w:asciiTheme="minorHAnsi" w:hAnsiTheme="minorHAnsi" w:cstheme="minorHAnsi"/>
                <w:sz w:val="22"/>
                <w:szCs w:val="22"/>
              </w:rPr>
              <w:t>Invite patients to the second committee meeting if there is a specific thing that they can add, informing them of what they can add in advance.</w:t>
            </w:r>
          </w:p>
          <w:p w14:paraId="32F74A22" w14:textId="77777777" w:rsidR="007F54E8" w:rsidRPr="003D50E0" w:rsidRDefault="007F54E8" w:rsidP="00A527E4">
            <w:pPr>
              <w:pStyle w:val="Paragraphnonumbers"/>
              <w:numPr>
                <w:ilvl w:val="2"/>
                <w:numId w:val="12"/>
              </w:numPr>
              <w:rPr>
                <w:rFonts w:asciiTheme="minorHAnsi" w:hAnsiTheme="minorHAnsi" w:cstheme="minorHAnsi"/>
                <w:sz w:val="22"/>
                <w:szCs w:val="22"/>
              </w:rPr>
            </w:pPr>
            <w:r w:rsidRPr="000B1E03">
              <w:rPr>
                <w:rFonts w:asciiTheme="minorHAnsi" w:hAnsiTheme="minorHAnsi" w:cstheme="minorHAnsi"/>
                <w:color w:val="000000"/>
                <w:sz w:val="22"/>
                <w:szCs w:val="22"/>
              </w:rPr>
              <w:t>Consider new methods, such as implementing decision explanation documents as used by the Scottish Medicines Consortium.</w:t>
            </w:r>
          </w:p>
          <w:p w14:paraId="4F46167C" w14:textId="2922B144" w:rsidR="003D50E0" w:rsidRPr="000B1E03" w:rsidRDefault="003D50E0" w:rsidP="003D50E0">
            <w:pPr>
              <w:pStyle w:val="Paragraphnonumbers"/>
              <w:ind w:left="360"/>
              <w:rPr>
                <w:rFonts w:asciiTheme="minorHAnsi" w:hAnsiTheme="minorHAnsi" w:cstheme="minorHAnsi"/>
                <w:sz w:val="22"/>
                <w:szCs w:val="22"/>
              </w:rPr>
            </w:pPr>
          </w:p>
        </w:tc>
      </w:tr>
      <w:tr w:rsidR="007F54E8" w:rsidRPr="000B1E03" w14:paraId="3E3B1FD2" w14:textId="77777777" w:rsidTr="007F54E8">
        <w:trPr>
          <w:trHeight w:val="600"/>
        </w:trPr>
        <w:tc>
          <w:tcPr>
            <w:tcW w:w="3114" w:type="dxa"/>
          </w:tcPr>
          <w:p w14:paraId="43E5ED57" w14:textId="66CEEB22" w:rsidR="003D50E0" w:rsidRPr="003D50E0" w:rsidRDefault="003D50E0" w:rsidP="003D50E0">
            <w:pPr>
              <w:pStyle w:val="Paragraphnonumbers"/>
              <w:rPr>
                <w:rFonts w:asciiTheme="minorHAnsi" w:hAnsiTheme="minorHAnsi" w:cstheme="minorHAnsi"/>
                <w:sz w:val="22"/>
                <w:szCs w:val="22"/>
              </w:rPr>
            </w:pPr>
            <w:bookmarkStart w:id="56" w:name="_Hlk55287339"/>
            <w:bookmarkEnd w:id="55"/>
            <w:r w:rsidRPr="003D50E0">
              <w:rPr>
                <w:rFonts w:asciiTheme="minorHAnsi" w:hAnsiTheme="minorHAnsi" w:cstheme="minorHAnsi"/>
                <w:sz w:val="22"/>
                <w:szCs w:val="22"/>
              </w:rPr>
              <w:t>Recommendation 13:</w:t>
            </w:r>
          </w:p>
          <w:p w14:paraId="76AB5CA5" w14:textId="77777777" w:rsidR="007F54E8" w:rsidRPr="003D50E0" w:rsidRDefault="007F54E8" w:rsidP="003D50E0">
            <w:pPr>
              <w:pStyle w:val="Paragraphnonumbers"/>
              <w:rPr>
                <w:rFonts w:asciiTheme="minorHAnsi" w:hAnsiTheme="minorHAnsi" w:cstheme="minorHAnsi"/>
                <w:color w:val="000000"/>
                <w:sz w:val="22"/>
                <w:szCs w:val="22"/>
              </w:rPr>
            </w:pPr>
            <w:r w:rsidRPr="003D50E0">
              <w:rPr>
                <w:rFonts w:asciiTheme="minorHAnsi" w:hAnsiTheme="minorHAnsi" w:cstheme="minorHAnsi"/>
                <w:color w:val="000000"/>
                <w:sz w:val="22"/>
                <w:szCs w:val="22"/>
              </w:rPr>
              <w:t xml:space="preserve">NICE to review information explaining the technical </w:t>
            </w:r>
            <w:r w:rsidRPr="003D50E0">
              <w:rPr>
                <w:rFonts w:asciiTheme="minorHAnsi" w:hAnsiTheme="minorHAnsi" w:cstheme="minorHAnsi"/>
                <w:color w:val="000000"/>
                <w:sz w:val="22"/>
                <w:szCs w:val="22"/>
              </w:rPr>
              <w:lastRenderedPageBreak/>
              <w:t>engagement process to meet audience need.</w:t>
            </w:r>
          </w:p>
          <w:p w14:paraId="270E2865" w14:textId="77777777" w:rsidR="007F54E8" w:rsidRPr="003D50E0" w:rsidRDefault="007F54E8" w:rsidP="003D50E0">
            <w:pPr>
              <w:pStyle w:val="Paragraphnonumbers"/>
              <w:rPr>
                <w:rFonts w:asciiTheme="minorHAnsi" w:hAnsiTheme="minorHAnsi" w:cstheme="minorHAnsi"/>
                <w:sz w:val="22"/>
                <w:szCs w:val="22"/>
              </w:rPr>
            </w:pPr>
          </w:p>
        </w:tc>
        <w:tc>
          <w:tcPr>
            <w:tcW w:w="11056" w:type="dxa"/>
          </w:tcPr>
          <w:p w14:paraId="6530674E" w14:textId="77777777" w:rsidR="007F54E8" w:rsidRPr="000B1E03" w:rsidRDefault="007F54E8" w:rsidP="00A527E4">
            <w:pPr>
              <w:pStyle w:val="Paragraphnonumbers"/>
              <w:numPr>
                <w:ilvl w:val="2"/>
                <w:numId w:val="12"/>
              </w:numPr>
              <w:rPr>
                <w:rFonts w:asciiTheme="minorHAnsi" w:hAnsiTheme="minorHAnsi" w:cstheme="minorHAnsi"/>
                <w:sz w:val="22"/>
                <w:szCs w:val="22"/>
              </w:rPr>
            </w:pPr>
            <w:r w:rsidRPr="000B1E03">
              <w:rPr>
                <w:rFonts w:asciiTheme="minorHAnsi" w:hAnsiTheme="minorHAnsi" w:cstheme="minorHAnsi"/>
                <w:sz w:val="22"/>
                <w:szCs w:val="22"/>
              </w:rPr>
              <w:lastRenderedPageBreak/>
              <w:t xml:space="preserve">Review current information to ensure it provides </w:t>
            </w:r>
            <w:r w:rsidRPr="000B1E03">
              <w:rPr>
                <w:rFonts w:asciiTheme="minorHAnsi" w:hAnsiTheme="minorHAnsi" w:cstheme="minorHAnsi"/>
                <w:color w:val="000000"/>
                <w:sz w:val="22"/>
                <w:szCs w:val="22"/>
              </w:rPr>
              <w:t>clear information explaining the technical engagement process and how the patient voice is incorporated into it.</w:t>
            </w:r>
          </w:p>
          <w:p w14:paraId="0CF81985" w14:textId="77777777" w:rsidR="007F54E8" w:rsidRPr="000B1E03" w:rsidRDefault="007F54E8" w:rsidP="00A527E4">
            <w:pPr>
              <w:pStyle w:val="Paragraphnonumbers"/>
              <w:numPr>
                <w:ilvl w:val="2"/>
                <w:numId w:val="12"/>
              </w:numPr>
              <w:rPr>
                <w:rFonts w:asciiTheme="minorHAnsi" w:hAnsiTheme="minorHAnsi" w:cstheme="minorHAnsi"/>
                <w:sz w:val="22"/>
                <w:szCs w:val="22"/>
              </w:rPr>
            </w:pPr>
            <w:r w:rsidRPr="000B1E03">
              <w:rPr>
                <w:rFonts w:asciiTheme="minorHAnsi" w:hAnsiTheme="minorHAnsi" w:cstheme="minorHAnsi"/>
                <w:sz w:val="22"/>
                <w:szCs w:val="22"/>
              </w:rPr>
              <w:lastRenderedPageBreak/>
              <w:t xml:space="preserve">Explore including a ‘patient engagement’ step within the technical engagement process (currently TA only).  </w:t>
            </w:r>
          </w:p>
          <w:p w14:paraId="24F7B24C" w14:textId="77777777" w:rsidR="007F54E8" w:rsidRPr="00812C3D" w:rsidRDefault="007F54E8" w:rsidP="00A527E4">
            <w:pPr>
              <w:pStyle w:val="Paragraphnonumbers"/>
              <w:numPr>
                <w:ilvl w:val="2"/>
                <w:numId w:val="12"/>
              </w:numPr>
              <w:rPr>
                <w:rFonts w:asciiTheme="minorHAnsi" w:hAnsiTheme="minorHAnsi" w:cstheme="minorHAnsi"/>
                <w:sz w:val="22"/>
                <w:szCs w:val="22"/>
              </w:rPr>
            </w:pPr>
            <w:r w:rsidRPr="000B1E03">
              <w:rPr>
                <w:rFonts w:asciiTheme="minorHAnsi" w:hAnsiTheme="minorHAnsi" w:cstheme="minorHAnsi"/>
                <w:sz w:val="22"/>
                <w:szCs w:val="22"/>
              </w:rPr>
              <w:t>Explore including a ‘patient engagement’ step and technical engagement in other CHTE programmes such as HST.</w:t>
            </w:r>
          </w:p>
        </w:tc>
      </w:tr>
      <w:tr w:rsidR="007F54E8" w:rsidRPr="000B1E03" w14:paraId="7405A102" w14:textId="77777777" w:rsidTr="007F54E8">
        <w:trPr>
          <w:trHeight w:val="600"/>
        </w:trPr>
        <w:tc>
          <w:tcPr>
            <w:tcW w:w="3114" w:type="dxa"/>
          </w:tcPr>
          <w:p w14:paraId="2B1F70F6" w14:textId="703D5FA3" w:rsidR="003D50E0" w:rsidRPr="003D50E0" w:rsidRDefault="003D50E0" w:rsidP="003D50E0">
            <w:pPr>
              <w:pStyle w:val="Paragraphnonumbers"/>
              <w:rPr>
                <w:rFonts w:asciiTheme="minorHAnsi" w:hAnsiTheme="minorHAnsi" w:cstheme="minorHAnsi"/>
                <w:sz w:val="22"/>
                <w:szCs w:val="22"/>
              </w:rPr>
            </w:pPr>
            <w:bookmarkStart w:id="57" w:name="_Toc24387332"/>
            <w:bookmarkStart w:id="58" w:name="_Hlk55287362"/>
            <w:bookmarkEnd w:id="56"/>
            <w:r w:rsidRPr="003D50E0">
              <w:rPr>
                <w:rFonts w:asciiTheme="minorHAnsi" w:hAnsiTheme="minorHAnsi" w:cstheme="minorHAnsi"/>
                <w:sz w:val="22"/>
                <w:szCs w:val="22"/>
              </w:rPr>
              <w:lastRenderedPageBreak/>
              <w:t>Recommendation 14:</w:t>
            </w:r>
          </w:p>
          <w:p w14:paraId="51EF94A0" w14:textId="77777777" w:rsidR="007F54E8" w:rsidRPr="003D50E0" w:rsidRDefault="007F54E8" w:rsidP="003D50E0">
            <w:pPr>
              <w:pStyle w:val="Paragraphnonumbers"/>
              <w:rPr>
                <w:rFonts w:asciiTheme="minorHAnsi" w:hAnsiTheme="minorHAnsi" w:cstheme="minorHAnsi"/>
                <w:sz w:val="22"/>
                <w:szCs w:val="22"/>
              </w:rPr>
            </w:pPr>
            <w:r w:rsidRPr="003D50E0">
              <w:rPr>
                <w:rFonts w:asciiTheme="minorHAnsi" w:hAnsiTheme="minorHAnsi" w:cstheme="minorHAnsi"/>
                <w:color w:val="000000"/>
                <w:sz w:val="22"/>
                <w:szCs w:val="22"/>
              </w:rPr>
              <w:t>NICE to review the support available to help navigate and understand committee documents.</w:t>
            </w:r>
            <w:bookmarkEnd w:id="57"/>
            <w:r w:rsidRPr="003D50E0">
              <w:rPr>
                <w:rFonts w:asciiTheme="minorHAnsi" w:hAnsiTheme="minorHAnsi" w:cstheme="minorHAnsi"/>
                <w:color w:val="000000"/>
                <w:sz w:val="22"/>
                <w:szCs w:val="22"/>
              </w:rPr>
              <w:t xml:space="preserve"> </w:t>
            </w:r>
          </w:p>
        </w:tc>
        <w:tc>
          <w:tcPr>
            <w:tcW w:w="11056" w:type="dxa"/>
          </w:tcPr>
          <w:p w14:paraId="6F25A8AC" w14:textId="77777777" w:rsidR="007F54E8" w:rsidRPr="000B1E03" w:rsidRDefault="007F54E8" w:rsidP="00A527E4">
            <w:pPr>
              <w:pStyle w:val="Paragraphnonumbers"/>
              <w:numPr>
                <w:ilvl w:val="2"/>
                <w:numId w:val="12"/>
              </w:numPr>
              <w:rPr>
                <w:rFonts w:asciiTheme="minorHAnsi" w:hAnsiTheme="minorHAnsi" w:cstheme="minorHAnsi"/>
                <w:sz w:val="22"/>
                <w:szCs w:val="22"/>
              </w:rPr>
            </w:pPr>
            <w:r w:rsidRPr="000B1E03">
              <w:rPr>
                <w:rFonts w:asciiTheme="minorHAnsi" w:hAnsiTheme="minorHAnsi" w:cstheme="minorHAnsi"/>
                <w:color w:val="000000"/>
                <w:sz w:val="22"/>
                <w:szCs w:val="22"/>
              </w:rPr>
              <w:t xml:space="preserve">Develop support documents and information to help navigate and understand committee documents, </w:t>
            </w:r>
            <w:r w:rsidRPr="000B1E03">
              <w:rPr>
                <w:rFonts w:asciiTheme="minorHAnsi" w:hAnsiTheme="minorHAnsi" w:cstheme="minorHAnsi"/>
                <w:sz w:val="22"/>
                <w:szCs w:val="22"/>
              </w:rPr>
              <w:t>explaining what the sections are and the information within.</w:t>
            </w:r>
          </w:p>
          <w:p w14:paraId="12C4B391" w14:textId="77777777" w:rsidR="007F54E8" w:rsidRPr="000B1E03" w:rsidRDefault="007F54E8" w:rsidP="00A527E4">
            <w:pPr>
              <w:pStyle w:val="Paragraphnonumbers"/>
              <w:numPr>
                <w:ilvl w:val="2"/>
                <w:numId w:val="12"/>
              </w:numPr>
              <w:rPr>
                <w:rFonts w:asciiTheme="minorHAnsi" w:hAnsiTheme="minorHAnsi" w:cstheme="minorHAnsi"/>
                <w:sz w:val="22"/>
                <w:szCs w:val="22"/>
              </w:rPr>
            </w:pPr>
            <w:r w:rsidRPr="000B1E03">
              <w:rPr>
                <w:rFonts w:asciiTheme="minorHAnsi" w:hAnsiTheme="minorHAnsi" w:cstheme="minorHAnsi"/>
                <w:color w:val="000000"/>
                <w:sz w:val="22"/>
                <w:szCs w:val="22"/>
              </w:rPr>
              <w:t>Promote support currently offered by PIP to patient organisations once they register as a stakeholder.</w:t>
            </w:r>
          </w:p>
          <w:p w14:paraId="1F297681" w14:textId="77777777" w:rsidR="007F54E8" w:rsidRPr="000B1E03" w:rsidRDefault="007F54E8" w:rsidP="00A527E4">
            <w:pPr>
              <w:pStyle w:val="Paragraphnonumbers"/>
              <w:numPr>
                <w:ilvl w:val="2"/>
                <w:numId w:val="12"/>
              </w:numPr>
              <w:rPr>
                <w:rFonts w:asciiTheme="minorHAnsi" w:hAnsiTheme="minorHAnsi" w:cstheme="minorHAnsi"/>
                <w:sz w:val="22"/>
                <w:szCs w:val="22"/>
              </w:rPr>
            </w:pPr>
            <w:r w:rsidRPr="000B1E03">
              <w:rPr>
                <w:rFonts w:asciiTheme="minorHAnsi" w:hAnsiTheme="minorHAnsi" w:cstheme="minorHAnsi"/>
                <w:sz w:val="22"/>
                <w:szCs w:val="22"/>
              </w:rPr>
              <w:t>Explore working with a patient organisation to share their experience of involvement with NICE, linking personal experience with the process guides and helpful resources on the website.</w:t>
            </w:r>
          </w:p>
          <w:p w14:paraId="14B3E884" w14:textId="77777777" w:rsidR="007F54E8" w:rsidRPr="000B1E03" w:rsidRDefault="007F54E8" w:rsidP="00A527E4">
            <w:pPr>
              <w:pStyle w:val="Paragraphnonumbers"/>
              <w:numPr>
                <w:ilvl w:val="2"/>
                <w:numId w:val="12"/>
              </w:numPr>
              <w:rPr>
                <w:rFonts w:asciiTheme="minorHAnsi" w:hAnsiTheme="minorHAnsi" w:cstheme="minorHAnsi"/>
                <w:sz w:val="22"/>
                <w:szCs w:val="22"/>
              </w:rPr>
            </w:pPr>
            <w:r w:rsidRPr="000B1E03">
              <w:rPr>
                <w:rFonts w:asciiTheme="minorHAnsi" w:hAnsiTheme="minorHAnsi" w:cstheme="minorHAnsi"/>
                <w:sz w:val="22"/>
                <w:szCs w:val="22"/>
              </w:rPr>
              <w:t>Provide patient (and other) experts with ‘overview’ committee slides in advance of the committee meeting including the items for discussion so that they can better contribute at the meeting.</w:t>
            </w:r>
          </w:p>
        </w:tc>
      </w:tr>
      <w:tr w:rsidR="007F54E8" w:rsidRPr="000B1E03" w14:paraId="67494BBD" w14:textId="77777777" w:rsidTr="007F54E8">
        <w:trPr>
          <w:trHeight w:val="615"/>
        </w:trPr>
        <w:tc>
          <w:tcPr>
            <w:tcW w:w="3114" w:type="dxa"/>
          </w:tcPr>
          <w:p w14:paraId="3F97E31A" w14:textId="40F03576" w:rsidR="003D50E0" w:rsidRPr="003D50E0" w:rsidRDefault="003D50E0" w:rsidP="003D50E0">
            <w:pPr>
              <w:pStyle w:val="Paragraphnonumbers"/>
              <w:rPr>
                <w:rFonts w:asciiTheme="minorHAnsi" w:hAnsiTheme="minorHAnsi" w:cstheme="minorHAnsi"/>
                <w:sz w:val="22"/>
                <w:szCs w:val="22"/>
              </w:rPr>
            </w:pPr>
            <w:bookmarkStart w:id="59" w:name="_Hlk55287387"/>
            <w:bookmarkEnd w:id="58"/>
            <w:r w:rsidRPr="003D50E0">
              <w:rPr>
                <w:rFonts w:asciiTheme="minorHAnsi" w:hAnsiTheme="minorHAnsi" w:cstheme="minorHAnsi"/>
                <w:sz w:val="22"/>
                <w:szCs w:val="22"/>
              </w:rPr>
              <w:t>Recommendation 15:</w:t>
            </w:r>
          </w:p>
          <w:p w14:paraId="52FFEF9B" w14:textId="77777777" w:rsidR="003D50E0" w:rsidRPr="003D50E0" w:rsidRDefault="003D50E0" w:rsidP="003D50E0">
            <w:pPr>
              <w:pStyle w:val="Paragraphnonumbers"/>
              <w:rPr>
                <w:rFonts w:asciiTheme="minorHAnsi" w:hAnsiTheme="minorHAnsi" w:cstheme="minorHAnsi"/>
                <w:color w:val="000000"/>
                <w:sz w:val="22"/>
                <w:szCs w:val="22"/>
              </w:rPr>
            </w:pPr>
          </w:p>
          <w:p w14:paraId="7ECA8BB4" w14:textId="7D8ADAFC" w:rsidR="007F54E8" w:rsidRPr="003D50E0" w:rsidRDefault="007F54E8" w:rsidP="003D50E0">
            <w:pPr>
              <w:pStyle w:val="Paragraphnonumbers"/>
              <w:rPr>
                <w:rFonts w:asciiTheme="minorHAnsi" w:hAnsiTheme="minorHAnsi" w:cstheme="minorHAnsi"/>
                <w:sz w:val="22"/>
                <w:szCs w:val="22"/>
              </w:rPr>
            </w:pPr>
            <w:r w:rsidRPr="003D50E0">
              <w:rPr>
                <w:rFonts w:asciiTheme="minorHAnsi" w:hAnsiTheme="minorHAnsi" w:cstheme="minorHAnsi"/>
                <w:color w:val="000000"/>
                <w:sz w:val="22"/>
                <w:szCs w:val="22"/>
              </w:rPr>
              <w:t>NICE to ensure stakeholders receive regular informative communications and information.</w:t>
            </w:r>
          </w:p>
        </w:tc>
        <w:tc>
          <w:tcPr>
            <w:tcW w:w="11056" w:type="dxa"/>
          </w:tcPr>
          <w:p w14:paraId="3B5E651D" w14:textId="77777777" w:rsidR="007F54E8" w:rsidRPr="000B1E03" w:rsidRDefault="007F54E8" w:rsidP="00A527E4">
            <w:pPr>
              <w:pStyle w:val="Paragraphnonumbers"/>
              <w:numPr>
                <w:ilvl w:val="2"/>
                <w:numId w:val="12"/>
              </w:numPr>
              <w:rPr>
                <w:rFonts w:asciiTheme="minorHAnsi" w:hAnsiTheme="minorHAnsi" w:cstheme="minorHAnsi"/>
                <w:sz w:val="22"/>
                <w:szCs w:val="22"/>
              </w:rPr>
            </w:pPr>
            <w:r w:rsidRPr="000B1E03">
              <w:rPr>
                <w:rFonts w:asciiTheme="minorHAnsi" w:hAnsiTheme="minorHAnsi" w:cstheme="minorHAnsi"/>
                <w:color w:val="000000"/>
                <w:sz w:val="22"/>
                <w:szCs w:val="22"/>
              </w:rPr>
              <w:t xml:space="preserve">Review communication practices to inform </w:t>
            </w:r>
            <w:r w:rsidRPr="000B1E03">
              <w:rPr>
                <w:rFonts w:asciiTheme="minorHAnsi" w:hAnsiTheme="minorHAnsi" w:cstheme="minorHAnsi"/>
                <w:sz w:val="22"/>
                <w:szCs w:val="22"/>
              </w:rPr>
              <w:t>stakeholders when timelines have altered and provide an explanation where appropriate. This includes on-going communication when delays last longer than originally communicated.</w:t>
            </w:r>
          </w:p>
          <w:p w14:paraId="68FFE77B" w14:textId="77777777" w:rsidR="007F54E8" w:rsidRDefault="007F54E8" w:rsidP="003D50E0">
            <w:pPr>
              <w:pStyle w:val="Paragraphnonumbers"/>
              <w:numPr>
                <w:ilvl w:val="2"/>
                <w:numId w:val="12"/>
              </w:numPr>
              <w:rPr>
                <w:rFonts w:asciiTheme="minorHAnsi" w:hAnsiTheme="minorHAnsi" w:cstheme="minorHAnsi"/>
                <w:sz w:val="22"/>
                <w:szCs w:val="22"/>
              </w:rPr>
            </w:pPr>
            <w:r w:rsidRPr="000B1E03">
              <w:rPr>
                <w:rFonts w:asciiTheme="minorHAnsi" w:hAnsiTheme="minorHAnsi" w:cstheme="minorHAnsi"/>
                <w:sz w:val="22"/>
                <w:szCs w:val="22"/>
              </w:rPr>
              <w:t>Use plain language in communications, being considerate of the tone and time when the communication is sent (e.g. no</w:t>
            </w:r>
            <w:r w:rsidRPr="003D50E0">
              <w:rPr>
                <w:rFonts w:asciiTheme="minorHAnsi" w:hAnsiTheme="minorHAnsi" w:cstheme="minorHAnsi"/>
                <w:sz w:val="22"/>
                <w:szCs w:val="22"/>
              </w:rPr>
              <w:t>t a Friday afternoon).</w:t>
            </w:r>
          </w:p>
          <w:p w14:paraId="3BE19C90" w14:textId="77777777" w:rsidR="003D50E0" w:rsidRDefault="003D50E0" w:rsidP="003D50E0">
            <w:pPr>
              <w:pStyle w:val="Paragraphnonumbers"/>
              <w:rPr>
                <w:rFonts w:asciiTheme="minorHAnsi" w:hAnsiTheme="minorHAnsi" w:cstheme="minorHAnsi"/>
                <w:sz w:val="22"/>
                <w:szCs w:val="22"/>
              </w:rPr>
            </w:pPr>
          </w:p>
          <w:p w14:paraId="2F59D297" w14:textId="01FC01E7" w:rsidR="003D50E0" w:rsidRPr="003D50E0" w:rsidRDefault="003D50E0" w:rsidP="003D50E0">
            <w:pPr>
              <w:pStyle w:val="Paragraphnonumbers"/>
              <w:rPr>
                <w:rFonts w:asciiTheme="minorHAnsi" w:hAnsiTheme="minorHAnsi" w:cstheme="minorHAnsi"/>
                <w:sz w:val="22"/>
                <w:szCs w:val="22"/>
              </w:rPr>
            </w:pPr>
          </w:p>
        </w:tc>
      </w:tr>
      <w:tr w:rsidR="007F54E8" w:rsidRPr="000B1E03" w14:paraId="6D549E4E" w14:textId="77777777" w:rsidTr="007F54E8">
        <w:trPr>
          <w:trHeight w:val="600"/>
        </w:trPr>
        <w:tc>
          <w:tcPr>
            <w:tcW w:w="3114" w:type="dxa"/>
          </w:tcPr>
          <w:p w14:paraId="5A3FC19D" w14:textId="5AF38464" w:rsidR="003D50E0" w:rsidRPr="003D50E0" w:rsidRDefault="003D50E0" w:rsidP="003D50E0">
            <w:pPr>
              <w:pStyle w:val="Paragraphnonumbers"/>
              <w:rPr>
                <w:rFonts w:asciiTheme="minorHAnsi" w:hAnsiTheme="minorHAnsi" w:cstheme="minorHAnsi"/>
                <w:sz w:val="22"/>
                <w:szCs w:val="22"/>
              </w:rPr>
            </w:pPr>
            <w:bookmarkStart w:id="60" w:name="_Toc24387339"/>
            <w:bookmarkStart w:id="61" w:name="_Hlk55287408"/>
            <w:bookmarkEnd w:id="59"/>
            <w:r w:rsidRPr="003D50E0">
              <w:rPr>
                <w:rFonts w:asciiTheme="minorHAnsi" w:hAnsiTheme="minorHAnsi" w:cstheme="minorHAnsi"/>
                <w:sz w:val="22"/>
                <w:szCs w:val="22"/>
              </w:rPr>
              <w:t>Recommendation 16:</w:t>
            </w:r>
          </w:p>
          <w:p w14:paraId="485369D7" w14:textId="77777777" w:rsidR="007F54E8" w:rsidRPr="003D50E0" w:rsidRDefault="007F54E8" w:rsidP="003D50E0">
            <w:pPr>
              <w:pStyle w:val="Paragraphnonumbers"/>
              <w:rPr>
                <w:rFonts w:asciiTheme="minorHAnsi" w:hAnsiTheme="minorHAnsi" w:cstheme="minorHAnsi"/>
                <w:sz w:val="22"/>
                <w:szCs w:val="22"/>
              </w:rPr>
            </w:pPr>
            <w:r w:rsidRPr="003D50E0">
              <w:rPr>
                <w:rFonts w:asciiTheme="minorHAnsi" w:hAnsiTheme="minorHAnsi" w:cstheme="minorHAnsi"/>
                <w:color w:val="000000"/>
                <w:sz w:val="22"/>
                <w:szCs w:val="22"/>
              </w:rPr>
              <w:lastRenderedPageBreak/>
              <w:t>NICE to review the information and support offered to patient organisations</w:t>
            </w:r>
            <w:bookmarkEnd w:id="60"/>
          </w:p>
        </w:tc>
        <w:tc>
          <w:tcPr>
            <w:tcW w:w="11056" w:type="dxa"/>
          </w:tcPr>
          <w:p w14:paraId="3F434DFC" w14:textId="4F3DBCF9" w:rsidR="007F54E8" w:rsidRPr="00525F88" w:rsidRDefault="007F54E8" w:rsidP="00A527E4">
            <w:pPr>
              <w:pStyle w:val="Paragraphnonumbers"/>
              <w:numPr>
                <w:ilvl w:val="2"/>
                <w:numId w:val="12"/>
              </w:numPr>
              <w:rPr>
                <w:rFonts w:asciiTheme="minorHAnsi" w:hAnsiTheme="minorHAnsi" w:cstheme="minorHAnsi"/>
                <w:sz w:val="22"/>
                <w:szCs w:val="22"/>
              </w:rPr>
            </w:pPr>
            <w:r w:rsidRPr="000B1E03">
              <w:rPr>
                <w:rFonts w:asciiTheme="minorHAnsi" w:hAnsiTheme="minorHAnsi" w:cstheme="minorHAnsi"/>
                <w:color w:val="000000"/>
                <w:sz w:val="22"/>
                <w:szCs w:val="22"/>
              </w:rPr>
              <w:lastRenderedPageBreak/>
              <w:t xml:space="preserve">Host webinars and develop </w:t>
            </w:r>
            <w:r>
              <w:rPr>
                <w:rFonts w:asciiTheme="minorHAnsi" w:hAnsiTheme="minorHAnsi" w:cstheme="minorHAnsi"/>
                <w:color w:val="000000"/>
                <w:sz w:val="22"/>
                <w:szCs w:val="22"/>
              </w:rPr>
              <w:t>e</w:t>
            </w:r>
            <w:r w:rsidRPr="000B1E03">
              <w:rPr>
                <w:rFonts w:asciiTheme="minorHAnsi" w:hAnsiTheme="minorHAnsi" w:cstheme="minorHAnsi"/>
                <w:color w:val="000000"/>
                <w:sz w:val="22"/>
                <w:szCs w:val="22"/>
              </w:rPr>
              <w:t>-learning modules</w:t>
            </w:r>
            <w:r>
              <w:rPr>
                <w:rFonts w:asciiTheme="minorHAnsi" w:hAnsiTheme="minorHAnsi" w:cstheme="minorHAnsi"/>
                <w:color w:val="000000"/>
                <w:sz w:val="22"/>
                <w:szCs w:val="22"/>
              </w:rPr>
              <w:t>.</w:t>
            </w:r>
          </w:p>
          <w:p w14:paraId="5F359DCD" w14:textId="14139B69" w:rsidR="007F54E8" w:rsidRPr="00525F88" w:rsidRDefault="007F54E8" w:rsidP="00A527E4">
            <w:pPr>
              <w:pStyle w:val="Paragraphnonumbers"/>
              <w:numPr>
                <w:ilvl w:val="2"/>
                <w:numId w:val="12"/>
              </w:numPr>
              <w:rPr>
                <w:rFonts w:asciiTheme="minorHAnsi" w:hAnsiTheme="minorHAnsi" w:cstheme="minorHAnsi"/>
                <w:sz w:val="22"/>
                <w:szCs w:val="22"/>
              </w:rPr>
            </w:pPr>
            <w:r w:rsidRPr="00525F88">
              <w:rPr>
                <w:rFonts w:asciiTheme="minorHAnsi" w:hAnsiTheme="minorHAnsi" w:cstheme="minorHAnsi"/>
                <w:color w:val="000000"/>
                <w:sz w:val="22"/>
                <w:szCs w:val="22"/>
              </w:rPr>
              <w:t>Update and promote toolkits and guides</w:t>
            </w:r>
            <w:r>
              <w:rPr>
                <w:rFonts w:asciiTheme="minorHAnsi" w:hAnsiTheme="minorHAnsi" w:cstheme="minorHAnsi"/>
                <w:color w:val="000000"/>
                <w:sz w:val="22"/>
                <w:szCs w:val="22"/>
              </w:rPr>
              <w:t>.</w:t>
            </w:r>
          </w:p>
        </w:tc>
      </w:tr>
      <w:tr w:rsidR="007F54E8" w:rsidRPr="000B1E03" w14:paraId="595BC269" w14:textId="77777777" w:rsidTr="007F54E8">
        <w:trPr>
          <w:trHeight w:val="600"/>
        </w:trPr>
        <w:tc>
          <w:tcPr>
            <w:tcW w:w="3114" w:type="dxa"/>
          </w:tcPr>
          <w:p w14:paraId="4B2AE0CC" w14:textId="46FEBE3D" w:rsidR="003D50E0" w:rsidRPr="003D50E0" w:rsidRDefault="003D50E0" w:rsidP="003D50E0">
            <w:pPr>
              <w:pStyle w:val="Paragraphnonumbers"/>
              <w:rPr>
                <w:rFonts w:asciiTheme="minorHAnsi" w:hAnsiTheme="minorHAnsi" w:cstheme="minorHAnsi"/>
                <w:sz w:val="22"/>
                <w:szCs w:val="22"/>
              </w:rPr>
            </w:pPr>
            <w:bookmarkStart w:id="62" w:name="_Toc24387343"/>
            <w:r w:rsidRPr="003D50E0">
              <w:rPr>
                <w:rFonts w:asciiTheme="minorHAnsi" w:hAnsiTheme="minorHAnsi" w:cstheme="minorHAnsi"/>
                <w:sz w:val="22"/>
                <w:szCs w:val="22"/>
              </w:rPr>
              <w:t>Recommendation 17:</w:t>
            </w:r>
          </w:p>
          <w:p w14:paraId="4D5FB9AD" w14:textId="77777777" w:rsidR="007F54E8" w:rsidRPr="003D50E0" w:rsidRDefault="007F54E8" w:rsidP="003D50E0">
            <w:pPr>
              <w:pStyle w:val="Paragraphnonumbers"/>
              <w:rPr>
                <w:rFonts w:asciiTheme="minorHAnsi" w:hAnsiTheme="minorHAnsi" w:cstheme="minorHAnsi"/>
                <w:sz w:val="22"/>
                <w:szCs w:val="22"/>
              </w:rPr>
            </w:pPr>
            <w:r w:rsidRPr="003D50E0">
              <w:rPr>
                <w:rFonts w:asciiTheme="minorHAnsi" w:hAnsiTheme="minorHAnsi" w:cstheme="minorHAnsi"/>
                <w:color w:val="000000"/>
                <w:sz w:val="22"/>
                <w:szCs w:val="22"/>
              </w:rPr>
              <w:t>NICE to review information and support tools, explaining how committees reached their decision.</w:t>
            </w:r>
            <w:bookmarkEnd w:id="62"/>
          </w:p>
        </w:tc>
        <w:tc>
          <w:tcPr>
            <w:tcW w:w="11056" w:type="dxa"/>
          </w:tcPr>
          <w:p w14:paraId="6C630054" w14:textId="77777777" w:rsidR="007F54E8" w:rsidRPr="000B1E03" w:rsidRDefault="007F54E8" w:rsidP="00A527E4">
            <w:pPr>
              <w:pStyle w:val="Paragraphnonumbers"/>
              <w:numPr>
                <w:ilvl w:val="2"/>
                <w:numId w:val="12"/>
              </w:numPr>
              <w:rPr>
                <w:rFonts w:asciiTheme="minorHAnsi" w:hAnsiTheme="minorHAnsi" w:cstheme="minorHAnsi"/>
                <w:sz w:val="22"/>
                <w:szCs w:val="22"/>
              </w:rPr>
            </w:pPr>
            <w:r w:rsidRPr="000B1E03">
              <w:rPr>
                <w:rFonts w:asciiTheme="minorHAnsi" w:hAnsiTheme="minorHAnsi" w:cstheme="minorHAnsi"/>
                <w:color w:val="000000"/>
                <w:sz w:val="22"/>
                <w:szCs w:val="22"/>
              </w:rPr>
              <w:t>Review information provided to stakeholders around its use of QoL, QALY and ICER.</w:t>
            </w:r>
          </w:p>
          <w:p w14:paraId="2D109898" w14:textId="77777777" w:rsidR="007F54E8" w:rsidRPr="000B1E03" w:rsidRDefault="007F54E8" w:rsidP="00A527E4">
            <w:pPr>
              <w:pStyle w:val="Paragraphnonumbers"/>
              <w:numPr>
                <w:ilvl w:val="2"/>
                <w:numId w:val="12"/>
              </w:numPr>
              <w:rPr>
                <w:rFonts w:asciiTheme="minorHAnsi" w:hAnsiTheme="minorHAnsi" w:cstheme="minorHAnsi"/>
                <w:sz w:val="22"/>
                <w:szCs w:val="22"/>
              </w:rPr>
            </w:pPr>
            <w:r w:rsidRPr="000B1E03">
              <w:rPr>
                <w:rFonts w:asciiTheme="minorHAnsi" w:hAnsiTheme="minorHAnsi" w:cstheme="minorHAnsi"/>
                <w:sz w:val="22"/>
                <w:szCs w:val="22"/>
              </w:rPr>
              <w:t xml:space="preserve">Promote information to stakeholders </w:t>
            </w:r>
            <w:r w:rsidRPr="000B1E03">
              <w:rPr>
                <w:rFonts w:asciiTheme="minorHAnsi" w:hAnsiTheme="minorHAnsi" w:cstheme="minorHAnsi"/>
                <w:color w:val="000000"/>
                <w:sz w:val="22"/>
                <w:szCs w:val="22"/>
              </w:rPr>
              <w:t>around its use of QoL, QALY and ICER.</w:t>
            </w:r>
          </w:p>
          <w:p w14:paraId="70BABF48" w14:textId="77777777" w:rsidR="007F54E8" w:rsidRPr="000B1E03" w:rsidRDefault="007F54E8" w:rsidP="00A527E4">
            <w:pPr>
              <w:pStyle w:val="Paragraphnonumbers"/>
              <w:numPr>
                <w:ilvl w:val="2"/>
                <w:numId w:val="12"/>
              </w:numPr>
              <w:rPr>
                <w:rFonts w:asciiTheme="minorHAnsi" w:hAnsiTheme="minorHAnsi" w:cstheme="minorHAnsi"/>
                <w:sz w:val="22"/>
                <w:szCs w:val="22"/>
              </w:rPr>
            </w:pPr>
            <w:r w:rsidRPr="000B1E03">
              <w:rPr>
                <w:rFonts w:asciiTheme="minorHAnsi" w:hAnsiTheme="minorHAnsi" w:cstheme="minorHAnsi"/>
                <w:sz w:val="22"/>
                <w:szCs w:val="22"/>
              </w:rPr>
              <w:t xml:space="preserve">Review decision notes to ensure they explain how committee decisions were made. This includes which specific factors influenced their decision and how the evidence influenced them (e.g. the technology was not cost effective due to X factors after discount fees were applied). This could be </w:t>
            </w:r>
            <w:proofErr w:type="gramStart"/>
            <w:r w:rsidRPr="000B1E03">
              <w:rPr>
                <w:rFonts w:asciiTheme="minorHAnsi" w:hAnsiTheme="minorHAnsi" w:cstheme="minorHAnsi"/>
                <w:sz w:val="22"/>
                <w:szCs w:val="22"/>
              </w:rPr>
              <w:t>similar to</w:t>
            </w:r>
            <w:proofErr w:type="gramEnd"/>
            <w:r w:rsidRPr="000B1E03">
              <w:rPr>
                <w:rFonts w:asciiTheme="minorHAnsi" w:hAnsiTheme="minorHAnsi" w:cstheme="minorHAnsi"/>
                <w:sz w:val="22"/>
                <w:szCs w:val="22"/>
              </w:rPr>
              <w:t xml:space="preserve"> consultation comments tables used in guidelines. </w:t>
            </w:r>
          </w:p>
        </w:tc>
      </w:tr>
      <w:bookmarkEnd w:id="61"/>
      <w:tr w:rsidR="007F54E8" w:rsidRPr="000B1E03" w14:paraId="63D6B443" w14:textId="77777777" w:rsidTr="007F54E8">
        <w:trPr>
          <w:trHeight w:val="600"/>
        </w:trPr>
        <w:tc>
          <w:tcPr>
            <w:tcW w:w="3114" w:type="dxa"/>
          </w:tcPr>
          <w:p w14:paraId="6A38BA3D" w14:textId="1D4DA090" w:rsidR="003D50E0" w:rsidRPr="003D50E0" w:rsidRDefault="003D50E0" w:rsidP="003D50E0">
            <w:pPr>
              <w:pStyle w:val="Paragraphnonumbers"/>
              <w:rPr>
                <w:rFonts w:asciiTheme="minorHAnsi" w:hAnsiTheme="minorHAnsi" w:cstheme="minorHAnsi"/>
                <w:sz w:val="22"/>
                <w:szCs w:val="22"/>
              </w:rPr>
            </w:pPr>
            <w:r w:rsidRPr="003D50E0">
              <w:rPr>
                <w:rFonts w:asciiTheme="minorHAnsi" w:hAnsiTheme="minorHAnsi" w:cstheme="minorHAnsi"/>
                <w:sz w:val="22"/>
                <w:szCs w:val="22"/>
              </w:rPr>
              <w:t>Recommendation 18:</w:t>
            </w:r>
          </w:p>
          <w:p w14:paraId="456C63AD" w14:textId="77777777" w:rsidR="003D50E0" w:rsidRPr="003D50E0" w:rsidRDefault="003D50E0" w:rsidP="003D50E0">
            <w:pPr>
              <w:pStyle w:val="Paragraphnonumbers"/>
              <w:rPr>
                <w:rFonts w:asciiTheme="minorHAnsi" w:hAnsiTheme="minorHAnsi" w:cstheme="minorHAnsi"/>
                <w:color w:val="000000"/>
                <w:sz w:val="22"/>
                <w:szCs w:val="22"/>
              </w:rPr>
            </w:pPr>
          </w:p>
          <w:p w14:paraId="323896AE" w14:textId="35D4F29E" w:rsidR="007F54E8" w:rsidRPr="003D50E0" w:rsidRDefault="007F54E8" w:rsidP="003D50E0">
            <w:pPr>
              <w:pStyle w:val="Paragraphnonumbers"/>
              <w:rPr>
                <w:rFonts w:asciiTheme="minorHAnsi" w:hAnsiTheme="minorHAnsi" w:cstheme="minorHAnsi"/>
                <w:color w:val="000000"/>
                <w:sz w:val="22"/>
                <w:szCs w:val="22"/>
              </w:rPr>
            </w:pPr>
            <w:r w:rsidRPr="003D50E0">
              <w:rPr>
                <w:rFonts w:asciiTheme="minorHAnsi" w:hAnsiTheme="minorHAnsi" w:cstheme="minorHAnsi"/>
                <w:color w:val="000000"/>
                <w:sz w:val="22"/>
                <w:szCs w:val="22"/>
              </w:rPr>
              <w:t>NICE to review the information provided on the role of patient experts.</w:t>
            </w:r>
          </w:p>
          <w:p w14:paraId="3FF95B8A" w14:textId="77777777" w:rsidR="007F54E8" w:rsidRPr="003D50E0" w:rsidRDefault="007F54E8" w:rsidP="003D50E0">
            <w:pPr>
              <w:pStyle w:val="Paragraphnonumbers"/>
              <w:rPr>
                <w:rFonts w:asciiTheme="minorHAnsi" w:hAnsiTheme="minorHAnsi" w:cstheme="minorHAnsi"/>
                <w:color w:val="000000"/>
                <w:sz w:val="22"/>
                <w:szCs w:val="22"/>
              </w:rPr>
            </w:pPr>
          </w:p>
          <w:p w14:paraId="7EE88034" w14:textId="77777777" w:rsidR="007F54E8" w:rsidRPr="003D50E0" w:rsidRDefault="007F54E8" w:rsidP="003D50E0">
            <w:pPr>
              <w:pStyle w:val="Paragraphnonumbers"/>
              <w:rPr>
                <w:rFonts w:asciiTheme="minorHAnsi" w:hAnsiTheme="minorHAnsi" w:cstheme="minorHAnsi"/>
                <w:color w:val="000000"/>
                <w:sz w:val="22"/>
                <w:szCs w:val="22"/>
              </w:rPr>
            </w:pPr>
          </w:p>
        </w:tc>
        <w:tc>
          <w:tcPr>
            <w:tcW w:w="11056" w:type="dxa"/>
          </w:tcPr>
          <w:p w14:paraId="5C399E2A" w14:textId="77777777" w:rsidR="007F54E8" w:rsidRPr="00525F88" w:rsidRDefault="007F54E8" w:rsidP="00A527E4">
            <w:pPr>
              <w:pStyle w:val="Paragraphnonumbers"/>
              <w:numPr>
                <w:ilvl w:val="2"/>
                <w:numId w:val="12"/>
              </w:numPr>
              <w:rPr>
                <w:rFonts w:asciiTheme="minorHAnsi" w:hAnsiTheme="minorHAnsi" w:cstheme="minorHAnsi"/>
                <w:sz w:val="22"/>
                <w:szCs w:val="22"/>
              </w:rPr>
            </w:pPr>
            <w:r w:rsidRPr="00525F88">
              <w:rPr>
                <w:rFonts w:asciiTheme="minorHAnsi" w:hAnsiTheme="minorHAnsi" w:cstheme="minorHAnsi"/>
                <w:color w:val="000000"/>
                <w:sz w:val="22"/>
                <w:szCs w:val="22"/>
              </w:rPr>
              <w:t xml:space="preserve">Update information provided to patient experts and nominating organisations to explain the role of the patient expert, information about how the committee works, and the available </w:t>
            </w:r>
            <w:r w:rsidRPr="00525F88">
              <w:rPr>
                <w:rFonts w:asciiTheme="minorHAnsi" w:hAnsiTheme="minorHAnsi" w:cstheme="minorHAnsi"/>
                <w:sz w:val="22"/>
                <w:szCs w:val="22"/>
              </w:rPr>
              <w:t>support from PIP and CHTE</w:t>
            </w:r>
            <w:r w:rsidRPr="00525F88">
              <w:rPr>
                <w:rFonts w:asciiTheme="minorHAnsi" w:hAnsiTheme="minorHAnsi" w:cstheme="minorHAnsi"/>
                <w:color w:val="000000"/>
                <w:sz w:val="22"/>
                <w:szCs w:val="22"/>
              </w:rPr>
              <w:t>. This should be done in collaboration with patients and CHTE, with the use of real-life examples.</w:t>
            </w:r>
          </w:p>
          <w:p w14:paraId="297593B7" w14:textId="77777777" w:rsidR="007F54E8" w:rsidRPr="00525F88" w:rsidRDefault="007F54E8" w:rsidP="00A527E4">
            <w:pPr>
              <w:pStyle w:val="Paragraphnonumbers"/>
              <w:numPr>
                <w:ilvl w:val="2"/>
                <w:numId w:val="12"/>
              </w:numPr>
              <w:rPr>
                <w:rFonts w:asciiTheme="minorHAnsi" w:hAnsiTheme="minorHAnsi" w:cstheme="minorHAnsi"/>
                <w:sz w:val="22"/>
                <w:szCs w:val="22"/>
              </w:rPr>
            </w:pPr>
            <w:r w:rsidRPr="00525F88">
              <w:rPr>
                <w:rFonts w:asciiTheme="minorHAnsi" w:hAnsiTheme="minorHAnsi" w:cstheme="minorHAnsi"/>
                <w:color w:val="000000"/>
                <w:sz w:val="22"/>
                <w:szCs w:val="22"/>
              </w:rPr>
              <w:t>Explore translating this information into a webinar as an optional additional resource.</w:t>
            </w:r>
          </w:p>
          <w:p w14:paraId="1EB0A0E2" w14:textId="77777777" w:rsidR="007F54E8" w:rsidRPr="00525F88" w:rsidRDefault="007F54E8" w:rsidP="00A527E4">
            <w:pPr>
              <w:pStyle w:val="Paragraphnonumbers"/>
              <w:numPr>
                <w:ilvl w:val="2"/>
                <w:numId w:val="12"/>
              </w:numPr>
              <w:rPr>
                <w:rFonts w:asciiTheme="minorHAnsi" w:hAnsiTheme="minorHAnsi" w:cstheme="minorHAnsi"/>
                <w:sz w:val="22"/>
                <w:szCs w:val="22"/>
              </w:rPr>
            </w:pPr>
            <w:r w:rsidRPr="00525F88">
              <w:rPr>
                <w:rFonts w:asciiTheme="minorHAnsi" w:hAnsiTheme="minorHAnsi" w:cstheme="minorHAnsi"/>
                <w:sz w:val="22"/>
                <w:szCs w:val="22"/>
              </w:rPr>
              <w:t xml:space="preserve">Ensure the role of the nominating organisation in supporting patient experts, including emotional support, is clear in documentation/resources. </w:t>
            </w:r>
          </w:p>
          <w:p w14:paraId="388B3404" w14:textId="7918C9ED" w:rsidR="007F54E8" w:rsidRPr="00525F88" w:rsidRDefault="007F54E8" w:rsidP="00A527E4">
            <w:pPr>
              <w:pStyle w:val="Paragraphnonumbers"/>
              <w:numPr>
                <w:ilvl w:val="2"/>
                <w:numId w:val="12"/>
              </w:numPr>
              <w:rPr>
                <w:rFonts w:asciiTheme="minorHAnsi" w:hAnsiTheme="minorHAnsi" w:cstheme="minorHAnsi"/>
                <w:color w:val="000000"/>
                <w:sz w:val="22"/>
                <w:szCs w:val="22"/>
              </w:rPr>
            </w:pPr>
            <w:r w:rsidRPr="00525F88">
              <w:rPr>
                <w:rFonts w:asciiTheme="minorHAnsi" w:hAnsiTheme="minorHAnsi" w:cstheme="minorHAnsi"/>
                <w:sz w:val="22"/>
                <w:szCs w:val="22"/>
              </w:rPr>
              <w:t>Review the availability of this information.</w:t>
            </w:r>
          </w:p>
        </w:tc>
      </w:tr>
    </w:tbl>
    <w:p w14:paraId="5CF382F1" w14:textId="04F32EEC" w:rsidR="00E93F8B" w:rsidRDefault="00E93F8B" w:rsidP="00177E06">
      <w:pPr>
        <w:pStyle w:val="Paragraphnonumbers"/>
        <w:rPr>
          <w:b/>
          <w:bCs/>
        </w:rPr>
      </w:pPr>
    </w:p>
    <w:p w14:paraId="08ABB034" w14:textId="77777777" w:rsidR="003D50E0" w:rsidRDefault="003D50E0" w:rsidP="003F1A8D">
      <w:pPr>
        <w:pStyle w:val="Heading3"/>
      </w:pPr>
      <w:bookmarkStart w:id="63" w:name="_Toc24387348"/>
    </w:p>
    <w:p w14:paraId="63EF8317" w14:textId="59400925" w:rsidR="002D54CB" w:rsidRDefault="002D54CB" w:rsidP="003F1A8D">
      <w:pPr>
        <w:pStyle w:val="Heading3"/>
      </w:pPr>
      <w:r w:rsidRPr="00543164">
        <w:t>Appendix</w:t>
      </w:r>
      <w:r w:rsidR="00543164" w:rsidRPr="00543164">
        <w:t xml:space="preserve"> </w:t>
      </w:r>
      <w:r w:rsidR="00894FCB">
        <w:t>1</w:t>
      </w:r>
      <w:r w:rsidR="00AB4396" w:rsidRPr="00543164">
        <w:t>:</w:t>
      </w:r>
      <w:r w:rsidR="00AB4396">
        <w:t xml:space="preserve"> Summary of data</w:t>
      </w:r>
      <w:bookmarkEnd w:id="63"/>
    </w:p>
    <w:p w14:paraId="714C610B" w14:textId="367CF9D4" w:rsidR="002D54CB" w:rsidRDefault="002D54CB" w:rsidP="002D54CB">
      <w:pPr>
        <w:pStyle w:val="Paragraphnonumbers"/>
        <w:rPr>
          <w:b/>
          <w:bCs/>
        </w:rPr>
      </w:pPr>
    </w:p>
    <w:tbl>
      <w:tblPr>
        <w:tblW w:w="14521" w:type="dxa"/>
        <w:tblLook w:val="04A0" w:firstRow="1" w:lastRow="0" w:firstColumn="1" w:lastColumn="0" w:noHBand="0" w:noVBand="1"/>
      </w:tblPr>
      <w:tblGrid>
        <w:gridCol w:w="5229"/>
        <w:gridCol w:w="1073"/>
        <w:gridCol w:w="1097"/>
        <w:gridCol w:w="769"/>
        <w:gridCol w:w="1073"/>
        <w:gridCol w:w="1073"/>
        <w:gridCol w:w="1128"/>
        <w:gridCol w:w="848"/>
        <w:gridCol w:w="1158"/>
        <w:gridCol w:w="1073"/>
      </w:tblGrid>
      <w:tr w:rsidR="002D54CB" w:rsidRPr="002D54CB" w14:paraId="2E388B2C" w14:textId="77777777" w:rsidTr="00AB4396">
        <w:trPr>
          <w:trHeight w:val="999"/>
        </w:trPr>
        <w:tc>
          <w:tcPr>
            <w:tcW w:w="6329" w:type="dxa"/>
            <w:tcBorders>
              <w:top w:val="single" w:sz="4" w:space="0" w:color="auto"/>
              <w:left w:val="single" w:sz="4" w:space="0" w:color="auto"/>
              <w:bottom w:val="single" w:sz="4" w:space="0" w:color="auto"/>
              <w:right w:val="single" w:sz="4" w:space="0" w:color="auto"/>
            </w:tcBorders>
            <w:shd w:val="clear" w:color="000000" w:fill="D9D9D9"/>
            <w:vAlign w:val="bottom"/>
            <w:hideMark/>
          </w:tcPr>
          <w:p w14:paraId="0495AE6A" w14:textId="71F3A3AE" w:rsidR="002D54CB" w:rsidRPr="002D54CB" w:rsidRDefault="002D54CB" w:rsidP="002D54CB">
            <w:pPr>
              <w:jc w:val="center"/>
              <w:rPr>
                <w:rFonts w:asciiTheme="minorHAnsi" w:hAnsiTheme="minorHAnsi" w:cstheme="minorHAnsi"/>
                <w:color w:val="000000"/>
                <w:sz w:val="22"/>
                <w:szCs w:val="22"/>
              </w:rPr>
            </w:pPr>
          </w:p>
        </w:tc>
        <w:tc>
          <w:tcPr>
            <w:tcW w:w="865" w:type="dxa"/>
            <w:tcBorders>
              <w:top w:val="single" w:sz="4" w:space="0" w:color="auto"/>
              <w:left w:val="nil"/>
              <w:bottom w:val="single" w:sz="4" w:space="0" w:color="auto"/>
              <w:right w:val="single" w:sz="4" w:space="0" w:color="auto"/>
            </w:tcBorders>
            <w:shd w:val="clear" w:color="000000" w:fill="D9D9D9"/>
            <w:vAlign w:val="bottom"/>
            <w:hideMark/>
          </w:tcPr>
          <w:p w14:paraId="7D50B99F"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Very confident</w:t>
            </w:r>
          </w:p>
        </w:tc>
        <w:tc>
          <w:tcPr>
            <w:tcW w:w="865" w:type="dxa"/>
            <w:tcBorders>
              <w:top w:val="single" w:sz="4" w:space="0" w:color="auto"/>
              <w:left w:val="nil"/>
              <w:bottom w:val="single" w:sz="4" w:space="0" w:color="auto"/>
              <w:right w:val="single" w:sz="4" w:space="0" w:color="auto"/>
            </w:tcBorders>
            <w:shd w:val="clear" w:color="000000" w:fill="D9D9D9"/>
            <w:vAlign w:val="bottom"/>
            <w:hideMark/>
          </w:tcPr>
          <w:p w14:paraId="1CEE13E8"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Confident</w:t>
            </w:r>
          </w:p>
        </w:tc>
        <w:tc>
          <w:tcPr>
            <w:tcW w:w="864" w:type="dxa"/>
            <w:tcBorders>
              <w:top w:val="single" w:sz="4" w:space="0" w:color="auto"/>
              <w:left w:val="nil"/>
              <w:bottom w:val="single" w:sz="4" w:space="0" w:color="auto"/>
              <w:right w:val="single" w:sz="4" w:space="0" w:color="auto"/>
            </w:tcBorders>
            <w:shd w:val="clear" w:color="000000" w:fill="D9D9D9"/>
            <w:vAlign w:val="bottom"/>
            <w:hideMark/>
          </w:tcPr>
          <w:p w14:paraId="747E6A98"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OK</w:t>
            </w:r>
          </w:p>
        </w:tc>
        <w:tc>
          <w:tcPr>
            <w:tcW w:w="865" w:type="dxa"/>
            <w:tcBorders>
              <w:top w:val="single" w:sz="4" w:space="0" w:color="auto"/>
              <w:left w:val="nil"/>
              <w:bottom w:val="single" w:sz="4" w:space="0" w:color="auto"/>
              <w:right w:val="single" w:sz="4" w:space="0" w:color="auto"/>
            </w:tcBorders>
            <w:shd w:val="clear" w:color="000000" w:fill="D9D9D9"/>
            <w:vAlign w:val="bottom"/>
            <w:hideMark/>
          </w:tcPr>
          <w:p w14:paraId="30CC35B7"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Not confident</w:t>
            </w:r>
          </w:p>
        </w:tc>
        <w:tc>
          <w:tcPr>
            <w:tcW w:w="865" w:type="dxa"/>
            <w:tcBorders>
              <w:top w:val="single" w:sz="4" w:space="0" w:color="auto"/>
              <w:left w:val="nil"/>
              <w:bottom w:val="single" w:sz="4" w:space="0" w:color="auto"/>
              <w:right w:val="single" w:sz="4" w:space="0" w:color="auto"/>
            </w:tcBorders>
            <w:shd w:val="clear" w:color="000000" w:fill="D9D9D9"/>
            <w:vAlign w:val="bottom"/>
            <w:hideMark/>
          </w:tcPr>
          <w:p w14:paraId="253587EC"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Not confident at all</w:t>
            </w:r>
          </w:p>
        </w:tc>
        <w:tc>
          <w:tcPr>
            <w:tcW w:w="871" w:type="dxa"/>
            <w:tcBorders>
              <w:top w:val="single" w:sz="4" w:space="0" w:color="auto"/>
              <w:left w:val="nil"/>
              <w:bottom w:val="single" w:sz="4" w:space="0" w:color="auto"/>
              <w:right w:val="single" w:sz="4" w:space="0" w:color="auto"/>
            </w:tcBorders>
            <w:shd w:val="clear" w:color="000000" w:fill="D9D9D9"/>
            <w:vAlign w:val="bottom"/>
            <w:hideMark/>
          </w:tcPr>
          <w:p w14:paraId="11AC256E"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Not applicable</w:t>
            </w:r>
          </w:p>
        </w:tc>
        <w:tc>
          <w:tcPr>
            <w:tcW w:w="865" w:type="dxa"/>
            <w:tcBorders>
              <w:top w:val="single" w:sz="4" w:space="0" w:color="auto"/>
              <w:left w:val="nil"/>
              <w:bottom w:val="single" w:sz="4" w:space="0" w:color="auto"/>
              <w:right w:val="single" w:sz="4" w:space="0" w:color="auto"/>
            </w:tcBorders>
            <w:shd w:val="clear" w:color="000000" w:fill="D9D9D9"/>
            <w:vAlign w:val="bottom"/>
            <w:hideMark/>
          </w:tcPr>
          <w:p w14:paraId="1424A563" w14:textId="2ADB35A9"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TOTAL (n)</w:t>
            </w:r>
          </w:p>
        </w:tc>
        <w:tc>
          <w:tcPr>
            <w:tcW w:w="1066" w:type="dxa"/>
            <w:tcBorders>
              <w:top w:val="single" w:sz="4" w:space="0" w:color="auto"/>
              <w:left w:val="nil"/>
              <w:bottom w:val="single" w:sz="4" w:space="0" w:color="auto"/>
              <w:right w:val="single" w:sz="4" w:space="0" w:color="auto"/>
            </w:tcBorders>
            <w:shd w:val="clear" w:color="000000" w:fill="D9D9D9"/>
            <w:vAlign w:val="bottom"/>
            <w:hideMark/>
          </w:tcPr>
          <w:p w14:paraId="5CE971D3"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Very confident/ confident (%)</w:t>
            </w:r>
          </w:p>
        </w:tc>
        <w:tc>
          <w:tcPr>
            <w:tcW w:w="1066" w:type="dxa"/>
            <w:tcBorders>
              <w:top w:val="single" w:sz="4" w:space="0" w:color="auto"/>
              <w:left w:val="nil"/>
              <w:bottom w:val="single" w:sz="4" w:space="0" w:color="auto"/>
              <w:right w:val="single" w:sz="4" w:space="0" w:color="auto"/>
            </w:tcBorders>
            <w:shd w:val="clear" w:color="000000" w:fill="D9D9D9"/>
            <w:vAlign w:val="bottom"/>
            <w:hideMark/>
          </w:tcPr>
          <w:p w14:paraId="02C08199"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 xml:space="preserve">Not at all/ Not confident </w:t>
            </w:r>
            <w:proofErr w:type="gramStart"/>
            <w:r w:rsidRPr="002D54CB">
              <w:rPr>
                <w:rFonts w:asciiTheme="minorHAnsi" w:hAnsiTheme="minorHAnsi" w:cstheme="minorHAnsi"/>
                <w:color w:val="000000"/>
                <w:sz w:val="22"/>
                <w:szCs w:val="22"/>
              </w:rPr>
              <w:t xml:space="preserve">   (</w:t>
            </w:r>
            <w:proofErr w:type="gramEnd"/>
            <w:r w:rsidRPr="002D54CB">
              <w:rPr>
                <w:rFonts w:asciiTheme="minorHAnsi" w:hAnsiTheme="minorHAnsi" w:cstheme="minorHAnsi"/>
                <w:color w:val="000000"/>
                <w:sz w:val="22"/>
                <w:szCs w:val="22"/>
              </w:rPr>
              <w:t>%)</w:t>
            </w:r>
          </w:p>
        </w:tc>
      </w:tr>
      <w:tr w:rsidR="002D54CB" w:rsidRPr="002D54CB" w14:paraId="7399C4FD" w14:textId="77777777" w:rsidTr="002D54CB">
        <w:trPr>
          <w:trHeight w:val="321"/>
        </w:trPr>
        <w:tc>
          <w:tcPr>
            <w:tcW w:w="6329" w:type="dxa"/>
            <w:tcBorders>
              <w:top w:val="nil"/>
              <w:left w:val="single" w:sz="4" w:space="0" w:color="auto"/>
              <w:bottom w:val="single" w:sz="4" w:space="0" w:color="auto"/>
              <w:right w:val="single" w:sz="4" w:space="0" w:color="auto"/>
            </w:tcBorders>
            <w:shd w:val="clear" w:color="auto" w:fill="auto"/>
            <w:vAlign w:val="bottom"/>
            <w:hideMark/>
          </w:tcPr>
          <w:p w14:paraId="4A3FE07E"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Supporting patient experts</w:t>
            </w:r>
          </w:p>
        </w:tc>
        <w:tc>
          <w:tcPr>
            <w:tcW w:w="865" w:type="dxa"/>
            <w:tcBorders>
              <w:top w:val="nil"/>
              <w:left w:val="nil"/>
              <w:bottom w:val="single" w:sz="4" w:space="0" w:color="auto"/>
              <w:right w:val="single" w:sz="4" w:space="0" w:color="auto"/>
            </w:tcBorders>
            <w:shd w:val="clear" w:color="auto" w:fill="auto"/>
            <w:vAlign w:val="bottom"/>
            <w:hideMark/>
          </w:tcPr>
          <w:p w14:paraId="0F941386"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15</w:t>
            </w:r>
          </w:p>
        </w:tc>
        <w:tc>
          <w:tcPr>
            <w:tcW w:w="865" w:type="dxa"/>
            <w:tcBorders>
              <w:top w:val="nil"/>
              <w:left w:val="nil"/>
              <w:bottom w:val="single" w:sz="4" w:space="0" w:color="auto"/>
              <w:right w:val="single" w:sz="4" w:space="0" w:color="auto"/>
            </w:tcBorders>
            <w:shd w:val="clear" w:color="auto" w:fill="auto"/>
            <w:vAlign w:val="bottom"/>
            <w:hideMark/>
          </w:tcPr>
          <w:p w14:paraId="3EBDB5AD"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25</w:t>
            </w:r>
          </w:p>
        </w:tc>
        <w:tc>
          <w:tcPr>
            <w:tcW w:w="864" w:type="dxa"/>
            <w:tcBorders>
              <w:top w:val="nil"/>
              <w:left w:val="nil"/>
              <w:bottom w:val="single" w:sz="4" w:space="0" w:color="auto"/>
              <w:right w:val="single" w:sz="4" w:space="0" w:color="auto"/>
            </w:tcBorders>
            <w:shd w:val="clear" w:color="auto" w:fill="auto"/>
            <w:vAlign w:val="bottom"/>
            <w:hideMark/>
          </w:tcPr>
          <w:p w14:paraId="0EEF77F4"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7</w:t>
            </w:r>
          </w:p>
        </w:tc>
        <w:tc>
          <w:tcPr>
            <w:tcW w:w="865" w:type="dxa"/>
            <w:tcBorders>
              <w:top w:val="nil"/>
              <w:left w:val="nil"/>
              <w:bottom w:val="single" w:sz="4" w:space="0" w:color="auto"/>
              <w:right w:val="single" w:sz="4" w:space="0" w:color="auto"/>
            </w:tcBorders>
            <w:shd w:val="clear" w:color="auto" w:fill="auto"/>
            <w:vAlign w:val="bottom"/>
            <w:hideMark/>
          </w:tcPr>
          <w:p w14:paraId="13D997C5"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0</w:t>
            </w:r>
          </w:p>
        </w:tc>
        <w:tc>
          <w:tcPr>
            <w:tcW w:w="865" w:type="dxa"/>
            <w:tcBorders>
              <w:top w:val="nil"/>
              <w:left w:val="nil"/>
              <w:bottom w:val="single" w:sz="4" w:space="0" w:color="auto"/>
              <w:right w:val="single" w:sz="4" w:space="0" w:color="auto"/>
            </w:tcBorders>
            <w:shd w:val="clear" w:color="auto" w:fill="auto"/>
            <w:vAlign w:val="bottom"/>
            <w:hideMark/>
          </w:tcPr>
          <w:p w14:paraId="1DA02906"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0</w:t>
            </w:r>
          </w:p>
        </w:tc>
        <w:tc>
          <w:tcPr>
            <w:tcW w:w="871" w:type="dxa"/>
            <w:tcBorders>
              <w:top w:val="nil"/>
              <w:left w:val="nil"/>
              <w:bottom w:val="single" w:sz="4" w:space="0" w:color="auto"/>
              <w:right w:val="single" w:sz="4" w:space="0" w:color="auto"/>
            </w:tcBorders>
            <w:shd w:val="clear" w:color="auto" w:fill="auto"/>
            <w:vAlign w:val="bottom"/>
            <w:hideMark/>
          </w:tcPr>
          <w:p w14:paraId="24529775"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3</w:t>
            </w:r>
          </w:p>
        </w:tc>
        <w:tc>
          <w:tcPr>
            <w:tcW w:w="865" w:type="dxa"/>
            <w:tcBorders>
              <w:top w:val="nil"/>
              <w:left w:val="nil"/>
              <w:bottom w:val="single" w:sz="4" w:space="0" w:color="auto"/>
              <w:right w:val="single" w:sz="4" w:space="0" w:color="auto"/>
            </w:tcBorders>
            <w:shd w:val="clear" w:color="auto" w:fill="auto"/>
            <w:vAlign w:val="bottom"/>
            <w:hideMark/>
          </w:tcPr>
          <w:p w14:paraId="0F8939E6"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50</w:t>
            </w:r>
          </w:p>
        </w:tc>
        <w:tc>
          <w:tcPr>
            <w:tcW w:w="1066" w:type="dxa"/>
            <w:tcBorders>
              <w:top w:val="single" w:sz="4" w:space="0" w:color="auto"/>
              <w:left w:val="single" w:sz="4" w:space="0" w:color="auto"/>
              <w:bottom w:val="single" w:sz="4" w:space="0" w:color="auto"/>
              <w:right w:val="single" w:sz="4" w:space="0" w:color="auto"/>
            </w:tcBorders>
            <w:shd w:val="clear" w:color="000000" w:fill="BBD881"/>
            <w:vAlign w:val="bottom"/>
            <w:hideMark/>
          </w:tcPr>
          <w:p w14:paraId="1E7EF098"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80%</w:t>
            </w:r>
          </w:p>
        </w:tc>
        <w:tc>
          <w:tcPr>
            <w:tcW w:w="1066" w:type="dxa"/>
            <w:tcBorders>
              <w:top w:val="single" w:sz="4" w:space="0" w:color="auto"/>
              <w:left w:val="single" w:sz="4" w:space="0" w:color="auto"/>
              <w:bottom w:val="single" w:sz="4" w:space="0" w:color="auto"/>
              <w:right w:val="single" w:sz="4" w:space="0" w:color="auto"/>
            </w:tcBorders>
            <w:shd w:val="clear" w:color="000000" w:fill="63BE7B"/>
            <w:vAlign w:val="bottom"/>
            <w:hideMark/>
          </w:tcPr>
          <w:p w14:paraId="06E0A800"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0%</w:t>
            </w:r>
          </w:p>
        </w:tc>
      </w:tr>
      <w:tr w:rsidR="002D54CB" w:rsidRPr="002D54CB" w14:paraId="46DD238D" w14:textId="77777777" w:rsidTr="002D54CB">
        <w:trPr>
          <w:trHeight w:val="321"/>
        </w:trPr>
        <w:tc>
          <w:tcPr>
            <w:tcW w:w="6329" w:type="dxa"/>
            <w:tcBorders>
              <w:top w:val="nil"/>
              <w:left w:val="single" w:sz="4" w:space="0" w:color="auto"/>
              <w:bottom w:val="single" w:sz="4" w:space="0" w:color="auto"/>
              <w:right w:val="single" w:sz="4" w:space="0" w:color="auto"/>
            </w:tcBorders>
            <w:shd w:val="clear" w:color="auto" w:fill="auto"/>
            <w:vAlign w:val="bottom"/>
            <w:hideMark/>
          </w:tcPr>
          <w:p w14:paraId="6D271891"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Finding and nominating patient experts</w:t>
            </w:r>
          </w:p>
        </w:tc>
        <w:tc>
          <w:tcPr>
            <w:tcW w:w="865" w:type="dxa"/>
            <w:tcBorders>
              <w:top w:val="nil"/>
              <w:left w:val="nil"/>
              <w:bottom w:val="single" w:sz="4" w:space="0" w:color="auto"/>
              <w:right w:val="single" w:sz="4" w:space="0" w:color="auto"/>
            </w:tcBorders>
            <w:shd w:val="clear" w:color="auto" w:fill="auto"/>
            <w:vAlign w:val="bottom"/>
            <w:hideMark/>
          </w:tcPr>
          <w:p w14:paraId="0FE659DB"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17</w:t>
            </w:r>
          </w:p>
        </w:tc>
        <w:tc>
          <w:tcPr>
            <w:tcW w:w="865" w:type="dxa"/>
            <w:tcBorders>
              <w:top w:val="nil"/>
              <w:left w:val="nil"/>
              <w:bottom w:val="single" w:sz="4" w:space="0" w:color="auto"/>
              <w:right w:val="single" w:sz="4" w:space="0" w:color="auto"/>
            </w:tcBorders>
            <w:shd w:val="clear" w:color="auto" w:fill="auto"/>
            <w:vAlign w:val="bottom"/>
            <w:hideMark/>
          </w:tcPr>
          <w:p w14:paraId="1311DEAF"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19</w:t>
            </w:r>
          </w:p>
        </w:tc>
        <w:tc>
          <w:tcPr>
            <w:tcW w:w="864" w:type="dxa"/>
            <w:tcBorders>
              <w:top w:val="nil"/>
              <w:left w:val="nil"/>
              <w:bottom w:val="single" w:sz="4" w:space="0" w:color="auto"/>
              <w:right w:val="single" w:sz="4" w:space="0" w:color="auto"/>
            </w:tcBorders>
            <w:shd w:val="clear" w:color="auto" w:fill="auto"/>
            <w:vAlign w:val="bottom"/>
            <w:hideMark/>
          </w:tcPr>
          <w:p w14:paraId="2F9894ED"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8</w:t>
            </w:r>
          </w:p>
        </w:tc>
        <w:tc>
          <w:tcPr>
            <w:tcW w:w="865" w:type="dxa"/>
            <w:tcBorders>
              <w:top w:val="nil"/>
              <w:left w:val="nil"/>
              <w:bottom w:val="single" w:sz="4" w:space="0" w:color="auto"/>
              <w:right w:val="single" w:sz="4" w:space="0" w:color="auto"/>
            </w:tcBorders>
            <w:shd w:val="clear" w:color="auto" w:fill="auto"/>
            <w:vAlign w:val="bottom"/>
            <w:hideMark/>
          </w:tcPr>
          <w:p w14:paraId="0B96082A"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3</w:t>
            </w:r>
          </w:p>
        </w:tc>
        <w:tc>
          <w:tcPr>
            <w:tcW w:w="865" w:type="dxa"/>
            <w:tcBorders>
              <w:top w:val="nil"/>
              <w:left w:val="nil"/>
              <w:bottom w:val="single" w:sz="4" w:space="0" w:color="auto"/>
              <w:right w:val="single" w:sz="4" w:space="0" w:color="auto"/>
            </w:tcBorders>
            <w:shd w:val="clear" w:color="auto" w:fill="auto"/>
            <w:vAlign w:val="bottom"/>
            <w:hideMark/>
          </w:tcPr>
          <w:p w14:paraId="15C3F25A"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1</w:t>
            </w:r>
          </w:p>
        </w:tc>
        <w:tc>
          <w:tcPr>
            <w:tcW w:w="871" w:type="dxa"/>
            <w:tcBorders>
              <w:top w:val="nil"/>
              <w:left w:val="nil"/>
              <w:bottom w:val="single" w:sz="4" w:space="0" w:color="auto"/>
              <w:right w:val="single" w:sz="4" w:space="0" w:color="auto"/>
            </w:tcBorders>
            <w:shd w:val="clear" w:color="auto" w:fill="auto"/>
            <w:vAlign w:val="bottom"/>
            <w:hideMark/>
          </w:tcPr>
          <w:p w14:paraId="193517ED"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2</w:t>
            </w:r>
          </w:p>
        </w:tc>
        <w:tc>
          <w:tcPr>
            <w:tcW w:w="865" w:type="dxa"/>
            <w:tcBorders>
              <w:top w:val="nil"/>
              <w:left w:val="nil"/>
              <w:bottom w:val="single" w:sz="4" w:space="0" w:color="auto"/>
              <w:right w:val="single" w:sz="4" w:space="0" w:color="auto"/>
            </w:tcBorders>
            <w:shd w:val="clear" w:color="auto" w:fill="auto"/>
            <w:vAlign w:val="bottom"/>
            <w:hideMark/>
          </w:tcPr>
          <w:p w14:paraId="24E39F8A"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50</w:t>
            </w:r>
          </w:p>
        </w:tc>
        <w:tc>
          <w:tcPr>
            <w:tcW w:w="1066" w:type="dxa"/>
            <w:tcBorders>
              <w:top w:val="single" w:sz="4" w:space="0" w:color="auto"/>
              <w:left w:val="single" w:sz="4" w:space="0" w:color="auto"/>
              <w:bottom w:val="single" w:sz="4" w:space="0" w:color="auto"/>
              <w:right w:val="single" w:sz="4" w:space="0" w:color="auto"/>
            </w:tcBorders>
            <w:shd w:val="clear" w:color="000000" w:fill="E2E383"/>
            <w:vAlign w:val="bottom"/>
            <w:hideMark/>
          </w:tcPr>
          <w:p w14:paraId="4B6C2CB3"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72%</w:t>
            </w:r>
          </w:p>
        </w:tc>
        <w:tc>
          <w:tcPr>
            <w:tcW w:w="1066" w:type="dxa"/>
            <w:tcBorders>
              <w:top w:val="single" w:sz="4" w:space="0" w:color="auto"/>
              <w:left w:val="single" w:sz="4" w:space="0" w:color="auto"/>
              <w:bottom w:val="single" w:sz="4" w:space="0" w:color="auto"/>
              <w:right w:val="single" w:sz="4" w:space="0" w:color="auto"/>
            </w:tcBorders>
            <w:shd w:val="clear" w:color="000000" w:fill="EDE683"/>
            <w:vAlign w:val="bottom"/>
            <w:hideMark/>
          </w:tcPr>
          <w:p w14:paraId="0FFBB861"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8%</w:t>
            </w:r>
          </w:p>
        </w:tc>
      </w:tr>
      <w:tr w:rsidR="002D54CB" w:rsidRPr="002D54CB" w14:paraId="18806A0E" w14:textId="77777777" w:rsidTr="002D54CB">
        <w:trPr>
          <w:trHeight w:val="321"/>
        </w:trPr>
        <w:tc>
          <w:tcPr>
            <w:tcW w:w="6329" w:type="dxa"/>
            <w:tcBorders>
              <w:top w:val="nil"/>
              <w:left w:val="single" w:sz="4" w:space="0" w:color="auto"/>
              <w:bottom w:val="single" w:sz="4" w:space="0" w:color="auto"/>
              <w:right w:val="single" w:sz="4" w:space="0" w:color="auto"/>
            </w:tcBorders>
            <w:shd w:val="clear" w:color="auto" w:fill="auto"/>
            <w:vAlign w:val="bottom"/>
            <w:hideMark/>
          </w:tcPr>
          <w:p w14:paraId="2CA9A88C"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Responding to guidance consultations</w:t>
            </w:r>
          </w:p>
        </w:tc>
        <w:tc>
          <w:tcPr>
            <w:tcW w:w="865" w:type="dxa"/>
            <w:tcBorders>
              <w:top w:val="nil"/>
              <w:left w:val="nil"/>
              <w:bottom w:val="single" w:sz="4" w:space="0" w:color="auto"/>
              <w:right w:val="single" w:sz="4" w:space="0" w:color="auto"/>
            </w:tcBorders>
            <w:shd w:val="clear" w:color="auto" w:fill="auto"/>
            <w:vAlign w:val="bottom"/>
            <w:hideMark/>
          </w:tcPr>
          <w:p w14:paraId="03B3D1EA"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11</w:t>
            </w:r>
          </w:p>
        </w:tc>
        <w:tc>
          <w:tcPr>
            <w:tcW w:w="865" w:type="dxa"/>
            <w:tcBorders>
              <w:top w:val="nil"/>
              <w:left w:val="nil"/>
              <w:bottom w:val="single" w:sz="4" w:space="0" w:color="auto"/>
              <w:right w:val="single" w:sz="4" w:space="0" w:color="auto"/>
            </w:tcBorders>
            <w:shd w:val="clear" w:color="auto" w:fill="auto"/>
            <w:vAlign w:val="bottom"/>
            <w:hideMark/>
          </w:tcPr>
          <w:p w14:paraId="2488A353"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25</w:t>
            </w:r>
          </w:p>
        </w:tc>
        <w:tc>
          <w:tcPr>
            <w:tcW w:w="864" w:type="dxa"/>
            <w:tcBorders>
              <w:top w:val="nil"/>
              <w:left w:val="nil"/>
              <w:bottom w:val="single" w:sz="4" w:space="0" w:color="auto"/>
              <w:right w:val="single" w:sz="4" w:space="0" w:color="auto"/>
            </w:tcBorders>
            <w:shd w:val="clear" w:color="auto" w:fill="auto"/>
            <w:vAlign w:val="bottom"/>
            <w:hideMark/>
          </w:tcPr>
          <w:p w14:paraId="28EE6C2A"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10</w:t>
            </w:r>
          </w:p>
        </w:tc>
        <w:tc>
          <w:tcPr>
            <w:tcW w:w="865" w:type="dxa"/>
            <w:tcBorders>
              <w:top w:val="nil"/>
              <w:left w:val="nil"/>
              <w:bottom w:val="single" w:sz="4" w:space="0" w:color="auto"/>
              <w:right w:val="single" w:sz="4" w:space="0" w:color="auto"/>
            </w:tcBorders>
            <w:shd w:val="clear" w:color="auto" w:fill="auto"/>
            <w:vAlign w:val="bottom"/>
            <w:hideMark/>
          </w:tcPr>
          <w:p w14:paraId="5DB845E5"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2</w:t>
            </w:r>
          </w:p>
        </w:tc>
        <w:tc>
          <w:tcPr>
            <w:tcW w:w="865" w:type="dxa"/>
            <w:tcBorders>
              <w:top w:val="nil"/>
              <w:left w:val="nil"/>
              <w:bottom w:val="single" w:sz="4" w:space="0" w:color="auto"/>
              <w:right w:val="single" w:sz="4" w:space="0" w:color="auto"/>
            </w:tcBorders>
            <w:shd w:val="clear" w:color="auto" w:fill="auto"/>
            <w:vAlign w:val="bottom"/>
            <w:hideMark/>
          </w:tcPr>
          <w:p w14:paraId="015E5CB4"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0</w:t>
            </w:r>
          </w:p>
        </w:tc>
        <w:tc>
          <w:tcPr>
            <w:tcW w:w="871" w:type="dxa"/>
            <w:tcBorders>
              <w:top w:val="nil"/>
              <w:left w:val="nil"/>
              <w:bottom w:val="single" w:sz="4" w:space="0" w:color="auto"/>
              <w:right w:val="single" w:sz="4" w:space="0" w:color="auto"/>
            </w:tcBorders>
            <w:shd w:val="clear" w:color="auto" w:fill="auto"/>
            <w:vAlign w:val="bottom"/>
            <w:hideMark/>
          </w:tcPr>
          <w:p w14:paraId="1C171832"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2</w:t>
            </w:r>
          </w:p>
        </w:tc>
        <w:tc>
          <w:tcPr>
            <w:tcW w:w="865" w:type="dxa"/>
            <w:tcBorders>
              <w:top w:val="nil"/>
              <w:left w:val="nil"/>
              <w:bottom w:val="single" w:sz="4" w:space="0" w:color="auto"/>
              <w:right w:val="single" w:sz="4" w:space="0" w:color="auto"/>
            </w:tcBorders>
            <w:shd w:val="clear" w:color="auto" w:fill="auto"/>
            <w:vAlign w:val="bottom"/>
            <w:hideMark/>
          </w:tcPr>
          <w:p w14:paraId="3D07EF7C"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50</w:t>
            </w:r>
          </w:p>
        </w:tc>
        <w:tc>
          <w:tcPr>
            <w:tcW w:w="1066" w:type="dxa"/>
            <w:tcBorders>
              <w:top w:val="single" w:sz="4" w:space="0" w:color="auto"/>
              <w:left w:val="single" w:sz="4" w:space="0" w:color="auto"/>
              <w:bottom w:val="single" w:sz="4" w:space="0" w:color="auto"/>
              <w:right w:val="single" w:sz="4" w:space="0" w:color="auto"/>
            </w:tcBorders>
            <w:shd w:val="clear" w:color="000000" w:fill="E2E383"/>
            <w:vAlign w:val="bottom"/>
            <w:hideMark/>
          </w:tcPr>
          <w:p w14:paraId="747B4BA9"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72%</w:t>
            </w:r>
          </w:p>
        </w:tc>
        <w:tc>
          <w:tcPr>
            <w:tcW w:w="1066" w:type="dxa"/>
            <w:tcBorders>
              <w:top w:val="single" w:sz="4" w:space="0" w:color="auto"/>
              <w:left w:val="single" w:sz="4" w:space="0" w:color="auto"/>
              <w:bottom w:val="single" w:sz="4" w:space="0" w:color="auto"/>
              <w:right w:val="single" w:sz="4" w:space="0" w:color="auto"/>
            </w:tcBorders>
            <w:shd w:val="clear" w:color="000000" w:fill="A8D27F"/>
            <w:vAlign w:val="bottom"/>
            <w:hideMark/>
          </w:tcPr>
          <w:p w14:paraId="39129239"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4%</w:t>
            </w:r>
          </w:p>
        </w:tc>
      </w:tr>
      <w:tr w:rsidR="002D54CB" w:rsidRPr="002D54CB" w14:paraId="7D8CE85C" w14:textId="77777777" w:rsidTr="002D54CB">
        <w:trPr>
          <w:trHeight w:val="321"/>
        </w:trPr>
        <w:tc>
          <w:tcPr>
            <w:tcW w:w="6329" w:type="dxa"/>
            <w:tcBorders>
              <w:top w:val="nil"/>
              <w:left w:val="single" w:sz="4" w:space="0" w:color="auto"/>
              <w:bottom w:val="single" w:sz="4" w:space="0" w:color="auto"/>
              <w:right w:val="single" w:sz="4" w:space="0" w:color="auto"/>
            </w:tcBorders>
            <w:shd w:val="clear" w:color="auto" w:fill="auto"/>
            <w:vAlign w:val="bottom"/>
            <w:hideMark/>
          </w:tcPr>
          <w:p w14:paraId="11714A4B"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Participating in scoping consultations</w:t>
            </w:r>
          </w:p>
        </w:tc>
        <w:tc>
          <w:tcPr>
            <w:tcW w:w="865" w:type="dxa"/>
            <w:tcBorders>
              <w:top w:val="nil"/>
              <w:left w:val="nil"/>
              <w:bottom w:val="single" w:sz="4" w:space="0" w:color="auto"/>
              <w:right w:val="single" w:sz="4" w:space="0" w:color="auto"/>
            </w:tcBorders>
            <w:shd w:val="clear" w:color="auto" w:fill="auto"/>
            <w:vAlign w:val="bottom"/>
            <w:hideMark/>
          </w:tcPr>
          <w:p w14:paraId="423BE35B"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16</w:t>
            </w:r>
          </w:p>
        </w:tc>
        <w:tc>
          <w:tcPr>
            <w:tcW w:w="865" w:type="dxa"/>
            <w:tcBorders>
              <w:top w:val="nil"/>
              <w:left w:val="nil"/>
              <w:bottom w:val="single" w:sz="4" w:space="0" w:color="auto"/>
              <w:right w:val="single" w:sz="4" w:space="0" w:color="auto"/>
            </w:tcBorders>
            <w:shd w:val="clear" w:color="auto" w:fill="auto"/>
            <w:vAlign w:val="bottom"/>
            <w:hideMark/>
          </w:tcPr>
          <w:p w14:paraId="0E8DF82C"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19</w:t>
            </w:r>
          </w:p>
        </w:tc>
        <w:tc>
          <w:tcPr>
            <w:tcW w:w="864" w:type="dxa"/>
            <w:tcBorders>
              <w:top w:val="nil"/>
              <w:left w:val="nil"/>
              <w:bottom w:val="single" w:sz="4" w:space="0" w:color="auto"/>
              <w:right w:val="single" w:sz="4" w:space="0" w:color="auto"/>
            </w:tcBorders>
            <w:shd w:val="clear" w:color="auto" w:fill="auto"/>
            <w:vAlign w:val="bottom"/>
            <w:hideMark/>
          </w:tcPr>
          <w:p w14:paraId="777668DA"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9</w:t>
            </w:r>
          </w:p>
        </w:tc>
        <w:tc>
          <w:tcPr>
            <w:tcW w:w="865" w:type="dxa"/>
            <w:tcBorders>
              <w:top w:val="nil"/>
              <w:left w:val="nil"/>
              <w:bottom w:val="single" w:sz="4" w:space="0" w:color="auto"/>
              <w:right w:val="single" w:sz="4" w:space="0" w:color="auto"/>
            </w:tcBorders>
            <w:shd w:val="clear" w:color="auto" w:fill="auto"/>
            <w:vAlign w:val="bottom"/>
            <w:hideMark/>
          </w:tcPr>
          <w:p w14:paraId="14A16E3B"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4</w:t>
            </w:r>
          </w:p>
        </w:tc>
        <w:tc>
          <w:tcPr>
            <w:tcW w:w="865" w:type="dxa"/>
            <w:tcBorders>
              <w:top w:val="nil"/>
              <w:left w:val="nil"/>
              <w:bottom w:val="single" w:sz="4" w:space="0" w:color="auto"/>
              <w:right w:val="single" w:sz="4" w:space="0" w:color="auto"/>
            </w:tcBorders>
            <w:shd w:val="clear" w:color="auto" w:fill="auto"/>
            <w:vAlign w:val="bottom"/>
            <w:hideMark/>
          </w:tcPr>
          <w:p w14:paraId="100E8ACE"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1</w:t>
            </w:r>
          </w:p>
        </w:tc>
        <w:tc>
          <w:tcPr>
            <w:tcW w:w="871" w:type="dxa"/>
            <w:tcBorders>
              <w:top w:val="nil"/>
              <w:left w:val="nil"/>
              <w:bottom w:val="single" w:sz="4" w:space="0" w:color="auto"/>
              <w:right w:val="single" w:sz="4" w:space="0" w:color="auto"/>
            </w:tcBorders>
            <w:shd w:val="clear" w:color="auto" w:fill="auto"/>
            <w:vAlign w:val="bottom"/>
            <w:hideMark/>
          </w:tcPr>
          <w:p w14:paraId="18EFAB40"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1</w:t>
            </w:r>
          </w:p>
        </w:tc>
        <w:tc>
          <w:tcPr>
            <w:tcW w:w="865" w:type="dxa"/>
            <w:tcBorders>
              <w:top w:val="nil"/>
              <w:left w:val="nil"/>
              <w:bottom w:val="single" w:sz="4" w:space="0" w:color="auto"/>
              <w:right w:val="single" w:sz="4" w:space="0" w:color="auto"/>
            </w:tcBorders>
            <w:shd w:val="clear" w:color="auto" w:fill="auto"/>
            <w:vAlign w:val="bottom"/>
            <w:hideMark/>
          </w:tcPr>
          <w:p w14:paraId="3D896262"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50</w:t>
            </w:r>
          </w:p>
        </w:tc>
        <w:tc>
          <w:tcPr>
            <w:tcW w:w="1066" w:type="dxa"/>
            <w:tcBorders>
              <w:top w:val="single" w:sz="4" w:space="0" w:color="auto"/>
              <w:left w:val="single" w:sz="4" w:space="0" w:color="auto"/>
              <w:bottom w:val="single" w:sz="4" w:space="0" w:color="auto"/>
              <w:right w:val="single" w:sz="4" w:space="0" w:color="auto"/>
            </w:tcBorders>
            <w:shd w:val="clear" w:color="000000" w:fill="ECE683"/>
            <w:vAlign w:val="bottom"/>
            <w:hideMark/>
          </w:tcPr>
          <w:p w14:paraId="5A9022EA"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70%</w:t>
            </w:r>
          </w:p>
        </w:tc>
        <w:tc>
          <w:tcPr>
            <w:tcW w:w="1066" w:type="dxa"/>
            <w:tcBorders>
              <w:top w:val="single" w:sz="4" w:space="0" w:color="auto"/>
              <w:left w:val="single" w:sz="4" w:space="0" w:color="auto"/>
              <w:bottom w:val="single" w:sz="4" w:space="0" w:color="auto"/>
              <w:right w:val="single" w:sz="4" w:space="0" w:color="auto"/>
            </w:tcBorders>
            <w:shd w:val="clear" w:color="000000" w:fill="FFE984"/>
            <w:vAlign w:val="bottom"/>
            <w:hideMark/>
          </w:tcPr>
          <w:p w14:paraId="669858A0"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10%</w:t>
            </w:r>
          </w:p>
        </w:tc>
      </w:tr>
      <w:tr w:rsidR="002D54CB" w:rsidRPr="002D54CB" w14:paraId="26D822C6" w14:textId="77777777" w:rsidTr="002D54CB">
        <w:trPr>
          <w:trHeight w:val="321"/>
        </w:trPr>
        <w:tc>
          <w:tcPr>
            <w:tcW w:w="6329" w:type="dxa"/>
            <w:tcBorders>
              <w:top w:val="nil"/>
              <w:left w:val="single" w:sz="4" w:space="0" w:color="auto"/>
              <w:bottom w:val="single" w:sz="4" w:space="0" w:color="auto"/>
              <w:right w:val="single" w:sz="4" w:space="0" w:color="auto"/>
            </w:tcBorders>
            <w:shd w:val="clear" w:color="auto" w:fill="auto"/>
            <w:vAlign w:val="bottom"/>
            <w:hideMark/>
          </w:tcPr>
          <w:p w14:paraId="21BB0364"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Participating in scoping workshops</w:t>
            </w:r>
          </w:p>
        </w:tc>
        <w:tc>
          <w:tcPr>
            <w:tcW w:w="865" w:type="dxa"/>
            <w:tcBorders>
              <w:top w:val="nil"/>
              <w:left w:val="nil"/>
              <w:bottom w:val="single" w:sz="4" w:space="0" w:color="auto"/>
              <w:right w:val="single" w:sz="4" w:space="0" w:color="auto"/>
            </w:tcBorders>
            <w:shd w:val="clear" w:color="auto" w:fill="auto"/>
            <w:vAlign w:val="bottom"/>
            <w:hideMark/>
          </w:tcPr>
          <w:p w14:paraId="1E7DD172"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12</w:t>
            </w:r>
          </w:p>
        </w:tc>
        <w:tc>
          <w:tcPr>
            <w:tcW w:w="865" w:type="dxa"/>
            <w:tcBorders>
              <w:top w:val="nil"/>
              <w:left w:val="nil"/>
              <w:bottom w:val="single" w:sz="4" w:space="0" w:color="auto"/>
              <w:right w:val="single" w:sz="4" w:space="0" w:color="auto"/>
            </w:tcBorders>
            <w:shd w:val="clear" w:color="auto" w:fill="auto"/>
            <w:vAlign w:val="bottom"/>
            <w:hideMark/>
          </w:tcPr>
          <w:p w14:paraId="5BD8CC24"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20</w:t>
            </w:r>
          </w:p>
        </w:tc>
        <w:tc>
          <w:tcPr>
            <w:tcW w:w="864" w:type="dxa"/>
            <w:tcBorders>
              <w:top w:val="nil"/>
              <w:left w:val="nil"/>
              <w:bottom w:val="single" w:sz="4" w:space="0" w:color="auto"/>
              <w:right w:val="single" w:sz="4" w:space="0" w:color="auto"/>
            </w:tcBorders>
            <w:shd w:val="clear" w:color="auto" w:fill="auto"/>
            <w:vAlign w:val="bottom"/>
            <w:hideMark/>
          </w:tcPr>
          <w:p w14:paraId="271C7718"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10</w:t>
            </w:r>
          </w:p>
        </w:tc>
        <w:tc>
          <w:tcPr>
            <w:tcW w:w="865" w:type="dxa"/>
            <w:tcBorders>
              <w:top w:val="nil"/>
              <w:left w:val="nil"/>
              <w:bottom w:val="single" w:sz="4" w:space="0" w:color="auto"/>
              <w:right w:val="single" w:sz="4" w:space="0" w:color="auto"/>
            </w:tcBorders>
            <w:shd w:val="clear" w:color="auto" w:fill="auto"/>
            <w:vAlign w:val="bottom"/>
            <w:hideMark/>
          </w:tcPr>
          <w:p w14:paraId="0A118A6C"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4</w:t>
            </w:r>
          </w:p>
        </w:tc>
        <w:tc>
          <w:tcPr>
            <w:tcW w:w="865" w:type="dxa"/>
            <w:tcBorders>
              <w:top w:val="nil"/>
              <w:left w:val="nil"/>
              <w:bottom w:val="single" w:sz="4" w:space="0" w:color="auto"/>
              <w:right w:val="single" w:sz="4" w:space="0" w:color="auto"/>
            </w:tcBorders>
            <w:shd w:val="clear" w:color="auto" w:fill="auto"/>
            <w:vAlign w:val="bottom"/>
            <w:hideMark/>
          </w:tcPr>
          <w:p w14:paraId="5DF7F546"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1</w:t>
            </w:r>
          </w:p>
        </w:tc>
        <w:tc>
          <w:tcPr>
            <w:tcW w:w="871" w:type="dxa"/>
            <w:tcBorders>
              <w:top w:val="nil"/>
              <w:left w:val="nil"/>
              <w:bottom w:val="single" w:sz="4" w:space="0" w:color="auto"/>
              <w:right w:val="single" w:sz="4" w:space="0" w:color="auto"/>
            </w:tcBorders>
            <w:shd w:val="clear" w:color="auto" w:fill="auto"/>
            <w:vAlign w:val="bottom"/>
            <w:hideMark/>
          </w:tcPr>
          <w:p w14:paraId="0C89666F"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3</w:t>
            </w:r>
          </w:p>
        </w:tc>
        <w:tc>
          <w:tcPr>
            <w:tcW w:w="865" w:type="dxa"/>
            <w:tcBorders>
              <w:top w:val="nil"/>
              <w:left w:val="nil"/>
              <w:bottom w:val="single" w:sz="4" w:space="0" w:color="auto"/>
              <w:right w:val="single" w:sz="4" w:space="0" w:color="auto"/>
            </w:tcBorders>
            <w:shd w:val="clear" w:color="auto" w:fill="auto"/>
            <w:vAlign w:val="bottom"/>
            <w:hideMark/>
          </w:tcPr>
          <w:p w14:paraId="0E2B684D"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50</w:t>
            </w:r>
          </w:p>
        </w:tc>
        <w:tc>
          <w:tcPr>
            <w:tcW w:w="1066" w:type="dxa"/>
            <w:tcBorders>
              <w:top w:val="single" w:sz="4" w:space="0" w:color="auto"/>
              <w:left w:val="single" w:sz="4" w:space="0" w:color="auto"/>
              <w:bottom w:val="single" w:sz="4" w:space="0" w:color="auto"/>
              <w:right w:val="single" w:sz="4" w:space="0" w:color="auto"/>
            </w:tcBorders>
            <w:shd w:val="clear" w:color="000000" w:fill="FEE683"/>
            <w:vAlign w:val="bottom"/>
            <w:hideMark/>
          </w:tcPr>
          <w:p w14:paraId="324CF963"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64%</w:t>
            </w:r>
          </w:p>
        </w:tc>
        <w:tc>
          <w:tcPr>
            <w:tcW w:w="1066" w:type="dxa"/>
            <w:tcBorders>
              <w:top w:val="single" w:sz="4" w:space="0" w:color="auto"/>
              <w:left w:val="single" w:sz="4" w:space="0" w:color="auto"/>
              <w:bottom w:val="single" w:sz="4" w:space="0" w:color="auto"/>
              <w:right w:val="single" w:sz="4" w:space="0" w:color="auto"/>
            </w:tcBorders>
            <w:shd w:val="clear" w:color="000000" w:fill="FFE984"/>
            <w:vAlign w:val="bottom"/>
            <w:hideMark/>
          </w:tcPr>
          <w:p w14:paraId="4E081345"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10%</w:t>
            </w:r>
          </w:p>
        </w:tc>
      </w:tr>
      <w:tr w:rsidR="002D54CB" w:rsidRPr="002D54CB" w14:paraId="4DCD4EE3" w14:textId="77777777" w:rsidTr="002D54CB">
        <w:trPr>
          <w:trHeight w:val="321"/>
        </w:trPr>
        <w:tc>
          <w:tcPr>
            <w:tcW w:w="6329" w:type="dxa"/>
            <w:tcBorders>
              <w:top w:val="nil"/>
              <w:left w:val="single" w:sz="4" w:space="0" w:color="auto"/>
              <w:bottom w:val="single" w:sz="4" w:space="0" w:color="auto"/>
              <w:right w:val="single" w:sz="4" w:space="0" w:color="auto"/>
            </w:tcBorders>
            <w:shd w:val="clear" w:color="auto" w:fill="auto"/>
            <w:vAlign w:val="bottom"/>
            <w:hideMark/>
          </w:tcPr>
          <w:p w14:paraId="4CBABE33"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Gathering data for evidence submissions</w:t>
            </w:r>
          </w:p>
        </w:tc>
        <w:tc>
          <w:tcPr>
            <w:tcW w:w="865" w:type="dxa"/>
            <w:tcBorders>
              <w:top w:val="nil"/>
              <w:left w:val="nil"/>
              <w:bottom w:val="single" w:sz="4" w:space="0" w:color="auto"/>
              <w:right w:val="single" w:sz="4" w:space="0" w:color="auto"/>
            </w:tcBorders>
            <w:shd w:val="clear" w:color="auto" w:fill="auto"/>
            <w:vAlign w:val="bottom"/>
            <w:hideMark/>
          </w:tcPr>
          <w:p w14:paraId="331F942D"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9</w:t>
            </w:r>
          </w:p>
        </w:tc>
        <w:tc>
          <w:tcPr>
            <w:tcW w:w="865" w:type="dxa"/>
            <w:tcBorders>
              <w:top w:val="nil"/>
              <w:left w:val="nil"/>
              <w:bottom w:val="single" w:sz="4" w:space="0" w:color="auto"/>
              <w:right w:val="single" w:sz="4" w:space="0" w:color="auto"/>
            </w:tcBorders>
            <w:shd w:val="clear" w:color="auto" w:fill="auto"/>
            <w:vAlign w:val="bottom"/>
            <w:hideMark/>
          </w:tcPr>
          <w:p w14:paraId="5D846088"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21</w:t>
            </w:r>
          </w:p>
        </w:tc>
        <w:tc>
          <w:tcPr>
            <w:tcW w:w="864" w:type="dxa"/>
            <w:tcBorders>
              <w:top w:val="nil"/>
              <w:left w:val="nil"/>
              <w:bottom w:val="single" w:sz="4" w:space="0" w:color="auto"/>
              <w:right w:val="single" w:sz="4" w:space="0" w:color="auto"/>
            </w:tcBorders>
            <w:shd w:val="clear" w:color="auto" w:fill="auto"/>
            <w:vAlign w:val="bottom"/>
            <w:hideMark/>
          </w:tcPr>
          <w:p w14:paraId="3A78279C"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11</w:t>
            </w:r>
          </w:p>
        </w:tc>
        <w:tc>
          <w:tcPr>
            <w:tcW w:w="865" w:type="dxa"/>
            <w:tcBorders>
              <w:top w:val="nil"/>
              <w:left w:val="nil"/>
              <w:bottom w:val="single" w:sz="4" w:space="0" w:color="auto"/>
              <w:right w:val="single" w:sz="4" w:space="0" w:color="auto"/>
            </w:tcBorders>
            <w:shd w:val="clear" w:color="auto" w:fill="auto"/>
            <w:vAlign w:val="bottom"/>
            <w:hideMark/>
          </w:tcPr>
          <w:p w14:paraId="2E945C39"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6</w:t>
            </w:r>
          </w:p>
        </w:tc>
        <w:tc>
          <w:tcPr>
            <w:tcW w:w="865" w:type="dxa"/>
            <w:tcBorders>
              <w:top w:val="nil"/>
              <w:left w:val="nil"/>
              <w:bottom w:val="single" w:sz="4" w:space="0" w:color="auto"/>
              <w:right w:val="single" w:sz="4" w:space="0" w:color="auto"/>
            </w:tcBorders>
            <w:shd w:val="clear" w:color="auto" w:fill="auto"/>
            <w:vAlign w:val="bottom"/>
            <w:hideMark/>
          </w:tcPr>
          <w:p w14:paraId="0CA2B44D"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1</w:t>
            </w:r>
          </w:p>
        </w:tc>
        <w:tc>
          <w:tcPr>
            <w:tcW w:w="871" w:type="dxa"/>
            <w:tcBorders>
              <w:top w:val="nil"/>
              <w:left w:val="nil"/>
              <w:bottom w:val="single" w:sz="4" w:space="0" w:color="auto"/>
              <w:right w:val="single" w:sz="4" w:space="0" w:color="auto"/>
            </w:tcBorders>
            <w:shd w:val="clear" w:color="auto" w:fill="auto"/>
            <w:vAlign w:val="bottom"/>
            <w:hideMark/>
          </w:tcPr>
          <w:p w14:paraId="58EBAD49"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1</w:t>
            </w:r>
          </w:p>
        </w:tc>
        <w:tc>
          <w:tcPr>
            <w:tcW w:w="865" w:type="dxa"/>
            <w:tcBorders>
              <w:top w:val="nil"/>
              <w:left w:val="nil"/>
              <w:bottom w:val="single" w:sz="4" w:space="0" w:color="auto"/>
              <w:right w:val="single" w:sz="4" w:space="0" w:color="auto"/>
            </w:tcBorders>
            <w:shd w:val="clear" w:color="auto" w:fill="auto"/>
            <w:vAlign w:val="bottom"/>
            <w:hideMark/>
          </w:tcPr>
          <w:p w14:paraId="6463B604"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49</w:t>
            </w:r>
          </w:p>
        </w:tc>
        <w:tc>
          <w:tcPr>
            <w:tcW w:w="1066" w:type="dxa"/>
            <w:tcBorders>
              <w:top w:val="single" w:sz="4" w:space="0" w:color="auto"/>
              <w:left w:val="single" w:sz="4" w:space="0" w:color="auto"/>
              <w:bottom w:val="single" w:sz="4" w:space="0" w:color="auto"/>
              <w:right w:val="single" w:sz="4" w:space="0" w:color="auto"/>
            </w:tcBorders>
            <w:shd w:val="clear" w:color="000000" w:fill="FEDF81"/>
            <w:vAlign w:val="bottom"/>
            <w:hideMark/>
          </w:tcPr>
          <w:p w14:paraId="604A91E4"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61%</w:t>
            </w:r>
          </w:p>
        </w:tc>
        <w:tc>
          <w:tcPr>
            <w:tcW w:w="1066" w:type="dxa"/>
            <w:tcBorders>
              <w:top w:val="single" w:sz="4" w:space="0" w:color="auto"/>
              <w:left w:val="single" w:sz="4" w:space="0" w:color="auto"/>
              <w:bottom w:val="single" w:sz="4" w:space="0" w:color="auto"/>
              <w:right w:val="single" w:sz="4" w:space="0" w:color="auto"/>
            </w:tcBorders>
            <w:shd w:val="clear" w:color="000000" w:fill="FFDE82"/>
            <w:vAlign w:val="bottom"/>
            <w:hideMark/>
          </w:tcPr>
          <w:p w14:paraId="27CBBAE3"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14%</w:t>
            </w:r>
          </w:p>
        </w:tc>
      </w:tr>
      <w:tr w:rsidR="002D54CB" w:rsidRPr="002D54CB" w14:paraId="086D9957" w14:textId="77777777" w:rsidTr="002D54CB">
        <w:trPr>
          <w:trHeight w:val="321"/>
        </w:trPr>
        <w:tc>
          <w:tcPr>
            <w:tcW w:w="6329" w:type="dxa"/>
            <w:tcBorders>
              <w:top w:val="nil"/>
              <w:left w:val="single" w:sz="4" w:space="0" w:color="auto"/>
              <w:bottom w:val="single" w:sz="4" w:space="0" w:color="auto"/>
              <w:right w:val="single" w:sz="4" w:space="0" w:color="auto"/>
            </w:tcBorders>
            <w:shd w:val="clear" w:color="auto" w:fill="auto"/>
            <w:vAlign w:val="bottom"/>
            <w:hideMark/>
          </w:tcPr>
          <w:p w14:paraId="58582BB0"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Writing evidence submissions</w:t>
            </w:r>
          </w:p>
        </w:tc>
        <w:tc>
          <w:tcPr>
            <w:tcW w:w="865" w:type="dxa"/>
            <w:tcBorders>
              <w:top w:val="nil"/>
              <w:left w:val="nil"/>
              <w:bottom w:val="single" w:sz="4" w:space="0" w:color="auto"/>
              <w:right w:val="single" w:sz="4" w:space="0" w:color="auto"/>
            </w:tcBorders>
            <w:shd w:val="clear" w:color="auto" w:fill="auto"/>
            <w:vAlign w:val="bottom"/>
            <w:hideMark/>
          </w:tcPr>
          <w:p w14:paraId="4990D4E1"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11</w:t>
            </w:r>
          </w:p>
        </w:tc>
        <w:tc>
          <w:tcPr>
            <w:tcW w:w="865" w:type="dxa"/>
            <w:tcBorders>
              <w:top w:val="nil"/>
              <w:left w:val="nil"/>
              <w:bottom w:val="single" w:sz="4" w:space="0" w:color="auto"/>
              <w:right w:val="single" w:sz="4" w:space="0" w:color="auto"/>
            </w:tcBorders>
            <w:shd w:val="clear" w:color="auto" w:fill="auto"/>
            <w:vAlign w:val="bottom"/>
            <w:hideMark/>
          </w:tcPr>
          <w:p w14:paraId="5443A2B0"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19</w:t>
            </w:r>
          </w:p>
        </w:tc>
        <w:tc>
          <w:tcPr>
            <w:tcW w:w="864" w:type="dxa"/>
            <w:tcBorders>
              <w:top w:val="nil"/>
              <w:left w:val="nil"/>
              <w:bottom w:val="single" w:sz="4" w:space="0" w:color="auto"/>
              <w:right w:val="single" w:sz="4" w:space="0" w:color="auto"/>
            </w:tcBorders>
            <w:shd w:val="clear" w:color="auto" w:fill="auto"/>
            <w:vAlign w:val="bottom"/>
            <w:hideMark/>
          </w:tcPr>
          <w:p w14:paraId="41C529CE"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12</w:t>
            </w:r>
          </w:p>
        </w:tc>
        <w:tc>
          <w:tcPr>
            <w:tcW w:w="865" w:type="dxa"/>
            <w:tcBorders>
              <w:top w:val="nil"/>
              <w:left w:val="nil"/>
              <w:bottom w:val="single" w:sz="4" w:space="0" w:color="auto"/>
              <w:right w:val="single" w:sz="4" w:space="0" w:color="auto"/>
            </w:tcBorders>
            <w:shd w:val="clear" w:color="auto" w:fill="auto"/>
            <w:vAlign w:val="bottom"/>
            <w:hideMark/>
          </w:tcPr>
          <w:p w14:paraId="43E1A4F1"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4</w:t>
            </w:r>
          </w:p>
        </w:tc>
        <w:tc>
          <w:tcPr>
            <w:tcW w:w="865" w:type="dxa"/>
            <w:tcBorders>
              <w:top w:val="nil"/>
              <w:left w:val="nil"/>
              <w:bottom w:val="single" w:sz="4" w:space="0" w:color="auto"/>
              <w:right w:val="single" w:sz="4" w:space="0" w:color="auto"/>
            </w:tcBorders>
            <w:shd w:val="clear" w:color="auto" w:fill="auto"/>
            <w:vAlign w:val="bottom"/>
            <w:hideMark/>
          </w:tcPr>
          <w:p w14:paraId="42819AFA"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1</w:t>
            </w:r>
          </w:p>
        </w:tc>
        <w:tc>
          <w:tcPr>
            <w:tcW w:w="871" w:type="dxa"/>
            <w:tcBorders>
              <w:top w:val="nil"/>
              <w:left w:val="nil"/>
              <w:bottom w:val="single" w:sz="4" w:space="0" w:color="auto"/>
              <w:right w:val="single" w:sz="4" w:space="0" w:color="auto"/>
            </w:tcBorders>
            <w:shd w:val="clear" w:color="auto" w:fill="auto"/>
            <w:vAlign w:val="bottom"/>
            <w:hideMark/>
          </w:tcPr>
          <w:p w14:paraId="0123321B"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1</w:t>
            </w:r>
          </w:p>
        </w:tc>
        <w:tc>
          <w:tcPr>
            <w:tcW w:w="865" w:type="dxa"/>
            <w:tcBorders>
              <w:top w:val="nil"/>
              <w:left w:val="nil"/>
              <w:bottom w:val="single" w:sz="4" w:space="0" w:color="auto"/>
              <w:right w:val="single" w:sz="4" w:space="0" w:color="auto"/>
            </w:tcBorders>
            <w:shd w:val="clear" w:color="auto" w:fill="auto"/>
            <w:vAlign w:val="bottom"/>
            <w:hideMark/>
          </w:tcPr>
          <w:p w14:paraId="3E45DBA6"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48</w:t>
            </w:r>
          </w:p>
        </w:tc>
        <w:tc>
          <w:tcPr>
            <w:tcW w:w="1066" w:type="dxa"/>
            <w:tcBorders>
              <w:top w:val="single" w:sz="4" w:space="0" w:color="auto"/>
              <w:left w:val="single" w:sz="4" w:space="0" w:color="auto"/>
              <w:bottom w:val="single" w:sz="4" w:space="0" w:color="auto"/>
              <w:right w:val="single" w:sz="4" w:space="0" w:color="auto"/>
            </w:tcBorders>
            <w:shd w:val="clear" w:color="000000" w:fill="FEE282"/>
            <w:vAlign w:val="bottom"/>
            <w:hideMark/>
          </w:tcPr>
          <w:p w14:paraId="19083EBC"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63%</w:t>
            </w:r>
          </w:p>
        </w:tc>
        <w:tc>
          <w:tcPr>
            <w:tcW w:w="1066" w:type="dxa"/>
            <w:tcBorders>
              <w:top w:val="single" w:sz="4" w:space="0" w:color="auto"/>
              <w:left w:val="single" w:sz="4" w:space="0" w:color="auto"/>
              <w:bottom w:val="single" w:sz="4" w:space="0" w:color="auto"/>
              <w:right w:val="single" w:sz="4" w:space="0" w:color="auto"/>
            </w:tcBorders>
            <w:shd w:val="clear" w:color="000000" w:fill="FFE884"/>
            <w:vAlign w:val="bottom"/>
            <w:hideMark/>
          </w:tcPr>
          <w:p w14:paraId="6C5B5F8D"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10%</w:t>
            </w:r>
          </w:p>
        </w:tc>
      </w:tr>
      <w:tr w:rsidR="002D54CB" w:rsidRPr="002D54CB" w14:paraId="34EFACAD" w14:textId="77777777" w:rsidTr="002D54CB">
        <w:trPr>
          <w:trHeight w:val="321"/>
        </w:trPr>
        <w:tc>
          <w:tcPr>
            <w:tcW w:w="6329" w:type="dxa"/>
            <w:tcBorders>
              <w:top w:val="nil"/>
              <w:left w:val="single" w:sz="4" w:space="0" w:color="auto"/>
              <w:bottom w:val="single" w:sz="4" w:space="0" w:color="auto"/>
              <w:right w:val="single" w:sz="4" w:space="0" w:color="auto"/>
            </w:tcBorders>
            <w:shd w:val="clear" w:color="auto" w:fill="auto"/>
            <w:vAlign w:val="bottom"/>
            <w:hideMark/>
          </w:tcPr>
          <w:p w14:paraId="6FA04E7B"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Putting in a NICE appeal/resolution</w:t>
            </w:r>
          </w:p>
        </w:tc>
        <w:tc>
          <w:tcPr>
            <w:tcW w:w="865" w:type="dxa"/>
            <w:tcBorders>
              <w:top w:val="nil"/>
              <w:left w:val="nil"/>
              <w:bottom w:val="single" w:sz="4" w:space="0" w:color="auto"/>
              <w:right w:val="single" w:sz="4" w:space="0" w:color="auto"/>
            </w:tcBorders>
            <w:shd w:val="clear" w:color="auto" w:fill="auto"/>
            <w:vAlign w:val="bottom"/>
            <w:hideMark/>
          </w:tcPr>
          <w:p w14:paraId="73EFC781"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2</w:t>
            </w:r>
          </w:p>
        </w:tc>
        <w:tc>
          <w:tcPr>
            <w:tcW w:w="865" w:type="dxa"/>
            <w:tcBorders>
              <w:top w:val="nil"/>
              <w:left w:val="nil"/>
              <w:bottom w:val="single" w:sz="4" w:space="0" w:color="auto"/>
              <w:right w:val="single" w:sz="4" w:space="0" w:color="auto"/>
            </w:tcBorders>
            <w:shd w:val="clear" w:color="auto" w:fill="auto"/>
            <w:vAlign w:val="bottom"/>
            <w:hideMark/>
          </w:tcPr>
          <w:p w14:paraId="50C5A5C2"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13</w:t>
            </w:r>
          </w:p>
        </w:tc>
        <w:tc>
          <w:tcPr>
            <w:tcW w:w="864" w:type="dxa"/>
            <w:tcBorders>
              <w:top w:val="nil"/>
              <w:left w:val="nil"/>
              <w:bottom w:val="single" w:sz="4" w:space="0" w:color="auto"/>
              <w:right w:val="single" w:sz="4" w:space="0" w:color="auto"/>
            </w:tcBorders>
            <w:shd w:val="clear" w:color="auto" w:fill="auto"/>
            <w:vAlign w:val="bottom"/>
            <w:hideMark/>
          </w:tcPr>
          <w:p w14:paraId="4974F418"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16</w:t>
            </w:r>
          </w:p>
        </w:tc>
        <w:tc>
          <w:tcPr>
            <w:tcW w:w="865" w:type="dxa"/>
            <w:tcBorders>
              <w:top w:val="nil"/>
              <w:left w:val="nil"/>
              <w:bottom w:val="single" w:sz="4" w:space="0" w:color="auto"/>
              <w:right w:val="single" w:sz="4" w:space="0" w:color="auto"/>
            </w:tcBorders>
            <w:shd w:val="clear" w:color="auto" w:fill="auto"/>
            <w:vAlign w:val="bottom"/>
            <w:hideMark/>
          </w:tcPr>
          <w:p w14:paraId="26C516C9"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5</w:t>
            </w:r>
          </w:p>
        </w:tc>
        <w:tc>
          <w:tcPr>
            <w:tcW w:w="865" w:type="dxa"/>
            <w:tcBorders>
              <w:top w:val="nil"/>
              <w:left w:val="nil"/>
              <w:bottom w:val="single" w:sz="4" w:space="0" w:color="auto"/>
              <w:right w:val="single" w:sz="4" w:space="0" w:color="auto"/>
            </w:tcBorders>
            <w:shd w:val="clear" w:color="auto" w:fill="auto"/>
            <w:vAlign w:val="bottom"/>
            <w:hideMark/>
          </w:tcPr>
          <w:p w14:paraId="7207DD3B"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2</w:t>
            </w:r>
          </w:p>
        </w:tc>
        <w:tc>
          <w:tcPr>
            <w:tcW w:w="871" w:type="dxa"/>
            <w:tcBorders>
              <w:top w:val="nil"/>
              <w:left w:val="nil"/>
              <w:bottom w:val="single" w:sz="4" w:space="0" w:color="auto"/>
              <w:right w:val="single" w:sz="4" w:space="0" w:color="auto"/>
            </w:tcBorders>
            <w:shd w:val="clear" w:color="auto" w:fill="auto"/>
            <w:vAlign w:val="bottom"/>
            <w:hideMark/>
          </w:tcPr>
          <w:p w14:paraId="32BF13D3"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12</w:t>
            </w:r>
          </w:p>
        </w:tc>
        <w:tc>
          <w:tcPr>
            <w:tcW w:w="865" w:type="dxa"/>
            <w:tcBorders>
              <w:top w:val="nil"/>
              <w:left w:val="nil"/>
              <w:bottom w:val="single" w:sz="4" w:space="0" w:color="auto"/>
              <w:right w:val="single" w:sz="4" w:space="0" w:color="auto"/>
            </w:tcBorders>
            <w:shd w:val="clear" w:color="auto" w:fill="auto"/>
            <w:vAlign w:val="bottom"/>
            <w:hideMark/>
          </w:tcPr>
          <w:p w14:paraId="67685500"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50</w:t>
            </w:r>
          </w:p>
        </w:tc>
        <w:tc>
          <w:tcPr>
            <w:tcW w:w="1066" w:type="dxa"/>
            <w:tcBorders>
              <w:top w:val="single" w:sz="4" w:space="0" w:color="auto"/>
              <w:left w:val="single" w:sz="4" w:space="0" w:color="auto"/>
              <w:bottom w:val="single" w:sz="4" w:space="0" w:color="auto"/>
              <w:right w:val="single" w:sz="4" w:space="0" w:color="auto"/>
            </w:tcBorders>
            <w:shd w:val="clear" w:color="000000" w:fill="FA9373"/>
            <w:vAlign w:val="bottom"/>
            <w:hideMark/>
          </w:tcPr>
          <w:p w14:paraId="2891C88D"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30%</w:t>
            </w:r>
          </w:p>
        </w:tc>
        <w:tc>
          <w:tcPr>
            <w:tcW w:w="1066" w:type="dxa"/>
            <w:tcBorders>
              <w:top w:val="single" w:sz="4" w:space="0" w:color="auto"/>
              <w:left w:val="single" w:sz="4" w:space="0" w:color="auto"/>
              <w:bottom w:val="single" w:sz="4" w:space="0" w:color="auto"/>
              <w:right w:val="single" w:sz="4" w:space="0" w:color="auto"/>
            </w:tcBorders>
            <w:shd w:val="clear" w:color="000000" w:fill="FFDF82"/>
            <w:vAlign w:val="bottom"/>
            <w:hideMark/>
          </w:tcPr>
          <w:p w14:paraId="7BC7A41B"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14%</w:t>
            </w:r>
          </w:p>
        </w:tc>
      </w:tr>
      <w:tr w:rsidR="002D54CB" w:rsidRPr="002D54CB" w14:paraId="7FBE2E4E" w14:textId="77777777" w:rsidTr="002D54CB">
        <w:trPr>
          <w:trHeight w:val="321"/>
        </w:trPr>
        <w:tc>
          <w:tcPr>
            <w:tcW w:w="6329" w:type="dxa"/>
            <w:tcBorders>
              <w:top w:val="nil"/>
              <w:left w:val="single" w:sz="4" w:space="0" w:color="auto"/>
              <w:bottom w:val="single" w:sz="4" w:space="0" w:color="auto"/>
              <w:right w:val="single" w:sz="4" w:space="0" w:color="auto"/>
            </w:tcBorders>
            <w:shd w:val="clear" w:color="auto" w:fill="auto"/>
            <w:vAlign w:val="bottom"/>
            <w:hideMark/>
          </w:tcPr>
          <w:p w14:paraId="69C02EE7"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Responding to the technical engagements (TA only)</w:t>
            </w:r>
          </w:p>
        </w:tc>
        <w:tc>
          <w:tcPr>
            <w:tcW w:w="865" w:type="dxa"/>
            <w:tcBorders>
              <w:top w:val="nil"/>
              <w:left w:val="nil"/>
              <w:bottom w:val="single" w:sz="4" w:space="0" w:color="auto"/>
              <w:right w:val="single" w:sz="4" w:space="0" w:color="auto"/>
            </w:tcBorders>
            <w:shd w:val="clear" w:color="auto" w:fill="auto"/>
            <w:vAlign w:val="bottom"/>
            <w:hideMark/>
          </w:tcPr>
          <w:p w14:paraId="0CD44DC1"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3</w:t>
            </w:r>
          </w:p>
        </w:tc>
        <w:tc>
          <w:tcPr>
            <w:tcW w:w="865" w:type="dxa"/>
            <w:tcBorders>
              <w:top w:val="nil"/>
              <w:left w:val="nil"/>
              <w:bottom w:val="single" w:sz="4" w:space="0" w:color="auto"/>
              <w:right w:val="single" w:sz="4" w:space="0" w:color="auto"/>
            </w:tcBorders>
            <w:shd w:val="clear" w:color="auto" w:fill="auto"/>
            <w:vAlign w:val="bottom"/>
            <w:hideMark/>
          </w:tcPr>
          <w:p w14:paraId="47B7A5ED"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8</w:t>
            </w:r>
          </w:p>
        </w:tc>
        <w:tc>
          <w:tcPr>
            <w:tcW w:w="864" w:type="dxa"/>
            <w:tcBorders>
              <w:top w:val="nil"/>
              <w:left w:val="nil"/>
              <w:bottom w:val="single" w:sz="4" w:space="0" w:color="auto"/>
              <w:right w:val="single" w:sz="4" w:space="0" w:color="auto"/>
            </w:tcBorders>
            <w:shd w:val="clear" w:color="auto" w:fill="auto"/>
            <w:vAlign w:val="bottom"/>
            <w:hideMark/>
          </w:tcPr>
          <w:p w14:paraId="6B655381"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17</w:t>
            </w:r>
          </w:p>
        </w:tc>
        <w:tc>
          <w:tcPr>
            <w:tcW w:w="865" w:type="dxa"/>
            <w:tcBorders>
              <w:top w:val="nil"/>
              <w:left w:val="nil"/>
              <w:bottom w:val="single" w:sz="4" w:space="0" w:color="auto"/>
              <w:right w:val="single" w:sz="4" w:space="0" w:color="auto"/>
            </w:tcBorders>
            <w:shd w:val="clear" w:color="auto" w:fill="auto"/>
            <w:vAlign w:val="bottom"/>
            <w:hideMark/>
          </w:tcPr>
          <w:p w14:paraId="294176F9"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10</w:t>
            </w:r>
          </w:p>
        </w:tc>
        <w:tc>
          <w:tcPr>
            <w:tcW w:w="865" w:type="dxa"/>
            <w:tcBorders>
              <w:top w:val="nil"/>
              <w:left w:val="nil"/>
              <w:bottom w:val="single" w:sz="4" w:space="0" w:color="auto"/>
              <w:right w:val="single" w:sz="4" w:space="0" w:color="auto"/>
            </w:tcBorders>
            <w:shd w:val="clear" w:color="auto" w:fill="auto"/>
            <w:vAlign w:val="bottom"/>
            <w:hideMark/>
          </w:tcPr>
          <w:p w14:paraId="4F7DF2B7"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4</w:t>
            </w:r>
          </w:p>
        </w:tc>
        <w:tc>
          <w:tcPr>
            <w:tcW w:w="871" w:type="dxa"/>
            <w:tcBorders>
              <w:top w:val="nil"/>
              <w:left w:val="nil"/>
              <w:bottom w:val="single" w:sz="4" w:space="0" w:color="auto"/>
              <w:right w:val="single" w:sz="4" w:space="0" w:color="auto"/>
            </w:tcBorders>
            <w:shd w:val="clear" w:color="auto" w:fill="auto"/>
            <w:vAlign w:val="bottom"/>
            <w:hideMark/>
          </w:tcPr>
          <w:p w14:paraId="2DD54287"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8</w:t>
            </w:r>
          </w:p>
        </w:tc>
        <w:tc>
          <w:tcPr>
            <w:tcW w:w="865" w:type="dxa"/>
            <w:tcBorders>
              <w:top w:val="nil"/>
              <w:left w:val="nil"/>
              <w:bottom w:val="single" w:sz="4" w:space="0" w:color="auto"/>
              <w:right w:val="single" w:sz="4" w:space="0" w:color="auto"/>
            </w:tcBorders>
            <w:shd w:val="clear" w:color="auto" w:fill="auto"/>
            <w:vAlign w:val="bottom"/>
            <w:hideMark/>
          </w:tcPr>
          <w:p w14:paraId="69660C08"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50</w:t>
            </w:r>
          </w:p>
        </w:tc>
        <w:tc>
          <w:tcPr>
            <w:tcW w:w="1066" w:type="dxa"/>
            <w:tcBorders>
              <w:top w:val="single" w:sz="4" w:space="0" w:color="auto"/>
              <w:left w:val="single" w:sz="4" w:space="0" w:color="auto"/>
              <w:bottom w:val="single" w:sz="4" w:space="0" w:color="auto"/>
              <w:right w:val="single" w:sz="4" w:space="0" w:color="auto"/>
            </w:tcBorders>
            <w:shd w:val="clear" w:color="000000" w:fill="F9806F"/>
            <w:vAlign w:val="bottom"/>
            <w:hideMark/>
          </w:tcPr>
          <w:p w14:paraId="0AE88AB1"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22%</w:t>
            </w:r>
          </w:p>
        </w:tc>
        <w:tc>
          <w:tcPr>
            <w:tcW w:w="1066" w:type="dxa"/>
            <w:tcBorders>
              <w:top w:val="single" w:sz="4" w:space="0" w:color="auto"/>
              <w:left w:val="single" w:sz="4" w:space="0" w:color="auto"/>
              <w:bottom w:val="single" w:sz="4" w:space="0" w:color="auto"/>
              <w:right w:val="single" w:sz="4" w:space="0" w:color="auto"/>
            </w:tcBorders>
            <w:shd w:val="clear" w:color="000000" w:fill="FDBC7B"/>
            <w:vAlign w:val="bottom"/>
            <w:hideMark/>
          </w:tcPr>
          <w:p w14:paraId="161D5E7A"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28%</w:t>
            </w:r>
          </w:p>
        </w:tc>
      </w:tr>
    </w:tbl>
    <w:p w14:paraId="73890CF5" w14:textId="1A0F9020" w:rsidR="002D54CB" w:rsidRDefault="002D54CB" w:rsidP="002D54CB">
      <w:pPr>
        <w:pStyle w:val="Paragraphnonumbers"/>
        <w:jc w:val="center"/>
        <w:rPr>
          <w:rFonts w:asciiTheme="minorHAnsi" w:hAnsiTheme="minorHAnsi" w:cstheme="minorHAnsi"/>
          <w:b/>
          <w:bCs/>
          <w:sz w:val="22"/>
          <w:szCs w:val="22"/>
        </w:rPr>
      </w:pPr>
    </w:p>
    <w:p w14:paraId="05DCEF33" w14:textId="3AAA147A" w:rsidR="002D54CB" w:rsidRDefault="002D54CB" w:rsidP="002D54CB">
      <w:pPr>
        <w:pStyle w:val="Paragraphnonumbers"/>
        <w:jc w:val="center"/>
        <w:rPr>
          <w:rFonts w:asciiTheme="minorHAnsi" w:hAnsiTheme="minorHAnsi" w:cstheme="minorHAnsi"/>
          <w:b/>
          <w:bCs/>
          <w:sz w:val="22"/>
          <w:szCs w:val="22"/>
        </w:rPr>
      </w:pPr>
    </w:p>
    <w:p w14:paraId="29E06EED" w14:textId="220C5570" w:rsidR="00AB4396" w:rsidRDefault="00AB4396" w:rsidP="002D54CB">
      <w:pPr>
        <w:pStyle w:val="Paragraphnonumbers"/>
        <w:jc w:val="center"/>
        <w:rPr>
          <w:rFonts w:asciiTheme="minorHAnsi" w:hAnsiTheme="minorHAnsi" w:cstheme="minorHAnsi"/>
          <w:b/>
          <w:bCs/>
          <w:sz w:val="22"/>
          <w:szCs w:val="22"/>
        </w:rPr>
      </w:pPr>
    </w:p>
    <w:p w14:paraId="4E366D46" w14:textId="190AEA21" w:rsidR="00AB4396" w:rsidRDefault="00AB4396" w:rsidP="002D54CB">
      <w:pPr>
        <w:pStyle w:val="Paragraphnonumbers"/>
        <w:jc w:val="center"/>
        <w:rPr>
          <w:rFonts w:asciiTheme="minorHAnsi" w:hAnsiTheme="minorHAnsi" w:cstheme="minorHAnsi"/>
          <w:b/>
          <w:bCs/>
          <w:sz w:val="22"/>
          <w:szCs w:val="22"/>
        </w:rPr>
      </w:pPr>
    </w:p>
    <w:p w14:paraId="52C4A358" w14:textId="5CBB3904" w:rsidR="00AB4396" w:rsidRDefault="00AB4396" w:rsidP="002D54CB">
      <w:pPr>
        <w:pStyle w:val="Paragraphnonumbers"/>
        <w:jc w:val="center"/>
        <w:rPr>
          <w:rFonts w:asciiTheme="minorHAnsi" w:hAnsiTheme="minorHAnsi" w:cstheme="minorHAnsi"/>
          <w:b/>
          <w:bCs/>
          <w:sz w:val="22"/>
          <w:szCs w:val="22"/>
        </w:rPr>
      </w:pPr>
    </w:p>
    <w:p w14:paraId="15872453" w14:textId="77777777" w:rsidR="00AB4396" w:rsidRPr="002D54CB" w:rsidRDefault="00AB4396" w:rsidP="002D54CB">
      <w:pPr>
        <w:pStyle w:val="Paragraphnonumbers"/>
        <w:jc w:val="center"/>
        <w:rPr>
          <w:rFonts w:asciiTheme="minorHAnsi" w:hAnsiTheme="minorHAnsi" w:cstheme="minorHAnsi"/>
          <w:b/>
          <w:bCs/>
          <w:sz w:val="22"/>
          <w:szCs w:val="22"/>
        </w:rPr>
      </w:pPr>
    </w:p>
    <w:tbl>
      <w:tblPr>
        <w:tblW w:w="14543" w:type="dxa"/>
        <w:tblLook w:val="04A0" w:firstRow="1" w:lastRow="0" w:firstColumn="1" w:lastColumn="0" w:noHBand="0" w:noVBand="1"/>
      </w:tblPr>
      <w:tblGrid>
        <w:gridCol w:w="5053"/>
        <w:gridCol w:w="953"/>
        <w:gridCol w:w="822"/>
        <w:gridCol w:w="973"/>
        <w:gridCol w:w="993"/>
        <w:gridCol w:w="973"/>
        <w:gridCol w:w="813"/>
        <w:gridCol w:w="837"/>
        <w:gridCol w:w="1311"/>
        <w:gridCol w:w="1815"/>
      </w:tblGrid>
      <w:tr w:rsidR="002D54CB" w:rsidRPr="002D54CB" w14:paraId="1FB40AFA" w14:textId="77777777" w:rsidTr="00AB4396">
        <w:trPr>
          <w:trHeight w:val="274"/>
        </w:trPr>
        <w:tc>
          <w:tcPr>
            <w:tcW w:w="6101" w:type="dxa"/>
            <w:tcBorders>
              <w:top w:val="single" w:sz="4" w:space="0" w:color="auto"/>
              <w:left w:val="single" w:sz="4" w:space="0" w:color="auto"/>
              <w:bottom w:val="single" w:sz="4" w:space="0" w:color="auto"/>
              <w:right w:val="single" w:sz="4" w:space="0" w:color="auto"/>
            </w:tcBorders>
            <w:shd w:val="clear" w:color="000000" w:fill="D9D9D9"/>
            <w:vAlign w:val="bottom"/>
            <w:hideMark/>
          </w:tcPr>
          <w:p w14:paraId="0325F1DA" w14:textId="36A65A27" w:rsidR="002D54CB" w:rsidRPr="002D54CB" w:rsidRDefault="002D54CB" w:rsidP="00AB4396">
            <w:pPr>
              <w:rPr>
                <w:rFonts w:asciiTheme="minorHAnsi" w:hAnsiTheme="minorHAnsi" w:cstheme="minorHAnsi"/>
                <w:color w:val="000000"/>
                <w:sz w:val="22"/>
                <w:szCs w:val="22"/>
              </w:rPr>
            </w:pPr>
          </w:p>
        </w:tc>
        <w:tc>
          <w:tcPr>
            <w:tcW w:w="855" w:type="dxa"/>
            <w:tcBorders>
              <w:top w:val="single" w:sz="4" w:space="0" w:color="auto"/>
              <w:left w:val="nil"/>
              <w:bottom w:val="single" w:sz="4" w:space="0" w:color="auto"/>
              <w:right w:val="single" w:sz="4" w:space="0" w:color="auto"/>
            </w:tcBorders>
            <w:shd w:val="clear" w:color="000000" w:fill="D9D9D9"/>
            <w:vAlign w:val="bottom"/>
            <w:hideMark/>
          </w:tcPr>
          <w:p w14:paraId="61BBEE24"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Strongly agree</w:t>
            </w:r>
          </w:p>
        </w:tc>
        <w:tc>
          <w:tcPr>
            <w:tcW w:w="848" w:type="dxa"/>
            <w:tcBorders>
              <w:top w:val="single" w:sz="4" w:space="0" w:color="auto"/>
              <w:left w:val="nil"/>
              <w:bottom w:val="single" w:sz="4" w:space="0" w:color="auto"/>
              <w:right w:val="single" w:sz="4" w:space="0" w:color="auto"/>
            </w:tcBorders>
            <w:shd w:val="clear" w:color="000000" w:fill="D9D9D9"/>
            <w:vAlign w:val="bottom"/>
            <w:hideMark/>
          </w:tcPr>
          <w:p w14:paraId="01ABD2E5"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Agree</w:t>
            </w:r>
          </w:p>
        </w:tc>
        <w:tc>
          <w:tcPr>
            <w:tcW w:w="858" w:type="dxa"/>
            <w:tcBorders>
              <w:top w:val="single" w:sz="4" w:space="0" w:color="auto"/>
              <w:left w:val="nil"/>
              <w:bottom w:val="single" w:sz="4" w:space="0" w:color="auto"/>
              <w:right w:val="single" w:sz="4" w:space="0" w:color="auto"/>
            </w:tcBorders>
            <w:shd w:val="clear" w:color="000000" w:fill="D9D9D9"/>
            <w:vAlign w:val="bottom"/>
            <w:hideMark/>
          </w:tcPr>
          <w:p w14:paraId="37C65051"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Neither agree nor disagree</w:t>
            </w:r>
          </w:p>
        </w:tc>
        <w:tc>
          <w:tcPr>
            <w:tcW w:w="858" w:type="dxa"/>
            <w:tcBorders>
              <w:top w:val="single" w:sz="4" w:space="0" w:color="auto"/>
              <w:left w:val="nil"/>
              <w:bottom w:val="single" w:sz="4" w:space="0" w:color="auto"/>
              <w:right w:val="single" w:sz="4" w:space="0" w:color="auto"/>
            </w:tcBorders>
            <w:shd w:val="clear" w:color="000000" w:fill="D9D9D9"/>
            <w:vAlign w:val="bottom"/>
            <w:hideMark/>
          </w:tcPr>
          <w:p w14:paraId="4E0404F3"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Disagree</w:t>
            </w:r>
          </w:p>
        </w:tc>
        <w:tc>
          <w:tcPr>
            <w:tcW w:w="858" w:type="dxa"/>
            <w:tcBorders>
              <w:top w:val="single" w:sz="4" w:space="0" w:color="auto"/>
              <w:left w:val="nil"/>
              <w:bottom w:val="single" w:sz="4" w:space="0" w:color="auto"/>
              <w:right w:val="single" w:sz="4" w:space="0" w:color="auto"/>
            </w:tcBorders>
            <w:shd w:val="clear" w:color="000000" w:fill="D9D9D9"/>
            <w:vAlign w:val="bottom"/>
            <w:hideMark/>
          </w:tcPr>
          <w:p w14:paraId="0B3EC0BD"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Strongly disagree</w:t>
            </w:r>
          </w:p>
        </w:tc>
        <w:tc>
          <w:tcPr>
            <w:tcW w:w="848" w:type="dxa"/>
            <w:tcBorders>
              <w:top w:val="single" w:sz="4" w:space="0" w:color="auto"/>
              <w:left w:val="nil"/>
              <w:bottom w:val="single" w:sz="4" w:space="0" w:color="auto"/>
              <w:right w:val="single" w:sz="4" w:space="0" w:color="auto"/>
            </w:tcBorders>
            <w:shd w:val="clear" w:color="000000" w:fill="D9D9D9"/>
            <w:vAlign w:val="bottom"/>
            <w:hideMark/>
          </w:tcPr>
          <w:p w14:paraId="0174B9B4" w14:textId="77777777" w:rsidR="002D54CB" w:rsidRPr="002D54CB" w:rsidRDefault="002D54CB" w:rsidP="002D54CB">
            <w:pPr>
              <w:jc w:val="center"/>
              <w:rPr>
                <w:rFonts w:asciiTheme="minorHAnsi" w:hAnsiTheme="minorHAnsi" w:cstheme="minorHAnsi"/>
                <w:color w:val="000000"/>
                <w:sz w:val="22"/>
                <w:szCs w:val="22"/>
              </w:rPr>
            </w:pPr>
            <w:proofErr w:type="gramStart"/>
            <w:r w:rsidRPr="002D54CB">
              <w:rPr>
                <w:rFonts w:asciiTheme="minorHAnsi" w:hAnsiTheme="minorHAnsi" w:cstheme="minorHAnsi"/>
                <w:color w:val="000000"/>
                <w:sz w:val="22"/>
                <w:szCs w:val="22"/>
              </w:rPr>
              <w:t>Don't</w:t>
            </w:r>
            <w:proofErr w:type="gramEnd"/>
            <w:r w:rsidRPr="002D54CB">
              <w:rPr>
                <w:rFonts w:asciiTheme="minorHAnsi" w:hAnsiTheme="minorHAnsi" w:cstheme="minorHAnsi"/>
                <w:color w:val="000000"/>
                <w:sz w:val="22"/>
                <w:szCs w:val="22"/>
              </w:rPr>
              <w:t xml:space="preserve"> know</w:t>
            </w:r>
          </w:p>
        </w:tc>
        <w:tc>
          <w:tcPr>
            <w:tcW w:w="851" w:type="dxa"/>
            <w:tcBorders>
              <w:top w:val="single" w:sz="4" w:space="0" w:color="auto"/>
              <w:left w:val="nil"/>
              <w:bottom w:val="single" w:sz="4" w:space="0" w:color="auto"/>
              <w:right w:val="single" w:sz="4" w:space="0" w:color="auto"/>
            </w:tcBorders>
            <w:shd w:val="clear" w:color="000000" w:fill="D9D9D9"/>
            <w:vAlign w:val="bottom"/>
            <w:hideMark/>
          </w:tcPr>
          <w:p w14:paraId="7604D3DA" w14:textId="26DD6821"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TOTAL</w:t>
            </w:r>
          </w:p>
        </w:tc>
        <w:tc>
          <w:tcPr>
            <w:tcW w:w="1062" w:type="dxa"/>
            <w:tcBorders>
              <w:top w:val="single" w:sz="4" w:space="0" w:color="auto"/>
              <w:left w:val="nil"/>
              <w:bottom w:val="single" w:sz="4" w:space="0" w:color="auto"/>
              <w:right w:val="single" w:sz="4" w:space="0" w:color="auto"/>
            </w:tcBorders>
            <w:shd w:val="clear" w:color="000000" w:fill="D9D9D9"/>
            <w:vAlign w:val="bottom"/>
            <w:hideMark/>
          </w:tcPr>
          <w:p w14:paraId="32404B82"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Strongly agree/agree (%)</w:t>
            </w:r>
          </w:p>
        </w:tc>
        <w:tc>
          <w:tcPr>
            <w:tcW w:w="1404" w:type="dxa"/>
            <w:tcBorders>
              <w:top w:val="single" w:sz="4" w:space="0" w:color="auto"/>
              <w:left w:val="nil"/>
              <w:bottom w:val="single" w:sz="4" w:space="0" w:color="auto"/>
              <w:right w:val="single" w:sz="4" w:space="0" w:color="auto"/>
            </w:tcBorders>
            <w:shd w:val="clear" w:color="000000" w:fill="D9D9D9"/>
            <w:vAlign w:val="bottom"/>
            <w:hideMark/>
          </w:tcPr>
          <w:p w14:paraId="679D7C3C"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Strongly disagree/disagree</w:t>
            </w:r>
            <w:proofErr w:type="gramStart"/>
            <w:r w:rsidRPr="002D54CB">
              <w:rPr>
                <w:rFonts w:asciiTheme="minorHAnsi" w:hAnsiTheme="minorHAnsi" w:cstheme="minorHAnsi"/>
                <w:color w:val="000000"/>
                <w:sz w:val="22"/>
                <w:szCs w:val="22"/>
              </w:rPr>
              <w:t xml:space="preserve">   (</w:t>
            </w:r>
            <w:proofErr w:type="gramEnd"/>
            <w:r w:rsidRPr="002D54CB">
              <w:rPr>
                <w:rFonts w:asciiTheme="minorHAnsi" w:hAnsiTheme="minorHAnsi" w:cstheme="minorHAnsi"/>
                <w:color w:val="000000"/>
                <w:sz w:val="22"/>
                <w:szCs w:val="22"/>
              </w:rPr>
              <w:t>%)</w:t>
            </w:r>
          </w:p>
        </w:tc>
      </w:tr>
      <w:tr w:rsidR="002D54CB" w:rsidRPr="002D54CB" w14:paraId="5F2AF6AD" w14:textId="77777777" w:rsidTr="002D54CB">
        <w:trPr>
          <w:trHeight w:val="1215"/>
        </w:trPr>
        <w:tc>
          <w:tcPr>
            <w:tcW w:w="6101" w:type="dxa"/>
            <w:tcBorders>
              <w:top w:val="nil"/>
              <w:left w:val="single" w:sz="4" w:space="0" w:color="auto"/>
              <w:bottom w:val="single" w:sz="4" w:space="0" w:color="auto"/>
              <w:right w:val="single" w:sz="4" w:space="0" w:color="auto"/>
            </w:tcBorders>
            <w:shd w:val="clear" w:color="auto" w:fill="auto"/>
            <w:vAlign w:val="bottom"/>
            <w:hideMark/>
          </w:tcPr>
          <w:p w14:paraId="5915D1FD"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I am confident in being able to explain NICE’s recommendations after they have been published to our members</w:t>
            </w:r>
          </w:p>
        </w:tc>
        <w:tc>
          <w:tcPr>
            <w:tcW w:w="855" w:type="dxa"/>
            <w:tcBorders>
              <w:top w:val="nil"/>
              <w:left w:val="nil"/>
              <w:bottom w:val="single" w:sz="4" w:space="0" w:color="auto"/>
              <w:right w:val="single" w:sz="4" w:space="0" w:color="auto"/>
            </w:tcBorders>
            <w:shd w:val="clear" w:color="auto" w:fill="auto"/>
            <w:vAlign w:val="bottom"/>
            <w:hideMark/>
          </w:tcPr>
          <w:p w14:paraId="3525C774"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7</w:t>
            </w:r>
          </w:p>
        </w:tc>
        <w:tc>
          <w:tcPr>
            <w:tcW w:w="848" w:type="dxa"/>
            <w:tcBorders>
              <w:top w:val="nil"/>
              <w:left w:val="nil"/>
              <w:bottom w:val="single" w:sz="4" w:space="0" w:color="auto"/>
              <w:right w:val="single" w:sz="4" w:space="0" w:color="auto"/>
            </w:tcBorders>
            <w:shd w:val="clear" w:color="auto" w:fill="auto"/>
            <w:vAlign w:val="bottom"/>
            <w:hideMark/>
          </w:tcPr>
          <w:p w14:paraId="0561803D"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27</w:t>
            </w:r>
          </w:p>
        </w:tc>
        <w:tc>
          <w:tcPr>
            <w:tcW w:w="858" w:type="dxa"/>
            <w:tcBorders>
              <w:top w:val="nil"/>
              <w:left w:val="nil"/>
              <w:bottom w:val="single" w:sz="4" w:space="0" w:color="auto"/>
              <w:right w:val="single" w:sz="4" w:space="0" w:color="auto"/>
            </w:tcBorders>
            <w:shd w:val="clear" w:color="auto" w:fill="auto"/>
            <w:vAlign w:val="bottom"/>
            <w:hideMark/>
          </w:tcPr>
          <w:p w14:paraId="08816880"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7</w:t>
            </w:r>
          </w:p>
        </w:tc>
        <w:tc>
          <w:tcPr>
            <w:tcW w:w="858" w:type="dxa"/>
            <w:tcBorders>
              <w:top w:val="nil"/>
              <w:left w:val="nil"/>
              <w:bottom w:val="single" w:sz="4" w:space="0" w:color="auto"/>
              <w:right w:val="single" w:sz="4" w:space="0" w:color="auto"/>
            </w:tcBorders>
            <w:shd w:val="clear" w:color="auto" w:fill="auto"/>
            <w:vAlign w:val="bottom"/>
            <w:hideMark/>
          </w:tcPr>
          <w:p w14:paraId="67929CC9"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9</w:t>
            </w:r>
          </w:p>
        </w:tc>
        <w:tc>
          <w:tcPr>
            <w:tcW w:w="858" w:type="dxa"/>
            <w:tcBorders>
              <w:top w:val="nil"/>
              <w:left w:val="nil"/>
              <w:bottom w:val="single" w:sz="4" w:space="0" w:color="auto"/>
              <w:right w:val="single" w:sz="4" w:space="0" w:color="auto"/>
            </w:tcBorders>
            <w:shd w:val="clear" w:color="auto" w:fill="auto"/>
            <w:vAlign w:val="bottom"/>
            <w:hideMark/>
          </w:tcPr>
          <w:p w14:paraId="7E95C440"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0</w:t>
            </w:r>
          </w:p>
        </w:tc>
        <w:tc>
          <w:tcPr>
            <w:tcW w:w="848" w:type="dxa"/>
            <w:tcBorders>
              <w:top w:val="nil"/>
              <w:left w:val="nil"/>
              <w:bottom w:val="single" w:sz="4" w:space="0" w:color="auto"/>
              <w:right w:val="single" w:sz="4" w:space="0" w:color="auto"/>
            </w:tcBorders>
            <w:shd w:val="clear" w:color="auto" w:fill="auto"/>
            <w:vAlign w:val="bottom"/>
            <w:hideMark/>
          </w:tcPr>
          <w:p w14:paraId="5296C768"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0</w:t>
            </w:r>
          </w:p>
        </w:tc>
        <w:tc>
          <w:tcPr>
            <w:tcW w:w="851" w:type="dxa"/>
            <w:tcBorders>
              <w:top w:val="nil"/>
              <w:left w:val="nil"/>
              <w:bottom w:val="single" w:sz="4" w:space="0" w:color="auto"/>
              <w:right w:val="single" w:sz="4" w:space="0" w:color="auto"/>
            </w:tcBorders>
            <w:shd w:val="clear" w:color="auto" w:fill="auto"/>
            <w:vAlign w:val="bottom"/>
            <w:hideMark/>
          </w:tcPr>
          <w:p w14:paraId="7D6CB9DE"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50</w:t>
            </w:r>
          </w:p>
        </w:tc>
        <w:tc>
          <w:tcPr>
            <w:tcW w:w="1062" w:type="dxa"/>
            <w:tcBorders>
              <w:top w:val="single" w:sz="4" w:space="0" w:color="auto"/>
              <w:left w:val="single" w:sz="4" w:space="0" w:color="auto"/>
              <w:bottom w:val="single" w:sz="4" w:space="0" w:color="auto"/>
              <w:right w:val="single" w:sz="4" w:space="0" w:color="auto"/>
            </w:tcBorders>
            <w:shd w:val="clear" w:color="000000" w:fill="F6E984"/>
            <w:vAlign w:val="bottom"/>
            <w:hideMark/>
          </w:tcPr>
          <w:p w14:paraId="4F2378BA"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68%</w:t>
            </w:r>
          </w:p>
        </w:tc>
        <w:tc>
          <w:tcPr>
            <w:tcW w:w="1404" w:type="dxa"/>
            <w:tcBorders>
              <w:top w:val="single" w:sz="4" w:space="0" w:color="auto"/>
              <w:left w:val="single" w:sz="4" w:space="0" w:color="auto"/>
              <w:bottom w:val="single" w:sz="4" w:space="0" w:color="auto"/>
              <w:right w:val="single" w:sz="4" w:space="0" w:color="auto"/>
            </w:tcBorders>
            <w:shd w:val="clear" w:color="000000" w:fill="FED580"/>
            <w:vAlign w:val="bottom"/>
            <w:hideMark/>
          </w:tcPr>
          <w:p w14:paraId="1EDB53CF"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18%</w:t>
            </w:r>
          </w:p>
        </w:tc>
      </w:tr>
      <w:tr w:rsidR="002D54CB" w:rsidRPr="002D54CB" w14:paraId="04DE2D01" w14:textId="77777777" w:rsidTr="002D54CB">
        <w:trPr>
          <w:trHeight w:val="1215"/>
        </w:trPr>
        <w:tc>
          <w:tcPr>
            <w:tcW w:w="6101" w:type="dxa"/>
            <w:tcBorders>
              <w:top w:val="nil"/>
              <w:left w:val="single" w:sz="4" w:space="0" w:color="auto"/>
              <w:bottom w:val="single" w:sz="4" w:space="0" w:color="auto"/>
              <w:right w:val="single" w:sz="4" w:space="0" w:color="auto"/>
            </w:tcBorders>
            <w:shd w:val="clear" w:color="auto" w:fill="auto"/>
            <w:vAlign w:val="bottom"/>
            <w:hideMark/>
          </w:tcPr>
          <w:p w14:paraId="0E4639D2"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NICE provides adequate opportunities for patient involvement from organisations and experts in health technology appraisal guidance</w:t>
            </w:r>
          </w:p>
        </w:tc>
        <w:tc>
          <w:tcPr>
            <w:tcW w:w="855" w:type="dxa"/>
            <w:tcBorders>
              <w:top w:val="nil"/>
              <w:left w:val="nil"/>
              <w:bottom w:val="single" w:sz="4" w:space="0" w:color="auto"/>
              <w:right w:val="single" w:sz="4" w:space="0" w:color="auto"/>
            </w:tcBorders>
            <w:shd w:val="clear" w:color="auto" w:fill="auto"/>
            <w:vAlign w:val="bottom"/>
            <w:hideMark/>
          </w:tcPr>
          <w:p w14:paraId="3724E124"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1</w:t>
            </w:r>
          </w:p>
        </w:tc>
        <w:tc>
          <w:tcPr>
            <w:tcW w:w="848" w:type="dxa"/>
            <w:tcBorders>
              <w:top w:val="nil"/>
              <w:left w:val="nil"/>
              <w:bottom w:val="single" w:sz="4" w:space="0" w:color="auto"/>
              <w:right w:val="single" w:sz="4" w:space="0" w:color="auto"/>
            </w:tcBorders>
            <w:shd w:val="clear" w:color="auto" w:fill="auto"/>
            <w:vAlign w:val="bottom"/>
            <w:hideMark/>
          </w:tcPr>
          <w:p w14:paraId="1CDDF03B"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20</w:t>
            </w:r>
          </w:p>
        </w:tc>
        <w:tc>
          <w:tcPr>
            <w:tcW w:w="858" w:type="dxa"/>
            <w:tcBorders>
              <w:top w:val="nil"/>
              <w:left w:val="nil"/>
              <w:bottom w:val="single" w:sz="4" w:space="0" w:color="auto"/>
              <w:right w:val="single" w:sz="4" w:space="0" w:color="auto"/>
            </w:tcBorders>
            <w:shd w:val="clear" w:color="auto" w:fill="auto"/>
            <w:vAlign w:val="bottom"/>
            <w:hideMark/>
          </w:tcPr>
          <w:p w14:paraId="0955CC39"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9</w:t>
            </w:r>
          </w:p>
        </w:tc>
        <w:tc>
          <w:tcPr>
            <w:tcW w:w="858" w:type="dxa"/>
            <w:tcBorders>
              <w:top w:val="nil"/>
              <w:left w:val="nil"/>
              <w:bottom w:val="single" w:sz="4" w:space="0" w:color="auto"/>
              <w:right w:val="single" w:sz="4" w:space="0" w:color="auto"/>
            </w:tcBorders>
            <w:shd w:val="clear" w:color="auto" w:fill="auto"/>
            <w:vAlign w:val="bottom"/>
            <w:hideMark/>
          </w:tcPr>
          <w:p w14:paraId="3B885071"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14</w:t>
            </w:r>
          </w:p>
        </w:tc>
        <w:tc>
          <w:tcPr>
            <w:tcW w:w="858" w:type="dxa"/>
            <w:tcBorders>
              <w:top w:val="nil"/>
              <w:left w:val="nil"/>
              <w:bottom w:val="single" w:sz="4" w:space="0" w:color="auto"/>
              <w:right w:val="single" w:sz="4" w:space="0" w:color="auto"/>
            </w:tcBorders>
            <w:shd w:val="clear" w:color="auto" w:fill="auto"/>
            <w:vAlign w:val="bottom"/>
            <w:hideMark/>
          </w:tcPr>
          <w:p w14:paraId="7782DF8E"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2</w:t>
            </w:r>
          </w:p>
        </w:tc>
        <w:tc>
          <w:tcPr>
            <w:tcW w:w="848" w:type="dxa"/>
            <w:tcBorders>
              <w:top w:val="nil"/>
              <w:left w:val="nil"/>
              <w:bottom w:val="single" w:sz="4" w:space="0" w:color="auto"/>
              <w:right w:val="single" w:sz="4" w:space="0" w:color="auto"/>
            </w:tcBorders>
            <w:shd w:val="clear" w:color="auto" w:fill="auto"/>
            <w:vAlign w:val="bottom"/>
            <w:hideMark/>
          </w:tcPr>
          <w:p w14:paraId="72C748FD"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2</w:t>
            </w:r>
          </w:p>
        </w:tc>
        <w:tc>
          <w:tcPr>
            <w:tcW w:w="851" w:type="dxa"/>
            <w:tcBorders>
              <w:top w:val="nil"/>
              <w:left w:val="nil"/>
              <w:bottom w:val="single" w:sz="4" w:space="0" w:color="auto"/>
              <w:right w:val="single" w:sz="4" w:space="0" w:color="auto"/>
            </w:tcBorders>
            <w:shd w:val="clear" w:color="auto" w:fill="auto"/>
            <w:vAlign w:val="bottom"/>
            <w:hideMark/>
          </w:tcPr>
          <w:p w14:paraId="6247FC3B"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48</w:t>
            </w:r>
          </w:p>
        </w:tc>
        <w:tc>
          <w:tcPr>
            <w:tcW w:w="1062" w:type="dxa"/>
            <w:tcBorders>
              <w:top w:val="single" w:sz="4" w:space="0" w:color="auto"/>
              <w:left w:val="single" w:sz="4" w:space="0" w:color="auto"/>
              <w:bottom w:val="single" w:sz="4" w:space="0" w:color="auto"/>
              <w:right w:val="single" w:sz="4" w:space="0" w:color="auto"/>
            </w:tcBorders>
            <w:shd w:val="clear" w:color="000000" w:fill="FCB479"/>
            <w:vAlign w:val="bottom"/>
            <w:hideMark/>
          </w:tcPr>
          <w:p w14:paraId="7EA45A0B"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44%</w:t>
            </w:r>
          </w:p>
        </w:tc>
        <w:tc>
          <w:tcPr>
            <w:tcW w:w="1404" w:type="dxa"/>
            <w:tcBorders>
              <w:top w:val="single" w:sz="4" w:space="0" w:color="auto"/>
              <w:left w:val="single" w:sz="4" w:space="0" w:color="auto"/>
              <w:bottom w:val="single" w:sz="4" w:space="0" w:color="auto"/>
              <w:right w:val="single" w:sz="4" w:space="0" w:color="auto"/>
            </w:tcBorders>
            <w:shd w:val="clear" w:color="000000" w:fill="FCAF79"/>
            <w:vAlign w:val="bottom"/>
            <w:hideMark/>
          </w:tcPr>
          <w:p w14:paraId="021F4672"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33%</w:t>
            </w:r>
          </w:p>
        </w:tc>
      </w:tr>
      <w:tr w:rsidR="002D54CB" w:rsidRPr="002D54CB" w14:paraId="59E4A99F" w14:textId="77777777" w:rsidTr="002D54CB">
        <w:trPr>
          <w:trHeight w:val="1215"/>
        </w:trPr>
        <w:tc>
          <w:tcPr>
            <w:tcW w:w="6101" w:type="dxa"/>
            <w:tcBorders>
              <w:top w:val="nil"/>
              <w:left w:val="single" w:sz="4" w:space="0" w:color="auto"/>
              <w:bottom w:val="single" w:sz="4" w:space="0" w:color="auto"/>
              <w:right w:val="single" w:sz="4" w:space="0" w:color="auto"/>
            </w:tcBorders>
            <w:shd w:val="clear" w:color="auto" w:fill="auto"/>
            <w:vAlign w:val="bottom"/>
            <w:hideMark/>
          </w:tcPr>
          <w:p w14:paraId="5A712B92"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It is easy for the public and patient organisations to get involved in the development of NICE guidance</w:t>
            </w:r>
          </w:p>
        </w:tc>
        <w:tc>
          <w:tcPr>
            <w:tcW w:w="855" w:type="dxa"/>
            <w:tcBorders>
              <w:top w:val="nil"/>
              <w:left w:val="nil"/>
              <w:bottom w:val="single" w:sz="4" w:space="0" w:color="auto"/>
              <w:right w:val="single" w:sz="4" w:space="0" w:color="auto"/>
            </w:tcBorders>
            <w:shd w:val="clear" w:color="auto" w:fill="auto"/>
            <w:vAlign w:val="bottom"/>
            <w:hideMark/>
          </w:tcPr>
          <w:p w14:paraId="42A17751"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1</w:t>
            </w:r>
          </w:p>
        </w:tc>
        <w:tc>
          <w:tcPr>
            <w:tcW w:w="848" w:type="dxa"/>
            <w:tcBorders>
              <w:top w:val="nil"/>
              <w:left w:val="nil"/>
              <w:bottom w:val="single" w:sz="4" w:space="0" w:color="auto"/>
              <w:right w:val="single" w:sz="4" w:space="0" w:color="auto"/>
            </w:tcBorders>
            <w:shd w:val="clear" w:color="auto" w:fill="auto"/>
            <w:vAlign w:val="bottom"/>
            <w:hideMark/>
          </w:tcPr>
          <w:p w14:paraId="476B2F93"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16</w:t>
            </w:r>
          </w:p>
        </w:tc>
        <w:tc>
          <w:tcPr>
            <w:tcW w:w="858" w:type="dxa"/>
            <w:tcBorders>
              <w:top w:val="nil"/>
              <w:left w:val="nil"/>
              <w:bottom w:val="single" w:sz="4" w:space="0" w:color="auto"/>
              <w:right w:val="single" w:sz="4" w:space="0" w:color="auto"/>
            </w:tcBorders>
            <w:shd w:val="clear" w:color="auto" w:fill="auto"/>
            <w:vAlign w:val="bottom"/>
            <w:hideMark/>
          </w:tcPr>
          <w:p w14:paraId="760CE960"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13</w:t>
            </w:r>
          </w:p>
        </w:tc>
        <w:tc>
          <w:tcPr>
            <w:tcW w:w="858" w:type="dxa"/>
            <w:tcBorders>
              <w:top w:val="nil"/>
              <w:left w:val="nil"/>
              <w:bottom w:val="single" w:sz="4" w:space="0" w:color="auto"/>
              <w:right w:val="single" w:sz="4" w:space="0" w:color="auto"/>
            </w:tcBorders>
            <w:shd w:val="clear" w:color="auto" w:fill="auto"/>
            <w:vAlign w:val="bottom"/>
            <w:hideMark/>
          </w:tcPr>
          <w:p w14:paraId="6861F2F2"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17</w:t>
            </w:r>
          </w:p>
        </w:tc>
        <w:tc>
          <w:tcPr>
            <w:tcW w:w="858" w:type="dxa"/>
            <w:tcBorders>
              <w:top w:val="nil"/>
              <w:left w:val="nil"/>
              <w:bottom w:val="single" w:sz="4" w:space="0" w:color="auto"/>
              <w:right w:val="single" w:sz="4" w:space="0" w:color="auto"/>
            </w:tcBorders>
            <w:shd w:val="clear" w:color="auto" w:fill="auto"/>
            <w:vAlign w:val="bottom"/>
            <w:hideMark/>
          </w:tcPr>
          <w:p w14:paraId="10B21D7C"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2</w:t>
            </w:r>
          </w:p>
        </w:tc>
        <w:tc>
          <w:tcPr>
            <w:tcW w:w="848" w:type="dxa"/>
            <w:tcBorders>
              <w:top w:val="nil"/>
              <w:left w:val="nil"/>
              <w:bottom w:val="single" w:sz="4" w:space="0" w:color="auto"/>
              <w:right w:val="single" w:sz="4" w:space="0" w:color="auto"/>
            </w:tcBorders>
            <w:shd w:val="clear" w:color="auto" w:fill="auto"/>
            <w:vAlign w:val="bottom"/>
            <w:hideMark/>
          </w:tcPr>
          <w:p w14:paraId="1C21E348"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0</w:t>
            </w:r>
          </w:p>
        </w:tc>
        <w:tc>
          <w:tcPr>
            <w:tcW w:w="851" w:type="dxa"/>
            <w:tcBorders>
              <w:top w:val="nil"/>
              <w:left w:val="nil"/>
              <w:bottom w:val="single" w:sz="4" w:space="0" w:color="auto"/>
              <w:right w:val="single" w:sz="4" w:space="0" w:color="auto"/>
            </w:tcBorders>
            <w:shd w:val="clear" w:color="auto" w:fill="auto"/>
            <w:vAlign w:val="bottom"/>
            <w:hideMark/>
          </w:tcPr>
          <w:p w14:paraId="5B1914B3"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49</w:t>
            </w:r>
          </w:p>
        </w:tc>
        <w:tc>
          <w:tcPr>
            <w:tcW w:w="1062" w:type="dxa"/>
            <w:tcBorders>
              <w:top w:val="single" w:sz="4" w:space="0" w:color="auto"/>
              <w:left w:val="single" w:sz="4" w:space="0" w:color="auto"/>
              <w:bottom w:val="single" w:sz="4" w:space="0" w:color="auto"/>
              <w:right w:val="single" w:sz="4" w:space="0" w:color="auto"/>
            </w:tcBorders>
            <w:shd w:val="clear" w:color="000000" w:fill="FA9E75"/>
            <w:vAlign w:val="bottom"/>
            <w:hideMark/>
          </w:tcPr>
          <w:p w14:paraId="6C3C052B"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35%</w:t>
            </w:r>
          </w:p>
        </w:tc>
        <w:tc>
          <w:tcPr>
            <w:tcW w:w="1404" w:type="dxa"/>
            <w:tcBorders>
              <w:top w:val="single" w:sz="4" w:space="0" w:color="auto"/>
              <w:left w:val="single" w:sz="4" w:space="0" w:color="auto"/>
              <w:bottom w:val="single" w:sz="4" w:space="0" w:color="auto"/>
              <w:right w:val="single" w:sz="4" w:space="0" w:color="auto"/>
            </w:tcBorders>
            <w:shd w:val="clear" w:color="000000" w:fill="FCA176"/>
            <w:vAlign w:val="bottom"/>
            <w:hideMark/>
          </w:tcPr>
          <w:p w14:paraId="559F4346"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39%</w:t>
            </w:r>
          </w:p>
        </w:tc>
      </w:tr>
      <w:tr w:rsidR="002D54CB" w:rsidRPr="002D54CB" w14:paraId="61D687F7" w14:textId="77777777" w:rsidTr="002D54CB">
        <w:trPr>
          <w:trHeight w:val="1215"/>
        </w:trPr>
        <w:tc>
          <w:tcPr>
            <w:tcW w:w="6101" w:type="dxa"/>
            <w:tcBorders>
              <w:top w:val="nil"/>
              <w:left w:val="single" w:sz="4" w:space="0" w:color="auto"/>
              <w:bottom w:val="single" w:sz="4" w:space="0" w:color="auto"/>
              <w:right w:val="single" w:sz="4" w:space="0" w:color="auto"/>
            </w:tcBorders>
            <w:shd w:val="clear" w:color="auto" w:fill="auto"/>
            <w:vAlign w:val="bottom"/>
            <w:hideMark/>
          </w:tcPr>
          <w:p w14:paraId="344C26C2"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It is easy for individual people with the condition (patient experts) to get involved at NICE</w:t>
            </w:r>
          </w:p>
        </w:tc>
        <w:tc>
          <w:tcPr>
            <w:tcW w:w="855" w:type="dxa"/>
            <w:tcBorders>
              <w:top w:val="nil"/>
              <w:left w:val="nil"/>
              <w:bottom w:val="single" w:sz="4" w:space="0" w:color="auto"/>
              <w:right w:val="single" w:sz="4" w:space="0" w:color="auto"/>
            </w:tcBorders>
            <w:shd w:val="clear" w:color="auto" w:fill="auto"/>
            <w:vAlign w:val="bottom"/>
            <w:hideMark/>
          </w:tcPr>
          <w:p w14:paraId="6877ACD4"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0</w:t>
            </w:r>
          </w:p>
        </w:tc>
        <w:tc>
          <w:tcPr>
            <w:tcW w:w="848" w:type="dxa"/>
            <w:tcBorders>
              <w:top w:val="nil"/>
              <w:left w:val="nil"/>
              <w:bottom w:val="single" w:sz="4" w:space="0" w:color="auto"/>
              <w:right w:val="single" w:sz="4" w:space="0" w:color="auto"/>
            </w:tcBorders>
            <w:shd w:val="clear" w:color="auto" w:fill="auto"/>
            <w:vAlign w:val="bottom"/>
            <w:hideMark/>
          </w:tcPr>
          <w:p w14:paraId="522E1E60"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10</w:t>
            </w:r>
          </w:p>
        </w:tc>
        <w:tc>
          <w:tcPr>
            <w:tcW w:w="858" w:type="dxa"/>
            <w:tcBorders>
              <w:top w:val="nil"/>
              <w:left w:val="nil"/>
              <w:bottom w:val="single" w:sz="4" w:space="0" w:color="auto"/>
              <w:right w:val="single" w:sz="4" w:space="0" w:color="auto"/>
            </w:tcBorders>
            <w:shd w:val="clear" w:color="auto" w:fill="auto"/>
            <w:vAlign w:val="bottom"/>
            <w:hideMark/>
          </w:tcPr>
          <w:p w14:paraId="4E502F27"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8</w:t>
            </w:r>
          </w:p>
        </w:tc>
        <w:tc>
          <w:tcPr>
            <w:tcW w:w="858" w:type="dxa"/>
            <w:tcBorders>
              <w:top w:val="nil"/>
              <w:left w:val="nil"/>
              <w:bottom w:val="single" w:sz="4" w:space="0" w:color="auto"/>
              <w:right w:val="single" w:sz="4" w:space="0" w:color="auto"/>
            </w:tcBorders>
            <w:shd w:val="clear" w:color="auto" w:fill="auto"/>
            <w:vAlign w:val="bottom"/>
            <w:hideMark/>
          </w:tcPr>
          <w:p w14:paraId="752DC2AE"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22</w:t>
            </w:r>
          </w:p>
        </w:tc>
        <w:tc>
          <w:tcPr>
            <w:tcW w:w="858" w:type="dxa"/>
            <w:tcBorders>
              <w:top w:val="nil"/>
              <w:left w:val="nil"/>
              <w:bottom w:val="single" w:sz="4" w:space="0" w:color="auto"/>
              <w:right w:val="single" w:sz="4" w:space="0" w:color="auto"/>
            </w:tcBorders>
            <w:shd w:val="clear" w:color="auto" w:fill="auto"/>
            <w:vAlign w:val="bottom"/>
            <w:hideMark/>
          </w:tcPr>
          <w:p w14:paraId="77929368"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8</w:t>
            </w:r>
          </w:p>
        </w:tc>
        <w:tc>
          <w:tcPr>
            <w:tcW w:w="848" w:type="dxa"/>
            <w:tcBorders>
              <w:top w:val="nil"/>
              <w:left w:val="nil"/>
              <w:bottom w:val="single" w:sz="4" w:space="0" w:color="auto"/>
              <w:right w:val="single" w:sz="4" w:space="0" w:color="auto"/>
            </w:tcBorders>
            <w:shd w:val="clear" w:color="auto" w:fill="auto"/>
            <w:vAlign w:val="bottom"/>
            <w:hideMark/>
          </w:tcPr>
          <w:p w14:paraId="4D2DE2E8"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1</w:t>
            </w:r>
          </w:p>
        </w:tc>
        <w:tc>
          <w:tcPr>
            <w:tcW w:w="851" w:type="dxa"/>
            <w:tcBorders>
              <w:top w:val="nil"/>
              <w:left w:val="nil"/>
              <w:bottom w:val="single" w:sz="4" w:space="0" w:color="auto"/>
              <w:right w:val="single" w:sz="4" w:space="0" w:color="auto"/>
            </w:tcBorders>
            <w:shd w:val="clear" w:color="auto" w:fill="auto"/>
            <w:vAlign w:val="bottom"/>
            <w:hideMark/>
          </w:tcPr>
          <w:p w14:paraId="7466CE4C"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49</w:t>
            </w:r>
          </w:p>
        </w:tc>
        <w:tc>
          <w:tcPr>
            <w:tcW w:w="1062" w:type="dxa"/>
            <w:tcBorders>
              <w:top w:val="single" w:sz="4" w:space="0" w:color="auto"/>
              <w:left w:val="single" w:sz="4" w:space="0" w:color="auto"/>
              <w:bottom w:val="single" w:sz="4" w:space="0" w:color="auto"/>
              <w:right w:val="single" w:sz="4" w:space="0" w:color="auto"/>
            </w:tcBorders>
            <w:shd w:val="clear" w:color="000000" w:fill="F97C6E"/>
            <w:vAlign w:val="bottom"/>
            <w:hideMark/>
          </w:tcPr>
          <w:p w14:paraId="270528A8"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20%</w:t>
            </w:r>
          </w:p>
        </w:tc>
        <w:tc>
          <w:tcPr>
            <w:tcW w:w="1404" w:type="dxa"/>
            <w:tcBorders>
              <w:top w:val="single" w:sz="4" w:space="0" w:color="auto"/>
              <w:left w:val="single" w:sz="4" w:space="0" w:color="auto"/>
              <w:bottom w:val="single" w:sz="4" w:space="0" w:color="auto"/>
              <w:right w:val="single" w:sz="4" w:space="0" w:color="auto"/>
            </w:tcBorders>
            <w:shd w:val="clear" w:color="000000" w:fill="F8696B"/>
            <w:vAlign w:val="bottom"/>
            <w:hideMark/>
          </w:tcPr>
          <w:p w14:paraId="0BF57001"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61%</w:t>
            </w:r>
          </w:p>
        </w:tc>
      </w:tr>
    </w:tbl>
    <w:p w14:paraId="7E37D95C" w14:textId="713A7651" w:rsidR="002D54CB" w:rsidRPr="002D54CB" w:rsidRDefault="002D54CB" w:rsidP="002D54CB">
      <w:pPr>
        <w:pStyle w:val="Paragraphnonumbers"/>
        <w:jc w:val="center"/>
        <w:rPr>
          <w:rFonts w:asciiTheme="minorHAnsi" w:hAnsiTheme="minorHAnsi" w:cstheme="minorHAnsi"/>
          <w:b/>
          <w:bCs/>
          <w:sz w:val="22"/>
          <w:szCs w:val="22"/>
        </w:rPr>
      </w:pPr>
    </w:p>
    <w:p w14:paraId="6AD9E2C1" w14:textId="7C893DC5" w:rsidR="002D54CB" w:rsidRDefault="002D54CB" w:rsidP="002D54CB">
      <w:pPr>
        <w:pStyle w:val="Paragraphnonumbers"/>
        <w:jc w:val="center"/>
        <w:rPr>
          <w:rFonts w:asciiTheme="minorHAnsi" w:hAnsiTheme="minorHAnsi" w:cstheme="minorHAnsi"/>
          <w:b/>
          <w:bCs/>
          <w:sz w:val="22"/>
          <w:szCs w:val="22"/>
        </w:rPr>
      </w:pPr>
    </w:p>
    <w:p w14:paraId="3813A28E" w14:textId="64500251" w:rsidR="00AB4396" w:rsidRDefault="00AB4396" w:rsidP="002D54CB">
      <w:pPr>
        <w:pStyle w:val="Paragraphnonumbers"/>
        <w:jc w:val="center"/>
        <w:rPr>
          <w:rFonts w:asciiTheme="minorHAnsi" w:hAnsiTheme="minorHAnsi" w:cstheme="minorHAnsi"/>
          <w:b/>
          <w:bCs/>
          <w:sz w:val="22"/>
          <w:szCs w:val="22"/>
        </w:rPr>
      </w:pPr>
    </w:p>
    <w:p w14:paraId="6C75CA5E" w14:textId="77777777" w:rsidR="00AB4396" w:rsidRPr="002D54CB" w:rsidRDefault="00AB4396" w:rsidP="002D54CB">
      <w:pPr>
        <w:pStyle w:val="Paragraphnonumbers"/>
        <w:jc w:val="center"/>
        <w:rPr>
          <w:rFonts w:asciiTheme="minorHAnsi" w:hAnsiTheme="minorHAnsi" w:cstheme="minorHAnsi"/>
          <w:b/>
          <w:bCs/>
          <w:sz w:val="22"/>
          <w:szCs w:val="22"/>
        </w:rPr>
      </w:pPr>
    </w:p>
    <w:tbl>
      <w:tblPr>
        <w:tblW w:w="14585" w:type="dxa"/>
        <w:tblLook w:val="04A0" w:firstRow="1" w:lastRow="0" w:firstColumn="1" w:lastColumn="0" w:noHBand="0" w:noVBand="1"/>
      </w:tblPr>
      <w:tblGrid>
        <w:gridCol w:w="5080"/>
        <w:gridCol w:w="953"/>
        <w:gridCol w:w="828"/>
        <w:gridCol w:w="973"/>
        <w:gridCol w:w="993"/>
        <w:gridCol w:w="973"/>
        <w:gridCol w:w="818"/>
        <w:gridCol w:w="841"/>
        <w:gridCol w:w="1311"/>
        <w:gridCol w:w="1815"/>
      </w:tblGrid>
      <w:tr w:rsidR="002D54CB" w:rsidRPr="002D54CB" w14:paraId="1E2389E3" w14:textId="77777777" w:rsidTr="002D54CB">
        <w:trPr>
          <w:trHeight w:val="957"/>
        </w:trPr>
        <w:tc>
          <w:tcPr>
            <w:tcW w:w="6117" w:type="dxa"/>
            <w:tcBorders>
              <w:top w:val="single" w:sz="4" w:space="0" w:color="auto"/>
              <w:left w:val="single" w:sz="4" w:space="0" w:color="auto"/>
              <w:bottom w:val="single" w:sz="4" w:space="0" w:color="auto"/>
              <w:right w:val="single" w:sz="4" w:space="0" w:color="auto"/>
            </w:tcBorders>
            <w:shd w:val="clear" w:color="000000" w:fill="D9D9D9"/>
            <w:vAlign w:val="bottom"/>
            <w:hideMark/>
          </w:tcPr>
          <w:p w14:paraId="36EA2A4B" w14:textId="16F08B4A" w:rsidR="002D54CB" w:rsidRPr="002D54CB" w:rsidRDefault="002D54CB" w:rsidP="002D54CB">
            <w:pPr>
              <w:jc w:val="center"/>
              <w:rPr>
                <w:rFonts w:asciiTheme="minorHAnsi" w:hAnsiTheme="minorHAnsi" w:cstheme="minorHAnsi"/>
                <w:color w:val="000000"/>
                <w:sz w:val="22"/>
                <w:szCs w:val="22"/>
              </w:rPr>
            </w:pPr>
          </w:p>
        </w:tc>
        <w:tc>
          <w:tcPr>
            <w:tcW w:w="859" w:type="dxa"/>
            <w:tcBorders>
              <w:top w:val="single" w:sz="4" w:space="0" w:color="auto"/>
              <w:left w:val="nil"/>
              <w:bottom w:val="single" w:sz="4" w:space="0" w:color="auto"/>
              <w:right w:val="single" w:sz="4" w:space="0" w:color="auto"/>
            </w:tcBorders>
            <w:shd w:val="clear" w:color="000000" w:fill="D9D9D9"/>
            <w:vAlign w:val="bottom"/>
            <w:hideMark/>
          </w:tcPr>
          <w:p w14:paraId="506558C9"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Strongly agree</w:t>
            </w:r>
          </w:p>
        </w:tc>
        <w:tc>
          <w:tcPr>
            <w:tcW w:w="852" w:type="dxa"/>
            <w:tcBorders>
              <w:top w:val="single" w:sz="4" w:space="0" w:color="auto"/>
              <w:left w:val="nil"/>
              <w:bottom w:val="single" w:sz="4" w:space="0" w:color="auto"/>
              <w:right w:val="single" w:sz="4" w:space="0" w:color="auto"/>
            </w:tcBorders>
            <w:shd w:val="clear" w:color="000000" w:fill="D9D9D9"/>
            <w:vAlign w:val="bottom"/>
            <w:hideMark/>
          </w:tcPr>
          <w:p w14:paraId="5B0BF32E"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Agree</w:t>
            </w:r>
          </w:p>
        </w:tc>
        <w:tc>
          <w:tcPr>
            <w:tcW w:w="860" w:type="dxa"/>
            <w:tcBorders>
              <w:top w:val="single" w:sz="4" w:space="0" w:color="auto"/>
              <w:left w:val="nil"/>
              <w:bottom w:val="single" w:sz="4" w:space="0" w:color="auto"/>
              <w:right w:val="single" w:sz="4" w:space="0" w:color="auto"/>
            </w:tcBorders>
            <w:shd w:val="clear" w:color="000000" w:fill="D9D9D9"/>
            <w:vAlign w:val="bottom"/>
            <w:hideMark/>
          </w:tcPr>
          <w:p w14:paraId="747D1595"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Neither agree nor disagree</w:t>
            </w:r>
          </w:p>
        </w:tc>
        <w:tc>
          <w:tcPr>
            <w:tcW w:w="860" w:type="dxa"/>
            <w:tcBorders>
              <w:top w:val="single" w:sz="4" w:space="0" w:color="auto"/>
              <w:left w:val="nil"/>
              <w:bottom w:val="single" w:sz="4" w:space="0" w:color="auto"/>
              <w:right w:val="single" w:sz="4" w:space="0" w:color="auto"/>
            </w:tcBorders>
            <w:shd w:val="clear" w:color="000000" w:fill="D9D9D9"/>
            <w:vAlign w:val="bottom"/>
            <w:hideMark/>
          </w:tcPr>
          <w:p w14:paraId="7DB1E837"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Disagree</w:t>
            </w:r>
          </w:p>
        </w:tc>
        <w:tc>
          <w:tcPr>
            <w:tcW w:w="860" w:type="dxa"/>
            <w:tcBorders>
              <w:top w:val="single" w:sz="4" w:space="0" w:color="auto"/>
              <w:left w:val="nil"/>
              <w:bottom w:val="single" w:sz="4" w:space="0" w:color="auto"/>
              <w:right w:val="single" w:sz="4" w:space="0" w:color="auto"/>
            </w:tcBorders>
            <w:shd w:val="clear" w:color="000000" w:fill="D9D9D9"/>
            <w:vAlign w:val="bottom"/>
            <w:hideMark/>
          </w:tcPr>
          <w:p w14:paraId="2D26862F"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Strongly disagree</w:t>
            </w:r>
          </w:p>
        </w:tc>
        <w:tc>
          <w:tcPr>
            <w:tcW w:w="850" w:type="dxa"/>
            <w:tcBorders>
              <w:top w:val="single" w:sz="4" w:space="0" w:color="auto"/>
              <w:left w:val="nil"/>
              <w:bottom w:val="single" w:sz="4" w:space="0" w:color="auto"/>
              <w:right w:val="single" w:sz="4" w:space="0" w:color="auto"/>
            </w:tcBorders>
            <w:shd w:val="clear" w:color="000000" w:fill="D9D9D9"/>
            <w:vAlign w:val="bottom"/>
            <w:hideMark/>
          </w:tcPr>
          <w:p w14:paraId="39F68AD2" w14:textId="77777777" w:rsidR="002D54CB" w:rsidRPr="002D54CB" w:rsidRDefault="002D54CB" w:rsidP="002D54CB">
            <w:pPr>
              <w:jc w:val="center"/>
              <w:rPr>
                <w:rFonts w:asciiTheme="minorHAnsi" w:hAnsiTheme="minorHAnsi" w:cstheme="minorHAnsi"/>
                <w:color w:val="000000"/>
                <w:sz w:val="22"/>
                <w:szCs w:val="22"/>
              </w:rPr>
            </w:pPr>
            <w:proofErr w:type="gramStart"/>
            <w:r w:rsidRPr="002D54CB">
              <w:rPr>
                <w:rFonts w:asciiTheme="minorHAnsi" w:hAnsiTheme="minorHAnsi" w:cstheme="minorHAnsi"/>
                <w:color w:val="000000"/>
                <w:sz w:val="22"/>
                <w:szCs w:val="22"/>
              </w:rPr>
              <w:t>Don't</w:t>
            </w:r>
            <w:proofErr w:type="gramEnd"/>
            <w:r w:rsidRPr="002D54CB">
              <w:rPr>
                <w:rFonts w:asciiTheme="minorHAnsi" w:hAnsiTheme="minorHAnsi" w:cstheme="minorHAnsi"/>
                <w:color w:val="000000"/>
                <w:sz w:val="22"/>
                <w:szCs w:val="22"/>
              </w:rPr>
              <w:t xml:space="preserve"> know</w:t>
            </w:r>
          </w:p>
        </w:tc>
        <w:tc>
          <w:tcPr>
            <w:tcW w:w="854" w:type="dxa"/>
            <w:tcBorders>
              <w:top w:val="single" w:sz="4" w:space="0" w:color="auto"/>
              <w:left w:val="nil"/>
              <w:bottom w:val="single" w:sz="4" w:space="0" w:color="auto"/>
              <w:right w:val="single" w:sz="4" w:space="0" w:color="auto"/>
            </w:tcBorders>
            <w:shd w:val="clear" w:color="000000" w:fill="D9D9D9"/>
            <w:vAlign w:val="bottom"/>
            <w:hideMark/>
          </w:tcPr>
          <w:p w14:paraId="42387AA6" w14:textId="251C4C6F"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TOTAL</w:t>
            </w:r>
          </w:p>
        </w:tc>
        <w:tc>
          <w:tcPr>
            <w:tcW w:w="1065" w:type="dxa"/>
            <w:tcBorders>
              <w:top w:val="single" w:sz="4" w:space="0" w:color="auto"/>
              <w:left w:val="nil"/>
              <w:bottom w:val="single" w:sz="4" w:space="0" w:color="auto"/>
              <w:right w:val="single" w:sz="4" w:space="0" w:color="auto"/>
            </w:tcBorders>
            <w:shd w:val="clear" w:color="000000" w:fill="D9D9D9"/>
            <w:vAlign w:val="center"/>
            <w:hideMark/>
          </w:tcPr>
          <w:p w14:paraId="0BC5FC6A"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Strongly agree/agree (%)</w:t>
            </w:r>
          </w:p>
        </w:tc>
        <w:tc>
          <w:tcPr>
            <w:tcW w:w="1408" w:type="dxa"/>
            <w:tcBorders>
              <w:top w:val="single" w:sz="4" w:space="0" w:color="auto"/>
              <w:left w:val="nil"/>
              <w:bottom w:val="single" w:sz="4" w:space="0" w:color="auto"/>
              <w:right w:val="single" w:sz="4" w:space="0" w:color="auto"/>
            </w:tcBorders>
            <w:shd w:val="clear" w:color="000000" w:fill="D9D9D9"/>
            <w:vAlign w:val="center"/>
            <w:hideMark/>
          </w:tcPr>
          <w:p w14:paraId="45711446"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Strongly disagree/disagree (%)</w:t>
            </w:r>
          </w:p>
        </w:tc>
      </w:tr>
      <w:tr w:rsidR="002D54CB" w:rsidRPr="002D54CB" w14:paraId="0BB521E0" w14:textId="77777777" w:rsidTr="002D54CB">
        <w:trPr>
          <w:trHeight w:val="638"/>
        </w:trPr>
        <w:tc>
          <w:tcPr>
            <w:tcW w:w="6117" w:type="dxa"/>
            <w:tcBorders>
              <w:top w:val="nil"/>
              <w:left w:val="single" w:sz="4" w:space="0" w:color="auto"/>
              <w:bottom w:val="single" w:sz="4" w:space="0" w:color="auto"/>
              <w:right w:val="single" w:sz="4" w:space="0" w:color="auto"/>
            </w:tcBorders>
            <w:shd w:val="clear" w:color="auto" w:fill="auto"/>
            <w:vAlign w:val="bottom"/>
            <w:hideMark/>
          </w:tcPr>
          <w:p w14:paraId="546D95BE"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My patient organisation would like tailored support and structured training throughout the process to improve participation</w:t>
            </w:r>
          </w:p>
        </w:tc>
        <w:tc>
          <w:tcPr>
            <w:tcW w:w="859" w:type="dxa"/>
            <w:tcBorders>
              <w:top w:val="nil"/>
              <w:left w:val="nil"/>
              <w:bottom w:val="single" w:sz="4" w:space="0" w:color="auto"/>
              <w:right w:val="single" w:sz="4" w:space="0" w:color="auto"/>
            </w:tcBorders>
            <w:shd w:val="clear" w:color="auto" w:fill="auto"/>
            <w:vAlign w:val="bottom"/>
            <w:hideMark/>
          </w:tcPr>
          <w:p w14:paraId="0B16706B"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14</w:t>
            </w:r>
          </w:p>
        </w:tc>
        <w:tc>
          <w:tcPr>
            <w:tcW w:w="852" w:type="dxa"/>
            <w:tcBorders>
              <w:top w:val="nil"/>
              <w:left w:val="nil"/>
              <w:bottom w:val="single" w:sz="4" w:space="0" w:color="auto"/>
              <w:right w:val="single" w:sz="4" w:space="0" w:color="auto"/>
            </w:tcBorders>
            <w:shd w:val="clear" w:color="auto" w:fill="auto"/>
            <w:vAlign w:val="bottom"/>
            <w:hideMark/>
          </w:tcPr>
          <w:p w14:paraId="76E37CE7"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28</w:t>
            </w:r>
          </w:p>
        </w:tc>
        <w:tc>
          <w:tcPr>
            <w:tcW w:w="860" w:type="dxa"/>
            <w:tcBorders>
              <w:top w:val="nil"/>
              <w:left w:val="nil"/>
              <w:bottom w:val="single" w:sz="4" w:space="0" w:color="auto"/>
              <w:right w:val="single" w:sz="4" w:space="0" w:color="auto"/>
            </w:tcBorders>
            <w:shd w:val="clear" w:color="auto" w:fill="auto"/>
            <w:vAlign w:val="bottom"/>
            <w:hideMark/>
          </w:tcPr>
          <w:p w14:paraId="103BA76D"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6</w:t>
            </w:r>
          </w:p>
        </w:tc>
        <w:tc>
          <w:tcPr>
            <w:tcW w:w="860" w:type="dxa"/>
            <w:tcBorders>
              <w:top w:val="nil"/>
              <w:left w:val="nil"/>
              <w:bottom w:val="single" w:sz="4" w:space="0" w:color="auto"/>
              <w:right w:val="single" w:sz="4" w:space="0" w:color="auto"/>
            </w:tcBorders>
            <w:shd w:val="clear" w:color="auto" w:fill="auto"/>
            <w:vAlign w:val="bottom"/>
            <w:hideMark/>
          </w:tcPr>
          <w:p w14:paraId="5B92BDAA"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2</w:t>
            </w:r>
          </w:p>
        </w:tc>
        <w:tc>
          <w:tcPr>
            <w:tcW w:w="860" w:type="dxa"/>
            <w:tcBorders>
              <w:top w:val="nil"/>
              <w:left w:val="nil"/>
              <w:bottom w:val="single" w:sz="4" w:space="0" w:color="auto"/>
              <w:right w:val="single" w:sz="4" w:space="0" w:color="auto"/>
            </w:tcBorders>
            <w:shd w:val="clear" w:color="auto" w:fill="auto"/>
            <w:vAlign w:val="bottom"/>
            <w:hideMark/>
          </w:tcPr>
          <w:p w14:paraId="2782FE06"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0</w:t>
            </w:r>
          </w:p>
        </w:tc>
        <w:tc>
          <w:tcPr>
            <w:tcW w:w="850" w:type="dxa"/>
            <w:tcBorders>
              <w:top w:val="nil"/>
              <w:left w:val="nil"/>
              <w:bottom w:val="single" w:sz="4" w:space="0" w:color="auto"/>
              <w:right w:val="single" w:sz="4" w:space="0" w:color="auto"/>
            </w:tcBorders>
            <w:shd w:val="clear" w:color="auto" w:fill="auto"/>
            <w:vAlign w:val="bottom"/>
            <w:hideMark/>
          </w:tcPr>
          <w:p w14:paraId="6757E8CB"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0</w:t>
            </w:r>
          </w:p>
        </w:tc>
        <w:tc>
          <w:tcPr>
            <w:tcW w:w="854" w:type="dxa"/>
            <w:tcBorders>
              <w:top w:val="nil"/>
              <w:left w:val="nil"/>
              <w:bottom w:val="single" w:sz="4" w:space="0" w:color="auto"/>
              <w:right w:val="single" w:sz="4" w:space="0" w:color="auto"/>
            </w:tcBorders>
            <w:shd w:val="clear" w:color="auto" w:fill="auto"/>
            <w:vAlign w:val="bottom"/>
            <w:hideMark/>
          </w:tcPr>
          <w:p w14:paraId="328AB1ED"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50</w:t>
            </w:r>
          </w:p>
        </w:tc>
        <w:tc>
          <w:tcPr>
            <w:tcW w:w="1065" w:type="dxa"/>
            <w:tcBorders>
              <w:top w:val="single" w:sz="4" w:space="0" w:color="auto"/>
              <w:left w:val="single" w:sz="4" w:space="0" w:color="auto"/>
              <w:bottom w:val="single" w:sz="4" w:space="0" w:color="auto"/>
              <w:right w:val="single" w:sz="4" w:space="0" w:color="auto"/>
            </w:tcBorders>
            <w:shd w:val="clear" w:color="000000" w:fill="A8D27F"/>
            <w:vAlign w:val="bottom"/>
            <w:hideMark/>
          </w:tcPr>
          <w:p w14:paraId="0DD8A672"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84%</w:t>
            </w:r>
          </w:p>
        </w:tc>
        <w:tc>
          <w:tcPr>
            <w:tcW w:w="1408" w:type="dxa"/>
            <w:tcBorders>
              <w:top w:val="single" w:sz="4" w:space="0" w:color="auto"/>
              <w:left w:val="single" w:sz="4" w:space="0" w:color="auto"/>
              <w:bottom w:val="single" w:sz="4" w:space="0" w:color="auto"/>
              <w:right w:val="single" w:sz="4" w:space="0" w:color="auto"/>
            </w:tcBorders>
            <w:shd w:val="clear" w:color="000000" w:fill="A8D27F"/>
            <w:vAlign w:val="bottom"/>
            <w:hideMark/>
          </w:tcPr>
          <w:p w14:paraId="4B76129E"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4%</w:t>
            </w:r>
          </w:p>
        </w:tc>
      </w:tr>
      <w:tr w:rsidR="002D54CB" w:rsidRPr="002D54CB" w14:paraId="1D7CCCC2" w14:textId="77777777" w:rsidTr="002D54CB">
        <w:trPr>
          <w:trHeight w:val="319"/>
        </w:trPr>
        <w:tc>
          <w:tcPr>
            <w:tcW w:w="6117" w:type="dxa"/>
            <w:tcBorders>
              <w:top w:val="nil"/>
              <w:left w:val="single" w:sz="4" w:space="0" w:color="auto"/>
              <w:bottom w:val="single" w:sz="4" w:space="0" w:color="auto"/>
              <w:right w:val="single" w:sz="4" w:space="0" w:color="auto"/>
            </w:tcBorders>
            <w:shd w:val="clear" w:color="auto" w:fill="auto"/>
            <w:vAlign w:val="bottom"/>
            <w:hideMark/>
          </w:tcPr>
          <w:p w14:paraId="3EE1461F"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NICE should host an annual training event for participating patient organisations.</w:t>
            </w:r>
          </w:p>
        </w:tc>
        <w:tc>
          <w:tcPr>
            <w:tcW w:w="859" w:type="dxa"/>
            <w:tcBorders>
              <w:top w:val="nil"/>
              <w:left w:val="nil"/>
              <w:bottom w:val="single" w:sz="4" w:space="0" w:color="auto"/>
              <w:right w:val="single" w:sz="4" w:space="0" w:color="auto"/>
            </w:tcBorders>
            <w:shd w:val="clear" w:color="auto" w:fill="auto"/>
            <w:vAlign w:val="bottom"/>
            <w:hideMark/>
          </w:tcPr>
          <w:p w14:paraId="634BF27E"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23</w:t>
            </w:r>
          </w:p>
        </w:tc>
        <w:tc>
          <w:tcPr>
            <w:tcW w:w="852" w:type="dxa"/>
            <w:tcBorders>
              <w:top w:val="nil"/>
              <w:left w:val="nil"/>
              <w:bottom w:val="single" w:sz="4" w:space="0" w:color="auto"/>
              <w:right w:val="single" w:sz="4" w:space="0" w:color="auto"/>
            </w:tcBorders>
            <w:shd w:val="clear" w:color="auto" w:fill="auto"/>
            <w:vAlign w:val="bottom"/>
            <w:hideMark/>
          </w:tcPr>
          <w:p w14:paraId="73A2C6CE"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17</w:t>
            </w:r>
          </w:p>
        </w:tc>
        <w:tc>
          <w:tcPr>
            <w:tcW w:w="860" w:type="dxa"/>
            <w:tcBorders>
              <w:top w:val="nil"/>
              <w:left w:val="nil"/>
              <w:bottom w:val="single" w:sz="4" w:space="0" w:color="auto"/>
              <w:right w:val="single" w:sz="4" w:space="0" w:color="auto"/>
            </w:tcBorders>
            <w:shd w:val="clear" w:color="auto" w:fill="auto"/>
            <w:vAlign w:val="bottom"/>
            <w:hideMark/>
          </w:tcPr>
          <w:p w14:paraId="46B1B06A"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9</w:t>
            </w:r>
          </w:p>
        </w:tc>
        <w:tc>
          <w:tcPr>
            <w:tcW w:w="860" w:type="dxa"/>
            <w:tcBorders>
              <w:top w:val="nil"/>
              <w:left w:val="nil"/>
              <w:bottom w:val="single" w:sz="4" w:space="0" w:color="auto"/>
              <w:right w:val="single" w:sz="4" w:space="0" w:color="auto"/>
            </w:tcBorders>
            <w:shd w:val="clear" w:color="auto" w:fill="auto"/>
            <w:vAlign w:val="bottom"/>
            <w:hideMark/>
          </w:tcPr>
          <w:p w14:paraId="29C9BBC9"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1</w:t>
            </w:r>
          </w:p>
        </w:tc>
        <w:tc>
          <w:tcPr>
            <w:tcW w:w="860" w:type="dxa"/>
            <w:tcBorders>
              <w:top w:val="nil"/>
              <w:left w:val="nil"/>
              <w:bottom w:val="single" w:sz="4" w:space="0" w:color="auto"/>
              <w:right w:val="single" w:sz="4" w:space="0" w:color="auto"/>
            </w:tcBorders>
            <w:shd w:val="clear" w:color="auto" w:fill="auto"/>
            <w:vAlign w:val="bottom"/>
            <w:hideMark/>
          </w:tcPr>
          <w:p w14:paraId="3B35C95D"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0</w:t>
            </w:r>
          </w:p>
        </w:tc>
        <w:tc>
          <w:tcPr>
            <w:tcW w:w="850" w:type="dxa"/>
            <w:tcBorders>
              <w:top w:val="nil"/>
              <w:left w:val="nil"/>
              <w:bottom w:val="single" w:sz="4" w:space="0" w:color="auto"/>
              <w:right w:val="single" w:sz="4" w:space="0" w:color="auto"/>
            </w:tcBorders>
            <w:shd w:val="clear" w:color="auto" w:fill="auto"/>
            <w:vAlign w:val="bottom"/>
            <w:hideMark/>
          </w:tcPr>
          <w:p w14:paraId="197AC93B"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0</w:t>
            </w:r>
          </w:p>
        </w:tc>
        <w:tc>
          <w:tcPr>
            <w:tcW w:w="854" w:type="dxa"/>
            <w:tcBorders>
              <w:top w:val="nil"/>
              <w:left w:val="nil"/>
              <w:bottom w:val="single" w:sz="4" w:space="0" w:color="auto"/>
              <w:right w:val="single" w:sz="4" w:space="0" w:color="auto"/>
            </w:tcBorders>
            <w:shd w:val="clear" w:color="auto" w:fill="auto"/>
            <w:vAlign w:val="bottom"/>
            <w:hideMark/>
          </w:tcPr>
          <w:p w14:paraId="1686AB1C"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50</w:t>
            </w:r>
          </w:p>
        </w:tc>
        <w:tc>
          <w:tcPr>
            <w:tcW w:w="1065" w:type="dxa"/>
            <w:tcBorders>
              <w:top w:val="single" w:sz="4" w:space="0" w:color="auto"/>
              <w:left w:val="single" w:sz="4" w:space="0" w:color="auto"/>
              <w:bottom w:val="single" w:sz="4" w:space="0" w:color="auto"/>
              <w:right w:val="single" w:sz="4" w:space="0" w:color="auto"/>
            </w:tcBorders>
            <w:shd w:val="clear" w:color="000000" w:fill="BBD881"/>
            <w:vAlign w:val="bottom"/>
            <w:hideMark/>
          </w:tcPr>
          <w:p w14:paraId="475F205F"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80%</w:t>
            </w:r>
          </w:p>
        </w:tc>
        <w:tc>
          <w:tcPr>
            <w:tcW w:w="1408" w:type="dxa"/>
            <w:tcBorders>
              <w:top w:val="single" w:sz="4" w:space="0" w:color="auto"/>
              <w:left w:val="single" w:sz="4" w:space="0" w:color="auto"/>
              <w:bottom w:val="single" w:sz="4" w:space="0" w:color="auto"/>
              <w:right w:val="single" w:sz="4" w:space="0" w:color="auto"/>
            </w:tcBorders>
            <w:shd w:val="clear" w:color="000000" w:fill="85C87D"/>
            <w:vAlign w:val="bottom"/>
            <w:hideMark/>
          </w:tcPr>
          <w:p w14:paraId="2769B621"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2%</w:t>
            </w:r>
          </w:p>
        </w:tc>
      </w:tr>
      <w:tr w:rsidR="002D54CB" w:rsidRPr="002D54CB" w14:paraId="7AD80D00" w14:textId="77777777" w:rsidTr="002D54CB">
        <w:trPr>
          <w:trHeight w:val="638"/>
        </w:trPr>
        <w:tc>
          <w:tcPr>
            <w:tcW w:w="6117" w:type="dxa"/>
            <w:tcBorders>
              <w:top w:val="nil"/>
              <w:left w:val="single" w:sz="4" w:space="0" w:color="auto"/>
              <w:bottom w:val="single" w:sz="4" w:space="0" w:color="auto"/>
              <w:right w:val="single" w:sz="4" w:space="0" w:color="auto"/>
            </w:tcBorders>
            <w:shd w:val="clear" w:color="auto" w:fill="auto"/>
            <w:vAlign w:val="bottom"/>
            <w:hideMark/>
          </w:tcPr>
          <w:p w14:paraId="57C7EDDD"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I am aware of the support and training offered by NICE to support the involvement of patient organisations</w:t>
            </w:r>
          </w:p>
        </w:tc>
        <w:tc>
          <w:tcPr>
            <w:tcW w:w="859" w:type="dxa"/>
            <w:tcBorders>
              <w:top w:val="nil"/>
              <w:left w:val="nil"/>
              <w:bottom w:val="single" w:sz="4" w:space="0" w:color="auto"/>
              <w:right w:val="single" w:sz="4" w:space="0" w:color="auto"/>
            </w:tcBorders>
            <w:shd w:val="clear" w:color="auto" w:fill="auto"/>
            <w:vAlign w:val="bottom"/>
            <w:hideMark/>
          </w:tcPr>
          <w:p w14:paraId="2BFD2AC0"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8</w:t>
            </w:r>
          </w:p>
        </w:tc>
        <w:tc>
          <w:tcPr>
            <w:tcW w:w="852" w:type="dxa"/>
            <w:tcBorders>
              <w:top w:val="nil"/>
              <w:left w:val="nil"/>
              <w:bottom w:val="single" w:sz="4" w:space="0" w:color="auto"/>
              <w:right w:val="single" w:sz="4" w:space="0" w:color="auto"/>
            </w:tcBorders>
            <w:shd w:val="clear" w:color="auto" w:fill="auto"/>
            <w:vAlign w:val="bottom"/>
            <w:hideMark/>
          </w:tcPr>
          <w:p w14:paraId="2A5DDE12"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21</w:t>
            </w:r>
          </w:p>
        </w:tc>
        <w:tc>
          <w:tcPr>
            <w:tcW w:w="860" w:type="dxa"/>
            <w:tcBorders>
              <w:top w:val="nil"/>
              <w:left w:val="nil"/>
              <w:bottom w:val="single" w:sz="4" w:space="0" w:color="auto"/>
              <w:right w:val="single" w:sz="4" w:space="0" w:color="auto"/>
            </w:tcBorders>
            <w:shd w:val="clear" w:color="auto" w:fill="auto"/>
            <w:vAlign w:val="bottom"/>
            <w:hideMark/>
          </w:tcPr>
          <w:p w14:paraId="6E1D159A"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2</w:t>
            </w:r>
          </w:p>
        </w:tc>
        <w:tc>
          <w:tcPr>
            <w:tcW w:w="860" w:type="dxa"/>
            <w:tcBorders>
              <w:top w:val="nil"/>
              <w:left w:val="nil"/>
              <w:bottom w:val="single" w:sz="4" w:space="0" w:color="auto"/>
              <w:right w:val="single" w:sz="4" w:space="0" w:color="auto"/>
            </w:tcBorders>
            <w:shd w:val="clear" w:color="auto" w:fill="auto"/>
            <w:vAlign w:val="bottom"/>
            <w:hideMark/>
          </w:tcPr>
          <w:p w14:paraId="6CD2B692"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12</w:t>
            </w:r>
          </w:p>
        </w:tc>
        <w:tc>
          <w:tcPr>
            <w:tcW w:w="860" w:type="dxa"/>
            <w:tcBorders>
              <w:top w:val="nil"/>
              <w:left w:val="nil"/>
              <w:bottom w:val="single" w:sz="4" w:space="0" w:color="auto"/>
              <w:right w:val="single" w:sz="4" w:space="0" w:color="auto"/>
            </w:tcBorders>
            <w:shd w:val="clear" w:color="auto" w:fill="auto"/>
            <w:vAlign w:val="bottom"/>
            <w:hideMark/>
          </w:tcPr>
          <w:p w14:paraId="6AB2E22B"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6</w:t>
            </w:r>
          </w:p>
        </w:tc>
        <w:tc>
          <w:tcPr>
            <w:tcW w:w="850" w:type="dxa"/>
            <w:tcBorders>
              <w:top w:val="nil"/>
              <w:left w:val="nil"/>
              <w:bottom w:val="single" w:sz="4" w:space="0" w:color="auto"/>
              <w:right w:val="single" w:sz="4" w:space="0" w:color="auto"/>
            </w:tcBorders>
            <w:shd w:val="clear" w:color="auto" w:fill="auto"/>
            <w:vAlign w:val="bottom"/>
            <w:hideMark/>
          </w:tcPr>
          <w:p w14:paraId="6B9B7172"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1</w:t>
            </w:r>
          </w:p>
        </w:tc>
        <w:tc>
          <w:tcPr>
            <w:tcW w:w="854" w:type="dxa"/>
            <w:tcBorders>
              <w:top w:val="nil"/>
              <w:left w:val="nil"/>
              <w:bottom w:val="single" w:sz="4" w:space="0" w:color="auto"/>
              <w:right w:val="single" w:sz="4" w:space="0" w:color="auto"/>
            </w:tcBorders>
            <w:shd w:val="clear" w:color="auto" w:fill="auto"/>
            <w:vAlign w:val="bottom"/>
            <w:hideMark/>
          </w:tcPr>
          <w:p w14:paraId="455C1CD9"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50</w:t>
            </w:r>
          </w:p>
        </w:tc>
        <w:tc>
          <w:tcPr>
            <w:tcW w:w="1065" w:type="dxa"/>
            <w:tcBorders>
              <w:top w:val="single" w:sz="4" w:space="0" w:color="auto"/>
              <w:left w:val="single" w:sz="4" w:space="0" w:color="auto"/>
              <w:bottom w:val="single" w:sz="4" w:space="0" w:color="auto"/>
              <w:right w:val="single" w:sz="4" w:space="0" w:color="auto"/>
            </w:tcBorders>
            <w:shd w:val="clear" w:color="000000" w:fill="FDD780"/>
            <w:vAlign w:val="bottom"/>
            <w:hideMark/>
          </w:tcPr>
          <w:p w14:paraId="79CB832D"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58%</w:t>
            </w:r>
          </w:p>
        </w:tc>
        <w:tc>
          <w:tcPr>
            <w:tcW w:w="1408" w:type="dxa"/>
            <w:tcBorders>
              <w:top w:val="single" w:sz="4" w:space="0" w:color="auto"/>
              <w:left w:val="single" w:sz="4" w:space="0" w:color="auto"/>
              <w:bottom w:val="single" w:sz="4" w:space="0" w:color="auto"/>
              <w:right w:val="single" w:sz="4" w:space="0" w:color="auto"/>
            </w:tcBorders>
            <w:shd w:val="clear" w:color="000000" w:fill="FCA878"/>
            <w:vAlign w:val="bottom"/>
            <w:hideMark/>
          </w:tcPr>
          <w:p w14:paraId="0F744718"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36%</w:t>
            </w:r>
          </w:p>
        </w:tc>
      </w:tr>
      <w:tr w:rsidR="002D54CB" w:rsidRPr="002D54CB" w14:paraId="47C22961" w14:textId="77777777" w:rsidTr="002D54CB">
        <w:trPr>
          <w:trHeight w:val="638"/>
        </w:trPr>
        <w:tc>
          <w:tcPr>
            <w:tcW w:w="6117" w:type="dxa"/>
            <w:tcBorders>
              <w:top w:val="nil"/>
              <w:left w:val="single" w:sz="4" w:space="0" w:color="auto"/>
              <w:bottom w:val="single" w:sz="4" w:space="0" w:color="auto"/>
              <w:right w:val="single" w:sz="4" w:space="0" w:color="auto"/>
            </w:tcBorders>
            <w:shd w:val="clear" w:color="auto" w:fill="auto"/>
            <w:vAlign w:val="bottom"/>
            <w:hideMark/>
          </w:tcPr>
          <w:p w14:paraId="4D77BC6C"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NICE is clear about what they want from patient organisations and what will have the greatest impact</w:t>
            </w:r>
          </w:p>
        </w:tc>
        <w:tc>
          <w:tcPr>
            <w:tcW w:w="859" w:type="dxa"/>
            <w:tcBorders>
              <w:top w:val="nil"/>
              <w:left w:val="nil"/>
              <w:bottom w:val="single" w:sz="4" w:space="0" w:color="auto"/>
              <w:right w:val="single" w:sz="4" w:space="0" w:color="auto"/>
            </w:tcBorders>
            <w:shd w:val="clear" w:color="auto" w:fill="auto"/>
            <w:vAlign w:val="bottom"/>
            <w:hideMark/>
          </w:tcPr>
          <w:p w14:paraId="05846C28"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2</w:t>
            </w:r>
          </w:p>
        </w:tc>
        <w:tc>
          <w:tcPr>
            <w:tcW w:w="852" w:type="dxa"/>
            <w:tcBorders>
              <w:top w:val="nil"/>
              <w:left w:val="nil"/>
              <w:bottom w:val="single" w:sz="4" w:space="0" w:color="auto"/>
              <w:right w:val="single" w:sz="4" w:space="0" w:color="auto"/>
            </w:tcBorders>
            <w:shd w:val="clear" w:color="auto" w:fill="auto"/>
            <w:vAlign w:val="bottom"/>
            <w:hideMark/>
          </w:tcPr>
          <w:p w14:paraId="4435E3BE"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16</w:t>
            </w:r>
          </w:p>
        </w:tc>
        <w:tc>
          <w:tcPr>
            <w:tcW w:w="860" w:type="dxa"/>
            <w:tcBorders>
              <w:top w:val="nil"/>
              <w:left w:val="nil"/>
              <w:bottom w:val="single" w:sz="4" w:space="0" w:color="auto"/>
              <w:right w:val="single" w:sz="4" w:space="0" w:color="auto"/>
            </w:tcBorders>
            <w:shd w:val="clear" w:color="auto" w:fill="auto"/>
            <w:vAlign w:val="bottom"/>
            <w:hideMark/>
          </w:tcPr>
          <w:p w14:paraId="626EC61D"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7</w:t>
            </w:r>
          </w:p>
        </w:tc>
        <w:tc>
          <w:tcPr>
            <w:tcW w:w="860" w:type="dxa"/>
            <w:tcBorders>
              <w:top w:val="nil"/>
              <w:left w:val="nil"/>
              <w:bottom w:val="single" w:sz="4" w:space="0" w:color="auto"/>
              <w:right w:val="single" w:sz="4" w:space="0" w:color="auto"/>
            </w:tcBorders>
            <w:shd w:val="clear" w:color="auto" w:fill="auto"/>
            <w:vAlign w:val="bottom"/>
            <w:hideMark/>
          </w:tcPr>
          <w:p w14:paraId="4EB33B6C"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16</w:t>
            </w:r>
          </w:p>
        </w:tc>
        <w:tc>
          <w:tcPr>
            <w:tcW w:w="860" w:type="dxa"/>
            <w:tcBorders>
              <w:top w:val="nil"/>
              <w:left w:val="nil"/>
              <w:bottom w:val="single" w:sz="4" w:space="0" w:color="auto"/>
              <w:right w:val="single" w:sz="4" w:space="0" w:color="auto"/>
            </w:tcBorders>
            <w:shd w:val="clear" w:color="auto" w:fill="auto"/>
            <w:vAlign w:val="bottom"/>
            <w:hideMark/>
          </w:tcPr>
          <w:p w14:paraId="4CFB85DC"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6</w:t>
            </w:r>
          </w:p>
        </w:tc>
        <w:tc>
          <w:tcPr>
            <w:tcW w:w="850" w:type="dxa"/>
            <w:tcBorders>
              <w:top w:val="nil"/>
              <w:left w:val="nil"/>
              <w:bottom w:val="single" w:sz="4" w:space="0" w:color="auto"/>
              <w:right w:val="single" w:sz="4" w:space="0" w:color="auto"/>
            </w:tcBorders>
            <w:shd w:val="clear" w:color="auto" w:fill="auto"/>
            <w:vAlign w:val="bottom"/>
            <w:hideMark/>
          </w:tcPr>
          <w:p w14:paraId="684B2AC7"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2</w:t>
            </w:r>
          </w:p>
        </w:tc>
        <w:tc>
          <w:tcPr>
            <w:tcW w:w="854" w:type="dxa"/>
            <w:tcBorders>
              <w:top w:val="nil"/>
              <w:left w:val="nil"/>
              <w:bottom w:val="single" w:sz="4" w:space="0" w:color="auto"/>
              <w:right w:val="single" w:sz="4" w:space="0" w:color="auto"/>
            </w:tcBorders>
            <w:shd w:val="clear" w:color="auto" w:fill="auto"/>
            <w:vAlign w:val="bottom"/>
            <w:hideMark/>
          </w:tcPr>
          <w:p w14:paraId="26B4F6AD"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49</w:t>
            </w:r>
          </w:p>
        </w:tc>
        <w:tc>
          <w:tcPr>
            <w:tcW w:w="1065" w:type="dxa"/>
            <w:tcBorders>
              <w:top w:val="single" w:sz="4" w:space="0" w:color="auto"/>
              <w:left w:val="single" w:sz="4" w:space="0" w:color="auto"/>
              <w:bottom w:val="single" w:sz="4" w:space="0" w:color="auto"/>
              <w:right w:val="single" w:sz="4" w:space="0" w:color="auto"/>
            </w:tcBorders>
            <w:shd w:val="clear" w:color="000000" w:fill="FBA376"/>
            <w:vAlign w:val="bottom"/>
            <w:hideMark/>
          </w:tcPr>
          <w:p w14:paraId="07681149"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37%</w:t>
            </w:r>
          </w:p>
        </w:tc>
        <w:tc>
          <w:tcPr>
            <w:tcW w:w="1408" w:type="dxa"/>
            <w:tcBorders>
              <w:top w:val="single" w:sz="4" w:space="0" w:color="auto"/>
              <w:left w:val="single" w:sz="4" w:space="0" w:color="auto"/>
              <w:bottom w:val="single" w:sz="4" w:space="0" w:color="auto"/>
              <w:right w:val="single" w:sz="4" w:space="0" w:color="auto"/>
            </w:tcBorders>
            <w:shd w:val="clear" w:color="000000" w:fill="FB9273"/>
            <w:vAlign w:val="bottom"/>
            <w:hideMark/>
          </w:tcPr>
          <w:p w14:paraId="3E6BC71B"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45%</w:t>
            </w:r>
          </w:p>
        </w:tc>
      </w:tr>
      <w:tr w:rsidR="002D54CB" w:rsidRPr="002D54CB" w14:paraId="6C95BD91" w14:textId="77777777" w:rsidTr="002D54CB">
        <w:trPr>
          <w:trHeight w:val="319"/>
        </w:trPr>
        <w:tc>
          <w:tcPr>
            <w:tcW w:w="6117" w:type="dxa"/>
            <w:tcBorders>
              <w:top w:val="nil"/>
              <w:left w:val="single" w:sz="4" w:space="0" w:color="auto"/>
              <w:bottom w:val="single" w:sz="4" w:space="0" w:color="auto"/>
              <w:right w:val="single" w:sz="4" w:space="0" w:color="auto"/>
            </w:tcBorders>
            <w:shd w:val="clear" w:color="auto" w:fill="auto"/>
            <w:vAlign w:val="bottom"/>
            <w:hideMark/>
          </w:tcPr>
          <w:p w14:paraId="7EBA4E85"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NICE is clear on what support is available for patient organisations</w:t>
            </w:r>
          </w:p>
        </w:tc>
        <w:tc>
          <w:tcPr>
            <w:tcW w:w="859" w:type="dxa"/>
            <w:tcBorders>
              <w:top w:val="nil"/>
              <w:left w:val="nil"/>
              <w:bottom w:val="single" w:sz="4" w:space="0" w:color="auto"/>
              <w:right w:val="single" w:sz="4" w:space="0" w:color="auto"/>
            </w:tcBorders>
            <w:shd w:val="clear" w:color="auto" w:fill="auto"/>
            <w:vAlign w:val="bottom"/>
            <w:hideMark/>
          </w:tcPr>
          <w:p w14:paraId="4C632DD1"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4</w:t>
            </w:r>
          </w:p>
        </w:tc>
        <w:tc>
          <w:tcPr>
            <w:tcW w:w="852" w:type="dxa"/>
            <w:tcBorders>
              <w:top w:val="nil"/>
              <w:left w:val="nil"/>
              <w:bottom w:val="single" w:sz="4" w:space="0" w:color="auto"/>
              <w:right w:val="single" w:sz="4" w:space="0" w:color="auto"/>
            </w:tcBorders>
            <w:shd w:val="clear" w:color="auto" w:fill="auto"/>
            <w:vAlign w:val="bottom"/>
            <w:hideMark/>
          </w:tcPr>
          <w:p w14:paraId="13E17B2D"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12</w:t>
            </w:r>
          </w:p>
        </w:tc>
        <w:tc>
          <w:tcPr>
            <w:tcW w:w="860" w:type="dxa"/>
            <w:tcBorders>
              <w:top w:val="nil"/>
              <w:left w:val="nil"/>
              <w:bottom w:val="single" w:sz="4" w:space="0" w:color="auto"/>
              <w:right w:val="single" w:sz="4" w:space="0" w:color="auto"/>
            </w:tcBorders>
            <w:shd w:val="clear" w:color="auto" w:fill="auto"/>
            <w:vAlign w:val="bottom"/>
            <w:hideMark/>
          </w:tcPr>
          <w:p w14:paraId="4C3F356E"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12</w:t>
            </w:r>
          </w:p>
        </w:tc>
        <w:tc>
          <w:tcPr>
            <w:tcW w:w="860" w:type="dxa"/>
            <w:tcBorders>
              <w:top w:val="nil"/>
              <w:left w:val="nil"/>
              <w:bottom w:val="single" w:sz="4" w:space="0" w:color="auto"/>
              <w:right w:val="single" w:sz="4" w:space="0" w:color="auto"/>
            </w:tcBorders>
            <w:shd w:val="clear" w:color="auto" w:fill="auto"/>
            <w:vAlign w:val="bottom"/>
            <w:hideMark/>
          </w:tcPr>
          <w:p w14:paraId="2FF18CC3"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11</w:t>
            </w:r>
          </w:p>
        </w:tc>
        <w:tc>
          <w:tcPr>
            <w:tcW w:w="860" w:type="dxa"/>
            <w:tcBorders>
              <w:top w:val="nil"/>
              <w:left w:val="nil"/>
              <w:bottom w:val="single" w:sz="4" w:space="0" w:color="auto"/>
              <w:right w:val="single" w:sz="4" w:space="0" w:color="auto"/>
            </w:tcBorders>
            <w:shd w:val="clear" w:color="auto" w:fill="auto"/>
            <w:vAlign w:val="bottom"/>
            <w:hideMark/>
          </w:tcPr>
          <w:p w14:paraId="60B1D979"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9</w:t>
            </w:r>
          </w:p>
        </w:tc>
        <w:tc>
          <w:tcPr>
            <w:tcW w:w="850" w:type="dxa"/>
            <w:tcBorders>
              <w:top w:val="nil"/>
              <w:left w:val="nil"/>
              <w:bottom w:val="single" w:sz="4" w:space="0" w:color="auto"/>
              <w:right w:val="single" w:sz="4" w:space="0" w:color="auto"/>
            </w:tcBorders>
            <w:shd w:val="clear" w:color="auto" w:fill="auto"/>
            <w:vAlign w:val="bottom"/>
            <w:hideMark/>
          </w:tcPr>
          <w:p w14:paraId="21F0DF7C"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2</w:t>
            </w:r>
          </w:p>
        </w:tc>
        <w:tc>
          <w:tcPr>
            <w:tcW w:w="854" w:type="dxa"/>
            <w:tcBorders>
              <w:top w:val="nil"/>
              <w:left w:val="nil"/>
              <w:bottom w:val="single" w:sz="4" w:space="0" w:color="auto"/>
              <w:right w:val="single" w:sz="4" w:space="0" w:color="auto"/>
            </w:tcBorders>
            <w:shd w:val="clear" w:color="auto" w:fill="auto"/>
            <w:vAlign w:val="bottom"/>
            <w:hideMark/>
          </w:tcPr>
          <w:p w14:paraId="30BA5A6F"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50</w:t>
            </w:r>
          </w:p>
        </w:tc>
        <w:tc>
          <w:tcPr>
            <w:tcW w:w="1065" w:type="dxa"/>
            <w:tcBorders>
              <w:top w:val="single" w:sz="4" w:space="0" w:color="auto"/>
              <w:left w:val="single" w:sz="4" w:space="0" w:color="auto"/>
              <w:bottom w:val="single" w:sz="4" w:space="0" w:color="auto"/>
              <w:right w:val="single" w:sz="4" w:space="0" w:color="auto"/>
            </w:tcBorders>
            <w:shd w:val="clear" w:color="000000" w:fill="FA9874"/>
            <w:vAlign w:val="bottom"/>
            <w:hideMark/>
          </w:tcPr>
          <w:p w14:paraId="782C2B9D"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32%</w:t>
            </w:r>
          </w:p>
        </w:tc>
        <w:tc>
          <w:tcPr>
            <w:tcW w:w="1408" w:type="dxa"/>
            <w:tcBorders>
              <w:top w:val="single" w:sz="4" w:space="0" w:color="auto"/>
              <w:left w:val="single" w:sz="4" w:space="0" w:color="auto"/>
              <w:bottom w:val="single" w:sz="4" w:space="0" w:color="auto"/>
              <w:right w:val="single" w:sz="4" w:space="0" w:color="auto"/>
            </w:tcBorders>
            <w:shd w:val="clear" w:color="000000" w:fill="FB9E76"/>
            <w:vAlign w:val="bottom"/>
            <w:hideMark/>
          </w:tcPr>
          <w:p w14:paraId="51921753"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40%</w:t>
            </w:r>
          </w:p>
        </w:tc>
      </w:tr>
    </w:tbl>
    <w:p w14:paraId="11032648" w14:textId="3D93739D" w:rsidR="002D54CB" w:rsidRDefault="002D54CB" w:rsidP="002D54CB">
      <w:pPr>
        <w:pStyle w:val="Paragraphnonumbers"/>
        <w:jc w:val="center"/>
        <w:rPr>
          <w:rFonts w:asciiTheme="minorHAnsi" w:hAnsiTheme="minorHAnsi" w:cstheme="minorHAnsi"/>
          <w:b/>
          <w:bCs/>
          <w:sz w:val="22"/>
          <w:szCs w:val="22"/>
        </w:rPr>
      </w:pPr>
    </w:p>
    <w:p w14:paraId="5CC714C4" w14:textId="51D41F45" w:rsidR="003D50E0" w:rsidRDefault="003D50E0" w:rsidP="002D54CB">
      <w:pPr>
        <w:pStyle w:val="Paragraphnonumbers"/>
        <w:jc w:val="center"/>
        <w:rPr>
          <w:rFonts w:asciiTheme="minorHAnsi" w:hAnsiTheme="minorHAnsi" w:cstheme="minorHAnsi"/>
          <w:b/>
          <w:bCs/>
          <w:sz w:val="22"/>
          <w:szCs w:val="22"/>
        </w:rPr>
      </w:pPr>
    </w:p>
    <w:p w14:paraId="51C0758E" w14:textId="01F48EE4" w:rsidR="003D50E0" w:rsidRDefault="003D50E0" w:rsidP="002D54CB">
      <w:pPr>
        <w:pStyle w:val="Paragraphnonumbers"/>
        <w:jc w:val="center"/>
        <w:rPr>
          <w:rFonts w:asciiTheme="minorHAnsi" w:hAnsiTheme="minorHAnsi" w:cstheme="minorHAnsi"/>
          <w:b/>
          <w:bCs/>
          <w:sz w:val="22"/>
          <w:szCs w:val="22"/>
        </w:rPr>
      </w:pPr>
    </w:p>
    <w:p w14:paraId="1E1A65C5" w14:textId="77777777" w:rsidR="003D50E0" w:rsidRDefault="003D50E0" w:rsidP="002D54CB">
      <w:pPr>
        <w:pStyle w:val="Paragraphnonumbers"/>
        <w:jc w:val="center"/>
        <w:rPr>
          <w:rFonts w:asciiTheme="minorHAnsi" w:hAnsiTheme="minorHAnsi" w:cstheme="minorHAnsi"/>
          <w:b/>
          <w:bCs/>
          <w:sz w:val="22"/>
          <w:szCs w:val="22"/>
        </w:rPr>
      </w:pPr>
    </w:p>
    <w:p w14:paraId="17A6EFA1" w14:textId="7A43A397" w:rsidR="003D50E0" w:rsidRDefault="003D50E0" w:rsidP="002D54CB">
      <w:pPr>
        <w:pStyle w:val="Paragraphnonumbers"/>
        <w:jc w:val="center"/>
        <w:rPr>
          <w:rFonts w:asciiTheme="minorHAnsi" w:hAnsiTheme="minorHAnsi" w:cstheme="minorHAnsi"/>
          <w:b/>
          <w:bCs/>
          <w:sz w:val="22"/>
          <w:szCs w:val="22"/>
        </w:rPr>
      </w:pPr>
    </w:p>
    <w:p w14:paraId="0FE7C93A" w14:textId="4A1F62CD" w:rsidR="003D50E0" w:rsidRDefault="003D50E0" w:rsidP="002D54CB">
      <w:pPr>
        <w:pStyle w:val="Paragraphnonumbers"/>
        <w:jc w:val="center"/>
        <w:rPr>
          <w:rFonts w:asciiTheme="minorHAnsi" w:hAnsiTheme="minorHAnsi" w:cstheme="minorHAnsi"/>
          <w:b/>
          <w:bCs/>
          <w:sz w:val="22"/>
          <w:szCs w:val="22"/>
        </w:rPr>
      </w:pPr>
    </w:p>
    <w:p w14:paraId="311E3D2C" w14:textId="701D8DA2" w:rsidR="003D50E0" w:rsidRDefault="003D50E0" w:rsidP="002D54CB">
      <w:pPr>
        <w:pStyle w:val="Paragraphnonumbers"/>
        <w:jc w:val="center"/>
        <w:rPr>
          <w:rFonts w:asciiTheme="minorHAnsi" w:hAnsiTheme="minorHAnsi" w:cstheme="minorHAnsi"/>
          <w:b/>
          <w:bCs/>
          <w:sz w:val="22"/>
          <w:szCs w:val="22"/>
        </w:rPr>
      </w:pPr>
    </w:p>
    <w:tbl>
      <w:tblPr>
        <w:tblW w:w="14582" w:type="dxa"/>
        <w:tblLook w:val="04A0" w:firstRow="1" w:lastRow="0" w:firstColumn="1" w:lastColumn="0" w:noHBand="0" w:noVBand="1"/>
      </w:tblPr>
      <w:tblGrid>
        <w:gridCol w:w="5080"/>
        <w:gridCol w:w="953"/>
        <w:gridCol w:w="827"/>
        <w:gridCol w:w="973"/>
        <w:gridCol w:w="993"/>
        <w:gridCol w:w="973"/>
        <w:gridCol w:w="817"/>
        <w:gridCol w:w="840"/>
        <w:gridCol w:w="1311"/>
        <w:gridCol w:w="1815"/>
      </w:tblGrid>
      <w:tr w:rsidR="002D54CB" w:rsidRPr="002D54CB" w14:paraId="2956355E" w14:textId="77777777" w:rsidTr="003D50E0">
        <w:trPr>
          <w:trHeight w:val="1090"/>
        </w:trPr>
        <w:tc>
          <w:tcPr>
            <w:tcW w:w="5080" w:type="dxa"/>
            <w:tcBorders>
              <w:top w:val="single" w:sz="4" w:space="0" w:color="auto"/>
              <w:left w:val="single" w:sz="4" w:space="0" w:color="auto"/>
              <w:bottom w:val="single" w:sz="4" w:space="0" w:color="auto"/>
              <w:right w:val="single" w:sz="4" w:space="0" w:color="auto"/>
            </w:tcBorders>
            <w:shd w:val="clear" w:color="000000" w:fill="D9D9D9"/>
            <w:vAlign w:val="bottom"/>
            <w:hideMark/>
          </w:tcPr>
          <w:p w14:paraId="752BDF37" w14:textId="77777777" w:rsidR="002D54CB" w:rsidRDefault="002D54CB" w:rsidP="002D54CB">
            <w:pPr>
              <w:jc w:val="center"/>
              <w:rPr>
                <w:rFonts w:asciiTheme="minorHAnsi" w:hAnsiTheme="minorHAnsi" w:cstheme="minorHAnsi"/>
                <w:color w:val="000000"/>
                <w:sz w:val="22"/>
                <w:szCs w:val="22"/>
              </w:rPr>
            </w:pPr>
          </w:p>
          <w:p w14:paraId="59AAA123" w14:textId="77777777" w:rsidR="003D50E0" w:rsidRDefault="003D50E0" w:rsidP="002D54CB">
            <w:pPr>
              <w:jc w:val="center"/>
              <w:rPr>
                <w:rFonts w:asciiTheme="minorHAnsi" w:hAnsiTheme="minorHAnsi" w:cstheme="minorHAnsi"/>
                <w:color w:val="000000"/>
                <w:sz w:val="22"/>
                <w:szCs w:val="22"/>
              </w:rPr>
            </w:pPr>
          </w:p>
          <w:p w14:paraId="7C9EC15B" w14:textId="2F1F2A68" w:rsidR="003D50E0" w:rsidRPr="002D54CB" w:rsidRDefault="003D50E0" w:rsidP="002D54CB">
            <w:pPr>
              <w:jc w:val="center"/>
              <w:rPr>
                <w:rFonts w:asciiTheme="minorHAnsi" w:hAnsiTheme="minorHAnsi" w:cstheme="minorHAnsi"/>
                <w:color w:val="000000"/>
                <w:sz w:val="22"/>
                <w:szCs w:val="22"/>
              </w:rPr>
            </w:pPr>
          </w:p>
        </w:tc>
        <w:tc>
          <w:tcPr>
            <w:tcW w:w="953" w:type="dxa"/>
            <w:tcBorders>
              <w:top w:val="single" w:sz="4" w:space="0" w:color="auto"/>
              <w:left w:val="nil"/>
              <w:bottom w:val="single" w:sz="4" w:space="0" w:color="auto"/>
              <w:right w:val="single" w:sz="4" w:space="0" w:color="auto"/>
            </w:tcBorders>
            <w:shd w:val="clear" w:color="000000" w:fill="D9D9D9"/>
            <w:vAlign w:val="bottom"/>
            <w:hideMark/>
          </w:tcPr>
          <w:p w14:paraId="716CCB59"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Strongly agree</w:t>
            </w:r>
          </w:p>
        </w:tc>
        <w:tc>
          <w:tcPr>
            <w:tcW w:w="827" w:type="dxa"/>
            <w:tcBorders>
              <w:top w:val="single" w:sz="4" w:space="0" w:color="auto"/>
              <w:left w:val="nil"/>
              <w:bottom w:val="single" w:sz="4" w:space="0" w:color="auto"/>
              <w:right w:val="single" w:sz="4" w:space="0" w:color="auto"/>
            </w:tcBorders>
            <w:shd w:val="clear" w:color="000000" w:fill="D9D9D9"/>
            <w:vAlign w:val="bottom"/>
            <w:hideMark/>
          </w:tcPr>
          <w:p w14:paraId="75C208F2"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Agree</w:t>
            </w:r>
          </w:p>
        </w:tc>
        <w:tc>
          <w:tcPr>
            <w:tcW w:w="973" w:type="dxa"/>
            <w:tcBorders>
              <w:top w:val="single" w:sz="4" w:space="0" w:color="auto"/>
              <w:left w:val="nil"/>
              <w:bottom w:val="single" w:sz="4" w:space="0" w:color="auto"/>
              <w:right w:val="single" w:sz="4" w:space="0" w:color="auto"/>
            </w:tcBorders>
            <w:shd w:val="clear" w:color="000000" w:fill="D9D9D9"/>
            <w:vAlign w:val="bottom"/>
            <w:hideMark/>
          </w:tcPr>
          <w:p w14:paraId="2FDE103F"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Neither agree nor disagree</w:t>
            </w:r>
          </w:p>
        </w:tc>
        <w:tc>
          <w:tcPr>
            <w:tcW w:w="993" w:type="dxa"/>
            <w:tcBorders>
              <w:top w:val="single" w:sz="4" w:space="0" w:color="auto"/>
              <w:left w:val="nil"/>
              <w:bottom w:val="single" w:sz="4" w:space="0" w:color="auto"/>
              <w:right w:val="single" w:sz="4" w:space="0" w:color="auto"/>
            </w:tcBorders>
            <w:shd w:val="clear" w:color="000000" w:fill="D9D9D9"/>
            <w:vAlign w:val="bottom"/>
            <w:hideMark/>
          </w:tcPr>
          <w:p w14:paraId="7521FCC0"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Disagree</w:t>
            </w:r>
          </w:p>
        </w:tc>
        <w:tc>
          <w:tcPr>
            <w:tcW w:w="973" w:type="dxa"/>
            <w:tcBorders>
              <w:top w:val="single" w:sz="4" w:space="0" w:color="auto"/>
              <w:left w:val="nil"/>
              <w:bottom w:val="single" w:sz="4" w:space="0" w:color="auto"/>
              <w:right w:val="single" w:sz="4" w:space="0" w:color="auto"/>
            </w:tcBorders>
            <w:shd w:val="clear" w:color="000000" w:fill="D9D9D9"/>
            <w:vAlign w:val="bottom"/>
            <w:hideMark/>
          </w:tcPr>
          <w:p w14:paraId="33EA56F9"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Strongly disagree</w:t>
            </w:r>
          </w:p>
        </w:tc>
        <w:tc>
          <w:tcPr>
            <w:tcW w:w="817" w:type="dxa"/>
            <w:tcBorders>
              <w:top w:val="single" w:sz="4" w:space="0" w:color="auto"/>
              <w:left w:val="nil"/>
              <w:bottom w:val="single" w:sz="4" w:space="0" w:color="auto"/>
              <w:right w:val="single" w:sz="4" w:space="0" w:color="auto"/>
            </w:tcBorders>
            <w:shd w:val="clear" w:color="000000" w:fill="D9D9D9"/>
            <w:vAlign w:val="bottom"/>
            <w:hideMark/>
          </w:tcPr>
          <w:p w14:paraId="401766CC" w14:textId="77777777" w:rsidR="002D54CB" w:rsidRPr="002D54CB" w:rsidRDefault="002D54CB" w:rsidP="002D54CB">
            <w:pPr>
              <w:jc w:val="center"/>
              <w:rPr>
                <w:rFonts w:asciiTheme="minorHAnsi" w:hAnsiTheme="minorHAnsi" w:cstheme="minorHAnsi"/>
                <w:color w:val="000000"/>
                <w:sz w:val="22"/>
                <w:szCs w:val="22"/>
              </w:rPr>
            </w:pPr>
            <w:proofErr w:type="gramStart"/>
            <w:r w:rsidRPr="002D54CB">
              <w:rPr>
                <w:rFonts w:asciiTheme="minorHAnsi" w:hAnsiTheme="minorHAnsi" w:cstheme="minorHAnsi"/>
                <w:color w:val="000000"/>
                <w:sz w:val="22"/>
                <w:szCs w:val="22"/>
              </w:rPr>
              <w:t>Don't</w:t>
            </w:r>
            <w:proofErr w:type="gramEnd"/>
            <w:r w:rsidRPr="002D54CB">
              <w:rPr>
                <w:rFonts w:asciiTheme="minorHAnsi" w:hAnsiTheme="minorHAnsi" w:cstheme="minorHAnsi"/>
                <w:color w:val="000000"/>
                <w:sz w:val="22"/>
                <w:szCs w:val="22"/>
              </w:rPr>
              <w:t xml:space="preserve"> know</w:t>
            </w:r>
          </w:p>
        </w:tc>
        <w:tc>
          <w:tcPr>
            <w:tcW w:w="840" w:type="dxa"/>
            <w:tcBorders>
              <w:top w:val="single" w:sz="4" w:space="0" w:color="auto"/>
              <w:left w:val="nil"/>
              <w:bottom w:val="single" w:sz="4" w:space="0" w:color="auto"/>
              <w:right w:val="single" w:sz="4" w:space="0" w:color="auto"/>
            </w:tcBorders>
            <w:shd w:val="clear" w:color="000000" w:fill="D9D9D9"/>
            <w:vAlign w:val="bottom"/>
            <w:hideMark/>
          </w:tcPr>
          <w:p w14:paraId="5CCF7FDE" w14:textId="0C1E07A1"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TOTAL</w:t>
            </w:r>
          </w:p>
        </w:tc>
        <w:tc>
          <w:tcPr>
            <w:tcW w:w="1311" w:type="dxa"/>
            <w:tcBorders>
              <w:top w:val="single" w:sz="4" w:space="0" w:color="auto"/>
              <w:left w:val="nil"/>
              <w:bottom w:val="single" w:sz="4" w:space="0" w:color="auto"/>
              <w:right w:val="single" w:sz="4" w:space="0" w:color="auto"/>
            </w:tcBorders>
            <w:shd w:val="clear" w:color="000000" w:fill="D9D9D9"/>
            <w:vAlign w:val="center"/>
            <w:hideMark/>
          </w:tcPr>
          <w:p w14:paraId="1F6946BC"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Strongly agree/agree (%)</w:t>
            </w:r>
          </w:p>
        </w:tc>
        <w:tc>
          <w:tcPr>
            <w:tcW w:w="1815" w:type="dxa"/>
            <w:tcBorders>
              <w:top w:val="single" w:sz="4" w:space="0" w:color="auto"/>
              <w:left w:val="nil"/>
              <w:bottom w:val="single" w:sz="4" w:space="0" w:color="auto"/>
              <w:right w:val="single" w:sz="4" w:space="0" w:color="auto"/>
            </w:tcBorders>
            <w:shd w:val="clear" w:color="000000" w:fill="D9D9D9"/>
            <w:vAlign w:val="center"/>
            <w:hideMark/>
          </w:tcPr>
          <w:p w14:paraId="24CB6108"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Strongly disagree/disagree (%)</w:t>
            </w:r>
          </w:p>
        </w:tc>
      </w:tr>
      <w:tr w:rsidR="002D54CB" w:rsidRPr="002D54CB" w14:paraId="4991389B" w14:textId="77777777" w:rsidTr="003D50E0">
        <w:trPr>
          <w:trHeight w:val="1522"/>
        </w:trPr>
        <w:tc>
          <w:tcPr>
            <w:tcW w:w="5080" w:type="dxa"/>
            <w:tcBorders>
              <w:top w:val="nil"/>
              <w:left w:val="single" w:sz="4" w:space="0" w:color="auto"/>
              <w:bottom w:val="single" w:sz="4" w:space="0" w:color="auto"/>
              <w:right w:val="single" w:sz="4" w:space="0" w:color="auto"/>
            </w:tcBorders>
            <w:shd w:val="clear" w:color="auto" w:fill="auto"/>
            <w:vAlign w:val="bottom"/>
            <w:hideMark/>
          </w:tcPr>
          <w:p w14:paraId="6B4A193C"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NICE should support patients and organisations to understand the importance of quality of life measures collected in trials, and how these are used in NICE's economic modelling.</w:t>
            </w:r>
          </w:p>
        </w:tc>
        <w:tc>
          <w:tcPr>
            <w:tcW w:w="953" w:type="dxa"/>
            <w:tcBorders>
              <w:top w:val="nil"/>
              <w:left w:val="nil"/>
              <w:bottom w:val="single" w:sz="4" w:space="0" w:color="auto"/>
              <w:right w:val="single" w:sz="4" w:space="0" w:color="auto"/>
            </w:tcBorders>
            <w:shd w:val="clear" w:color="auto" w:fill="auto"/>
            <w:vAlign w:val="bottom"/>
            <w:hideMark/>
          </w:tcPr>
          <w:p w14:paraId="14B6F495"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26</w:t>
            </w:r>
          </w:p>
        </w:tc>
        <w:tc>
          <w:tcPr>
            <w:tcW w:w="827" w:type="dxa"/>
            <w:tcBorders>
              <w:top w:val="nil"/>
              <w:left w:val="nil"/>
              <w:bottom w:val="single" w:sz="4" w:space="0" w:color="auto"/>
              <w:right w:val="single" w:sz="4" w:space="0" w:color="auto"/>
            </w:tcBorders>
            <w:shd w:val="clear" w:color="auto" w:fill="auto"/>
            <w:vAlign w:val="bottom"/>
            <w:hideMark/>
          </w:tcPr>
          <w:p w14:paraId="49D1AD41"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22</w:t>
            </w:r>
          </w:p>
        </w:tc>
        <w:tc>
          <w:tcPr>
            <w:tcW w:w="973" w:type="dxa"/>
            <w:tcBorders>
              <w:top w:val="nil"/>
              <w:left w:val="nil"/>
              <w:bottom w:val="single" w:sz="4" w:space="0" w:color="auto"/>
              <w:right w:val="single" w:sz="4" w:space="0" w:color="auto"/>
            </w:tcBorders>
            <w:shd w:val="clear" w:color="auto" w:fill="auto"/>
            <w:vAlign w:val="bottom"/>
            <w:hideMark/>
          </w:tcPr>
          <w:p w14:paraId="0BF06824"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1</w:t>
            </w:r>
          </w:p>
        </w:tc>
        <w:tc>
          <w:tcPr>
            <w:tcW w:w="993" w:type="dxa"/>
            <w:tcBorders>
              <w:top w:val="nil"/>
              <w:left w:val="nil"/>
              <w:bottom w:val="single" w:sz="4" w:space="0" w:color="auto"/>
              <w:right w:val="single" w:sz="4" w:space="0" w:color="auto"/>
            </w:tcBorders>
            <w:shd w:val="clear" w:color="auto" w:fill="auto"/>
            <w:vAlign w:val="bottom"/>
            <w:hideMark/>
          </w:tcPr>
          <w:p w14:paraId="20D7D22B"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1</w:t>
            </w:r>
          </w:p>
        </w:tc>
        <w:tc>
          <w:tcPr>
            <w:tcW w:w="973" w:type="dxa"/>
            <w:tcBorders>
              <w:top w:val="nil"/>
              <w:left w:val="nil"/>
              <w:bottom w:val="single" w:sz="4" w:space="0" w:color="auto"/>
              <w:right w:val="single" w:sz="4" w:space="0" w:color="auto"/>
            </w:tcBorders>
            <w:shd w:val="clear" w:color="auto" w:fill="auto"/>
            <w:vAlign w:val="bottom"/>
            <w:hideMark/>
          </w:tcPr>
          <w:p w14:paraId="12A69217"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0</w:t>
            </w:r>
          </w:p>
        </w:tc>
        <w:tc>
          <w:tcPr>
            <w:tcW w:w="817" w:type="dxa"/>
            <w:tcBorders>
              <w:top w:val="nil"/>
              <w:left w:val="nil"/>
              <w:bottom w:val="single" w:sz="4" w:space="0" w:color="auto"/>
              <w:right w:val="single" w:sz="4" w:space="0" w:color="auto"/>
            </w:tcBorders>
            <w:shd w:val="clear" w:color="auto" w:fill="auto"/>
            <w:vAlign w:val="bottom"/>
            <w:hideMark/>
          </w:tcPr>
          <w:p w14:paraId="1B3F475C"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0</w:t>
            </w:r>
          </w:p>
        </w:tc>
        <w:tc>
          <w:tcPr>
            <w:tcW w:w="840" w:type="dxa"/>
            <w:tcBorders>
              <w:top w:val="nil"/>
              <w:left w:val="nil"/>
              <w:bottom w:val="single" w:sz="4" w:space="0" w:color="auto"/>
              <w:right w:val="single" w:sz="4" w:space="0" w:color="auto"/>
            </w:tcBorders>
            <w:shd w:val="clear" w:color="auto" w:fill="auto"/>
            <w:vAlign w:val="bottom"/>
            <w:hideMark/>
          </w:tcPr>
          <w:p w14:paraId="65A16771"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50</w:t>
            </w:r>
          </w:p>
        </w:tc>
        <w:tc>
          <w:tcPr>
            <w:tcW w:w="1311" w:type="dxa"/>
            <w:tcBorders>
              <w:top w:val="single" w:sz="4" w:space="0" w:color="auto"/>
              <w:left w:val="single" w:sz="4" w:space="0" w:color="auto"/>
              <w:bottom w:val="single" w:sz="4" w:space="0" w:color="auto"/>
              <w:right w:val="single" w:sz="4" w:space="0" w:color="auto"/>
            </w:tcBorders>
            <w:shd w:val="clear" w:color="000000" w:fill="6DC17C"/>
            <w:vAlign w:val="bottom"/>
            <w:hideMark/>
          </w:tcPr>
          <w:p w14:paraId="7C0A3DC7"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96%</w:t>
            </w:r>
          </w:p>
        </w:tc>
        <w:tc>
          <w:tcPr>
            <w:tcW w:w="1815" w:type="dxa"/>
            <w:tcBorders>
              <w:top w:val="single" w:sz="4" w:space="0" w:color="auto"/>
              <w:left w:val="single" w:sz="4" w:space="0" w:color="auto"/>
              <w:bottom w:val="single" w:sz="4" w:space="0" w:color="auto"/>
              <w:right w:val="single" w:sz="4" w:space="0" w:color="auto"/>
            </w:tcBorders>
            <w:shd w:val="clear" w:color="000000" w:fill="85C87D"/>
            <w:vAlign w:val="bottom"/>
            <w:hideMark/>
          </w:tcPr>
          <w:p w14:paraId="2FF0F26E"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2%</w:t>
            </w:r>
          </w:p>
        </w:tc>
      </w:tr>
      <w:tr w:rsidR="002D54CB" w:rsidRPr="002D54CB" w14:paraId="0CABF486" w14:textId="77777777" w:rsidTr="003D50E0">
        <w:trPr>
          <w:trHeight w:val="1015"/>
        </w:trPr>
        <w:tc>
          <w:tcPr>
            <w:tcW w:w="5080" w:type="dxa"/>
            <w:tcBorders>
              <w:top w:val="nil"/>
              <w:left w:val="single" w:sz="4" w:space="0" w:color="auto"/>
              <w:bottom w:val="single" w:sz="4" w:space="0" w:color="auto"/>
              <w:right w:val="single" w:sz="4" w:space="0" w:color="auto"/>
            </w:tcBorders>
            <w:shd w:val="clear" w:color="auto" w:fill="auto"/>
            <w:vAlign w:val="bottom"/>
            <w:hideMark/>
          </w:tcPr>
          <w:p w14:paraId="6335798F"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NICE should provide support and advice to patient organisations about collecting evidence about the value of the treatment for patients</w:t>
            </w:r>
          </w:p>
        </w:tc>
        <w:tc>
          <w:tcPr>
            <w:tcW w:w="953" w:type="dxa"/>
            <w:tcBorders>
              <w:top w:val="nil"/>
              <w:left w:val="nil"/>
              <w:bottom w:val="single" w:sz="4" w:space="0" w:color="auto"/>
              <w:right w:val="single" w:sz="4" w:space="0" w:color="auto"/>
            </w:tcBorders>
            <w:shd w:val="clear" w:color="auto" w:fill="auto"/>
            <w:vAlign w:val="bottom"/>
            <w:hideMark/>
          </w:tcPr>
          <w:p w14:paraId="15854855"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18</w:t>
            </w:r>
          </w:p>
        </w:tc>
        <w:tc>
          <w:tcPr>
            <w:tcW w:w="827" w:type="dxa"/>
            <w:tcBorders>
              <w:top w:val="nil"/>
              <w:left w:val="nil"/>
              <w:bottom w:val="single" w:sz="4" w:space="0" w:color="auto"/>
              <w:right w:val="single" w:sz="4" w:space="0" w:color="auto"/>
            </w:tcBorders>
            <w:shd w:val="clear" w:color="auto" w:fill="auto"/>
            <w:vAlign w:val="bottom"/>
            <w:hideMark/>
          </w:tcPr>
          <w:p w14:paraId="35348F24"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28</w:t>
            </w:r>
          </w:p>
        </w:tc>
        <w:tc>
          <w:tcPr>
            <w:tcW w:w="973" w:type="dxa"/>
            <w:tcBorders>
              <w:top w:val="nil"/>
              <w:left w:val="nil"/>
              <w:bottom w:val="single" w:sz="4" w:space="0" w:color="auto"/>
              <w:right w:val="single" w:sz="4" w:space="0" w:color="auto"/>
            </w:tcBorders>
            <w:shd w:val="clear" w:color="auto" w:fill="auto"/>
            <w:vAlign w:val="bottom"/>
            <w:hideMark/>
          </w:tcPr>
          <w:p w14:paraId="3C641CA3"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3</w:t>
            </w:r>
          </w:p>
        </w:tc>
        <w:tc>
          <w:tcPr>
            <w:tcW w:w="993" w:type="dxa"/>
            <w:tcBorders>
              <w:top w:val="nil"/>
              <w:left w:val="nil"/>
              <w:bottom w:val="single" w:sz="4" w:space="0" w:color="auto"/>
              <w:right w:val="single" w:sz="4" w:space="0" w:color="auto"/>
            </w:tcBorders>
            <w:shd w:val="clear" w:color="auto" w:fill="auto"/>
            <w:vAlign w:val="bottom"/>
            <w:hideMark/>
          </w:tcPr>
          <w:p w14:paraId="67AB7AC5"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1</w:t>
            </w:r>
          </w:p>
        </w:tc>
        <w:tc>
          <w:tcPr>
            <w:tcW w:w="973" w:type="dxa"/>
            <w:tcBorders>
              <w:top w:val="nil"/>
              <w:left w:val="nil"/>
              <w:bottom w:val="single" w:sz="4" w:space="0" w:color="auto"/>
              <w:right w:val="single" w:sz="4" w:space="0" w:color="auto"/>
            </w:tcBorders>
            <w:shd w:val="clear" w:color="auto" w:fill="auto"/>
            <w:vAlign w:val="bottom"/>
            <w:hideMark/>
          </w:tcPr>
          <w:p w14:paraId="3891C470"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0</w:t>
            </w:r>
          </w:p>
        </w:tc>
        <w:tc>
          <w:tcPr>
            <w:tcW w:w="817" w:type="dxa"/>
            <w:tcBorders>
              <w:top w:val="nil"/>
              <w:left w:val="nil"/>
              <w:bottom w:val="single" w:sz="4" w:space="0" w:color="auto"/>
              <w:right w:val="single" w:sz="4" w:space="0" w:color="auto"/>
            </w:tcBorders>
            <w:shd w:val="clear" w:color="auto" w:fill="auto"/>
            <w:vAlign w:val="bottom"/>
            <w:hideMark/>
          </w:tcPr>
          <w:p w14:paraId="4B29D39B"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0</w:t>
            </w:r>
          </w:p>
        </w:tc>
        <w:tc>
          <w:tcPr>
            <w:tcW w:w="840" w:type="dxa"/>
            <w:tcBorders>
              <w:top w:val="nil"/>
              <w:left w:val="nil"/>
              <w:bottom w:val="single" w:sz="4" w:space="0" w:color="auto"/>
              <w:right w:val="single" w:sz="4" w:space="0" w:color="auto"/>
            </w:tcBorders>
            <w:shd w:val="clear" w:color="auto" w:fill="auto"/>
            <w:vAlign w:val="bottom"/>
            <w:hideMark/>
          </w:tcPr>
          <w:p w14:paraId="1EA7AFC3"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50</w:t>
            </w:r>
          </w:p>
        </w:tc>
        <w:tc>
          <w:tcPr>
            <w:tcW w:w="1311" w:type="dxa"/>
            <w:tcBorders>
              <w:top w:val="single" w:sz="4" w:space="0" w:color="auto"/>
              <w:left w:val="single" w:sz="4" w:space="0" w:color="auto"/>
              <w:bottom w:val="single" w:sz="4" w:space="0" w:color="auto"/>
              <w:right w:val="single" w:sz="4" w:space="0" w:color="auto"/>
            </w:tcBorders>
            <w:shd w:val="clear" w:color="000000" w:fill="81C77D"/>
            <w:vAlign w:val="bottom"/>
            <w:hideMark/>
          </w:tcPr>
          <w:p w14:paraId="220E8623"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92%</w:t>
            </w:r>
          </w:p>
        </w:tc>
        <w:tc>
          <w:tcPr>
            <w:tcW w:w="1815" w:type="dxa"/>
            <w:tcBorders>
              <w:top w:val="single" w:sz="4" w:space="0" w:color="auto"/>
              <w:left w:val="single" w:sz="4" w:space="0" w:color="auto"/>
              <w:bottom w:val="single" w:sz="4" w:space="0" w:color="auto"/>
              <w:right w:val="single" w:sz="4" w:space="0" w:color="auto"/>
            </w:tcBorders>
            <w:shd w:val="clear" w:color="000000" w:fill="85C87D"/>
            <w:vAlign w:val="bottom"/>
            <w:hideMark/>
          </w:tcPr>
          <w:p w14:paraId="223CAC55"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2%</w:t>
            </w:r>
          </w:p>
        </w:tc>
      </w:tr>
      <w:tr w:rsidR="002D54CB" w:rsidRPr="002D54CB" w14:paraId="08F79BD4" w14:textId="77777777" w:rsidTr="003D50E0">
        <w:trPr>
          <w:trHeight w:val="1522"/>
        </w:trPr>
        <w:tc>
          <w:tcPr>
            <w:tcW w:w="5080" w:type="dxa"/>
            <w:tcBorders>
              <w:top w:val="nil"/>
              <w:left w:val="single" w:sz="4" w:space="0" w:color="auto"/>
              <w:bottom w:val="single" w:sz="4" w:space="0" w:color="auto"/>
              <w:right w:val="single" w:sz="4" w:space="0" w:color="auto"/>
            </w:tcBorders>
            <w:shd w:val="clear" w:color="auto" w:fill="auto"/>
            <w:vAlign w:val="bottom"/>
            <w:hideMark/>
          </w:tcPr>
          <w:p w14:paraId="3BD082A2"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My organisation would like training on understanding Health Economics and cost effectiveness, including how Quality Adjusted Life Years (QALYs) and Incremental Cost Effectiveness Ratios (ICERs) are used at NICE.</w:t>
            </w:r>
          </w:p>
        </w:tc>
        <w:tc>
          <w:tcPr>
            <w:tcW w:w="953" w:type="dxa"/>
            <w:tcBorders>
              <w:top w:val="nil"/>
              <w:left w:val="nil"/>
              <w:bottom w:val="single" w:sz="4" w:space="0" w:color="auto"/>
              <w:right w:val="single" w:sz="4" w:space="0" w:color="auto"/>
            </w:tcBorders>
            <w:shd w:val="clear" w:color="auto" w:fill="auto"/>
            <w:vAlign w:val="bottom"/>
            <w:hideMark/>
          </w:tcPr>
          <w:p w14:paraId="49306568"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30</w:t>
            </w:r>
          </w:p>
        </w:tc>
        <w:tc>
          <w:tcPr>
            <w:tcW w:w="827" w:type="dxa"/>
            <w:tcBorders>
              <w:top w:val="nil"/>
              <w:left w:val="nil"/>
              <w:bottom w:val="single" w:sz="4" w:space="0" w:color="auto"/>
              <w:right w:val="single" w:sz="4" w:space="0" w:color="auto"/>
            </w:tcBorders>
            <w:shd w:val="clear" w:color="auto" w:fill="auto"/>
            <w:vAlign w:val="bottom"/>
            <w:hideMark/>
          </w:tcPr>
          <w:p w14:paraId="60AF177A"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15</w:t>
            </w:r>
          </w:p>
        </w:tc>
        <w:tc>
          <w:tcPr>
            <w:tcW w:w="973" w:type="dxa"/>
            <w:tcBorders>
              <w:top w:val="nil"/>
              <w:left w:val="nil"/>
              <w:bottom w:val="single" w:sz="4" w:space="0" w:color="auto"/>
              <w:right w:val="single" w:sz="4" w:space="0" w:color="auto"/>
            </w:tcBorders>
            <w:shd w:val="clear" w:color="auto" w:fill="auto"/>
            <w:vAlign w:val="bottom"/>
            <w:hideMark/>
          </w:tcPr>
          <w:p w14:paraId="38249536"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2</w:t>
            </w:r>
          </w:p>
        </w:tc>
        <w:tc>
          <w:tcPr>
            <w:tcW w:w="993" w:type="dxa"/>
            <w:tcBorders>
              <w:top w:val="nil"/>
              <w:left w:val="nil"/>
              <w:bottom w:val="single" w:sz="4" w:space="0" w:color="auto"/>
              <w:right w:val="single" w:sz="4" w:space="0" w:color="auto"/>
            </w:tcBorders>
            <w:shd w:val="clear" w:color="auto" w:fill="auto"/>
            <w:vAlign w:val="bottom"/>
            <w:hideMark/>
          </w:tcPr>
          <w:p w14:paraId="6E7D160D"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3</w:t>
            </w:r>
          </w:p>
        </w:tc>
        <w:tc>
          <w:tcPr>
            <w:tcW w:w="973" w:type="dxa"/>
            <w:tcBorders>
              <w:top w:val="nil"/>
              <w:left w:val="nil"/>
              <w:bottom w:val="single" w:sz="4" w:space="0" w:color="auto"/>
              <w:right w:val="single" w:sz="4" w:space="0" w:color="auto"/>
            </w:tcBorders>
            <w:shd w:val="clear" w:color="auto" w:fill="auto"/>
            <w:vAlign w:val="bottom"/>
            <w:hideMark/>
          </w:tcPr>
          <w:p w14:paraId="4FC3DDF8"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0</w:t>
            </w:r>
          </w:p>
        </w:tc>
        <w:tc>
          <w:tcPr>
            <w:tcW w:w="817" w:type="dxa"/>
            <w:tcBorders>
              <w:top w:val="nil"/>
              <w:left w:val="nil"/>
              <w:bottom w:val="single" w:sz="4" w:space="0" w:color="auto"/>
              <w:right w:val="single" w:sz="4" w:space="0" w:color="auto"/>
            </w:tcBorders>
            <w:shd w:val="clear" w:color="auto" w:fill="auto"/>
            <w:vAlign w:val="bottom"/>
            <w:hideMark/>
          </w:tcPr>
          <w:p w14:paraId="282746A4"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0</w:t>
            </w:r>
          </w:p>
        </w:tc>
        <w:tc>
          <w:tcPr>
            <w:tcW w:w="840" w:type="dxa"/>
            <w:tcBorders>
              <w:top w:val="nil"/>
              <w:left w:val="nil"/>
              <w:bottom w:val="single" w:sz="4" w:space="0" w:color="auto"/>
              <w:right w:val="single" w:sz="4" w:space="0" w:color="auto"/>
            </w:tcBorders>
            <w:shd w:val="clear" w:color="auto" w:fill="auto"/>
            <w:vAlign w:val="bottom"/>
            <w:hideMark/>
          </w:tcPr>
          <w:p w14:paraId="05CDC95D"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50</w:t>
            </w:r>
          </w:p>
        </w:tc>
        <w:tc>
          <w:tcPr>
            <w:tcW w:w="1311" w:type="dxa"/>
            <w:tcBorders>
              <w:top w:val="single" w:sz="4" w:space="0" w:color="auto"/>
              <w:left w:val="single" w:sz="4" w:space="0" w:color="auto"/>
              <w:bottom w:val="single" w:sz="4" w:space="0" w:color="auto"/>
              <w:right w:val="single" w:sz="4" w:space="0" w:color="auto"/>
            </w:tcBorders>
            <w:shd w:val="clear" w:color="000000" w:fill="8ACA7E"/>
            <w:vAlign w:val="bottom"/>
            <w:hideMark/>
          </w:tcPr>
          <w:p w14:paraId="42B2A8B6"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90%</w:t>
            </w:r>
          </w:p>
        </w:tc>
        <w:tc>
          <w:tcPr>
            <w:tcW w:w="1815" w:type="dxa"/>
            <w:tcBorders>
              <w:top w:val="single" w:sz="4" w:space="0" w:color="auto"/>
              <w:left w:val="single" w:sz="4" w:space="0" w:color="auto"/>
              <w:bottom w:val="single" w:sz="4" w:space="0" w:color="auto"/>
              <w:right w:val="single" w:sz="4" w:space="0" w:color="auto"/>
            </w:tcBorders>
            <w:shd w:val="clear" w:color="000000" w:fill="CBDC81"/>
            <w:vAlign w:val="bottom"/>
            <w:hideMark/>
          </w:tcPr>
          <w:p w14:paraId="5AFF233C"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6%</w:t>
            </w:r>
          </w:p>
        </w:tc>
      </w:tr>
      <w:tr w:rsidR="002D54CB" w:rsidRPr="002D54CB" w14:paraId="2D0A5E13" w14:textId="77777777" w:rsidTr="003D50E0">
        <w:trPr>
          <w:trHeight w:val="1015"/>
        </w:trPr>
        <w:tc>
          <w:tcPr>
            <w:tcW w:w="5080" w:type="dxa"/>
            <w:tcBorders>
              <w:top w:val="nil"/>
              <w:left w:val="single" w:sz="4" w:space="0" w:color="auto"/>
              <w:bottom w:val="single" w:sz="4" w:space="0" w:color="auto"/>
              <w:right w:val="single" w:sz="4" w:space="0" w:color="auto"/>
            </w:tcBorders>
            <w:shd w:val="clear" w:color="auto" w:fill="auto"/>
            <w:vAlign w:val="bottom"/>
            <w:hideMark/>
          </w:tcPr>
          <w:p w14:paraId="1E21BE21" w14:textId="771762B5"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My organisation would like training on how our evidence can help influence the Health Economic modelling.</w:t>
            </w:r>
          </w:p>
        </w:tc>
        <w:tc>
          <w:tcPr>
            <w:tcW w:w="953" w:type="dxa"/>
            <w:tcBorders>
              <w:top w:val="nil"/>
              <w:left w:val="nil"/>
              <w:bottom w:val="single" w:sz="4" w:space="0" w:color="auto"/>
              <w:right w:val="single" w:sz="4" w:space="0" w:color="auto"/>
            </w:tcBorders>
            <w:shd w:val="clear" w:color="auto" w:fill="auto"/>
            <w:vAlign w:val="bottom"/>
            <w:hideMark/>
          </w:tcPr>
          <w:p w14:paraId="0F87AE9D"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31</w:t>
            </w:r>
          </w:p>
        </w:tc>
        <w:tc>
          <w:tcPr>
            <w:tcW w:w="827" w:type="dxa"/>
            <w:tcBorders>
              <w:top w:val="nil"/>
              <w:left w:val="nil"/>
              <w:bottom w:val="single" w:sz="4" w:space="0" w:color="auto"/>
              <w:right w:val="single" w:sz="4" w:space="0" w:color="auto"/>
            </w:tcBorders>
            <w:shd w:val="clear" w:color="auto" w:fill="auto"/>
            <w:vAlign w:val="bottom"/>
            <w:hideMark/>
          </w:tcPr>
          <w:p w14:paraId="63428078"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14</w:t>
            </w:r>
          </w:p>
        </w:tc>
        <w:tc>
          <w:tcPr>
            <w:tcW w:w="973" w:type="dxa"/>
            <w:tcBorders>
              <w:top w:val="nil"/>
              <w:left w:val="nil"/>
              <w:bottom w:val="single" w:sz="4" w:space="0" w:color="auto"/>
              <w:right w:val="single" w:sz="4" w:space="0" w:color="auto"/>
            </w:tcBorders>
            <w:shd w:val="clear" w:color="auto" w:fill="auto"/>
            <w:vAlign w:val="bottom"/>
            <w:hideMark/>
          </w:tcPr>
          <w:p w14:paraId="094767B8"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4</w:t>
            </w:r>
          </w:p>
        </w:tc>
        <w:tc>
          <w:tcPr>
            <w:tcW w:w="993" w:type="dxa"/>
            <w:tcBorders>
              <w:top w:val="nil"/>
              <w:left w:val="nil"/>
              <w:bottom w:val="single" w:sz="4" w:space="0" w:color="auto"/>
              <w:right w:val="single" w:sz="4" w:space="0" w:color="auto"/>
            </w:tcBorders>
            <w:shd w:val="clear" w:color="auto" w:fill="auto"/>
            <w:vAlign w:val="bottom"/>
            <w:hideMark/>
          </w:tcPr>
          <w:p w14:paraId="1362B572"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0</w:t>
            </w:r>
          </w:p>
        </w:tc>
        <w:tc>
          <w:tcPr>
            <w:tcW w:w="973" w:type="dxa"/>
            <w:tcBorders>
              <w:top w:val="nil"/>
              <w:left w:val="nil"/>
              <w:bottom w:val="single" w:sz="4" w:space="0" w:color="auto"/>
              <w:right w:val="single" w:sz="4" w:space="0" w:color="auto"/>
            </w:tcBorders>
            <w:shd w:val="clear" w:color="auto" w:fill="auto"/>
            <w:vAlign w:val="bottom"/>
            <w:hideMark/>
          </w:tcPr>
          <w:p w14:paraId="4CD78159"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0</w:t>
            </w:r>
          </w:p>
        </w:tc>
        <w:tc>
          <w:tcPr>
            <w:tcW w:w="817" w:type="dxa"/>
            <w:tcBorders>
              <w:top w:val="nil"/>
              <w:left w:val="nil"/>
              <w:bottom w:val="single" w:sz="4" w:space="0" w:color="auto"/>
              <w:right w:val="single" w:sz="4" w:space="0" w:color="auto"/>
            </w:tcBorders>
            <w:shd w:val="clear" w:color="auto" w:fill="auto"/>
            <w:vAlign w:val="bottom"/>
            <w:hideMark/>
          </w:tcPr>
          <w:p w14:paraId="028A103F"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0</w:t>
            </w:r>
          </w:p>
        </w:tc>
        <w:tc>
          <w:tcPr>
            <w:tcW w:w="840" w:type="dxa"/>
            <w:tcBorders>
              <w:top w:val="nil"/>
              <w:left w:val="nil"/>
              <w:bottom w:val="single" w:sz="4" w:space="0" w:color="auto"/>
              <w:right w:val="single" w:sz="4" w:space="0" w:color="auto"/>
            </w:tcBorders>
            <w:shd w:val="clear" w:color="auto" w:fill="auto"/>
            <w:vAlign w:val="bottom"/>
            <w:hideMark/>
          </w:tcPr>
          <w:p w14:paraId="059DFD5C"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49</w:t>
            </w:r>
          </w:p>
        </w:tc>
        <w:tc>
          <w:tcPr>
            <w:tcW w:w="1311" w:type="dxa"/>
            <w:tcBorders>
              <w:top w:val="single" w:sz="4" w:space="0" w:color="auto"/>
              <w:left w:val="single" w:sz="4" w:space="0" w:color="auto"/>
              <w:bottom w:val="single" w:sz="4" w:space="0" w:color="auto"/>
              <w:right w:val="single" w:sz="4" w:space="0" w:color="auto"/>
            </w:tcBorders>
            <w:shd w:val="clear" w:color="000000" w:fill="82C77D"/>
            <w:vAlign w:val="bottom"/>
            <w:hideMark/>
          </w:tcPr>
          <w:p w14:paraId="190D55F1"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92%</w:t>
            </w:r>
          </w:p>
        </w:tc>
        <w:tc>
          <w:tcPr>
            <w:tcW w:w="1815" w:type="dxa"/>
            <w:tcBorders>
              <w:top w:val="single" w:sz="4" w:space="0" w:color="auto"/>
              <w:left w:val="single" w:sz="4" w:space="0" w:color="auto"/>
              <w:bottom w:val="single" w:sz="4" w:space="0" w:color="auto"/>
              <w:right w:val="single" w:sz="4" w:space="0" w:color="auto"/>
            </w:tcBorders>
            <w:shd w:val="clear" w:color="000000" w:fill="63BE7B"/>
            <w:vAlign w:val="bottom"/>
            <w:hideMark/>
          </w:tcPr>
          <w:p w14:paraId="2FA6CCC5"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0%</w:t>
            </w:r>
          </w:p>
        </w:tc>
      </w:tr>
      <w:tr w:rsidR="002D54CB" w:rsidRPr="002D54CB" w14:paraId="392DAE9B" w14:textId="77777777" w:rsidTr="003D50E0">
        <w:trPr>
          <w:trHeight w:val="507"/>
        </w:trPr>
        <w:tc>
          <w:tcPr>
            <w:tcW w:w="5080" w:type="dxa"/>
            <w:tcBorders>
              <w:top w:val="nil"/>
              <w:left w:val="single" w:sz="4" w:space="0" w:color="auto"/>
              <w:bottom w:val="single" w:sz="4" w:space="0" w:color="auto"/>
              <w:right w:val="single" w:sz="4" w:space="0" w:color="auto"/>
            </w:tcBorders>
            <w:shd w:val="clear" w:color="auto" w:fill="auto"/>
            <w:vAlign w:val="bottom"/>
            <w:hideMark/>
          </w:tcPr>
          <w:p w14:paraId="01C7B917"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NICE should provide training for patient organisations on writing submissions</w:t>
            </w:r>
          </w:p>
        </w:tc>
        <w:tc>
          <w:tcPr>
            <w:tcW w:w="953" w:type="dxa"/>
            <w:tcBorders>
              <w:top w:val="nil"/>
              <w:left w:val="nil"/>
              <w:bottom w:val="single" w:sz="4" w:space="0" w:color="auto"/>
              <w:right w:val="single" w:sz="4" w:space="0" w:color="auto"/>
            </w:tcBorders>
            <w:shd w:val="clear" w:color="auto" w:fill="auto"/>
            <w:vAlign w:val="bottom"/>
            <w:hideMark/>
          </w:tcPr>
          <w:p w14:paraId="66144955"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15</w:t>
            </w:r>
          </w:p>
        </w:tc>
        <w:tc>
          <w:tcPr>
            <w:tcW w:w="827" w:type="dxa"/>
            <w:tcBorders>
              <w:top w:val="nil"/>
              <w:left w:val="nil"/>
              <w:bottom w:val="single" w:sz="4" w:space="0" w:color="auto"/>
              <w:right w:val="single" w:sz="4" w:space="0" w:color="auto"/>
            </w:tcBorders>
            <w:shd w:val="clear" w:color="auto" w:fill="auto"/>
            <w:vAlign w:val="bottom"/>
            <w:hideMark/>
          </w:tcPr>
          <w:p w14:paraId="334E3D40"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28</w:t>
            </w:r>
          </w:p>
        </w:tc>
        <w:tc>
          <w:tcPr>
            <w:tcW w:w="973" w:type="dxa"/>
            <w:tcBorders>
              <w:top w:val="nil"/>
              <w:left w:val="nil"/>
              <w:bottom w:val="single" w:sz="4" w:space="0" w:color="auto"/>
              <w:right w:val="single" w:sz="4" w:space="0" w:color="auto"/>
            </w:tcBorders>
            <w:shd w:val="clear" w:color="auto" w:fill="auto"/>
            <w:vAlign w:val="bottom"/>
            <w:hideMark/>
          </w:tcPr>
          <w:p w14:paraId="5B90A09B"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6</w:t>
            </w:r>
          </w:p>
        </w:tc>
        <w:tc>
          <w:tcPr>
            <w:tcW w:w="993" w:type="dxa"/>
            <w:tcBorders>
              <w:top w:val="nil"/>
              <w:left w:val="nil"/>
              <w:bottom w:val="single" w:sz="4" w:space="0" w:color="auto"/>
              <w:right w:val="single" w:sz="4" w:space="0" w:color="auto"/>
            </w:tcBorders>
            <w:shd w:val="clear" w:color="auto" w:fill="auto"/>
            <w:vAlign w:val="bottom"/>
            <w:hideMark/>
          </w:tcPr>
          <w:p w14:paraId="566E4AC6"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0</w:t>
            </w:r>
          </w:p>
        </w:tc>
        <w:tc>
          <w:tcPr>
            <w:tcW w:w="973" w:type="dxa"/>
            <w:tcBorders>
              <w:top w:val="nil"/>
              <w:left w:val="nil"/>
              <w:bottom w:val="single" w:sz="4" w:space="0" w:color="auto"/>
              <w:right w:val="single" w:sz="4" w:space="0" w:color="auto"/>
            </w:tcBorders>
            <w:shd w:val="clear" w:color="auto" w:fill="auto"/>
            <w:vAlign w:val="bottom"/>
            <w:hideMark/>
          </w:tcPr>
          <w:p w14:paraId="6037806B"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0</w:t>
            </w:r>
          </w:p>
        </w:tc>
        <w:tc>
          <w:tcPr>
            <w:tcW w:w="817" w:type="dxa"/>
            <w:tcBorders>
              <w:top w:val="nil"/>
              <w:left w:val="nil"/>
              <w:bottom w:val="single" w:sz="4" w:space="0" w:color="auto"/>
              <w:right w:val="single" w:sz="4" w:space="0" w:color="auto"/>
            </w:tcBorders>
            <w:shd w:val="clear" w:color="auto" w:fill="auto"/>
            <w:vAlign w:val="bottom"/>
            <w:hideMark/>
          </w:tcPr>
          <w:p w14:paraId="4C4677B1"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0</w:t>
            </w:r>
          </w:p>
        </w:tc>
        <w:tc>
          <w:tcPr>
            <w:tcW w:w="840" w:type="dxa"/>
            <w:tcBorders>
              <w:top w:val="nil"/>
              <w:left w:val="nil"/>
              <w:bottom w:val="single" w:sz="4" w:space="0" w:color="auto"/>
              <w:right w:val="single" w:sz="4" w:space="0" w:color="auto"/>
            </w:tcBorders>
            <w:shd w:val="clear" w:color="auto" w:fill="auto"/>
            <w:vAlign w:val="bottom"/>
            <w:hideMark/>
          </w:tcPr>
          <w:p w14:paraId="466A8D94"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49</w:t>
            </w:r>
          </w:p>
        </w:tc>
        <w:tc>
          <w:tcPr>
            <w:tcW w:w="1311" w:type="dxa"/>
            <w:tcBorders>
              <w:top w:val="single" w:sz="4" w:space="0" w:color="auto"/>
              <w:left w:val="single" w:sz="4" w:space="0" w:color="auto"/>
              <w:bottom w:val="single" w:sz="4" w:space="0" w:color="auto"/>
              <w:right w:val="single" w:sz="4" w:space="0" w:color="auto"/>
            </w:tcBorders>
            <w:shd w:val="clear" w:color="000000" w:fill="95CD7E"/>
            <w:vAlign w:val="bottom"/>
            <w:hideMark/>
          </w:tcPr>
          <w:p w14:paraId="00C63D2A"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88%</w:t>
            </w:r>
          </w:p>
        </w:tc>
        <w:tc>
          <w:tcPr>
            <w:tcW w:w="1815" w:type="dxa"/>
            <w:tcBorders>
              <w:top w:val="single" w:sz="4" w:space="0" w:color="auto"/>
              <w:left w:val="single" w:sz="4" w:space="0" w:color="auto"/>
              <w:bottom w:val="single" w:sz="4" w:space="0" w:color="auto"/>
              <w:right w:val="single" w:sz="4" w:space="0" w:color="auto"/>
            </w:tcBorders>
            <w:shd w:val="clear" w:color="000000" w:fill="63BE7B"/>
            <w:vAlign w:val="bottom"/>
            <w:hideMark/>
          </w:tcPr>
          <w:p w14:paraId="502511EE"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0%</w:t>
            </w:r>
          </w:p>
        </w:tc>
      </w:tr>
      <w:tr w:rsidR="002D54CB" w:rsidRPr="002D54CB" w14:paraId="203B1D26" w14:textId="77777777" w:rsidTr="003D50E0">
        <w:trPr>
          <w:trHeight w:val="1015"/>
        </w:trPr>
        <w:tc>
          <w:tcPr>
            <w:tcW w:w="5080" w:type="dxa"/>
            <w:tcBorders>
              <w:top w:val="nil"/>
              <w:left w:val="single" w:sz="4" w:space="0" w:color="auto"/>
              <w:bottom w:val="single" w:sz="4" w:space="0" w:color="auto"/>
              <w:right w:val="single" w:sz="4" w:space="0" w:color="auto"/>
            </w:tcBorders>
            <w:shd w:val="clear" w:color="auto" w:fill="auto"/>
            <w:vAlign w:val="bottom"/>
            <w:hideMark/>
          </w:tcPr>
          <w:p w14:paraId="289038C4"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My organisation would like training on understanding how clinical evidence is used at NICE</w:t>
            </w:r>
          </w:p>
        </w:tc>
        <w:tc>
          <w:tcPr>
            <w:tcW w:w="953" w:type="dxa"/>
            <w:tcBorders>
              <w:top w:val="nil"/>
              <w:left w:val="nil"/>
              <w:bottom w:val="single" w:sz="4" w:space="0" w:color="auto"/>
              <w:right w:val="single" w:sz="4" w:space="0" w:color="auto"/>
            </w:tcBorders>
            <w:shd w:val="clear" w:color="auto" w:fill="auto"/>
            <w:vAlign w:val="bottom"/>
            <w:hideMark/>
          </w:tcPr>
          <w:p w14:paraId="3FDE837B"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26</w:t>
            </w:r>
          </w:p>
        </w:tc>
        <w:tc>
          <w:tcPr>
            <w:tcW w:w="827" w:type="dxa"/>
            <w:tcBorders>
              <w:top w:val="nil"/>
              <w:left w:val="nil"/>
              <w:bottom w:val="single" w:sz="4" w:space="0" w:color="auto"/>
              <w:right w:val="single" w:sz="4" w:space="0" w:color="auto"/>
            </w:tcBorders>
            <w:shd w:val="clear" w:color="auto" w:fill="auto"/>
            <w:vAlign w:val="bottom"/>
            <w:hideMark/>
          </w:tcPr>
          <w:p w14:paraId="5666DC13"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16</w:t>
            </w:r>
          </w:p>
        </w:tc>
        <w:tc>
          <w:tcPr>
            <w:tcW w:w="973" w:type="dxa"/>
            <w:tcBorders>
              <w:top w:val="nil"/>
              <w:left w:val="nil"/>
              <w:bottom w:val="single" w:sz="4" w:space="0" w:color="auto"/>
              <w:right w:val="single" w:sz="4" w:space="0" w:color="auto"/>
            </w:tcBorders>
            <w:shd w:val="clear" w:color="auto" w:fill="auto"/>
            <w:vAlign w:val="bottom"/>
            <w:hideMark/>
          </w:tcPr>
          <w:p w14:paraId="4315AF4D"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3</w:t>
            </w:r>
          </w:p>
        </w:tc>
        <w:tc>
          <w:tcPr>
            <w:tcW w:w="993" w:type="dxa"/>
            <w:tcBorders>
              <w:top w:val="nil"/>
              <w:left w:val="nil"/>
              <w:bottom w:val="single" w:sz="4" w:space="0" w:color="auto"/>
              <w:right w:val="single" w:sz="4" w:space="0" w:color="auto"/>
            </w:tcBorders>
            <w:shd w:val="clear" w:color="auto" w:fill="auto"/>
            <w:vAlign w:val="bottom"/>
            <w:hideMark/>
          </w:tcPr>
          <w:p w14:paraId="31F2F41E"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5</w:t>
            </w:r>
          </w:p>
        </w:tc>
        <w:tc>
          <w:tcPr>
            <w:tcW w:w="973" w:type="dxa"/>
            <w:tcBorders>
              <w:top w:val="nil"/>
              <w:left w:val="nil"/>
              <w:bottom w:val="single" w:sz="4" w:space="0" w:color="auto"/>
              <w:right w:val="single" w:sz="4" w:space="0" w:color="auto"/>
            </w:tcBorders>
            <w:shd w:val="clear" w:color="auto" w:fill="auto"/>
            <w:vAlign w:val="bottom"/>
            <w:hideMark/>
          </w:tcPr>
          <w:p w14:paraId="508BDFE4"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0</w:t>
            </w:r>
          </w:p>
        </w:tc>
        <w:tc>
          <w:tcPr>
            <w:tcW w:w="817" w:type="dxa"/>
            <w:tcBorders>
              <w:top w:val="nil"/>
              <w:left w:val="nil"/>
              <w:bottom w:val="single" w:sz="4" w:space="0" w:color="auto"/>
              <w:right w:val="single" w:sz="4" w:space="0" w:color="auto"/>
            </w:tcBorders>
            <w:shd w:val="clear" w:color="auto" w:fill="auto"/>
            <w:vAlign w:val="bottom"/>
            <w:hideMark/>
          </w:tcPr>
          <w:p w14:paraId="21190220"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0</w:t>
            </w:r>
          </w:p>
        </w:tc>
        <w:tc>
          <w:tcPr>
            <w:tcW w:w="840" w:type="dxa"/>
            <w:tcBorders>
              <w:top w:val="nil"/>
              <w:left w:val="nil"/>
              <w:bottom w:val="single" w:sz="4" w:space="0" w:color="auto"/>
              <w:right w:val="single" w:sz="4" w:space="0" w:color="auto"/>
            </w:tcBorders>
            <w:shd w:val="clear" w:color="auto" w:fill="auto"/>
            <w:vAlign w:val="bottom"/>
            <w:hideMark/>
          </w:tcPr>
          <w:p w14:paraId="5773465D"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50</w:t>
            </w:r>
          </w:p>
        </w:tc>
        <w:tc>
          <w:tcPr>
            <w:tcW w:w="1311" w:type="dxa"/>
            <w:tcBorders>
              <w:top w:val="single" w:sz="4" w:space="0" w:color="auto"/>
              <w:left w:val="single" w:sz="4" w:space="0" w:color="auto"/>
              <w:bottom w:val="single" w:sz="4" w:space="0" w:color="auto"/>
              <w:right w:val="single" w:sz="4" w:space="0" w:color="auto"/>
            </w:tcBorders>
            <w:shd w:val="clear" w:color="000000" w:fill="A8D27F"/>
            <w:vAlign w:val="bottom"/>
            <w:hideMark/>
          </w:tcPr>
          <w:p w14:paraId="7C5F3539"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84%</w:t>
            </w:r>
          </w:p>
        </w:tc>
        <w:tc>
          <w:tcPr>
            <w:tcW w:w="1815" w:type="dxa"/>
            <w:tcBorders>
              <w:top w:val="single" w:sz="4" w:space="0" w:color="auto"/>
              <w:left w:val="single" w:sz="4" w:space="0" w:color="auto"/>
              <w:bottom w:val="single" w:sz="4" w:space="0" w:color="auto"/>
              <w:right w:val="single" w:sz="4" w:space="0" w:color="auto"/>
            </w:tcBorders>
            <w:shd w:val="clear" w:color="000000" w:fill="FFE984"/>
            <w:vAlign w:val="bottom"/>
            <w:hideMark/>
          </w:tcPr>
          <w:p w14:paraId="6B89CAEF"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10%</w:t>
            </w:r>
          </w:p>
        </w:tc>
      </w:tr>
      <w:tr w:rsidR="002D54CB" w:rsidRPr="002D54CB" w14:paraId="58F9E0BA" w14:textId="77777777" w:rsidTr="003D50E0">
        <w:trPr>
          <w:trHeight w:val="507"/>
        </w:trPr>
        <w:tc>
          <w:tcPr>
            <w:tcW w:w="5080" w:type="dxa"/>
            <w:tcBorders>
              <w:top w:val="nil"/>
              <w:left w:val="single" w:sz="4" w:space="0" w:color="auto"/>
              <w:bottom w:val="single" w:sz="4" w:space="0" w:color="auto"/>
              <w:right w:val="single" w:sz="4" w:space="0" w:color="auto"/>
            </w:tcBorders>
            <w:shd w:val="clear" w:color="auto" w:fill="auto"/>
            <w:vAlign w:val="bottom"/>
            <w:hideMark/>
          </w:tcPr>
          <w:p w14:paraId="16DA0B0E"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The patient organisation template is too generic</w:t>
            </w:r>
          </w:p>
        </w:tc>
        <w:tc>
          <w:tcPr>
            <w:tcW w:w="953" w:type="dxa"/>
            <w:tcBorders>
              <w:top w:val="nil"/>
              <w:left w:val="nil"/>
              <w:bottom w:val="single" w:sz="4" w:space="0" w:color="auto"/>
              <w:right w:val="single" w:sz="4" w:space="0" w:color="auto"/>
            </w:tcBorders>
            <w:shd w:val="clear" w:color="auto" w:fill="auto"/>
            <w:vAlign w:val="bottom"/>
            <w:hideMark/>
          </w:tcPr>
          <w:p w14:paraId="45E6E02B"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4</w:t>
            </w:r>
          </w:p>
        </w:tc>
        <w:tc>
          <w:tcPr>
            <w:tcW w:w="827" w:type="dxa"/>
            <w:tcBorders>
              <w:top w:val="nil"/>
              <w:left w:val="nil"/>
              <w:bottom w:val="single" w:sz="4" w:space="0" w:color="auto"/>
              <w:right w:val="single" w:sz="4" w:space="0" w:color="auto"/>
            </w:tcBorders>
            <w:shd w:val="clear" w:color="auto" w:fill="auto"/>
            <w:vAlign w:val="bottom"/>
            <w:hideMark/>
          </w:tcPr>
          <w:p w14:paraId="4532A16B"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18</w:t>
            </w:r>
          </w:p>
        </w:tc>
        <w:tc>
          <w:tcPr>
            <w:tcW w:w="973" w:type="dxa"/>
            <w:tcBorders>
              <w:top w:val="nil"/>
              <w:left w:val="nil"/>
              <w:bottom w:val="single" w:sz="4" w:space="0" w:color="auto"/>
              <w:right w:val="single" w:sz="4" w:space="0" w:color="auto"/>
            </w:tcBorders>
            <w:shd w:val="clear" w:color="auto" w:fill="auto"/>
            <w:vAlign w:val="bottom"/>
            <w:hideMark/>
          </w:tcPr>
          <w:p w14:paraId="426770DE"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20</w:t>
            </w:r>
          </w:p>
        </w:tc>
        <w:tc>
          <w:tcPr>
            <w:tcW w:w="993" w:type="dxa"/>
            <w:tcBorders>
              <w:top w:val="nil"/>
              <w:left w:val="nil"/>
              <w:bottom w:val="single" w:sz="4" w:space="0" w:color="auto"/>
              <w:right w:val="single" w:sz="4" w:space="0" w:color="auto"/>
            </w:tcBorders>
            <w:shd w:val="clear" w:color="auto" w:fill="auto"/>
            <w:vAlign w:val="bottom"/>
            <w:hideMark/>
          </w:tcPr>
          <w:p w14:paraId="1561DD2D"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3</w:t>
            </w:r>
          </w:p>
        </w:tc>
        <w:tc>
          <w:tcPr>
            <w:tcW w:w="973" w:type="dxa"/>
            <w:tcBorders>
              <w:top w:val="nil"/>
              <w:left w:val="nil"/>
              <w:bottom w:val="single" w:sz="4" w:space="0" w:color="auto"/>
              <w:right w:val="single" w:sz="4" w:space="0" w:color="auto"/>
            </w:tcBorders>
            <w:shd w:val="clear" w:color="auto" w:fill="auto"/>
            <w:vAlign w:val="bottom"/>
            <w:hideMark/>
          </w:tcPr>
          <w:p w14:paraId="666EC9BB"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0</w:t>
            </w:r>
          </w:p>
        </w:tc>
        <w:tc>
          <w:tcPr>
            <w:tcW w:w="817" w:type="dxa"/>
            <w:tcBorders>
              <w:top w:val="nil"/>
              <w:left w:val="nil"/>
              <w:bottom w:val="single" w:sz="4" w:space="0" w:color="auto"/>
              <w:right w:val="single" w:sz="4" w:space="0" w:color="auto"/>
            </w:tcBorders>
            <w:shd w:val="clear" w:color="auto" w:fill="auto"/>
            <w:vAlign w:val="bottom"/>
            <w:hideMark/>
          </w:tcPr>
          <w:p w14:paraId="433E0897"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3</w:t>
            </w:r>
          </w:p>
        </w:tc>
        <w:tc>
          <w:tcPr>
            <w:tcW w:w="840" w:type="dxa"/>
            <w:tcBorders>
              <w:top w:val="nil"/>
              <w:left w:val="nil"/>
              <w:bottom w:val="single" w:sz="4" w:space="0" w:color="auto"/>
              <w:right w:val="single" w:sz="4" w:space="0" w:color="auto"/>
            </w:tcBorders>
            <w:shd w:val="clear" w:color="auto" w:fill="auto"/>
            <w:vAlign w:val="bottom"/>
            <w:hideMark/>
          </w:tcPr>
          <w:p w14:paraId="3DDC53C9"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48</w:t>
            </w:r>
          </w:p>
        </w:tc>
        <w:tc>
          <w:tcPr>
            <w:tcW w:w="1311" w:type="dxa"/>
            <w:tcBorders>
              <w:top w:val="single" w:sz="4" w:space="0" w:color="auto"/>
              <w:left w:val="single" w:sz="4" w:space="0" w:color="auto"/>
              <w:bottom w:val="single" w:sz="4" w:space="0" w:color="auto"/>
              <w:right w:val="single" w:sz="4" w:space="0" w:color="auto"/>
            </w:tcBorders>
            <w:shd w:val="clear" w:color="000000" w:fill="FCB97A"/>
            <w:vAlign w:val="bottom"/>
            <w:hideMark/>
          </w:tcPr>
          <w:p w14:paraId="48871212"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46%</w:t>
            </w:r>
          </w:p>
        </w:tc>
        <w:tc>
          <w:tcPr>
            <w:tcW w:w="1815" w:type="dxa"/>
            <w:tcBorders>
              <w:top w:val="single" w:sz="4" w:space="0" w:color="auto"/>
              <w:left w:val="single" w:sz="4" w:space="0" w:color="auto"/>
              <w:bottom w:val="single" w:sz="4" w:space="0" w:color="auto"/>
              <w:right w:val="single" w:sz="4" w:space="0" w:color="auto"/>
            </w:tcBorders>
            <w:shd w:val="clear" w:color="000000" w:fill="CFDD81"/>
            <w:vAlign w:val="bottom"/>
            <w:hideMark/>
          </w:tcPr>
          <w:p w14:paraId="00CD2465"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6%</w:t>
            </w:r>
          </w:p>
        </w:tc>
      </w:tr>
      <w:tr w:rsidR="002D54CB" w:rsidRPr="002D54CB" w14:paraId="41A347FE" w14:textId="77777777" w:rsidTr="003D50E0">
        <w:trPr>
          <w:trHeight w:val="507"/>
        </w:trPr>
        <w:tc>
          <w:tcPr>
            <w:tcW w:w="5080" w:type="dxa"/>
            <w:tcBorders>
              <w:top w:val="nil"/>
              <w:left w:val="single" w:sz="4" w:space="0" w:color="auto"/>
              <w:bottom w:val="single" w:sz="4" w:space="0" w:color="auto"/>
              <w:right w:val="single" w:sz="4" w:space="0" w:color="auto"/>
            </w:tcBorders>
            <w:shd w:val="clear" w:color="auto" w:fill="auto"/>
            <w:vAlign w:val="bottom"/>
            <w:hideMark/>
          </w:tcPr>
          <w:p w14:paraId="052F1598" w14:textId="5732B4EF"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NICE provides adequate support on what to include in submissions</w:t>
            </w:r>
          </w:p>
        </w:tc>
        <w:tc>
          <w:tcPr>
            <w:tcW w:w="953" w:type="dxa"/>
            <w:tcBorders>
              <w:top w:val="nil"/>
              <w:left w:val="nil"/>
              <w:bottom w:val="single" w:sz="4" w:space="0" w:color="auto"/>
              <w:right w:val="single" w:sz="4" w:space="0" w:color="auto"/>
            </w:tcBorders>
            <w:shd w:val="clear" w:color="auto" w:fill="auto"/>
            <w:vAlign w:val="bottom"/>
            <w:hideMark/>
          </w:tcPr>
          <w:p w14:paraId="7A5C14DF"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2</w:t>
            </w:r>
          </w:p>
        </w:tc>
        <w:tc>
          <w:tcPr>
            <w:tcW w:w="827" w:type="dxa"/>
            <w:tcBorders>
              <w:top w:val="nil"/>
              <w:left w:val="nil"/>
              <w:bottom w:val="single" w:sz="4" w:space="0" w:color="auto"/>
              <w:right w:val="single" w:sz="4" w:space="0" w:color="auto"/>
            </w:tcBorders>
            <w:shd w:val="clear" w:color="auto" w:fill="auto"/>
            <w:vAlign w:val="bottom"/>
            <w:hideMark/>
          </w:tcPr>
          <w:p w14:paraId="3999B91B"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14</w:t>
            </w:r>
          </w:p>
        </w:tc>
        <w:tc>
          <w:tcPr>
            <w:tcW w:w="973" w:type="dxa"/>
            <w:tcBorders>
              <w:top w:val="nil"/>
              <w:left w:val="nil"/>
              <w:bottom w:val="single" w:sz="4" w:space="0" w:color="auto"/>
              <w:right w:val="single" w:sz="4" w:space="0" w:color="auto"/>
            </w:tcBorders>
            <w:shd w:val="clear" w:color="auto" w:fill="auto"/>
            <w:vAlign w:val="bottom"/>
            <w:hideMark/>
          </w:tcPr>
          <w:p w14:paraId="595F11A8"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10</w:t>
            </w:r>
          </w:p>
        </w:tc>
        <w:tc>
          <w:tcPr>
            <w:tcW w:w="993" w:type="dxa"/>
            <w:tcBorders>
              <w:top w:val="nil"/>
              <w:left w:val="nil"/>
              <w:bottom w:val="single" w:sz="4" w:space="0" w:color="auto"/>
              <w:right w:val="single" w:sz="4" w:space="0" w:color="auto"/>
            </w:tcBorders>
            <w:shd w:val="clear" w:color="auto" w:fill="auto"/>
            <w:vAlign w:val="bottom"/>
            <w:hideMark/>
          </w:tcPr>
          <w:p w14:paraId="2F35337F"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16</w:t>
            </w:r>
          </w:p>
        </w:tc>
        <w:tc>
          <w:tcPr>
            <w:tcW w:w="973" w:type="dxa"/>
            <w:tcBorders>
              <w:top w:val="nil"/>
              <w:left w:val="nil"/>
              <w:bottom w:val="single" w:sz="4" w:space="0" w:color="auto"/>
              <w:right w:val="single" w:sz="4" w:space="0" w:color="auto"/>
            </w:tcBorders>
            <w:shd w:val="clear" w:color="auto" w:fill="auto"/>
            <w:vAlign w:val="bottom"/>
            <w:hideMark/>
          </w:tcPr>
          <w:p w14:paraId="27056455"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3</w:t>
            </w:r>
          </w:p>
        </w:tc>
        <w:tc>
          <w:tcPr>
            <w:tcW w:w="817" w:type="dxa"/>
            <w:tcBorders>
              <w:top w:val="nil"/>
              <w:left w:val="nil"/>
              <w:bottom w:val="single" w:sz="4" w:space="0" w:color="auto"/>
              <w:right w:val="single" w:sz="4" w:space="0" w:color="auto"/>
            </w:tcBorders>
            <w:shd w:val="clear" w:color="auto" w:fill="auto"/>
            <w:vAlign w:val="bottom"/>
            <w:hideMark/>
          </w:tcPr>
          <w:p w14:paraId="14E6D883"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4</w:t>
            </w:r>
          </w:p>
        </w:tc>
        <w:tc>
          <w:tcPr>
            <w:tcW w:w="840" w:type="dxa"/>
            <w:tcBorders>
              <w:top w:val="nil"/>
              <w:left w:val="nil"/>
              <w:bottom w:val="single" w:sz="4" w:space="0" w:color="auto"/>
              <w:right w:val="single" w:sz="4" w:space="0" w:color="auto"/>
            </w:tcBorders>
            <w:shd w:val="clear" w:color="auto" w:fill="auto"/>
            <w:vAlign w:val="bottom"/>
            <w:hideMark/>
          </w:tcPr>
          <w:p w14:paraId="770CE5F0"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49</w:t>
            </w:r>
          </w:p>
        </w:tc>
        <w:tc>
          <w:tcPr>
            <w:tcW w:w="1311" w:type="dxa"/>
            <w:tcBorders>
              <w:top w:val="single" w:sz="4" w:space="0" w:color="auto"/>
              <w:left w:val="single" w:sz="4" w:space="0" w:color="auto"/>
              <w:bottom w:val="single" w:sz="4" w:space="0" w:color="auto"/>
              <w:right w:val="single" w:sz="4" w:space="0" w:color="auto"/>
            </w:tcBorders>
            <w:shd w:val="clear" w:color="000000" w:fill="FA9974"/>
            <w:vAlign w:val="bottom"/>
            <w:hideMark/>
          </w:tcPr>
          <w:p w14:paraId="44DE2BE9"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33%</w:t>
            </w:r>
          </w:p>
        </w:tc>
        <w:tc>
          <w:tcPr>
            <w:tcW w:w="1815" w:type="dxa"/>
            <w:tcBorders>
              <w:top w:val="single" w:sz="4" w:space="0" w:color="auto"/>
              <w:left w:val="single" w:sz="4" w:space="0" w:color="auto"/>
              <w:bottom w:val="single" w:sz="4" w:space="0" w:color="auto"/>
              <w:right w:val="single" w:sz="4" w:space="0" w:color="auto"/>
            </w:tcBorders>
            <w:shd w:val="clear" w:color="000000" w:fill="FCA176"/>
            <w:vAlign w:val="bottom"/>
            <w:hideMark/>
          </w:tcPr>
          <w:p w14:paraId="1A477013"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39%</w:t>
            </w:r>
          </w:p>
        </w:tc>
      </w:tr>
    </w:tbl>
    <w:p w14:paraId="4542F907" w14:textId="1D9C46A3" w:rsidR="002D54CB" w:rsidRPr="002D54CB" w:rsidRDefault="002D54CB" w:rsidP="002D54CB">
      <w:pPr>
        <w:pStyle w:val="Paragraphnonumbers"/>
        <w:jc w:val="center"/>
        <w:rPr>
          <w:rFonts w:asciiTheme="minorHAnsi" w:hAnsiTheme="minorHAnsi" w:cstheme="minorHAnsi"/>
          <w:b/>
          <w:bCs/>
          <w:sz w:val="22"/>
          <w:szCs w:val="22"/>
        </w:rPr>
      </w:pPr>
    </w:p>
    <w:tbl>
      <w:tblPr>
        <w:tblW w:w="14433" w:type="dxa"/>
        <w:tblLook w:val="04A0" w:firstRow="1" w:lastRow="0" w:firstColumn="1" w:lastColumn="0" w:noHBand="0" w:noVBand="1"/>
      </w:tblPr>
      <w:tblGrid>
        <w:gridCol w:w="4949"/>
        <w:gridCol w:w="953"/>
        <w:gridCol w:w="821"/>
        <w:gridCol w:w="973"/>
        <w:gridCol w:w="993"/>
        <w:gridCol w:w="973"/>
        <w:gridCol w:w="811"/>
        <w:gridCol w:w="834"/>
        <w:gridCol w:w="1311"/>
        <w:gridCol w:w="1815"/>
      </w:tblGrid>
      <w:tr w:rsidR="002D54CB" w:rsidRPr="002D54CB" w14:paraId="3E56EE63" w14:textId="77777777" w:rsidTr="002D54CB">
        <w:trPr>
          <w:trHeight w:val="935"/>
        </w:trPr>
        <w:tc>
          <w:tcPr>
            <w:tcW w:w="6051" w:type="dxa"/>
            <w:tcBorders>
              <w:top w:val="single" w:sz="4" w:space="0" w:color="auto"/>
              <w:left w:val="single" w:sz="4" w:space="0" w:color="auto"/>
              <w:bottom w:val="single" w:sz="4" w:space="0" w:color="auto"/>
              <w:right w:val="single" w:sz="4" w:space="0" w:color="auto"/>
            </w:tcBorders>
            <w:shd w:val="clear" w:color="000000" w:fill="D9D9D9"/>
            <w:vAlign w:val="bottom"/>
            <w:hideMark/>
          </w:tcPr>
          <w:p w14:paraId="57AC49D0" w14:textId="4F542657" w:rsidR="002D54CB" w:rsidRPr="002D54CB" w:rsidRDefault="002D54CB" w:rsidP="002D54CB">
            <w:pPr>
              <w:jc w:val="center"/>
              <w:rPr>
                <w:rFonts w:asciiTheme="minorHAnsi" w:hAnsiTheme="minorHAnsi" w:cstheme="minorHAnsi"/>
                <w:color w:val="000000"/>
                <w:sz w:val="22"/>
                <w:szCs w:val="22"/>
              </w:rPr>
            </w:pPr>
          </w:p>
        </w:tc>
        <w:tc>
          <w:tcPr>
            <w:tcW w:w="850" w:type="dxa"/>
            <w:tcBorders>
              <w:top w:val="single" w:sz="4" w:space="0" w:color="auto"/>
              <w:left w:val="nil"/>
              <w:bottom w:val="single" w:sz="4" w:space="0" w:color="auto"/>
              <w:right w:val="single" w:sz="4" w:space="0" w:color="auto"/>
            </w:tcBorders>
            <w:shd w:val="clear" w:color="000000" w:fill="D9D9D9"/>
            <w:vAlign w:val="bottom"/>
            <w:hideMark/>
          </w:tcPr>
          <w:p w14:paraId="079888AF"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Strongly agree</w:t>
            </w:r>
          </w:p>
        </w:tc>
        <w:tc>
          <w:tcPr>
            <w:tcW w:w="844" w:type="dxa"/>
            <w:tcBorders>
              <w:top w:val="single" w:sz="4" w:space="0" w:color="auto"/>
              <w:left w:val="nil"/>
              <w:bottom w:val="single" w:sz="4" w:space="0" w:color="auto"/>
              <w:right w:val="single" w:sz="4" w:space="0" w:color="auto"/>
            </w:tcBorders>
            <w:shd w:val="clear" w:color="000000" w:fill="D9D9D9"/>
            <w:vAlign w:val="bottom"/>
            <w:hideMark/>
          </w:tcPr>
          <w:p w14:paraId="01C04612"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Agree</w:t>
            </w:r>
          </w:p>
        </w:tc>
        <w:tc>
          <w:tcPr>
            <w:tcW w:w="851" w:type="dxa"/>
            <w:tcBorders>
              <w:top w:val="single" w:sz="4" w:space="0" w:color="auto"/>
              <w:left w:val="nil"/>
              <w:bottom w:val="single" w:sz="4" w:space="0" w:color="auto"/>
              <w:right w:val="single" w:sz="4" w:space="0" w:color="auto"/>
            </w:tcBorders>
            <w:shd w:val="clear" w:color="000000" w:fill="D9D9D9"/>
            <w:vAlign w:val="bottom"/>
            <w:hideMark/>
          </w:tcPr>
          <w:p w14:paraId="484CBF42"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Neither agree nor disagree</w:t>
            </w:r>
          </w:p>
        </w:tc>
        <w:tc>
          <w:tcPr>
            <w:tcW w:w="852" w:type="dxa"/>
            <w:tcBorders>
              <w:top w:val="single" w:sz="4" w:space="0" w:color="auto"/>
              <w:left w:val="nil"/>
              <w:bottom w:val="single" w:sz="4" w:space="0" w:color="auto"/>
              <w:right w:val="single" w:sz="4" w:space="0" w:color="auto"/>
            </w:tcBorders>
            <w:shd w:val="clear" w:color="000000" w:fill="D9D9D9"/>
            <w:vAlign w:val="bottom"/>
            <w:hideMark/>
          </w:tcPr>
          <w:p w14:paraId="435232F3"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Disagree</w:t>
            </w:r>
          </w:p>
        </w:tc>
        <w:tc>
          <w:tcPr>
            <w:tcW w:w="851" w:type="dxa"/>
            <w:tcBorders>
              <w:top w:val="single" w:sz="4" w:space="0" w:color="auto"/>
              <w:left w:val="nil"/>
              <w:bottom w:val="single" w:sz="4" w:space="0" w:color="auto"/>
              <w:right w:val="single" w:sz="4" w:space="0" w:color="auto"/>
            </w:tcBorders>
            <w:shd w:val="clear" w:color="000000" w:fill="D9D9D9"/>
            <w:vAlign w:val="bottom"/>
            <w:hideMark/>
          </w:tcPr>
          <w:p w14:paraId="43797B4E"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Strongly disagree</w:t>
            </w:r>
          </w:p>
        </w:tc>
        <w:tc>
          <w:tcPr>
            <w:tcW w:w="842" w:type="dxa"/>
            <w:tcBorders>
              <w:top w:val="single" w:sz="4" w:space="0" w:color="auto"/>
              <w:left w:val="nil"/>
              <w:bottom w:val="single" w:sz="4" w:space="0" w:color="auto"/>
              <w:right w:val="single" w:sz="4" w:space="0" w:color="auto"/>
            </w:tcBorders>
            <w:shd w:val="clear" w:color="000000" w:fill="D9D9D9"/>
            <w:vAlign w:val="bottom"/>
            <w:hideMark/>
          </w:tcPr>
          <w:p w14:paraId="267C2FD0" w14:textId="77777777" w:rsidR="002D54CB" w:rsidRPr="002D54CB" w:rsidRDefault="002D54CB" w:rsidP="002D54CB">
            <w:pPr>
              <w:jc w:val="center"/>
              <w:rPr>
                <w:rFonts w:asciiTheme="minorHAnsi" w:hAnsiTheme="minorHAnsi" w:cstheme="minorHAnsi"/>
                <w:color w:val="000000"/>
                <w:sz w:val="22"/>
                <w:szCs w:val="22"/>
              </w:rPr>
            </w:pPr>
            <w:proofErr w:type="gramStart"/>
            <w:r w:rsidRPr="002D54CB">
              <w:rPr>
                <w:rFonts w:asciiTheme="minorHAnsi" w:hAnsiTheme="minorHAnsi" w:cstheme="minorHAnsi"/>
                <w:color w:val="000000"/>
                <w:sz w:val="22"/>
                <w:szCs w:val="22"/>
              </w:rPr>
              <w:t>Don't</w:t>
            </w:r>
            <w:proofErr w:type="gramEnd"/>
            <w:r w:rsidRPr="002D54CB">
              <w:rPr>
                <w:rFonts w:asciiTheme="minorHAnsi" w:hAnsiTheme="minorHAnsi" w:cstheme="minorHAnsi"/>
                <w:color w:val="000000"/>
                <w:sz w:val="22"/>
                <w:szCs w:val="22"/>
              </w:rPr>
              <w:t xml:space="preserve"> know</w:t>
            </w:r>
          </w:p>
        </w:tc>
        <w:tc>
          <w:tcPr>
            <w:tcW w:w="845" w:type="dxa"/>
            <w:tcBorders>
              <w:top w:val="single" w:sz="4" w:space="0" w:color="auto"/>
              <w:left w:val="nil"/>
              <w:bottom w:val="single" w:sz="4" w:space="0" w:color="auto"/>
              <w:right w:val="single" w:sz="4" w:space="0" w:color="auto"/>
            </w:tcBorders>
            <w:shd w:val="clear" w:color="000000" w:fill="D9D9D9"/>
            <w:vAlign w:val="bottom"/>
            <w:hideMark/>
          </w:tcPr>
          <w:p w14:paraId="0542F530" w14:textId="6A4FB88F"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TOTAL</w:t>
            </w:r>
          </w:p>
        </w:tc>
        <w:tc>
          <w:tcPr>
            <w:tcW w:w="1054" w:type="dxa"/>
            <w:tcBorders>
              <w:top w:val="single" w:sz="4" w:space="0" w:color="auto"/>
              <w:left w:val="nil"/>
              <w:bottom w:val="single" w:sz="4" w:space="0" w:color="auto"/>
              <w:right w:val="single" w:sz="4" w:space="0" w:color="auto"/>
            </w:tcBorders>
            <w:shd w:val="clear" w:color="000000" w:fill="D9D9D9"/>
            <w:vAlign w:val="center"/>
            <w:hideMark/>
          </w:tcPr>
          <w:p w14:paraId="74C4F5DF"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Strongly agree/agree (%)</w:t>
            </w:r>
          </w:p>
        </w:tc>
        <w:tc>
          <w:tcPr>
            <w:tcW w:w="1393" w:type="dxa"/>
            <w:tcBorders>
              <w:top w:val="single" w:sz="4" w:space="0" w:color="auto"/>
              <w:left w:val="nil"/>
              <w:bottom w:val="single" w:sz="4" w:space="0" w:color="auto"/>
              <w:right w:val="single" w:sz="4" w:space="0" w:color="auto"/>
            </w:tcBorders>
            <w:shd w:val="clear" w:color="000000" w:fill="D9D9D9"/>
            <w:vAlign w:val="center"/>
            <w:hideMark/>
          </w:tcPr>
          <w:p w14:paraId="43195822"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Strongly disagree/disagree (%)</w:t>
            </w:r>
          </w:p>
        </w:tc>
      </w:tr>
      <w:tr w:rsidR="002D54CB" w:rsidRPr="002D54CB" w14:paraId="2E67C95B" w14:textId="77777777" w:rsidTr="002D54CB">
        <w:trPr>
          <w:trHeight w:val="311"/>
        </w:trPr>
        <w:tc>
          <w:tcPr>
            <w:tcW w:w="6051" w:type="dxa"/>
            <w:tcBorders>
              <w:top w:val="nil"/>
              <w:left w:val="single" w:sz="4" w:space="0" w:color="auto"/>
              <w:bottom w:val="single" w:sz="4" w:space="0" w:color="auto"/>
              <w:right w:val="single" w:sz="4" w:space="0" w:color="auto"/>
            </w:tcBorders>
            <w:shd w:val="clear" w:color="auto" w:fill="auto"/>
            <w:vAlign w:val="bottom"/>
            <w:hideMark/>
          </w:tcPr>
          <w:p w14:paraId="2804243B"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NICE should provide guidance for patient experts on completing their statements</w:t>
            </w:r>
          </w:p>
        </w:tc>
        <w:tc>
          <w:tcPr>
            <w:tcW w:w="850" w:type="dxa"/>
            <w:tcBorders>
              <w:top w:val="nil"/>
              <w:left w:val="nil"/>
              <w:bottom w:val="single" w:sz="4" w:space="0" w:color="auto"/>
              <w:right w:val="single" w:sz="4" w:space="0" w:color="auto"/>
            </w:tcBorders>
            <w:shd w:val="clear" w:color="auto" w:fill="auto"/>
            <w:vAlign w:val="bottom"/>
            <w:hideMark/>
          </w:tcPr>
          <w:p w14:paraId="41EEC439"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20</w:t>
            </w:r>
          </w:p>
        </w:tc>
        <w:tc>
          <w:tcPr>
            <w:tcW w:w="844" w:type="dxa"/>
            <w:tcBorders>
              <w:top w:val="nil"/>
              <w:left w:val="nil"/>
              <w:bottom w:val="single" w:sz="4" w:space="0" w:color="auto"/>
              <w:right w:val="single" w:sz="4" w:space="0" w:color="auto"/>
            </w:tcBorders>
            <w:shd w:val="clear" w:color="auto" w:fill="auto"/>
            <w:vAlign w:val="bottom"/>
            <w:hideMark/>
          </w:tcPr>
          <w:p w14:paraId="7FEAA1E9"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26</w:t>
            </w:r>
          </w:p>
        </w:tc>
        <w:tc>
          <w:tcPr>
            <w:tcW w:w="851" w:type="dxa"/>
            <w:tcBorders>
              <w:top w:val="nil"/>
              <w:left w:val="nil"/>
              <w:bottom w:val="single" w:sz="4" w:space="0" w:color="auto"/>
              <w:right w:val="single" w:sz="4" w:space="0" w:color="auto"/>
            </w:tcBorders>
            <w:shd w:val="clear" w:color="auto" w:fill="auto"/>
            <w:vAlign w:val="bottom"/>
            <w:hideMark/>
          </w:tcPr>
          <w:p w14:paraId="6752545D"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3</w:t>
            </w:r>
          </w:p>
        </w:tc>
        <w:tc>
          <w:tcPr>
            <w:tcW w:w="852" w:type="dxa"/>
            <w:tcBorders>
              <w:top w:val="nil"/>
              <w:left w:val="nil"/>
              <w:bottom w:val="single" w:sz="4" w:space="0" w:color="auto"/>
              <w:right w:val="single" w:sz="4" w:space="0" w:color="auto"/>
            </w:tcBorders>
            <w:shd w:val="clear" w:color="auto" w:fill="auto"/>
            <w:vAlign w:val="bottom"/>
            <w:hideMark/>
          </w:tcPr>
          <w:p w14:paraId="5C7B6334"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1</w:t>
            </w:r>
          </w:p>
        </w:tc>
        <w:tc>
          <w:tcPr>
            <w:tcW w:w="851" w:type="dxa"/>
            <w:tcBorders>
              <w:top w:val="nil"/>
              <w:left w:val="nil"/>
              <w:bottom w:val="single" w:sz="4" w:space="0" w:color="auto"/>
              <w:right w:val="single" w:sz="4" w:space="0" w:color="auto"/>
            </w:tcBorders>
            <w:shd w:val="clear" w:color="auto" w:fill="auto"/>
            <w:vAlign w:val="bottom"/>
            <w:hideMark/>
          </w:tcPr>
          <w:p w14:paraId="04999F8E"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0</w:t>
            </w:r>
          </w:p>
        </w:tc>
        <w:tc>
          <w:tcPr>
            <w:tcW w:w="842" w:type="dxa"/>
            <w:tcBorders>
              <w:top w:val="nil"/>
              <w:left w:val="nil"/>
              <w:bottom w:val="single" w:sz="4" w:space="0" w:color="auto"/>
              <w:right w:val="single" w:sz="4" w:space="0" w:color="auto"/>
            </w:tcBorders>
            <w:shd w:val="clear" w:color="auto" w:fill="auto"/>
            <w:vAlign w:val="bottom"/>
            <w:hideMark/>
          </w:tcPr>
          <w:p w14:paraId="148AC003"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0</w:t>
            </w:r>
          </w:p>
        </w:tc>
        <w:tc>
          <w:tcPr>
            <w:tcW w:w="845" w:type="dxa"/>
            <w:tcBorders>
              <w:top w:val="nil"/>
              <w:left w:val="nil"/>
              <w:bottom w:val="single" w:sz="4" w:space="0" w:color="auto"/>
              <w:right w:val="single" w:sz="4" w:space="0" w:color="auto"/>
            </w:tcBorders>
            <w:shd w:val="clear" w:color="auto" w:fill="auto"/>
            <w:vAlign w:val="bottom"/>
            <w:hideMark/>
          </w:tcPr>
          <w:p w14:paraId="29F4FA20"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50</w:t>
            </w:r>
          </w:p>
        </w:tc>
        <w:tc>
          <w:tcPr>
            <w:tcW w:w="1054" w:type="dxa"/>
            <w:tcBorders>
              <w:top w:val="single" w:sz="4" w:space="0" w:color="auto"/>
              <w:left w:val="single" w:sz="4" w:space="0" w:color="auto"/>
              <w:bottom w:val="single" w:sz="4" w:space="0" w:color="auto"/>
              <w:right w:val="single" w:sz="4" w:space="0" w:color="auto"/>
            </w:tcBorders>
            <w:shd w:val="clear" w:color="000000" w:fill="81C77D"/>
            <w:vAlign w:val="bottom"/>
            <w:hideMark/>
          </w:tcPr>
          <w:p w14:paraId="362C5898"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92%</w:t>
            </w:r>
          </w:p>
        </w:tc>
        <w:tc>
          <w:tcPr>
            <w:tcW w:w="1393" w:type="dxa"/>
            <w:tcBorders>
              <w:top w:val="single" w:sz="4" w:space="0" w:color="auto"/>
              <w:left w:val="single" w:sz="4" w:space="0" w:color="auto"/>
              <w:bottom w:val="single" w:sz="4" w:space="0" w:color="auto"/>
              <w:right w:val="single" w:sz="4" w:space="0" w:color="auto"/>
            </w:tcBorders>
            <w:shd w:val="clear" w:color="000000" w:fill="85C87D"/>
            <w:vAlign w:val="bottom"/>
            <w:hideMark/>
          </w:tcPr>
          <w:p w14:paraId="5E4F972F"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2%</w:t>
            </w:r>
          </w:p>
        </w:tc>
      </w:tr>
      <w:tr w:rsidR="002D54CB" w:rsidRPr="002D54CB" w14:paraId="41FF0265" w14:textId="77777777" w:rsidTr="002D54CB">
        <w:trPr>
          <w:trHeight w:val="311"/>
        </w:trPr>
        <w:tc>
          <w:tcPr>
            <w:tcW w:w="6051" w:type="dxa"/>
            <w:tcBorders>
              <w:top w:val="nil"/>
              <w:left w:val="single" w:sz="4" w:space="0" w:color="auto"/>
              <w:bottom w:val="single" w:sz="4" w:space="0" w:color="auto"/>
              <w:right w:val="single" w:sz="4" w:space="0" w:color="auto"/>
            </w:tcBorders>
            <w:shd w:val="clear" w:color="auto" w:fill="auto"/>
            <w:vAlign w:val="bottom"/>
            <w:hideMark/>
          </w:tcPr>
          <w:p w14:paraId="5EA47562"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NICE should promote structured training and tailored support for patient experts</w:t>
            </w:r>
          </w:p>
        </w:tc>
        <w:tc>
          <w:tcPr>
            <w:tcW w:w="850" w:type="dxa"/>
            <w:tcBorders>
              <w:top w:val="nil"/>
              <w:left w:val="nil"/>
              <w:bottom w:val="single" w:sz="4" w:space="0" w:color="auto"/>
              <w:right w:val="single" w:sz="4" w:space="0" w:color="auto"/>
            </w:tcBorders>
            <w:shd w:val="clear" w:color="auto" w:fill="auto"/>
            <w:vAlign w:val="bottom"/>
            <w:hideMark/>
          </w:tcPr>
          <w:p w14:paraId="66381BD2"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21</w:t>
            </w:r>
          </w:p>
        </w:tc>
        <w:tc>
          <w:tcPr>
            <w:tcW w:w="844" w:type="dxa"/>
            <w:tcBorders>
              <w:top w:val="nil"/>
              <w:left w:val="nil"/>
              <w:bottom w:val="single" w:sz="4" w:space="0" w:color="auto"/>
              <w:right w:val="single" w:sz="4" w:space="0" w:color="auto"/>
            </w:tcBorders>
            <w:shd w:val="clear" w:color="auto" w:fill="auto"/>
            <w:vAlign w:val="bottom"/>
            <w:hideMark/>
          </w:tcPr>
          <w:p w14:paraId="119044B9"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22</w:t>
            </w:r>
          </w:p>
        </w:tc>
        <w:tc>
          <w:tcPr>
            <w:tcW w:w="851" w:type="dxa"/>
            <w:tcBorders>
              <w:top w:val="nil"/>
              <w:left w:val="nil"/>
              <w:bottom w:val="single" w:sz="4" w:space="0" w:color="auto"/>
              <w:right w:val="single" w:sz="4" w:space="0" w:color="auto"/>
            </w:tcBorders>
            <w:shd w:val="clear" w:color="auto" w:fill="auto"/>
            <w:vAlign w:val="bottom"/>
            <w:hideMark/>
          </w:tcPr>
          <w:p w14:paraId="66A9233A"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5</w:t>
            </w:r>
          </w:p>
        </w:tc>
        <w:tc>
          <w:tcPr>
            <w:tcW w:w="852" w:type="dxa"/>
            <w:tcBorders>
              <w:top w:val="nil"/>
              <w:left w:val="nil"/>
              <w:bottom w:val="single" w:sz="4" w:space="0" w:color="auto"/>
              <w:right w:val="single" w:sz="4" w:space="0" w:color="auto"/>
            </w:tcBorders>
            <w:shd w:val="clear" w:color="auto" w:fill="auto"/>
            <w:vAlign w:val="bottom"/>
            <w:hideMark/>
          </w:tcPr>
          <w:p w14:paraId="01B966DA"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1</w:t>
            </w:r>
          </w:p>
        </w:tc>
        <w:tc>
          <w:tcPr>
            <w:tcW w:w="851" w:type="dxa"/>
            <w:tcBorders>
              <w:top w:val="nil"/>
              <w:left w:val="nil"/>
              <w:bottom w:val="single" w:sz="4" w:space="0" w:color="auto"/>
              <w:right w:val="single" w:sz="4" w:space="0" w:color="auto"/>
            </w:tcBorders>
            <w:shd w:val="clear" w:color="auto" w:fill="auto"/>
            <w:vAlign w:val="bottom"/>
            <w:hideMark/>
          </w:tcPr>
          <w:p w14:paraId="40AB798F"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1</w:t>
            </w:r>
          </w:p>
        </w:tc>
        <w:tc>
          <w:tcPr>
            <w:tcW w:w="842" w:type="dxa"/>
            <w:tcBorders>
              <w:top w:val="nil"/>
              <w:left w:val="nil"/>
              <w:bottom w:val="single" w:sz="4" w:space="0" w:color="auto"/>
              <w:right w:val="single" w:sz="4" w:space="0" w:color="auto"/>
            </w:tcBorders>
            <w:shd w:val="clear" w:color="auto" w:fill="auto"/>
            <w:vAlign w:val="bottom"/>
            <w:hideMark/>
          </w:tcPr>
          <w:p w14:paraId="0D633DEB"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0</w:t>
            </w:r>
          </w:p>
        </w:tc>
        <w:tc>
          <w:tcPr>
            <w:tcW w:w="845" w:type="dxa"/>
            <w:tcBorders>
              <w:top w:val="nil"/>
              <w:left w:val="nil"/>
              <w:bottom w:val="single" w:sz="4" w:space="0" w:color="auto"/>
              <w:right w:val="single" w:sz="4" w:space="0" w:color="auto"/>
            </w:tcBorders>
            <w:shd w:val="clear" w:color="auto" w:fill="auto"/>
            <w:vAlign w:val="bottom"/>
            <w:hideMark/>
          </w:tcPr>
          <w:p w14:paraId="334B181E"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50</w:t>
            </w:r>
          </w:p>
        </w:tc>
        <w:tc>
          <w:tcPr>
            <w:tcW w:w="1054" w:type="dxa"/>
            <w:tcBorders>
              <w:top w:val="single" w:sz="4" w:space="0" w:color="auto"/>
              <w:left w:val="single" w:sz="4" w:space="0" w:color="auto"/>
              <w:bottom w:val="single" w:sz="4" w:space="0" w:color="auto"/>
              <w:right w:val="single" w:sz="4" w:space="0" w:color="auto"/>
            </w:tcBorders>
            <w:shd w:val="clear" w:color="000000" w:fill="9ECF7F"/>
            <w:vAlign w:val="bottom"/>
            <w:hideMark/>
          </w:tcPr>
          <w:p w14:paraId="62E91621"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86%</w:t>
            </w:r>
          </w:p>
        </w:tc>
        <w:tc>
          <w:tcPr>
            <w:tcW w:w="1393" w:type="dxa"/>
            <w:tcBorders>
              <w:top w:val="single" w:sz="4" w:space="0" w:color="auto"/>
              <w:left w:val="single" w:sz="4" w:space="0" w:color="auto"/>
              <w:bottom w:val="single" w:sz="4" w:space="0" w:color="auto"/>
              <w:right w:val="single" w:sz="4" w:space="0" w:color="auto"/>
            </w:tcBorders>
            <w:shd w:val="clear" w:color="000000" w:fill="A8D27F"/>
            <w:vAlign w:val="bottom"/>
            <w:hideMark/>
          </w:tcPr>
          <w:p w14:paraId="2302EB06"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4%</w:t>
            </w:r>
          </w:p>
        </w:tc>
      </w:tr>
      <w:tr w:rsidR="002D54CB" w:rsidRPr="002D54CB" w14:paraId="1BEF83AE" w14:textId="77777777" w:rsidTr="002D54CB">
        <w:trPr>
          <w:trHeight w:val="311"/>
        </w:trPr>
        <w:tc>
          <w:tcPr>
            <w:tcW w:w="6051" w:type="dxa"/>
            <w:tcBorders>
              <w:top w:val="nil"/>
              <w:left w:val="single" w:sz="4" w:space="0" w:color="auto"/>
              <w:bottom w:val="single" w:sz="4" w:space="0" w:color="auto"/>
              <w:right w:val="single" w:sz="4" w:space="0" w:color="auto"/>
            </w:tcBorders>
            <w:shd w:val="clear" w:color="auto" w:fill="auto"/>
            <w:vAlign w:val="bottom"/>
            <w:hideMark/>
          </w:tcPr>
          <w:p w14:paraId="6F0BC5E3"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NICE is clear about the role of patient experts</w:t>
            </w:r>
          </w:p>
        </w:tc>
        <w:tc>
          <w:tcPr>
            <w:tcW w:w="850" w:type="dxa"/>
            <w:tcBorders>
              <w:top w:val="nil"/>
              <w:left w:val="nil"/>
              <w:bottom w:val="single" w:sz="4" w:space="0" w:color="auto"/>
              <w:right w:val="single" w:sz="4" w:space="0" w:color="auto"/>
            </w:tcBorders>
            <w:shd w:val="clear" w:color="auto" w:fill="auto"/>
            <w:vAlign w:val="bottom"/>
            <w:hideMark/>
          </w:tcPr>
          <w:p w14:paraId="31B39691"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3</w:t>
            </w:r>
          </w:p>
        </w:tc>
        <w:tc>
          <w:tcPr>
            <w:tcW w:w="844" w:type="dxa"/>
            <w:tcBorders>
              <w:top w:val="nil"/>
              <w:left w:val="nil"/>
              <w:bottom w:val="single" w:sz="4" w:space="0" w:color="auto"/>
              <w:right w:val="single" w:sz="4" w:space="0" w:color="auto"/>
            </w:tcBorders>
            <w:shd w:val="clear" w:color="auto" w:fill="auto"/>
            <w:vAlign w:val="bottom"/>
            <w:hideMark/>
          </w:tcPr>
          <w:p w14:paraId="51A41151"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21</w:t>
            </w:r>
          </w:p>
        </w:tc>
        <w:tc>
          <w:tcPr>
            <w:tcW w:w="851" w:type="dxa"/>
            <w:tcBorders>
              <w:top w:val="nil"/>
              <w:left w:val="nil"/>
              <w:bottom w:val="single" w:sz="4" w:space="0" w:color="auto"/>
              <w:right w:val="single" w:sz="4" w:space="0" w:color="auto"/>
            </w:tcBorders>
            <w:shd w:val="clear" w:color="auto" w:fill="auto"/>
            <w:vAlign w:val="bottom"/>
            <w:hideMark/>
          </w:tcPr>
          <w:p w14:paraId="1E3925B2"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8</w:t>
            </w:r>
          </w:p>
        </w:tc>
        <w:tc>
          <w:tcPr>
            <w:tcW w:w="852" w:type="dxa"/>
            <w:tcBorders>
              <w:top w:val="nil"/>
              <w:left w:val="nil"/>
              <w:bottom w:val="single" w:sz="4" w:space="0" w:color="auto"/>
              <w:right w:val="single" w:sz="4" w:space="0" w:color="auto"/>
            </w:tcBorders>
            <w:shd w:val="clear" w:color="auto" w:fill="auto"/>
            <w:vAlign w:val="bottom"/>
            <w:hideMark/>
          </w:tcPr>
          <w:p w14:paraId="1167EC44"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11</w:t>
            </w:r>
          </w:p>
        </w:tc>
        <w:tc>
          <w:tcPr>
            <w:tcW w:w="851" w:type="dxa"/>
            <w:tcBorders>
              <w:top w:val="nil"/>
              <w:left w:val="nil"/>
              <w:bottom w:val="single" w:sz="4" w:space="0" w:color="auto"/>
              <w:right w:val="single" w:sz="4" w:space="0" w:color="auto"/>
            </w:tcBorders>
            <w:shd w:val="clear" w:color="auto" w:fill="auto"/>
            <w:vAlign w:val="bottom"/>
            <w:hideMark/>
          </w:tcPr>
          <w:p w14:paraId="5ADFB4EF"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2</w:t>
            </w:r>
          </w:p>
        </w:tc>
        <w:tc>
          <w:tcPr>
            <w:tcW w:w="842" w:type="dxa"/>
            <w:tcBorders>
              <w:top w:val="nil"/>
              <w:left w:val="nil"/>
              <w:bottom w:val="single" w:sz="4" w:space="0" w:color="auto"/>
              <w:right w:val="single" w:sz="4" w:space="0" w:color="auto"/>
            </w:tcBorders>
            <w:shd w:val="clear" w:color="auto" w:fill="auto"/>
            <w:vAlign w:val="bottom"/>
            <w:hideMark/>
          </w:tcPr>
          <w:p w14:paraId="532D128F"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5</w:t>
            </w:r>
          </w:p>
        </w:tc>
        <w:tc>
          <w:tcPr>
            <w:tcW w:w="845" w:type="dxa"/>
            <w:tcBorders>
              <w:top w:val="nil"/>
              <w:left w:val="nil"/>
              <w:bottom w:val="single" w:sz="4" w:space="0" w:color="auto"/>
              <w:right w:val="single" w:sz="4" w:space="0" w:color="auto"/>
            </w:tcBorders>
            <w:shd w:val="clear" w:color="auto" w:fill="auto"/>
            <w:vAlign w:val="bottom"/>
            <w:hideMark/>
          </w:tcPr>
          <w:p w14:paraId="032DDAB5"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50</w:t>
            </w:r>
          </w:p>
        </w:tc>
        <w:tc>
          <w:tcPr>
            <w:tcW w:w="1054" w:type="dxa"/>
            <w:tcBorders>
              <w:top w:val="single" w:sz="4" w:space="0" w:color="auto"/>
              <w:left w:val="single" w:sz="4" w:space="0" w:color="auto"/>
              <w:bottom w:val="single" w:sz="4" w:space="0" w:color="auto"/>
              <w:right w:val="single" w:sz="4" w:space="0" w:color="auto"/>
            </w:tcBorders>
            <w:shd w:val="clear" w:color="000000" w:fill="FCBF7B"/>
            <w:vAlign w:val="bottom"/>
            <w:hideMark/>
          </w:tcPr>
          <w:p w14:paraId="112C14AB"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48%</w:t>
            </w:r>
          </w:p>
        </w:tc>
        <w:tc>
          <w:tcPr>
            <w:tcW w:w="1393" w:type="dxa"/>
            <w:tcBorders>
              <w:top w:val="single" w:sz="4" w:space="0" w:color="auto"/>
              <w:left w:val="single" w:sz="4" w:space="0" w:color="auto"/>
              <w:bottom w:val="single" w:sz="4" w:space="0" w:color="auto"/>
              <w:right w:val="single" w:sz="4" w:space="0" w:color="auto"/>
            </w:tcBorders>
            <w:shd w:val="clear" w:color="000000" w:fill="FDC17C"/>
            <w:vAlign w:val="bottom"/>
            <w:hideMark/>
          </w:tcPr>
          <w:p w14:paraId="63219F77"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26%</w:t>
            </w:r>
          </w:p>
        </w:tc>
      </w:tr>
      <w:tr w:rsidR="002D54CB" w:rsidRPr="002D54CB" w14:paraId="1354EB83" w14:textId="77777777" w:rsidTr="002D54CB">
        <w:trPr>
          <w:trHeight w:val="311"/>
        </w:trPr>
        <w:tc>
          <w:tcPr>
            <w:tcW w:w="6051" w:type="dxa"/>
            <w:tcBorders>
              <w:top w:val="nil"/>
              <w:left w:val="single" w:sz="4" w:space="0" w:color="auto"/>
              <w:bottom w:val="single" w:sz="4" w:space="0" w:color="auto"/>
              <w:right w:val="single" w:sz="4" w:space="0" w:color="auto"/>
            </w:tcBorders>
            <w:shd w:val="clear" w:color="auto" w:fill="auto"/>
            <w:vAlign w:val="bottom"/>
            <w:hideMark/>
          </w:tcPr>
          <w:p w14:paraId="4E9B6FD2"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NICE is clear about what we need from patient experts</w:t>
            </w:r>
          </w:p>
        </w:tc>
        <w:tc>
          <w:tcPr>
            <w:tcW w:w="850" w:type="dxa"/>
            <w:tcBorders>
              <w:top w:val="nil"/>
              <w:left w:val="nil"/>
              <w:bottom w:val="single" w:sz="4" w:space="0" w:color="auto"/>
              <w:right w:val="single" w:sz="4" w:space="0" w:color="auto"/>
            </w:tcBorders>
            <w:shd w:val="clear" w:color="auto" w:fill="auto"/>
            <w:vAlign w:val="bottom"/>
            <w:hideMark/>
          </w:tcPr>
          <w:p w14:paraId="3C1D9B50"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2</w:t>
            </w:r>
          </w:p>
        </w:tc>
        <w:tc>
          <w:tcPr>
            <w:tcW w:w="844" w:type="dxa"/>
            <w:tcBorders>
              <w:top w:val="nil"/>
              <w:left w:val="nil"/>
              <w:bottom w:val="single" w:sz="4" w:space="0" w:color="auto"/>
              <w:right w:val="single" w:sz="4" w:space="0" w:color="auto"/>
            </w:tcBorders>
            <w:shd w:val="clear" w:color="auto" w:fill="auto"/>
            <w:vAlign w:val="bottom"/>
            <w:hideMark/>
          </w:tcPr>
          <w:p w14:paraId="56DC259A"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17</w:t>
            </w:r>
          </w:p>
        </w:tc>
        <w:tc>
          <w:tcPr>
            <w:tcW w:w="851" w:type="dxa"/>
            <w:tcBorders>
              <w:top w:val="nil"/>
              <w:left w:val="nil"/>
              <w:bottom w:val="single" w:sz="4" w:space="0" w:color="auto"/>
              <w:right w:val="single" w:sz="4" w:space="0" w:color="auto"/>
            </w:tcBorders>
            <w:shd w:val="clear" w:color="auto" w:fill="auto"/>
            <w:vAlign w:val="bottom"/>
            <w:hideMark/>
          </w:tcPr>
          <w:p w14:paraId="569B611B"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7</w:t>
            </w:r>
          </w:p>
        </w:tc>
        <w:tc>
          <w:tcPr>
            <w:tcW w:w="852" w:type="dxa"/>
            <w:tcBorders>
              <w:top w:val="nil"/>
              <w:left w:val="nil"/>
              <w:bottom w:val="single" w:sz="4" w:space="0" w:color="auto"/>
              <w:right w:val="single" w:sz="4" w:space="0" w:color="auto"/>
            </w:tcBorders>
            <w:shd w:val="clear" w:color="auto" w:fill="auto"/>
            <w:vAlign w:val="bottom"/>
            <w:hideMark/>
          </w:tcPr>
          <w:p w14:paraId="21E932AF"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17</w:t>
            </w:r>
          </w:p>
        </w:tc>
        <w:tc>
          <w:tcPr>
            <w:tcW w:w="851" w:type="dxa"/>
            <w:tcBorders>
              <w:top w:val="nil"/>
              <w:left w:val="nil"/>
              <w:bottom w:val="single" w:sz="4" w:space="0" w:color="auto"/>
              <w:right w:val="single" w:sz="4" w:space="0" w:color="auto"/>
            </w:tcBorders>
            <w:shd w:val="clear" w:color="auto" w:fill="auto"/>
            <w:vAlign w:val="bottom"/>
            <w:hideMark/>
          </w:tcPr>
          <w:p w14:paraId="0A4A304E"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2</w:t>
            </w:r>
          </w:p>
        </w:tc>
        <w:tc>
          <w:tcPr>
            <w:tcW w:w="842" w:type="dxa"/>
            <w:tcBorders>
              <w:top w:val="nil"/>
              <w:left w:val="nil"/>
              <w:bottom w:val="single" w:sz="4" w:space="0" w:color="auto"/>
              <w:right w:val="single" w:sz="4" w:space="0" w:color="auto"/>
            </w:tcBorders>
            <w:shd w:val="clear" w:color="auto" w:fill="auto"/>
            <w:vAlign w:val="bottom"/>
            <w:hideMark/>
          </w:tcPr>
          <w:p w14:paraId="5B2BD3CF"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5</w:t>
            </w:r>
          </w:p>
        </w:tc>
        <w:tc>
          <w:tcPr>
            <w:tcW w:w="845" w:type="dxa"/>
            <w:tcBorders>
              <w:top w:val="nil"/>
              <w:left w:val="nil"/>
              <w:bottom w:val="single" w:sz="4" w:space="0" w:color="auto"/>
              <w:right w:val="single" w:sz="4" w:space="0" w:color="auto"/>
            </w:tcBorders>
            <w:shd w:val="clear" w:color="auto" w:fill="auto"/>
            <w:vAlign w:val="bottom"/>
            <w:hideMark/>
          </w:tcPr>
          <w:p w14:paraId="3B69A43C"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50</w:t>
            </w:r>
          </w:p>
        </w:tc>
        <w:tc>
          <w:tcPr>
            <w:tcW w:w="1054" w:type="dxa"/>
            <w:tcBorders>
              <w:top w:val="single" w:sz="4" w:space="0" w:color="auto"/>
              <w:left w:val="single" w:sz="4" w:space="0" w:color="auto"/>
              <w:bottom w:val="single" w:sz="4" w:space="0" w:color="auto"/>
              <w:right w:val="single" w:sz="4" w:space="0" w:color="auto"/>
            </w:tcBorders>
            <w:shd w:val="clear" w:color="000000" w:fill="FBA676"/>
            <w:vAlign w:val="bottom"/>
            <w:hideMark/>
          </w:tcPr>
          <w:p w14:paraId="5ECE6B2F"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38%</w:t>
            </w:r>
          </w:p>
        </w:tc>
        <w:tc>
          <w:tcPr>
            <w:tcW w:w="1393" w:type="dxa"/>
            <w:tcBorders>
              <w:top w:val="single" w:sz="4" w:space="0" w:color="auto"/>
              <w:left w:val="single" w:sz="4" w:space="0" w:color="auto"/>
              <w:bottom w:val="single" w:sz="4" w:space="0" w:color="auto"/>
              <w:right w:val="single" w:sz="4" w:space="0" w:color="auto"/>
            </w:tcBorders>
            <w:shd w:val="clear" w:color="000000" w:fill="FCA377"/>
            <w:vAlign w:val="bottom"/>
            <w:hideMark/>
          </w:tcPr>
          <w:p w14:paraId="2FF2DEAA"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38%</w:t>
            </w:r>
          </w:p>
        </w:tc>
      </w:tr>
      <w:tr w:rsidR="002D54CB" w:rsidRPr="002D54CB" w14:paraId="1FFBD130" w14:textId="77777777" w:rsidTr="002D54CB">
        <w:trPr>
          <w:trHeight w:val="311"/>
        </w:trPr>
        <w:tc>
          <w:tcPr>
            <w:tcW w:w="6051" w:type="dxa"/>
            <w:tcBorders>
              <w:top w:val="nil"/>
              <w:left w:val="single" w:sz="4" w:space="0" w:color="auto"/>
              <w:bottom w:val="single" w:sz="4" w:space="0" w:color="auto"/>
              <w:right w:val="single" w:sz="4" w:space="0" w:color="auto"/>
            </w:tcBorders>
            <w:shd w:val="clear" w:color="auto" w:fill="auto"/>
            <w:vAlign w:val="bottom"/>
            <w:hideMark/>
          </w:tcPr>
          <w:p w14:paraId="3BDBCC91"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The patient expert statement template is too generic</w:t>
            </w:r>
          </w:p>
        </w:tc>
        <w:tc>
          <w:tcPr>
            <w:tcW w:w="850" w:type="dxa"/>
            <w:tcBorders>
              <w:top w:val="nil"/>
              <w:left w:val="nil"/>
              <w:bottom w:val="single" w:sz="4" w:space="0" w:color="auto"/>
              <w:right w:val="single" w:sz="4" w:space="0" w:color="auto"/>
            </w:tcBorders>
            <w:shd w:val="clear" w:color="auto" w:fill="auto"/>
            <w:vAlign w:val="bottom"/>
            <w:hideMark/>
          </w:tcPr>
          <w:p w14:paraId="7A43B78E"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4</w:t>
            </w:r>
          </w:p>
        </w:tc>
        <w:tc>
          <w:tcPr>
            <w:tcW w:w="844" w:type="dxa"/>
            <w:tcBorders>
              <w:top w:val="nil"/>
              <w:left w:val="nil"/>
              <w:bottom w:val="single" w:sz="4" w:space="0" w:color="auto"/>
              <w:right w:val="single" w:sz="4" w:space="0" w:color="auto"/>
            </w:tcBorders>
            <w:shd w:val="clear" w:color="auto" w:fill="auto"/>
            <w:vAlign w:val="bottom"/>
            <w:hideMark/>
          </w:tcPr>
          <w:p w14:paraId="12E5BD79"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14</w:t>
            </w:r>
          </w:p>
        </w:tc>
        <w:tc>
          <w:tcPr>
            <w:tcW w:w="851" w:type="dxa"/>
            <w:tcBorders>
              <w:top w:val="nil"/>
              <w:left w:val="nil"/>
              <w:bottom w:val="single" w:sz="4" w:space="0" w:color="auto"/>
              <w:right w:val="single" w:sz="4" w:space="0" w:color="auto"/>
            </w:tcBorders>
            <w:shd w:val="clear" w:color="auto" w:fill="auto"/>
            <w:vAlign w:val="bottom"/>
            <w:hideMark/>
          </w:tcPr>
          <w:p w14:paraId="12A27A3D"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22</w:t>
            </w:r>
          </w:p>
        </w:tc>
        <w:tc>
          <w:tcPr>
            <w:tcW w:w="852" w:type="dxa"/>
            <w:tcBorders>
              <w:top w:val="nil"/>
              <w:left w:val="nil"/>
              <w:bottom w:val="single" w:sz="4" w:space="0" w:color="auto"/>
              <w:right w:val="single" w:sz="4" w:space="0" w:color="auto"/>
            </w:tcBorders>
            <w:shd w:val="clear" w:color="auto" w:fill="auto"/>
            <w:vAlign w:val="bottom"/>
            <w:hideMark/>
          </w:tcPr>
          <w:p w14:paraId="7E38413C"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3</w:t>
            </w:r>
          </w:p>
        </w:tc>
        <w:tc>
          <w:tcPr>
            <w:tcW w:w="851" w:type="dxa"/>
            <w:tcBorders>
              <w:top w:val="nil"/>
              <w:left w:val="nil"/>
              <w:bottom w:val="single" w:sz="4" w:space="0" w:color="auto"/>
              <w:right w:val="single" w:sz="4" w:space="0" w:color="auto"/>
            </w:tcBorders>
            <w:shd w:val="clear" w:color="auto" w:fill="auto"/>
            <w:vAlign w:val="bottom"/>
            <w:hideMark/>
          </w:tcPr>
          <w:p w14:paraId="4F2B9B26"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0</w:t>
            </w:r>
          </w:p>
        </w:tc>
        <w:tc>
          <w:tcPr>
            <w:tcW w:w="842" w:type="dxa"/>
            <w:tcBorders>
              <w:top w:val="nil"/>
              <w:left w:val="nil"/>
              <w:bottom w:val="single" w:sz="4" w:space="0" w:color="auto"/>
              <w:right w:val="single" w:sz="4" w:space="0" w:color="auto"/>
            </w:tcBorders>
            <w:shd w:val="clear" w:color="auto" w:fill="auto"/>
            <w:vAlign w:val="bottom"/>
            <w:hideMark/>
          </w:tcPr>
          <w:p w14:paraId="56EBE07D"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7</w:t>
            </w:r>
          </w:p>
        </w:tc>
        <w:tc>
          <w:tcPr>
            <w:tcW w:w="845" w:type="dxa"/>
            <w:tcBorders>
              <w:top w:val="nil"/>
              <w:left w:val="nil"/>
              <w:bottom w:val="single" w:sz="4" w:space="0" w:color="auto"/>
              <w:right w:val="single" w:sz="4" w:space="0" w:color="auto"/>
            </w:tcBorders>
            <w:shd w:val="clear" w:color="auto" w:fill="auto"/>
            <w:vAlign w:val="bottom"/>
            <w:hideMark/>
          </w:tcPr>
          <w:p w14:paraId="320FF387"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50</w:t>
            </w:r>
          </w:p>
        </w:tc>
        <w:tc>
          <w:tcPr>
            <w:tcW w:w="1054" w:type="dxa"/>
            <w:tcBorders>
              <w:top w:val="single" w:sz="4" w:space="0" w:color="auto"/>
              <w:left w:val="single" w:sz="4" w:space="0" w:color="auto"/>
              <w:bottom w:val="single" w:sz="4" w:space="0" w:color="auto"/>
              <w:right w:val="single" w:sz="4" w:space="0" w:color="auto"/>
            </w:tcBorders>
            <w:shd w:val="clear" w:color="000000" w:fill="FBA275"/>
            <w:vAlign w:val="bottom"/>
            <w:hideMark/>
          </w:tcPr>
          <w:p w14:paraId="28FE4CE6"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36%</w:t>
            </w:r>
          </w:p>
        </w:tc>
        <w:tc>
          <w:tcPr>
            <w:tcW w:w="1393" w:type="dxa"/>
            <w:tcBorders>
              <w:top w:val="single" w:sz="4" w:space="0" w:color="auto"/>
              <w:left w:val="single" w:sz="4" w:space="0" w:color="auto"/>
              <w:bottom w:val="single" w:sz="4" w:space="0" w:color="auto"/>
              <w:right w:val="single" w:sz="4" w:space="0" w:color="auto"/>
            </w:tcBorders>
            <w:shd w:val="clear" w:color="000000" w:fill="CBDC81"/>
            <w:vAlign w:val="bottom"/>
            <w:hideMark/>
          </w:tcPr>
          <w:p w14:paraId="3ED8D8A4"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6%</w:t>
            </w:r>
          </w:p>
        </w:tc>
      </w:tr>
      <w:tr w:rsidR="002D54CB" w:rsidRPr="002D54CB" w14:paraId="4749F927" w14:textId="77777777" w:rsidTr="002D54CB">
        <w:trPr>
          <w:trHeight w:val="311"/>
        </w:trPr>
        <w:tc>
          <w:tcPr>
            <w:tcW w:w="6051" w:type="dxa"/>
            <w:tcBorders>
              <w:top w:val="nil"/>
              <w:left w:val="single" w:sz="4" w:space="0" w:color="auto"/>
              <w:bottom w:val="single" w:sz="4" w:space="0" w:color="auto"/>
              <w:right w:val="single" w:sz="4" w:space="0" w:color="auto"/>
            </w:tcBorders>
            <w:shd w:val="clear" w:color="auto" w:fill="auto"/>
            <w:vAlign w:val="bottom"/>
            <w:hideMark/>
          </w:tcPr>
          <w:p w14:paraId="1A94EE77"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NICE is clear about what support is available for patient experts</w:t>
            </w:r>
          </w:p>
        </w:tc>
        <w:tc>
          <w:tcPr>
            <w:tcW w:w="850" w:type="dxa"/>
            <w:tcBorders>
              <w:top w:val="nil"/>
              <w:left w:val="nil"/>
              <w:bottom w:val="single" w:sz="4" w:space="0" w:color="auto"/>
              <w:right w:val="single" w:sz="4" w:space="0" w:color="auto"/>
            </w:tcBorders>
            <w:shd w:val="clear" w:color="auto" w:fill="auto"/>
            <w:vAlign w:val="bottom"/>
            <w:hideMark/>
          </w:tcPr>
          <w:p w14:paraId="5E8CFE68"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2</w:t>
            </w:r>
          </w:p>
        </w:tc>
        <w:tc>
          <w:tcPr>
            <w:tcW w:w="844" w:type="dxa"/>
            <w:tcBorders>
              <w:top w:val="nil"/>
              <w:left w:val="nil"/>
              <w:bottom w:val="single" w:sz="4" w:space="0" w:color="auto"/>
              <w:right w:val="single" w:sz="4" w:space="0" w:color="auto"/>
            </w:tcBorders>
            <w:shd w:val="clear" w:color="auto" w:fill="auto"/>
            <w:vAlign w:val="bottom"/>
            <w:hideMark/>
          </w:tcPr>
          <w:p w14:paraId="6208B7F1"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15</w:t>
            </w:r>
          </w:p>
        </w:tc>
        <w:tc>
          <w:tcPr>
            <w:tcW w:w="851" w:type="dxa"/>
            <w:tcBorders>
              <w:top w:val="nil"/>
              <w:left w:val="nil"/>
              <w:bottom w:val="single" w:sz="4" w:space="0" w:color="auto"/>
              <w:right w:val="single" w:sz="4" w:space="0" w:color="auto"/>
            </w:tcBorders>
            <w:shd w:val="clear" w:color="auto" w:fill="auto"/>
            <w:vAlign w:val="bottom"/>
            <w:hideMark/>
          </w:tcPr>
          <w:p w14:paraId="0385826E"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11</w:t>
            </w:r>
          </w:p>
        </w:tc>
        <w:tc>
          <w:tcPr>
            <w:tcW w:w="852" w:type="dxa"/>
            <w:tcBorders>
              <w:top w:val="nil"/>
              <w:left w:val="nil"/>
              <w:bottom w:val="single" w:sz="4" w:space="0" w:color="auto"/>
              <w:right w:val="single" w:sz="4" w:space="0" w:color="auto"/>
            </w:tcBorders>
            <w:shd w:val="clear" w:color="auto" w:fill="auto"/>
            <w:vAlign w:val="bottom"/>
            <w:hideMark/>
          </w:tcPr>
          <w:p w14:paraId="33E95C53"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16</w:t>
            </w:r>
          </w:p>
        </w:tc>
        <w:tc>
          <w:tcPr>
            <w:tcW w:w="851" w:type="dxa"/>
            <w:tcBorders>
              <w:top w:val="nil"/>
              <w:left w:val="nil"/>
              <w:bottom w:val="single" w:sz="4" w:space="0" w:color="auto"/>
              <w:right w:val="single" w:sz="4" w:space="0" w:color="auto"/>
            </w:tcBorders>
            <w:shd w:val="clear" w:color="auto" w:fill="auto"/>
            <w:vAlign w:val="bottom"/>
            <w:hideMark/>
          </w:tcPr>
          <w:p w14:paraId="1A87B5FE"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2</w:t>
            </w:r>
          </w:p>
        </w:tc>
        <w:tc>
          <w:tcPr>
            <w:tcW w:w="842" w:type="dxa"/>
            <w:tcBorders>
              <w:top w:val="nil"/>
              <w:left w:val="nil"/>
              <w:bottom w:val="single" w:sz="4" w:space="0" w:color="auto"/>
              <w:right w:val="single" w:sz="4" w:space="0" w:color="auto"/>
            </w:tcBorders>
            <w:shd w:val="clear" w:color="auto" w:fill="auto"/>
            <w:vAlign w:val="bottom"/>
            <w:hideMark/>
          </w:tcPr>
          <w:p w14:paraId="635DA2F2"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4</w:t>
            </w:r>
          </w:p>
        </w:tc>
        <w:tc>
          <w:tcPr>
            <w:tcW w:w="845" w:type="dxa"/>
            <w:tcBorders>
              <w:top w:val="nil"/>
              <w:left w:val="nil"/>
              <w:bottom w:val="single" w:sz="4" w:space="0" w:color="auto"/>
              <w:right w:val="single" w:sz="4" w:space="0" w:color="auto"/>
            </w:tcBorders>
            <w:shd w:val="clear" w:color="auto" w:fill="auto"/>
            <w:vAlign w:val="bottom"/>
            <w:hideMark/>
          </w:tcPr>
          <w:p w14:paraId="1A40F74E"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50</w:t>
            </w:r>
          </w:p>
        </w:tc>
        <w:tc>
          <w:tcPr>
            <w:tcW w:w="1054" w:type="dxa"/>
            <w:tcBorders>
              <w:top w:val="single" w:sz="4" w:space="0" w:color="auto"/>
              <w:left w:val="single" w:sz="4" w:space="0" w:color="auto"/>
              <w:bottom w:val="single" w:sz="4" w:space="0" w:color="auto"/>
              <w:right w:val="single" w:sz="4" w:space="0" w:color="auto"/>
            </w:tcBorders>
            <w:shd w:val="clear" w:color="000000" w:fill="FA9D75"/>
            <w:vAlign w:val="bottom"/>
            <w:hideMark/>
          </w:tcPr>
          <w:p w14:paraId="495C3990"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34%</w:t>
            </w:r>
          </w:p>
        </w:tc>
        <w:tc>
          <w:tcPr>
            <w:tcW w:w="1393" w:type="dxa"/>
            <w:tcBorders>
              <w:top w:val="single" w:sz="4" w:space="0" w:color="auto"/>
              <w:left w:val="single" w:sz="4" w:space="0" w:color="auto"/>
              <w:bottom w:val="single" w:sz="4" w:space="0" w:color="auto"/>
              <w:right w:val="single" w:sz="4" w:space="0" w:color="auto"/>
            </w:tcBorders>
            <w:shd w:val="clear" w:color="000000" w:fill="FCA878"/>
            <w:vAlign w:val="bottom"/>
            <w:hideMark/>
          </w:tcPr>
          <w:p w14:paraId="72191510"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36%</w:t>
            </w:r>
          </w:p>
        </w:tc>
      </w:tr>
    </w:tbl>
    <w:p w14:paraId="0F4EA27A" w14:textId="75BEFF19" w:rsidR="002D54CB" w:rsidRDefault="002D54CB" w:rsidP="002D54CB">
      <w:pPr>
        <w:pStyle w:val="Paragraphnonumbers"/>
        <w:jc w:val="center"/>
        <w:rPr>
          <w:rFonts w:asciiTheme="minorHAnsi" w:hAnsiTheme="minorHAnsi" w:cstheme="minorHAnsi"/>
          <w:b/>
          <w:bCs/>
          <w:sz w:val="22"/>
          <w:szCs w:val="22"/>
        </w:rPr>
      </w:pPr>
    </w:p>
    <w:p w14:paraId="3B4D4C55" w14:textId="1F76223C" w:rsidR="003D50E0" w:rsidRDefault="003D50E0" w:rsidP="002D54CB">
      <w:pPr>
        <w:pStyle w:val="Paragraphnonumbers"/>
        <w:jc w:val="center"/>
        <w:rPr>
          <w:rFonts w:asciiTheme="minorHAnsi" w:hAnsiTheme="minorHAnsi" w:cstheme="minorHAnsi"/>
          <w:b/>
          <w:bCs/>
          <w:sz w:val="22"/>
          <w:szCs w:val="22"/>
        </w:rPr>
      </w:pPr>
    </w:p>
    <w:p w14:paraId="120C2AF8" w14:textId="77D93765" w:rsidR="003D50E0" w:rsidRDefault="003D50E0" w:rsidP="002D54CB">
      <w:pPr>
        <w:pStyle w:val="Paragraphnonumbers"/>
        <w:jc w:val="center"/>
        <w:rPr>
          <w:rFonts w:asciiTheme="minorHAnsi" w:hAnsiTheme="minorHAnsi" w:cstheme="minorHAnsi"/>
          <w:b/>
          <w:bCs/>
          <w:sz w:val="22"/>
          <w:szCs w:val="22"/>
        </w:rPr>
      </w:pPr>
    </w:p>
    <w:p w14:paraId="632F0C95" w14:textId="1F02A9BD" w:rsidR="003D50E0" w:rsidRDefault="003D50E0" w:rsidP="002D54CB">
      <w:pPr>
        <w:pStyle w:val="Paragraphnonumbers"/>
        <w:jc w:val="center"/>
        <w:rPr>
          <w:rFonts w:asciiTheme="minorHAnsi" w:hAnsiTheme="minorHAnsi" w:cstheme="minorHAnsi"/>
          <w:b/>
          <w:bCs/>
          <w:sz w:val="22"/>
          <w:szCs w:val="22"/>
        </w:rPr>
      </w:pPr>
    </w:p>
    <w:p w14:paraId="443689EE" w14:textId="7B565A3B" w:rsidR="003D50E0" w:rsidRDefault="003D50E0" w:rsidP="002D54CB">
      <w:pPr>
        <w:pStyle w:val="Paragraphnonumbers"/>
        <w:jc w:val="center"/>
        <w:rPr>
          <w:rFonts w:asciiTheme="minorHAnsi" w:hAnsiTheme="minorHAnsi" w:cstheme="minorHAnsi"/>
          <w:b/>
          <w:bCs/>
          <w:sz w:val="22"/>
          <w:szCs w:val="22"/>
        </w:rPr>
      </w:pPr>
    </w:p>
    <w:p w14:paraId="3AD0836B" w14:textId="6C4E6E9E" w:rsidR="003D50E0" w:rsidRDefault="003D50E0" w:rsidP="002D54CB">
      <w:pPr>
        <w:pStyle w:val="Paragraphnonumbers"/>
        <w:jc w:val="center"/>
        <w:rPr>
          <w:rFonts w:asciiTheme="minorHAnsi" w:hAnsiTheme="minorHAnsi" w:cstheme="minorHAnsi"/>
          <w:b/>
          <w:bCs/>
          <w:sz w:val="22"/>
          <w:szCs w:val="22"/>
        </w:rPr>
      </w:pPr>
    </w:p>
    <w:p w14:paraId="17F69FEF" w14:textId="77777777" w:rsidR="003D50E0" w:rsidRPr="002D54CB" w:rsidRDefault="003D50E0" w:rsidP="002D54CB">
      <w:pPr>
        <w:pStyle w:val="Paragraphnonumbers"/>
        <w:jc w:val="center"/>
        <w:rPr>
          <w:rFonts w:asciiTheme="minorHAnsi" w:hAnsiTheme="minorHAnsi" w:cstheme="minorHAnsi"/>
          <w:b/>
          <w:bCs/>
          <w:sz w:val="22"/>
          <w:szCs w:val="22"/>
        </w:rPr>
      </w:pPr>
    </w:p>
    <w:tbl>
      <w:tblPr>
        <w:tblW w:w="14433" w:type="dxa"/>
        <w:tblLook w:val="04A0" w:firstRow="1" w:lastRow="0" w:firstColumn="1" w:lastColumn="0" w:noHBand="0" w:noVBand="1"/>
      </w:tblPr>
      <w:tblGrid>
        <w:gridCol w:w="4954"/>
        <w:gridCol w:w="953"/>
        <w:gridCol w:w="819"/>
        <w:gridCol w:w="973"/>
        <w:gridCol w:w="993"/>
        <w:gridCol w:w="973"/>
        <w:gridCol w:w="809"/>
        <w:gridCol w:w="833"/>
        <w:gridCol w:w="1311"/>
        <w:gridCol w:w="1815"/>
      </w:tblGrid>
      <w:tr w:rsidR="002D54CB" w:rsidRPr="002D54CB" w14:paraId="337EC33C" w14:textId="77777777" w:rsidTr="002D54CB">
        <w:trPr>
          <w:trHeight w:val="900"/>
        </w:trPr>
        <w:tc>
          <w:tcPr>
            <w:tcW w:w="6054" w:type="dxa"/>
            <w:tcBorders>
              <w:top w:val="single" w:sz="4" w:space="0" w:color="auto"/>
              <w:left w:val="single" w:sz="4" w:space="0" w:color="auto"/>
              <w:bottom w:val="single" w:sz="4" w:space="0" w:color="auto"/>
              <w:right w:val="single" w:sz="4" w:space="0" w:color="auto"/>
            </w:tcBorders>
            <w:shd w:val="clear" w:color="000000" w:fill="D9D9D9"/>
            <w:vAlign w:val="bottom"/>
            <w:hideMark/>
          </w:tcPr>
          <w:p w14:paraId="166C098E" w14:textId="0F6847CE" w:rsidR="002D54CB" w:rsidRPr="002D54CB" w:rsidRDefault="002D54CB" w:rsidP="002D54CB">
            <w:pPr>
              <w:jc w:val="center"/>
              <w:rPr>
                <w:rFonts w:asciiTheme="minorHAnsi" w:hAnsiTheme="minorHAnsi" w:cstheme="minorHAnsi"/>
                <w:color w:val="000000"/>
                <w:sz w:val="22"/>
                <w:szCs w:val="22"/>
              </w:rPr>
            </w:pPr>
          </w:p>
        </w:tc>
        <w:tc>
          <w:tcPr>
            <w:tcW w:w="850" w:type="dxa"/>
            <w:tcBorders>
              <w:top w:val="single" w:sz="4" w:space="0" w:color="auto"/>
              <w:left w:val="nil"/>
              <w:bottom w:val="single" w:sz="4" w:space="0" w:color="auto"/>
              <w:right w:val="single" w:sz="4" w:space="0" w:color="auto"/>
            </w:tcBorders>
            <w:shd w:val="clear" w:color="000000" w:fill="D9D9D9"/>
            <w:vAlign w:val="bottom"/>
            <w:hideMark/>
          </w:tcPr>
          <w:p w14:paraId="49B749A7"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Strongly agree</w:t>
            </w:r>
          </w:p>
        </w:tc>
        <w:tc>
          <w:tcPr>
            <w:tcW w:w="843" w:type="dxa"/>
            <w:tcBorders>
              <w:top w:val="single" w:sz="4" w:space="0" w:color="auto"/>
              <w:left w:val="nil"/>
              <w:bottom w:val="single" w:sz="4" w:space="0" w:color="auto"/>
              <w:right w:val="single" w:sz="4" w:space="0" w:color="auto"/>
            </w:tcBorders>
            <w:shd w:val="clear" w:color="000000" w:fill="D9D9D9"/>
            <w:vAlign w:val="bottom"/>
            <w:hideMark/>
          </w:tcPr>
          <w:p w14:paraId="179166EF"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Agree</w:t>
            </w:r>
          </w:p>
        </w:tc>
        <w:tc>
          <w:tcPr>
            <w:tcW w:w="851" w:type="dxa"/>
            <w:tcBorders>
              <w:top w:val="single" w:sz="4" w:space="0" w:color="auto"/>
              <w:left w:val="nil"/>
              <w:bottom w:val="single" w:sz="4" w:space="0" w:color="auto"/>
              <w:right w:val="single" w:sz="4" w:space="0" w:color="auto"/>
            </w:tcBorders>
            <w:shd w:val="clear" w:color="000000" w:fill="D9D9D9"/>
            <w:vAlign w:val="bottom"/>
            <w:hideMark/>
          </w:tcPr>
          <w:p w14:paraId="40269B71"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Neither agree nor disagree</w:t>
            </w:r>
          </w:p>
        </w:tc>
        <w:tc>
          <w:tcPr>
            <w:tcW w:w="851" w:type="dxa"/>
            <w:tcBorders>
              <w:top w:val="single" w:sz="4" w:space="0" w:color="auto"/>
              <w:left w:val="nil"/>
              <w:bottom w:val="single" w:sz="4" w:space="0" w:color="auto"/>
              <w:right w:val="single" w:sz="4" w:space="0" w:color="auto"/>
            </w:tcBorders>
            <w:shd w:val="clear" w:color="000000" w:fill="D9D9D9"/>
            <w:vAlign w:val="bottom"/>
            <w:hideMark/>
          </w:tcPr>
          <w:p w14:paraId="242615DE"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Disagree</w:t>
            </w:r>
          </w:p>
        </w:tc>
        <w:tc>
          <w:tcPr>
            <w:tcW w:w="851" w:type="dxa"/>
            <w:tcBorders>
              <w:top w:val="single" w:sz="4" w:space="0" w:color="auto"/>
              <w:left w:val="nil"/>
              <w:bottom w:val="single" w:sz="4" w:space="0" w:color="auto"/>
              <w:right w:val="single" w:sz="4" w:space="0" w:color="auto"/>
            </w:tcBorders>
            <w:shd w:val="clear" w:color="000000" w:fill="D9D9D9"/>
            <w:vAlign w:val="bottom"/>
            <w:hideMark/>
          </w:tcPr>
          <w:p w14:paraId="6421BAFD"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Strongly disagree</w:t>
            </w:r>
          </w:p>
        </w:tc>
        <w:tc>
          <w:tcPr>
            <w:tcW w:w="841" w:type="dxa"/>
            <w:tcBorders>
              <w:top w:val="single" w:sz="4" w:space="0" w:color="auto"/>
              <w:left w:val="nil"/>
              <w:bottom w:val="single" w:sz="4" w:space="0" w:color="auto"/>
              <w:right w:val="single" w:sz="4" w:space="0" w:color="auto"/>
            </w:tcBorders>
            <w:shd w:val="clear" w:color="000000" w:fill="D9D9D9"/>
            <w:vAlign w:val="bottom"/>
            <w:hideMark/>
          </w:tcPr>
          <w:p w14:paraId="7D0F77D7" w14:textId="77777777" w:rsidR="002D54CB" w:rsidRPr="002D54CB" w:rsidRDefault="002D54CB" w:rsidP="002D54CB">
            <w:pPr>
              <w:jc w:val="center"/>
              <w:rPr>
                <w:rFonts w:asciiTheme="minorHAnsi" w:hAnsiTheme="minorHAnsi" w:cstheme="minorHAnsi"/>
                <w:color w:val="000000"/>
                <w:sz w:val="22"/>
                <w:szCs w:val="22"/>
              </w:rPr>
            </w:pPr>
            <w:proofErr w:type="gramStart"/>
            <w:r w:rsidRPr="002D54CB">
              <w:rPr>
                <w:rFonts w:asciiTheme="minorHAnsi" w:hAnsiTheme="minorHAnsi" w:cstheme="minorHAnsi"/>
                <w:color w:val="000000"/>
                <w:sz w:val="22"/>
                <w:szCs w:val="22"/>
              </w:rPr>
              <w:t>Don't</w:t>
            </w:r>
            <w:proofErr w:type="gramEnd"/>
            <w:r w:rsidRPr="002D54CB">
              <w:rPr>
                <w:rFonts w:asciiTheme="minorHAnsi" w:hAnsiTheme="minorHAnsi" w:cstheme="minorHAnsi"/>
                <w:color w:val="000000"/>
                <w:sz w:val="22"/>
                <w:szCs w:val="22"/>
              </w:rPr>
              <w:t xml:space="preserve"> know</w:t>
            </w:r>
          </w:p>
        </w:tc>
        <w:tc>
          <w:tcPr>
            <w:tcW w:w="845" w:type="dxa"/>
            <w:tcBorders>
              <w:top w:val="single" w:sz="4" w:space="0" w:color="auto"/>
              <w:left w:val="nil"/>
              <w:bottom w:val="single" w:sz="4" w:space="0" w:color="auto"/>
              <w:right w:val="single" w:sz="4" w:space="0" w:color="auto"/>
            </w:tcBorders>
            <w:shd w:val="clear" w:color="000000" w:fill="D9D9D9"/>
            <w:vAlign w:val="bottom"/>
            <w:hideMark/>
          </w:tcPr>
          <w:p w14:paraId="55755D94" w14:textId="2E9754FF"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TOTAL</w:t>
            </w:r>
          </w:p>
        </w:tc>
        <w:tc>
          <w:tcPr>
            <w:tcW w:w="1054" w:type="dxa"/>
            <w:tcBorders>
              <w:top w:val="single" w:sz="4" w:space="0" w:color="auto"/>
              <w:left w:val="nil"/>
              <w:bottom w:val="single" w:sz="4" w:space="0" w:color="auto"/>
              <w:right w:val="single" w:sz="4" w:space="0" w:color="auto"/>
            </w:tcBorders>
            <w:shd w:val="clear" w:color="000000" w:fill="D9D9D9"/>
            <w:vAlign w:val="center"/>
            <w:hideMark/>
          </w:tcPr>
          <w:p w14:paraId="1293D4F4"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Strongly agree/agree (%)</w:t>
            </w:r>
          </w:p>
        </w:tc>
        <w:tc>
          <w:tcPr>
            <w:tcW w:w="1393" w:type="dxa"/>
            <w:tcBorders>
              <w:top w:val="single" w:sz="4" w:space="0" w:color="auto"/>
              <w:left w:val="nil"/>
              <w:bottom w:val="single" w:sz="4" w:space="0" w:color="auto"/>
              <w:right w:val="single" w:sz="4" w:space="0" w:color="auto"/>
            </w:tcBorders>
            <w:shd w:val="clear" w:color="000000" w:fill="D9D9D9"/>
            <w:vAlign w:val="center"/>
            <w:hideMark/>
          </w:tcPr>
          <w:p w14:paraId="4C5D547B"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Strongly disagree/disagree (%)</w:t>
            </w:r>
          </w:p>
        </w:tc>
      </w:tr>
      <w:tr w:rsidR="002D54CB" w:rsidRPr="002D54CB" w14:paraId="0B0D9161" w14:textId="77777777" w:rsidTr="002D54CB">
        <w:trPr>
          <w:trHeight w:val="600"/>
        </w:trPr>
        <w:tc>
          <w:tcPr>
            <w:tcW w:w="6054" w:type="dxa"/>
            <w:tcBorders>
              <w:top w:val="nil"/>
              <w:left w:val="single" w:sz="4" w:space="0" w:color="auto"/>
              <w:bottom w:val="single" w:sz="4" w:space="0" w:color="auto"/>
              <w:right w:val="single" w:sz="4" w:space="0" w:color="auto"/>
            </w:tcBorders>
            <w:shd w:val="clear" w:color="auto" w:fill="auto"/>
            <w:vAlign w:val="bottom"/>
            <w:hideMark/>
          </w:tcPr>
          <w:p w14:paraId="21149264"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NICE should provide an agreed summary of the condition and issues important to patients</w:t>
            </w:r>
          </w:p>
        </w:tc>
        <w:tc>
          <w:tcPr>
            <w:tcW w:w="850" w:type="dxa"/>
            <w:tcBorders>
              <w:top w:val="nil"/>
              <w:left w:val="nil"/>
              <w:bottom w:val="single" w:sz="4" w:space="0" w:color="auto"/>
              <w:right w:val="single" w:sz="4" w:space="0" w:color="auto"/>
            </w:tcBorders>
            <w:shd w:val="clear" w:color="auto" w:fill="auto"/>
            <w:vAlign w:val="bottom"/>
            <w:hideMark/>
          </w:tcPr>
          <w:p w14:paraId="2D40C5A5"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26</w:t>
            </w:r>
          </w:p>
        </w:tc>
        <w:tc>
          <w:tcPr>
            <w:tcW w:w="843" w:type="dxa"/>
            <w:tcBorders>
              <w:top w:val="nil"/>
              <w:left w:val="nil"/>
              <w:bottom w:val="single" w:sz="4" w:space="0" w:color="auto"/>
              <w:right w:val="single" w:sz="4" w:space="0" w:color="auto"/>
            </w:tcBorders>
            <w:shd w:val="clear" w:color="auto" w:fill="auto"/>
            <w:vAlign w:val="bottom"/>
            <w:hideMark/>
          </w:tcPr>
          <w:p w14:paraId="28EB1113"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20</w:t>
            </w:r>
          </w:p>
        </w:tc>
        <w:tc>
          <w:tcPr>
            <w:tcW w:w="851" w:type="dxa"/>
            <w:tcBorders>
              <w:top w:val="nil"/>
              <w:left w:val="nil"/>
              <w:bottom w:val="single" w:sz="4" w:space="0" w:color="auto"/>
              <w:right w:val="single" w:sz="4" w:space="0" w:color="auto"/>
            </w:tcBorders>
            <w:shd w:val="clear" w:color="auto" w:fill="auto"/>
            <w:vAlign w:val="bottom"/>
            <w:hideMark/>
          </w:tcPr>
          <w:p w14:paraId="5CFAE057"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2</w:t>
            </w:r>
          </w:p>
        </w:tc>
        <w:tc>
          <w:tcPr>
            <w:tcW w:w="851" w:type="dxa"/>
            <w:tcBorders>
              <w:top w:val="nil"/>
              <w:left w:val="nil"/>
              <w:bottom w:val="single" w:sz="4" w:space="0" w:color="auto"/>
              <w:right w:val="single" w:sz="4" w:space="0" w:color="auto"/>
            </w:tcBorders>
            <w:shd w:val="clear" w:color="auto" w:fill="auto"/>
            <w:vAlign w:val="bottom"/>
            <w:hideMark/>
          </w:tcPr>
          <w:p w14:paraId="1F7D4CAA"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0</w:t>
            </w:r>
          </w:p>
        </w:tc>
        <w:tc>
          <w:tcPr>
            <w:tcW w:w="851" w:type="dxa"/>
            <w:tcBorders>
              <w:top w:val="nil"/>
              <w:left w:val="nil"/>
              <w:bottom w:val="single" w:sz="4" w:space="0" w:color="auto"/>
              <w:right w:val="single" w:sz="4" w:space="0" w:color="auto"/>
            </w:tcBorders>
            <w:shd w:val="clear" w:color="auto" w:fill="auto"/>
            <w:vAlign w:val="bottom"/>
            <w:hideMark/>
          </w:tcPr>
          <w:p w14:paraId="24F2CE2E"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0</w:t>
            </w:r>
          </w:p>
        </w:tc>
        <w:tc>
          <w:tcPr>
            <w:tcW w:w="841" w:type="dxa"/>
            <w:tcBorders>
              <w:top w:val="nil"/>
              <w:left w:val="nil"/>
              <w:bottom w:val="single" w:sz="4" w:space="0" w:color="auto"/>
              <w:right w:val="single" w:sz="4" w:space="0" w:color="auto"/>
            </w:tcBorders>
            <w:shd w:val="clear" w:color="auto" w:fill="auto"/>
            <w:vAlign w:val="bottom"/>
            <w:hideMark/>
          </w:tcPr>
          <w:p w14:paraId="11DC8BF0"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2</w:t>
            </w:r>
          </w:p>
        </w:tc>
        <w:tc>
          <w:tcPr>
            <w:tcW w:w="845" w:type="dxa"/>
            <w:tcBorders>
              <w:top w:val="nil"/>
              <w:left w:val="nil"/>
              <w:bottom w:val="single" w:sz="4" w:space="0" w:color="auto"/>
              <w:right w:val="single" w:sz="4" w:space="0" w:color="auto"/>
            </w:tcBorders>
            <w:shd w:val="clear" w:color="auto" w:fill="auto"/>
            <w:vAlign w:val="bottom"/>
            <w:hideMark/>
          </w:tcPr>
          <w:p w14:paraId="54F125C4"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50</w:t>
            </w:r>
          </w:p>
        </w:tc>
        <w:tc>
          <w:tcPr>
            <w:tcW w:w="1054" w:type="dxa"/>
            <w:tcBorders>
              <w:top w:val="single" w:sz="4" w:space="0" w:color="auto"/>
              <w:left w:val="single" w:sz="4" w:space="0" w:color="auto"/>
              <w:bottom w:val="single" w:sz="4" w:space="0" w:color="auto"/>
              <w:right w:val="single" w:sz="4" w:space="0" w:color="auto"/>
            </w:tcBorders>
            <w:shd w:val="clear" w:color="000000" w:fill="81C77D"/>
            <w:vAlign w:val="bottom"/>
            <w:hideMark/>
          </w:tcPr>
          <w:p w14:paraId="4242B728"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92%</w:t>
            </w:r>
          </w:p>
        </w:tc>
        <w:tc>
          <w:tcPr>
            <w:tcW w:w="1393" w:type="dxa"/>
            <w:tcBorders>
              <w:top w:val="single" w:sz="4" w:space="0" w:color="auto"/>
              <w:left w:val="single" w:sz="4" w:space="0" w:color="auto"/>
              <w:bottom w:val="single" w:sz="4" w:space="0" w:color="auto"/>
              <w:right w:val="single" w:sz="4" w:space="0" w:color="auto"/>
            </w:tcBorders>
            <w:shd w:val="clear" w:color="000000" w:fill="63BE7B"/>
            <w:vAlign w:val="bottom"/>
            <w:hideMark/>
          </w:tcPr>
          <w:p w14:paraId="1479430A"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0%</w:t>
            </w:r>
          </w:p>
        </w:tc>
      </w:tr>
      <w:tr w:rsidR="002D54CB" w:rsidRPr="002D54CB" w14:paraId="310DEBDB" w14:textId="77777777" w:rsidTr="002D54CB">
        <w:trPr>
          <w:trHeight w:val="900"/>
        </w:trPr>
        <w:tc>
          <w:tcPr>
            <w:tcW w:w="6054" w:type="dxa"/>
            <w:tcBorders>
              <w:top w:val="nil"/>
              <w:left w:val="single" w:sz="4" w:space="0" w:color="auto"/>
              <w:bottom w:val="single" w:sz="4" w:space="0" w:color="auto"/>
              <w:right w:val="single" w:sz="4" w:space="0" w:color="auto"/>
            </w:tcBorders>
            <w:shd w:val="clear" w:color="auto" w:fill="auto"/>
            <w:vAlign w:val="bottom"/>
            <w:hideMark/>
          </w:tcPr>
          <w:p w14:paraId="228EF94D"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 xml:space="preserve">NICE should have a pre-committee meeting which involves patients, for example the &lt;a </w:t>
            </w:r>
            <w:proofErr w:type="spellStart"/>
            <w:r w:rsidRPr="002D54CB">
              <w:rPr>
                <w:rFonts w:asciiTheme="minorHAnsi" w:hAnsiTheme="minorHAnsi" w:cstheme="minorHAnsi"/>
                <w:color w:val="000000"/>
                <w:sz w:val="22"/>
                <w:szCs w:val="22"/>
              </w:rPr>
              <w:t>href</w:t>
            </w:r>
            <w:proofErr w:type="spellEnd"/>
            <w:r w:rsidRPr="002D54CB">
              <w:rPr>
                <w:rFonts w:asciiTheme="minorHAnsi" w:hAnsiTheme="minorHAnsi" w:cstheme="minorHAnsi"/>
                <w:color w:val="000000"/>
                <w:sz w:val="22"/>
                <w:szCs w:val="22"/>
              </w:rPr>
              <w:t>&gt;Scottish Medicines Consortium’s (SMC) Patient and Clinician Engagement (PACE)&lt;/a&gt;</w:t>
            </w:r>
          </w:p>
        </w:tc>
        <w:tc>
          <w:tcPr>
            <w:tcW w:w="850" w:type="dxa"/>
            <w:tcBorders>
              <w:top w:val="nil"/>
              <w:left w:val="nil"/>
              <w:bottom w:val="single" w:sz="4" w:space="0" w:color="auto"/>
              <w:right w:val="single" w:sz="4" w:space="0" w:color="auto"/>
            </w:tcBorders>
            <w:shd w:val="clear" w:color="auto" w:fill="auto"/>
            <w:vAlign w:val="bottom"/>
            <w:hideMark/>
          </w:tcPr>
          <w:p w14:paraId="61FEC840"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29</w:t>
            </w:r>
          </w:p>
        </w:tc>
        <w:tc>
          <w:tcPr>
            <w:tcW w:w="843" w:type="dxa"/>
            <w:tcBorders>
              <w:top w:val="nil"/>
              <w:left w:val="nil"/>
              <w:bottom w:val="single" w:sz="4" w:space="0" w:color="auto"/>
              <w:right w:val="single" w:sz="4" w:space="0" w:color="auto"/>
            </w:tcBorders>
            <w:shd w:val="clear" w:color="auto" w:fill="auto"/>
            <w:vAlign w:val="bottom"/>
            <w:hideMark/>
          </w:tcPr>
          <w:p w14:paraId="065531D2"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17</w:t>
            </w:r>
          </w:p>
        </w:tc>
        <w:tc>
          <w:tcPr>
            <w:tcW w:w="851" w:type="dxa"/>
            <w:tcBorders>
              <w:top w:val="nil"/>
              <w:left w:val="nil"/>
              <w:bottom w:val="single" w:sz="4" w:space="0" w:color="auto"/>
              <w:right w:val="single" w:sz="4" w:space="0" w:color="auto"/>
            </w:tcBorders>
            <w:shd w:val="clear" w:color="auto" w:fill="auto"/>
            <w:vAlign w:val="bottom"/>
            <w:hideMark/>
          </w:tcPr>
          <w:p w14:paraId="0D64EE5A"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3</w:t>
            </w:r>
          </w:p>
        </w:tc>
        <w:tc>
          <w:tcPr>
            <w:tcW w:w="851" w:type="dxa"/>
            <w:tcBorders>
              <w:top w:val="nil"/>
              <w:left w:val="nil"/>
              <w:bottom w:val="single" w:sz="4" w:space="0" w:color="auto"/>
              <w:right w:val="single" w:sz="4" w:space="0" w:color="auto"/>
            </w:tcBorders>
            <w:shd w:val="clear" w:color="auto" w:fill="auto"/>
            <w:vAlign w:val="bottom"/>
            <w:hideMark/>
          </w:tcPr>
          <w:p w14:paraId="7418BAD9"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1</w:t>
            </w:r>
          </w:p>
        </w:tc>
        <w:tc>
          <w:tcPr>
            <w:tcW w:w="851" w:type="dxa"/>
            <w:tcBorders>
              <w:top w:val="nil"/>
              <w:left w:val="nil"/>
              <w:bottom w:val="single" w:sz="4" w:space="0" w:color="auto"/>
              <w:right w:val="single" w:sz="4" w:space="0" w:color="auto"/>
            </w:tcBorders>
            <w:shd w:val="clear" w:color="auto" w:fill="auto"/>
            <w:vAlign w:val="bottom"/>
            <w:hideMark/>
          </w:tcPr>
          <w:p w14:paraId="73C513F6"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0</w:t>
            </w:r>
          </w:p>
        </w:tc>
        <w:tc>
          <w:tcPr>
            <w:tcW w:w="841" w:type="dxa"/>
            <w:tcBorders>
              <w:top w:val="nil"/>
              <w:left w:val="nil"/>
              <w:bottom w:val="single" w:sz="4" w:space="0" w:color="auto"/>
              <w:right w:val="single" w:sz="4" w:space="0" w:color="auto"/>
            </w:tcBorders>
            <w:shd w:val="clear" w:color="auto" w:fill="auto"/>
            <w:vAlign w:val="bottom"/>
            <w:hideMark/>
          </w:tcPr>
          <w:p w14:paraId="6A9BAB64"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0</w:t>
            </w:r>
          </w:p>
        </w:tc>
        <w:tc>
          <w:tcPr>
            <w:tcW w:w="845" w:type="dxa"/>
            <w:tcBorders>
              <w:top w:val="nil"/>
              <w:left w:val="nil"/>
              <w:bottom w:val="single" w:sz="4" w:space="0" w:color="auto"/>
              <w:right w:val="single" w:sz="4" w:space="0" w:color="auto"/>
            </w:tcBorders>
            <w:shd w:val="clear" w:color="auto" w:fill="auto"/>
            <w:vAlign w:val="bottom"/>
            <w:hideMark/>
          </w:tcPr>
          <w:p w14:paraId="710B123D"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50</w:t>
            </w:r>
          </w:p>
        </w:tc>
        <w:tc>
          <w:tcPr>
            <w:tcW w:w="1054" w:type="dxa"/>
            <w:tcBorders>
              <w:top w:val="single" w:sz="4" w:space="0" w:color="auto"/>
              <w:left w:val="single" w:sz="4" w:space="0" w:color="auto"/>
              <w:bottom w:val="single" w:sz="4" w:space="0" w:color="auto"/>
              <w:right w:val="single" w:sz="4" w:space="0" w:color="auto"/>
            </w:tcBorders>
            <w:shd w:val="clear" w:color="000000" w:fill="81C77D"/>
            <w:vAlign w:val="bottom"/>
            <w:hideMark/>
          </w:tcPr>
          <w:p w14:paraId="50C7921D"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92%</w:t>
            </w:r>
          </w:p>
        </w:tc>
        <w:tc>
          <w:tcPr>
            <w:tcW w:w="1393" w:type="dxa"/>
            <w:tcBorders>
              <w:top w:val="single" w:sz="4" w:space="0" w:color="auto"/>
              <w:left w:val="single" w:sz="4" w:space="0" w:color="auto"/>
              <w:bottom w:val="single" w:sz="4" w:space="0" w:color="auto"/>
              <w:right w:val="single" w:sz="4" w:space="0" w:color="auto"/>
            </w:tcBorders>
            <w:shd w:val="clear" w:color="000000" w:fill="85C87D"/>
            <w:vAlign w:val="bottom"/>
            <w:hideMark/>
          </w:tcPr>
          <w:p w14:paraId="133D485E"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2%</w:t>
            </w:r>
          </w:p>
        </w:tc>
      </w:tr>
      <w:tr w:rsidR="002D54CB" w:rsidRPr="002D54CB" w14:paraId="12EEEA0D" w14:textId="77777777" w:rsidTr="002D54CB">
        <w:trPr>
          <w:trHeight w:val="900"/>
        </w:trPr>
        <w:tc>
          <w:tcPr>
            <w:tcW w:w="6054" w:type="dxa"/>
            <w:tcBorders>
              <w:top w:val="nil"/>
              <w:left w:val="single" w:sz="4" w:space="0" w:color="auto"/>
              <w:bottom w:val="single" w:sz="4" w:space="0" w:color="auto"/>
              <w:right w:val="single" w:sz="4" w:space="0" w:color="auto"/>
            </w:tcBorders>
            <w:shd w:val="clear" w:color="auto" w:fill="auto"/>
            <w:vAlign w:val="bottom"/>
            <w:hideMark/>
          </w:tcPr>
          <w:p w14:paraId="7E1E02C0"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Once NICE has appraised a disease, the information from patient groups about living with the condition and current treatments should be kept on the NICE website, and updates made in consultation with patient groups</w:t>
            </w:r>
          </w:p>
        </w:tc>
        <w:tc>
          <w:tcPr>
            <w:tcW w:w="850" w:type="dxa"/>
            <w:tcBorders>
              <w:top w:val="nil"/>
              <w:left w:val="nil"/>
              <w:bottom w:val="single" w:sz="4" w:space="0" w:color="auto"/>
              <w:right w:val="single" w:sz="4" w:space="0" w:color="auto"/>
            </w:tcBorders>
            <w:shd w:val="clear" w:color="auto" w:fill="auto"/>
            <w:vAlign w:val="bottom"/>
            <w:hideMark/>
          </w:tcPr>
          <w:p w14:paraId="605C89EB"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24</w:t>
            </w:r>
          </w:p>
        </w:tc>
        <w:tc>
          <w:tcPr>
            <w:tcW w:w="843" w:type="dxa"/>
            <w:tcBorders>
              <w:top w:val="nil"/>
              <w:left w:val="nil"/>
              <w:bottom w:val="single" w:sz="4" w:space="0" w:color="auto"/>
              <w:right w:val="single" w:sz="4" w:space="0" w:color="auto"/>
            </w:tcBorders>
            <w:shd w:val="clear" w:color="auto" w:fill="auto"/>
            <w:vAlign w:val="bottom"/>
            <w:hideMark/>
          </w:tcPr>
          <w:p w14:paraId="5923D41C"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21</w:t>
            </w:r>
          </w:p>
        </w:tc>
        <w:tc>
          <w:tcPr>
            <w:tcW w:w="851" w:type="dxa"/>
            <w:tcBorders>
              <w:top w:val="nil"/>
              <w:left w:val="nil"/>
              <w:bottom w:val="single" w:sz="4" w:space="0" w:color="auto"/>
              <w:right w:val="single" w:sz="4" w:space="0" w:color="auto"/>
            </w:tcBorders>
            <w:shd w:val="clear" w:color="auto" w:fill="auto"/>
            <w:vAlign w:val="bottom"/>
            <w:hideMark/>
          </w:tcPr>
          <w:p w14:paraId="4E8D2AE9"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3</w:t>
            </w:r>
          </w:p>
        </w:tc>
        <w:tc>
          <w:tcPr>
            <w:tcW w:w="851" w:type="dxa"/>
            <w:tcBorders>
              <w:top w:val="nil"/>
              <w:left w:val="nil"/>
              <w:bottom w:val="single" w:sz="4" w:space="0" w:color="auto"/>
              <w:right w:val="single" w:sz="4" w:space="0" w:color="auto"/>
            </w:tcBorders>
            <w:shd w:val="clear" w:color="auto" w:fill="auto"/>
            <w:vAlign w:val="bottom"/>
            <w:hideMark/>
          </w:tcPr>
          <w:p w14:paraId="18B40656"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1</w:t>
            </w:r>
          </w:p>
        </w:tc>
        <w:tc>
          <w:tcPr>
            <w:tcW w:w="851" w:type="dxa"/>
            <w:tcBorders>
              <w:top w:val="nil"/>
              <w:left w:val="nil"/>
              <w:bottom w:val="single" w:sz="4" w:space="0" w:color="auto"/>
              <w:right w:val="single" w:sz="4" w:space="0" w:color="auto"/>
            </w:tcBorders>
            <w:shd w:val="clear" w:color="auto" w:fill="auto"/>
            <w:vAlign w:val="bottom"/>
            <w:hideMark/>
          </w:tcPr>
          <w:p w14:paraId="4D63D4FA"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0</w:t>
            </w:r>
          </w:p>
        </w:tc>
        <w:tc>
          <w:tcPr>
            <w:tcW w:w="841" w:type="dxa"/>
            <w:tcBorders>
              <w:top w:val="nil"/>
              <w:left w:val="nil"/>
              <w:bottom w:val="single" w:sz="4" w:space="0" w:color="auto"/>
              <w:right w:val="single" w:sz="4" w:space="0" w:color="auto"/>
            </w:tcBorders>
            <w:shd w:val="clear" w:color="auto" w:fill="auto"/>
            <w:vAlign w:val="bottom"/>
            <w:hideMark/>
          </w:tcPr>
          <w:p w14:paraId="09EE5C75"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1</w:t>
            </w:r>
          </w:p>
        </w:tc>
        <w:tc>
          <w:tcPr>
            <w:tcW w:w="845" w:type="dxa"/>
            <w:tcBorders>
              <w:top w:val="nil"/>
              <w:left w:val="nil"/>
              <w:bottom w:val="single" w:sz="4" w:space="0" w:color="auto"/>
              <w:right w:val="single" w:sz="4" w:space="0" w:color="auto"/>
            </w:tcBorders>
            <w:shd w:val="clear" w:color="auto" w:fill="auto"/>
            <w:vAlign w:val="bottom"/>
            <w:hideMark/>
          </w:tcPr>
          <w:p w14:paraId="185D9B9F"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50</w:t>
            </w:r>
          </w:p>
        </w:tc>
        <w:tc>
          <w:tcPr>
            <w:tcW w:w="1054" w:type="dxa"/>
            <w:tcBorders>
              <w:top w:val="single" w:sz="4" w:space="0" w:color="auto"/>
              <w:left w:val="single" w:sz="4" w:space="0" w:color="auto"/>
              <w:bottom w:val="single" w:sz="4" w:space="0" w:color="auto"/>
              <w:right w:val="single" w:sz="4" w:space="0" w:color="auto"/>
            </w:tcBorders>
            <w:shd w:val="clear" w:color="000000" w:fill="8ACA7E"/>
            <w:vAlign w:val="bottom"/>
            <w:hideMark/>
          </w:tcPr>
          <w:p w14:paraId="5A27CF31"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90%</w:t>
            </w:r>
          </w:p>
        </w:tc>
        <w:tc>
          <w:tcPr>
            <w:tcW w:w="1393" w:type="dxa"/>
            <w:tcBorders>
              <w:top w:val="single" w:sz="4" w:space="0" w:color="auto"/>
              <w:left w:val="single" w:sz="4" w:space="0" w:color="auto"/>
              <w:bottom w:val="single" w:sz="4" w:space="0" w:color="auto"/>
              <w:right w:val="single" w:sz="4" w:space="0" w:color="auto"/>
            </w:tcBorders>
            <w:shd w:val="clear" w:color="000000" w:fill="85C87D"/>
            <w:vAlign w:val="bottom"/>
            <w:hideMark/>
          </w:tcPr>
          <w:p w14:paraId="44447FFD"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2%</w:t>
            </w:r>
          </w:p>
        </w:tc>
      </w:tr>
      <w:tr w:rsidR="002D54CB" w:rsidRPr="002D54CB" w14:paraId="53B7F9DB" w14:textId="77777777" w:rsidTr="002D54CB">
        <w:trPr>
          <w:trHeight w:val="600"/>
        </w:trPr>
        <w:tc>
          <w:tcPr>
            <w:tcW w:w="6054" w:type="dxa"/>
            <w:tcBorders>
              <w:top w:val="nil"/>
              <w:left w:val="single" w:sz="4" w:space="0" w:color="auto"/>
              <w:bottom w:val="single" w:sz="4" w:space="0" w:color="auto"/>
              <w:right w:val="single" w:sz="4" w:space="0" w:color="auto"/>
            </w:tcBorders>
            <w:shd w:val="clear" w:color="auto" w:fill="auto"/>
            <w:vAlign w:val="bottom"/>
            <w:hideMark/>
          </w:tcPr>
          <w:p w14:paraId="72959FBB"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In submissions, NICE should ask patient organisations what is different about the new treatment</w:t>
            </w:r>
          </w:p>
        </w:tc>
        <w:tc>
          <w:tcPr>
            <w:tcW w:w="850" w:type="dxa"/>
            <w:tcBorders>
              <w:top w:val="nil"/>
              <w:left w:val="nil"/>
              <w:bottom w:val="single" w:sz="4" w:space="0" w:color="auto"/>
              <w:right w:val="single" w:sz="4" w:space="0" w:color="auto"/>
            </w:tcBorders>
            <w:shd w:val="clear" w:color="auto" w:fill="auto"/>
            <w:vAlign w:val="bottom"/>
            <w:hideMark/>
          </w:tcPr>
          <w:p w14:paraId="711DACCF"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19</w:t>
            </w:r>
          </w:p>
        </w:tc>
        <w:tc>
          <w:tcPr>
            <w:tcW w:w="843" w:type="dxa"/>
            <w:tcBorders>
              <w:top w:val="nil"/>
              <w:left w:val="nil"/>
              <w:bottom w:val="single" w:sz="4" w:space="0" w:color="auto"/>
              <w:right w:val="single" w:sz="4" w:space="0" w:color="auto"/>
            </w:tcBorders>
            <w:shd w:val="clear" w:color="auto" w:fill="auto"/>
            <w:vAlign w:val="bottom"/>
            <w:hideMark/>
          </w:tcPr>
          <w:p w14:paraId="1A7B8659"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26</w:t>
            </w:r>
          </w:p>
        </w:tc>
        <w:tc>
          <w:tcPr>
            <w:tcW w:w="851" w:type="dxa"/>
            <w:tcBorders>
              <w:top w:val="nil"/>
              <w:left w:val="nil"/>
              <w:bottom w:val="single" w:sz="4" w:space="0" w:color="auto"/>
              <w:right w:val="single" w:sz="4" w:space="0" w:color="auto"/>
            </w:tcBorders>
            <w:shd w:val="clear" w:color="auto" w:fill="auto"/>
            <w:vAlign w:val="bottom"/>
            <w:hideMark/>
          </w:tcPr>
          <w:p w14:paraId="0FDDD5A2"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2</w:t>
            </w:r>
          </w:p>
        </w:tc>
        <w:tc>
          <w:tcPr>
            <w:tcW w:w="851" w:type="dxa"/>
            <w:tcBorders>
              <w:top w:val="nil"/>
              <w:left w:val="nil"/>
              <w:bottom w:val="single" w:sz="4" w:space="0" w:color="auto"/>
              <w:right w:val="single" w:sz="4" w:space="0" w:color="auto"/>
            </w:tcBorders>
            <w:shd w:val="clear" w:color="auto" w:fill="auto"/>
            <w:vAlign w:val="bottom"/>
            <w:hideMark/>
          </w:tcPr>
          <w:p w14:paraId="4C595E66"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1</w:t>
            </w:r>
          </w:p>
        </w:tc>
        <w:tc>
          <w:tcPr>
            <w:tcW w:w="851" w:type="dxa"/>
            <w:tcBorders>
              <w:top w:val="nil"/>
              <w:left w:val="nil"/>
              <w:bottom w:val="single" w:sz="4" w:space="0" w:color="auto"/>
              <w:right w:val="single" w:sz="4" w:space="0" w:color="auto"/>
            </w:tcBorders>
            <w:shd w:val="clear" w:color="auto" w:fill="auto"/>
            <w:vAlign w:val="bottom"/>
            <w:hideMark/>
          </w:tcPr>
          <w:p w14:paraId="1B8751E3"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0</w:t>
            </w:r>
          </w:p>
        </w:tc>
        <w:tc>
          <w:tcPr>
            <w:tcW w:w="841" w:type="dxa"/>
            <w:tcBorders>
              <w:top w:val="nil"/>
              <w:left w:val="nil"/>
              <w:bottom w:val="single" w:sz="4" w:space="0" w:color="auto"/>
              <w:right w:val="single" w:sz="4" w:space="0" w:color="auto"/>
            </w:tcBorders>
            <w:shd w:val="clear" w:color="auto" w:fill="auto"/>
            <w:vAlign w:val="bottom"/>
            <w:hideMark/>
          </w:tcPr>
          <w:p w14:paraId="315D3B58"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1</w:t>
            </w:r>
          </w:p>
        </w:tc>
        <w:tc>
          <w:tcPr>
            <w:tcW w:w="845" w:type="dxa"/>
            <w:tcBorders>
              <w:top w:val="nil"/>
              <w:left w:val="nil"/>
              <w:bottom w:val="single" w:sz="4" w:space="0" w:color="auto"/>
              <w:right w:val="single" w:sz="4" w:space="0" w:color="auto"/>
            </w:tcBorders>
            <w:shd w:val="clear" w:color="auto" w:fill="auto"/>
            <w:vAlign w:val="bottom"/>
            <w:hideMark/>
          </w:tcPr>
          <w:p w14:paraId="60BA7C8D"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49</w:t>
            </w:r>
          </w:p>
        </w:tc>
        <w:tc>
          <w:tcPr>
            <w:tcW w:w="1054" w:type="dxa"/>
            <w:tcBorders>
              <w:top w:val="single" w:sz="4" w:space="0" w:color="auto"/>
              <w:left w:val="single" w:sz="4" w:space="0" w:color="auto"/>
              <w:bottom w:val="single" w:sz="4" w:space="0" w:color="auto"/>
              <w:right w:val="single" w:sz="4" w:space="0" w:color="auto"/>
            </w:tcBorders>
            <w:shd w:val="clear" w:color="000000" w:fill="82C77D"/>
            <w:vAlign w:val="bottom"/>
            <w:hideMark/>
          </w:tcPr>
          <w:p w14:paraId="6D492867"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92%</w:t>
            </w:r>
          </w:p>
        </w:tc>
        <w:tc>
          <w:tcPr>
            <w:tcW w:w="1393" w:type="dxa"/>
            <w:tcBorders>
              <w:top w:val="single" w:sz="4" w:space="0" w:color="auto"/>
              <w:left w:val="single" w:sz="4" w:space="0" w:color="auto"/>
              <w:bottom w:val="single" w:sz="4" w:space="0" w:color="auto"/>
              <w:right w:val="single" w:sz="4" w:space="0" w:color="auto"/>
            </w:tcBorders>
            <w:shd w:val="clear" w:color="000000" w:fill="86C87D"/>
            <w:vAlign w:val="bottom"/>
            <w:hideMark/>
          </w:tcPr>
          <w:p w14:paraId="2A9FE8F0"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2%</w:t>
            </w:r>
          </w:p>
        </w:tc>
      </w:tr>
      <w:tr w:rsidR="002D54CB" w:rsidRPr="002D54CB" w14:paraId="7042AA7A" w14:textId="77777777" w:rsidTr="002D54CB">
        <w:trPr>
          <w:trHeight w:val="900"/>
        </w:trPr>
        <w:tc>
          <w:tcPr>
            <w:tcW w:w="6054" w:type="dxa"/>
            <w:tcBorders>
              <w:top w:val="nil"/>
              <w:left w:val="single" w:sz="4" w:space="0" w:color="auto"/>
              <w:bottom w:val="single" w:sz="4" w:space="0" w:color="auto"/>
              <w:right w:val="single" w:sz="4" w:space="0" w:color="auto"/>
            </w:tcBorders>
            <w:shd w:val="clear" w:color="auto" w:fill="auto"/>
            <w:vAlign w:val="bottom"/>
            <w:hideMark/>
          </w:tcPr>
          <w:p w14:paraId="53F92903"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To gather evidence, patient organisations would welcome the option of a focus group, that would include patients and clinicians, to draw out and summarise all the key issues for the condition and the treatment being considered</w:t>
            </w:r>
          </w:p>
        </w:tc>
        <w:tc>
          <w:tcPr>
            <w:tcW w:w="850" w:type="dxa"/>
            <w:tcBorders>
              <w:top w:val="nil"/>
              <w:left w:val="nil"/>
              <w:bottom w:val="single" w:sz="4" w:space="0" w:color="auto"/>
              <w:right w:val="single" w:sz="4" w:space="0" w:color="auto"/>
            </w:tcBorders>
            <w:shd w:val="clear" w:color="auto" w:fill="auto"/>
            <w:vAlign w:val="bottom"/>
            <w:hideMark/>
          </w:tcPr>
          <w:p w14:paraId="18A74BDB"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29</w:t>
            </w:r>
          </w:p>
        </w:tc>
        <w:tc>
          <w:tcPr>
            <w:tcW w:w="843" w:type="dxa"/>
            <w:tcBorders>
              <w:top w:val="nil"/>
              <w:left w:val="nil"/>
              <w:bottom w:val="single" w:sz="4" w:space="0" w:color="auto"/>
              <w:right w:val="single" w:sz="4" w:space="0" w:color="auto"/>
            </w:tcBorders>
            <w:shd w:val="clear" w:color="auto" w:fill="auto"/>
            <w:vAlign w:val="bottom"/>
            <w:hideMark/>
          </w:tcPr>
          <w:p w14:paraId="6515DC62"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15</w:t>
            </w:r>
          </w:p>
        </w:tc>
        <w:tc>
          <w:tcPr>
            <w:tcW w:w="851" w:type="dxa"/>
            <w:tcBorders>
              <w:top w:val="nil"/>
              <w:left w:val="nil"/>
              <w:bottom w:val="single" w:sz="4" w:space="0" w:color="auto"/>
              <w:right w:val="single" w:sz="4" w:space="0" w:color="auto"/>
            </w:tcBorders>
            <w:shd w:val="clear" w:color="auto" w:fill="auto"/>
            <w:vAlign w:val="bottom"/>
            <w:hideMark/>
          </w:tcPr>
          <w:p w14:paraId="12B494EA"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5</w:t>
            </w:r>
          </w:p>
        </w:tc>
        <w:tc>
          <w:tcPr>
            <w:tcW w:w="851" w:type="dxa"/>
            <w:tcBorders>
              <w:top w:val="nil"/>
              <w:left w:val="nil"/>
              <w:bottom w:val="single" w:sz="4" w:space="0" w:color="auto"/>
              <w:right w:val="single" w:sz="4" w:space="0" w:color="auto"/>
            </w:tcBorders>
            <w:shd w:val="clear" w:color="auto" w:fill="auto"/>
            <w:vAlign w:val="bottom"/>
            <w:hideMark/>
          </w:tcPr>
          <w:p w14:paraId="34C18B68"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0</w:t>
            </w:r>
          </w:p>
        </w:tc>
        <w:tc>
          <w:tcPr>
            <w:tcW w:w="851" w:type="dxa"/>
            <w:tcBorders>
              <w:top w:val="nil"/>
              <w:left w:val="nil"/>
              <w:bottom w:val="single" w:sz="4" w:space="0" w:color="auto"/>
              <w:right w:val="single" w:sz="4" w:space="0" w:color="auto"/>
            </w:tcBorders>
            <w:shd w:val="clear" w:color="auto" w:fill="auto"/>
            <w:vAlign w:val="bottom"/>
            <w:hideMark/>
          </w:tcPr>
          <w:p w14:paraId="000DE9AE"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1</w:t>
            </w:r>
          </w:p>
        </w:tc>
        <w:tc>
          <w:tcPr>
            <w:tcW w:w="841" w:type="dxa"/>
            <w:tcBorders>
              <w:top w:val="nil"/>
              <w:left w:val="nil"/>
              <w:bottom w:val="single" w:sz="4" w:space="0" w:color="auto"/>
              <w:right w:val="single" w:sz="4" w:space="0" w:color="auto"/>
            </w:tcBorders>
            <w:shd w:val="clear" w:color="auto" w:fill="auto"/>
            <w:vAlign w:val="bottom"/>
            <w:hideMark/>
          </w:tcPr>
          <w:p w14:paraId="30CA63F8"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0</w:t>
            </w:r>
          </w:p>
        </w:tc>
        <w:tc>
          <w:tcPr>
            <w:tcW w:w="845" w:type="dxa"/>
            <w:tcBorders>
              <w:top w:val="nil"/>
              <w:left w:val="nil"/>
              <w:bottom w:val="single" w:sz="4" w:space="0" w:color="auto"/>
              <w:right w:val="single" w:sz="4" w:space="0" w:color="auto"/>
            </w:tcBorders>
            <w:shd w:val="clear" w:color="auto" w:fill="auto"/>
            <w:vAlign w:val="bottom"/>
            <w:hideMark/>
          </w:tcPr>
          <w:p w14:paraId="5F69FDEE"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50</w:t>
            </w:r>
          </w:p>
        </w:tc>
        <w:tc>
          <w:tcPr>
            <w:tcW w:w="1054" w:type="dxa"/>
            <w:tcBorders>
              <w:top w:val="single" w:sz="4" w:space="0" w:color="auto"/>
              <w:left w:val="single" w:sz="4" w:space="0" w:color="auto"/>
              <w:bottom w:val="single" w:sz="4" w:space="0" w:color="auto"/>
              <w:right w:val="single" w:sz="4" w:space="0" w:color="auto"/>
            </w:tcBorders>
            <w:shd w:val="clear" w:color="000000" w:fill="94CD7E"/>
            <w:vAlign w:val="bottom"/>
            <w:hideMark/>
          </w:tcPr>
          <w:p w14:paraId="003F7CF7"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88%</w:t>
            </w:r>
          </w:p>
        </w:tc>
        <w:tc>
          <w:tcPr>
            <w:tcW w:w="1393" w:type="dxa"/>
            <w:tcBorders>
              <w:top w:val="single" w:sz="4" w:space="0" w:color="auto"/>
              <w:left w:val="single" w:sz="4" w:space="0" w:color="auto"/>
              <w:bottom w:val="single" w:sz="4" w:space="0" w:color="auto"/>
              <w:right w:val="single" w:sz="4" w:space="0" w:color="auto"/>
            </w:tcBorders>
            <w:shd w:val="clear" w:color="000000" w:fill="85C87D"/>
            <w:vAlign w:val="bottom"/>
            <w:hideMark/>
          </w:tcPr>
          <w:p w14:paraId="1EA9B99E"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2%</w:t>
            </w:r>
          </w:p>
        </w:tc>
      </w:tr>
      <w:tr w:rsidR="002D54CB" w:rsidRPr="002D54CB" w14:paraId="42FDC4A1" w14:textId="77777777" w:rsidTr="002D54CB">
        <w:trPr>
          <w:trHeight w:val="300"/>
        </w:trPr>
        <w:tc>
          <w:tcPr>
            <w:tcW w:w="6054" w:type="dxa"/>
            <w:tcBorders>
              <w:top w:val="nil"/>
              <w:left w:val="single" w:sz="4" w:space="0" w:color="auto"/>
              <w:bottom w:val="single" w:sz="4" w:space="0" w:color="auto"/>
              <w:right w:val="single" w:sz="4" w:space="0" w:color="auto"/>
            </w:tcBorders>
            <w:shd w:val="clear" w:color="auto" w:fill="auto"/>
            <w:vAlign w:val="bottom"/>
            <w:hideMark/>
          </w:tcPr>
          <w:p w14:paraId="48930EDE"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NICE should increase the value of patient evidence and its impact</w:t>
            </w:r>
          </w:p>
        </w:tc>
        <w:tc>
          <w:tcPr>
            <w:tcW w:w="850" w:type="dxa"/>
            <w:tcBorders>
              <w:top w:val="nil"/>
              <w:left w:val="nil"/>
              <w:bottom w:val="single" w:sz="4" w:space="0" w:color="auto"/>
              <w:right w:val="single" w:sz="4" w:space="0" w:color="auto"/>
            </w:tcBorders>
            <w:shd w:val="clear" w:color="auto" w:fill="auto"/>
            <w:vAlign w:val="bottom"/>
            <w:hideMark/>
          </w:tcPr>
          <w:p w14:paraId="4CAE40ED"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37</w:t>
            </w:r>
          </w:p>
        </w:tc>
        <w:tc>
          <w:tcPr>
            <w:tcW w:w="843" w:type="dxa"/>
            <w:tcBorders>
              <w:top w:val="nil"/>
              <w:left w:val="nil"/>
              <w:bottom w:val="single" w:sz="4" w:space="0" w:color="auto"/>
              <w:right w:val="single" w:sz="4" w:space="0" w:color="auto"/>
            </w:tcBorders>
            <w:shd w:val="clear" w:color="auto" w:fill="auto"/>
            <w:vAlign w:val="bottom"/>
            <w:hideMark/>
          </w:tcPr>
          <w:p w14:paraId="53FD9B9D"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7</w:t>
            </w:r>
          </w:p>
        </w:tc>
        <w:tc>
          <w:tcPr>
            <w:tcW w:w="851" w:type="dxa"/>
            <w:tcBorders>
              <w:top w:val="nil"/>
              <w:left w:val="nil"/>
              <w:bottom w:val="single" w:sz="4" w:space="0" w:color="auto"/>
              <w:right w:val="single" w:sz="4" w:space="0" w:color="auto"/>
            </w:tcBorders>
            <w:shd w:val="clear" w:color="auto" w:fill="auto"/>
            <w:vAlign w:val="bottom"/>
            <w:hideMark/>
          </w:tcPr>
          <w:p w14:paraId="4347B5DE"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4</w:t>
            </w:r>
          </w:p>
        </w:tc>
        <w:tc>
          <w:tcPr>
            <w:tcW w:w="851" w:type="dxa"/>
            <w:tcBorders>
              <w:top w:val="nil"/>
              <w:left w:val="nil"/>
              <w:bottom w:val="single" w:sz="4" w:space="0" w:color="auto"/>
              <w:right w:val="single" w:sz="4" w:space="0" w:color="auto"/>
            </w:tcBorders>
            <w:shd w:val="clear" w:color="auto" w:fill="auto"/>
            <w:vAlign w:val="bottom"/>
            <w:hideMark/>
          </w:tcPr>
          <w:p w14:paraId="3118EBB4"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0</w:t>
            </w:r>
          </w:p>
        </w:tc>
        <w:tc>
          <w:tcPr>
            <w:tcW w:w="851" w:type="dxa"/>
            <w:tcBorders>
              <w:top w:val="nil"/>
              <w:left w:val="nil"/>
              <w:bottom w:val="single" w:sz="4" w:space="0" w:color="auto"/>
              <w:right w:val="single" w:sz="4" w:space="0" w:color="auto"/>
            </w:tcBorders>
            <w:shd w:val="clear" w:color="auto" w:fill="auto"/>
            <w:vAlign w:val="bottom"/>
            <w:hideMark/>
          </w:tcPr>
          <w:p w14:paraId="24171B01"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0</w:t>
            </w:r>
          </w:p>
        </w:tc>
        <w:tc>
          <w:tcPr>
            <w:tcW w:w="841" w:type="dxa"/>
            <w:tcBorders>
              <w:top w:val="nil"/>
              <w:left w:val="nil"/>
              <w:bottom w:val="single" w:sz="4" w:space="0" w:color="auto"/>
              <w:right w:val="single" w:sz="4" w:space="0" w:color="auto"/>
            </w:tcBorders>
            <w:shd w:val="clear" w:color="auto" w:fill="auto"/>
            <w:vAlign w:val="bottom"/>
            <w:hideMark/>
          </w:tcPr>
          <w:p w14:paraId="2573BB33"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2</w:t>
            </w:r>
          </w:p>
        </w:tc>
        <w:tc>
          <w:tcPr>
            <w:tcW w:w="845" w:type="dxa"/>
            <w:tcBorders>
              <w:top w:val="nil"/>
              <w:left w:val="nil"/>
              <w:bottom w:val="single" w:sz="4" w:space="0" w:color="auto"/>
              <w:right w:val="single" w:sz="4" w:space="0" w:color="auto"/>
            </w:tcBorders>
            <w:shd w:val="clear" w:color="auto" w:fill="auto"/>
            <w:vAlign w:val="bottom"/>
            <w:hideMark/>
          </w:tcPr>
          <w:p w14:paraId="63E15217"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50</w:t>
            </w:r>
          </w:p>
        </w:tc>
        <w:tc>
          <w:tcPr>
            <w:tcW w:w="1054" w:type="dxa"/>
            <w:tcBorders>
              <w:top w:val="single" w:sz="4" w:space="0" w:color="auto"/>
              <w:left w:val="single" w:sz="4" w:space="0" w:color="auto"/>
              <w:bottom w:val="single" w:sz="4" w:space="0" w:color="auto"/>
              <w:right w:val="single" w:sz="4" w:space="0" w:color="auto"/>
            </w:tcBorders>
            <w:shd w:val="clear" w:color="000000" w:fill="94CD7E"/>
            <w:vAlign w:val="bottom"/>
            <w:hideMark/>
          </w:tcPr>
          <w:p w14:paraId="56172FE5"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88%</w:t>
            </w:r>
          </w:p>
        </w:tc>
        <w:tc>
          <w:tcPr>
            <w:tcW w:w="1393" w:type="dxa"/>
            <w:tcBorders>
              <w:top w:val="single" w:sz="4" w:space="0" w:color="auto"/>
              <w:left w:val="single" w:sz="4" w:space="0" w:color="auto"/>
              <w:bottom w:val="single" w:sz="4" w:space="0" w:color="auto"/>
              <w:right w:val="single" w:sz="4" w:space="0" w:color="auto"/>
            </w:tcBorders>
            <w:shd w:val="clear" w:color="000000" w:fill="63BE7B"/>
            <w:vAlign w:val="bottom"/>
            <w:hideMark/>
          </w:tcPr>
          <w:p w14:paraId="5295417A"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0%</w:t>
            </w:r>
          </w:p>
        </w:tc>
      </w:tr>
      <w:tr w:rsidR="002D54CB" w:rsidRPr="002D54CB" w14:paraId="6661AFB6" w14:textId="77777777" w:rsidTr="002D54CB">
        <w:trPr>
          <w:trHeight w:val="300"/>
        </w:trPr>
        <w:tc>
          <w:tcPr>
            <w:tcW w:w="6054" w:type="dxa"/>
            <w:tcBorders>
              <w:top w:val="nil"/>
              <w:left w:val="single" w:sz="4" w:space="0" w:color="auto"/>
              <w:bottom w:val="single" w:sz="4" w:space="0" w:color="auto"/>
              <w:right w:val="single" w:sz="4" w:space="0" w:color="auto"/>
            </w:tcBorders>
            <w:shd w:val="clear" w:color="auto" w:fill="auto"/>
            <w:vAlign w:val="bottom"/>
            <w:hideMark/>
          </w:tcPr>
          <w:p w14:paraId="1C6D3021"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Patient organisations and experts need to work with the committee lay members</w:t>
            </w:r>
          </w:p>
        </w:tc>
        <w:tc>
          <w:tcPr>
            <w:tcW w:w="850" w:type="dxa"/>
            <w:tcBorders>
              <w:top w:val="nil"/>
              <w:left w:val="nil"/>
              <w:bottom w:val="single" w:sz="4" w:space="0" w:color="auto"/>
              <w:right w:val="single" w:sz="4" w:space="0" w:color="auto"/>
            </w:tcBorders>
            <w:shd w:val="clear" w:color="auto" w:fill="auto"/>
            <w:vAlign w:val="bottom"/>
            <w:hideMark/>
          </w:tcPr>
          <w:p w14:paraId="23DC1B16"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29</w:t>
            </w:r>
          </w:p>
        </w:tc>
        <w:tc>
          <w:tcPr>
            <w:tcW w:w="843" w:type="dxa"/>
            <w:tcBorders>
              <w:top w:val="nil"/>
              <w:left w:val="nil"/>
              <w:bottom w:val="single" w:sz="4" w:space="0" w:color="auto"/>
              <w:right w:val="single" w:sz="4" w:space="0" w:color="auto"/>
            </w:tcBorders>
            <w:shd w:val="clear" w:color="auto" w:fill="auto"/>
            <w:vAlign w:val="bottom"/>
            <w:hideMark/>
          </w:tcPr>
          <w:p w14:paraId="4E07DE34"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13</w:t>
            </w:r>
          </w:p>
        </w:tc>
        <w:tc>
          <w:tcPr>
            <w:tcW w:w="851" w:type="dxa"/>
            <w:tcBorders>
              <w:top w:val="nil"/>
              <w:left w:val="nil"/>
              <w:bottom w:val="single" w:sz="4" w:space="0" w:color="auto"/>
              <w:right w:val="single" w:sz="4" w:space="0" w:color="auto"/>
            </w:tcBorders>
            <w:shd w:val="clear" w:color="auto" w:fill="auto"/>
            <w:vAlign w:val="bottom"/>
            <w:hideMark/>
          </w:tcPr>
          <w:p w14:paraId="1EE4481C"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6</w:t>
            </w:r>
          </w:p>
        </w:tc>
        <w:tc>
          <w:tcPr>
            <w:tcW w:w="851" w:type="dxa"/>
            <w:tcBorders>
              <w:top w:val="nil"/>
              <w:left w:val="nil"/>
              <w:bottom w:val="single" w:sz="4" w:space="0" w:color="auto"/>
              <w:right w:val="single" w:sz="4" w:space="0" w:color="auto"/>
            </w:tcBorders>
            <w:shd w:val="clear" w:color="auto" w:fill="auto"/>
            <w:vAlign w:val="bottom"/>
            <w:hideMark/>
          </w:tcPr>
          <w:p w14:paraId="36AF1E22"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0</w:t>
            </w:r>
          </w:p>
        </w:tc>
        <w:tc>
          <w:tcPr>
            <w:tcW w:w="851" w:type="dxa"/>
            <w:tcBorders>
              <w:top w:val="nil"/>
              <w:left w:val="nil"/>
              <w:bottom w:val="single" w:sz="4" w:space="0" w:color="auto"/>
              <w:right w:val="single" w:sz="4" w:space="0" w:color="auto"/>
            </w:tcBorders>
            <w:shd w:val="clear" w:color="auto" w:fill="auto"/>
            <w:vAlign w:val="bottom"/>
            <w:hideMark/>
          </w:tcPr>
          <w:p w14:paraId="7723CE86"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0</w:t>
            </w:r>
          </w:p>
        </w:tc>
        <w:tc>
          <w:tcPr>
            <w:tcW w:w="841" w:type="dxa"/>
            <w:tcBorders>
              <w:top w:val="nil"/>
              <w:left w:val="nil"/>
              <w:bottom w:val="single" w:sz="4" w:space="0" w:color="auto"/>
              <w:right w:val="single" w:sz="4" w:space="0" w:color="auto"/>
            </w:tcBorders>
            <w:shd w:val="clear" w:color="auto" w:fill="auto"/>
            <w:vAlign w:val="bottom"/>
            <w:hideMark/>
          </w:tcPr>
          <w:p w14:paraId="33B6D228"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2</w:t>
            </w:r>
          </w:p>
        </w:tc>
        <w:tc>
          <w:tcPr>
            <w:tcW w:w="845" w:type="dxa"/>
            <w:tcBorders>
              <w:top w:val="nil"/>
              <w:left w:val="nil"/>
              <w:bottom w:val="single" w:sz="4" w:space="0" w:color="auto"/>
              <w:right w:val="single" w:sz="4" w:space="0" w:color="auto"/>
            </w:tcBorders>
            <w:shd w:val="clear" w:color="auto" w:fill="auto"/>
            <w:vAlign w:val="bottom"/>
            <w:hideMark/>
          </w:tcPr>
          <w:p w14:paraId="07A91C88"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50</w:t>
            </w:r>
          </w:p>
        </w:tc>
        <w:tc>
          <w:tcPr>
            <w:tcW w:w="1054" w:type="dxa"/>
            <w:tcBorders>
              <w:top w:val="single" w:sz="4" w:space="0" w:color="auto"/>
              <w:left w:val="single" w:sz="4" w:space="0" w:color="auto"/>
              <w:bottom w:val="single" w:sz="4" w:space="0" w:color="auto"/>
              <w:right w:val="single" w:sz="4" w:space="0" w:color="auto"/>
            </w:tcBorders>
            <w:shd w:val="clear" w:color="000000" w:fill="A8D27F"/>
            <w:vAlign w:val="bottom"/>
            <w:hideMark/>
          </w:tcPr>
          <w:p w14:paraId="7DB83244"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84%</w:t>
            </w:r>
          </w:p>
        </w:tc>
        <w:tc>
          <w:tcPr>
            <w:tcW w:w="1393" w:type="dxa"/>
            <w:tcBorders>
              <w:top w:val="single" w:sz="4" w:space="0" w:color="auto"/>
              <w:left w:val="single" w:sz="4" w:space="0" w:color="auto"/>
              <w:bottom w:val="single" w:sz="4" w:space="0" w:color="auto"/>
              <w:right w:val="single" w:sz="4" w:space="0" w:color="auto"/>
            </w:tcBorders>
            <w:shd w:val="clear" w:color="000000" w:fill="63BE7B"/>
            <w:vAlign w:val="bottom"/>
            <w:hideMark/>
          </w:tcPr>
          <w:p w14:paraId="1E6D68FF"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0%</w:t>
            </w:r>
          </w:p>
        </w:tc>
      </w:tr>
      <w:tr w:rsidR="002D54CB" w:rsidRPr="002D54CB" w14:paraId="3B27BE64" w14:textId="77777777" w:rsidTr="002D54CB">
        <w:trPr>
          <w:trHeight w:val="300"/>
        </w:trPr>
        <w:tc>
          <w:tcPr>
            <w:tcW w:w="6054" w:type="dxa"/>
            <w:tcBorders>
              <w:top w:val="nil"/>
              <w:left w:val="single" w:sz="4" w:space="0" w:color="auto"/>
              <w:bottom w:val="single" w:sz="4" w:space="0" w:color="auto"/>
              <w:right w:val="single" w:sz="4" w:space="0" w:color="auto"/>
            </w:tcBorders>
            <w:shd w:val="clear" w:color="auto" w:fill="auto"/>
            <w:vAlign w:val="bottom"/>
            <w:hideMark/>
          </w:tcPr>
          <w:p w14:paraId="4C9ED858"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NICE should improve patient involvement in technical engagement</w:t>
            </w:r>
          </w:p>
        </w:tc>
        <w:tc>
          <w:tcPr>
            <w:tcW w:w="850" w:type="dxa"/>
            <w:tcBorders>
              <w:top w:val="nil"/>
              <w:left w:val="nil"/>
              <w:bottom w:val="single" w:sz="4" w:space="0" w:color="auto"/>
              <w:right w:val="single" w:sz="4" w:space="0" w:color="auto"/>
            </w:tcBorders>
            <w:shd w:val="clear" w:color="auto" w:fill="auto"/>
            <w:vAlign w:val="bottom"/>
            <w:hideMark/>
          </w:tcPr>
          <w:p w14:paraId="04DE9225"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21</w:t>
            </w:r>
          </w:p>
        </w:tc>
        <w:tc>
          <w:tcPr>
            <w:tcW w:w="843" w:type="dxa"/>
            <w:tcBorders>
              <w:top w:val="nil"/>
              <w:left w:val="nil"/>
              <w:bottom w:val="single" w:sz="4" w:space="0" w:color="auto"/>
              <w:right w:val="single" w:sz="4" w:space="0" w:color="auto"/>
            </w:tcBorders>
            <w:shd w:val="clear" w:color="auto" w:fill="auto"/>
            <w:vAlign w:val="bottom"/>
            <w:hideMark/>
          </w:tcPr>
          <w:p w14:paraId="699957AD"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19</w:t>
            </w:r>
          </w:p>
        </w:tc>
        <w:tc>
          <w:tcPr>
            <w:tcW w:w="851" w:type="dxa"/>
            <w:tcBorders>
              <w:top w:val="nil"/>
              <w:left w:val="nil"/>
              <w:bottom w:val="single" w:sz="4" w:space="0" w:color="auto"/>
              <w:right w:val="single" w:sz="4" w:space="0" w:color="auto"/>
            </w:tcBorders>
            <w:shd w:val="clear" w:color="auto" w:fill="auto"/>
            <w:vAlign w:val="bottom"/>
            <w:hideMark/>
          </w:tcPr>
          <w:p w14:paraId="3AC57791"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7</w:t>
            </w:r>
          </w:p>
        </w:tc>
        <w:tc>
          <w:tcPr>
            <w:tcW w:w="851" w:type="dxa"/>
            <w:tcBorders>
              <w:top w:val="nil"/>
              <w:left w:val="nil"/>
              <w:bottom w:val="single" w:sz="4" w:space="0" w:color="auto"/>
              <w:right w:val="single" w:sz="4" w:space="0" w:color="auto"/>
            </w:tcBorders>
            <w:shd w:val="clear" w:color="auto" w:fill="auto"/>
            <w:vAlign w:val="bottom"/>
            <w:hideMark/>
          </w:tcPr>
          <w:p w14:paraId="4488C8D9"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0</w:t>
            </w:r>
          </w:p>
        </w:tc>
        <w:tc>
          <w:tcPr>
            <w:tcW w:w="851" w:type="dxa"/>
            <w:tcBorders>
              <w:top w:val="nil"/>
              <w:left w:val="nil"/>
              <w:bottom w:val="single" w:sz="4" w:space="0" w:color="auto"/>
              <w:right w:val="single" w:sz="4" w:space="0" w:color="auto"/>
            </w:tcBorders>
            <w:shd w:val="clear" w:color="auto" w:fill="auto"/>
            <w:vAlign w:val="bottom"/>
            <w:hideMark/>
          </w:tcPr>
          <w:p w14:paraId="4E8DF822"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0</w:t>
            </w:r>
          </w:p>
        </w:tc>
        <w:tc>
          <w:tcPr>
            <w:tcW w:w="841" w:type="dxa"/>
            <w:tcBorders>
              <w:top w:val="nil"/>
              <w:left w:val="nil"/>
              <w:bottom w:val="single" w:sz="4" w:space="0" w:color="auto"/>
              <w:right w:val="single" w:sz="4" w:space="0" w:color="auto"/>
            </w:tcBorders>
            <w:shd w:val="clear" w:color="auto" w:fill="auto"/>
            <w:vAlign w:val="bottom"/>
            <w:hideMark/>
          </w:tcPr>
          <w:p w14:paraId="37751F3F"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2</w:t>
            </w:r>
          </w:p>
        </w:tc>
        <w:tc>
          <w:tcPr>
            <w:tcW w:w="845" w:type="dxa"/>
            <w:tcBorders>
              <w:top w:val="nil"/>
              <w:left w:val="nil"/>
              <w:bottom w:val="single" w:sz="4" w:space="0" w:color="auto"/>
              <w:right w:val="single" w:sz="4" w:space="0" w:color="auto"/>
            </w:tcBorders>
            <w:shd w:val="clear" w:color="auto" w:fill="auto"/>
            <w:vAlign w:val="bottom"/>
            <w:hideMark/>
          </w:tcPr>
          <w:p w14:paraId="233C8722"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49</w:t>
            </w:r>
          </w:p>
        </w:tc>
        <w:tc>
          <w:tcPr>
            <w:tcW w:w="1054" w:type="dxa"/>
            <w:tcBorders>
              <w:top w:val="single" w:sz="4" w:space="0" w:color="auto"/>
              <w:left w:val="single" w:sz="4" w:space="0" w:color="auto"/>
              <w:bottom w:val="single" w:sz="4" w:space="0" w:color="auto"/>
              <w:right w:val="single" w:sz="4" w:space="0" w:color="auto"/>
            </w:tcBorders>
            <w:shd w:val="clear" w:color="000000" w:fill="B3D680"/>
            <w:vAlign w:val="bottom"/>
            <w:hideMark/>
          </w:tcPr>
          <w:p w14:paraId="6418F59F"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82%</w:t>
            </w:r>
          </w:p>
        </w:tc>
        <w:tc>
          <w:tcPr>
            <w:tcW w:w="1393" w:type="dxa"/>
            <w:tcBorders>
              <w:top w:val="single" w:sz="4" w:space="0" w:color="auto"/>
              <w:left w:val="single" w:sz="4" w:space="0" w:color="auto"/>
              <w:bottom w:val="single" w:sz="4" w:space="0" w:color="auto"/>
              <w:right w:val="single" w:sz="4" w:space="0" w:color="auto"/>
            </w:tcBorders>
            <w:shd w:val="clear" w:color="000000" w:fill="63BE7B"/>
            <w:vAlign w:val="bottom"/>
            <w:hideMark/>
          </w:tcPr>
          <w:p w14:paraId="2C93BF89"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0%</w:t>
            </w:r>
          </w:p>
        </w:tc>
      </w:tr>
      <w:tr w:rsidR="002D54CB" w:rsidRPr="002D54CB" w14:paraId="517093F1" w14:textId="77777777" w:rsidTr="002D54CB">
        <w:trPr>
          <w:trHeight w:val="600"/>
        </w:trPr>
        <w:tc>
          <w:tcPr>
            <w:tcW w:w="6054" w:type="dxa"/>
            <w:tcBorders>
              <w:top w:val="nil"/>
              <w:left w:val="single" w:sz="4" w:space="0" w:color="auto"/>
              <w:bottom w:val="single" w:sz="4" w:space="0" w:color="auto"/>
              <w:right w:val="single" w:sz="4" w:space="0" w:color="auto"/>
            </w:tcBorders>
            <w:shd w:val="clear" w:color="auto" w:fill="auto"/>
            <w:vAlign w:val="bottom"/>
            <w:hideMark/>
          </w:tcPr>
          <w:p w14:paraId="7EBFD113"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NICE should include patient organisation stakeholders in the technical engagement, but not include individual patient experts</w:t>
            </w:r>
          </w:p>
        </w:tc>
        <w:tc>
          <w:tcPr>
            <w:tcW w:w="850" w:type="dxa"/>
            <w:tcBorders>
              <w:top w:val="nil"/>
              <w:left w:val="nil"/>
              <w:bottom w:val="single" w:sz="4" w:space="0" w:color="auto"/>
              <w:right w:val="single" w:sz="4" w:space="0" w:color="auto"/>
            </w:tcBorders>
            <w:shd w:val="clear" w:color="auto" w:fill="auto"/>
            <w:vAlign w:val="bottom"/>
            <w:hideMark/>
          </w:tcPr>
          <w:p w14:paraId="1FC4C26F"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10</w:t>
            </w:r>
          </w:p>
        </w:tc>
        <w:tc>
          <w:tcPr>
            <w:tcW w:w="843" w:type="dxa"/>
            <w:tcBorders>
              <w:top w:val="nil"/>
              <w:left w:val="nil"/>
              <w:bottom w:val="single" w:sz="4" w:space="0" w:color="auto"/>
              <w:right w:val="single" w:sz="4" w:space="0" w:color="auto"/>
            </w:tcBorders>
            <w:shd w:val="clear" w:color="auto" w:fill="auto"/>
            <w:vAlign w:val="bottom"/>
            <w:hideMark/>
          </w:tcPr>
          <w:p w14:paraId="5A63F1F7"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8</w:t>
            </w:r>
          </w:p>
        </w:tc>
        <w:tc>
          <w:tcPr>
            <w:tcW w:w="851" w:type="dxa"/>
            <w:tcBorders>
              <w:top w:val="nil"/>
              <w:left w:val="nil"/>
              <w:bottom w:val="single" w:sz="4" w:space="0" w:color="auto"/>
              <w:right w:val="single" w:sz="4" w:space="0" w:color="auto"/>
            </w:tcBorders>
            <w:shd w:val="clear" w:color="auto" w:fill="auto"/>
            <w:vAlign w:val="bottom"/>
            <w:hideMark/>
          </w:tcPr>
          <w:p w14:paraId="4746822C"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18</w:t>
            </w:r>
          </w:p>
        </w:tc>
        <w:tc>
          <w:tcPr>
            <w:tcW w:w="851" w:type="dxa"/>
            <w:tcBorders>
              <w:top w:val="nil"/>
              <w:left w:val="nil"/>
              <w:bottom w:val="single" w:sz="4" w:space="0" w:color="auto"/>
              <w:right w:val="single" w:sz="4" w:space="0" w:color="auto"/>
            </w:tcBorders>
            <w:shd w:val="clear" w:color="auto" w:fill="auto"/>
            <w:vAlign w:val="bottom"/>
            <w:hideMark/>
          </w:tcPr>
          <w:p w14:paraId="76FCABF8"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7</w:t>
            </w:r>
          </w:p>
        </w:tc>
        <w:tc>
          <w:tcPr>
            <w:tcW w:w="851" w:type="dxa"/>
            <w:tcBorders>
              <w:top w:val="nil"/>
              <w:left w:val="nil"/>
              <w:bottom w:val="single" w:sz="4" w:space="0" w:color="auto"/>
              <w:right w:val="single" w:sz="4" w:space="0" w:color="auto"/>
            </w:tcBorders>
            <w:shd w:val="clear" w:color="auto" w:fill="auto"/>
            <w:vAlign w:val="bottom"/>
            <w:hideMark/>
          </w:tcPr>
          <w:p w14:paraId="565E4F11"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3</w:t>
            </w:r>
          </w:p>
        </w:tc>
        <w:tc>
          <w:tcPr>
            <w:tcW w:w="841" w:type="dxa"/>
            <w:tcBorders>
              <w:top w:val="nil"/>
              <w:left w:val="nil"/>
              <w:bottom w:val="single" w:sz="4" w:space="0" w:color="auto"/>
              <w:right w:val="single" w:sz="4" w:space="0" w:color="auto"/>
            </w:tcBorders>
            <w:shd w:val="clear" w:color="auto" w:fill="auto"/>
            <w:vAlign w:val="bottom"/>
            <w:hideMark/>
          </w:tcPr>
          <w:p w14:paraId="7B0C1052"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4</w:t>
            </w:r>
          </w:p>
        </w:tc>
        <w:tc>
          <w:tcPr>
            <w:tcW w:w="845" w:type="dxa"/>
            <w:tcBorders>
              <w:top w:val="nil"/>
              <w:left w:val="nil"/>
              <w:bottom w:val="single" w:sz="4" w:space="0" w:color="auto"/>
              <w:right w:val="single" w:sz="4" w:space="0" w:color="auto"/>
            </w:tcBorders>
            <w:shd w:val="clear" w:color="auto" w:fill="auto"/>
            <w:vAlign w:val="bottom"/>
            <w:hideMark/>
          </w:tcPr>
          <w:p w14:paraId="18DB0F21"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50</w:t>
            </w:r>
          </w:p>
        </w:tc>
        <w:tc>
          <w:tcPr>
            <w:tcW w:w="1054" w:type="dxa"/>
            <w:tcBorders>
              <w:top w:val="single" w:sz="4" w:space="0" w:color="auto"/>
              <w:left w:val="single" w:sz="4" w:space="0" w:color="auto"/>
              <w:bottom w:val="single" w:sz="4" w:space="0" w:color="auto"/>
              <w:right w:val="single" w:sz="4" w:space="0" w:color="auto"/>
            </w:tcBorders>
            <w:shd w:val="clear" w:color="000000" w:fill="FBA275"/>
            <w:vAlign w:val="bottom"/>
            <w:hideMark/>
          </w:tcPr>
          <w:p w14:paraId="26E029D9"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36%</w:t>
            </w:r>
          </w:p>
        </w:tc>
        <w:tc>
          <w:tcPr>
            <w:tcW w:w="1393" w:type="dxa"/>
            <w:tcBorders>
              <w:top w:val="single" w:sz="4" w:space="0" w:color="auto"/>
              <w:left w:val="single" w:sz="4" w:space="0" w:color="auto"/>
              <w:bottom w:val="single" w:sz="4" w:space="0" w:color="auto"/>
              <w:right w:val="single" w:sz="4" w:space="0" w:color="auto"/>
            </w:tcBorders>
            <w:shd w:val="clear" w:color="000000" w:fill="FED07F"/>
            <w:vAlign w:val="bottom"/>
            <w:hideMark/>
          </w:tcPr>
          <w:p w14:paraId="00B240E7"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20%</w:t>
            </w:r>
          </w:p>
        </w:tc>
      </w:tr>
    </w:tbl>
    <w:p w14:paraId="1B7961D9" w14:textId="63106DAE" w:rsidR="002D54CB" w:rsidRPr="002D54CB" w:rsidRDefault="002D54CB" w:rsidP="002D54CB">
      <w:pPr>
        <w:pStyle w:val="Paragraphnonumbers"/>
        <w:jc w:val="center"/>
        <w:rPr>
          <w:rFonts w:asciiTheme="minorHAnsi" w:hAnsiTheme="minorHAnsi" w:cstheme="minorHAnsi"/>
          <w:b/>
          <w:bCs/>
          <w:sz w:val="22"/>
          <w:szCs w:val="22"/>
        </w:rPr>
      </w:pPr>
    </w:p>
    <w:tbl>
      <w:tblPr>
        <w:tblW w:w="14543" w:type="dxa"/>
        <w:tblLook w:val="04A0" w:firstRow="1" w:lastRow="0" w:firstColumn="1" w:lastColumn="0" w:noHBand="0" w:noVBand="1"/>
      </w:tblPr>
      <w:tblGrid>
        <w:gridCol w:w="5045"/>
        <w:gridCol w:w="953"/>
        <w:gridCol w:w="825"/>
        <w:gridCol w:w="973"/>
        <w:gridCol w:w="993"/>
        <w:gridCol w:w="973"/>
        <w:gridCol w:w="816"/>
        <w:gridCol w:w="839"/>
        <w:gridCol w:w="1311"/>
        <w:gridCol w:w="1815"/>
      </w:tblGrid>
      <w:tr w:rsidR="002D54CB" w:rsidRPr="002D54CB" w14:paraId="5ED3C46F" w14:textId="77777777" w:rsidTr="002D54CB">
        <w:trPr>
          <w:trHeight w:val="918"/>
        </w:trPr>
        <w:tc>
          <w:tcPr>
            <w:tcW w:w="6099" w:type="dxa"/>
            <w:tcBorders>
              <w:top w:val="single" w:sz="4" w:space="0" w:color="auto"/>
              <w:left w:val="single" w:sz="4" w:space="0" w:color="auto"/>
              <w:bottom w:val="single" w:sz="4" w:space="0" w:color="auto"/>
              <w:right w:val="single" w:sz="4" w:space="0" w:color="auto"/>
            </w:tcBorders>
            <w:shd w:val="clear" w:color="000000" w:fill="D9D9D9"/>
            <w:vAlign w:val="bottom"/>
            <w:hideMark/>
          </w:tcPr>
          <w:p w14:paraId="39F8B9B7" w14:textId="7EA48616" w:rsidR="002D54CB" w:rsidRPr="002D54CB" w:rsidRDefault="002D54CB" w:rsidP="002D54CB">
            <w:pPr>
              <w:jc w:val="center"/>
              <w:rPr>
                <w:rFonts w:asciiTheme="minorHAnsi" w:hAnsiTheme="minorHAnsi" w:cstheme="minorHAnsi"/>
                <w:color w:val="000000"/>
                <w:sz w:val="22"/>
                <w:szCs w:val="22"/>
              </w:rPr>
            </w:pPr>
          </w:p>
        </w:tc>
        <w:tc>
          <w:tcPr>
            <w:tcW w:w="856" w:type="dxa"/>
            <w:tcBorders>
              <w:top w:val="single" w:sz="4" w:space="0" w:color="auto"/>
              <w:left w:val="nil"/>
              <w:bottom w:val="single" w:sz="4" w:space="0" w:color="auto"/>
              <w:right w:val="single" w:sz="4" w:space="0" w:color="auto"/>
            </w:tcBorders>
            <w:shd w:val="clear" w:color="000000" w:fill="D9D9D9"/>
            <w:vAlign w:val="bottom"/>
            <w:hideMark/>
          </w:tcPr>
          <w:p w14:paraId="15F97F38"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Strongly agree</w:t>
            </w:r>
          </w:p>
        </w:tc>
        <w:tc>
          <w:tcPr>
            <w:tcW w:w="849" w:type="dxa"/>
            <w:tcBorders>
              <w:top w:val="single" w:sz="4" w:space="0" w:color="auto"/>
              <w:left w:val="nil"/>
              <w:bottom w:val="single" w:sz="4" w:space="0" w:color="auto"/>
              <w:right w:val="single" w:sz="4" w:space="0" w:color="auto"/>
            </w:tcBorders>
            <w:shd w:val="clear" w:color="000000" w:fill="D9D9D9"/>
            <w:vAlign w:val="bottom"/>
            <w:hideMark/>
          </w:tcPr>
          <w:p w14:paraId="1F9243BD"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Agree</w:t>
            </w:r>
          </w:p>
        </w:tc>
        <w:tc>
          <w:tcPr>
            <w:tcW w:w="858" w:type="dxa"/>
            <w:tcBorders>
              <w:top w:val="single" w:sz="4" w:space="0" w:color="auto"/>
              <w:left w:val="nil"/>
              <w:bottom w:val="single" w:sz="4" w:space="0" w:color="auto"/>
              <w:right w:val="single" w:sz="4" w:space="0" w:color="auto"/>
            </w:tcBorders>
            <w:shd w:val="clear" w:color="000000" w:fill="D9D9D9"/>
            <w:vAlign w:val="bottom"/>
            <w:hideMark/>
          </w:tcPr>
          <w:p w14:paraId="493D6C92"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Neither agree nor disagree</w:t>
            </w:r>
          </w:p>
        </w:tc>
        <w:tc>
          <w:tcPr>
            <w:tcW w:w="858" w:type="dxa"/>
            <w:tcBorders>
              <w:top w:val="single" w:sz="4" w:space="0" w:color="auto"/>
              <w:left w:val="nil"/>
              <w:bottom w:val="single" w:sz="4" w:space="0" w:color="auto"/>
              <w:right w:val="single" w:sz="4" w:space="0" w:color="auto"/>
            </w:tcBorders>
            <w:shd w:val="clear" w:color="000000" w:fill="D9D9D9"/>
            <w:vAlign w:val="bottom"/>
            <w:hideMark/>
          </w:tcPr>
          <w:p w14:paraId="547AFEBF"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Disagree</w:t>
            </w:r>
          </w:p>
        </w:tc>
        <w:tc>
          <w:tcPr>
            <w:tcW w:w="858" w:type="dxa"/>
            <w:tcBorders>
              <w:top w:val="single" w:sz="4" w:space="0" w:color="auto"/>
              <w:left w:val="nil"/>
              <w:bottom w:val="single" w:sz="4" w:space="0" w:color="auto"/>
              <w:right w:val="single" w:sz="4" w:space="0" w:color="auto"/>
            </w:tcBorders>
            <w:shd w:val="clear" w:color="000000" w:fill="D9D9D9"/>
            <w:vAlign w:val="bottom"/>
            <w:hideMark/>
          </w:tcPr>
          <w:p w14:paraId="0D8BB9D6"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Strongly disagree</w:t>
            </w:r>
          </w:p>
        </w:tc>
        <w:tc>
          <w:tcPr>
            <w:tcW w:w="848" w:type="dxa"/>
            <w:tcBorders>
              <w:top w:val="single" w:sz="4" w:space="0" w:color="auto"/>
              <w:left w:val="nil"/>
              <w:bottom w:val="single" w:sz="4" w:space="0" w:color="auto"/>
              <w:right w:val="single" w:sz="4" w:space="0" w:color="auto"/>
            </w:tcBorders>
            <w:shd w:val="clear" w:color="000000" w:fill="D9D9D9"/>
            <w:vAlign w:val="bottom"/>
            <w:hideMark/>
          </w:tcPr>
          <w:p w14:paraId="4464EF0E" w14:textId="77777777" w:rsidR="002D54CB" w:rsidRPr="002D54CB" w:rsidRDefault="002D54CB" w:rsidP="002D54CB">
            <w:pPr>
              <w:jc w:val="center"/>
              <w:rPr>
                <w:rFonts w:asciiTheme="minorHAnsi" w:hAnsiTheme="minorHAnsi" w:cstheme="minorHAnsi"/>
                <w:color w:val="000000"/>
                <w:sz w:val="22"/>
                <w:szCs w:val="22"/>
              </w:rPr>
            </w:pPr>
            <w:proofErr w:type="gramStart"/>
            <w:r w:rsidRPr="002D54CB">
              <w:rPr>
                <w:rFonts w:asciiTheme="minorHAnsi" w:hAnsiTheme="minorHAnsi" w:cstheme="minorHAnsi"/>
                <w:color w:val="000000"/>
                <w:sz w:val="22"/>
                <w:szCs w:val="22"/>
              </w:rPr>
              <w:t>Don't</w:t>
            </w:r>
            <w:proofErr w:type="gramEnd"/>
            <w:r w:rsidRPr="002D54CB">
              <w:rPr>
                <w:rFonts w:asciiTheme="minorHAnsi" w:hAnsiTheme="minorHAnsi" w:cstheme="minorHAnsi"/>
                <w:color w:val="000000"/>
                <w:sz w:val="22"/>
                <w:szCs w:val="22"/>
              </w:rPr>
              <w:t xml:space="preserve"> know</w:t>
            </w:r>
          </w:p>
        </w:tc>
        <w:tc>
          <w:tcPr>
            <w:tcW w:w="851" w:type="dxa"/>
            <w:tcBorders>
              <w:top w:val="single" w:sz="4" w:space="0" w:color="auto"/>
              <w:left w:val="nil"/>
              <w:bottom w:val="single" w:sz="4" w:space="0" w:color="auto"/>
              <w:right w:val="single" w:sz="4" w:space="0" w:color="auto"/>
            </w:tcBorders>
            <w:shd w:val="clear" w:color="000000" w:fill="D9D9D9"/>
            <w:vAlign w:val="bottom"/>
            <w:hideMark/>
          </w:tcPr>
          <w:p w14:paraId="6F33BB48" w14:textId="08B8F6D4"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TOTAL</w:t>
            </w:r>
          </w:p>
        </w:tc>
        <w:tc>
          <w:tcPr>
            <w:tcW w:w="1062" w:type="dxa"/>
            <w:tcBorders>
              <w:top w:val="single" w:sz="4" w:space="0" w:color="auto"/>
              <w:left w:val="nil"/>
              <w:bottom w:val="single" w:sz="4" w:space="0" w:color="auto"/>
              <w:right w:val="single" w:sz="4" w:space="0" w:color="auto"/>
            </w:tcBorders>
            <w:shd w:val="clear" w:color="000000" w:fill="D9D9D9"/>
            <w:vAlign w:val="center"/>
            <w:hideMark/>
          </w:tcPr>
          <w:p w14:paraId="2EA4B923"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Strongly agree/agree (%)</w:t>
            </w:r>
          </w:p>
        </w:tc>
        <w:tc>
          <w:tcPr>
            <w:tcW w:w="1404" w:type="dxa"/>
            <w:tcBorders>
              <w:top w:val="single" w:sz="4" w:space="0" w:color="auto"/>
              <w:left w:val="nil"/>
              <w:bottom w:val="single" w:sz="4" w:space="0" w:color="auto"/>
              <w:right w:val="single" w:sz="4" w:space="0" w:color="auto"/>
            </w:tcBorders>
            <w:shd w:val="clear" w:color="000000" w:fill="D9D9D9"/>
            <w:vAlign w:val="center"/>
            <w:hideMark/>
          </w:tcPr>
          <w:p w14:paraId="005F307C"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Strongly disagree/disagree (%)</w:t>
            </w:r>
          </w:p>
        </w:tc>
      </w:tr>
      <w:tr w:rsidR="002D54CB" w:rsidRPr="002D54CB" w14:paraId="3B4CB02A" w14:textId="77777777" w:rsidTr="002D54CB">
        <w:trPr>
          <w:trHeight w:val="612"/>
        </w:trPr>
        <w:tc>
          <w:tcPr>
            <w:tcW w:w="6099" w:type="dxa"/>
            <w:tcBorders>
              <w:top w:val="nil"/>
              <w:left w:val="single" w:sz="4" w:space="0" w:color="auto"/>
              <w:bottom w:val="single" w:sz="4" w:space="0" w:color="auto"/>
              <w:right w:val="single" w:sz="4" w:space="0" w:color="auto"/>
            </w:tcBorders>
            <w:shd w:val="clear" w:color="auto" w:fill="auto"/>
            <w:vAlign w:val="bottom"/>
            <w:hideMark/>
          </w:tcPr>
          <w:p w14:paraId="7D23C9C9"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Committee chairs need training on the value of patient evidence and how to better include the patient experts in the committee discussions</w:t>
            </w:r>
          </w:p>
        </w:tc>
        <w:tc>
          <w:tcPr>
            <w:tcW w:w="856" w:type="dxa"/>
            <w:tcBorders>
              <w:top w:val="nil"/>
              <w:left w:val="nil"/>
              <w:bottom w:val="single" w:sz="4" w:space="0" w:color="auto"/>
              <w:right w:val="single" w:sz="4" w:space="0" w:color="auto"/>
            </w:tcBorders>
            <w:shd w:val="clear" w:color="auto" w:fill="auto"/>
            <w:vAlign w:val="bottom"/>
            <w:hideMark/>
          </w:tcPr>
          <w:p w14:paraId="61012F16"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19</w:t>
            </w:r>
          </w:p>
        </w:tc>
        <w:tc>
          <w:tcPr>
            <w:tcW w:w="849" w:type="dxa"/>
            <w:tcBorders>
              <w:top w:val="nil"/>
              <w:left w:val="nil"/>
              <w:bottom w:val="single" w:sz="4" w:space="0" w:color="auto"/>
              <w:right w:val="single" w:sz="4" w:space="0" w:color="auto"/>
            </w:tcBorders>
            <w:shd w:val="clear" w:color="auto" w:fill="auto"/>
            <w:vAlign w:val="bottom"/>
            <w:hideMark/>
          </w:tcPr>
          <w:p w14:paraId="05783DA1"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16</w:t>
            </w:r>
          </w:p>
        </w:tc>
        <w:tc>
          <w:tcPr>
            <w:tcW w:w="858" w:type="dxa"/>
            <w:tcBorders>
              <w:top w:val="nil"/>
              <w:left w:val="nil"/>
              <w:bottom w:val="single" w:sz="4" w:space="0" w:color="auto"/>
              <w:right w:val="single" w:sz="4" w:space="0" w:color="auto"/>
            </w:tcBorders>
            <w:shd w:val="clear" w:color="auto" w:fill="auto"/>
            <w:vAlign w:val="bottom"/>
            <w:hideMark/>
          </w:tcPr>
          <w:p w14:paraId="70E10CC5"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10</w:t>
            </w:r>
          </w:p>
        </w:tc>
        <w:tc>
          <w:tcPr>
            <w:tcW w:w="858" w:type="dxa"/>
            <w:tcBorders>
              <w:top w:val="nil"/>
              <w:left w:val="nil"/>
              <w:bottom w:val="single" w:sz="4" w:space="0" w:color="auto"/>
              <w:right w:val="single" w:sz="4" w:space="0" w:color="auto"/>
            </w:tcBorders>
            <w:shd w:val="clear" w:color="auto" w:fill="auto"/>
            <w:vAlign w:val="bottom"/>
            <w:hideMark/>
          </w:tcPr>
          <w:p w14:paraId="04B3E61E"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0</w:t>
            </w:r>
          </w:p>
        </w:tc>
        <w:tc>
          <w:tcPr>
            <w:tcW w:w="858" w:type="dxa"/>
            <w:tcBorders>
              <w:top w:val="nil"/>
              <w:left w:val="nil"/>
              <w:bottom w:val="single" w:sz="4" w:space="0" w:color="auto"/>
              <w:right w:val="single" w:sz="4" w:space="0" w:color="auto"/>
            </w:tcBorders>
            <w:shd w:val="clear" w:color="auto" w:fill="auto"/>
            <w:vAlign w:val="bottom"/>
            <w:hideMark/>
          </w:tcPr>
          <w:p w14:paraId="048FCCD1"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0</w:t>
            </w:r>
          </w:p>
        </w:tc>
        <w:tc>
          <w:tcPr>
            <w:tcW w:w="848" w:type="dxa"/>
            <w:tcBorders>
              <w:top w:val="nil"/>
              <w:left w:val="nil"/>
              <w:bottom w:val="single" w:sz="4" w:space="0" w:color="auto"/>
              <w:right w:val="single" w:sz="4" w:space="0" w:color="auto"/>
            </w:tcBorders>
            <w:shd w:val="clear" w:color="auto" w:fill="auto"/>
            <w:vAlign w:val="bottom"/>
            <w:hideMark/>
          </w:tcPr>
          <w:p w14:paraId="1BB11F15"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5</w:t>
            </w:r>
          </w:p>
        </w:tc>
        <w:tc>
          <w:tcPr>
            <w:tcW w:w="851" w:type="dxa"/>
            <w:tcBorders>
              <w:top w:val="nil"/>
              <w:left w:val="nil"/>
              <w:bottom w:val="single" w:sz="4" w:space="0" w:color="auto"/>
              <w:right w:val="single" w:sz="4" w:space="0" w:color="auto"/>
            </w:tcBorders>
            <w:shd w:val="clear" w:color="auto" w:fill="auto"/>
            <w:vAlign w:val="bottom"/>
            <w:hideMark/>
          </w:tcPr>
          <w:p w14:paraId="75022219"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50</w:t>
            </w:r>
          </w:p>
        </w:tc>
        <w:tc>
          <w:tcPr>
            <w:tcW w:w="1062" w:type="dxa"/>
            <w:tcBorders>
              <w:top w:val="single" w:sz="4" w:space="0" w:color="auto"/>
              <w:left w:val="single" w:sz="4" w:space="0" w:color="auto"/>
              <w:bottom w:val="single" w:sz="4" w:space="0" w:color="auto"/>
              <w:right w:val="single" w:sz="4" w:space="0" w:color="auto"/>
            </w:tcBorders>
            <w:shd w:val="clear" w:color="000000" w:fill="ECE683"/>
            <w:vAlign w:val="bottom"/>
            <w:hideMark/>
          </w:tcPr>
          <w:p w14:paraId="6DE2FF22"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70%</w:t>
            </w:r>
          </w:p>
        </w:tc>
        <w:tc>
          <w:tcPr>
            <w:tcW w:w="1404" w:type="dxa"/>
            <w:tcBorders>
              <w:top w:val="single" w:sz="4" w:space="0" w:color="auto"/>
              <w:left w:val="single" w:sz="4" w:space="0" w:color="auto"/>
              <w:bottom w:val="single" w:sz="4" w:space="0" w:color="auto"/>
              <w:right w:val="single" w:sz="4" w:space="0" w:color="auto"/>
            </w:tcBorders>
            <w:shd w:val="clear" w:color="000000" w:fill="63BE7B"/>
            <w:vAlign w:val="bottom"/>
            <w:hideMark/>
          </w:tcPr>
          <w:p w14:paraId="3862A47A"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0%</w:t>
            </w:r>
          </w:p>
        </w:tc>
      </w:tr>
      <w:tr w:rsidR="002D54CB" w:rsidRPr="002D54CB" w14:paraId="6F7F7158" w14:textId="77777777" w:rsidTr="002D54CB">
        <w:trPr>
          <w:trHeight w:val="612"/>
        </w:trPr>
        <w:tc>
          <w:tcPr>
            <w:tcW w:w="6099" w:type="dxa"/>
            <w:tcBorders>
              <w:top w:val="nil"/>
              <w:left w:val="single" w:sz="4" w:space="0" w:color="auto"/>
              <w:bottom w:val="single" w:sz="4" w:space="0" w:color="auto"/>
              <w:right w:val="single" w:sz="4" w:space="0" w:color="auto"/>
            </w:tcBorders>
            <w:shd w:val="clear" w:color="auto" w:fill="auto"/>
            <w:vAlign w:val="bottom"/>
            <w:hideMark/>
          </w:tcPr>
          <w:p w14:paraId="080F1EEB"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My patient organisation feels that the patient expert participation is valued by the committee chairs</w:t>
            </w:r>
          </w:p>
        </w:tc>
        <w:tc>
          <w:tcPr>
            <w:tcW w:w="856" w:type="dxa"/>
            <w:tcBorders>
              <w:top w:val="nil"/>
              <w:left w:val="nil"/>
              <w:bottom w:val="single" w:sz="4" w:space="0" w:color="auto"/>
              <w:right w:val="single" w:sz="4" w:space="0" w:color="auto"/>
            </w:tcBorders>
            <w:shd w:val="clear" w:color="auto" w:fill="auto"/>
            <w:vAlign w:val="bottom"/>
            <w:hideMark/>
          </w:tcPr>
          <w:p w14:paraId="4721C0D0"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4</w:t>
            </w:r>
          </w:p>
        </w:tc>
        <w:tc>
          <w:tcPr>
            <w:tcW w:w="849" w:type="dxa"/>
            <w:tcBorders>
              <w:top w:val="nil"/>
              <w:left w:val="nil"/>
              <w:bottom w:val="single" w:sz="4" w:space="0" w:color="auto"/>
              <w:right w:val="single" w:sz="4" w:space="0" w:color="auto"/>
            </w:tcBorders>
            <w:shd w:val="clear" w:color="auto" w:fill="auto"/>
            <w:vAlign w:val="bottom"/>
            <w:hideMark/>
          </w:tcPr>
          <w:p w14:paraId="74EEC22D"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14</w:t>
            </w:r>
          </w:p>
        </w:tc>
        <w:tc>
          <w:tcPr>
            <w:tcW w:w="858" w:type="dxa"/>
            <w:tcBorders>
              <w:top w:val="nil"/>
              <w:left w:val="nil"/>
              <w:bottom w:val="single" w:sz="4" w:space="0" w:color="auto"/>
              <w:right w:val="single" w:sz="4" w:space="0" w:color="auto"/>
            </w:tcBorders>
            <w:shd w:val="clear" w:color="auto" w:fill="auto"/>
            <w:vAlign w:val="bottom"/>
            <w:hideMark/>
          </w:tcPr>
          <w:p w14:paraId="069C37A8"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13</w:t>
            </w:r>
          </w:p>
        </w:tc>
        <w:tc>
          <w:tcPr>
            <w:tcW w:w="858" w:type="dxa"/>
            <w:tcBorders>
              <w:top w:val="nil"/>
              <w:left w:val="nil"/>
              <w:bottom w:val="single" w:sz="4" w:space="0" w:color="auto"/>
              <w:right w:val="single" w:sz="4" w:space="0" w:color="auto"/>
            </w:tcBorders>
            <w:shd w:val="clear" w:color="auto" w:fill="auto"/>
            <w:vAlign w:val="bottom"/>
            <w:hideMark/>
          </w:tcPr>
          <w:p w14:paraId="320FCC86"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14</w:t>
            </w:r>
          </w:p>
        </w:tc>
        <w:tc>
          <w:tcPr>
            <w:tcW w:w="858" w:type="dxa"/>
            <w:tcBorders>
              <w:top w:val="nil"/>
              <w:left w:val="nil"/>
              <w:bottom w:val="single" w:sz="4" w:space="0" w:color="auto"/>
              <w:right w:val="single" w:sz="4" w:space="0" w:color="auto"/>
            </w:tcBorders>
            <w:shd w:val="clear" w:color="auto" w:fill="auto"/>
            <w:vAlign w:val="bottom"/>
            <w:hideMark/>
          </w:tcPr>
          <w:p w14:paraId="2325F5C4"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2</w:t>
            </w:r>
          </w:p>
        </w:tc>
        <w:tc>
          <w:tcPr>
            <w:tcW w:w="848" w:type="dxa"/>
            <w:tcBorders>
              <w:top w:val="nil"/>
              <w:left w:val="nil"/>
              <w:bottom w:val="single" w:sz="4" w:space="0" w:color="auto"/>
              <w:right w:val="single" w:sz="4" w:space="0" w:color="auto"/>
            </w:tcBorders>
            <w:shd w:val="clear" w:color="auto" w:fill="auto"/>
            <w:vAlign w:val="bottom"/>
            <w:hideMark/>
          </w:tcPr>
          <w:p w14:paraId="025225D1"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3</w:t>
            </w:r>
          </w:p>
        </w:tc>
        <w:tc>
          <w:tcPr>
            <w:tcW w:w="851" w:type="dxa"/>
            <w:tcBorders>
              <w:top w:val="nil"/>
              <w:left w:val="nil"/>
              <w:bottom w:val="single" w:sz="4" w:space="0" w:color="auto"/>
              <w:right w:val="single" w:sz="4" w:space="0" w:color="auto"/>
            </w:tcBorders>
            <w:shd w:val="clear" w:color="auto" w:fill="auto"/>
            <w:vAlign w:val="bottom"/>
            <w:hideMark/>
          </w:tcPr>
          <w:p w14:paraId="24816C97"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50</w:t>
            </w:r>
          </w:p>
        </w:tc>
        <w:tc>
          <w:tcPr>
            <w:tcW w:w="1062" w:type="dxa"/>
            <w:tcBorders>
              <w:top w:val="single" w:sz="4" w:space="0" w:color="auto"/>
              <w:left w:val="single" w:sz="4" w:space="0" w:color="auto"/>
              <w:bottom w:val="single" w:sz="4" w:space="0" w:color="auto"/>
              <w:right w:val="single" w:sz="4" w:space="0" w:color="auto"/>
            </w:tcBorders>
            <w:shd w:val="clear" w:color="000000" w:fill="FBA275"/>
            <w:vAlign w:val="bottom"/>
            <w:hideMark/>
          </w:tcPr>
          <w:p w14:paraId="142F9009"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36%</w:t>
            </w:r>
          </w:p>
        </w:tc>
        <w:tc>
          <w:tcPr>
            <w:tcW w:w="1404" w:type="dxa"/>
            <w:tcBorders>
              <w:top w:val="single" w:sz="4" w:space="0" w:color="auto"/>
              <w:left w:val="single" w:sz="4" w:space="0" w:color="auto"/>
              <w:bottom w:val="single" w:sz="4" w:space="0" w:color="auto"/>
              <w:right w:val="single" w:sz="4" w:space="0" w:color="auto"/>
            </w:tcBorders>
            <w:shd w:val="clear" w:color="000000" w:fill="FCB279"/>
            <w:vAlign w:val="bottom"/>
            <w:hideMark/>
          </w:tcPr>
          <w:p w14:paraId="7FB57611"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32%</w:t>
            </w:r>
          </w:p>
        </w:tc>
      </w:tr>
      <w:tr w:rsidR="002D54CB" w:rsidRPr="002D54CB" w14:paraId="1404AD82" w14:textId="77777777" w:rsidTr="002D54CB">
        <w:trPr>
          <w:trHeight w:val="306"/>
        </w:trPr>
        <w:tc>
          <w:tcPr>
            <w:tcW w:w="6099" w:type="dxa"/>
            <w:tcBorders>
              <w:top w:val="nil"/>
              <w:left w:val="single" w:sz="4" w:space="0" w:color="auto"/>
              <w:bottom w:val="single" w:sz="4" w:space="0" w:color="auto"/>
              <w:right w:val="single" w:sz="4" w:space="0" w:color="auto"/>
            </w:tcBorders>
            <w:shd w:val="clear" w:color="auto" w:fill="auto"/>
            <w:vAlign w:val="bottom"/>
            <w:hideMark/>
          </w:tcPr>
          <w:p w14:paraId="072C30E3"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NICE has consistency in chairing styles</w:t>
            </w:r>
          </w:p>
        </w:tc>
        <w:tc>
          <w:tcPr>
            <w:tcW w:w="856" w:type="dxa"/>
            <w:tcBorders>
              <w:top w:val="nil"/>
              <w:left w:val="nil"/>
              <w:bottom w:val="single" w:sz="4" w:space="0" w:color="auto"/>
              <w:right w:val="single" w:sz="4" w:space="0" w:color="auto"/>
            </w:tcBorders>
            <w:shd w:val="clear" w:color="auto" w:fill="auto"/>
            <w:vAlign w:val="bottom"/>
            <w:hideMark/>
          </w:tcPr>
          <w:p w14:paraId="455C27F1"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5</w:t>
            </w:r>
          </w:p>
        </w:tc>
        <w:tc>
          <w:tcPr>
            <w:tcW w:w="849" w:type="dxa"/>
            <w:tcBorders>
              <w:top w:val="nil"/>
              <w:left w:val="nil"/>
              <w:bottom w:val="single" w:sz="4" w:space="0" w:color="auto"/>
              <w:right w:val="single" w:sz="4" w:space="0" w:color="auto"/>
            </w:tcBorders>
            <w:shd w:val="clear" w:color="auto" w:fill="auto"/>
            <w:vAlign w:val="bottom"/>
            <w:hideMark/>
          </w:tcPr>
          <w:p w14:paraId="7B751A38"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5</w:t>
            </w:r>
          </w:p>
        </w:tc>
        <w:tc>
          <w:tcPr>
            <w:tcW w:w="858" w:type="dxa"/>
            <w:tcBorders>
              <w:top w:val="nil"/>
              <w:left w:val="nil"/>
              <w:bottom w:val="single" w:sz="4" w:space="0" w:color="auto"/>
              <w:right w:val="single" w:sz="4" w:space="0" w:color="auto"/>
            </w:tcBorders>
            <w:shd w:val="clear" w:color="auto" w:fill="auto"/>
            <w:vAlign w:val="bottom"/>
            <w:hideMark/>
          </w:tcPr>
          <w:p w14:paraId="567BD618"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11</w:t>
            </w:r>
          </w:p>
        </w:tc>
        <w:tc>
          <w:tcPr>
            <w:tcW w:w="858" w:type="dxa"/>
            <w:tcBorders>
              <w:top w:val="nil"/>
              <w:left w:val="nil"/>
              <w:bottom w:val="single" w:sz="4" w:space="0" w:color="auto"/>
              <w:right w:val="single" w:sz="4" w:space="0" w:color="auto"/>
            </w:tcBorders>
            <w:shd w:val="clear" w:color="auto" w:fill="auto"/>
            <w:vAlign w:val="bottom"/>
            <w:hideMark/>
          </w:tcPr>
          <w:p w14:paraId="67D14B61"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12</w:t>
            </w:r>
          </w:p>
        </w:tc>
        <w:tc>
          <w:tcPr>
            <w:tcW w:w="858" w:type="dxa"/>
            <w:tcBorders>
              <w:top w:val="nil"/>
              <w:left w:val="nil"/>
              <w:bottom w:val="single" w:sz="4" w:space="0" w:color="auto"/>
              <w:right w:val="single" w:sz="4" w:space="0" w:color="auto"/>
            </w:tcBorders>
            <w:shd w:val="clear" w:color="auto" w:fill="auto"/>
            <w:vAlign w:val="bottom"/>
            <w:hideMark/>
          </w:tcPr>
          <w:p w14:paraId="6345C152"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5</w:t>
            </w:r>
          </w:p>
        </w:tc>
        <w:tc>
          <w:tcPr>
            <w:tcW w:w="848" w:type="dxa"/>
            <w:tcBorders>
              <w:top w:val="nil"/>
              <w:left w:val="nil"/>
              <w:bottom w:val="single" w:sz="4" w:space="0" w:color="auto"/>
              <w:right w:val="single" w:sz="4" w:space="0" w:color="auto"/>
            </w:tcBorders>
            <w:shd w:val="clear" w:color="auto" w:fill="auto"/>
            <w:vAlign w:val="bottom"/>
            <w:hideMark/>
          </w:tcPr>
          <w:p w14:paraId="06165503"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12</w:t>
            </w:r>
          </w:p>
        </w:tc>
        <w:tc>
          <w:tcPr>
            <w:tcW w:w="851" w:type="dxa"/>
            <w:tcBorders>
              <w:top w:val="nil"/>
              <w:left w:val="nil"/>
              <w:bottom w:val="single" w:sz="4" w:space="0" w:color="auto"/>
              <w:right w:val="single" w:sz="4" w:space="0" w:color="auto"/>
            </w:tcBorders>
            <w:shd w:val="clear" w:color="auto" w:fill="auto"/>
            <w:vAlign w:val="bottom"/>
            <w:hideMark/>
          </w:tcPr>
          <w:p w14:paraId="21C80EFC"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50</w:t>
            </w:r>
          </w:p>
        </w:tc>
        <w:tc>
          <w:tcPr>
            <w:tcW w:w="1062" w:type="dxa"/>
            <w:tcBorders>
              <w:top w:val="single" w:sz="4" w:space="0" w:color="auto"/>
              <w:left w:val="single" w:sz="4" w:space="0" w:color="auto"/>
              <w:bottom w:val="single" w:sz="4" w:space="0" w:color="auto"/>
              <w:right w:val="single" w:sz="4" w:space="0" w:color="auto"/>
            </w:tcBorders>
            <w:shd w:val="clear" w:color="000000" w:fill="F87B6E"/>
            <w:vAlign w:val="bottom"/>
            <w:hideMark/>
          </w:tcPr>
          <w:p w14:paraId="12F3AA8C"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20%</w:t>
            </w:r>
          </w:p>
        </w:tc>
        <w:tc>
          <w:tcPr>
            <w:tcW w:w="1404" w:type="dxa"/>
            <w:tcBorders>
              <w:top w:val="single" w:sz="4" w:space="0" w:color="auto"/>
              <w:left w:val="single" w:sz="4" w:space="0" w:color="auto"/>
              <w:bottom w:val="single" w:sz="4" w:space="0" w:color="auto"/>
              <w:right w:val="single" w:sz="4" w:space="0" w:color="auto"/>
            </w:tcBorders>
            <w:shd w:val="clear" w:color="000000" w:fill="FCAD79"/>
            <w:vAlign w:val="bottom"/>
            <w:hideMark/>
          </w:tcPr>
          <w:p w14:paraId="28E27DE6"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34%</w:t>
            </w:r>
          </w:p>
        </w:tc>
      </w:tr>
      <w:tr w:rsidR="002D54CB" w:rsidRPr="002D54CB" w14:paraId="65B55073" w14:textId="77777777" w:rsidTr="00761434">
        <w:trPr>
          <w:trHeight w:val="918"/>
        </w:trPr>
        <w:tc>
          <w:tcPr>
            <w:tcW w:w="6099" w:type="dxa"/>
            <w:tcBorders>
              <w:top w:val="nil"/>
              <w:left w:val="single" w:sz="4" w:space="0" w:color="auto"/>
              <w:bottom w:val="single" w:sz="4" w:space="0" w:color="auto"/>
              <w:right w:val="single" w:sz="4" w:space="0" w:color="auto"/>
            </w:tcBorders>
            <w:shd w:val="clear" w:color="auto" w:fill="auto"/>
            <w:vAlign w:val="bottom"/>
            <w:hideMark/>
          </w:tcPr>
          <w:p w14:paraId="12811C9C" w14:textId="3AE1C7CE" w:rsidR="002D54CB" w:rsidRPr="002D54CB" w:rsidRDefault="002D54CB" w:rsidP="002D54CB">
            <w:pPr>
              <w:jc w:val="center"/>
              <w:rPr>
                <w:rFonts w:asciiTheme="minorHAnsi" w:hAnsiTheme="minorHAnsi" w:cstheme="minorHAnsi"/>
                <w:color w:val="000000"/>
                <w:sz w:val="22"/>
                <w:szCs w:val="22"/>
              </w:rPr>
            </w:pPr>
          </w:p>
        </w:tc>
        <w:tc>
          <w:tcPr>
            <w:tcW w:w="856" w:type="dxa"/>
            <w:tcBorders>
              <w:top w:val="nil"/>
              <w:left w:val="nil"/>
              <w:bottom w:val="single" w:sz="4" w:space="0" w:color="auto"/>
              <w:right w:val="single" w:sz="4" w:space="0" w:color="auto"/>
            </w:tcBorders>
            <w:shd w:val="clear" w:color="auto" w:fill="auto"/>
            <w:vAlign w:val="bottom"/>
            <w:hideMark/>
          </w:tcPr>
          <w:p w14:paraId="7E3351FA"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Strongly agree</w:t>
            </w:r>
          </w:p>
        </w:tc>
        <w:tc>
          <w:tcPr>
            <w:tcW w:w="849" w:type="dxa"/>
            <w:tcBorders>
              <w:top w:val="nil"/>
              <w:left w:val="nil"/>
              <w:bottom w:val="single" w:sz="4" w:space="0" w:color="auto"/>
              <w:right w:val="single" w:sz="4" w:space="0" w:color="auto"/>
            </w:tcBorders>
            <w:shd w:val="clear" w:color="auto" w:fill="auto"/>
            <w:vAlign w:val="bottom"/>
            <w:hideMark/>
          </w:tcPr>
          <w:p w14:paraId="11DCE4B3"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Agree</w:t>
            </w:r>
          </w:p>
        </w:tc>
        <w:tc>
          <w:tcPr>
            <w:tcW w:w="858" w:type="dxa"/>
            <w:tcBorders>
              <w:top w:val="nil"/>
              <w:left w:val="nil"/>
              <w:bottom w:val="single" w:sz="4" w:space="0" w:color="auto"/>
              <w:right w:val="single" w:sz="4" w:space="0" w:color="auto"/>
            </w:tcBorders>
            <w:shd w:val="clear" w:color="auto" w:fill="auto"/>
            <w:vAlign w:val="bottom"/>
            <w:hideMark/>
          </w:tcPr>
          <w:p w14:paraId="623E6AB0"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Neither agree nor disagree</w:t>
            </w:r>
          </w:p>
        </w:tc>
        <w:tc>
          <w:tcPr>
            <w:tcW w:w="858" w:type="dxa"/>
            <w:tcBorders>
              <w:top w:val="nil"/>
              <w:left w:val="nil"/>
              <w:bottom w:val="single" w:sz="4" w:space="0" w:color="auto"/>
              <w:right w:val="single" w:sz="4" w:space="0" w:color="auto"/>
            </w:tcBorders>
            <w:shd w:val="clear" w:color="auto" w:fill="auto"/>
            <w:vAlign w:val="bottom"/>
            <w:hideMark/>
          </w:tcPr>
          <w:p w14:paraId="0F8FBC9B"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Disagree</w:t>
            </w:r>
          </w:p>
        </w:tc>
        <w:tc>
          <w:tcPr>
            <w:tcW w:w="858" w:type="dxa"/>
            <w:tcBorders>
              <w:top w:val="nil"/>
              <w:left w:val="nil"/>
              <w:bottom w:val="single" w:sz="4" w:space="0" w:color="auto"/>
              <w:right w:val="single" w:sz="4" w:space="0" w:color="auto"/>
            </w:tcBorders>
            <w:shd w:val="clear" w:color="auto" w:fill="auto"/>
            <w:vAlign w:val="bottom"/>
            <w:hideMark/>
          </w:tcPr>
          <w:p w14:paraId="1843318C"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Strongly disagree</w:t>
            </w:r>
          </w:p>
        </w:tc>
        <w:tc>
          <w:tcPr>
            <w:tcW w:w="848" w:type="dxa"/>
            <w:tcBorders>
              <w:top w:val="nil"/>
              <w:left w:val="nil"/>
              <w:bottom w:val="single" w:sz="4" w:space="0" w:color="auto"/>
              <w:right w:val="single" w:sz="4" w:space="0" w:color="auto"/>
            </w:tcBorders>
            <w:shd w:val="clear" w:color="auto" w:fill="auto"/>
            <w:vAlign w:val="bottom"/>
            <w:hideMark/>
          </w:tcPr>
          <w:p w14:paraId="64D073EA" w14:textId="77777777" w:rsidR="002D54CB" w:rsidRPr="002D54CB" w:rsidRDefault="002D54CB" w:rsidP="002D54CB">
            <w:pPr>
              <w:jc w:val="center"/>
              <w:rPr>
                <w:rFonts w:asciiTheme="minorHAnsi" w:hAnsiTheme="minorHAnsi" w:cstheme="minorHAnsi"/>
                <w:color w:val="000000"/>
                <w:sz w:val="22"/>
                <w:szCs w:val="22"/>
              </w:rPr>
            </w:pPr>
            <w:proofErr w:type="gramStart"/>
            <w:r w:rsidRPr="002D54CB">
              <w:rPr>
                <w:rFonts w:asciiTheme="minorHAnsi" w:hAnsiTheme="minorHAnsi" w:cstheme="minorHAnsi"/>
                <w:color w:val="000000"/>
                <w:sz w:val="22"/>
                <w:szCs w:val="22"/>
              </w:rPr>
              <w:t>Don't</w:t>
            </w:r>
            <w:proofErr w:type="gramEnd"/>
            <w:r w:rsidRPr="002D54CB">
              <w:rPr>
                <w:rFonts w:asciiTheme="minorHAnsi" w:hAnsiTheme="minorHAnsi" w:cstheme="minorHAnsi"/>
                <w:color w:val="000000"/>
                <w:sz w:val="22"/>
                <w:szCs w:val="22"/>
              </w:rPr>
              <w:t xml:space="preserve"> know</w:t>
            </w:r>
          </w:p>
        </w:tc>
        <w:tc>
          <w:tcPr>
            <w:tcW w:w="851" w:type="dxa"/>
            <w:tcBorders>
              <w:top w:val="nil"/>
              <w:left w:val="nil"/>
              <w:bottom w:val="single" w:sz="4" w:space="0" w:color="auto"/>
              <w:right w:val="single" w:sz="4" w:space="0" w:color="auto"/>
            </w:tcBorders>
            <w:shd w:val="clear" w:color="auto" w:fill="auto"/>
            <w:vAlign w:val="bottom"/>
            <w:hideMark/>
          </w:tcPr>
          <w:p w14:paraId="2BFBD0B8" w14:textId="02BB0ACC"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TOTAL</w:t>
            </w:r>
          </w:p>
        </w:tc>
        <w:tc>
          <w:tcPr>
            <w:tcW w:w="1062" w:type="dxa"/>
            <w:tcBorders>
              <w:top w:val="nil"/>
              <w:left w:val="nil"/>
              <w:bottom w:val="single" w:sz="4" w:space="0" w:color="auto"/>
              <w:right w:val="single" w:sz="4" w:space="0" w:color="auto"/>
            </w:tcBorders>
            <w:shd w:val="clear" w:color="auto" w:fill="auto"/>
            <w:vAlign w:val="center"/>
            <w:hideMark/>
          </w:tcPr>
          <w:p w14:paraId="7682EE38"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Strongly agree/agree (%)</w:t>
            </w:r>
          </w:p>
        </w:tc>
        <w:tc>
          <w:tcPr>
            <w:tcW w:w="1404" w:type="dxa"/>
            <w:tcBorders>
              <w:top w:val="nil"/>
              <w:left w:val="nil"/>
              <w:bottom w:val="single" w:sz="4" w:space="0" w:color="auto"/>
              <w:right w:val="single" w:sz="4" w:space="0" w:color="auto"/>
            </w:tcBorders>
            <w:shd w:val="clear" w:color="auto" w:fill="auto"/>
            <w:vAlign w:val="center"/>
            <w:hideMark/>
          </w:tcPr>
          <w:p w14:paraId="17F9D035"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Strongly disagree/disagree (%)</w:t>
            </w:r>
          </w:p>
        </w:tc>
      </w:tr>
      <w:tr w:rsidR="002D54CB" w:rsidRPr="002D54CB" w14:paraId="2B756459" w14:textId="77777777" w:rsidTr="002D54CB">
        <w:trPr>
          <w:trHeight w:val="612"/>
        </w:trPr>
        <w:tc>
          <w:tcPr>
            <w:tcW w:w="6099" w:type="dxa"/>
            <w:tcBorders>
              <w:top w:val="nil"/>
              <w:left w:val="single" w:sz="4" w:space="0" w:color="auto"/>
              <w:bottom w:val="single" w:sz="4" w:space="0" w:color="auto"/>
              <w:right w:val="single" w:sz="4" w:space="0" w:color="auto"/>
            </w:tcBorders>
            <w:shd w:val="clear" w:color="auto" w:fill="auto"/>
            <w:vAlign w:val="bottom"/>
            <w:hideMark/>
          </w:tcPr>
          <w:p w14:paraId="77DC4BC0"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NICE should have standards or a charter to help improve committee culture to be more patient inclusive and give greater value to patient evidence</w:t>
            </w:r>
          </w:p>
        </w:tc>
        <w:tc>
          <w:tcPr>
            <w:tcW w:w="856" w:type="dxa"/>
            <w:tcBorders>
              <w:top w:val="nil"/>
              <w:left w:val="nil"/>
              <w:bottom w:val="single" w:sz="4" w:space="0" w:color="auto"/>
              <w:right w:val="single" w:sz="4" w:space="0" w:color="auto"/>
            </w:tcBorders>
            <w:shd w:val="clear" w:color="auto" w:fill="auto"/>
            <w:vAlign w:val="bottom"/>
            <w:hideMark/>
          </w:tcPr>
          <w:p w14:paraId="59530E3E"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27</w:t>
            </w:r>
          </w:p>
        </w:tc>
        <w:tc>
          <w:tcPr>
            <w:tcW w:w="849" w:type="dxa"/>
            <w:tcBorders>
              <w:top w:val="nil"/>
              <w:left w:val="nil"/>
              <w:bottom w:val="single" w:sz="4" w:space="0" w:color="auto"/>
              <w:right w:val="single" w:sz="4" w:space="0" w:color="auto"/>
            </w:tcBorders>
            <w:shd w:val="clear" w:color="auto" w:fill="auto"/>
            <w:vAlign w:val="bottom"/>
            <w:hideMark/>
          </w:tcPr>
          <w:p w14:paraId="62564659"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16</w:t>
            </w:r>
          </w:p>
        </w:tc>
        <w:tc>
          <w:tcPr>
            <w:tcW w:w="858" w:type="dxa"/>
            <w:tcBorders>
              <w:top w:val="nil"/>
              <w:left w:val="nil"/>
              <w:bottom w:val="single" w:sz="4" w:space="0" w:color="auto"/>
              <w:right w:val="single" w:sz="4" w:space="0" w:color="auto"/>
            </w:tcBorders>
            <w:shd w:val="clear" w:color="auto" w:fill="auto"/>
            <w:vAlign w:val="bottom"/>
            <w:hideMark/>
          </w:tcPr>
          <w:p w14:paraId="22D5BEC4"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3</w:t>
            </w:r>
          </w:p>
        </w:tc>
        <w:tc>
          <w:tcPr>
            <w:tcW w:w="858" w:type="dxa"/>
            <w:tcBorders>
              <w:top w:val="nil"/>
              <w:left w:val="nil"/>
              <w:bottom w:val="single" w:sz="4" w:space="0" w:color="auto"/>
              <w:right w:val="single" w:sz="4" w:space="0" w:color="auto"/>
            </w:tcBorders>
            <w:shd w:val="clear" w:color="auto" w:fill="auto"/>
            <w:vAlign w:val="bottom"/>
            <w:hideMark/>
          </w:tcPr>
          <w:p w14:paraId="7D043765"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0</w:t>
            </w:r>
          </w:p>
        </w:tc>
        <w:tc>
          <w:tcPr>
            <w:tcW w:w="858" w:type="dxa"/>
            <w:tcBorders>
              <w:top w:val="nil"/>
              <w:left w:val="nil"/>
              <w:bottom w:val="single" w:sz="4" w:space="0" w:color="auto"/>
              <w:right w:val="single" w:sz="4" w:space="0" w:color="auto"/>
            </w:tcBorders>
            <w:shd w:val="clear" w:color="auto" w:fill="auto"/>
            <w:vAlign w:val="bottom"/>
            <w:hideMark/>
          </w:tcPr>
          <w:p w14:paraId="25CE27DC"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0</w:t>
            </w:r>
          </w:p>
        </w:tc>
        <w:tc>
          <w:tcPr>
            <w:tcW w:w="848" w:type="dxa"/>
            <w:tcBorders>
              <w:top w:val="nil"/>
              <w:left w:val="nil"/>
              <w:bottom w:val="single" w:sz="4" w:space="0" w:color="auto"/>
              <w:right w:val="single" w:sz="4" w:space="0" w:color="auto"/>
            </w:tcBorders>
            <w:shd w:val="clear" w:color="auto" w:fill="auto"/>
            <w:vAlign w:val="bottom"/>
            <w:hideMark/>
          </w:tcPr>
          <w:p w14:paraId="70DBFAA9"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3</w:t>
            </w:r>
          </w:p>
        </w:tc>
        <w:tc>
          <w:tcPr>
            <w:tcW w:w="851" w:type="dxa"/>
            <w:tcBorders>
              <w:top w:val="nil"/>
              <w:left w:val="nil"/>
              <w:bottom w:val="single" w:sz="4" w:space="0" w:color="auto"/>
              <w:right w:val="single" w:sz="4" w:space="0" w:color="auto"/>
            </w:tcBorders>
            <w:shd w:val="clear" w:color="auto" w:fill="auto"/>
            <w:vAlign w:val="bottom"/>
            <w:hideMark/>
          </w:tcPr>
          <w:p w14:paraId="422C1A22"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49</w:t>
            </w:r>
          </w:p>
        </w:tc>
        <w:tc>
          <w:tcPr>
            <w:tcW w:w="1062" w:type="dxa"/>
            <w:tcBorders>
              <w:top w:val="single" w:sz="4" w:space="0" w:color="auto"/>
              <w:left w:val="single" w:sz="4" w:space="0" w:color="auto"/>
              <w:bottom w:val="single" w:sz="4" w:space="0" w:color="auto"/>
              <w:right w:val="single" w:sz="4" w:space="0" w:color="auto"/>
            </w:tcBorders>
            <w:shd w:val="clear" w:color="000000" w:fill="95CD7E"/>
            <w:vAlign w:val="bottom"/>
            <w:hideMark/>
          </w:tcPr>
          <w:p w14:paraId="30F36431"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88%</w:t>
            </w:r>
          </w:p>
        </w:tc>
        <w:tc>
          <w:tcPr>
            <w:tcW w:w="1404" w:type="dxa"/>
            <w:tcBorders>
              <w:top w:val="single" w:sz="4" w:space="0" w:color="auto"/>
              <w:left w:val="single" w:sz="4" w:space="0" w:color="auto"/>
              <w:bottom w:val="single" w:sz="4" w:space="0" w:color="auto"/>
              <w:right w:val="single" w:sz="4" w:space="0" w:color="auto"/>
            </w:tcBorders>
            <w:shd w:val="clear" w:color="000000" w:fill="63BE7B"/>
            <w:vAlign w:val="bottom"/>
            <w:hideMark/>
          </w:tcPr>
          <w:p w14:paraId="04577D7A"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0%</w:t>
            </w:r>
          </w:p>
        </w:tc>
      </w:tr>
      <w:tr w:rsidR="002D54CB" w:rsidRPr="002D54CB" w14:paraId="535F00F5" w14:textId="77777777" w:rsidTr="002D54CB">
        <w:trPr>
          <w:trHeight w:val="612"/>
        </w:trPr>
        <w:tc>
          <w:tcPr>
            <w:tcW w:w="6099" w:type="dxa"/>
            <w:tcBorders>
              <w:top w:val="nil"/>
              <w:left w:val="single" w:sz="4" w:space="0" w:color="auto"/>
              <w:bottom w:val="single" w:sz="4" w:space="0" w:color="auto"/>
              <w:right w:val="single" w:sz="4" w:space="0" w:color="auto"/>
            </w:tcBorders>
            <w:shd w:val="clear" w:color="auto" w:fill="auto"/>
            <w:vAlign w:val="bottom"/>
            <w:hideMark/>
          </w:tcPr>
          <w:p w14:paraId="5197788E"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NICE should provide ongoing training for committee members beyond their induction</w:t>
            </w:r>
          </w:p>
        </w:tc>
        <w:tc>
          <w:tcPr>
            <w:tcW w:w="856" w:type="dxa"/>
            <w:tcBorders>
              <w:top w:val="nil"/>
              <w:left w:val="nil"/>
              <w:bottom w:val="single" w:sz="4" w:space="0" w:color="auto"/>
              <w:right w:val="single" w:sz="4" w:space="0" w:color="auto"/>
            </w:tcBorders>
            <w:shd w:val="clear" w:color="auto" w:fill="auto"/>
            <w:vAlign w:val="bottom"/>
            <w:hideMark/>
          </w:tcPr>
          <w:p w14:paraId="3AF8D1B4"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17</w:t>
            </w:r>
          </w:p>
        </w:tc>
        <w:tc>
          <w:tcPr>
            <w:tcW w:w="849" w:type="dxa"/>
            <w:tcBorders>
              <w:top w:val="nil"/>
              <w:left w:val="nil"/>
              <w:bottom w:val="single" w:sz="4" w:space="0" w:color="auto"/>
              <w:right w:val="single" w:sz="4" w:space="0" w:color="auto"/>
            </w:tcBorders>
            <w:shd w:val="clear" w:color="auto" w:fill="auto"/>
            <w:vAlign w:val="bottom"/>
            <w:hideMark/>
          </w:tcPr>
          <w:p w14:paraId="7691B25D"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23</w:t>
            </w:r>
          </w:p>
        </w:tc>
        <w:tc>
          <w:tcPr>
            <w:tcW w:w="858" w:type="dxa"/>
            <w:tcBorders>
              <w:top w:val="nil"/>
              <w:left w:val="nil"/>
              <w:bottom w:val="single" w:sz="4" w:space="0" w:color="auto"/>
              <w:right w:val="single" w:sz="4" w:space="0" w:color="auto"/>
            </w:tcBorders>
            <w:shd w:val="clear" w:color="auto" w:fill="auto"/>
            <w:vAlign w:val="bottom"/>
            <w:hideMark/>
          </w:tcPr>
          <w:p w14:paraId="4E74A108"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5</w:t>
            </w:r>
          </w:p>
        </w:tc>
        <w:tc>
          <w:tcPr>
            <w:tcW w:w="858" w:type="dxa"/>
            <w:tcBorders>
              <w:top w:val="nil"/>
              <w:left w:val="nil"/>
              <w:bottom w:val="single" w:sz="4" w:space="0" w:color="auto"/>
              <w:right w:val="single" w:sz="4" w:space="0" w:color="auto"/>
            </w:tcBorders>
            <w:shd w:val="clear" w:color="auto" w:fill="auto"/>
            <w:vAlign w:val="bottom"/>
            <w:hideMark/>
          </w:tcPr>
          <w:p w14:paraId="6B52847F"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1</w:t>
            </w:r>
          </w:p>
        </w:tc>
        <w:tc>
          <w:tcPr>
            <w:tcW w:w="858" w:type="dxa"/>
            <w:tcBorders>
              <w:top w:val="nil"/>
              <w:left w:val="nil"/>
              <w:bottom w:val="single" w:sz="4" w:space="0" w:color="auto"/>
              <w:right w:val="single" w:sz="4" w:space="0" w:color="auto"/>
            </w:tcBorders>
            <w:shd w:val="clear" w:color="auto" w:fill="auto"/>
            <w:vAlign w:val="bottom"/>
            <w:hideMark/>
          </w:tcPr>
          <w:p w14:paraId="57B1FF1C"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0</w:t>
            </w:r>
          </w:p>
        </w:tc>
        <w:tc>
          <w:tcPr>
            <w:tcW w:w="848" w:type="dxa"/>
            <w:tcBorders>
              <w:top w:val="nil"/>
              <w:left w:val="nil"/>
              <w:bottom w:val="single" w:sz="4" w:space="0" w:color="auto"/>
              <w:right w:val="single" w:sz="4" w:space="0" w:color="auto"/>
            </w:tcBorders>
            <w:shd w:val="clear" w:color="auto" w:fill="auto"/>
            <w:vAlign w:val="bottom"/>
            <w:hideMark/>
          </w:tcPr>
          <w:p w14:paraId="6294C27E"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4</w:t>
            </w:r>
          </w:p>
        </w:tc>
        <w:tc>
          <w:tcPr>
            <w:tcW w:w="851" w:type="dxa"/>
            <w:tcBorders>
              <w:top w:val="nil"/>
              <w:left w:val="nil"/>
              <w:bottom w:val="single" w:sz="4" w:space="0" w:color="auto"/>
              <w:right w:val="single" w:sz="4" w:space="0" w:color="auto"/>
            </w:tcBorders>
            <w:shd w:val="clear" w:color="auto" w:fill="auto"/>
            <w:vAlign w:val="bottom"/>
            <w:hideMark/>
          </w:tcPr>
          <w:p w14:paraId="7FF63622"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50</w:t>
            </w:r>
          </w:p>
        </w:tc>
        <w:tc>
          <w:tcPr>
            <w:tcW w:w="1062" w:type="dxa"/>
            <w:tcBorders>
              <w:top w:val="single" w:sz="4" w:space="0" w:color="auto"/>
              <w:left w:val="single" w:sz="4" w:space="0" w:color="auto"/>
              <w:bottom w:val="single" w:sz="4" w:space="0" w:color="auto"/>
              <w:right w:val="single" w:sz="4" w:space="0" w:color="auto"/>
            </w:tcBorders>
            <w:shd w:val="clear" w:color="000000" w:fill="BBD881"/>
            <w:vAlign w:val="bottom"/>
            <w:hideMark/>
          </w:tcPr>
          <w:p w14:paraId="2387B8CE"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80%</w:t>
            </w:r>
          </w:p>
        </w:tc>
        <w:tc>
          <w:tcPr>
            <w:tcW w:w="1404" w:type="dxa"/>
            <w:tcBorders>
              <w:top w:val="single" w:sz="4" w:space="0" w:color="auto"/>
              <w:left w:val="single" w:sz="4" w:space="0" w:color="auto"/>
              <w:bottom w:val="single" w:sz="4" w:space="0" w:color="auto"/>
              <w:right w:val="single" w:sz="4" w:space="0" w:color="auto"/>
            </w:tcBorders>
            <w:shd w:val="clear" w:color="000000" w:fill="85C87D"/>
            <w:vAlign w:val="bottom"/>
            <w:hideMark/>
          </w:tcPr>
          <w:p w14:paraId="28C97374"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2%</w:t>
            </w:r>
          </w:p>
        </w:tc>
      </w:tr>
      <w:tr w:rsidR="002D54CB" w:rsidRPr="002D54CB" w14:paraId="6E361752" w14:textId="77777777" w:rsidTr="002D54CB">
        <w:trPr>
          <w:trHeight w:val="612"/>
        </w:trPr>
        <w:tc>
          <w:tcPr>
            <w:tcW w:w="6099" w:type="dxa"/>
            <w:tcBorders>
              <w:top w:val="nil"/>
              <w:left w:val="single" w:sz="4" w:space="0" w:color="auto"/>
              <w:bottom w:val="single" w:sz="4" w:space="0" w:color="auto"/>
              <w:right w:val="single" w:sz="4" w:space="0" w:color="auto"/>
            </w:tcBorders>
            <w:shd w:val="clear" w:color="auto" w:fill="auto"/>
            <w:vAlign w:val="bottom"/>
            <w:hideMark/>
          </w:tcPr>
          <w:p w14:paraId="7EB48C58"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NICE ensures that there is consistency of opportunities for patient experts to be involved across all health technology committees</w:t>
            </w:r>
          </w:p>
        </w:tc>
        <w:tc>
          <w:tcPr>
            <w:tcW w:w="856" w:type="dxa"/>
            <w:tcBorders>
              <w:top w:val="nil"/>
              <w:left w:val="nil"/>
              <w:bottom w:val="single" w:sz="4" w:space="0" w:color="auto"/>
              <w:right w:val="single" w:sz="4" w:space="0" w:color="auto"/>
            </w:tcBorders>
            <w:shd w:val="clear" w:color="auto" w:fill="auto"/>
            <w:vAlign w:val="bottom"/>
            <w:hideMark/>
          </w:tcPr>
          <w:p w14:paraId="6F7907E6"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4</w:t>
            </w:r>
          </w:p>
        </w:tc>
        <w:tc>
          <w:tcPr>
            <w:tcW w:w="849" w:type="dxa"/>
            <w:tcBorders>
              <w:top w:val="nil"/>
              <w:left w:val="nil"/>
              <w:bottom w:val="single" w:sz="4" w:space="0" w:color="auto"/>
              <w:right w:val="single" w:sz="4" w:space="0" w:color="auto"/>
            </w:tcBorders>
            <w:shd w:val="clear" w:color="auto" w:fill="auto"/>
            <w:vAlign w:val="bottom"/>
            <w:hideMark/>
          </w:tcPr>
          <w:p w14:paraId="1130ED2E"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7</w:t>
            </w:r>
          </w:p>
        </w:tc>
        <w:tc>
          <w:tcPr>
            <w:tcW w:w="858" w:type="dxa"/>
            <w:tcBorders>
              <w:top w:val="nil"/>
              <w:left w:val="nil"/>
              <w:bottom w:val="single" w:sz="4" w:space="0" w:color="auto"/>
              <w:right w:val="single" w:sz="4" w:space="0" w:color="auto"/>
            </w:tcBorders>
            <w:shd w:val="clear" w:color="auto" w:fill="auto"/>
            <w:vAlign w:val="bottom"/>
            <w:hideMark/>
          </w:tcPr>
          <w:p w14:paraId="1D07C379"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12</w:t>
            </w:r>
          </w:p>
        </w:tc>
        <w:tc>
          <w:tcPr>
            <w:tcW w:w="858" w:type="dxa"/>
            <w:tcBorders>
              <w:top w:val="nil"/>
              <w:left w:val="nil"/>
              <w:bottom w:val="single" w:sz="4" w:space="0" w:color="auto"/>
              <w:right w:val="single" w:sz="4" w:space="0" w:color="auto"/>
            </w:tcBorders>
            <w:shd w:val="clear" w:color="auto" w:fill="auto"/>
            <w:vAlign w:val="bottom"/>
            <w:hideMark/>
          </w:tcPr>
          <w:p w14:paraId="4DE2B08E"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9</w:t>
            </w:r>
          </w:p>
        </w:tc>
        <w:tc>
          <w:tcPr>
            <w:tcW w:w="858" w:type="dxa"/>
            <w:tcBorders>
              <w:top w:val="nil"/>
              <w:left w:val="nil"/>
              <w:bottom w:val="single" w:sz="4" w:space="0" w:color="auto"/>
              <w:right w:val="single" w:sz="4" w:space="0" w:color="auto"/>
            </w:tcBorders>
            <w:shd w:val="clear" w:color="auto" w:fill="auto"/>
            <w:vAlign w:val="bottom"/>
            <w:hideMark/>
          </w:tcPr>
          <w:p w14:paraId="0C9C08E3"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0</w:t>
            </w:r>
          </w:p>
        </w:tc>
        <w:tc>
          <w:tcPr>
            <w:tcW w:w="848" w:type="dxa"/>
            <w:tcBorders>
              <w:top w:val="nil"/>
              <w:left w:val="nil"/>
              <w:bottom w:val="single" w:sz="4" w:space="0" w:color="auto"/>
              <w:right w:val="single" w:sz="4" w:space="0" w:color="auto"/>
            </w:tcBorders>
            <w:shd w:val="clear" w:color="auto" w:fill="auto"/>
            <w:vAlign w:val="bottom"/>
            <w:hideMark/>
          </w:tcPr>
          <w:p w14:paraId="590DA303"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18</w:t>
            </w:r>
          </w:p>
        </w:tc>
        <w:tc>
          <w:tcPr>
            <w:tcW w:w="851" w:type="dxa"/>
            <w:tcBorders>
              <w:top w:val="nil"/>
              <w:left w:val="nil"/>
              <w:bottom w:val="single" w:sz="4" w:space="0" w:color="auto"/>
              <w:right w:val="single" w:sz="4" w:space="0" w:color="auto"/>
            </w:tcBorders>
            <w:shd w:val="clear" w:color="auto" w:fill="auto"/>
            <w:vAlign w:val="bottom"/>
            <w:hideMark/>
          </w:tcPr>
          <w:p w14:paraId="7B338CEB"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50</w:t>
            </w:r>
          </w:p>
        </w:tc>
        <w:tc>
          <w:tcPr>
            <w:tcW w:w="1062" w:type="dxa"/>
            <w:tcBorders>
              <w:top w:val="single" w:sz="4" w:space="0" w:color="auto"/>
              <w:left w:val="single" w:sz="4" w:space="0" w:color="auto"/>
              <w:bottom w:val="single" w:sz="4" w:space="0" w:color="auto"/>
              <w:right w:val="single" w:sz="4" w:space="0" w:color="auto"/>
            </w:tcBorders>
            <w:shd w:val="clear" w:color="000000" w:fill="F9806F"/>
            <w:vAlign w:val="bottom"/>
            <w:hideMark/>
          </w:tcPr>
          <w:p w14:paraId="03B2039E"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22%</w:t>
            </w:r>
          </w:p>
        </w:tc>
        <w:tc>
          <w:tcPr>
            <w:tcW w:w="1404" w:type="dxa"/>
            <w:tcBorders>
              <w:top w:val="single" w:sz="4" w:space="0" w:color="auto"/>
              <w:left w:val="single" w:sz="4" w:space="0" w:color="auto"/>
              <w:bottom w:val="single" w:sz="4" w:space="0" w:color="auto"/>
              <w:right w:val="single" w:sz="4" w:space="0" w:color="auto"/>
            </w:tcBorders>
            <w:shd w:val="clear" w:color="000000" w:fill="FED580"/>
            <w:vAlign w:val="bottom"/>
            <w:hideMark/>
          </w:tcPr>
          <w:p w14:paraId="5F417BC5"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18%</w:t>
            </w:r>
          </w:p>
        </w:tc>
      </w:tr>
      <w:tr w:rsidR="002D54CB" w:rsidRPr="002D54CB" w14:paraId="492F2B02" w14:textId="77777777" w:rsidTr="002D54CB">
        <w:trPr>
          <w:trHeight w:val="306"/>
        </w:trPr>
        <w:tc>
          <w:tcPr>
            <w:tcW w:w="6099" w:type="dxa"/>
            <w:tcBorders>
              <w:top w:val="nil"/>
              <w:left w:val="single" w:sz="4" w:space="0" w:color="auto"/>
              <w:bottom w:val="single" w:sz="4" w:space="0" w:color="auto"/>
              <w:right w:val="single" w:sz="4" w:space="0" w:color="auto"/>
            </w:tcBorders>
            <w:shd w:val="clear" w:color="auto" w:fill="auto"/>
            <w:vAlign w:val="bottom"/>
            <w:hideMark/>
          </w:tcPr>
          <w:p w14:paraId="2C298E11"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The committee culture is supportive to patient experts</w:t>
            </w:r>
          </w:p>
        </w:tc>
        <w:tc>
          <w:tcPr>
            <w:tcW w:w="856" w:type="dxa"/>
            <w:tcBorders>
              <w:top w:val="nil"/>
              <w:left w:val="nil"/>
              <w:bottom w:val="single" w:sz="4" w:space="0" w:color="auto"/>
              <w:right w:val="single" w:sz="4" w:space="0" w:color="auto"/>
            </w:tcBorders>
            <w:shd w:val="clear" w:color="auto" w:fill="auto"/>
            <w:vAlign w:val="bottom"/>
            <w:hideMark/>
          </w:tcPr>
          <w:p w14:paraId="513BDD98"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2</w:t>
            </w:r>
          </w:p>
        </w:tc>
        <w:tc>
          <w:tcPr>
            <w:tcW w:w="849" w:type="dxa"/>
            <w:tcBorders>
              <w:top w:val="nil"/>
              <w:left w:val="nil"/>
              <w:bottom w:val="single" w:sz="4" w:space="0" w:color="auto"/>
              <w:right w:val="single" w:sz="4" w:space="0" w:color="auto"/>
            </w:tcBorders>
            <w:shd w:val="clear" w:color="auto" w:fill="auto"/>
            <w:vAlign w:val="bottom"/>
            <w:hideMark/>
          </w:tcPr>
          <w:p w14:paraId="00B0EBA3"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7</w:t>
            </w:r>
          </w:p>
        </w:tc>
        <w:tc>
          <w:tcPr>
            <w:tcW w:w="858" w:type="dxa"/>
            <w:tcBorders>
              <w:top w:val="nil"/>
              <w:left w:val="nil"/>
              <w:bottom w:val="single" w:sz="4" w:space="0" w:color="auto"/>
              <w:right w:val="single" w:sz="4" w:space="0" w:color="auto"/>
            </w:tcBorders>
            <w:shd w:val="clear" w:color="auto" w:fill="auto"/>
            <w:vAlign w:val="bottom"/>
            <w:hideMark/>
          </w:tcPr>
          <w:p w14:paraId="1E4C7068"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13</w:t>
            </w:r>
          </w:p>
        </w:tc>
        <w:tc>
          <w:tcPr>
            <w:tcW w:w="858" w:type="dxa"/>
            <w:tcBorders>
              <w:top w:val="nil"/>
              <w:left w:val="nil"/>
              <w:bottom w:val="single" w:sz="4" w:space="0" w:color="auto"/>
              <w:right w:val="single" w:sz="4" w:space="0" w:color="auto"/>
            </w:tcBorders>
            <w:shd w:val="clear" w:color="auto" w:fill="auto"/>
            <w:vAlign w:val="bottom"/>
            <w:hideMark/>
          </w:tcPr>
          <w:p w14:paraId="7581155A"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19</w:t>
            </w:r>
          </w:p>
        </w:tc>
        <w:tc>
          <w:tcPr>
            <w:tcW w:w="858" w:type="dxa"/>
            <w:tcBorders>
              <w:top w:val="nil"/>
              <w:left w:val="nil"/>
              <w:bottom w:val="single" w:sz="4" w:space="0" w:color="auto"/>
              <w:right w:val="single" w:sz="4" w:space="0" w:color="auto"/>
            </w:tcBorders>
            <w:shd w:val="clear" w:color="auto" w:fill="auto"/>
            <w:vAlign w:val="bottom"/>
            <w:hideMark/>
          </w:tcPr>
          <w:p w14:paraId="741D25A6"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3</w:t>
            </w:r>
          </w:p>
        </w:tc>
        <w:tc>
          <w:tcPr>
            <w:tcW w:w="848" w:type="dxa"/>
            <w:tcBorders>
              <w:top w:val="nil"/>
              <w:left w:val="nil"/>
              <w:bottom w:val="single" w:sz="4" w:space="0" w:color="auto"/>
              <w:right w:val="single" w:sz="4" w:space="0" w:color="auto"/>
            </w:tcBorders>
            <w:shd w:val="clear" w:color="auto" w:fill="auto"/>
            <w:vAlign w:val="bottom"/>
            <w:hideMark/>
          </w:tcPr>
          <w:p w14:paraId="1D3A54F5"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6</w:t>
            </w:r>
          </w:p>
        </w:tc>
        <w:tc>
          <w:tcPr>
            <w:tcW w:w="851" w:type="dxa"/>
            <w:tcBorders>
              <w:top w:val="nil"/>
              <w:left w:val="nil"/>
              <w:bottom w:val="single" w:sz="4" w:space="0" w:color="auto"/>
              <w:right w:val="single" w:sz="4" w:space="0" w:color="auto"/>
            </w:tcBorders>
            <w:shd w:val="clear" w:color="auto" w:fill="auto"/>
            <w:vAlign w:val="bottom"/>
            <w:hideMark/>
          </w:tcPr>
          <w:p w14:paraId="61D9F406"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50</w:t>
            </w:r>
          </w:p>
        </w:tc>
        <w:tc>
          <w:tcPr>
            <w:tcW w:w="1062" w:type="dxa"/>
            <w:tcBorders>
              <w:top w:val="single" w:sz="4" w:space="0" w:color="auto"/>
              <w:left w:val="single" w:sz="4" w:space="0" w:color="auto"/>
              <w:bottom w:val="single" w:sz="4" w:space="0" w:color="auto"/>
              <w:right w:val="single" w:sz="4" w:space="0" w:color="auto"/>
            </w:tcBorders>
            <w:shd w:val="clear" w:color="000000" w:fill="F8766D"/>
            <w:vAlign w:val="bottom"/>
            <w:hideMark/>
          </w:tcPr>
          <w:p w14:paraId="01736CCA"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18%</w:t>
            </w:r>
          </w:p>
        </w:tc>
        <w:tc>
          <w:tcPr>
            <w:tcW w:w="1404" w:type="dxa"/>
            <w:tcBorders>
              <w:top w:val="single" w:sz="4" w:space="0" w:color="auto"/>
              <w:left w:val="single" w:sz="4" w:space="0" w:color="auto"/>
              <w:bottom w:val="single" w:sz="4" w:space="0" w:color="auto"/>
              <w:right w:val="single" w:sz="4" w:space="0" w:color="auto"/>
            </w:tcBorders>
            <w:shd w:val="clear" w:color="000000" w:fill="FB9474"/>
            <w:vAlign w:val="bottom"/>
            <w:hideMark/>
          </w:tcPr>
          <w:p w14:paraId="4421365B"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44%</w:t>
            </w:r>
          </w:p>
        </w:tc>
      </w:tr>
      <w:tr w:rsidR="002D54CB" w:rsidRPr="002D54CB" w14:paraId="644BA5BE" w14:textId="77777777" w:rsidTr="002D54CB">
        <w:trPr>
          <w:trHeight w:val="612"/>
        </w:trPr>
        <w:tc>
          <w:tcPr>
            <w:tcW w:w="6099" w:type="dxa"/>
            <w:tcBorders>
              <w:top w:val="nil"/>
              <w:left w:val="single" w:sz="4" w:space="0" w:color="auto"/>
              <w:bottom w:val="single" w:sz="4" w:space="0" w:color="auto"/>
              <w:right w:val="single" w:sz="4" w:space="0" w:color="auto"/>
            </w:tcBorders>
            <w:shd w:val="clear" w:color="auto" w:fill="auto"/>
            <w:vAlign w:val="bottom"/>
            <w:hideMark/>
          </w:tcPr>
          <w:p w14:paraId="3191CAE3"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NICE provides adequate induction training for committees, the NICE technical team and the assessment organisation that embeds patients’ values and equal standing</w:t>
            </w:r>
          </w:p>
        </w:tc>
        <w:tc>
          <w:tcPr>
            <w:tcW w:w="856" w:type="dxa"/>
            <w:tcBorders>
              <w:top w:val="nil"/>
              <w:left w:val="nil"/>
              <w:bottom w:val="single" w:sz="4" w:space="0" w:color="auto"/>
              <w:right w:val="single" w:sz="4" w:space="0" w:color="auto"/>
            </w:tcBorders>
            <w:shd w:val="clear" w:color="auto" w:fill="auto"/>
            <w:vAlign w:val="bottom"/>
            <w:hideMark/>
          </w:tcPr>
          <w:p w14:paraId="4121342A"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1</w:t>
            </w:r>
          </w:p>
        </w:tc>
        <w:tc>
          <w:tcPr>
            <w:tcW w:w="849" w:type="dxa"/>
            <w:tcBorders>
              <w:top w:val="nil"/>
              <w:left w:val="nil"/>
              <w:bottom w:val="single" w:sz="4" w:space="0" w:color="auto"/>
              <w:right w:val="single" w:sz="4" w:space="0" w:color="auto"/>
            </w:tcBorders>
            <w:shd w:val="clear" w:color="auto" w:fill="auto"/>
            <w:vAlign w:val="bottom"/>
            <w:hideMark/>
          </w:tcPr>
          <w:p w14:paraId="31DB16F6"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5</w:t>
            </w:r>
          </w:p>
        </w:tc>
        <w:tc>
          <w:tcPr>
            <w:tcW w:w="858" w:type="dxa"/>
            <w:tcBorders>
              <w:top w:val="nil"/>
              <w:left w:val="nil"/>
              <w:bottom w:val="single" w:sz="4" w:space="0" w:color="auto"/>
              <w:right w:val="single" w:sz="4" w:space="0" w:color="auto"/>
            </w:tcBorders>
            <w:shd w:val="clear" w:color="auto" w:fill="auto"/>
            <w:vAlign w:val="bottom"/>
            <w:hideMark/>
          </w:tcPr>
          <w:p w14:paraId="3D0C9DD4"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9</w:t>
            </w:r>
          </w:p>
        </w:tc>
        <w:tc>
          <w:tcPr>
            <w:tcW w:w="858" w:type="dxa"/>
            <w:tcBorders>
              <w:top w:val="nil"/>
              <w:left w:val="nil"/>
              <w:bottom w:val="single" w:sz="4" w:space="0" w:color="auto"/>
              <w:right w:val="single" w:sz="4" w:space="0" w:color="auto"/>
            </w:tcBorders>
            <w:shd w:val="clear" w:color="auto" w:fill="auto"/>
            <w:vAlign w:val="bottom"/>
            <w:hideMark/>
          </w:tcPr>
          <w:p w14:paraId="280FAC47"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10</w:t>
            </w:r>
          </w:p>
        </w:tc>
        <w:tc>
          <w:tcPr>
            <w:tcW w:w="858" w:type="dxa"/>
            <w:tcBorders>
              <w:top w:val="nil"/>
              <w:left w:val="nil"/>
              <w:bottom w:val="single" w:sz="4" w:space="0" w:color="auto"/>
              <w:right w:val="single" w:sz="4" w:space="0" w:color="auto"/>
            </w:tcBorders>
            <w:shd w:val="clear" w:color="auto" w:fill="auto"/>
            <w:vAlign w:val="bottom"/>
            <w:hideMark/>
          </w:tcPr>
          <w:p w14:paraId="7C50E699"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1</w:t>
            </w:r>
          </w:p>
        </w:tc>
        <w:tc>
          <w:tcPr>
            <w:tcW w:w="848" w:type="dxa"/>
            <w:tcBorders>
              <w:top w:val="nil"/>
              <w:left w:val="nil"/>
              <w:bottom w:val="single" w:sz="4" w:space="0" w:color="auto"/>
              <w:right w:val="single" w:sz="4" w:space="0" w:color="auto"/>
            </w:tcBorders>
            <w:shd w:val="clear" w:color="auto" w:fill="auto"/>
            <w:vAlign w:val="bottom"/>
            <w:hideMark/>
          </w:tcPr>
          <w:p w14:paraId="46AB6E5F"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22</w:t>
            </w:r>
          </w:p>
        </w:tc>
        <w:tc>
          <w:tcPr>
            <w:tcW w:w="851" w:type="dxa"/>
            <w:tcBorders>
              <w:top w:val="nil"/>
              <w:left w:val="nil"/>
              <w:bottom w:val="single" w:sz="4" w:space="0" w:color="auto"/>
              <w:right w:val="single" w:sz="4" w:space="0" w:color="auto"/>
            </w:tcBorders>
            <w:shd w:val="clear" w:color="auto" w:fill="auto"/>
            <w:vAlign w:val="bottom"/>
            <w:hideMark/>
          </w:tcPr>
          <w:p w14:paraId="39B616D7"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48</w:t>
            </w:r>
          </w:p>
        </w:tc>
        <w:tc>
          <w:tcPr>
            <w:tcW w:w="1062" w:type="dxa"/>
            <w:tcBorders>
              <w:top w:val="single" w:sz="4" w:space="0" w:color="auto"/>
              <w:left w:val="single" w:sz="4" w:space="0" w:color="auto"/>
              <w:bottom w:val="single" w:sz="4" w:space="0" w:color="auto"/>
              <w:right w:val="single" w:sz="4" w:space="0" w:color="auto"/>
            </w:tcBorders>
            <w:shd w:val="clear" w:color="000000" w:fill="F8696B"/>
            <w:vAlign w:val="bottom"/>
            <w:hideMark/>
          </w:tcPr>
          <w:p w14:paraId="19971844"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13%</w:t>
            </w:r>
          </w:p>
        </w:tc>
        <w:tc>
          <w:tcPr>
            <w:tcW w:w="1404" w:type="dxa"/>
            <w:tcBorders>
              <w:top w:val="single" w:sz="4" w:space="0" w:color="auto"/>
              <w:left w:val="single" w:sz="4" w:space="0" w:color="auto"/>
              <w:bottom w:val="single" w:sz="4" w:space="0" w:color="auto"/>
              <w:right w:val="single" w:sz="4" w:space="0" w:color="auto"/>
            </w:tcBorders>
            <w:shd w:val="clear" w:color="000000" w:fill="FEC97E"/>
            <w:vAlign w:val="bottom"/>
            <w:hideMark/>
          </w:tcPr>
          <w:p w14:paraId="548A9A3B"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23%</w:t>
            </w:r>
          </w:p>
        </w:tc>
      </w:tr>
    </w:tbl>
    <w:p w14:paraId="084C890D" w14:textId="44734710" w:rsidR="002D54CB" w:rsidRDefault="002D54CB" w:rsidP="002D54CB">
      <w:pPr>
        <w:pStyle w:val="Paragraphnonumbers"/>
        <w:jc w:val="center"/>
        <w:rPr>
          <w:rFonts w:asciiTheme="minorHAnsi" w:hAnsiTheme="minorHAnsi" w:cstheme="minorHAnsi"/>
          <w:b/>
          <w:bCs/>
          <w:sz w:val="22"/>
          <w:szCs w:val="22"/>
        </w:rPr>
      </w:pPr>
    </w:p>
    <w:p w14:paraId="157A0F73" w14:textId="77777777" w:rsidR="00D95ABF" w:rsidRPr="002D54CB" w:rsidRDefault="00D95ABF" w:rsidP="002D54CB">
      <w:pPr>
        <w:pStyle w:val="Paragraphnonumbers"/>
        <w:jc w:val="center"/>
        <w:rPr>
          <w:rFonts w:asciiTheme="minorHAnsi" w:hAnsiTheme="minorHAnsi" w:cstheme="minorHAnsi"/>
          <w:b/>
          <w:bCs/>
          <w:sz w:val="22"/>
          <w:szCs w:val="22"/>
        </w:rPr>
      </w:pPr>
    </w:p>
    <w:tbl>
      <w:tblPr>
        <w:tblW w:w="14500" w:type="dxa"/>
        <w:tblLook w:val="04A0" w:firstRow="1" w:lastRow="0" w:firstColumn="1" w:lastColumn="0" w:noHBand="0" w:noVBand="1"/>
      </w:tblPr>
      <w:tblGrid>
        <w:gridCol w:w="5011"/>
        <w:gridCol w:w="953"/>
        <w:gridCol w:w="823"/>
        <w:gridCol w:w="973"/>
        <w:gridCol w:w="993"/>
        <w:gridCol w:w="973"/>
        <w:gridCol w:w="812"/>
        <w:gridCol w:w="836"/>
        <w:gridCol w:w="1311"/>
        <w:gridCol w:w="1815"/>
      </w:tblGrid>
      <w:tr w:rsidR="002D54CB" w:rsidRPr="002D54CB" w14:paraId="52244C63" w14:textId="77777777" w:rsidTr="002D54CB">
        <w:trPr>
          <w:trHeight w:val="1022"/>
        </w:trPr>
        <w:tc>
          <w:tcPr>
            <w:tcW w:w="6082" w:type="dxa"/>
            <w:tcBorders>
              <w:top w:val="single" w:sz="4" w:space="0" w:color="auto"/>
              <w:left w:val="single" w:sz="4" w:space="0" w:color="auto"/>
              <w:bottom w:val="single" w:sz="4" w:space="0" w:color="auto"/>
              <w:right w:val="single" w:sz="4" w:space="0" w:color="auto"/>
            </w:tcBorders>
            <w:shd w:val="clear" w:color="000000" w:fill="D0CECE"/>
            <w:vAlign w:val="bottom"/>
            <w:hideMark/>
          </w:tcPr>
          <w:p w14:paraId="5C2099B8" w14:textId="5C99E93B" w:rsidR="002D54CB" w:rsidRPr="002D54CB" w:rsidRDefault="002D54CB" w:rsidP="002D54CB">
            <w:pPr>
              <w:jc w:val="center"/>
              <w:rPr>
                <w:rFonts w:asciiTheme="minorHAnsi" w:hAnsiTheme="minorHAnsi" w:cstheme="minorHAnsi"/>
                <w:color w:val="000000"/>
                <w:sz w:val="22"/>
                <w:szCs w:val="22"/>
              </w:rPr>
            </w:pPr>
          </w:p>
        </w:tc>
        <w:tc>
          <w:tcPr>
            <w:tcW w:w="854" w:type="dxa"/>
            <w:tcBorders>
              <w:top w:val="single" w:sz="4" w:space="0" w:color="auto"/>
              <w:left w:val="nil"/>
              <w:bottom w:val="single" w:sz="4" w:space="0" w:color="auto"/>
              <w:right w:val="single" w:sz="4" w:space="0" w:color="auto"/>
            </w:tcBorders>
            <w:shd w:val="clear" w:color="000000" w:fill="D0CECE"/>
            <w:vAlign w:val="bottom"/>
            <w:hideMark/>
          </w:tcPr>
          <w:p w14:paraId="69B5FF5C"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Strongly agree</w:t>
            </w:r>
          </w:p>
        </w:tc>
        <w:tc>
          <w:tcPr>
            <w:tcW w:w="847" w:type="dxa"/>
            <w:tcBorders>
              <w:top w:val="single" w:sz="4" w:space="0" w:color="auto"/>
              <w:left w:val="nil"/>
              <w:bottom w:val="single" w:sz="4" w:space="0" w:color="auto"/>
              <w:right w:val="single" w:sz="4" w:space="0" w:color="auto"/>
            </w:tcBorders>
            <w:shd w:val="clear" w:color="000000" w:fill="D0CECE"/>
            <w:vAlign w:val="bottom"/>
            <w:hideMark/>
          </w:tcPr>
          <w:p w14:paraId="06124C42"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Agree</w:t>
            </w:r>
          </w:p>
        </w:tc>
        <w:tc>
          <w:tcPr>
            <w:tcW w:w="855" w:type="dxa"/>
            <w:tcBorders>
              <w:top w:val="single" w:sz="4" w:space="0" w:color="auto"/>
              <w:left w:val="nil"/>
              <w:bottom w:val="single" w:sz="4" w:space="0" w:color="auto"/>
              <w:right w:val="single" w:sz="4" w:space="0" w:color="auto"/>
            </w:tcBorders>
            <w:shd w:val="clear" w:color="000000" w:fill="D0CECE"/>
            <w:vAlign w:val="bottom"/>
            <w:hideMark/>
          </w:tcPr>
          <w:p w14:paraId="07043FAB"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Neither agree nor disagree</w:t>
            </w:r>
          </w:p>
        </w:tc>
        <w:tc>
          <w:tcPr>
            <w:tcW w:w="855" w:type="dxa"/>
            <w:tcBorders>
              <w:top w:val="single" w:sz="4" w:space="0" w:color="auto"/>
              <w:left w:val="nil"/>
              <w:bottom w:val="single" w:sz="4" w:space="0" w:color="auto"/>
              <w:right w:val="single" w:sz="4" w:space="0" w:color="auto"/>
            </w:tcBorders>
            <w:shd w:val="clear" w:color="000000" w:fill="D0CECE"/>
            <w:vAlign w:val="bottom"/>
            <w:hideMark/>
          </w:tcPr>
          <w:p w14:paraId="490B45BB"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Disagree</w:t>
            </w:r>
          </w:p>
        </w:tc>
        <w:tc>
          <w:tcPr>
            <w:tcW w:w="855" w:type="dxa"/>
            <w:tcBorders>
              <w:top w:val="single" w:sz="4" w:space="0" w:color="auto"/>
              <w:left w:val="nil"/>
              <w:bottom w:val="single" w:sz="4" w:space="0" w:color="auto"/>
              <w:right w:val="single" w:sz="4" w:space="0" w:color="auto"/>
            </w:tcBorders>
            <w:shd w:val="clear" w:color="000000" w:fill="D0CECE"/>
            <w:vAlign w:val="bottom"/>
            <w:hideMark/>
          </w:tcPr>
          <w:p w14:paraId="507F0321"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Strongly disagree</w:t>
            </w:r>
          </w:p>
        </w:tc>
        <w:tc>
          <w:tcPr>
            <w:tcW w:w="845" w:type="dxa"/>
            <w:tcBorders>
              <w:top w:val="single" w:sz="4" w:space="0" w:color="auto"/>
              <w:left w:val="nil"/>
              <w:bottom w:val="single" w:sz="4" w:space="0" w:color="auto"/>
              <w:right w:val="single" w:sz="4" w:space="0" w:color="auto"/>
            </w:tcBorders>
            <w:shd w:val="clear" w:color="000000" w:fill="D0CECE"/>
            <w:vAlign w:val="bottom"/>
            <w:hideMark/>
          </w:tcPr>
          <w:p w14:paraId="33A7EDEB" w14:textId="77777777" w:rsidR="002D54CB" w:rsidRPr="002D54CB" w:rsidRDefault="002D54CB" w:rsidP="002D54CB">
            <w:pPr>
              <w:jc w:val="center"/>
              <w:rPr>
                <w:rFonts w:asciiTheme="minorHAnsi" w:hAnsiTheme="minorHAnsi" w:cstheme="minorHAnsi"/>
                <w:color w:val="000000"/>
                <w:sz w:val="22"/>
                <w:szCs w:val="22"/>
              </w:rPr>
            </w:pPr>
            <w:proofErr w:type="gramStart"/>
            <w:r w:rsidRPr="002D54CB">
              <w:rPr>
                <w:rFonts w:asciiTheme="minorHAnsi" w:hAnsiTheme="minorHAnsi" w:cstheme="minorHAnsi"/>
                <w:color w:val="000000"/>
                <w:sz w:val="22"/>
                <w:szCs w:val="22"/>
              </w:rPr>
              <w:t>Don't</w:t>
            </w:r>
            <w:proofErr w:type="gramEnd"/>
            <w:r w:rsidRPr="002D54CB">
              <w:rPr>
                <w:rFonts w:asciiTheme="minorHAnsi" w:hAnsiTheme="minorHAnsi" w:cstheme="minorHAnsi"/>
                <w:color w:val="000000"/>
                <w:sz w:val="22"/>
                <w:szCs w:val="22"/>
              </w:rPr>
              <w:t xml:space="preserve"> know</w:t>
            </w:r>
          </w:p>
        </w:tc>
        <w:tc>
          <w:tcPr>
            <w:tcW w:w="848" w:type="dxa"/>
            <w:tcBorders>
              <w:top w:val="single" w:sz="4" w:space="0" w:color="auto"/>
              <w:left w:val="nil"/>
              <w:bottom w:val="single" w:sz="4" w:space="0" w:color="auto"/>
              <w:right w:val="single" w:sz="4" w:space="0" w:color="auto"/>
            </w:tcBorders>
            <w:shd w:val="clear" w:color="000000" w:fill="D0CECE"/>
            <w:vAlign w:val="bottom"/>
            <w:hideMark/>
          </w:tcPr>
          <w:p w14:paraId="4C5F1D8C" w14:textId="17957453"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TOTAL</w:t>
            </w:r>
          </w:p>
        </w:tc>
        <w:tc>
          <w:tcPr>
            <w:tcW w:w="1059" w:type="dxa"/>
            <w:tcBorders>
              <w:top w:val="single" w:sz="4" w:space="0" w:color="auto"/>
              <w:left w:val="nil"/>
              <w:bottom w:val="single" w:sz="4" w:space="0" w:color="auto"/>
              <w:right w:val="single" w:sz="4" w:space="0" w:color="auto"/>
            </w:tcBorders>
            <w:shd w:val="clear" w:color="000000" w:fill="D0CECE"/>
            <w:vAlign w:val="center"/>
            <w:hideMark/>
          </w:tcPr>
          <w:p w14:paraId="77FD6124"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Strongly agree/agree (%)</w:t>
            </w:r>
          </w:p>
        </w:tc>
        <w:tc>
          <w:tcPr>
            <w:tcW w:w="1400" w:type="dxa"/>
            <w:tcBorders>
              <w:top w:val="single" w:sz="4" w:space="0" w:color="auto"/>
              <w:left w:val="nil"/>
              <w:bottom w:val="single" w:sz="4" w:space="0" w:color="auto"/>
              <w:right w:val="single" w:sz="4" w:space="0" w:color="auto"/>
            </w:tcBorders>
            <w:shd w:val="clear" w:color="000000" w:fill="D0CECE"/>
            <w:vAlign w:val="center"/>
            <w:hideMark/>
          </w:tcPr>
          <w:p w14:paraId="4E84A7C0"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Strongly disagree/disagree (%)</w:t>
            </w:r>
          </w:p>
        </w:tc>
      </w:tr>
      <w:tr w:rsidR="002D54CB" w:rsidRPr="002D54CB" w14:paraId="075CFFDE" w14:textId="77777777" w:rsidTr="002D54CB">
        <w:trPr>
          <w:trHeight w:val="681"/>
        </w:trPr>
        <w:tc>
          <w:tcPr>
            <w:tcW w:w="6082" w:type="dxa"/>
            <w:tcBorders>
              <w:top w:val="nil"/>
              <w:left w:val="single" w:sz="4" w:space="0" w:color="auto"/>
              <w:bottom w:val="single" w:sz="4" w:space="0" w:color="auto"/>
              <w:right w:val="single" w:sz="4" w:space="0" w:color="auto"/>
            </w:tcBorders>
            <w:shd w:val="clear" w:color="auto" w:fill="auto"/>
            <w:vAlign w:val="bottom"/>
            <w:hideMark/>
          </w:tcPr>
          <w:p w14:paraId="5593516C"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My organisation and patient experts would like to know how their evidence translates into Quality of Life (QoL) measures</w:t>
            </w:r>
          </w:p>
        </w:tc>
        <w:tc>
          <w:tcPr>
            <w:tcW w:w="854" w:type="dxa"/>
            <w:tcBorders>
              <w:top w:val="nil"/>
              <w:left w:val="nil"/>
              <w:bottom w:val="single" w:sz="4" w:space="0" w:color="auto"/>
              <w:right w:val="single" w:sz="4" w:space="0" w:color="auto"/>
            </w:tcBorders>
            <w:shd w:val="clear" w:color="auto" w:fill="auto"/>
            <w:vAlign w:val="bottom"/>
            <w:hideMark/>
          </w:tcPr>
          <w:p w14:paraId="0FA785D0"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31</w:t>
            </w:r>
          </w:p>
        </w:tc>
        <w:tc>
          <w:tcPr>
            <w:tcW w:w="847" w:type="dxa"/>
            <w:tcBorders>
              <w:top w:val="nil"/>
              <w:left w:val="nil"/>
              <w:bottom w:val="single" w:sz="4" w:space="0" w:color="auto"/>
              <w:right w:val="single" w:sz="4" w:space="0" w:color="auto"/>
            </w:tcBorders>
            <w:shd w:val="clear" w:color="auto" w:fill="auto"/>
            <w:vAlign w:val="bottom"/>
            <w:hideMark/>
          </w:tcPr>
          <w:p w14:paraId="28C52D6B"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18</w:t>
            </w:r>
          </w:p>
        </w:tc>
        <w:tc>
          <w:tcPr>
            <w:tcW w:w="855" w:type="dxa"/>
            <w:tcBorders>
              <w:top w:val="nil"/>
              <w:left w:val="nil"/>
              <w:bottom w:val="single" w:sz="4" w:space="0" w:color="auto"/>
              <w:right w:val="single" w:sz="4" w:space="0" w:color="auto"/>
            </w:tcBorders>
            <w:shd w:val="clear" w:color="auto" w:fill="auto"/>
            <w:vAlign w:val="bottom"/>
            <w:hideMark/>
          </w:tcPr>
          <w:p w14:paraId="2F6C25D5"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0</w:t>
            </w:r>
          </w:p>
        </w:tc>
        <w:tc>
          <w:tcPr>
            <w:tcW w:w="855" w:type="dxa"/>
            <w:tcBorders>
              <w:top w:val="nil"/>
              <w:left w:val="nil"/>
              <w:bottom w:val="single" w:sz="4" w:space="0" w:color="auto"/>
              <w:right w:val="single" w:sz="4" w:space="0" w:color="auto"/>
            </w:tcBorders>
            <w:shd w:val="clear" w:color="auto" w:fill="auto"/>
            <w:vAlign w:val="bottom"/>
            <w:hideMark/>
          </w:tcPr>
          <w:p w14:paraId="62F42C8D"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0</w:t>
            </w:r>
          </w:p>
        </w:tc>
        <w:tc>
          <w:tcPr>
            <w:tcW w:w="855" w:type="dxa"/>
            <w:tcBorders>
              <w:top w:val="nil"/>
              <w:left w:val="nil"/>
              <w:bottom w:val="single" w:sz="4" w:space="0" w:color="auto"/>
              <w:right w:val="single" w:sz="4" w:space="0" w:color="auto"/>
            </w:tcBorders>
            <w:shd w:val="clear" w:color="auto" w:fill="auto"/>
            <w:vAlign w:val="bottom"/>
            <w:hideMark/>
          </w:tcPr>
          <w:p w14:paraId="4C5E04B3"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0</w:t>
            </w:r>
          </w:p>
        </w:tc>
        <w:tc>
          <w:tcPr>
            <w:tcW w:w="845" w:type="dxa"/>
            <w:tcBorders>
              <w:top w:val="nil"/>
              <w:left w:val="nil"/>
              <w:bottom w:val="single" w:sz="4" w:space="0" w:color="auto"/>
              <w:right w:val="single" w:sz="4" w:space="0" w:color="auto"/>
            </w:tcBorders>
            <w:shd w:val="clear" w:color="auto" w:fill="auto"/>
            <w:vAlign w:val="bottom"/>
            <w:hideMark/>
          </w:tcPr>
          <w:p w14:paraId="4DE71AF2"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1</w:t>
            </w:r>
          </w:p>
        </w:tc>
        <w:tc>
          <w:tcPr>
            <w:tcW w:w="848" w:type="dxa"/>
            <w:tcBorders>
              <w:top w:val="nil"/>
              <w:left w:val="nil"/>
              <w:bottom w:val="single" w:sz="4" w:space="0" w:color="auto"/>
              <w:right w:val="single" w:sz="4" w:space="0" w:color="auto"/>
            </w:tcBorders>
            <w:shd w:val="clear" w:color="auto" w:fill="auto"/>
            <w:vAlign w:val="bottom"/>
            <w:hideMark/>
          </w:tcPr>
          <w:p w14:paraId="3601A08A"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50</w:t>
            </w:r>
          </w:p>
        </w:tc>
        <w:tc>
          <w:tcPr>
            <w:tcW w:w="1059" w:type="dxa"/>
            <w:tcBorders>
              <w:top w:val="single" w:sz="4" w:space="0" w:color="auto"/>
              <w:left w:val="single" w:sz="4" w:space="0" w:color="auto"/>
              <w:bottom w:val="single" w:sz="4" w:space="0" w:color="auto"/>
              <w:right w:val="single" w:sz="4" w:space="0" w:color="auto"/>
            </w:tcBorders>
            <w:shd w:val="clear" w:color="000000" w:fill="63BE7B"/>
            <w:vAlign w:val="bottom"/>
            <w:hideMark/>
          </w:tcPr>
          <w:p w14:paraId="777893D0"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98%</w:t>
            </w:r>
          </w:p>
        </w:tc>
        <w:tc>
          <w:tcPr>
            <w:tcW w:w="1400" w:type="dxa"/>
            <w:tcBorders>
              <w:top w:val="single" w:sz="4" w:space="0" w:color="auto"/>
              <w:left w:val="single" w:sz="4" w:space="0" w:color="auto"/>
              <w:bottom w:val="single" w:sz="4" w:space="0" w:color="auto"/>
              <w:right w:val="single" w:sz="4" w:space="0" w:color="auto"/>
            </w:tcBorders>
            <w:shd w:val="clear" w:color="000000" w:fill="63BE7B"/>
            <w:vAlign w:val="bottom"/>
            <w:hideMark/>
          </w:tcPr>
          <w:p w14:paraId="67CB8FEA"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0%</w:t>
            </w:r>
          </w:p>
        </w:tc>
      </w:tr>
      <w:tr w:rsidR="002D54CB" w:rsidRPr="002D54CB" w14:paraId="5DE2500C" w14:textId="77777777" w:rsidTr="002D54CB">
        <w:trPr>
          <w:trHeight w:val="1363"/>
        </w:trPr>
        <w:tc>
          <w:tcPr>
            <w:tcW w:w="6082" w:type="dxa"/>
            <w:tcBorders>
              <w:top w:val="nil"/>
              <w:left w:val="single" w:sz="4" w:space="0" w:color="auto"/>
              <w:bottom w:val="single" w:sz="4" w:space="0" w:color="auto"/>
              <w:right w:val="single" w:sz="4" w:space="0" w:color="auto"/>
            </w:tcBorders>
            <w:shd w:val="clear" w:color="auto" w:fill="auto"/>
            <w:vAlign w:val="bottom"/>
            <w:hideMark/>
          </w:tcPr>
          <w:p w14:paraId="15D0A4CB"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My organisation and patient experts would like to have a greater understanding of how the calculations around the Quality Adjusted Life Years (QALYs) and Incremental Cost Effectiveness Ratios (ICERs) have been achieved so that we can better target our evidence to help.</w:t>
            </w:r>
          </w:p>
        </w:tc>
        <w:tc>
          <w:tcPr>
            <w:tcW w:w="854" w:type="dxa"/>
            <w:tcBorders>
              <w:top w:val="nil"/>
              <w:left w:val="nil"/>
              <w:bottom w:val="single" w:sz="4" w:space="0" w:color="auto"/>
              <w:right w:val="single" w:sz="4" w:space="0" w:color="auto"/>
            </w:tcBorders>
            <w:shd w:val="clear" w:color="auto" w:fill="auto"/>
            <w:vAlign w:val="bottom"/>
            <w:hideMark/>
          </w:tcPr>
          <w:p w14:paraId="004EBB9E"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28</w:t>
            </w:r>
          </w:p>
        </w:tc>
        <w:tc>
          <w:tcPr>
            <w:tcW w:w="847" w:type="dxa"/>
            <w:tcBorders>
              <w:top w:val="nil"/>
              <w:left w:val="nil"/>
              <w:bottom w:val="single" w:sz="4" w:space="0" w:color="auto"/>
              <w:right w:val="single" w:sz="4" w:space="0" w:color="auto"/>
            </w:tcBorders>
            <w:shd w:val="clear" w:color="auto" w:fill="auto"/>
            <w:vAlign w:val="bottom"/>
            <w:hideMark/>
          </w:tcPr>
          <w:p w14:paraId="678054E4"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20</w:t>
            </w:r>
          </w:p>
        </w:tc>
        <w:tc>
          <w:tcPr>
            <w:tcW w:w="855" w:type="dxa"/>
            <w:tcBorders>
              <w:top w:val="nil"/>
              <w:left w:val="nil"/>
              <w:bottom w:val="single" w:sz="4" w:space="0" w:color="auto"/>
              <w:right w:val="single" w:sz="4" w:space="0" w:color="auto"/>
            </w:tcBorders>
            <w:shd w:val="clear" w:color="auto" w:fill="auto"/>
            <w:vAlign w:val="bottom"/>
            <w:hideMark/>
          </w:tcPr>
          <w:p w14:paraId="4145AD62"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1</w:t>
            </w:r>
          </w:p>
        </w:tc>
        <w:tc>
          <w:tcPr>
            <w:tcW w:w="855" w:type="dxa"/>
            <w:tcBorders>
              <w:top w:val="nil"/>
              <w:left w:val="nil"/>
              <w:bottom w:val="single" w:sz="4" w:space="0" w:color="auto"/>
              <w:right w:val="single" w:sz="4" w:space="0" w:color="auto"/>
            </w:tcBorders>
            <w:shd w:val="clear" w:color="auto" w:fill="auto"/>
            <w:vAlign w:val="bottom"/>
            <w:hideMark/>
          </w:tcPr>
          <w:p w14:paraId="291968D0"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1</w:t>
            </w:r>
          </w:p>
        </w:tc>
        <w:tc>
          <w:tcPr>
            <w:tcW w:w="855" w:type="dxa"/>
            <w:tcBorders>
              <w:top w:val="nil"/>
              <w:left w:val="nil"/>
              <w:bottom w:val="single" w:sz="4" w:space="0" w:color="auto"/>
              <w:right w:val="single" w:sz="4" w:space="0" w:color="auto"/>
            </w:tcBorders>
            <w:shd w:val="clear" w:color="auto" w:fill="auto"/>
            <w:vAlign w:val="bottom"/>
            <w:hideMark/>
          </w:tcPr>
          <w:p w14:paraId="4ED6AFBB"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0</w:t>
            </w:r>
          </w:p>
        </w:tc>
        <w:tc>
          <w:tcPr>
            <w:tcW w:w="845" w:type="dxa"/>
            <w:tcBorders>
              <w:top w:val="nil"/>
              <w:left w:val="nil"/>
              <w:bottom w:val="single" w:sz="4" w:space="0" w:color="auto"/>
              <w:right w:val="single" w:sz="4" w:space="0" w:color="auto"/>
            </w:tcBorders>
            <w:shd w:val="clear" w:color="auto" w:fill="auto"/>
            <w:vAlign w:val="bottom"/>
            <w:hideMark/>
          </w:tcPr>
          <w:p w14:paraId="1D206D4E"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0</w:t>
            </w:r>
          </w:p>
        </w:tc>
        <w:tc>
          <w:tcPr>
            <w:tcW w:w="848" w:type="dxa"/>
            <w:tcBorders>
              <w:top w:val="nil"/>
              <w:left w:val="nil"/>
              <w:bottom w:val="single" w:sz="4" w:space="0" w:color="auto"/>
              <w:right w:val="single" w:sz="4" w:space="0" w:color="auto"/>
            </w:tcBorders>
            <w:shd w:val="clear" w:color="auto" w:fill="auto"/>
            <w:vAlign w:val="bottom"/>
            <w:hideMark/>
          </w:tcPr>
          <w:p w14:paraId="000E110C"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50</w:t>
            </w:r>
          </w:p>
        </w:tc>
        <w:tc>
          <w:tcPr>
            <w:tcW w:w="1059" w:type="dxa"/>
            <w:tcBorders>
              <w:top w:val="single" w:sz="4" w:space="0" w:color="auto"/>
              <w:left w:val="single" w:sz="4" w:space="0" w:color="auto"/>
              <w:bottom w:val="single" w:sz="4" w:space="0" w:color="auto"/>
              <w:right w:val="single" w:sz="4" w:space="0" w:color="auto"/>
            </w:tcBorders>
            <w:shd w:val="clear" w:color="000000" w:fill="6DC17C"/>
            <w:vAlign w:val="bottom"/>
            <w:hideMark/>
          </w:tcPr>
          <w:p w14:paraId="36B0A651"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96%</w:t>
            </w:r>
          </w:p>
        </w:tc>
        <w:tc>
          <w:tcPr>
            <w:tcW w:w="1400" w:type="dxa"/>
            <w:tcBorders>
              <w:top w:val="single" w:sz="4" w:space="0" w:color="auto"/>
              <w:left w:val="single" w:sz="4" w:space="0" w:color="auto"/>
              <w:bottom w:val="single" w:sz="4" w:space="0" w:color="auto"/>
              <w:right w:val="single" w:sz="4" w:space="0" w:color="auto"/>
            </w:tcBorders>
            <w:shd w:val="clear" w:color="000000" w:fill="85C87D"/>
            <w:vAlign w:val="bottom"/>
            <w:hideMark/>
          </w:tcPr>
          <w:p w14:paraId="31E94AAB"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2%</w:t>
            </w:r>
          </w:p>
        </w:tc>
      </w:tr>
      <w:tr w:rsidR="002D54CB" w:rsidRPr="002D54CB" w14:paraId="7438ECB5" w14:textId="77777777" w:rsidTr="002D54CB">
        <w:trPr>
          <w:trHeight w:val="340"/>
        </w:trPr>
        <w:tc>
          <w:tcPr>
            <w:tcW w:w="6082" w:type="dxa"/>
            <w:tcBorders>
              <w:top w:val="nil"/>
              <w:left w:val="single" w:sz="4" w:space="0" w:color="auto"/>
              <w:bottom w:val="single" w:sz="4" w:space="0" w:color="auto"/>
              <w:right w:val="single" w:sz="4" w:space="0" w:color="auto"/>
            </w:tcBorders>
            <w:shd w:val="clear" w:color="auto" w:fill="auto"/>
            <w:vAlign w:val="bottom"/>
            <w:hideMark/>
          </w:tcPr>
          <w:p w14:paraId="4E25B29A"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NICE should provide a summary showing what factors contributed to the decision</w:t>
            </w:r>
          </w:p>
        </w:tc>
        <w:tc>
          <w:tcPr>
            <w:tcW w:w="854" w:type="dxa"/>
            <w:tcBorders>
              <w:top w:val="nil"/>
              <w:left w:val="nil"/>
              <w:bottom w:val="single" w:sz="4" w:space="0" w:color="auto"/>
              <w:right w:val="single" w:sz="4" w:space="0" w:color="auto"/>
            </w:tcBorders>
            <w:shd w:val="clear" w:color="auto" w:fill="auto"/>
            <w:vAlign w:val="bottom"/>
            <w:hideMark/>
          </w:tcPr>
          <w:p w14:paraId="17419A69"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29</w:t>
            </w:r>
          </w:p>
        </w:tc>
        <w:tc>
          <w:tcPr>
            <w:tcW w:w="847" w:type="dxa"/>
            <w:tcBorders>
              <w:top w:val="nil"/>
              <w:left w:val="nil"/>
              <w:bottom w:val="single" w:sz="4" w:space="0" w:color="auto"/>
              <w:right w:val="single" w:sz="4" w:space="0" w:color="auto"/>
            </w:tcBorders>
            <w:shd w:val="clear" w:color="auto" w:fill="auto"/>
            <w:vAlign w:val="bottom"/>
            <w:hideMark/>
          </w:tcPr>
          <w:p w14:paraId="4ACD672A"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18</w:t>
            </w:r>
          </w:p>
        </w:tc>
        <w:tc>
          <w:tcPr>
            <w:tcW w:w="855" w:type="dxa"/>
            <w:tcBorders>
              <w:top w:val="nil"/>
              <w:left w:val="nil"/>
              <w:bottom w:val="single" w:sz="4" w:space="0" w:color="auto"/>
              <w:right w:val="single" w:sz="4" w:space="0" w:color="auto"/>
            </w:tcBorders>
            <w:shd w:val="clear" w:color="auto" w:fill="auto"/>
            <w:vAlign w:val="bottom"/>
            <w:hideMark/>
          </w:tcPr>
          <w:p w14:paraId="44FB98DD"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0</w:t>
            </w:r>
          </w:p>
        </w:tc>
        <w:tc>
          <w:tcPr>
            <w:tcW w:w="855" w:type="dxa"/>
            <w:tcBorders>
              <w:top w:val="nil"/>
              <w:left w:val="nil"/>
              <w:bottom w:val="single" w:sz="4" w:space="0" w:color="auto"/>
              <w:right w:val="single" w:sz="4" w:space="0" w:color="auto"/>
            </w:tcBorders>
            <w:shd w:val="clear" w:color="auto" w:fill="auto"/>
            <w:vAlign w:val="bottom"/>
            <w:hideMark/>
          </w:tcPr>
          <w:p w14:paraId="032431A0"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1</w:t>
            </w:r>
          </w:p>
        </w:tc>
        <w:tc>
          <w:tcPr>
            <w:tcW w:w="855" w:type="dxa"/>
            <w:tcBorders>
              <w:top w:val="nil"/>
              <w:left w:val="nil"/>
              <w:bottom w:val="single" w:sz="4" w:space="0" w:color="auto"/>
              <w:right w:val="single" w:sz="4" w:space="0" w:color="auto"/>
            </w:tcBorders>
            <w:shd w:val="clear" w:color="auto" w:fill="auto"/>
            <w:vAlign w:val="bottom"/>
            <w:hideMark/>
          </w:tcPr>
          <w:p w14:paraId="1E908AB6"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1</w:t>
            </w:r>
          </w:p>
        </w:tc>
        <w:tc>
          <w:tcPr>
            <w:tcW w:w="845" w:type="dxa"/>
            <w:tcBorders>
              <w:top w:val="nil"/>
              <w:left w:val="nil"/>
              <w:bottom w:val="single" w:sz="4" w:space="0" w:color="auto"/>
              <w:right w:val="single" w:sz="4" w:space="0" w:color="auto"/>
            </w:tcBorders>
            <w:shd w:val="clear" w:color="auto" w:fill="auto"/>
            <w:vAlign w:val="bottom"/>
            <w:hideMark/>
          </w:tcPr>
          <w:p w14:paraId="2A263BD1"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1</w:t>
            </w:r>
          </w:p>
        </w:tc>
        <w:tc>
          <w:tcPr>
            <w:tcW w:w="848" w:type="dxa"/>
            <w:tcBorders>
              <w:top w:val="nil"/>
              <w:left w:val="nil"/>
              <w:bottom w:val="single" w:sz="4" w:space="0" w:color="auto"/>
              <w:right w:val="single" w:sz="4" w:space="0" w:color="auto"/>
            </w:tcBorders>
            <w:shd w:val="clear" w:color="auto" w:fill="auto"/>
            <w:vAlign w:val="bottom"/>
            <w:hideMark/>
          </w:tcPr>
          <w:p w14:paraId="17D18749"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50</w:t>
            </w:r>
          </w:p>
        </w:tc>
        <w:tc>
          <w:tcPr>
            <w:tcW w:w="1059" w:type="dxa"/>
            <w:tcBorders>
              <w:top w:val="single" w:sz="4" w:space="0" w:color="auto"/>
              <w:left w:val="single" w:sz="4" w:space="0" w:color="auto"/>
              <w:bottom w:val="single" w:sz="4" w:space="0" w:color="auto"/>
              <w:right w:val="single" w:sz="4" w:space="0" w:color="auto"/>
            </w:tcBorders>
            <w:shd w:val="clear" w:color="000000" w:fill="77C47D"/>
            <w:vAlign w:val="bottom"/>
            <w:hideMark/>
          </w:tcPr>
          <w:p w14:paraId="5C3FC480"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94%</w:t>
            </w:r>
          </w:p>
        </w:tc>
        <w:tc>
          <w:tcPr>
            <w:tcW w:w="1400" w:type="dxa"/>
            <w:tcBorders>
              <w:top w:val="single" w:sz="4" w:space="0" w:color="auto"/>
              <w:left w:val="single" w:sz="4" w:space="0" w:color="auto"/>
              <w:bottom w:val="single" w:sz="4" w:space="0" w:color="auto"/>
              <w:right w:val="single" w:sz="4" w:space="0" w:color="auto"/>
            </w:tcBorders>
            <w:shd w:val="clear" w:color="000000" w:fill="A8D27F"/>
            <w:vAlign w:val="bottom"/>
            <w:hideMark/>
          </w:tcPr>
          <w:p w14:paraId="15623932"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4%</w:t>
            </w:r>
          </w:p>
        </w:tc>
      </w:tr>
      <w:tr w:rsidR="002D54CB" w:rsidRPr="002D54CB" w14:paraId="3266DC3B" w14:textId="77777777" w:rsidTr="002D54CB">
        <w:trPr>
          <w:trHeight w:val="681"/>
        </w:trPr>
        <w:tc>
          <w:tcPr>
            <w:tcW w:w="6082" w:type="dxa"/>
            <w:tcBorders>
              <w:top w:val="nil"/>
              <w:left w:val="single" w:sz="4" w:space="0" w:color="auto"/>
              <w:bottom w:val="single" w:sz="4" w:space="0" w:color="auto"/>
              <w:right w:val="single" w:sz="4" w:space="0" w:color="auto"/>
            </w:tcBorders>
            <w:shd w:val="clear" w:color="auto" w:fill="auto"/>
            <w:vAlign w:val="bottom"/>
            <w:hideMark/>
          </w:tcPr>
          <w:p w14:paraId="46DDC8C6"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My organisation receives enough information on what the committee needs from us at each stage of the process</w:t>
            </w:r>
          </w:p>
        </w:tc>
        <w:tc>
          <w:tcPr>
            <w:tcW w:w="854" w:type="dxa"/>
            <w:tcBorders>
              <w:top w:val="nil"/>
              <w:left w:val="nil"/>
              <w:bottom w:val="single" w:sz="4" w:space="0" w:color="auto"/>
              <w:right w:val="single" w:sz="4" w:space="0" w:color="auto"/>
            </w:tcBorders>
            <w:shd w:val="clear" w:color="auto" w:fill="auto"/>
            <w:vAlign w:val="bottom"/>
            <w:hideMark/>
          </w:tcPr>
          <w:p w14:paraId="456C38DC"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3</w:t>
            </w:r>
          </w:p>
        </w:tc>
        <w:tc>
          <w:tcPr>
            <w:tcW w:w="847" w:type="dxa"/>
            <w:tcBorders>
              <w:top w:val="nil"/>
              <w:left w:val="nil"/>
              <w:bottom w:val="single" w:sz="4" w:space="0" w:color="auto"/>
              <w:right w:val="single" w:sz="4" w:space="0" w:color="auto"/>
            </w:tcBorders>
            <w:shd w:val="clear" w:color="auto" w:fill="auto"/>
            <w:vAlign w:val="bottom"/>
            <w:hideMark/>
          </w:tcPr>
          <w:p w14:paraId="63CE1D19"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12</w:t>
            </w:r>
          </w:p>
        </w:tc>
        <w:tc>
          <w:tcPr>
            <w:tcW w:w="855" w:type="dxa"/>
            <w:tcBorders>
              <w:top w:val="nil"/>
              <w:left w:val="nil"/>
              <w:bottom w:val="single" w:sz="4" w:space="0" w:color="auto"/>
              <w:right w:val="single" w:sz="4" w:space="0" w:color="auto"/>
            </w:tcBorders>
            <w:shd w:val="clear" w:color="auto" w:fill="auto"/>
            <w:vAlign w:val="bottom"/>
            <w:hideMark/>
          </w:tcPr>
          <w:p w14:paraId="753F255D"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8</w:t>
            </w:r>
          </w:p>
        </w:tc>
        <w:tc>
          <w:tcPr>
            <w:tcW w:w="855" w:type="dxa"/>
            <w:tcBorders>
              <w:top w:val="nil"/>
              <w:left w:val="nil"/>
              <w:bottom w:val="single" w:sz="4" w:space="0" w:color="auto"/>
              <w:right w:val="single" w:sz="4" w:space="0" w:color="auto"/>
            </w:tcBorders>
            <w:shd w:val="clear" w:color="auto" w:fill="auto"/>
            <w:vAlign w:val="bottom"/>
            <w:hideMark/>
          </w:tcPr>
          <w:p w14:paraId="12896676"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17</w:t>
            </w:r>
          </w:p>
        </w:tc>
        <w:tc>
          <w:tcPr>
            <w:tcW w:w="855" w:type="dxa"/>
            <w:tcBorders>
              <w:top w:val="nil"/>
              <w:left w:val="nil"/>
              <w:bottom w:val="single" w:sz="4" w:space="0" w:color="auto"/>
              <w:right w:val="single" w:sz="4" w:space="0" w:color="auto"/>
            </w:tcBorders>
            <w:shd w:val="clear" w:color="auto" w:fill="auto"/>
            <w:vAlign w:val="bottom"/>
            <w:hideMark/>
          </w:tcPr>
          <w:p w14:paraId="3C2C7224"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2</w:t>
            </w:r>
          </w:p>
        </w:tc>
        <w:tc>
          <w:tcPr>
            <w:tcW w:w="845" w:type="dxa"/>
            <w:tcBorders>
              <w:top w:val="nil"/>
              <w:left w:val="nil"/>
              <w:bottom w:val="single" w:sz="4" w:space="0" w:color="auto"/>
              <w:right w:val="single" w:sz="4" w:space="0" w:color="auto"/>
            </w:tcBorders>
            <w:shd w:val="clear" w:color="auto" w:fill="auto"/>
            <w:vAlign w:val="bottom"/>
            <w:hideMark/>
          </w:tcPr>
          <w:p w14:paraId="1023AE8A"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7</w:t>
            </w:r>
          </w:p>
        </w:tc>
        <w:tc>
          <w:tcPr>
            <w:tcW w:w="848" w:type="dxa"/>
            <w:tcBorders>
              <w:top w:val="nil"/>
              <w:left w:val="nil"/>
              <w:bottom w:val="single" w:sz="4" w:space="0" w:color="auto"/>
              <w:right w:val="single" w:sz="4" w:space="0" w:color="auto"/>
            </w:tcBorders>
            <w:shd w:val="clear" w:color="auto" w:fill="auto"/>
            <w:vAlign w:val="bottom"/>
            <w:hideMark/>
          </w:tcPr>
          <w:p w14:paraId="43EBA758"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49</w:t>
            </w:r>
          </w:p>
        </w:tc>
        <w:tc>
          <w:tcPr>
            <w:tcW w:w="1059" w:type="dxa"/>
            <w:tcBorders>
              <w:top w:val="single" w:sz="4" w:space="0" w:color="auto"/>
              <w:left w:val="single" w:sz="4" w:space="0" w:color="auto"/>
              <w:bottom w:val="single" w:sz="4" w:space="0" w:color="auto"/>
              <w:right w:val="single" w:sz="4" w:space="0" w:color="auto"/>
            </w:tcBorders>
            <w:shd w:val="clear" w:color="000000" w:fill="FA9573"/>
            <w:vAlign w:val="bottom"/>
            <w:hideMark/>
          </w:tcPr>
          <w:p w14:paraId="427FB22F"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31%</w:t>
            </w:r>
          </w:p>
        </w:tc>
        <w:tc>
          <w:tcPr>
            <w:tcW w:w="1400" w:type="dxa"/>
            <w:tcBorders>
              <w:top w:val="single" w:sz="4" w:space="0" w:color="auto"/>
              <w:left w:val="single" w:sz="4" w:space="0" w:color="auto"/>
              <w:bottom w:val="single" w:sz="4" w:space="0" w:color="auto"/>
              <w:right w:val="single" w:sz="4" w:space="0" w:color="auto"/>
            </w:tcBorders>
            <w:shd w:val="clear" w:color="000000" w:fill="FCA176"/>
            <w:vAlign w:val="bottom"/>
            <w:hideMark/>
          </w:tcPr>
          <w:p w14:paraId="37E39F66"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39%</w:t>
            </w:r>
          </w:p>
        </w:tc>
      </w:tr>
      <w:tr w:rsidR="002D54CB" w:rsidRPr="002D54CB" w14:paraId="0589F3AE" w14:textId="77777777" w:rsidTr="002D54CB">
        <w:trPr>
          <w:trHeight w:val="340"/>
        </w:trPr>
        <w:tc>
          <w:tcPr>
            <w:tcW w:w="6082" w:type="dxa"/>
            <w:tcBorders>
              <w:top w:val="nil"/>
              <w:left w:val="single" w:sz="4" w:space="0" w:color="auto"/>
              <w:bottom w:val="single" w:sz="4" w:space="0" w:color="auto"/>
              <w:right w:val="single" w:sz="4" w:space="0" w:color="auto"/>
            </w:tcBorders>
            <w:shd w:val="clear" w:color="auto" w:fill="auto"/>
            <w:vAlign w:val="bottom"/>
            <w:hideMark/>
          </w:tcPr>
          <w:p w14:paraId="2F1B848C"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NICE provides clarity and transparency on how decisions are made</w:t>
            </w:r>
          </w:p>
        </w:tc>
        <w:tc>
          <w:tcPr>
            <w:tcW w:w="854" w:type="dxa"/>
            <w:tcBorders>
              <w:top w:val="nil"/>
              <w:left w:val="nil"/>
              <w:bottom w:val="single" w:sz="4" w:space="0" w:color="auto"/>
              <w:right w:val="single" w:sz="4" w:space="0" w:color="auto"/>
            </w:tcBorders>
            <w:shd w:val="clear" w:color="auto" w:fill="auto"/>
            <w:vAlign w:val="bottom"/>
            <w:hideMark/>
          </w:tcPr>
          <w:p w14:paraId="4DB8C2C7"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5</w:t>
            </w:r>
          </w:p>
        </w:tc>
        <w:tc>
          <w:tcPr>
            <w:tcW w:w="847" w:type="dxa"/>
            <w:tcBorders>
              <w:top w:val="nil"/>
              <w:left w:val="nil"/>
              <w:bottom w:val="single" w:sz="4" w:space="0" w:color="auto"/>
              <w:right w:val="single" w:sz="4" w:space="0" w:color="auto"/>
            </w:tcBorders>
            <w:shd w:val="clear" w:color="auto" w:fill="auto"/>
            <w:vAlign w:val="bottom"/>
            <w:hideMark/>
          </w:tcPr>
          <w:p w14:paraId="441536EA"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8</w:t>
            </w:r>
          </w:p>
        </w:tc>
        <w:tc>
          <w:tcPr>
            <w:tcW w:w="855" w:type="dxa"/>
            <w:tcBorders>
              <w:top w:val="nil"/>
              <w:left w:val="nil"/>
              <w:bottom w:val="single" w:sz="4" w:space="0" w:color="auto"/>
              <w:right w:val="single" w:sz="4" w:space="0" w:color="auto"/>
            </w:tcBorders>
            <w:shd w:val="clear" w:color="auto" w:fill="auto"/>
            <w:vAlign w:val="bottom"/>
            <w:hideMark/>
          </w:tcPr>
          <w:p w14:paraId="7CE89B0D"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5</w:t>
            </w:r>
          </w:p>
        </w:tc>
        <w:tc>
          <w:tcPr>
            <w:tcW w:w="855" w:type="dxa"/>
            <w:tcBorders>
              <w:top w:val="nil"/>
              <w:left w:val="nil"/>
              <w:bottom w:val="single" w:sz="4" w:space="0" w:color="auto"/>
              <w:right w:val="single" w:sz="4" w:space="0" w:color="auto"/>
            </w:tcBorders>
            <w:shd w:val="clear" w:color="auto" w:fill="auto"/>
            <w:vAlign w:val="bottom"/>
            <w:hideMark/>
          </w:tcPr>
          <w:p w14:paraId="02913F15"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22</w:t>
            </w:r>
          </w:p>
        </w:tc>
        <w:tc>
          <w:tcPr>
            <w:tcW w:w="855" w:type="dxa"/>
            <w:tcBorders>
              <w:top w:val="nil"/>
              <w:left w:val="nil"/>
              <w:bottom w:val="single" w:sz="4" w:space="0" w:color="auto"/>
              <w:right w:val="single" w:sz="4" w:space="0" w:color="auto"/>
            </w:tcBorders>
            <w:shd w:val="clear" w:color="auto" w:fill="auto"/>
            <w:vAlign w:val="bottom"/>
            <w:hideMark/>
          </w:tcPr>
          <w:p w14:paraId="192DB7C3"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7</w:t>
            </w:r>
          </w:p>
        </w:tc>
        <w:tc>
          <w:tcPr>
            <w:tcW w:w="845" w:type="dxa"/>
            <w:tcBorders>
              <w:top w:val="nil"/>
              <w:left w:val="nil"/>
              <w:bottom w:val="single" w:sz="4" w:space="0" w:color="auto"/>
              <w:right w:val="single" w:sz="4" w:space="0" w:color="auto"/>
            </w:tcBorders>
            <w:shd w:val="clear" w:color="auto" w:fill="auto"/>
            <w:vAlign w:val="bottom"/>
            <w:hideMark/>
          </w:tcPr>
          <w:p w14:paraId="09EF70FD"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3</w:t>
            </w:r>
          </w:p>
        </w:tc>
        <w:tc>
          <w:tcPr>
            <w:tcW w:w="848" w:type="dxa"/>
            <w:tcBorders>
              <w:top w:val="nil"/>
              <w:left w:val="nil"/>
              <w:bottom w:val="single" w:sz="4" w:space="0" w:color="auto"/>
              <w:right w:val="single" w:sz="4" w:space="0" w:color="auto"/>
            </w:tcBorders>
            <w:shd w:val="clear" w:color="auto" w:fill="auto"/>
            <w:vAlign w:val="bottom"/>
            <w:hideMark/>
          </w:tcPr>
          <w:p w14:paraId="41CE466B"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50</w:t>
            </w:r>
          </w:p>
        </w:tc>
        <w:tc>
          <w:tcPr>
            <w:tcW w:w="1059" w:type="dxa"/>
            <w:tcBorders>
              <w:top w:val="single" w:sz="4" w:space="0" w:color="auto"/>
              <w:left w:val="single" w:sz="4" w:space="0" w:color="auto"/>
              <w:bottom w:val="single" w:sz="4" w:space="0" w:color="auto"/>
              <w:right w:val="single" w:sz="4" w:space="0" w:color="auto"/>
            </w:tcBorders>
            <w:shd w:val="clear" w:color="000000" w:fill="F98971"/>
            <w:vAlign w:val="bottom"/>
            <w:hideMark/>
          </w:tcPr>
          <w:p w14:paraId="21704CAB"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26%</w:t>
            </w:r>
          </w:p>
        </w:tc>
        <w:tc>
          <w:tcPr>
            <w:tcW w:w="1400" w:type="dxa"/>
            <w:tcBorders>
              <w:top w:val="single" w:sz="4" w:space="0" w:color="auto"/>
              <w:left w:val="single" w:sz="4" w:space="0" w:color="auto"/>
              <w:bottom w:val="single" w:sz="4" w:space="0" w:color="auto"/>
              <w:right w:val="single" w:sz="4" w:space="0" w:color="auto"/>
            </w:tcBorders>
            <w:shd w:val="clear" w:color="000000" w:fill="F9726D"/>
            <w:vAlign w:val="bottom"/>
            <w:hideMark/>
          </w:tcPr>
          <w:p w14:paraId="6C39EEC5"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58%</w:t>
            </w:r>
          </w:p>
        </w:tc>
      </w:tr>
      <w:tr w:rsidR="002D54CB" w:rsidRPr="002D54CB" w14:paraId="01A18F82" w14:textId="77777777" w:rsidTr="002D54CB">
        <w:trPr>
          <w:trHeight w:val="681"/>
        </w:trPr>
        <w:tc>
          <w:tcPr>
            <w:tcW w:w="6082" w:type="dxa"/>
            <w:tcBorders>
              <w:top w:val="nil"/>
              <w:left w:val="single" w:sz="4" w:space="0" w:color="auto"/>
              <w:bottom w:val="single" w:sz="4" w:space="0" w:color="auto"/>
              <w:right w:val="single" w:sz="4" w:space="0" w:color="auto"/>
            </w:tcBorders>
            <w:shd w:val="clear" w:color="auto" w:fill="auto"/>
            <w:vAlign w:val="bottom"/>
            <w:hideMark/>
          </w:tcPr>
          <w:p w14:paraId="18561448"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My organisation believes patient experts receive enough information on what the committee needs from them at each stage of the process</w:t>
            </w:r>
          </w:p>
        </w:tc>
        <w:tc>
          <w:tcPr>
            <w:tcW w:w="854" w:type="dxa"/>
            <w:tcBorders>
              <w:top w:val="nil"/>
              <w:left w:val="nil"/>
              <w:bottom w:val="single" w:sz="4" w:space="0" w:color="auto"/>
              <w:right w:val="single" w:sz="4" w:space="0" w:color="auto"/>
            </w:tcBorders>
            <w:shd w:val="clear" w:color="auto" w:fill="auto"/>
            <w:vAlign w:val="bottom"/>
            <w:hideMark/>
          </w:tcPr>
          <w:p w14:paraId="3954DF3B"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2</w:t>
            </w:r>
          </w:p>
        </w:tc>
        <w:tc>
          <w:tcPr>
            <w:tcW w:w="847" w:type="dxa"/>
            <w:tcBorders>
              <w:top w:val="nil"/>
              <w:left w:val="nil"/>
              <w:bottom w:val="single" w:sz="4" w:space="0" w:color="auto"/>
              <w:right w:val="single" w:sz="4" w:space="0" w:color="auto"/>
            </w:tcBorders>
            <w:shd w:val="clear" w:color="auto" w:fill="auto"/>
            <w:vAlign w:val="bottom"/>
            <w:hideMark/>
          </w:tcPr>
          <w:p w14:paraId="0804A272"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10</w:t>
            </w:r>
          </w:p>
        </w:tc>
        <w:tc>
          <w:tcPr>
            <w:tcW w:w="855" w:type="dxa"/>
            <w:tcBorders>
              <w:top w:val="nil"/>
              <w:left w:val="nil"/>
              <w:bottom w:val="single" w:sz="4" w:space="0" w:color="auto"/>
              <w:right w:val="single" w:sz="4" w:space="0" w:color="auto"/>
            </w:tcBorders>
            <w:shd w:val="clear" w:color="auto" w:fill="auto"/>
            <w:vAlign w:val="bottom"/>
            <w:hideMark/>
          </w:tcPr>
          <w:p w14:paraId="34D891E2"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8</w:t>
            </w:r>
          </w:p>
        </w:tc>
        <w:tc>
          <w:tcPr>
            <w:tcW w:w="855" w:type="dxa"/>
            <w:tcBorders>
              <w:top w:val="nil"/>
              <w:left w:val="nil"/>
              <w:bottom w:val="single" w:sz="4" w:space="0" w:color="auto"/>
              <w:right w:val="single" w:sz="4" w:space="0" w:color="auto"/>
            </w:tcBorders>
            <w:shd w:val="clear" w:color="auto" w:fill="auto"/>
            <w:vAlign w:val="bottom"/>
            <w:hideMark/>
          </w:tcPr>
          <w:p w14:paraId="736153DB"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18</w:t>
            </w:r>
          </w:p>
        </w:tc>
        <w:tc>
          <w:tcPr>
            <w:tcW w:w="855" w:type="dxa"/>
            <w:tcBorders>
              <w:top w:val="nil"/>
              <w:left w:val="nil"/>
              <w:bottom w:val="single" w:sz="4" w:space="0" w:color="auto"/>
              <w:right w:val="single" w:sz="4" w:space="0" w:color="auto"/>
            </w:tcBorders>
            <w:shd w:val="clear" w:color="auto" w:fill="auto"/>
            <w:vAlign w:val="bottom"/>
            <w:hideMark/>
          </w:tcPr>
          <w:p w14:paraId="77DAE0B5"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3</w:t>
            </w:r>
          </w:p>
        </w:tc>
        <w:tc>
          <w:tcPr>
            <w:tcW w:w="845" w:type="dxa"/>
            <w:tcBorders>
              <w:top w:val="nil"/>
              <w:left w:val="nil"/>
              <w:bottom w:val="single" w:sz="4" w:space="0" w:color="auto"/>
              <w:right w:val="single" w:sz="4" w:space="0" w:color="auto"/>
            </w:tcBorders>
            <w:shd w:val="clear" w:color="auto" w:fill="auto"/>
            <w:vAlign w:val="bottom"/>
            <w:hideMark/>
          </w:tcPr>
          <w:p w14:paraId="22EB6C2D"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8</w:t>
            </w:r>
          </w:p>
        </w:tc>
        <w:tc>
          <w:tcPr>
            <w:tcW w:w="848" w:type="dxa"/>
            <w:tcBorders>
              <w:top w:val="nil"/>
              <w:left w:val="nil"/>
              <w:bottom w:val="single" w:sz="4" w:space="0" w:color="auto"/>
              <w:right w:val="single" w:sz="4" w:space="0" w:color="auto"/>
            </w:tcBorders>
            <w:shd w:val="clear" w:color="auto" w:fill="auto"/>
            <w:vAlign w:val="bottom"/>
            <w:hideMark/>
          </w:tcPr>
          <w:p w14:paraId="3CA1CDE5"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49</w:t>
            </w:r>
          </w:p>
        </w:tc>
        <w:tc>
          <w:tcPr>
            <w:tcW w:w="1059" w:type="dxa"/>
            <w:tcBorders>
              <w:top w:val="single" w:sz="4" w:space="0" w:color="auto"/>
              <w:left w:val="single" w:sz="4" w:space="0" w:color="auto"/>
              <w:bottom w:val="single" w:sz="4" w:space="0" w:color="auto"/>
              <w:right w:val="single" w:sz="4" w:space="0" w:color="auto"/>
            </w:tcBorders>
            <w:shd w:val="clear" w:color="000000" w:fill="F98670"/>
            <w:vAlign w:val="bottom"/>
            <w:hideMark/>
          </w:tcPr>
          <w:p w14:paraId="266491F9"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24%</w:t>
            </w:r>
          </w:p>
        </w:tc>
        <w:tc>
          <w:tcPr>
            <w:tcW w:w="1400" w:type="dxa"/>
            <w:tcBorders>
              <w:top w:val="single" w:sz="4" w:space="0" w:color="auto"/>
              <w:left w:val="single" w:sz="4" w:space="0" w:color="auto"/>
              <w:bottom w:val="single" w:sz="4" w:space="0" w:color="auto"/>
              <w:right w:val="single" w:sz="4" w:space="0" w:color="auto"/>
            </w:tcBorders>
            <w:shd w:val="clear" w:color="000000" w:fill="FB9774"/>
            <w:vAlign w:val="bottom"/>
            <w:hideMark/>
          </w:tcPr>
          <w:p w14:paraId="7B40D7BE"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43%</w:t>
            </w:r>
          </w:p>
        </w:tc>
      </w:tr>
      <w:tr w:rsidR="002D54CB" w:rsidRPr="002D54CB" w14:paraId="45431881" w14:textId="77777777" w:rsidTr="002D54CB">
        <w:trPr>
          <w:trHeight w:val="340"/>
        </w:trPr>
        <w:tc>
          <w:tcPr>
            <w:tcW w:w="6082" w:type="dxa"/>
            <w:tcBorders>
              <w:top w:val="nil"/>
              <w:left w:val="single" w:sz="4" w:space="0" w:color="auto"/>
              <w:bottom w:val="single" w:sz="4" w:space="0" w:color="auto"/>
              <w:right w:val="single" w:sz="4" w:space="0" w:color="auto"/>
            </w:tcBorders>
            <w:shd w:val="clear" w:color="auto" w:fill="auto"/>
            <w:vAlign w:val="bottom"/>
            <w:hideMark/>
          </w:tcPr>
          <w:p w14:paraId="2E0B2EE4"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NICE is clear on how it uses patient reported outcomes</w:t>
            </w:r>
          </w:p>
        </w:tc>
        <w:tc>
          <w:tcPr>
            <w:tcW w:w="854" w:type="dxa"/>
            <w:tcBorders>
              <w:top w:val="nil"/>
              <w:left w:val="nil"/>
              <w:bottom w:val="single" w:sz="4" w:space="0" w:color="auto"/>
              <w:right w:val="single" w:sz="4" w:space="0" w:color="auto"/>
            </w:tcBorders>
            <w:shd w:val="clear" w:color="auto" w:fill="auto"/>
            <w:vAlign w:val="bottom"/>
            <w:hideMark/>
          </w:tcPr>
          <w:p w14:paraId="7E12B14C"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1</w:t>
            </w:r>
          </w:p>
        </w:tc>
        <w:tc>
          <w:tcPr>
            <w:tcW w:w="847" w:type="dxa"/>
            <w:tcBorders>
              <w:top w:val="nil"/>
              <w:left w:val="nil"/>
              <w:bottom w:val="single" w:sz="4" w:space="0" w:color="auto"/>
              <w:right w:val="single" w:sz="4" w:space="0" w:color="auto"/>
            </w:tcBorders>
            <w:shd w:val="clear" w:color="auto" w:fill="auto"/>
            <w:vAlign w:val="bottom"/>
            <w:hideMark/>
          </w:tcPr>
          <w:p w14:paraId="2E28BF76"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6</w:t>
            </w:r>
          </w:p>
        </w:tc>
        <w:tc>
          <w:tcPr>
            <w:tcW w:w="855" w:type="dxa"/>
            <w:tcBorders>
              <w:top w:val="nil"/>
              <w:left w:val="nil"/>
              <w:bottom w:val="single" w:sz="4" w:space="0" w:color="auto"/>
              <w:right w:val="single" w:sz="4" w:space="0" w:color="auto"/>
            </w:tcBorders>
            <w:shd w:val="clear" w:color="auto" w:fill="auto"/>
            <w:vAlign w:val="bottom"/>
            <w:hideMark/>
          </w:tcPr>
          <w:p w14:paraId="6C45E410"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10</w:t>
            </w:r>
          </w:p>
        </w:tc>
        <w:tc>
          <w:tcPr>
            <w:tcW w:w="855" w:type="dxa"/>
            <w:tcBorders>
              <w:top w:val="nil"/>
              <w:left w:val="nil"/>
              <w:bottom w:val="single" w:sz="4" w:space="0" w:color="auto"/>
              <w:right w:val="single" w:sz="4" w:space="0" w:color="auto"/>
            </w:tcBorders>
            <w:shd w:val="clear" w:color="auto" w:fill="auto"/>
            <w:vAlign w:val="bottom"/>
            <w:hideMark/>
          </w:tcPr>
          <w:p w14:paraId="504B1D9E"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19</w:t>
            </w:r>
          </w:p>
        </w:tc>
        <w:tc>
          <w:tcPr>
            <w:tcW w:w="855" w:type="dxa"/>
            <w:tcBorders>
              <w:top w:val="nil"/>
              <w:left w:val="nil"/>
              <w:bottom w:val="single" w:sz="4" w:space="0" w:color="auto"/>
              <w:right w:val="single" w:sz="4" w:space="0" w:color="auto"/>
            </w:tcBorders>
            <w:shd w:val="clear" w:color="auto" w:fill="auto"/>
            <w:vAlign w:val="bottom"/>
            <w:hideMark/>
          </w:tcPr>
          <w:p w14:paraId="6CBC0E23"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6</w:t>
            </w:r>
          </w:p>
        </w:tc>
        <w:tc>
          <w:tcPr>
            <w:tcW w:w="845" w:type="dxa"/>
            <w:tcBorders>
              <w:top w:val="nil"/>
              <w:left w:val="nil"/>
              <w:bottom w:val="single" w:sz="4" w:space="0" w:color="auto"/>
              <w:right w:val="single" w:sz="4" w:space="0" w:color="auto"/>
            </w:tcBorders>
            <w:shd w:val="clear" w:color="auto" w:fill="auto"/>
            <w:vAlign w:val="bottom"/>
            <w:hideMark/>
          </w:tcPr>
          <w:p w14:paraId="05774975"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8</w:t>
            </w:r>
          </w:p>
        </w:tc>
        <w:tc>
          <w:tcPr>
            <w:tcW w:w="848" w:type="dxa"/>
            <w:tcBorders>
              <w:top w:val="nil"/>
              <w:left w:val="nil"/>
              <w:bottom w:val="single" w:sz="4" w:space="0" w:color="auto"/>
              <w:right w:val="single" w:sz="4" w:space="0" w:color="auto"/>
            </w:tcBorders>
            <w:shd w:val="clear" w:color="auto" w:fill="auto"/>
            <w:vAlign w:val="bottom"/>
            <w:hideMark/>
          </w:tcPr>
          <w:p w14:paraId="4C49C0FB"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50</w:t>
            </w:r>
          </w:p>
        </w:tc>
        <w:tc>
          <w:tcPr>
            <w:tcW w:w="1059" w:type="dxa"/>
            <w:tcBorders>
              <w:top w:val="single" w:sz="4" w:space="0" w:color="auto"/>
              <w:left w:val="single" w:sz="4" w:space="0" w:color="auto"/>
              <w:bottom w:val="single" w:sz="4" w:space="0" w:color="auto"/>
              <w:right w:val="single" w:sz="4" w:space="0" w:color="auto"/>
            </w:tcBorders>
            <w:shd w:val="clear" w:color="000000" w:fill="F86C6B"/>
            <w:vAlign w:val="bottom"/>
            <w:hideMark/>
          </w:tcPr>
          <w:p w14:paraId="447D2EDB"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14%</w:t>
            </w:r>
          </w:p>
        </w:tc>
        <w:tc>
          <w:tcPr>
            <w:tcW w:w="1400" w:type="dxa"/>
            <w:tcBorders>
              <w:top w:val="single" w:sz="4" w:space="0" w:color="auto"/>
              <w:left w:val="single" w:sz="4" w:space="0" w:color="auto"/>
              <w:bottom w:val="single" w:sz="4" w:space="0" w:color="auto"/>
              <w:right w:val="single" w:sz="4" w:space="0" w:color="auto"/>
            </w:tcBorders>
            <w:shd w:val="clear" w:color="000000" w:fill="FA8571"/>
            <w:vAlign w:val="bottom"/>
            <w:hideMark/>
          </w:tcPr>
          <w:p w14:paraId="117B60F4"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50%</w:t>
            </w:r>
          </w:p>
        </w:tc>
      </w:tr>
    </w:tbl>
    <w:p w14:paraId="67418805" w14:textId="5239D0C2" w:rsidR="002D54CB" w:rsidRPr="002D54CB" w:rsidRDefault="002D54CB" w:rsidP="002D54CB">
      <w:pPr>
        <w:pStyle w:val="Paragraphnonumbers"/>
        <w:jc w:val="center"/>
        <w:rPr>
          <w:rFonts w:asciiTheme="minorHAnsi" w:hAnsiTheme="minorHAnsi" w:cstheme="minorHAnsi"/>
          <w:b/>
          <w:bCs/>
          <w:sz w:val="22"/>
          <w:szCs w:val="22"/>
        </w:rPr>
      </w:pPr>
    </w:p>
    <w:p w14:paraId="0F0A7700" w14:textId="6B62431A" w:rsidR="002D54CB" w:rsidRDefault="002D54CB" w:rsidP="002D54CB">
      <w:pPr>
        <w:pStyle w:val="Paragraphnonumbers"/>
        <w:jc w:val="center"/>
        <w:rPr>
          <w:rFonts w:asciiTheme="minorHAnsi" w:hAnsiTheme="minorHAnsi" w:cstheme="minorHAnsi"/>
          <w:b/>
          <w:bCs/>
          <w:sz w:val="22"/>
          <w:szCs w:val="22"/>
        </w:rPr>
      </w:pPr>
    </w:p>
    <w:p w14:paraId="33B52DE3" w14:textId="77777777" w:rsidR="003D50E0" w:rsidRPr="002D54CB" w:rsidRDefault="003D50E0" w:rsidP="002D54CB">
      <w:pPr>
        <w:pStyle w:val="Paragraphnonumbers"/>
        <w:jc w:val="center"/>
        <w:rPr>
          <w:rFonts w:asciiTheme="minorHAnsi" w:hAnsiTheme="minorHAnsi" w:cstheme="minorHAnsi"/>
          <w:b/>
          <w:bCs/>
          <w:sz w:val="22"/>
          <w:szCs w:val="22"/>
        </w:rPr>
      </w:pPr>
    </w:p>
    <w:tbl>
      <w:tblPr>
        <w:tblW w:w="14518" w:type="dxa"/>
        <w:tblLook w:val="04A0" w:firstRow="1" w:lastRow="0" w:firstColumn="1" w:lastColumn="0" w:noHBand="0" w:noVBand="1"/>
      </w:tblPr>
      <w:tblGrid>
        <w:gridCol w:w="4858"/>
        <w:gridCol w:w="953"/>
        <w:gridCol w:w="819"/>
        <w:gridCol w:w="973"/>
        <w:gridCol w:w="993"/>
        <w:gridCol w:w="973"/>
        <w:gridCol w:w="807"/>
        <w:gridCol w:w="834"/>
        <w:gridCol w:w="1493"/>
        <w:gridCol w:w="1815"/>
      </w:tblGrid>
      <w:tr w:rsidR="002D54CB" w:rsidRPr="002D54CB" w14:paraId="56EAF8D5" w14:textId="77777777" w:rsidTr="002D54CB">
        <w:trPr>
          <w:trHeight w:val="874"/>
        </w:trPr>
        <w:tc>
          <w:tcPr>
            <w:tcW w:w="5029" w:type="dxa"/>
            <w:tcBorders>
              <w:top w:val="single" w:sz="4" w:space="0" w:color="auto"/>
              <w:left w:val="single" w:sz="4" w:space="0" w:color="auto"/>
              <w:bottom w:val="single" w:sz="4" w:space="0" w:color="auto"/>
              <w:right w:val="single" w:sz="4" w:space="0" w:color="auto"/>
            </w:tcBorders>
            <w:shd w:val="clear" w:color="000000" w:fill="D0CECE"/>
            <w:vAlign w:val="bottom"/>
            <w:hideMark/>
          </w:tcPr>
          <w:p w14:paraId="52C6E0FA" w14:textId="5B9C503E" w:rsidR="002D54CB" w:rsidRPr="002D54CB" w:rsidRDefault="002D54CB" w:rsidP="002D54CB">
            <w:pPr>
              <w:jc w:val="center"/>
              <w:rPr>
                <w:rFonts w:asciiTheme="minorHAnsi" w:hAnsiTheme="minorHAnsi" w:cstheme="minorHAnsi"/>
                <w:color w:val="000000"/>
                <w:sz w:val="22"/>
                <w:szCs w:val="22"/>
              </w:rPr>
            </w:pPr>
          </w:p>
        </w:tc>
        <w:tc>
          <w:tcPr>
            <w:tcW w:w="953" w:type="dxa"/>
            <w:tcBorders>
              <w:top w:val="single" w:sz="4" w:space="0" w:color="auto"/>
              <w:left w:val="nil"/>
              <w:bottom w:val="single" w:sz="4" w:space="0" w:color="auto"/>
              <w:right w:val="single" w:sz="4" w:space="0" w:color="auto"/>
            </w:tcBorders>
            <w:shd w:val="clear" w:color="000000" w:fill="D0CECE"/>
            <w:vAlign w:val="bottom"/>
            <w:hideMark/>
          </w:tcPr>
          <w:p w14:paraId="32B1A905"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Strongly agree</w:t>
            </w:r>
          </w:p>
        </w:tc>
        <w:tc>
          <w:tcPr>
            <w:tcW w:w="823" w:type="dxa"/>
            <w:tcBorders>
              <w:top w:val="single" w:sz="4" w:space="0" w:color="auto"/>
              <w:left w:val="nil"/>
              <w:bottom w:val="single" w:sz="4" w:space="0" w:color="auto"/>
              <w:right w:val="single" w:sz="4" w:space="0" w:color="auto"/>
            </w:tcBorders>
            <w:shd w:val="clear" w:color="000000" w:fill="D0CECE"/>
            <w:vAlign w:val="bottom"/>
            <w:hideMark/>
          </w:tcPr>
          <w:p w14:paraId="64ADF942"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Agree</w:t>
            </w:r>
          </w:p>
        </w:tc>
        <w:tc>
          <w:tcPr>
            <w:tcW w:w="973" w:type="dxa"/>
            <w:tcBorders>
              <w:top w:val="single" w:sz="4" w:space="0" w:color="auto"/>
              <w:left w:val="nil"/>
              <w:bottom w:val="single" w:sz="4" w:space="0" w:color="auto"/>
              <w:right w:val="single" w:sz="4" w:space="0" w:color="auto"/>
            </w:tcBorders>
            <w:shd w:val="clear" w:color="000000" w:fill="D0CECE"/>
            <w:vAlign w:val="bottom"/>
            <w:hideMark/>
          </w:tcPr>
          <w:p w14:paraId="01404E05"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Neither agree nor disagree</w:t>
            </w:r>
          </w:p>
        </w:tc>
        <w:tc>
          <w:tcPr>
            <w:tcW w:w="993" w:type="dxa"/>
            <w:tcBorders>
              <w:top w:val="single" w:sz="4" w:space="0" w:color="auto"/>
              <w:left w:val="nil"/>
              <w:bottom w:val="single" w:sz="4" w:space="0" w:color="auto"/>
              <w:right w:val="single" w:sz="4" w:space="0" w:color="auto"/>
            </w:tcBorders>
            <w:shd w:val="clear" w:color="000000" w:fill="D0CECE"/>
            <w:vAlign w:val="bottom"/>
            <w:hideMark/>
          </w:tcPr>
          <w:p w14:paraId="1AFDBEA8"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Disagree</w:t>
            </w:r>
          </w:p>
        </w:tc>
        <w:tc>
          <w:tcPr>
            <w:tcW w:w="973" w:type="dxa"/>
            <w:tcBorders>
              <w:top w:val="single" w:sz="4" w:space="0" w:color="auto"/>
              <w:left w:val="nil"/>
              <w:bottom w:val="single" w:sz="4" w:space="0" w:color="auto"/>
              <w:right w:val="single" w:sz="4" w:space="0" w:color="auto"/>
            </w:tcBorders>
            <w:shd w:val="clear" w:color="000000" w:fill="D0CECE"/>
            <w:vAlign w:val="bottom"/>
            <w:hideMark/>
          </w:tcPr>
          <w:p w14:paraId="1387E649"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Strongly disagree</w:t>
            </w:r>
          </w:p>
        </w:tc>
        <w:tc>
          <w:tcPr>
            <w:tcW w:w="812" w:type="dxa"/>
            <w:tcBorders>
              <w:top w:val="single" w:sz="4" w:space="0" w:color="auto"/>
              <w:left w:val="nil"/>
              <w:bottom w:val="single" w:sz="4" w:space="0" w:color="auto"/>
              <w:right w:val="single" w:sz="4" w:space="0" w:color="auto"/>
            </w:tcBorders>
            <w:shd w:val="clear" w:color="000000" w:fill="D0CECE"/>
            <w:vAlign w:val="bottom"/>
            <w:hideMark/>
          </w:tcPr>
          <w:p w14:paraId="5F9A46C9" w14:textId="77777777" w:rsidR="002D54CB" w:rsidRPr="002D54CB" w:rsidRDefault="002D54CB" w:rsidP="002D54CB">
            <w:pPr>
              <w:jc w:val="center"/>
              <w:rPr>
                <w:rFonts w:asciiTheme="minorHAnsi" w:hAnsiTheme="minorHAnsi" w:cstheme="minorHAnsi"/>
                <w:color w:val="000000"/>
                <w:sz w:val="22"/>
                <w:szCs w:val="22"/>
              </w:rPr>
            </w:pPr>
            <w:proofErr w:type="gramStart"/>
            <w:r w:rsidRPr="002D54CB">
              <w:rPr>
                <w:rFonts w:asciiTheme="minorHAnsi" w:hAnsiTheme="minorHAnsi" w:cstheme="minorHAnsi"/>
                <w:color w:val="000000"/>
                <w:sz w:val="22"/>
                <w:szCs w:val="22"/>
              </w:rPr>
              <w:t>Don't</w:t>
            </w:r>
            <w:proofErr w:type="gramEnd"/>
            <w:r w:rsidRPr="002D54CB">
              <w:rPr>
                <w:rFonts w:asciiTheme="minorHAnsi" w:hAnsiTheme="minorHAnsi" w:cstheme="minorHAnsi"/>
                <w:color w:val="000000"/>
                <w:sz w:val="22"/>
                <w:szCs w:val="22"/>
              </w:rPr>
              <w:t xml:space="preserve"> know</w:t>
            </w:r>
          </w:p>
        </w:tc>
        <w:tc>
          <w:tcPr>
            <w:tcW w:w="836" w:type="dxa"/>
            <w:tcBorders>
              <w:top w:val="single" w:sz="4" w:space="0" w:color="auto"/>
              <w:left w:val="nil"/>
              <w:bottom w:val="single" w:sz="4" w:space="0" w:color="auto"/>
              <w:right w:val="single" w:sz="4" w:space="0" w:color="auto"/>
            </w:tcBorders>
            <w:shd w:val="clear" w:color="000000" w:fill="D0CECE"/>
            <w:vAlign w:val="bottom"/>
            <w:hideMark/>
          </w:tcPr>
          <w:p w14:paraId="3C9A816C" w14:textId="16BF4E4A"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TOTAL</w:t>
            </w:r>
          </w:p>
        </w:tc>
        <w:tc>
          <w:tcPr>
            <w:tcW w:w="1503" w:type="dxa"/>
            <w:tcBorders>
              <w:top w:val="single" w:sz="4" w:space="0" w:color="auto"/>
              <w:left w:val="nil"/>
              <w:bottom w:val="single" w:sz="4" w:space="0" w:color="auto"/>
              <w:right w:val="single" w:sz="4" w:space="0" w:color="auto"/>
            </w:tcBorders>
            <w:shd w:val="clear" w:color="000000" w:fill="D0CECE"/>
            <w:vAlign w:val="center"/>
            <w:hideMark/>
          </w:tcPr>
          <w:p w14:paraId="0E63D9B7"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Strongly agree/agree (%)</w:t>
            </w:r>
          </w:p>
        </w:tc>
        <w:tc>
          <w:tcPr>
            <w:tcW w:w="1623" w:type="dxa"/>
            <w:tcBorders>
              <w:top w:val="single" w:sz="4" w:space="0" w:color="auto"/>
              <w:left w:val="nil"/>
              <w:bottom w:val="single" w:sz="4" w:space="0" w:color="auto"/>
              <w:right w:val="single" w:sz="4" w:space="0" w:color="auto"/>
            </w:tcBorders>
            <w:shd w:val="clear" w:color="000000" w:fill="D0CECE"/>
            <w:vAlign w:val="center"/>
            <w:hideMark/>
          </w:tcPr>
          <w:p w14:paraId="27A3EDEA"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Strongly disagree/disagree (%)</w:t>
            </w:r>
          </w:p>
        </w:tc>
      </w:tr>
      <w:tr w:rsidR="002D54CB" w:rsidRPr="002D54CB" w14:paraId="20259228" w14:textId="77777777" w:rsidTr="002D54CB">
        <w:trPr>
          <w:trHeight w:val="583"/>
        </w:trPr>
        <w:tc>
          <w:tcPr>
            <w:tcW w:w="5029" w:type="dxa"/>
            <w:tcBorders>
              <w:top w:val="nil"/>
              <w:left w:val="single" w:sz="4" w:space="0" w:color="auto"/>
              <w:bottom w:val="single" w:sz="4" w:space="0" w:color="auto"/>
              <w:right w:val="single" w:sz="4" w:space="0" w:color="auto"/>
            </w:tcBorders>
            <w:shd w:val="clear" w:color="auto" w:fill="auto"/>
            <w:vAlign w:val="bottom"/>
            <w:hideMark/>
          </w:tcPr>
          <w:p w14:paraId="0F58E085"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Patient experts would like to know what parts of their evidence were helpful to the committee’s decision making and why</w:t>
            </w:r>
          </w:p>
        </w:tc>
        <w:tc>
          <w:tcPr>
            <w:tcW w:w="953" w:type="dxa"/>
            <w:tcBorders>
              <w:top w:val="nil"/>
              <w:left w:val="nil"/>
              <w:bottom w:val="single" w:sz="4" w:space="0" w:color="auto"/>
              <w:right w:val="single" w:sz="4" w:space="0" w:color="auto"/>
            </w:tcBorders>
            <w:shd w:val="clear" w:color="auto" w:fill="auto"/>
            <w:vAlign w:val="bottom"/>
            <w:hideMark/>
          </w:tcPr>
          <w:p w14:paraId="5FA9F953"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31</w:t>
            </w:r>
          </w:p>
        </w:tc>
        <w:tc>
          <w:tcPr>
            <w:tcW w:w="823" w:type="dxa"/>
            <w:tcBorders>
              <w:top w:val="nil"/>
              <w:left w:val="nil"/>
              <w:bottom w:val="single" w:sz="4" w:space="0" w:color="auto"/>
              <w:right w:val="single" w:sz="4" w:space="0" w:color="auto"/>
            </w:tcBorders>
            <w:shd w:val="clear" w:color="auto" w:fill="auto"/>
            <w:vAlign w:val="bottom"/>
            <w:hideMark/>
          </w:tcPr>
          <w:p w14:paraId="16CEC909"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18</w:t>
            </w:r>
          </w:p>
        </w:tc>
        <w:tc>
          <w:tcPr>
            <w:tcW w:w="973" w:type="dxa"/>
            <w:tcBorders>
              <w:top w:val="nil"/>
              <w:left w:val="nil"/>
              <w:bottom w:val="single" w:sz="4" w:space="0" w:color="auto"/>
              <w:right w:val="single" w:sz="4" w:space="0" w:color="auto"/>
            </w:tcBorders>
            <w:shd w:val="clear" w:color="auto" w:fill="auto"/>
            <w:vAlign w:val="bottom"/>
            <w:hideMark/>
          </w:tcPr>
          <w:p w14:paraId="1603169E"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1</w:t>
            </w:r>
          </w:p>
        </w:tc>
        <w:tc>
          <w:tcPr>
            <w:tcW w:w="993" w:type="dxa"/>
            <w:tcBorders>
              <w:top w:val="nil"/>
              <w:left w:val="nil"/>
              <w:bottom w:val="single" w:sz="4" w:space="0" w:color="auto"/>
              <w:right w:val="single" w:sz="4" w:space="0" w:color="auto"/>
            </w:tcBorders>
            <w:shd w:val="clear" w:color="auto" w:fill="auto"/>
            <w:vAlign w:val="bottom"/>
            <w:hideMark/>
          </w:tcPr>
          <w:p w14:paraId="0F8775A8"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0</w:t>
            </w:r>
          </w:p>
        </w:tc>
        <w:tc>
          <w:tcPr>
            <w:tcW w:w="973" w:type="dxa"/>
            <w:tcBorders>
              <w:top w:val="nil"/>
              <w:left w:val="nil"/>
              <w:bottom w:val="single" w:sz="4" w:space="0" w:color="auto"/>
              <w:right w:val="single" w:sz="4" w:space="0" w:color="auto"/>
            </w:tcBorders>
            <w:shd w:val="clear" w:color="auto" w:fill="auto"/>
            <w:vAlign w:val="bottom"/>
            <w:hideMark/>
          </w:tcPr>
          <w:p w14:paraId="5AB961BB"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0</w:t>
            </w:r>
          </w:p>
        </w:tc>
        <w:tc>
          <w:tcPr>
            <w:tcW w:w="812" w:type="dxa"/>
            <w:tcBorders>
              <w:top w:val="nil"/>
              <w:left w:val="nil"/>
              <w:bottom w:val="single" w:sz="4" w:space="0" w:color="auto"/>
              <w:right w:val="single" w:sz="4" w:space="0" w:color="auto"/>
            </w:tcBorders>
            <w:shd w:val="clear" w:color="auto" w:fill="auto"/>
            <w:vAlign w:val="bottom"/>
            <w:hideMark/>
          </w:tcPr>
          <w:p w14:paraId="14E72983"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0</w:t>
            </w:r>
          </w:p>
        </w:tc>
        <w:tc>
          <w:tcPr>
            <w:tcW w:w="836" w:type="dxa"/>
            <w:tcBorders>
              <w:top w:val="nil"/>
              <w:left w:val="nil"/>
              <w:bottom w:val="single" w:sz="4" w:space="0" w:color="auto"/>
              <w:right w:val="single" w:sz="4" w:space="0" w:color="auto"/>
            </w:tcBorders>
            <w:shd w:val="clear" w:color="auto" w:fill="auto"/>
            <w:vAlign w:val="bottom"/>
            <w:hideMark/>
          </w:tcPr>
          <w:p w14:paraId="0330539F"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50</w:t>
            </w:r>
          </w:p>
        </w:tc>
        <w:tc>
          <w:tcPr>
            <w:tcW w:w="1503" w:type="dxa"/>
            <w:tcBorders>
              <w:top w:val="single" w:sz="4" w:space="0" w:color="auto"/>
              <w:left w:val="single" w:sz="4" w:space="0" w:color="auto"/>
              <w:bottom w:val="single" w:sz="4" w:space="0" w:color="auto"/>
              <w:right w:val="single" w:sz="4" w:space="0" w:color="auto"/>
            </w:tcBorders>
            <w:shd w:val="clear" w:color="000000" w:fill="63BE7B"/>
            <w:vAlign w:val="bottom"/>
            <w:hideMark/>
          </w:tcPr>
          <w:p w14:paraId="7004A3BF"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98%</w:t>
            </w:r>
          </w:p>
        </w:tc>
        <w:tc>
          <w:tcPr>
            <w:tcW w:w="1623" w:type="dxa"/>
            <w:tcBorders>
              <w:top w:val="single" w:sz="4" w:space="0" w:color="auto"/>
              <w:left w:val="single" w:sz="4" w:space="0" w:color="auto"/>
              <w:bottom w:val="single" w:sz="4" w:space="0" w:color="auto"/>
              <w:right w:val="single" w:sz="4" w:space="0" w:color="auto"/>
            </w:tcBorders>
            <w:shd w:val="clear" w:color="000000" w:fill="63BE7B"/>
            <w:vAlign w:val="bottom"/>
            <w:hideMark/>
          </w:tcPr>
          <w:p w14:paraId="7D0ABDF0"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0%</w:t>
            </w:r>
          </w:p>
        </w:tc>
      </w:tr>
      <w:tr w:rsidR="002D54CB" w:rsidRPr="002D54CB" w14:paraId="2E188C67" w14:textId="77777777" w:rsidTr="002D54CB">
        <w:trPr>
          <w:trHeight w:val="583"/>
        </w:trPr>
        <w:tc>
          <w:tcPr>
            <w:tcW w:w="5029" w:type="dxa"/>
            <w:tcBorders>
              <w:top w:val="nil"/>
              <w:left w:val="single" w:sz="4" w:space="0" w:color="auto"/>
              <w:bottom w:val="single" w:sz="4" w:space="0" w:color="auto"/>
              <w:right w:val="single" w:sz="4" w:space="0" w:color="auto"/>
            </w:tcBorders>
            <w:shd w:val="clear" w:color="auto" w:fill="auto"/>
            <w:vAlign w:val="bottom"/>
            <w:hideMark/>
          </w:tcPr>
          <w:p w14:paraId="5C64C6A5"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My organisation would like feedback and transparency on the impact of their submissions on the committee’s decisions</w:t>
            </w:r>
          </w:p>
        </w:tc>
        <w:tc>
          <w:tcPr>
            <w:tcW w:w="953" w:type="dxa"/>
            <w:tcBorders>
              <w:top w:val="nil"/>
              <w:left w:val="nil"/>
              <w:bottom w:val="single" w:sz="4" w:space="0" w:color="auto"/>
              <w:right w:val="single" w:sz="4" w:space="0" w:color="auto"/>
            </w:tcBorders>
            <w:shd w:val="clear" w:color="auto" w:fill="auto"/>
            <w:vAlign w:val="bottom"/>
            <w:hideMark/>
          </w:tcPr>
          <w:p w14:paraId="21259809"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30</w:t>
            </w:r>
          </w:p>
        </w:tc>
        <w:tc>
          <w:tcPr>
            <w:tcW w:w="823" w:type="dxa"/>
            <w:tcBorders>
              <w:top w:val="nil"/>
              <w:left w:val="nil"/>
              <w:bottom w:val="single" w:sz="4" w:space="0" w:color="auto"/>
              <w:right w:val="single" w:sz="4" w:space="0" w:color="auto"/>
            </w:tcBorders>
            <w:shd w:val="clear" w:color="auto" w:fill="auto"/>
            <w:vAlign w:val="bottom"/>
            <w:hideMark/>
          </w:tcPr>
          <w:p w14:paraId="3A4660EB"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18</w:t>
            </w:r>
          </w:p>
        </w:tc>
        <w:tc>
          <w:tcPr>
            <w:tcW w:w="973" w:type="dxa"/>
            <w:tcBorders>
              <w:top w:val="nil"/>
              <w:left w:val="nil"/>
              <w:bottom w:val="single" w:sz="4" w:space="0" w:color="auto"/>
              <w:right w:val="single" w:sz="4" w:space="0" w:color="auto"/>
            </w:tcBorders>
            <w:shd w:val="clear" w:color="auto" w:fill="auto"/>
            <w:vAlign w:val="bottom"/>
            <w:hideMark/>
          </w:tcPr>
          <w:p w14:paraId="3900F46F"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2</w:t>
            </w:r>
          </w:p>
        </w:tc>
        <w:tc>
          <w:tcPr>
            <w:tcW w:w="993" w:type="dxa"/>
            <w:tcBorders>
              <w:top w:val="nil"/>
              <w:left w:val="nil"/>
              <w:bottom w:val="single" w:sz="4" w:space="0" w:color="auto"/>
              <w:right w:val="single" w:sz="4" w:space="0" w:color="auto"/>
            </w:tcBorders>
            <w:shd w:val="clear" w:color="auto" w:fill="auto"/>
            <w:vAlign w:val="bottom"/>
            <w:hideMark/>
          </w:tcPr>
          <w:p w14:paraId="74AE10BA"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0</w:t>
            </w:r>
          </w:p>
        </w:tc>
        <w:tc>
          <w:tcPr>
            <w:tcW w:w="973" w:type="dxa"/>
            <w:tcBorders>
              <w:top w:val="nil"/>
              <w:left w:val="nil"/>
              <w:bottom w:val="single" w:sz="4" w:space="0" w:color="auto"/>
              <w:right w:val="single" w:sz="4" w:space="0" w:color="auto"/>
            </w:tcBorders>
            <w:shd w:val="clear" w:color="auto" w:fill="auto"/>
            <w:vAlign w:val="bottom"/>
            <w:hideMark/>
          </w:tcPr>
          <w:p w14:paraId="54C49792"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0</w:t>
            </w:r>
          </w:p>
        </w:tc>
        <w:tc>
          <w:tcPr>
            <w:tcW w:w="812" w:type="dxa"/>
            <w:tcBorders>
              <w:top w:val="nil"/>
              <w:left w:val="nil"/>
              <w:bottom w:val="single" w:sz="4" w:space="0" w:color="auto"/>
              <w:right w:val="single" w:sz="4" w:space="0" w:color="auto"/>
            </w:tcBorders>
            <w:shd w:val="clear" w:color="auto" w:fill="auto"/>
            <w:vAlign w:val="bottom"/>
            <w:hideMark/>
          </w:tcPr>
          <w:p w14:paraId="14F79A60"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0</w:t>
            </w:r>
          </w:p>
        </w:tc>
        <w:tc>
          <w:tcPr>
            <w:tcW w:w="836" w:type="dxa"/>
            <w:tcBorders>
              <w:top w:val="nil"/>
              <w:left w:val="nil"/>
              <w:bottom w:val="single" w:sz="4" w:space="0" w:color="auto"/>
              <w:right w:val="single" w:sz="4" w:space="0" w:color="auto"/>
            </w:tcBorders>
            <w:shd w:val="clear" w:color="auto" w:fill="auto"/>
            <w:vAlign w:val="bottom"/>
            <w:hideMark/>
          </w:tcPr>
          <w:p w14:paraId="79EA22A6"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50</w:t>
            </w:r>
          </w:p>
        </w:tc>
        <w:tc>
          <w:tcPr>
            <w:tcW w:w="1503" w:type="dxa"/>
            <w:tcBorders>
              <w:top w:val="single" w:sz="4" w:space="0" w:color="auto"/>
              <w:left w:val="single" w:sz="4" w:space="0" w:color="auto"/>
              <w:bottom w:val="single" w:sz="4" w:space="0" w:color="auto"/>
              <w:right w:val="single" w:sz="4" w:space="0" w:color="auto"/>
            </w:tcBorders>
            <w:shd w:val="clear" w:color="000000" w:fill="6DC17C"/>
            <w:vAlign w:val="bottom"/>
            <w:hideMark/>
          </w:tcPr>
          <w:p w14:paraId="264028FA"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96%</w:t>
            </w:r>
          </w:p>
        </w:tc>
        <w:tc>
          <w:tcPr>
            <w:tcW w:w="1623" w:type="dxa"/>
            <w:tcBorders>
              <w:top w:val="single" w:sz="4" w:space="0" w:color="auto"/>
              <w:left w:val="single" w:sz="4" w:space="0" w:color="auto"/>
              <w:bottom w:val="single" w:sz="4" w:space="0" w:color="auto"/>
              <w:right w:val="single" w:sz="4" w:space="0" w:color="auto"/>
            </w:tcBorders>
            <w:shd w:val="clear" w:color="000000" w:fill="63BE7B"/>
            <w:vAlign w:val="bottom"/>
            <w:hideMark/>
          </w:tcPr>
          <w:p w14:paraId="0670BD3D"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0%</w:t>
            </w:r>
          </w:p>
        </w:tc>
      </w:tr>
      <w:tr w:rsidR="002D54CB" w:rsidRPr="002D54CB" w14:paraId="7A793E50" w14:textId="77777777" w:rsidTr="002D54CB">
        <w:trPr>
          <w:trHeight w:val="291"/>
        </w:trPr>
        <w:tc>
          <w:tcPr>
            <w:tcW w:w="5029" w:type="dxa"/>
            <w:tcBorders>
              <w:top w:val="nil"/>
              <w:left w:val="single" w:sz="4" w:space="0" w:color="auto"/>
              <w:bottom w:val="single" w:sz="4" w:space="0" w:color="auto"/>
              <w:right w:val="single" w:sz="4" w:space="0" w:color="auto"/>
            </w:tcBorders>
            <w:shd w:val="clear" w:color="auto" w:fill="auto"/>
            <w:vAlign w:val="bottom"/>
            <w:hideMark/>
          </w:tcPr>
          <w:p w14:paraId="7ECF0A94"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NICE keeps my organisation adequately up to date with changes to the timeline</w:t>
            </w:r>
          </w:p>
        </w:tc>
        <w:tc>
          <w:tcPr>
            <w:tcW w:w="953" w:type="dxa"/>
            <w:tcBorders>
              <w:top w:val="nil"/>
              <w:left w:val="nil"/>
              <w:bottom w:val="single" w:sz="4" w:space="0" w:color="auto"/>
              <w:right w:val="single" w:sz="4" w:space="0" w:color="auto"/>
            </w:tcBorders>
            <w:shd w:val="clear" w:color="auto" w:fill="auto"/>
            <w:vAlign w:val="bottom"/>
            <w:hideMark/>
          </w:tcPr>
          <w:p w14:paraId="67D5D4B0"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9</w:t>
            </w:r>
          </w:p>
        </w:tc>
        <w:tc>
          <w:tcPr>
            <w:tcW w:w="823" w:type="dxa"/>
            <w:tcBorders>
              <w:top w:val="nil"/>
              <w:left w:val="nil"/>
              <w:bottom w:val="single" w:sz="4" w:space="0" w:color="auto"/>
              <w:right w:val="single" w:sz="4" w:space="0" w:color="auto"/>
            </w:tcBorders>
            <w:shd w:val="clear" w:color="auto" w:fill="auto"/>
            <w:vAlign w:val="bottom"/>
            <w:hideMark/>
          </w:tcPr>
          <w:p w14:paraId="114D46C5"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20</w:t>
            </w:r>
          </w:p>
        </w:tc>
        <w:tc>
          <w:tcPr>
            <w:tcW w:w="973" w:type="dxa"/>
            <w:tcBorders>
              <w:top w:val="nil"/>
              <w:left w:val="nil"/>
              <w:bottom w:val="single" w:sz="4" w:space="0" w:color="auto"/>
              <w:right w:val="single" w:sz="4" w:space="0" w:color="auto"/>
            </w:tcBorders>
            <w:shd w:val="clear" w:color="auto" w:fill="auto"/>
            <w:vAlign w:val="bottom"/>
            <w:hideMark/>
          </w:tcPr>
          <w:p w14:paraId="5CA0BD72"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7</w:t>
            </w:r>
          </w:p>
        </w:tc>
        <w:tc>
          <w:tcPr>
            <w:tcW w:w="993" w:type="dxa"/>
            <w:tcBorders>
              <w:top w:val="nil"/>
              <w:left w:val="nil"/>
              <w:bottom w:val="single" w:sz="4" w:space="0" w:color="auto"/>
              <w:right w:val="single" w:sz="4" w:space="0" w:color="auto"/>
            </w:tcBorders>
            <w:shd w:val="clear" w:color="auto" w:fill="auto"/>
            <w:vAlign w:val="bottom"/>
            <w:hideMark/>
          </w:tcPr>
          <w:p w14:paraId="1D909C00"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9</w:t>
            </w:r>
          </w:p>
        </w:tc>
        <w:tc>
          <w:tcPr>
            <w:tcW w:w="973" w:type="dxa"/>
            <w:tcBorders>
              <w:top w:val="nil"/>
              <w:left w:val="nil"/>
              <w:bottom w:val="single" w:sz="4" w:space="0" w:color="auto"/>
              <w:right w:val="single" w:sz="4" w:space="0" w:color="auto"/>
            </w:tcBorders>
            <w:shd w:val="clear" w:color="auto" w:fill="auto"/>
            <w:vAlign w:val="bottom"/>
            <w:hideMark/>
          </w:tcPr>
          <w:p w14:paraId="4FBD80D1"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2</w:t>
            </w:r>
          </w:p>
        </w:tc>
        <w:tc>
          <w:tcPr>
            <w:tcW w:w="812" w:type="dxa"/>
            <w:tcBorders>
              <w:top w:val="nil"/>
              <w:left w:val="nil"/>
              <w:bottom w:val="single" w:sz="4" w:space="0" w:color="auto"/>
              <w:right w:val="single" w:sz="4" w:space="0" w:color="auto"/>
            </w:tcBorders>
            <w:shd w:val="clear" w:color="auto" w:fill="auto"/>
            <w:vAlign w:val="bottom"/>
            <w:hideMark/>
          </w:tcPr>
          <w:p w14:paraId="3403C371"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3</w:t>
            </w:r>
          </w:p>
        </w:tc>
        <w:tc>
          <w:tcPr>
            <w:tcW w:w="836" w:type="dxa"/>
            <w:tcBorders>
              <w:top w:val="nil"/>
              <w:left w:val="nil"/>
              <w:bottom w:val="single" w:sz="4" w:space="0" w:color="auto"/>
              <w:right w:val="single" w:sz="4" w:space="0" w:color="auto"/>
            </w:tcBorders>
            <w:shd w:val="clear" w:color="auto" w:fill="auto"/>
            <w:vAlign w:val="bottom"/>
            <w:hideMark/>
          </w:tcPr>
          <w:p w14:paraId="0F6DA703"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50</w:t>
            </w:r>
          </w:p>
        </w:tc>
        <w:tc>
          <w:tcPr>
            <w:tcW w:w="1503" w:type="dxa"/>
            <w:tcBorders>
              <w:top w:val="single" w:sz="4" w:space="0" w:color="auto"/>
              <w:left w:val="single" w:sz="4" w:space="0" w:color="auto"/>
              <w:bottom w:val="single" w:sz="4" w:space="0" w:color="auto"/>
              <w:right w:val="single" w:sz="4" w:space="0" w:color="auto"/>
            </w:tcBorders>
            <w:shd w:val="clear" w:color="000000" w:fill="FDD780"/>
            <w:vAlign w:val="bottom"/>
            <w:hideMark/>
          </w:tcPr>
          <w:p w14:paraId="7CACD336"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58%</w:t>
            </w:r>
          </w:p>
        </w:tc>
        <w:tc>
          <w:tcPr>
            <w:tcW w:w="1623" w:type="dxa"/>
            <w:tcBorders>
              <w:top w:val="single" w:sz="4" w:space="0" w:color="auto"/>
              <w:left w:val="single" w:sz="4" w:space="0" w:color="auto"/>
              <w:bottom w:val="single" w:sz="4" w:space="0" w:color="auto"/>
              <w:right w:val="single" w:sz="4" w:space="0" w:color="auto"/>
            </w:tcBorders>
            <w:shd w:val="clear" w:color="000000" w:fill="FECB7E"/>
            <w:vAlign w:val="bottom"/>
            <w:hideMark/>
          </w:tcPr>
          <w:p w14:paraId="0D2FB682"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22%</w:t>
            </w:r>
          </w:p>
        </w:tc>
      </w:tr>
      <w:tr w:rsidR="002D54CB" w:rsidRPr="002D54CB" w14:paraId="4D9BA167" w14:textId="77777777" w:rsidTr="002D54CB">
        <w:trPr>
          <w:trHeight w:val="1166"/>
        </w:trPr>
        <w:tc>
          <w:tcPr>
            <w:tcW w:w="5029" w:type="dxa"/>
            <w:tcBorders>
              <w:top w:val="nil"/>
              <w:left w:val="single" w:sz="4" w:space="0" w:color="auto"/>
              <w:bottom w:val="single" w:sz="4" w:space="0" w:color="auto"/>
              <w:right w:val="single" w:sz="4" w:space="0" w:color="auto"/>
            </w:tcBorders>
            <w:shd w:val="clear" w:color="auto" w:fill="auto"/>
            <w:vAlign w:val="bottom"/>
            <w:hideMark/>
          </w:tcPr>
          <w:p w14:paraId="18587FE5"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NICE should adopt a framework for engagement based on Health Technology Assessment International (</w:t>
            </w:r>
            <w:proofErr w:type="spellStart"/>
            <w:r w:rsidRPr="002D54CB">
              <w:rPr>
                <w:rFonts w:asciiTheme="minorHAnsi" w:hAnsiTheme="minorHAnsi" w:cstheme="minorHAnsi"/>
                <w:color w:val="000000"/>
                <w:sz w:val="22"/>
                <w:szCs w:val="22"/>
              </w:rPr>
              <w:t>HTAi</w:t>
            </w:r>
            <w:proofErr w:type="spellEnd"/>
            <w:r w:rsidRPr="002D54CB">
              <w:rPr>
                <w:rFonts w:asciiTheme="minorHAnsi" w:hAnsiTheme="minorHAnsi" w:cstheme="minorHAnsi"/>
                <w:color w:val="000000"/>
                <w:sz w:val="22"/>
                <w:szCs w:val="22"/>
              </w:rPr>
              <w:t xml:space="preserve">) Values and Standards similar to the &lt;a </w:t>
            </w:r>
            <w:proofErr w:type="spellStart"/>
            <w:r w:rsidRPr="002D54CB">
              <w:rPr>
                <w:rFonts w:asciiTheme="minorHAnsi" w:hAnsiTheme="minorHAnsi" w:cstheme="minorHAnsi"/>
                <w:color w:val="000000"/>
                <w:sz w:val="22"/>
                <w:szCs w:val="22"/>
              </w:rPr>
              <w:t>href</w:t>
            </w:r>
            <w:proofErr w:type="spellEnd"/>
            <w:r w:rsidRPr="002D54CB">
              <w:rPr>
                <w:rFonts w:asciiTheme="minorHAnsi" w:hAnsiTheme="minorHAnsi" w:cstheme="minorHAnsi"/>
                <w:color w:val="000000"/>
                <w:sz w:val="22"/>
                <w:szCs w:val="22"/>
              </w:rPr>
              <w:t>&gt;Canadian model at the Canadian Agency for Drugs and Technologies in Health (CADTH) such as fairness, equity, communication, support and feedback&lt;/a&gt;.</w:t>
            </w:r>
          </w:p>
        </w:tc>
        <w:tc>
          <w:tcPr>
            <w:tcW w:w="953" w:type="dxa"/>
            <w:tcBorders>
              <w:top w:val="nil"/>
              <w:left w:val="nil"/>
              <w:bottom w:val="single" w:sz="4" w:space="0" w:color="auto"/>
              <w:right w:val="single" w:sz="4" w:space="0" w:color="auto"/>
            </w:tcBorders>
            <w:shd w:val="clear" w:color="auto" w:fill="auto"/>
            <w:vAlign w:val="bottom"/>
            <w:hideMark/>
          </w:tcPr>
          <w:p w14:paraId="162F3F59"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6</w:t>
            </w:r>
          </w:p>
        </w:tc>
        <w:tc>
          <w:tcPr>
            <w:tcW w:w="823" w:type="dxa"/>
            <w:tcBorders>
              <w:top w:val="nil"/>
              <w:left w:val="nil"/>
              <w:bottom w:val="single" w:sz="4" w:space="0" w:color="auto"/>
              <w:right w:val="single" w:sz="4" w:space="0" w:color="auto"/>
            </w:tcBorders>
            <w:shd w:val="clear" w:color="auto" w:fill="auto"/>
            <w:vAlign w:val="bottom"/>
            <w:hideMark/>
          </w:tcPr>
          <w:p w14:paraId="2D9DF3ED"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12</w:t>
            </w:r>
          </w:p>
        </w:tc>
        <w:tc>
          <w:tcPr>
            <w:tcW w:w="973" w:type="dxa"/>
            <w:tcBorders>
              <w:top w:val="nil"/>
              <w:left w:val="nil"/>
              <w:bottom w:val="single" w:sz="4" w:space="0" w:color="auto"/>
              <w:right w:val="single" w:sz="4" w:space="0" w:color="auto"/>
            </w:tcBorders>
            <w:shd w:val="clear" w:color="auto" w:fill="auto"/>
            <w:vAlign w:val="bottom"/>
            <w:hideMark/>
          </w:tcPr>
          <w:p w14:paraId="1FA3A696"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14</w:t>
            </w:r>
          </w:p>
        </w:tc>
        <w:tc>
          <w:tcPr>
            <w:tcW w:w="993" w:type="dxa"/>
            <w:tcBorders>
              <w:top w:val="nil"/>
              <w:left w:val="nil"/>
              <w:bottom w:val="single" w:sz="4" w:space="0" w:color="auto"/>
              <w:right w:val="single" w:sz="4" w:space="0" w:color="auto"/>
            </w:tcBorders>
            <w:shd w:val="clear" w:color="auto" w:fill="auto"/>
            <w:vAlign w:val="bottom"/>
            <w:hideMark/>
          </w:tcPr>
          <w:p w14:paraId="643A9A03"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0</w:t>
            </w:r>
          </w:p>
        </w:tc>
        <w:tc>
          <w:tcPr>
            <w:tcW w:w="973" w:type="dxa"/>
            <w:tcBorders>
              <w:top w:val="nil"/>
              <w:left w:val="nil"/>
              <w:bottom w:val="single" w:sz="4" w:space="0" w:color="auto"/>
              <w:right w:val="single" w:sz="4" w:space="0" w:color="auto"/>
            </w:tcBorders>
            <w:shd w:val="clear" w:color="auto" w:fill="auto"/>
            <w:vAlign w:val="bottom"/>
            <w:hideMark/>
          </w:tcPr>
          <w:p w14:paraId="373356E8"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0</w:t>
            </w:r>
          </w:p>
        </w:tc>
        <w:tc>
          <w:tcPr>
            <w:tcW w:w="812" w:type="dxa"/>
            <w:tcBorders>
              <w:top w:val="nil"/>
              <w:left w:val="nil"/>
              <w:bottom w:val="single" w:sz="4" w:space="0" w:color="auto"/>
              <w:right w:val="single" w:sz="4" w:space="0" w:color="auto"/>
            </w:tcBorders>
            <w:shd w:val="clear" w:color="auto" w:fill="auto"/>
            <w:vAlign w:val="bottom"/>
            <w:hideMark/>
          </w:tcPr>
          <w:p w14:paraId="4799D8C0"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17</w:t>
            </w:r>
          </w:p>
        </w:tc>
        <w:tc>
          <w:tcPr>
            <w:tcW w:w="836" w:type="dxa"/>
            <w:tcBorders>
              <w:top w:val="nil"/>
              <w:left w:val="nil"/>
              <w:bottom w:val="single" w:sz="4" w:space="0" w:color="auto"/>
              <w:right w:val="single" w:sz="4" w:space="0" w:color="auto"/>
            </w:tcBorders>
            <w:shd w:val="clear" w:color="auto" w:fill="auto"/>
            <w:vAlign w:val="bottom"/>
            <w:hideMark/>
          </w:tcPr>
          <w:p w14:paraId="741D08C0"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49</w:t>
            </w:r>
          </w:p>
        </w:tc>
        <w:tc>
          <w:tcPr>
            <w:tcW w:w="1503" w:type="dxa"/>
            <w:tcBorders>
              <w:top w:val="single" w:sz="4" w:space="0" w:color="auto"/>
              <w:left w:val="single" w:sz="4" w:space="0" w:color="auto"/>
              <w:bottom w:val="single" w:sz="4" w:space="0" w:color="auto"/>
              <w:right w:val="single" w:sz="4" w:space="0" w:color="auto"/>
            </w:tcBorders>
            <w:shd w:val="clear" w:color="000000" w:fill="FBA376"/>
            <w:vAlign w:val="bottom"/>
            <w:hideMark/>
          </w:tcPr>
          <w:p w14:paraId="18E5A723"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37%</w:t>
            </w:r>
          </w:p>
        </w:tc>
        <w:tc>
          <w:tcPr>
            <w:tcW w:w="1623" w:type="dxa"/>
            <w:tcBorders>
              <w:top w:val="single" w:sz="4" w:space="0" w:color="auto"/>
              <w:left w:val="single" w:sz="4" w:space="0" w:color="auto"/>
              <w:bottom w:val="single" w:sz="4" w:space="0" w:color="auto"/>
              <w:right w:val="single" w:sz="4" w:space="0" w:color="auto"/>
            </w:tcBorders>
            <w:shd w:val="clear" w:color="000000" w:fill="63BE7B"/>
            <w:vAlign w:val="bottom"/>
            <w:hideMark/>
          </w:tcPr>
          <w:p w14:paraId="3D49A715"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0%</w:t>
            </w:r>
          </w:p>
        </w:tc>
      </w:tr>
      <w:tr w:rsidR="002D54CB" w:rsidRPr="002D54CB" w14:paraId="7CB02F4D" w14:textId="77777777" w:rsidTr="002D54CB">
        <w:trPr>
          <w:trHeight w:val="583"/>
        </w:trPr>
        <w:tc>
          <w:tcPr>
            <w:tcW w:w="5029" w:type="dxa"/>
            <w:tcBorders>
              <w:top w:val="nil"/>
              <w:left w:val="single" w:sz="4" w:space="0" w:color="auto"/>
              <w:bottom w:val="single" w:sz="4" w:space="0" w:color="auto"/>
              <w:right w:val="single" w:sz="4" w:space="0" w:color="auto"/>
            </w:tcBorders>
            <w:shd w:val="clear" w:color="auto" w:fill="auto"/>
            <w:vAlign w:val="bottom"/>
            <w:hideMark/>
          </w:tcPr>
          <w:p w14:paraId="668BBEE9"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 xml:space="preserve">Patients and organisations understand the importance of commercial access schemes (such as &lt;a </w:t>
            </w:r>
            <w:proofErr w:type="spellStart"/>
            <w:r w:rsidRPr="002D54CB">
              <w:rPr>
                <w:rFonts w:asciiTheme="minorHAnsi" w:hAnsiTheme="minorHAnsi" w:cstheme="minorHAnsi"/>
                <w:color w:val="000000"/>
                <w:sz w:val="22"/>
                <w:szCs w:val="22"/>
              </w:rPr>
              <w:t>href</w:t>
            </w:r>
            <w:proofErr w:type="spellEnd"/>
            <w:r w:rsidRPr="002D54CB">
              <w:rPr>
                <w:rFonts w:asciiTheme="minorHAnsi" w:hAnsiTheme="minorHAnsi" w:cstheme="minorHAnsi"/>
                <w:color w:val="000000"/>
                <w:sz w:val="22"/>
                <w:szCs w:val="22"/>
              </w:rPr>
              <w:t>&gt;PAS&lt;/a&gt;s)</w:t>
            </w:r>
          </w:p>
        </w:tc>
        <w:tc>
          <w:tcPr>
            <w:tcW w:w="953" w:type="dxa"/>
            <w:tcBorders>
              <w:top w:val="nil"/>
              <w:left w:val="nil"/>
              <w:bottom w:val="single" w:sz="4" w:space="0" w:color="auto"/>
              <w:right w:val="single" w:sz="4" w:space="0" w:color="auto"/>
            </w:tcBorders>
            <w:shd w:val="clear" w:color="auto" w:fill="auto"/>
            <w:vAlign w:val="bottom"/>
            <w:hideMark/>
          </w:tcPr>
          <w:p w14:paraId="1A27F053"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6</w:t>
            </w:r>
          </w:p>
        </w:tc>
        <w:tc>
          <w:tcPr>
            <w:tcW w:w="823" w:type="dxa"/>
            <w:tcBorders>
              <w:top w:val="nil"/>
              <w:left w:val="nil"/>
              <w:bottom w:val="single" w:sz="4" w:space="0" w:color="auto"/>
              <w:right w:val="single" w:sz="4" w:space="0" w:color="auto"/>
            </w:tcBorders>
            <w:shd w:val="clear" w:color="auto" w:fill="auto"/>
            <w:vAlign w:val="bottom"/>
            <w:hideMark/>
          </w:tcPr>
          <w:p w14:paraId="093B676A"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7</w:t>
            </w:r>
          </w:p>
        </w:tc>
        <w:tc>
          <w:tcPr>
            <w:tcW w:w="973" w:type="dxa"/>
            <w:tcBorders>
              <w:top w:val="nil"/>
              <w:left w:val="nil"/>
              <w:bottom w:val="single" w:sz="4" w:space="0" w:color="auto"/>
              <w:right w:val="single" w:sz="4" w:space="0" w:color="auto"/>
            </w:tcBorders>
            <w:shd w:val="clear" w:color="auto" w:fill="auto"/>
            <w:vAlign w:val="bottom"/>
            <w:hideMark/>
          </w:tcPr>
          <w:p w14:paraId="46FAF705"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10</w:t>
            </w:r>
          </w:p>
        </w:tc>
        <w:tc>
          <w:tcPr>
            <w:tcW w:w="993" w:type="dxa"/>
            <w:tcBorders>
              <w:top w:val="nil"/>
              <w:left w:val="nil"/>
              <w:bottom w:val="single" w:sz="4" w:space="0" w:color="auto"/>
              <w:right w:val="single" w:sz="4" w:space="0" w:color="auto"/>
            </w:tcBorders>
            <w:shd w:val="clear" w:color="auto" w:fill="auto"/>
            <w:vAlign w:val="bottom"/>
            <w:hideMark/>
          </w:tcPr>
          <w:p w14:paraId="24E3466C"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19</w:t>
            </w:r>
          </w:p>
        </w:tc>
        <w:tc>
          <w:tcPr>
            <w:tcW w:w="973" w:type="dxa"/>
            <w:tcBorders>
              <w:top w:val="nil"/>
              <w:left w:val="nil"/>
              <w:bottom w:val="single" w:sz="4" w:space="0" w:color="auto"/>
              <w:right w:val="single" w:sz="4" w:space="0" w:color="auto"/>
            </w:tcBorders>
            <w:shd w:val="clear" w:color="auto" w:fill="auto"/>
            <w:vAlign w:val="bottom"/>
            <w:hideMark/>
          </w:tcPr>
          <w:p w14:paraId="3E115B47"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5</w:t>
            </w:r>
          </w:p>
        </w:tc>
        <w:tc>
          <w:tcPr>
            <w:tcW w:w="812" w:type="dxa"/>
            <w:tcBorders>
              <w:top w:val="nil"/>
              <w:left w:val="nil"/>
              <w:bottom w:val="single" w:sz="4" w:space="0" w:color="auto"/>
              <w:right w:val="single" w:sz="4" w:space="0" w:color="auto"/>
            </w:tcBorders>
            <w:shd w:val="clear" w:color="auto" w:fill="auto"/>
            <w:vAlign w:val="bottom"/>
            <w:hideMark/>
          </w:tcPr>
          <w:p w14:paraId="3AE7758E"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2</w:t>
            </w:r>
          </w:p>
        </w:tc>
        <w:tc>
          <w:tcPr>
            <w:tcW w:w="836" w:type="dxa"/>
            <w:tcBorders>
              <w:top w:val="nil"/>
              <w:left w:val="nil"/>
              <w:bottom w:val="single" w:sz="4" w:space="0" w:color="auto"/>
              <w:right w:val="single" w:sz="4" w:space="0" w:color="auto"/>
            </w:tcBorders>
            <w:shd w:val="clear" w:color="auto" w:fill="auto"/>
            <w:vAlign w:val="bottom"/>
            <w:hideMark/>
          </w:tcPr>
          <w:p w14:paraId="5C959C5B"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49</w:t>
            </w:r>
          </w:p>
        </w:tc>
        <w:tc>
          <w:tcPr>
            <w:tcW w:w="1503" w:type="dxa"/>
            <w:tcBorders>
              <w:top w:val="single" w:sz="4" w:space="0" w:color="auto"/>
              <w:left w:val="single" w:sz="4" w:space="0" w:color="auto"/>
              <w:bottom w:val="single" w:sz="4" w:space="0" w:color="auto"/>
              <w:right w:val="single" w:sz="4" w:space="0" w:color="auto"/>
            </w:tcBorders>
            <w:shd w:val="clear" w:color="000000" w:fill="F98B71"/>
            <w:vAlign w:val="bottom"/>
            <w:hideMark/>
          </w:tcPr>
          <w:p w14:paraId="729C2BBE"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27%</w:t>
            </w:r>
          </w:p>
        </w:tc>
        <w:tc>
          <w:tcPr>
            <w:tcW w:w="1623" w:type="dxa"/>
            <w:tcBorders>
              <w:top w:val="single" w:sz="4" w:space="0" w:color="auto"/>
              <w:left w:val="single" w:sz="4" w:space="0" w:color="auto"/>
              <w:bottom w:val="single" w:sz="4" w:space="0" w:color="auto"/>
              <w:right w:val="single" w:sz="4" w:space="0" w:color="auto"/>
            </w:tcBorders>
            <w:shd w:val="clear" w:color="000000" w:fill="FA8871"/>
            <w:vAlign w:val="bottom"/>
            <w:hideMark/>
          </w:tcPr>
          <w:p w14:paraId="6C470C4F"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49%</w:t>
            </w:r>
          </w:p>
        </w:tc>
      </w:tr>
      <w:tr w:rsidR="002D54CB" w:rsidRPr="002D54CB" w14:paraId="65ACC9FD" w14:textId="77777777" w:rsidTr="002D54CB">
        <w:trPr>
          <w:trHeight w:val="291"/>
        </w:trPr>
        <w:tc>
          <w:tcPr>
            <w:tcW w:w="5029" w:type="dxa"/>
            <w:tcBorders>
              <w:top w:val="nil"/>
              <w:left w:val="single" w:sz="4" w:space="0" w:color="auto"/>
              <w:bottom w:val="single" w:sz="4" w:space="0" w:color="auto"/>
              <w:right w:val="single" w:sz="4" w:space="0" w:color="auto"/>
            </w:tcBorders>
            <w:shd w:val="clear" w:color="auto" w:fill="auto"/>
            <w:vAlign w:val="bottom"/>
            <w:hideMark/>
          </w:tcPr>
          <w:p w14:paraId="0E139FE0"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My organisation understands the patients' role in commercial access schemes</w:t>
            </w:r>
          </w:p>
        </w:tc>
        <w:tc>
          <w:tcPr>
            <w:tcW w:w="953" w:type="dxa"/>
            <w:tcBorders>
              <w:top w:val="nil"/>
              <w:left w:val="nil"/>
              <w:bottom w:val="single" w:sz="4" w:space="0" w:color="auto"/>
              <w:right w:val="single" w:sz="4" w:space="0" w:color="auto"/>
            </w:tcBorders>
            <w:shd w:val="clear" w:color="auto" w:fill="auto"/>
            <w:vAlign w:val="bottom"/>
            <w:hideMark/>
          </w:tcPr>
          <w:p w14:paraId="21E91471"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4</w:t>
            </w:r>
          </w:p>
        </w:tc>
        <w:tc>
          <w:tcPr>
            <w:tcW w:w="823" w:type="dxa"/>
            <w:tcBorders>
              <w:top w:val="nil"/>
              <w:left w:val="nil"/>
              <w:bottom w:val="single" w:sz="4" w:space="0" w:color="auto"/>
              <w:right w:val="single" w:sz="4" w:space="0" w:color="auto"/>
            </w:tcBorders>
            <w:shd w:val="clear" w:color="auto" w:fill="auto"/>
            <w:vAlign w:val="bottom"/>
            <w:hideMark/>
          </w:tcPr>
          <w:p w14:paraId="05C1F225"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7</w:t>
            </w:r>
          </w:p>
        </w:tc>
        <w:tc>
          <w:tcPr>
            <w:tcW w:w="973" w:type="dxa"/>
            <w:tcBorders>
              <w:top w:val="nil"/>
              <w:left w:val="nil"/>
              <w:bottom w:val="single" w:sz="4" w:space="0" w:color="auto"/>
              <w:right w:val="single" w:sz="4" w:space="0" w:color="auto"/>
            </w:tcBorders>
            <w:shd w:val="clear" w:color="auto" w:fill="auto"/>
            <w:vAlign w:val="bottom"/>
            <w:hideMark/>
          </w:tcPr>
          <w:p w14:paraId="7C7326AA"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9</w:t>
            </w:r>
          </w:p>
        </w:tc>
        <w:tc>
          <w:tcPr>
            <w:tcW w:w="993" w:type="dxa"/>
            <w:tcBorders>
              <w:top w:val="nil"/>
              <w:left w:val="nil"/>
              <w:bottom w:val="single" w:sz="4" w:space="0" w:color="auto"/>
              <w:right w:val="single" w:sz="4" w:space="0" w:color="auto"/>
            </w:tcBorders>
            <w:shd w:val="clear" w:color="auto" w:fill="auto"/>
            <w:vAlign w:val="bottom"/>
            <w:hideMark/>
          </w:tcPr>
          <w:p w14:paraId="689F54EC"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21</w:t>
            </w:r>
          </w:p>
        </w:tc>
        <w:tc>
          <w:tcPr>
            <w:tcW w:w="973" w:type="dxa"/>
            <w:tcBorders>
              <w:top w:val="nil"/>
              <w:left w:val="nil"/>
              <w:bottom w:val="single" w:sz="4" w:space="0" w:color="auto"/>
              <w:right w:val="single" w:sz="4" w:space="0" w:color="auto"/>
            </w:tcBorders>
            <w:shd w:val="clear" w:color="auto" w:fill="auto"/>
            <w:vAlign w:val="bottom"/>
            <w:hideMark/>
          </w:tcPr>
          <w:p w14:paraId="4389C3AA"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5</w:t>
            </w:r>
          </w:p>
        </w:tc>
        <w:tc>
          <w:tcPr>
            <w:tcW w:w="812" w:type="dxa"/>
            <w:tcBorders>
              <w:top w:val="nil"/>
              <w:left w:val="nil"/>
              <w:bottom w:val="single" w:sz="4" w:space="0" w:color="auto"/>
              <w:right w:val="single" w:sz="4" w:space="0" w:color="auto"/>
            </w:tcBorders>
            <w:shd w:val="clear" w:color="auto" w:fill="auto"/>
            <w:vAlign w:val="bottom"/>
            <w:hideMark/>
          </w:tcPr>
          <w:p w14:paraId="17243A1C"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4</w:t>
            </w:r>
          </w:p>
        </w:tc>
        <w:tc>
          <w:tcPr>
            <w:tcW w:w="836" w:type="dxa"/>
            <w:tcBorders>
              <w:top w:val="nil"/>
              <w:left w:val="nil"/>
              <w:bottom w:val="single" w:sz="4" w:space="0" w:color="auto"/>
              <w:right w:val="single" w:sz="4" w:space="0" w:color="auto"/>
            </w:tcBorders>
            <w:shd w:val="clear" w:color="auto" w:fill="auto"/>
            <w:vAlign w:val="bottom"/>
            <w:hideMark/>
          </w:tcPr>
          <w:p w14:paraId="63D6067B"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50</w:t>
            </w:r>
          </w:p>
        </w:tc>
        <w:tc>
          <w:tcPr>
            <w:tcW w:w="1503" w:type="dxa"/>
            <w:tcBorders>
              <w:top w:val="single" w:sz="4" w:space="0" w:color="auto"/>
              <w:left w:val="single" w:sz="4" w:space="0" w:color="auto"/>
              <w:bottom w:val="single" w:sz="4" w:space="0" w:color="auto"/>
              <w:right w:val="single" w:sz="4" w:space="0" w:color="auto"/>
            </w:tcBorders>
            <w:shd w:val="clear" w:color="000000" w:fill="F9806F"/>
            <w:vAlign w:val="bottom"/>
            <w:hideMark/>
          </w:tcPr>
          <w:p w14:paraId="24C3935F"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22%</w:t>
            </w:r>
          </w:p>
        </w:tc>
        <w:tc>
          <w:tcPr>
            <w:tcW w:w="1623" w:type="dxa"/>
            <w:tcBorders>
              <w:top w:val="single" w:sz="4" w:space="0" w:color="auto"/>
              <w:left w:val="single" w:sz="4" w:space="0" w:color="auto"/>
              <w:bottom w:val="single" w:sz="4" w:space="0" w:color="auto"/>
              <w:right w:val="single" w:sz="4" w:space="0" w:color="auto"/>
            </w:tcBorders>
            <w:shd w:val="clear" w:color="000000" w:fill="FA8070"/>
            <w:vAlign w:val="bottom"/>
            <w:hideMark/>
          </w:tcPr>
          <w:p w14:paraId="7DF9728F" w14:textId="77777777" w:rsidR="002D54CB" w:rsidRPr="002D54CB" w:rsidRDefault="002D54CB" w:rsidP="002D54CB">
            <w:pPr>
              <w:jc w:val="center"/>
              <w:rPr>
                <w:rFonts w:asciiTheme="minorHAnsi" w:hAnsiTheme="minorHAnsi" w:cstheme="minorHAnsi"/>
                <w:color w:val="000000"/>
                <w:sz w:val="22"/>
                <w:szCs w:val="22"/>
              </w:rPr>
            </w:pPr>
            <w:r w:rsidRPr="002D54CB">
              <w:rPr>
                <w:rFonts w:asciiTheme="minorHAnsi" w:hAnsiTheme="minorHAnsi" w:cstheme="minorHAnsi"/>
                <w:color w:val="000000"/>
                <w:sz w:val="22"/>
                <w:szCs w:val="22"/>
              </w:rPr>
              <w:t>52%</w:t>
            </w:r>
          </w:p>
        </w:tc>
      </w:tr>
    </w:tbl>
    <w:p w14:paraId="22BF973D" w14:textId="77777777" w:rsidR="002D54CB" w:rsidRPr="002D54CB" w:rsidRDefault="002D54CB" w:rsidP="002D54CB">
      <w:pPr>
        <w:pStyle w:val="Paragraphnonumbers"/>
        <w:jc w:val="center"/>
        <w:rPr>
          <w:rFonts w:asciiTheme="minorHAnsi" w:hAnsiTheme="minorHAnsi" w:cstheme="minorHAnsi"/>
          <w:b/>
          <w:bCs/>
          <w:sz w:val="22"/>
          <w:szCs w:val="22"/>
        </w:rPr>
      </w:pPr>
    </w:p>
    <w:sectPr w:rsidR="002D54CB" w:rsidRPr="002D54CB" w:rsidSect="00913C92">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39A649" w14:textId="77777777" w:rsidR="007B6162" w:rsidRDefault="007B6162" w:rsidP="00446BEE">
      <w:r>
        <w:separator/>
      </w:r>
    </w:p>
  </w:endnote>
  <w:endnote w:type="continuationSeparator" w:id="0">
    <w:p w14:paraId="7528BCAD" w14:textId="77777777" w:rsidR="007B6162" w:rsidRDefault="007B6162"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9BBCD1" w14:textId="77777777" w:rsidR="007B6162" w:rsidRDefault="007B6162" w:rsidP="00446BEE">
      <w:r>
        <w:separator/>
      </w:r>
    </w:p>
  </w:footnote>
  <w:footnote w:type="continuationSeparator" w:id="0">
    <w:p w14:paraId="49E1096B" w14:textId="77777777" w:rsidR="007B6162" w:rsidRDefault="007B6162" w:rsidP="00446B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585F45"/>
    <w:multiLevelType w:val="hybridMultilevel"/>
    <w:tmpl w:val="4BBCF8AA"/>
    <w:lvl w:ilvl="0" w:tplc="26143CF4">
      <w:start w:val="1"/>
      <w:numFmt w:val="bullet"/>
      <w:lvlText w:val="•"/>
      <w:lvlJc w:val="left"/>
      <w:pPr>
        <w:tabs>
          <w:tab w:val="num" w:pos="720"/>
        </w:tabs>
        <w:ind w:left="720" w:hanging="360"/>
      </w:pPr>
      <w:rPr>
        <w:rFonts w:ascii="Arial" w:hAnsi="Arial" w:hint="default"/>
      </w:rPr>
    </w:lvl>
    <w:lvl w:ilvl="1" w:tplc="BE044E9A" w:tentative="1">
      <w:start w:val="1"/>
      <w:numFmt w:val="bullet"/>
      <w:lvlText w:val="•"/>
      <w:lvlJc w:val="left"/>
      <w:pPr>
        <w:tabs>
          <w:tab w:val="num" w:pos="1440"/>
        </w:tabs>
        <w:ind w:left="1440" w:hanging="360"/>
      </w:pPr>
      <w:rPr>
        <w:rFonts w:ascii="Arial" w:hAnsi="Arial" w:hint="default"/>
      </w:rPr>
    </w:lvl>
    <w:lvl w:ilvl="2" w:tplc="C49E74FE" w:tentative="1">
      <w:start w:val="1"/>
      <w:numFmt w:val="bullet"/>
      <w:lvlText w:val="•"/>
      <w:lvlJc w:val="left"/>
      <w:pPr>
        <w:tabs>
          <w:tab w:val="num" w:pos="2160"/>
        </w:tabs>
        <w:ind w:left="2160" w:hanging="360"/>
      </w:pPr>
      <w:rPr>
        <w:rFonts w:ascii="Arial" w:hAnsi="Arial" w:hint="default"/>
      </w:rPr>
    </w:lvl>
    <w:lvl w:ilvl="3" w:tplc="A3F450B8" w:tentative="1">
      <w:start w:val="1"/>
      <w:numFmt w:val="bullet"/>
      <w:lvlText w:val="•"/>
      <w:lvlJc w:val="left"/>
      <w:pPr>
        <w:tabs>
          <w:tab w:val="num" w:pos="2880"/>
        </w:tabs>
        <w:ind w:left="2880" w:hanging="360"/>
      </w:pPr>
      <w:rPr>
        <w:rFonts w:ascii="Arial" w:hAnsi="Arial" w:hint="default"/>
      </w:rPr>
    </w:lvl>
    <w:lvl w:ilvl="4" w:tplc="020CDA86" w:tentative="1">
      <w:start w:val="1"/>
      <w:numFmt w:val="bullet"/>
      <w:lvlText w:val="•"/>
      <w:lvlJc w:val="left"/>
      <w:pPr>
        <w:tabs>
          <w:tab w:val="num" w:pos="3600"/>
        </w:tabs>
        <w:ind w:left="3600" w:hanging="360"/>
      </w:pPr>
      <w:rPr>
        <w:rFonts w:ascii="Arial" w:hAnsi="Arial" w:hint="default"/>
      </w:rPr>
    </w:lvl>
    <w:lvl w:ilvl="5" w:tplc="F788C364" w:tentative="1">
      <w:start w:val="1"/>
      <w:numFmt w:val="bullet"/>
      <w:lvlText w:val="•"/>
      <w:lvlJc w:val="left"/>
      <w:pPr>
        <w:tabs>
          <w:tab w:val="num" w:pos="4320"/>
        </w:tabs>
        <w:ind w:left="4320" w:hanging="360"/>
      </w:pPr>
      <w:rPr>
        <w:rFonts w:ascii="Arial" w:hAnsi="Arial" w:hint="default"/>
      </w:rPr>
    </w:lvl>
    <w:lvl w:ilvl="6" w:tplc="620CC000" w:tentative="1">
      <w:start w:val="1"/>
      <w:numFmt w:val="bullet"/>
      <w:lvlText w:val="•"/>
      <w:lvlJc w:val="left"/>
      <w:pPr>
        <w:tabs>
          <w:tab w:val="num" w:pos="5040"/>
        </w:tabs>
        <w:ind w:left="5040" w:hanging="360"/>
      </w:pPr>
      <w:rPr>
        <w:rFonts w:ascii="Arial" w:hAnsi="Arial" w:hint="default"/>
      </w:rPr>
    </w:lvl>
    <w:lvl w:ilvl="7" w:tplc="4A5E7DFE" w:tentative="1">
      <w:start w:val="1"/>
      <w:numFmt w:val="bullet"/>
      <w:lvlText w:val="•"/>
      <w:lvlJc w:val="left"/>
      <w:pPr>
        <w:tabs>
          <w:tab w:val="num" w:pos="5760"/>
        </w:tabs>
        <w:ind w:left="5760" w:hanging="360"/>
      </w:pPr>
      <w:rPr>
        <w:rFonts w:ascii="Arial" w:hAnsi="Arial" w:hint="default"/>
      </w:rPr>
    </w:lvl>
    <w:lvl w:ilvl="8" w:tplc="0E008F3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80D0FF3"/>
    <w:multiLevelType w:val="hybridMultilevel"/>
    <w:tmpl w:val="453687F2"/>
    <w:lvl w:ilvl="0" w:tplc="08090001">
      <w:start w:val="1"/>
      <w:numFmt w:val="bullet"/>
      <w:lvlText w:val=""/>
      <w:lvlJc w:val="left"/>
      <w:pPr>
        <w:ind w:left="1636"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9818FB"/>
    <w:multiLevelType w:val="hybridMultilevel"/>
    <w:tmpl w:val="06309862"/>
    <w:lvl w:ilvl="0" w:tplc="9606DEDA">
      <w:start w:val="1"/>
      <w:numFmt w:val="bullet"/>
      <w:lvlText w:val="•"/>
      <w:lvlJc w:val="left"/>
      <w:pPr>
        <w:tabs>
          <w:tab w:val="num" w:pos="720"/>
        </w:tabs>
        <w:ind w:left="720" w:hanging="360"/>
      </w:pPr>
      <w:rPr>
        <w:rFonts w:ascii="Arial" w:hAnsi="Arial" w:hint="default"/>
      </w:rPr>
    </w:lvl>
    <w:lvl w:ilvl="1" w:tplc="D292D2F4" w:tentative="1">
      <w:start w:val="1"/>
      <w:numFmt w:val="bullet"/>
      <w:lvlText w:val="•"/>
      <w:lvlJc w:val="left"/>
      <w:pPr>
        <w:tabs>
          <w:tab w:val="num" w:pos="1440"/>
        </w:tabs>
        <w:ind w:left="1440" w:hanging="360"/>
      </w:pPr>
      <w:rPr>
        <w:rFonts w:ascii="Arial" w:hAnsi="Arial" w:hint="default"/>
      </w:rPr>
    </w:lvl>
    <w:lvl w:ilvl="2" w:tplc="5106DEF8" w:tentative="1">
      <w:start w:val="1"/>
      <w:numFmt w:val="bullet"/>
      <w:lvlText w:val="•"/>
      <w:lvlJc w:val="left"/>
      <w:pPr>
        <w:tabs>
          <w:tab w:val="num" w:pos="2160"/>
        </w:tabs>
        <w:ind w:left="2160" w:hanging="360"/>
      </w:pPr>
      <w:rPr>
        <w:rFonts w:ascii="Arial" w:hAnsi="Arial" w:hint="default"/>
      </w:rPr>
    </w:lvl>
    <w:lvl w:ilvl="3" w:tplc="585661C4" w:tentative="1">
      <w:start w:val="1"/>
      <w:numFmt w:val="bullet"/>
      <w:lvlText w:val="•"/>
      <w:lvlJc w:val="left"/>
      <w:pPr>
        <w:tabs>
          <w:tab w:val="num" w:pos="2880"/>
        </w:tabs>
        <w:ind w:left="2880" w:hanging="360"/>
      </w:pPr>
      <w:rPr>
        <w:rFonts w:ascii="Arial" w:hAnsi="Arial" w:hint="default"/>
      </w:rPr>
    </w:lvl>
    <w:lvl w:ilvl="4" w:tplc="37260550" w:tentative="1">
      <w:start w:val="1"/>
      <w:numFmt w:val="bullet"/>
      <w:lvlText w:val="•"/>
      <w:lvlJc w:val="left"/>
      <w:pPr>
        <w:tabs>
          <w:tab w:val="num" w:pos="3600"/>
        </w:tabs>
        <w:ind w:left="3600" w:hanging="360"/>
      </w:pPr>
      <w:rPr>
        <w:rFonts w:ascii="Arial" w:hAnsi="Arial" w:hint="default"/>
      </w:rPr>
    </w:lvl>
    <w:lvl w:ilvl="5" w:tplc="42C88294" w:tentative="1">
      <w:start w:val="1"/>
      <w:numFmt w:val="bullet"/>
      <w:lvlText w:val="•"/>
      <w:lvlJc w:val="left"/>
      <w:pPr>
        <w:tabs>
          <w:tab w:val="num" w:pos="4320"/>
        </w:tabs>
        <w:ind w:left="4320" w:hanging="360"/>
      </w:pPr>
      <w:rPr>
        <w:rFonts w:ascii="Arial" w:hAnsi="Arial" w:hint="default"/>
      </w:rPr>
    </w:lvl>
    <w:lvl w:ilvl="6" w:tplc="CD082506" w:tentative="1">
      <w:start w:val="1"/>
      <w:numFmt w:val="bullet"/>
      <w:lvlText w:val="•"/>
      <w:lvlJc w:val="left"/>
      <w:pPr>
        <w:tabs>
          <w:tab w:val="num" w:pos="5040"/>
        </w:tabs>
        <w:ind w:left="5040" w:hanging="360"/>
      </w:pPr>
      <w:rPr>
        <w:rFonts w:ascii="Arial" w:hAnsi="Arial" w:hint="default"/>
      </w:rPr>
    </w:lvl>
    <w:lvl w:ilvl="7" w:tplc="B54A5AB2" w:tentative="1">
      <w:start w:val="1"/>
      <w:numFmt w:val="bullet"/>
      <w:lvlText w:val="•"/>
      <w:lvlJc w:val="left"/>
      <w:pPr>
        <w:tabs>
          <w:tab w:val="num" w:pos="5760"/>
        </w:tabs>
        <w:ind w:left="5760" w:hanging="360"/>
      </w:pPr>
      <w:rPr>
        <w:rFonts w:ascii="Arial" w:hAnsi="Arial" w:hint="default"/>
      </w:rPr>
    </w:lvl>
    <w:lvl w:ilvl="8" w:tplc="E6784DC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1B15797"/>
    <w:multiLevelType w:val="hybridMultilevel"/>
    <w:tmpl w:val="4C4C913A"/>
    <w:lvl w:ilvl="0" w:tplc="074AE866">
      <w:start w:val="1"/>
      <w:numFmt w:val="decimal"/>
      <w:pStyle w:val="Paragraph"/>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0E5F29"/>
    <w:multiLevelType w:val="hybridMultilevel"/>
    <w:tmpl w:val="D2AE0EEE"/>
    <w:lvl w:ilvl="0" w:tplc="285A799E">
      <w:start w:val="1"/>
      <w:numFmt w:val="bullet"/>
      <w:lvlText w:val="•"/>
      <w:lvlJc w:val="left"/>
      <w:pPr>
        <w:tabs>
          <w:tab w:val="num" w:pos="720"/>
        </w:tabs>
        <w:ind w:left="720" w:hanging="360"/>
      </w:pPr>
      <w:rPr>
        <w:rFonts w:ascii="Arial" w:hAnsi="Arial" w:hint="default"/>
      </w:rPr>
    </w:lvl>
    <w:lvl w:ilvl="1" w:tplc="165E9668" w:tentative="1">
      <w:start w:val="1"/>
      <w:numFmt w:val="bullet"/>
      <w:lvlText w:val="•"/>
      <w:lvlJc w:val="left"/>
      <w:pPr>
        <w:tabs>
          <w:tab w:val="num" w:pos="1440"/>
        </w:tabs>
        <w:ind w:left="1440" w:hanging="360"/>
      </w:pPr>
      <w:rPr>
        <w:rFonts w:ascii="Arial" w:hAnsi="Arial" w:hint="default"/>
      </w:rPr>
    </w:lvl>
    <w:lvl w:ilvl="2" w:tplc="8C729016" w:tentative="1">
      <w:start w:val="1"/>
      <w:numFmt w:val="bullet"/>
      <w:lvlText w:val="•"/>
      <w:lvlJc w:val="left"/>
      <w:pPr>
        <w:tabs>
          <w:tab w:val="num" w:pos="2160"/>
        </w:tabs>
        <w:ind w:left="2160" w:hanging="360"/>
      </w:pPr>
      <w:rPr>
        <w:rFonts w:ascii="Arial" w:hAnsi="Arial" w:hint="default"/>
      </w:rPr>
    </w:lvl>
    <w:lvl w:ilvl="3" w:tplc="04600F9E" w:tentative="1">
      <w:start w:val="1"/>
      <w:numFmt w:val="bullet"/>
      <w:lvlText w:val="•"/>
      <w:lvlJc w:val="left"/>
      <w:pPr>
        <w:tabs>
          <w:tab w:val="num" w:pos="2880"/>
        </w:tabs>
        <w:ind w:left="2880" w:hanging="360"/>
      </w:pPr>
      <w:rPr>
        <w:rFonts w:ascii="Arial" w:hAnsi="Arial" w:hint="default"/>
      </w:rPr>
    </w:lvl>
    <w:lvl w:ilvl="4" w:tplc="8A182F68" w:tentative="1">
      <w:start w:val="1"/>
      <w:numFmt w:val="bullet"/>
      <w:lvlText w:val="•"/>
      <w:lvlJc w:val="left"/>
      <w:pPr>
        <w:tabs>
          <w:tab w:val="num" w:pos="3600"/>
        </w:tabs>
        <w:ind w:left="3600" w:hanging="360"/>
      </w:pPr>
      <w:rPr>
        <w:rFonts w:ascii="Arial" w:hAnsi="Arial" w:hint="default"/>
      </w:rPr>
    </w:lvl>
    <w:lvl w:ilvl="5" w:tplc="EDF8CCD8" w:tentative="1">
      <w:start w:val="1"/>
      <w:numFmt w:val="bullet"/>
      <w:lvlText w:val="•"/>
      <w:lvlJc w:val="left"/>
      <w:pPr>
        <w:tabs>
          <w:tab w:val="num" w:pos="4320"/>
        </w:tabs>
        <w:ind w:left="4320" w:hanging="360"/>
      </w:pPr>
      <w:rPr>
        <w:rFonts w:ascii="Arial" w:hAnsi="Arial" w:hint="default"/>
      </w:rPr>
    </w:lvl>
    <w:lvl w:ilvl="6" w:tplc="2A185F3E" w:tentative="1">
      <w:start w:val="1"/>
      <w:numFmt w:val="bullet"/>
      <w:lvlText w:val="•"/>
      <w:lvlJc w:val="left"/>
      <w:pPr>
        <w:tabs>
          <w:tab w:val="num" w:pos="5040"/>
        </w:tabs>
        <w:ind w:left="5040" w:hanging="360"/>
      </w:pPr>
      <w:rPr>
        <w:rFonts w:ascii="Arial" w:hAnsi="Arial" w:hint="default"/>
      </w:rPr>
    </w:lvl>
    <w:lvl w:ilvl="7" w:tplc="29561914" w:tentative="1">
      <w:start w:val="1"/>
      <w:numFmt w:val="bullet"/>
      <w:lvlText w:val="•"/>
      <w:lvlJc w:val="left"/>
      <w:pPr>
        <w:tabs>
          <w:tab w:val="num" w:pos="5760"/>
        </w:tabs>
        <w:ind w:left="5760" w:hanging="360"/>
      </w:pPr>
      <w:rPr>
        <w:rFonts w:ascii="Arial" w:hAnsi="Arial" w:hint="default"/>
      </w:rPr>
    </w:lvl>
    <w:lvl w:ilvl="8" w:tplc="8E082DC8"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31B1119F"/>
    <w:multiLevelType w:val="hybridMultilevel"/>
    <w:tmpl w:val="6C42B680"/>
    <w:lvl w:ilvl="0" w:tplc="EF041A98">
      <w:start w:val="1"/>
      <w:numFmt w:val="bullet"/>
      <w:lvlText w:val="•"/>
      <w:lvlJc w:val="left"/>
      <w:pPr>
        <w:tabs>
          <w:tab w:val="num" w:pos="720"/>
        </w:tabs>
        <w:ind w:left="720" w:hanging="360"/>
      </w:pPr>
      <w:rPr>
        <w:rFonts w:ascii="Arial" w:hAnsi="Arial" w:hint="default"/>
      </w:rPr>
    </w:lvl>
    <w:lvl w:ilvl="1" w:tplc="BDFC0664" w:tentative="1">
      <w:start w:val="1"/>
      <w:numFmt w:val="bullet"/>
      <w:lvlText w:val="•"/>
      <w:lvlJc w:val="left"/>
      <w:pPr>
        <w:tabs>
          <w:tab w:val="num" w:pos="1440"/>
        </w:tabs>
        <w:ind w:left="1440" w:hanging="360"/>
      </w:pPr>
      <w:rPr>
        <w:rFonts w:ascii="Arial" w:hAnsi="Arial" w:hint="default"/>
      </w:rPr>
    </w:lvl>
    <w:lvl w:ilvl="2" w:tplc="9F809D7E" w:tentative="1">
      <w:start w:val="1"/>
      <w:numFmt w:val="bullet"/>
      <w:lvlText w:val="•"/>
      <w:lvlJc w:val="left"/>
      <w:pPr>
        <w:tabs>
          <w:tab w:val="num" w:pos="2160"/>
        </w:tabs>
        <w:ind w:left="2160" w:hanging="360"/>
      </w:pPr>
      <w:rPr>
        <w:rFonts w:ascii="Arial" w:hAnsi="Arial" w:hint="default"/>
      </w:rPr>
    </w:lvl>
    <w:lvl w:ilvl="3" w:tplc="80D039E6" w:tentative="1">
      <w:start w:val="1"/>
      <w:numFmt w:val="bullet"/>
      <w:lvlText w:val="•"/>
      <w:lvlJc w:val="left"/>
      <w:pPr>
        <w:tabs>
          <w:tab w:val="num" w:pos="2880"/>
        </w:tabs>
        <w:ind w:left="2880" w:hanging="360"/>
      </w:pPr>
      <w:rPr>
        <w:rFonts w:ascii="Arial" w:hAnsi="Arial" w:hint="default"/>
      </w:rPr>
    </w:lvl>
    <w:lvl w:ilvl="4" w:tplc="B1B4D80C" w:tentative="1">
      <w:start w:val="1"/>
      <w:numFmt w:val="bullet"/>
      <w:lvlText w:val="•"/>
      <w:lvlJc w:val="left"/>
      <w:pPr>
        <w:tabs>
          <w:tab w:val="num" w:pos="3600"/>
        </w:tabs>
        <w:ind w:left="3600" w:hanging="360"/>
      </w:pPr>
      <w:rPr>
        <w:rFonts w:ascii="Arial" w:hAnsi="Arial" w:hint="default"/>
      </w:rPr>
    </w:lvl>
    <w:lvl w:ilvl="5" w:tplc="DEC6CE62" w:tentative="1">
      <w:start w:val="1"/>
      <w:numFmt w:val="bullet"/>
      <w:lvlText w:val="•"/>
      <w:lvlJc w:val="left"/>
      <w:pPr>
        <w:tabs>
          <w:tab w:val="num" w:pos="4320"/>
        </w:tabs>
        <w:ind w:left="4320" w:hanging="360"/>
      </w:pPr>
      <w:rPr>
        <w:rFonts w:ascii="Arial" w:hAnsi="Arial" w:hint="default"/>
      </w:rPr>
    </w:lvl>
    <w:lvl w:ilvl="6" w:tplc="2542BD00" w:tentative="1">
      <w:start w:val="1"/>
      <w:numFmt w:val="bullet"/>
      <w:lvlText w:val="•"/>
      <w:lvlJc w:val="left"/>
      <w:pPr>
        <w:tabs>
          <w:tab w:val="num" w:pos="5040"/>
        </w:tabs>
        <w:ind w:left="5040" w:hanging="360"/>
      </w:pPr>
      <w:rPr>
        <w:rFonts w:ascii="Arial" w:hAnsi="Arial" w:hint="default"/>
      </w:rPr>
    </w:lvl>
    <w:lvl w:ilvl="7" w:tplc="30F6BFC8" w:tentative="1">
      <w:start w:val="1"/>
      <w:numFmt w:val="bullet"/>
      <w:lvlText w:val="•"/>
      <w:lvlJc w:val="left"/>
      <w:pPr>
        <w:tabs>
          <w:tab w:val="num" w:pos="5760"/>
        </w:tabs>
        <w:ind w:left="5760" w:hanging="360"/>
      </w:pPr>
      <w:rPr>
        <w:rFonts w:ascii="Arial" w:hAnsi="Arial" w:hint="default"/>
      </w:rPr>
    </w:lvl>
    <w:lvl w:ilvl="8" w:tplc="06EA8208"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3CCB0586"/>
    <w:multiLevelType w:val="hybridMultilevel"/>
    <w:tmpl w:val="23F608BA"/>
    <w:lvl w:ilvl="0" w:tplc="2B1651C6">
      <w:start w:val="1"/>
      <w:numFmt w:val="bullet"/>
      <w:lvlText w:val="•"/>
      <w:lvlJc w:val="left"/>
      <w:pPr>
        <w:tabs>
          <w:tab w:val="num" w:pos="720"/>
        </w:tabs>
        <w:ind w:left="720" w:hanging="360"/>
      </w:pPr>
      <w:rPr>
        <w:rFonts w:ascii="Arial" w:hAnsi="Arial" w:hint="default"/>
      </w:rPr>
    </w:lvl>
    <w:lvl w:ilvl="1" w:tplc="702C9FE0" w:tentative="1">
      <w:start w:val="1"/>
      <w:numFmt w:val="bullet"/>
      <w:lvlText w:val="•"/>
      <w:lvlJc w:val="left"/>
      <w:pPr>
        <w:tabs>
          <w:tab w:val="num" w:pos="1440"/>
        </w:tabs>
        <w:ind w:left="1440" w:hanging="360"/>
      </w:pPr>
      <w:rPr>
        <w:rFonts w:ascii="Arial" w:hAnsi="Arial" w:hint="default"/>
      </w:rPr>
    </w:lvl>
    <w:lvl w:ilvl="2" w:tplc="DB746954" w:tentative="1">
      <w:start w:val="1"/>
      <w:numFmt w:val="bullet"/>
      <w:lvlText w:val="•"/>
      <w:lvlJc w:val="left"/>
      <w:pPr>
        <w:tabs>
          <w:tab w:val="num" w:pos="2160"/>
        </w:tabs>
        <w:ind w:left="2160" w:hanging="360"/>
      </w:pPr>
      <w:rPr>
        <w:rFonts w:ascii="Arial" w:hAnsi="Arial" w:hint="default"/>
      </w:rPr>
    </w:lvl>
    <w:lvl w:ilvl="3" w:tplc="2FBCB092" w:tentative="1">
      <w:start w:val="1"/>
      <w:numFmt w:val="bullet"/>
      <w:lvlText w:val="•"/>
      <w:lvlJc w:val="left"/>
      <w:pPr>
        <w:tabs>
          <w:tab w:val="num" w:pos="2880"/>
        </w:tabs>
        <w:ind w:left="2880" w:hanging="360"/>
      </w:pPr>
      <w:rPr>
        <w:rFonts w:ascii="Arial" w:hAnsi="Arial" w:hint="default"/>
      </w:rPr>
    </w:lvl>
    <w:lvl w:ilvl="4" w:tplc="5ED213D4" w:tentative="1">
      <w:start w:val="1"/>
      <w:numFmt w:val="bullet"/>
      <w:lvlText w:val="•"/>
      <w:lvlJc w:val="left"/>
      <w:pPr>
        <w:tabs>
          <w:tab w:val="num" w:pos="3600"/>
        </w:tabs>
        <w:ind w:left="3600" w:hanging="360"/>
      </w:pPr>
      <w:rPr>
        <w:rFonts w:ascii="Arial" w:hAnsi="Arial" w:hint="default"/>
      </w:rPr>
    </w:lvl>
    <w:lvl w:ilvl="5" w:tplc="FC389EC8" w:tentative="1">
      <w:start w:val="1"/>
      <w:numFmt w:val="bullet"/>
      <w:lvlText w:val="•"/>
      <w:lvlJc w:val="left"/>
      <w:pPr>
        <w:tabs>
          <w:tab w:val="num" w:pos="4320"/>
        </w:tabs>
        <w:ind w:left="4320" w:hanging="360"/>
      </w:pPr>
      <w:rPr>
        <w:rFonts w:ascii="Arial" w:hAnsi="Arial" w:hint="default"/>
      </w:rPr>
    </w:lvl>
    <w:lvl w:ilvl="6" w:tplc="E98E9B76" w:tentative="1">
      <w:start w:val="1"/>
      <w:numFmt w:val="bullet"/>
      <w:lvlText w:val="•"/>
      <w:lvlJc w:val="left"/>
      <w:pPr>
        <w:tabs>
          <w:tab w:val="num" w:pos="5040"/>
        </w:tabs>
        <w:ind w:left="5040" w:hanging="360"/>
      </w:pPr>
      <w:rPr>
        <w:rFonts w:ascii="Arial" w:hAnsi="Arial" w:hint="default"/>
      </w:rPr>
    </w:lvl>
    <w:lvl w:ilvl="7" w:tplc="A2A643CC" w:tentative="1">
      <w:start w:val="1"/>
      <w:numFmt w:val="bullet"/>
      <w:lvlText w:val="•"/>
      <w:lvlJc w:val="left"/>
      <w:pPr>
        <w:tabs>
          <w:tab w:val="num" w:pos="5760"/>
        </w:tabs>
        <w:ind w:left="5760" w:hanging="360"/>
      </w:pPr>
      <w:rPr>
        <w:rFonts w:ascii="Arial" w:hAnsi="Arial" w:hint="default"/>
      </w:rPr>
    </w:lvl>
    <w:lvl w:ilvl="8" w:tplc="4A449528"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3CD500CA"/>
    <w:multiLevelType w:val="hybridMultilevel"/>
    <w:tmpl w:val="57F85EC6"/>
    <w:lvl w:ilvl="0" w:tplc="DD709958">
      <w:start w:val="1"/>
      <w:numFmt w:val="decimal"/>
      <w:lvlText w:val="%1."/>
      <w:lvlJc w:val="left"/>
      <w:pPr>
        <w:ind w:left="720" w:hanging="360"/>
      </w:pPr>
      <w:rPr>
        <w:b w:val="0"/>
        <w:bCs w:val="0"/>
      </w:rPr>
    </w:lvl>
    <w:lvl w:ilvl="1" w:tplc="08090019">
      <w:start w:val="1"/>
      <w:numFmt w:val="lowerLetter"/>
      <w:lvlText w:val="%2."/>
      <w:lvlJc w:val="left"/>
      <w:pPr>
        <w:ind w:left="1440" w:hanging="360"/>
      </w:pPr>
    </w:lvl>
    <w:lvl w:ilvl="2" w:tplc="619E7B80">
      <w:numFmt w:val="bullet"/>
      <w:lvlText w:val="-"/>
      <w:lvlJc w:val="left"/>
      <w:pPr>
        <w:ind w:left="360" w:hanging="360"/>
      </w:pPr>
      <w:rPr>
        <w:rFonts w:ascii="Arial" w:eastAsia="Times New Roman" w:hAnsi="Arial" w:cs="Arial"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31B1541"/>
    <w:multiLevelType w:val="hybridMultilevel"/>
    <w:tmpl w:val="39DE4600"/>
    <w:lvl w:ilvl="0" w:tplc="EEF0069C">
      <w:start w:val="1"/>
      <w:numFmt w:val="bullet"/>
      <w:lvlText w:val="•"/>
      <w:lvlJc w:val="left"/>
      <w:pPr>
        <w:tabs>
          <w:tab w:val="num" w:pos="720"/>
        </w:tabs>
        <w:ind w:left="720" w:hanging="360"/>
      </w:pPr>
      <w:rPr>
        <w:rFonts w:ascii="Arial" w:hAnsi="Arial" w:hint="default"/>
      </w:rPr>
    </w:lvl>
    <w:lvl w:ilvl="1" w:tplc="FA0A0170" w:tentative="1">
      <w:start w:val="1"/>
      <w:numFmt w:val="bullet"/>
      <w:lvlText w:val="•"/>
      <w:lvlJc w:val="left"/>
      <w:pPr>
        <w:tabs>
          <w:tab w:val="num" w:pos="1440"/>
        </w:tabs>
        <w:ind w:left="1440" w:hanging="360"/>
      </w:pPr>
      <w:rPr>
        <w:rFonts w:ascii="Arial" w:hAnsi="Arial" w:hint="default"/>
      </w:rPr>
    </w:lvl>
    <w:lvl w:ilvl="2" w:tplc="71F648AE" w:tentative="1">
      <w:start w:val="1"/>
      <w:numFmt w:val="bullet"/>
      <w:lvlText w:val="•"/>
      <w:lvlJc w:val="left"/>
      <w:pPr>
        <w:tabs>
          <w:tab w:val="num" w:pos="2160"/>
        </w:tabs>
        <w:ind w:left="2160" w:hanging="360"/>
      </w:pPr>
      <w:rPr>
        <w:rFonts w:ascii="Arial" w:hAnsi="Arial" w:hint="default"/>
      </w:rPr>
    </w:lvl>
    <w:lvl w:ilvl="3" w:tplc="B14098A6" w:tentative="1">
      <w:start w:val="1"/>
      <w:numFmt w:val="bullet"/>
      <w:lvlText w:val="•"/>
      <w:lvlJc w:val="left"/>
      <w:pPr>
        <w:tabs>
          <w:tab w:val="num" w:pos="2880"/>
        </w:tabs>
        <w:ind w:left="2880" w:hanging="360"/>
      </w:pPr>
      <w:rPr>
        <w:rFonts w:ascii="Arial" w:hAnsi="Arial" w:hint="default"/>
      </w:rPr>
    </w:lvl>
    <w:lvl w:ilvl="4" w:tplc="B60C742A" w:tentative="1">
      <w:start w:val="1"/>
      <w:numFmt w:val="bullet"/>
      <w:lvlText w:val="•"/>
      <w:lvlJc w:val="left"/>
      <w:pPr>
        <w:tabs>
          <w:tab w:val="num" w:pos="3600"/>
        </w:tabs>
        <w:ind w:left="3600" w:hanging="360"/>
      </w:pPr>
      <w:rPr>
        <w:rFonts w:ascii="Arial" w:hAnsi="Arial" w:hint="default"/>
      </w:rPr>
    </w:lvl>
    <w:lvl w:ilvl="5" w:tplc="CFA0CAA6" w:tentative="1">
      <w:start w:val="1"/>
      <w:numFmt w:val="bullet"/>
      <w:lvlText w:val="•"/>
      <w:lvlJc w:val="left"/>
      <w:pPr>
        <w:tabs>
          <w:tab w:val="num" w:pos="4320"/>
        </w:tabs>
        <w:ind w:left="4320" w:hanging="360"/>
      </w:pPr>
      <w:rPr>
        <w:rFonts w:ascii="Arial" w:hAnsi="Arial" w:hint="default"/>
      </w:rPr>
    </w:lvl>
    <w:lvl w:ilvl="6" w:tplc="DA56B956" w:tentative="1">
      <w:start w:val="1"/>
      <w:numFmt w:val="bullet"/>
      <w:lvlText w:val="•"/>
      <w:lvlJc w:val="left"/>
      <w:pPr>
        <w:tabs>
          <w:tab w:val="num" w:pos="5040"/>
        </w:tabs>
        <w:ind w:left="5040" w:hanging="360"/>
      </w:pPr>
      <w:rPr>
        <w:rFonts w:ascii="Arial" w:hAnsi="Arial" w:hint="default"/>
      </w:rPr>
    </w:lvl>
    <w:lvl w:ilvl="7" w:tplc="A7804E76" w:tentative="1">
      <w:start w:val="1"/>
      <w:numFmt w:val="bullet"/>
      <w:lvlText w:val="•"/>
      <w:lvlJc w:val="left"/>
      <w:pPr>
        <w:tabs>
          <w:tab w:val="num" w:pos="5760"/>
        </w:tabs>
        <w:ind w:left="5760" w:hanging="360"/>
      </w:pPr>
      <w:rPr>
        <w:rFonts w:ascii="Arial" w:hAnsi="Arial" w:hint="default"/>
      </w:rPr>
    </w:lvl>
    <w:lvl w:ilvl="8" w:tplc="92704EBE"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46A566A9"/>
    <w:multiLevelType w:val="hybridMultilevel"/>
    <w:tmpl w:val="D43452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7D90337"/>
    <w:multiLevelType w:val="hybridMultilevel"/>
    <w:tmpl w:val="0BF65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374AFE"/>
    <w:multiLevelType w:val="hybridMultilevel"/>
    <w:tmpl w:val="57F85EC6"/>
    <w:lvl w:ilvl="0" w:tplc="DD709958">
      <w:start w:val="1"/>
      <w:numFmt w:val="decimal"/>
      <w:lvlText w:val="%1."/>
      <w:lvlJc w:val="left"/>
      <w:pPr>
        <w:ind w:left="720" w:hanging="360"/>
      </w:pPr>
      <w:rPr>
        <w:b w:val="0"/>
        <w:bCs w:val="0"/>
      </w:rPr>
    </w:lvl>
    <w:lvl w:ilvl="1" w:tplc="08090019">
      <w:start w:val="1"/>
      <w:numFmt w:val="lowerLetter"/>
      <w:lvlText w:val="%2."/>
      <w:lvlJc w:val="left"/>
      <w:pPr>
        <w:ind w:left="1440" w:hanging="360"/>
      </w:pPr>
    </w:lvl>
    <w:lvl w:ilvl="2" w:tplc="619E7B80">
      <w:numFmt w:val="bullet"/>
      <w:lvlText w:val="-"/>
      <w:lvlJc w:val="left"/>
      <w:pPr>
        <w:ind w:left="360" w:hanging="360"/>
      </w:pPr>
      <w:rPr>
        <w:rFonts w:ascii="Arial" w:eastAsia="Times New Roman" w:hAnsi="Arial" w:cs="Arial"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9ED1BC9"/>
    <w:multiLevelType w:val="hybridMultilevel"/>
    <w:tmpl w:val="7444C166"/>
    <w:lvl w:ilvl="0" w:tplc="07C091F2">
      <w:start w:val="2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F3B2979"/>
    <w:multiLevelType w:val="hybridMultilevel"/>
    <w:tmpl w:val="71A2D20E"/>
    <w:lvl w:ilvl="0" w:tplc="181680DA">
      <w:start w:val="1"/>
      <w:numFmt w:val="bullet"/>
      <w:lvlText w:val="•"/>
      <w:lvlJc w:val="left"/>
      <w:pPr>
        <w:tabs>
          <w:tab w:val="num" w:pos="720"/>
        </w:tabs>
        <w:ind w:left="720" w:hanging="360"/>
      </w:pPr>
      <w:rPr>
        <w:rFonts w:ascii="Arial" w:hAnsi="Arial" w:hint="default"/>
      </w:rPr>
    </w:lvl>
    <w:lvl w:ilvl="1" w:tplc="BBC05372" w:tentative="1">
      <w:start w:val="1"/>
      <w:numFmt w:val="bullet"/>
      <w:lvlText w:val="•"/>
      <w:lvlJc w:val="left"/>
      <w:pPr>
        <w:tabs>
          <w:tab w:val="num" w:pos="1440"/>
        </w:tabs>
        <w:ind w:left="1440" w:hanging="360"/>
      </w:pPr>
      <w:rPr>
        <w:rFonts w:ascii="Arial" w:hAnsi="Arial" w:hint="default"/>
      </w:rPr>
    </w:lvl>
    <w:lvl w:ilvl="2" w:tplc="BA54BE48" w:tentative="1">
      <w:start w:val="1"/>
      <w:numFmt w:val="bullet"/>
      <w:lvlText w:val="•"/>
      <w:lvlJc w:val="left"/>
      <w:pPr>
        <w:tabs>
          <w:tab w:val="num" w:pos="2160"/>
        </w:tabs>
        <w:ind w:left="2160" w:hanging="360"/>
      </w:pPr>
      <w:rPr>
        <w:rFonts w:ascii="Arial" w:hAnsi="Arial" w:hint="default"/>
      </w:rPr>
    </w:lvl>
    <w:lvl w:ilvl="3" w:tplc="5B8EB388" w:tentative="1">
      <w:start w:val="1"/>
      <w:numFmt w:val="bullet"/>
      <w:lvlText w:val="•"/>
      <w:lvlJc w:val="left"/>
      <w:pPr>
        <w:tabs>
          <w:tab w:val="num" w:pos="2880"/>
        </w:tabs>
        <w:ind w:left="2880" w:hanging="360"/>
      </w:pPr>
      <w:rPr>
        <w:rFonts w:ascii="Arial" w:hAnsi="Arial" w:hint="default"/>
      </w:rPr>
    </w:lvl>
    <w:lvl w:ilvl="4" w:tplc="F0C09E14" w:tentative="1">
      <w:start w:val="1"/>
      <w:numFmt w:val="bullet"/>
      <w:lvlText w:val="•"/>
      <w:lvlJc w:val="left"/>
      <w:pPr>
        <w:tabs>
          <w:tab w:val="num" w:pos="3600"/>
        </w:tabs>
        <w:ind w:left="3600" w:hanging="360"/>
      </w:pPr>
      <w:rPr>
        <w:rFonts w:ascii="Arial" w:hAnsi="Arial" w:hint="default"/>
      </w:rPr>
    </w:lvl>
    <w:lvl w:ilvl="5" w:tplc="E75AFDCE" w:tentative="1">
      <w:start w:val="1"/>
      <w:numFmt w:val="bullet"/>
      <w:lvlText w:val="•"/>
      <w:lvlJc w:val="left"/>
      <w:pPr>
        <w:tabs>
          <w:tab w:val="num" w:pos="4320"/>
        </w:tabs>
        <w:ind w:left="4320" w:hanging="360"/>
      </w:pPr>
      <w:rPr>
        <w:rFonts w:ascii="Arial" w:hAnsi="Arial" w:hint="default"/>
      </w:rPr>
    </w:lvl>
    <w:lvl w:ilvl="6" w:tplc="6B12166C" w:tentative="1">
      <w:start w:val="1"/>
      <w:numFmt w:val="bullet"/>
      <w:lvlText w:val="•"/>
      <w:lvlJc w:val="left"/>
      <w:pPr>
        <w:tabs>
          <w:tab w:val="num" w:pos="5040"/>
        </w:tabs>
        <w:ind w:left="5040" w:hanging="360"/>
      </w:pPr>
      <w:rPr>
        <w:rFonts w:ascii="Arial" w:hAnsi="Arial" w:hint="default"/>
      </w:rPr>
    </w:lvl>
    <w:lvl w:ilvl="7" w:tplc="A9523968" w:tentative="1">
      <w:start w:val="1"/>
      <w:numFmt w:val="bullet"/>
      <w:lvlText w:val="•"/>
      <w:lvlJc w:val="left"/>
      <w:pPr>
        <w:tabs>
          <w:tab w:val="num" w:pos="5760"/>
        </w:tabs>
        <w:ind w:left="5760" w:hanging="360"/>
      </w:pPr>
      <w:rPr>
        <w:rFonts w:ascii="Arial" w:hAnsi="Arial" w:hint="default"/>
      </w:rPr>
    </w:lvl>
    <w:lvl w:ilvl="8" w:tplc="C3AAD6E2"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57F4C64"/>
    <w:multiLevelType w:val="hybridMultilevel"/>
    <w:tmpl w:val="33F6ED40"/>
    <w:lvl w:ilvl="0" w:tplc="6C46539E">
      <w:start w:val="2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D2E2462"/>
    <w:multiLevelType w:val="hybridMultilevel"/>
    <w:tmpl w:val="EC5413C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5"/>
  </w:num>
  <w:num w:numId="2">
    <w:abstractNumId w:val="4"/>
  </w:num>
  <w:num w:numId="3">
    <w:abstractNumId w:val="3"/>
  </w:num>
  <w:num w:numId="4">
    <w:abstractNumId w:val="0"/>
  </w:num>
  <w:num w:numId="5">
    <w:abstractNumId w:val="7"/>
  </w:num>
  <w:num w:numId="6">
    <w:abstractNumId w:val="14"/>
  </w:num>
  <w:num w:numId="7">
    <w:abstractNumId w:val="9"/>
  </w:num>
  <w:num w:numId="8">
    <w:abstractNumId w:val="6"/>
  </w:num>
  <w:num w:numId="9">
    <w:abstractNumId w:val="2"/>
  </w:num>
  <w:num w:numId="10">
    <w:abstractNumId w:val="5"/>
  </w:num>
  <w:num w:numId="11">
    <w:abstractNumId w:val="12"/>
  </w:num>
  <w:num w:numId="12">
    <w:abstractNumId w:val="8"/>
  </w:num>
  <w:num w:numId="13">
    <w:abstractNumId w:val="1"/>
  </w:num>
  <w:num w:numId="14">
    <w:abstractNumId w:val="17"/>
  </w:num>
  <w:num w:numId="15">
    <w:abstractNumId w:val="13"/>
  </w:num>
  <w:num w:numId="16">
    <w:abstractNumId w:val="16"/>
  </w:num>
  <w:num w:numId="17">
    <w:abstractNumId w:val="11"/>
  </w:num>
  <w:num w:numId="18">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0E5"/>
    <w:rsid w:val="00000962"/>
    <w:rsid w:val="00002313"/>
    <w:rsid w:val="000053F8"/>
    <w:rsid w:val="00010F17"/>
    <w:rsid w:val="00014975"/>
    <w:rsid w:val="00024D0A"/>
    <w:rsid w:val="00027D02"/>
    <w:rsid w:val="00036016"/>
    <w:rsid w:val="00043049"/>
    <w:rsid w:val="000472DC"/>
    <w:rsid w:val="000537FF"/>
    <w:rsid w:val="00070065"/>
    <w:rsid w:val="0007007C"/>
    <w:rsid w:val="0008277A"/>
    <w:rsid w:val="000902A7"/>
    <w:rsid w:val="000948C3"/>
    <w:rsid w:val="000A2591"/>
    <w:rsid w:val="000A4FEE"/>
    <w:rsid w:val="000A782F"/>
    <w:rsid w:val="000B3ADB"/>
    <w:rsid w:val="000B5939"/>
    <w:rsid w:val="000B70E5"/>
    <w:rsid w:val="000C0EDD"/>
    <w:rsid w:val="000C6EAF"/>
    <w:rsid w:val="000D0E3A"/>
    <w:rsid w:val="000D16E8"/>
    <w:rsid w:val="000E3700"/>
    <w:rsid w:val="001012F7"/>
    <w:rsid w:val="00106AE8"/>
    <w:rsid w:val="00111264"/>
    <w:rsid w:val="00111CCE"/>
    <w:rsid w:val="00112B88"/>
    <w:rsid w:val="001134E7"/>
    <w:rsid w:val="00122D6B"/>
    <w:rsid w:val="0012529C"/>
    <w:rsid w:val="00126C00"/>
    <w:rsid w:val="001416D2"/>
    <w:rsid w:val="00145856"/>
    <w:rsid w:val="00146DA8"/>
    <w:rsid w:val="0015203E"/>
    <w:rsid w:val="0015655E"/>
    <w:rsid w:val="0016309D"/>
    <w:rsid w:val="0017149E"/>
    <w:rsid w:val="0017169E"/>
    <w:rsid w:val="00177E06"/>
    <w:rsid w:val="001810E7"/>
    <w:rsid w:val="00181A4A"/>
    <w:rsid w:val="00183B40"/>
    <w:rsid w:val="00187179"/>
    <w:rsid w:val="00191ED5"/>
    <w:rsid w:val="00192A1C"/>
    <w:rsid w:val="001954FB"/>
    <w:rsid w:val="001A1DE3"/>
    <w:rsid w:val="001A7717"/>
    <w:rsid w:val="001B049B"/>
    <w:rsid w:val="001B0EE9"/>
    <w:rsid w:val="001B593B"/>
    <w:rsid w:val="001B65B3"/>
    <w:rsid w:val="001C5FF6"/>
    <w:rsid w:val="001C6D7F"/>
    <w:rsid w:val="001C7345"/>
    <w:rsid w:val="001D4F2B"/>
    <w:rsid w:val="001D5A4E"/>
    <w:rsid w:val="001E7B22"/>
    <w:rsid w:val="00200D78"/>
    <w:rsid w:val="002029A6"/>
    <w:rsid w:val="00202B00"/>
    <w:rsid w:val="0020444D"/>
    <w:rsid w:val="002051B3"/>
    <w:rsid w:val="00206EF3"/>
    <w:rsid w:val="00210077"/>
    <w:rsid w:val="00231898"/>
    <w:rsid w:val="002408EA"/>
    <w:rsid w:val="00241102"/>
    <w:rsid w:val="0024403B"/>
    <w:rsid w:val="00250A43"/>
    <w:rsid w:val="0025335B"/>
    <w:rsid w:val="00260ABD"/>
    <w:rsid w:val="00262E2E"/>
    <w:rsid w:val="00270212"/>
    <w:rsid w:val="00271B69"/>
    <w:rsid w:val="002819D7"/>
    <w:rsid w:val="002A1246"/>
    <w:rsid w:val="002A4ACE"/>
    <w:rsid w:val="002A5401"/>
    <w:rsid w:val="002B2A3C"/>
    <w:rsid w:val="002B6DFD"/>
    <w:rsid w:val="002C1A7E"/>
    <w:rsid w:val="002C32AA"/>
    <w:rsid w:val="002D3376"/>
    <w:rsid w:val="002D54CB"/>
    <w:rsid w:val="002D792E"/>
    <w:rsid w:val="002E07C3"/>
    <w:rsid w:val="002E2BCD"/>
    <w:rsid w:val="002E39E1"/>
    <w:rsid w:val="002E3CE3"/>
    <w:rsid w:val="002E4A0F"/>
    <w:rsid w:val="00311ED0"/>
    <w:rsid w:val="003133C3"/>
    <w:rsid w:val="00317F80"/>
    <w:rsid w:val="00327A1B"/>
    <w:rsid w:val="0033790C"/>
    <w:rsid w:val="00340BC7"/>
    <w:rsid w:val="00341782"/>
    <w:rsid w:val="00343027"/>
    <w:rsid w:val="00343978"/>
    <w:rsid w:val="00343F8E"/>
    <w:rsid w:val="003546EA"/>
    <w:rsid w:val="003569A8"/>
    <w:rsid w:val="00361D6A"/>
    <w:rsid w:val="003648C5"/>
    <w:rsid w:val="003722FA"/>
    <w:rsid w:val="00372572"/>
    <w:rsid w:val="00387B6E"/>
    <w:rsid w:val="00387E75"/>
    <w:rsid w:val="00397857"/>
    <w:rsid w:val="003A007D"/>
    <w:rsid w:val="003A0A31"/>
    <w:rsid w:val="003A1250"/>
    <w:rsid w:val="003A391B"/>
    <w:rsid w:val="003B2D7C"/>
    <w:rsid w:val="003C61B8"/>
    <w:rsid w:val="003C7AAF"/>
    <w:rsid w:val="003D50E0"/>
    <w:rsid w:val="003F1A8D"/>
    <w:rsid w:val="003F2F8F"/>
    <w:rsid w:val="00400963"/>
    <w:rsid w:val="00404733"/>
    <w:rsid w:val="00404BE8"/>
    <w:rsid w:val="0040621A"/>
    <w:rsid w:val="0040721D"/>
    <w:rsid w:val="004075B6"/>
    <w:rsid w:val="00420952"/>
    <w:rsid w:val="00421141"/>
    <w:rsid w:val="004249CA"/>
    <w:rsid w:val="00426132"/>
    <w:rsid w:val="00433EFF"/>
    <w:rsid w:val="00443081"/>
    <w:rsid w:val="00446BEE"/>
    <w:rsid w:val="004753E4"/>
    <w:rsid w:val="004776F6"/>
    <w:rsid w:val="004860E0"/>
    <w:rsid w:val="00486972"/>
    <w:rsid w:val="00492A3D"/>
    <w:rsid w:val="00492E18"/>
    <w:rsid w:val="004C170D"/>
    <w:rsid w:val="004C4118"/>
    <w:rsid w:val="004D1066"/>
    <w:rsid w:val="004E44EB"/>
    <w:rsid w:val="004E6CF3"/>
    <w:rsid w:val="005025A1"/>
    <w:rsid w:val="00513B16"/>
    <w:rsid w:val="00517C20"/>
    <w:rsid w:val="005238F8"/>
    <w:rsid w:val="00524346"/>
    <w:rsid w:val="00525F88"/>
    <w:rsid w:val="0053259E"/>
    <w:rsid w:val="00543164"/>
    <w:rsid w:val="00546E28"/>
    <w:rsid w:val="00567210"/>
    <w:rsid w:val="00572571"/>
    <w:rsid w:val="0057268D"/>
    <w:rsid w:val="00573206"/>
    <w:rsid w:val="005818EB"/>
    <w:rsid w:val="00583685"/>
    <w:rsid w:val="00583A15"/>
    <w:rsid w:val="0059123A"/>
    <w:rsid w:val="005A0E19"/>
    <w:rsid w:val="005A2F0D"/>
    <w:rsid w:val="005A3043"/>
    <w:rsid w:val="005A46DC"/>
    <w:rsid w:val="005A6DC2"/>
    <w:rsid w:val="005A7D03"/>
    <w:rsid w:val="005B05F6"/>
    <w:rsid w:val="005B7527"/>
    <w:rsid w:val="005C1CD2"/>
    <w:rsid w:val="005C3363"/>
    <w:rsid w:val="005C39E6"/>
    <w:rsid w:val="005C4D69"/>
    <w:rsid w:val="005C58F6"/>
    <w:rsid w:val="005C73F3"/>
    <w:rsid w:val="005D012E"/>
    <w:rsid w:val="005D4832"/>
    <w:rsid w:val="005E5DDE"/>
    <w:rsid w:val="005F5934"/>
    <w:rsid w:val="0060189A"/>
    <w:rsid w:val="00603E68"/>
    <w:rsid w:val="00604CC2"/>
    <w:rsid w:val="006079B3"/>
    <w:rsid w:val="00622EF5"/>
    <w:rsid w:val="006300B6"/>
    <w:rsid w:val="00634343"/>
    <w:rsid w:val="00642EC9"/>
    <w:rsid w:val="00645DE4"/>
    <w:rsid w:val="00666438"/>
    <w:rsid w:val="00674240"/>
    <w:rsid w:val="006845E5"/>
    <w:rsid w:val="006921E1"/>
    <w:rsid w:val="00693217"/>
    <w:rsid w:val="0069379E"/>
    <w:rsid w:val="006A5C60"/>
    <w:rsid w:val="006A7C1B"/>
    <w:rsid w:val="006B6C46"/>
    <w:rsid w:val="006D1FE1"/>
    <w:rsid w:val="006D2C50"/>
    <w:rsid w:val="006D6855"/>
    <w:rsid w:val="006E4CF9"/>
    <w:rsid w:val="006F4B25"/>
    <w:rsid w:val="006F6496"/>
    <w:rsid w:val="00704A72"/>
    <w:rsid w:val="00720F76"/>
    <w:rsid w:val="00736348"/>
    <w:rsid w:val="007537B8"/>
    <w:rsid w:val="00760908"/>
    <w:rsid w:val="00761016"/>
    <w:rsid w:val="00761434"/>
    <w:rsid w:val="00761CFC"/>
    <w:rsid w:val="00767C4B"/>
    <w:rsid w:val="00775FB5"/>
    <w:rsid w:val="007839F3"/>
    <w:rsid w:val="00783E7F"/>
    <w:rsid w:val="00793C90"/>
    <w:rsid w:val="00797F7C"/>
    <w:rsid w:val="007A67A2"/>
    <w:rsid w:val="007B39D0"/>
    <w:rsid w:val="007B503E"/>
    <w:rsid w:val="007B6162"/>
    <w:rsid w:val="007C2510"/>
    <w:rsid w:val="007C2DC3"/>
    <w:rsid w:val="007D2A4D"/>
    <w:rsid w:val="007D7446"/>
    <w:rsid w:val="007F0D83"/>
    <w:rsid w:val="007F238D"/>
    <w:rsid w:val="007F53F4"/>
    <w:rsid w:val="007F54E8"/>
    <w:rsid w:val="007F7563"/>
    <w:rsid w:val="00800A72"/>
    <w:rsid w:val="00800F5F"/>
    <w:rsid w:val="00806424"/>
    <w:rsid w:val="00806DD2"/>
    <w:rsid w:val="00821B32"/>
    <w:rsid w:val="00822284"/>
    <w:rsid w:val="00830B62"/>
    <w:rsid w:val="00830B99"/>
    <w:rsid w:val="00835EDA"/>
    <w:rsid w:val="008364FF"/>
    <w:rsid w:val="00837F0F"/>
    <w:rsid w:val="00844DA1"/>
    <w:rsid w:val="0084616F"/>
    <w:rsid w:val="0085448A"/>
    <w:rsid w:val="0085634F"/>
    <w:rsid w:val="00861B92"/>
    <w:rsid w:val="00863B97"/>
    <w:rsid w:val="00872126"/>
    <w:rsid w:val="008814FB"/>
    <w:rsid w:val="00885EDA"/>
    <w:rsid w:val="00890104"/>
    <w:rsid w:val="008905EA"/>
    <w:rsid w:val="00894FCB"/>
    <w:rsid w:val="00897AEE"/>
    <w:rsid w:val="008A45FF"/>
    <w:rsid w:val="008B094F"/>
    <w:rsid w:val="008B142E"/>
    <w:rsid w:val="008C6EA6"/>
    <w:rsid w:val="008D2F79"/>
    <w:rsid w:val="008D3E45"/>
    <w:rsid w:val="008D70EE"/>
    <w:rsid w:val="008E572B"/>
    <w:rsid w:val="008F5E30"/>
    <w:rsid w:val="00900036"/>
    <w:rsid w:val="0090219C"/>
    <w:rsid w:val="009077B9"/>
    <w:rsid w:val="00913C92"/>
    <w:rsid w:val="00914D7F"/>
    <w:rsid w:val="00920520"/>
    <w:rsid w:val="00921B28"/>
    <w:rsid w:val="00933CDD"/>
    <w:rsid w:val="0094040F"/>
    <w:rsid w:val="00945B5E"/>
    <w:rsid w:val="00972421"/>
    <w:rsid w:val="00983448"/>
    <w:rsid w:val="0099137C"/>
    <w:rsid w:val="009B2517"/>
    <w:rsid w:val="009B4574"/>
    <w:rsid w:val="009C49CB"/>
    <w:rsid w:val="009C59E7"/>
    <w:rsid w:val="009E0C53"/>
    <w:rsid w:val="009E56A2"/>
    <w:rsid w:val="009E680B"/>
    <w:rsid w:val="009F3D81"/>
    <w:rsid w:val="009F5216"/>
    <w:rsid w:val="00A04D14"/>
    <w:rsid w:val="00A04EB8"/>
    <w:rsid w:val="00A05817"/>
    <w:rsid w:val="00A114C0"/>
    <w:rsid w:val="00A15A1F"/>
    <w:rsid w:val="00A27DA1"/>
    <w:rsid w:val="00A3325A"/>
    <w:rsid w:val="00A34317"/>
    <w:rsid w:val="00A34DC1"/>
    <w:rsid w:val="00A35F3C"/>
    <w:rsid w:val="00A43013"/>
    <w:rsid w:val="00A43DE4"/>
    <w:rsid w:val="00A527E4"/>
    <w:rsid w:val="00A5395C"/>
    <w:rsid w:val="00A54F54"/>
    <w:rsid w:val="00A5584D"/>
    <w:rsid w:val="00A62163"/>
    <w:rsid w:val="00A67094"/>
    <w:rsid w:val="00A72766"/>
    <w:rsid w:val="00A770E5"/>
    <w:rsid w:val="00A83D6E"/>
    <w:rsid w:val="00A94D8A"/>
    <w:rsid w:val="00A94FB6"/>
    <w:rsid w:val="00AA5D37"/>
    <w:rsid w:val="00AA7D2E"/>
    <w:rsid w:val="00AB4396"/>
    <w:rsid w:val="00AC2E8F"/>
    <w:rsid w:val="00AC5BDD"/>
    <w:rsid w:val="00AF108A"/>
    <w:rsid w:val="00AF1DEC"/>
    <w:rsid w:val="00AF7F5C"/>
    <w:rsid w:val="00B02E55"/>
    <w:rsid w:val="00B036C1"/>
    <w:rsid w:val="00B21C94"/>
    <w:rsid w:val="00B2376C"/>
    <w:rsid w:val="00B26516"/>
    <w:rsid w:val="00B323FD"/>
    <w:rsid w:val="00B32AEA"/>
    <w:rsid w:val="00B35366"/>
    <w:rsid w:val="00B4527C"/>
    <w:rsid w:val="00B5431F"/>
    <w:rsid w:val="00B5584F"/>
    <w:rsid w:val="00B646E3"/>
    <w:rsid w:val="00B71A03"/>
    <w:rsid w:val="00B7282F"/>
    <w:rsid w:val="00B736AC"/>
    <w:rsid w:val="00B75543"/>
    <w:rsid w:val="00B86BBD"/>
    <w:rsid w:val="00B87BAD"/>
    <w:rsid w:val="00B87E27"/>
    <w:rsid w:val="00B94287"/>
    <w:rsid w:val="00BB4C1F"/>
    <w:rsid w:val="00BB51CA"/>
    <w:rsid w:val="00BB713F"/>
    <w:rsid w:val="00BC1743"/>
    <w:rsid w:val="00BC6BF7"/>
    <w:rsid w:val="00BF1A2B"/>
    <w:rsid w:val="00BF7FE0"/>
    <w:rsid w:val="00C07444"/>
    <w:rsid w:val="00C11A84"/>
    <w:rsid w:val="00C11B18"/>
    <w:rsid w:val="00C11DFC"/>
    <w:rsid w:val="00C17C16"/>
    <w:rsid w:val="00C20E44"/>
    <w:rsid w:val="00C41AE1"/>
    <w:rsid w:val="00C41C99"/>
    <w:rsid w:val="00C505E4"/>
    <w:rsid w:val="00C50DDE"/>
    <w:rsid w:val="00C57C95"/>
    <w:rsid w:val="00C658C3"/>
    <w:rsid w:val="00C739F8"/>
    <w:rsid w:val="00C81104"/>
    <w:rsid w:val="00C93F4F"/>
    <w:rsid w:val="00C942A6"/>
    <w:rsid w:val="00C96411"/>
    <w:rsid w:val="00CA173C"/>
    <w:rsid w:val="00CA4E21"/>
    <w:rsid w:val="00CA7044"/>
    <w:rsid w:val="00CA77A3"/>
    <w:rsid w:val="00CB3B1E"/>
    <w:rsid w:val="00CB5671"/>
    <w:rsid w:val="00CD02C0"/>
    <w:rsid w:val="00CD182F"/>
    <w:rsid w:val="00CD7F67"/>
    <w:rsid w:val="00CE2C39"/>
    <w:rsid w:val="00CE3A48"/>
    <w:rsid w:val="00CE4E22"/>
    <w:rsid w:val="00CE5589"/>
    <w:rsid w:val="00CF121C"/>
    <w:rsid w:val="00CF2B17"/>
    <w:rsid w:val="00CF2B6B"/>
    <w:rsid w:val="00CF55D7"/>
    <w:rsid w:val="00CF58B7"/>
    <w:rsid w:val="00D06DEB"/>
    <w:rsid w:val="00D20D3E"/>
    <w:rsid w:val="00D2587A"/>
    <w:rsid w:val="00D343DF"/>
    <w:rsid w:val="00D351C1"/>
    <w:rsid w:val="00D35EFB"/>
    <w:rsid w:val="00D504B3"/>
    <w:rsid w:val="00D53D07"/>
    <w:rsid w:val="00D56384"/>
    <w:rsid w:val="00D85593"/>
    <w:rsid w:val="00D86BF0"/>
    <w:rsid w:val="00D95ABF"/>
    <w:rsid w:val="00DA408A"/>
    <w:rsid w:val="00DA7FDB"/>
    <w:rsid w:val="00DB111F"/>
    <w:rsid w:val="00DB4C1C"/>
    <w:rsid w:val="00DC205F"/>
    <w:rsid w:val="00DD14F7"/>
    <w:rsid w:val="00DD27DF"/>
    <w:rsid w:val="00DD2B74"/>
    <w:rsid w:val="00DD5465"/>
    <w:rsid w:val="00DD6EAF"/>
    <w:rsid w:val="00DE2F5E"/>
    <w:rsid w:val="00DE3A7B"/>
    <w:rsid w:val="00DE5AF2"/>
    <w:rsid w:val="00DF5E63"/>
    <w:rsid w:val="00DF7593"/>
    <w:rsid w:val="00E03D7B"/>
    <w:rsid w:val="00E0714D"/>
    <w:rsid w:val="00E27B94"/>
    <w:rsid w:val="00E34545"/>
    <w:rsid w:val="00E36FE0"/>
    <w:rsid w:val="00E44F12"/>
    <w:rsid w:val="00E47DF2"/>
    <w:rsid w:val="00E51920"/>
    <w:rsid w:val="00E52761"/>
    <w:rsid w:val="00E64120"/>
    <w:rsid w:val="00E660A1"/>
    <w:rsid w:val="00E712E8"/>
    <w:rsid w:val="00E71516"/>
    <w:rsid w:val="00E75EBE"/>
    <w:rsid w:val="00E87493"/>
    <w:rsid w:val="00E9218E"/>
    <w:rsid w:val="00E93F8B"/>
    <w:rsid w:val="00E97396"/>
    <w:rsid w:val="00EA3CCF"/>
    <w:rsid w:val="00EB1CFD"/>
    <w:rsid w:val="00EB49FB"/>
    <w:rsid w:val="00EB4E89"/>
    <w:rsid w:val="00EB5F52"/>
    <w:rsid w:val="00EC7FB1"/>
    <w:rsid w:val="00ED20CF"/>
    <w:rsid w:val="00ED2C38"/>
    <w:rsid w:val="00ED414A"/>
    <w:rsid w:val="00ED4DA4"/>
    <w:rsid w:val="00ED514A"/>
    <w:rsid w:val="00EE160F"/>
    <w:rsid w:val="00EE7612"/>
    <w:rsid w:val="00EF430B"/>
    <w:rsid w:val="00F02CCF"/>
    <w:rsid w:val="00F055F1"/>
    <w:rsid w:val="00F1061F"/>
    <w:rsid w:val="00F264BC"/>
    <w:rsid w:val="00F317D3"/>
    <w:rsid w:val="00F50A33"/>
    <w:rsid w:val="00F55308"/>
    <w:rsid w:val="00F610AF"/>
    <w:rsid w:val="00F61DF1"/>
    <w:rsid w:val="00F73FEE"/>
    <w:rsid w:val="00F829AC"/>
    <w:rsid w:val="00F846CA"/>
    <w:rsid w:val="00F90449"/>
    <w:rsid w:val="00F916EC"/>
    <w:rsid w:val="00F917CC"/>
    <w:rsid w:val="00F93281"/>
    <w:rsid w:val="00F95099"/>
    <w:rsid w:val="00FA0652"/>
    <w:rsid w:val="00FA2C5A"/>
    <w:rsid w:val="00FA3382"/>
    <w:rsid w:val="00FA7D0D"/>
    <w:rsid w:val="00FB4E8E"/>
    <w:rsid w:val="00FC2D11"/>
    <w:rsid w:val="00FC6230"/>
    <w:rsid w:val="00FD0036"/>
    <w:rsid w:val="00FD38E5"/>
    <w:rsid w:val="00FD4151"/>
    <w:rsid w:val="00FD5371"/>
    <w:rsid w:val="00FE581E"/>
    <w:rsid w:val="00FE6CFE"/>
    <w:rsid w:val="00FE78E6"/>
    <w:rsid w:val="00FF191F"/>
    <w:rsid w:val="00FF2AA5"/>
    <w:rsid w:val="00FF6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3967B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F610AF"/>
    <w:rPr>
      <w:sz w:val="24"/>
      <w:szCs w:val="24"/>
    </w:rPr>
  </w:style>
  <w:style w:type="paragraph" w:styleId="Heading1">
    <w:name w:val="heading 1"/>
    <w:basedOn w:val="Normal"/>
    <w:next w:val="Paragraphnonumbers"/>
    <w:link w:val="Heading1Char"/>
    <w:uiPriority w:val="1"/>
    <w:qFormat/>
    <w:rsid w:val="0099137C"/>
    <w:pPr>
      <w:keepNext/>
      <w:spacing w:after="24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921B28"/>
    <w:pPr>
      <w:keepNext/>
      <w:spacing w:after="240"/>
      <w:outlineLvl w:val="1"/>
    </w:pPr>
    <w:rPr>
      <w:rFonts w:ascii="Arial" w:hAnsi="Arial"/>
      <w:b/>
      <w:bCs/>
      <w:i/>
      <w:iCs/>
      <w:sz w:val="26"/>
      <w:szCs w:val="26"/>
    </w:rPr>
  </w:style>
  <w:style w:type="paragraph" w:styleId="Heading3">
    <w:name w:val="heading 3"/>
    <w:basedOn w:val="Normal"/>
    <w:next w:val="Paragraph"/>
    <w:link w:val="Heading3Char"/>
    <w:uiPriority w:val="3"/>
    <w:qFormat/>
    <w:rsid w:val="00921B28"/>
    <w:pPr>
      <w:keepNext/>
      <w:spacing w:after="3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443081"/>
    <w:pPr>
      <w:numPr>
        <w:numId w:val="3"/>
      </w:numPr>
      <w:tabs>
        <w:tab w:val="left" w:pos="567"/>
      </w:tabs>
    </w:pPr>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99137C"/>
    <w:rPr>
      <w:rFonts w:ascii="Arial" w:hAnsi="Arial"/>
      <w:b/>
      <w:bCs/>
      <w:kern w:val="32"/>
      <w:sz w:val="28"/>
      <w:szCs w:val="32"/>
    </w:rPr>
  </w:style>
  <w:style w:type="paragraph" w:customStyle="1" w:styleId="Bullets">
    <w:name w:val="Bullets"/>
    <w:basedOn w:val="Normal"/>
    <w:uiPriority w:val="5"/>
    <w:qFormat/>
    <w:rsid w:val="00CB5671"/>
    <w:pPr>
      <w:numPr>
        <w:numId w:val="1"/>
      </w:numPr>
      <w:spacing w:after="120" w:line="276"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921B28"/>
    <w:rPr>
      <w:rFonts w:ascii="Arial" w:hAnsi="Arial"/>
      <w:b/>
      <w:bCs/>
      <w:i/>
      <w:iCs/>
      <w:sz w:val="26"/>
      <w:szCs w:val="26"/>
    </w:rPr>
  </w:style>
  <w:style w:type="character" w:customStyle="1" w:styleId="Heading3Char">
    <w:name w:val="Heading 3 Char"/>
    <w:link w:val="Heading3"/>
    <w:uiPriority w:val="3"/>
    <w:rsid w:val="00921B28"/>
    <w:rPr>
      <w:rFonts w:ascii="Arial" w:hAnsi="Arial"/>
      <w:b/>
      <w:bCs/>
      <w:sz w:val="24"/>
      <w:szCs w:val="26"/>
    </w:rPr>
  </w:style>
  <w:style w:type="paragraph" w:customStyle="1" w:styleId="Subbullets">
    <w:name w:val="Sub bullets"/>
    <w:basedOn w:val="Normal"/>
    <w:uiPriority w:val="6"/>
    <w:qFormat/>
    <w:rsid w:val="00CB5671"/>
    <w:pPr>
      <w:numPr>
        <w:numId w:val="2"/>
      </w:numPr>
      <w:spacing w:after="120" w:line="276" w:lineRule="auto"/>
      <w:ind w:left="1418" w:hanging="284"/>
    </w:pPr>
    <w:rPr>
      <w:rFonts w:ascii="Arial" w:hAnsi="Arial"/>
    </w:rPr>
  </w:style>
  <w:style w:type="paragraph" w:customStyle="1" w:styleId="Paragraphnonumbers">
    <w:name w:val="Paragraph no numbers"/>
    <w:basedOn w:val="Normal"/>
    <w:uiPriority w:val="99"/>
    <w:qFormat/>
    <w:rsid w:val="00CB5671"/>
    <w:pPr>
      <w:spacing w:after="240" w:line="276" w:lineRule="auto"/>
    </w:pPr>
    <w:rPr>
      <w:rFonts w:ascii="Arial" w:hAnsi="Arial"/>
    </w:rPr>
  </w:style>
  <w:style w:type="paragraph" w:styleId="TOC1">
    <w:name w:val="toc 1"/>
    <w:basedOn w:val="Normal"/>
    <w:next w:val="Normal"/>
    <w:autoRedefine/>
    <w:uiPriority w:val="39"/>
    <w:rsid w:val="00F610AF"/>
    <w:rPr>
      <w:rFonts w:ascii="Arial" w:hAnsi="Arial"/>
    </w:rPr>
  </w:style>
  <w:style w:type="paragraph" w:styleId="TOC2">
    <w:name w:val="toc 2"/>
    <w:basedOn w:val="Normal"/>
    <w:next w:val="Normal"/>
    <w:autoRedefine/>
    <w:uiPriority w:val="39"/>
    <w:rsid w:val="00F610AF"/>
    <w:pPr>
      <w:ind w:left="240"/>
    </w:pPr>
    <w:rPr>
      <w:rFonts w:ascii="Arial" w:hAnsi="Arial"/>
    </w:rPr>
  </w:style>
  <w:style w:type="paragraph" w:styleId="TOC3">
    <w:name w:val="toc 3"/>
    <w:basedOn w:val="Normal"/>
    <w:next w:val="Normal"/>
    <w:autoRedefine/>
    <w:uiPriority w:val="39"/>
    <w:rsid w:val="00F610AF"/>
    <w:pPr>
      <w:ind w:left="480"/>
    </w:pPr>
    <w:rPr>
      <w:rFonts w:ascii="Arial" w:hAnsi="Arial"/>
    </w:rPr>
  </w:style>
  <w:style w:type="paragraph" w:styleId="TOC4">
    <w:name w:val="toc 4"/>
    <w:basedOn w:val="Normal"/>
    <w:next w:val="Normal"/>
    <w:autoRedefine/>
    <w:uiPriority w:val="39"/>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paragraph" w:styleId="ListParagraph">
    <w:name w:val="List Paragraph"/>
    <w:basedOn w:val="Normal"/>
    <w:uiPriority w:val="34"/>
    <w:qFormat/>
    <w:rsid w:val="000A782F"/>
    <w:pPr>
      <w:ind w:left="720"/>
      <w:contextualSpacing/>
    </w:pPr>
  </w:style>
  <w:style w:type="character" w:styleId="CommentReference">
    <w:name w:val="annotation reference"/>
    <w:basedOn w:val="DefaultParagraphFont"/>
    <w:semiHidden/>
    <w:unhideWhenUsed/>
    <w:rsid w:val="00ED4DA4"/>
    <w:rPr>
      <w:sz w:val="16"/>
      <w:szCs w:val="16"/>
    </w:rPr>
  </w:style>
  <w:style w:type="paragraph" w:styleId="CommentText">
    <w:name w:val="annotation text"/>
    <w:basedOn w:val="Normal"/>
    <w:link w:val="CommentTextChar"/>
    <w:semiHidden/>
    <w:unhideWhenUsed/>
    <w:rsid w:val="00ED4DA4"/>
    <w:rPr>
      <w:sz w:val="20"/>
      <w:szCs w:val="20"/>
    </w:rPr>
  </w:style>
  <w:style w:type="character" w:customStyle="1" w:styleId="CommentTextChar">
    <w:name w:val="Comment Text Char"/>
    <w:basedOn w:val="DefaultParagraphFont"/>
    <w:link w:val="CommentText"/>
    <w:semiHidden/>
    <w:rsid w:val="00ED4DA4"/>
  </w:style>
  <w:style w:type="paragraph" w:styleId="CommentSubject">
    <w:name w:val="annotation subject"/>
    <w:basedOn w:val="CommentText"/>
    <w:next w:val="CommentText"/>
    <w:link w:val="CommentSubjectChar"/>
    <w:semiHidden/>
    <w:unhideWhenUsed/>
    <w:rsid w:val="00ED4DA4"/>
    <w:rPr>
      <w:b/>
      <w:bCs/>
    </w:rPr>
  </w:style>
  <w:style w:type="character" w:customStyle="1" w:styleId="CommentSubjectChar">
    <w:name w:val="Comment Subject Char"/>
    <w:basedOn w:val="CommentTextChar"/>
    <w:link w:val="CommentSubject"/>
    <w:semiHidden/>
    <w:rsid w:val="00ED4DA4"/>
    <w:rPr>
      <w:b/>
      <w:bCs/>
    </w:rPr>
  </w:style>
  <w:style w:type="table" w:styleId="TableGrid">
    <w:name w:val="Table Grid"/>
    <w:basedOn w:val="TableNormal"/>
    <w:rsid w:val="00913C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rsid w:val="002D54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2D54C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link">
    <w:name w:val="Hyperlink"/>
    <w:basedOn w:val="DefaultParagraphFont"/>
    <w:uiPriority w:val="99"/>
    <w:unhideWhenUsed/>
    <w:rsid w:val="004C170D"/>
    <w:rPr>
      <w:color w:val="0000FF"/>
      <w:u w:val="single"/>
    </w:rPr>
  </w:style>
  <w:style w:type="character" w:styleId="UnresolvedMention">
    <w:name w:val="Unresolved Mention"/>
    <w:basedOn w:val="DefaultParagraphFont"/>
    <w:uiPriority w:val="99"/>
    <w:semiHidden/>
    <w:unhideWhenUsed/>
    <w:rsid w:val="00AF1DEC"/>
    <w:rPr>
      <w:color w:val="605E5C"/>
      <w:shd w:val="clear" w:color="auto" w:fill="E1DFDD"/>
    </w:rPr>
  </w:style>
  <w:style w:type="character" w:styleId="FollowedHyperlink">
    <w:name w:val="FollowedHyperlink"/>
    <w:basedOn w:val="DefaultParagraphFont"/>
    <w:semiHidden/>
    <w:unhideWhenUsed/>
    <w:rsid w:val="00AF1DEC"/>
    <w:rPr>
      <w:color w:val="800080" w:themeColor="followedHyperlink"/>
      <w:u w:val="single"/>
    </w:rPr>
  </w:style>
  <w:style w:type="paragraph" w:styleId="FootnoteText">
    <w:name w:val="footnote text"/>
    <w:basedOn w:val="Normal"/>
    <w:link w:val="FootnoteTextChar"/>
    <w:semiHidden/>
    <w:unhideWhenUsed/>
    <w:rsid w:val="000B3ADB"/>
    <w:rPr>
      <w:sz w:val="20"/>
      <w:szCs w:val="20"/>
    </w:rPr>
  </w:style>
  <w:style w:type="character" w:customStyle="1" w:styleId="FootnoteTextChar">
    <w:name w:val="Footnote Text Char"/>
    <w:basedOn w:val="DefaultParagraphFont"/>
    <w:link w:val="FootnoteText"/>
    <w:semiHidden/>
    <w:rsid w:val="000B3ADB"/>
  </w:style>
  <w:style w:type="character" w:styleId="FootnoteReference">
    <w:name w:val="footnote reference"/>
    <w:basedOn w:val="DefaultParagraphFont"/>
    <w:semiHidden/>
    <w:unhideWhenUsed/>
    <w:rsid w:val="000B3ADB"/>
    <w:rPr>
      <w:vertAlign w:val="superscript"/>
    </w:rPr>
  </w:style>
  <w:style w:type="paragraph" w:styleId="TOCHeading">
    <w:name w:val="TOC Heading"/>
    <w:basedOn w:val="Heading1"/>
    <w:next w:val="Normal"/>
    <w:uiPriority w:val="39"/>
    <w:unhideWhenUsed/>
    <w:qFormat/>
    <w:rsid w:val="003F1A8D"/>
    <w:pPr>
      <w:keepLines/>
      <w:spacing w:before="240" w:after="0" w:line="259" w:lineRule="auto"/>
      <w:outlineLvl w:val="9"/>
    </w:pPr>
    <w:rPr>
      <w:rFonts w:asciiTheme="majorHAnsi" w:eastAsiaTheme="majorEastAsia" w:hAnsiTheme="majorHAnsi" w:cstheme="majorBidi"/>
      <w:b w:val="0"/>
      <w:bCs w:val="0"/>
      <w:color w:val="365F91" w:themeColor="accent1" w:themeShade="BF"/>
      <w:kern w:val="0"/>
      <w:sz w:val="32"/>
      <w:lang w:val="en-US" w:eastAsia="en-US"/>
    </w:rPr>
  </w:style>
  <w:style w:type="paragraph" w:styleId="TOC5">
    <w:name w:val="toc 5"/>
    <w:basedOn w:val="Normal"/>
    <w:next w:val="Normal"/>
    <w:autoRedefine/>
    <w:uiPriority w:val="39"/>
    <w:unhideWhenUsed/>
    <w:rsid w:val="003F1A8D"/>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3F1A8D"/>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3F1A8D"/>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3F1A8D"/>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3F1A8D"/>
    <w:pPr>
      <w:spacing w:after="100" w:line="259" w:lineRule="auto"/>
      <w:ind w:left="1760"/>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238474">
      <w:bodyDiv w:val="1"/>
      <w:marLeft w:val="0"/>
      <w:marRight w:val="0"/>
      <w:marTop w:val="0"/>
      <w:marBottom w:val="0"/>
      <w:divBdr>
        <w:top w:val="none" w:sz="0" w:space="0" w:color="auto"/>
        <w:left w:val="none" w:sz="0" w:space="0" w:color="auto"/>
        <w:bottom w:val="none" w:sz="0" w:space="0" w:color="auto"/>
        <w:right w:val="none" w:sz="0" w:space="0" w:color="auto"/>
      </w:divBdr>
      <w:divsChild>
        <w:div w:id="504318484">
          <w:marLeft w:val="547"/>
          <w:marRight w:val="0"/>
          <w:marTop w:val="0"/>
          <w:marBottom w:val="0"/>
          <w:divBdr>
            <w:top w:val="none" w:sz="0" w:space="0" w:color="auto"/>
            <w:left w:val="none" w:sz="0" w:space="0" w:color="auto"/>
            <w:bottom w:val="none" w:sz="0" w:space="0" w:color="auto"/>
            <w:right w:val="none" w:sz="0" w:space="0" w:color="auto"/>
          </w:divBdr>
        </w:div>
      </w:divsChild>
    </w:div>
    <w:div w:id="25183407">
      <w:bodyDiv w:val="1"/>
      <w:marLeft w:val="0"/>
      <w:marRight w:val="0"/>
      <w:marTop w:val="0"/>
      <w:marBottom w:val="0"/>
      <w:divBdr>
        <w:top w:val="none" w:sz="0" w:space="0" w:color="auto"/>
        <w:left w:val="none" w:sz="0" w:space="0" w:color="auto"/>
        <w:bottom w:val="none" w:sz="0" w:space="0" w:color="auto"/>
        <w:right w:val="none" w:sz="0" w:space="0" w:color="auto"/>
      </w:divBdr>
    </w:div>
    <w:div w:id="39473807">
      <w:bodyDiv w:val="1"/>
      <w:marLeft w:val="0"/>
      <w:marRight w:val="0"/>
      <w:marTop w:val="0"/>
      <w:marBottom w:val="0"/>
      <w:divBdr>
        <w:top w:val="none" w:sz="0" w:space="0" w:color="auto"/>
        <w:left w:val="none" w:sz="0" w:space="0" w:color="auto"/>
        <w:bottom w:val="none" w:sz="0" w:space="0" w:color="auto"/>
        <w:right w:val="none" w:sz="0" w:space="0" w:color="auto"/>
      </w:divBdr>
      <w:divsChild>
        <w:div w:id="999818774">
          <w:marLeft w:val="547"/>
          <w:marRight w:val="0"/>
          <w:marTop w:val="0"/>
          <w:marBottom w:val="0"/>
          <w:divBdr>
            <w:top w:val="none" w:sz="0" w:space="0" w:color="auto"/>
            <w:left w:val="none" w:sz="0" w:space="0" w:color="auto"/>
            <w:bottom w:val="none" w:sz="0" w:space="0" w:color="auto"/>
            <w:right w:val="none" w:sz="0" w:space="0" w:color="auto"/>
          </w:divBdr>
        </w:div>
      </w:divsChild>
    </w:div>
    <w:div w:id="58554261">
      <w:bodyDiv w:val="1"/>
      <w:marLeft w:val="0"/>
      <w:marRight w:val="0"/>
      <w:marTop w:val="0"/>
      <w:marBottom w:val="0"/>
      <w:divBdr>
        <w:top w:val="none" w:sz="0" w:space="0" w:color="auto"/>
        <w:left w:val="none" w:sz="0" w:space="0" w:color="auto"/>
        <w:bottom w:val="none" w:sz="0" w:space="0" w:color="auto"/>
        <w:right w:val="none" w:sz="0" w:space="0" w:color="auto"/>
      </w:divBdr>
    </w:div>
    <w:div w:id="76709819">
      <w:bodyDiv w:val="1"/>
      <w:marLeft w:val="0"/>
      <w:marRight w:val="0"/>
      <w:marTop w:val="0"/>
      <w:marBottom w:val="0"/>
      <w:divBdr>
        <w:top w:val="none" w:sz="0" w:space="0" w:color="auto"/>
        <w:left w:val="none" w:sz="0" w:space="0" w:color="auto"/>
        <w:bottom w:val="none" w:sz="0" w:space="0" w:color="auto"/>
        <w:right w:val="none" w:sz="0" w:space="0" w:color="auto"/>
      </w:divBdr>
    </w:div>
    <w:div w:id="77486494">
      <w:bodyDiv w:val="1"/>
      <w:marLeft w:val="0"/>
      <w:marRight w:val="0"/>
      <w:marTop w:val="0"/>
      <w:marBottom w:val="0"/>
      <w:divBdr>
        <w:top w:val="none" w:sz="0" w:space="0" w:color="auto"/>
        <w:left w:val="none" w:sz="0" w:space="0" w:color="auto"/>
        <w:bottom w:val="none" w:sz="0" w:space="0" w:color="auto"/>
        <w:right w:val="none" w:sz="0" w:space="0" w:color="auto"/>
      </w:divBdr>
    </w:div>
    <w:div w:id="95565356">
      <w:bodyDiv w:val="1"/>
      <w:marLeft w:val="0"/>
      <w:marRight w:val="0"/>
      <w:marTop w:val="0"/>
      <w:marBottom w:val="0"/>
      <w:divBdr>
        <w:top w:val="none" w:sz="0" w:space="0" w:color="auto"/>
        <w:left w:val="none" w:sz="0" w:space="0" w:color="auto"/>
        <w:bottom w:val="none" w:sz="0" w:space="0" w:color="auto"/>
        <w:right w:val="none" w:sz="0" w:space="0" w:color="auto"/>
      </w:divBdr>
      <w:divsChild>
        <w:div w:id="365451907">
          <w:marLeft w:val="821"/>
          <w:marRight w:val="0"/>
          <w:marTop w:val="0"/>
          <w:marBottom w:val="0"/>
          <w:divBdr>
            <w:top w:val="none" w:sz="0" w:space="0" w:color="auto"/>
            <w:left w:val="none" w:sz="0" w:space="0" w:color="auto"/>
            <w:bottom w:val="none" w:sz="0" w:space="0" w:color="auto"/>
            <w:right w:val="none" w:sz="0" w:space="0" w:color="auto"/>
          </w:divBdr>
        </w:div>
      </w:divsChild>
    </w:div>
    <w:div w:id="136922958">
      <w:bodyDiv w:val="1"/>
      <w:marLeft w:val="0"/>
      <w:marRight w:val="0"/>
      <w:marTop w:val="0"/>
      <w:marBottom w:val="0"/>
      <w:divBdr>
        <w:top w:val="none" w:sz="0" w:space="0" w:color="auto"/>
        <w:left w:val="none" w:sz="0" w:space="0" w:color="auto"/>
        <w:bottom w:val="none" w:sz="0" w:space="0" w:color="auto"/>
        <w:right w:val="none" w:sz="0" w:space="0" w:color="auto"/>
      </w:divBdr>
    </w:div>
    <w:div w:id="196281740">
      <w:bodyDiv w:val="1"/>
      <w:marLeft w:val="0"/>
      <w:marRight w:val="0"/>
      <w:marTop w:val="0"/>
      <w:marBottom w:val="0"/>
      <w:divBdr>
        <w:top w:val="none" w:sz="0" w:space="0" w:color="auto"/>
        <w:left w:val="none" w:sz="0" w:space="0" w:color="auto"/>
        <w:bottom w:val="none" w:sz="0" w:space="0" w:color="auto"/>
        <w:right w:val="none" w:sz="0" w:space="0" w:color="auto"/>
      </w:divBdr>
    </w:div>
    <w:div w:id="269092202">
      <w:bodyDiv w:val="1"/>
      <w:marLeft w:val="0"/>
      <w:marRight w:val="0"/>
      <w:marTop w:val="0"/>
      <w:marBottom w:val="0"/>
      <w:divBdr>
        <w:top w:val="none" w:sz="0" w:space="0" w:color="auto"/>
        <w:left w:val="none" w:sz="0" w:space="0" w:color="auto"/>
        <w:bottom w:val="none" w:sz="0" w:space="0" w:color="auto"/>
        <w:right w:val="none" w:sz="0" w:space="0" w:color="auto"/>
      </w:divBdr>
      <w:divsChild>
        <w:div w:id="1757244831">
          <w:marLeft w:val="547"/>
          <w:marRight w:val="0"/>
          <w:marTop w:val="0"/>
          <w:marBottom w:val="0"/>
          <w:divBdr>
            <w:top w:val="none" w:sz="0" w:space="0" w:color="auto"/>
            <w:left w:val="none" w:sz="0" w:space="0" w:color="auto"/>
            <w:bottom w:val="none" w:sz="0" w:space="0" w:color="auto"/>
            <w:right w:val="none" w:sz="0" w:space="0" w:color="auto"/>
          </w:divBdr>
        </w:div>
      </w:divsChild>
    </w:div>
    <w:div w:id="325287163">
      <w:bodyDiv w:val="1"/>
      <w:marLeft w:val="0"/>
      <w:marRight w:val="0"/>
      <w:marTop w:val="0"/>
      <w:marBottom w:val="0"/>
      <w:divBdr>
        <w:top w:val="none" w:sz="0" w:space="0" w:color="auto"/>
        <w:left w:val="none" w:sz="0" w:space="0" w:color="auto"/>
        <w:bottom w:val="none" w:sz="0" w:space="0" w:color="auto"/>
        <w:right w:val="none" w:sz="0" w:space="0" w:color="auto"/>
      </w:divBdr>
    </w:div>
    <w:div w:id="376929696">
      <w:bodyDiv w:val="1"/>
      <w:marLeft w:val="0"/>
      <w:marRight w:val="0"/>
      <w:marTop w:val="0"/>
      <w:marBottom w:val="0"/>
      <w:divBdr>
        <w:top w:val="none" w:sz="0" w:space="0" w:color="auto"/>
        <w:left w:val="none" w:sz="0" w:space="0" w:color="auto"/>
        <w:bottom w:val="none" w:sz="0" w:space="0" w:color="auto"/>
        <w:right w:val="none" w:sz="0" w:space="0" w:color="auto"/>
      </w:divBdr>
    </w:div>
    <w:div w:id="398753484">
      <w:bodyDiv w:val="1"/>
      <w:marLeft w:val="0"/>
      <w:marRight w:val="0"/>
      <w:marTop w:val="0"/>
      <w:marBottom w:val="0"/>
      <w:divBdr>
        <w:top w:val="none" w:sz="0" w:space="0" w:color="auto"/>
        <w:left w:val="none" w:sz="0" w:space="0" w:color="auto"/>
        <w:bottom w:val="none" w:sz="0" w:space="0" w:color="auto"/>
        <w:right w:val="none" w:sz="0" w:space="0" w:color="auto"/>
      </w:divBdr>
      <w:divsChild>
        <w:div w:id="695538997">
          <w:marLeft w:val="0"/>
          <w:marRight w:val="0"/>
          <w:marTop w:val="0"/>
          <w:marBottom w:val="0"/>
          <w:divBdr>
            <w:top w:val="none" w:sz="0" w:space="0" w:color="auto"/>
            <w:left w:val="none" w:sz="0" w:space="0" w:color="auto"/>
            <w:bottom w:val="none" w:sz="0" w:space="0" w:color="auto"/>
            <w:right w:val="none" w:sz="0" w:space="0" w:color="auto"/>
          </w:divBdr>
          <w:divsChild>
            <w:div w:id="102580663">
              <w:marLeft w:val="0"/>
              <w:marRight w:val="0"/>
              <w:marTop w:val="0"/>
              <w:marBottom w:val="0"/>
              <w:divBdr>
                <w:top w:val="none" w:sz="0" w:space="0" w:color="auto"/>
                <w:left w:val="none" w:sz="0" w:space="0" w:color="auto"/>
                <w:bottom w:val="none" w:sz="0" w:space="0" w:color="auto"/>
                <w:right w:val="none" w:sz="0" w:space="0" w:color="auto"/>
              </w:divBdr>
              <w:divsChild>
                <w:div w:id="610746045">
                  <w:marLeft w:val="0"/>
                  <w:marRight w:val="0"/>
                  <w:marTop w:val="0"/>
                  <w:marBottom w:val="0"/>
                  <w:divBdr>
                    <w:top w:val="none" w:sz="0" w:space="0" w:color="auto"/>
                    <w:left w:val="none" w:sz="0" w:space="0" w:color="auto"/>
                    <w:bottom w:val="none" w:sz="0" w:space="0" w:color="auto"/>
                    <w:right w:val="none" w:sz="0" w:space="0" w:color="auto"/>
                  </w:divBdr>
                  <w:divsChild>
                    <w:div w:id="1730759486">
                      <w:marLeft w:val="0"/>
                      <w:marRight w:val="0"/>
                      <w:marTop w:val="0"/>
                      <w:marBottom w:val="0"/>
                      <w:divBdr>
                        <w:top w:val="none" w:sz="0" w:space="0" w:color="auto"/>
                        <w:left w:val="none" w:sz="0" w:space="0" w:color="auto"/>
                        <w:bottom w:val="none" w:sz="0" w:space="0" w:color="auto"/>
                        <w:right w:val="none" w:sz="0" w:space="0" w:color="auto"/>
                      </w:divBdr>
                      <w:divsChild>
                        <w:div w:id="772475430">
                          <w:marLeft w:val="0"/>
                          <w:marRight w:val="0"/>
                          <w:marTop w:val="0"/>
                          <w:marBottom w:val="0"/>
                          <w:divBdr>
                            <w:top w:val="none" w:sz="0" w:space="0" w:color="auto"/>
                            <w:left w:val="none" w:sz="0" w:space="0" w:color="auto"/>
                            <w:bottom w:val="none" w:sz="0" w:space="0" w:color="auto"/>
                            <w:right w:val="none" w:sz="0" w:space="0" w:color="auto"/>
                          </w:divBdr>
                          <w:divsChild>
                            <w:div w:id="1178077536">
                              <w:marLeft w:val="2070"/>
                              <w:marRight w:val="3960"/>
                              <w:marTop w:val="0"/>
                              <w:marBottom w:val="0"/>
                              <w:divBdr>
                                <w:top w:val="none" w:sz="0" w:space="0" w:color="auto"/>
                                <w:left w:val="none" w:sz="0" w:space="0" w:color="auto"/>
                                <w:bottom w:val="none" w:sz="0" w:space="0" w:color="auto"/>
                                <w:right w:val="none" w:sz="0" w:space="0" w:color="auto"/>
                              </w:divBdr>
                              <w:divsChild>
                                <w:div w:id="1367490549">
                                  <w:marLeft w:val="0"/>
                                  <w:marRight w:val="0"/>
                                  <w:marTop w:val="0"/>
                                  <w:marBottom w:val="0"/>
                                  <w:divBdr>
                                    <w:top w:val="none" w:sz="0" w:space="0" w:color="auto"/>
                                    <w:left w:val="none" w:sz="0" w:space="0" w:color="auto"/>
                                    <w:bottom w:val="none" w:sz="0" w:space="0" w:color="auto"/>
                                    <w:right w:val="none" w:sz="0" w:space="0" w:color="auto"/>
                                  </w:divBdr>
                                  <w:divsChild>
                                    <w:div w:id="70087837">
                                      <w:marLeft w:val="0"/>
                                      <w:marRight w:val="0"/>
                                      <w:marTop w:val="0"/>
                                      <w:marBottom w:val="0"/>
                                      <w:divBdr>
                                        <w:top w:val="none" w:sz="0" w:space="0" w:color="auto"/>
                                        <w:left w:val="none" w:sz="0" w:space="0" w:color="auto"/>
                                        <w:bottom w:val="none" w:sz="0" w:space="0" w:color="auto"/>
                                        <w:right w:val="none" w:sz="0" w:space="0" w:color="auto"/>
                                      </w:divBdr>
                                      <w:divsChild>
                                        <w:div w:id="1626352223">
                                          <w:marLeft w:val="0"/>
                                          <w:marRight w:val="0"/>
                                          <w:marTop w:val="0"/>
                                          <w:marBottom w:val="0"/>
                                          <w:divBdr>
                                            <w:top w:val="none" w:sz="0" w:space="0" w:color="auto"/>
                                            <w:left w:val="none" w:sz="0" w:space="0" w:color="auto"/>
                                            <w:bottom w:val="none" w:sz="0" w:space="0" w:color="auto"/>
                                            <w:right w:val="none" w:sz="0" w:space="0" w:color="auto"/>
                                          </w:divBdr>
                                          <w:divsChild>
                                            <w:div w:id="1623027619">
                                              <w:marLeft w:val="0"/>
                                              <w:marRight w:val="0"/>
                                              <w:marTop w:val="90"/>
                                              <w:marBottom w:val="0"/>
                                              <w:divBdr>
                                                <w:top w:val="none" w:sz="0" w:space="0" w:color="auto"/>
                                                <w:left w:val="none" w:sz="0" w:space="0" w:color="auto"/>
                                                <w:bottom w:val="none" w:sz="0" w:space="0" w:color="auto"/>
                                                <w:right w:val="none" w:sz="0" w:space="0" w:color="auto"/>
                                              </w:divBdr>
                                              <w:divsChild>
                                                <w:div w:id="564147983">
                                                  <w:marLeft w:val="0"/>
                                                  <w:marRight w:val="0"/>
                                                  <w:marTop w:val="0"/>
                                                  <w:marBottom w:val="0"/>
                                                  <w:divBdr>
                                                    <w:top w:val="none" w:sz="0" w:space="0" w:color="auto"/>
                                                    <w:left w:val="none" w:sz="0" w:space="0" w:color="auto"/>
                                                    <w:bottom w:val="none" w:sz="0" w:space="0" w:color="auto"/>
                                                    <w:right w:val="none" w:sz="0" w:space="0" w:color="auto"/>
                                                  </w:divBdr>
                                                  <w:divsChild>
                                                    <w:div w:id="1959482788">
                                                      <w:marLeft w:val="0"/>
                                                      <w:marRight w:val="0"/>
                                                      <w:marTop w:val="0"/>
                                                      <w:marBottom w:val="0"/>
                                                      <w:divBdr>
                                                        <w:top w:val="none" w:sz="0" w:space="0" w:color="auto"/>
                                                        <w:left w:val="none" w:sz="0" w:space="0" w:color="auto"/>
                                                        <w:bottom w:val="none" w:sz="0" w:space="0" w:color="auto"/>
                                                        <w:right w:val="none" w:sz="0" w:space="0" w:color="auto"/>
                                                      </w:divBdr>
                                                      <w:divsChild>
                                                        <w:div w:id="271404214">
                                                          <w:marLeft w:val="0"/>
                                                          <w:marRight w:val="0"/>
                                                          <w:marTop w:val="0"/>
                                                          <w:marBottom w:val="405"/>
                                                          <w:divBdr>
                                                            <w:top w:val="none" w:sz="0" w:space="0" w:color="auto"/>
                                                            <w:left w:val="none" w:sz="0" w:space="0" w:color="auto"/>
                                                            <w:bottom w:val="none" w:sz="0" w:space="0" w:color="auto"/>
                                                            <w:right w:val="none" w:sz="0" w:space="0" w:color="auto"/>
                                                          </w:divBdr>
                                                          <w:divsChild>
                                                            <w:div w:id="1235117494">
                                                              <w:marLeft w:val="0"/>
                                                              <w:marRight w:val="0"/>
                                                              <w:marTop w:val="0"/>
                                                              <w:marBottom w:val="0"/>
                                                              <w:divBdr>
                                                                <w:top w:val="none" w:sz="0" w:space="0" w:color="auto"/>
                                                                <w:left w:val="none" w:sz="0" w:space="0" w:color="auto"/>
                                                                <w:bottom w:val="none" w:sz="0" w:space="0" w:color="auto"/>
                                                                <w:right w:val="none" w:sz="0" w:space="0" w:color="auto"/>
                                                              </w:divBdr>
                                                              <w:divsChild>
                                                                <w:div w:id="1264727226">
                                                                  <w:marLeft w:val="0"/>
                                                                  <w:marRight w:val="0"/>
                                                                  <w:marTop w:val="0"/>
                                                                  <w:marBottom w:val="0"/>
                                                                  <w:divBdr>
                                                                    <w:top w:val="none" w:sz="0" w:space="0" w:color="auto"/>
                                                                    <w:left w:val="none" w:sz="0" w:space="0" w:color="auto"/>
                                                                    <w:bottom w:val="none" w:sz="0" w:space="0" w:color="auto"/>
                                                                    <w:right w:val="none" w:sz="0" w:space="0" w:color="auto"/>
                                                                  </w:divBdr>
                                                                  <w:divsChild>
                                                                    <w:div w:id="276372594">
                                                                      <w:marLeft w:val="0"/>
                                                                      <w:marRight w:val="0"/>
                                                                      <w:marTop w:val="0"/>
                                                                      <w:marBottom w:val="0"/>
                                                                      <w:divBdr>
                                                                        <w:top w:val="none" w:sz="0" w:space="0" w:color="auto"/>
                                                                        <w:left w:val="none" w:sz="0" w:space="0" w:color="auto"/>
                                                                        <w:bottom w:val="none" w:sz="0" w:space="0" w:color="auto"/>
                                                                        <w:right w:val="none" w:sz="0" w:space="0" w:color="auto"/>
                                                                      </w:divBdr>
                                                                      <w:divsChild>
                                                                        <w:div w:id="1833639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13938960">
      <w:bodyDiv w:val="1"/>
      <w:marLeft w:val="0"/>
      <w:marRight w:val="0"/>
      <w:marTop w:val="0"/>
      <w:marBottom w:val="0"/>
      <w:divBdr>
        <w:top w:val="none" w:sz="0" w:space="0" w:color="auto"/>
        <w:left w:val="none" w:sz="0" w:space="0" w:color="auto"/>
        <w:bottom w:val="none" w:sz="0" w:space="0" w:color="auto"/>
        <w:right w:val="none" w:sz="0" w:space="0" w:color="auto"/>
      </w:divBdr>
      <w:divsChild>
        <w:div w:id="764495920">
          <w:marLeft w:val="821"/>
          <w:marRight w:val="0"/>
          <w:marTop w:val="0"/>
          <w:marBottom w:val="0"/>
          <w:divBdr>
            <w:top w:val="none" w:sz="0" w:space="0" w:color="auto"/>
            <w:left w:val="none" w:sz="0" w:space="0" w:color="auto"/>
            <w:bottom w:val="none" w:sz="0" w:space="0" w:color="auto"/>
            <w:right w:val="none" w:sz="0" w:space="0" w:color="auto"/>
          </w:divBdr>
        </w:div>
        <w:div w:id="96488473">
          <w:marLeft w:val="821"/>
          <w:marRight w:val="0"/>
          <w:marTop w:val="0"/>
          <w:marBottom w:val="0"/>
          <w:divBdr>
            <w:top w:val="none" w:sz="0" w:space="0" w:color="auto"/>
            <w:left w:val="none" w:sz="0" w:space="0" w:color="auto"/>
            <w:bottom w:val="none" w:sz="0" w:space="0" w:color="auto"/>
            <w:right w:val="none" w:sz="0" w:space="0" w:color="auto"/>
          </w:divBdr>
        </w:div>
        <w:div w:id="1057166251">
          <w:marLeft w:val="821"/>
          <w:marRight w:val="0"/>
          <w:marTop w:val="0"/>
          <w:marBottom w:val="0"/>
          <w:divBdr>
            <w:top w:val="none" w:sz="0" w:space="0" w:color="auto"/>
            <w:left w:val="none" w:sz="0" w:space="0" w:color="auto"/>
            <w:bottom w:val="none" w:sz="0" w:space="0" w:color="auto"/>
            <w:right w:val="none" w:sz="0" w:space="0" w:color="auto"/>
          </w:divBdr>
        </w:div>
      </w:divsChild>
    </w:div>
    <w:div w:id="421024692">
      <w:bodyDiv w:val="1"/>
      <w:marLeft w:val="0"/>
      <w:marRight w:val="0"/>
      <w:marTop w:val="0"/>
      <w:marBottom w:val="0"/>
      <w:divBdr>
        <w:top w:val="none" w:sz="0" w:space="0" w:color="auto"/>
        <w:left w:val="none" w:sz="0" w:space="0" w:color="auto"/>
        <w:bottom w:val="none" w:sz="0" w:space="0" w:color="auto"/>
        <w:right w:val="none" w:sz="0" w:space="0" w:color="auto"/>
      </w:divBdr>
      <w:divsChild>
        <w:div w:id="733741881">
          <w:marLeft w:val="547"/>
          <w:marRight w:val="0"/>
          <w:marTop w:val="0"/>
          <w:marBottom w:val="0"/>
          <w:divBdr>
            <w:top w:val="none" w:sz="0" w:space="0" w:color="auto"/>
            <w:left w:val="none" w:sz="0" w:space="0" w:color="auto"/>
            <w:bottom w:val="none" w:sz="0" w:space="0" w:color="auto"/>
            <w:right w:val="none" w:sz="0" w:space="0" w:color="auto"/>
          </w:divBdr>
        </w:div>
      </w:divsChild>
    </w:div>
    <w:div w:id="423115021">
      <w:bodyDiv w:val="1"/>
      <w:marLeft w:val="0"/>
      <w:marRight w:val="0"/>
      <w:marTop w:val="0"/>
      <w:marBottom w:val="0"/>
      <w:divBdr>
        <w:top w:val="none" w:sz="0" w:space="0" w:color="auto"/>
        <w:left w:val="none" w:sz="0" w:space="0" w:color="auto"/>
        <w:bottom w:val="none" w:sz="0" w:space="0" w:color="auto"/>
        <w:right w:val="none" w:sz="0" w:space="0" w:color="auto"/>
      </w:divBdr>
    </w:div>
    <w:div w:id="426661588">
      <w:bodyDiv w:val="1"/>
      <w:marLeft w:val="0"/>
      <w:marRight w:val="0"/>
      <w:marTop w:val="0"/>
      <w:marBottom w:val="0"/>
      <w:divBdr>
        <w:top w:val="none" w:sz="0" w:space="0" w:color="auto"/>
        <w:left w:val="none" w:sz="0" w:space="0" w:color="auto"/>
        <w:bottom w:val="none" w:sz="0" w:space="0" w:color="auto"/>
        <w:right w:val="none" w:sz="0" w:space="0" w:color="auto"/>
      </w:divBdr>
    </w:div>
    <w:div w:id="427510818">
      <w:bodyDiv w:val="1"/>
      <w:marLeft w:val="0"/>
      <w:marRight w:val="0"/>
      <w:marTop w:val="0"/>
      <w:marBottom w:val="0"/>
      <w:divBdr>
        <w:top w:val="none" w:sz="0" w:space="0" w:color="auto"/>
        <w:left w:val="none" w:sz="0" w:space="0" w:color="auto"/>
        <w:bottom w:val="none" w:sz="0" w:space="0" w:color="auto"/>
        <w:right w:val="none" w:sz="0" w:space="0" w:color="auto"/>
      </w:divBdr>
    </w:div>
    <w:div w:id="440496004">
      <w:bodyDiv w:val="1"/>
      <w:marLeft w:val="0"/>
      <w:marRight w:val="0"/>
      <w:marTop w:val="0"/>
      <w:marBottom w:val="0"/>
      <w:divBdr>
        <w:top w:val="none" w:sz="0" w:space="0" w:color="auto"/>
        <w:left w:val="none" w:sz="0" w:space="0" w:color="auto"/>
        <w:bottom w:val="none" w:sz="0" w:space="0" w:color="auto"/>
        <w:right w:val="none" w:sz="0" w:space="0" w:color="auto"/>
      </w:divBdr>
      <w:divsChild>
        <w:div w:id="1744446527">
          <w:marLeft w:val="547"/>
          <w:marRight w:val="0"/>
          <w:marTop w:val="0"/>
          <w:marBottom w:val="0"/>
          <w:divBdr>
            <w:top w:val="none" w:sz="0" w:space="0" w:color="auto"/>
            <w:left w:val="none" w:sz="0" w:space="0" w:color="auto"/>
            <w:bottom w:val="none" w:sz="0" w:space="0" w:color="auto"/>
            <w:right w:val="none" w:sz="0" w:space="0" w:color="auto"/>
          </w:divBdr>
        </w:div>
      </w:divsChild>
    </w:div>
    <w:div w:id="441847214">
      <w:bodyDiv w:val="1"/>
      <w:marLeft w:val="0"/>
      <w:marRight w:val="0"/>
      <w:marTop w:val="0"/>
      <w:marBottom w:val="0"/>
      <w:divBdr>
        <w:top w:val="none" w:sz="0" w:space="0" w:color="auto"/>
        <w:left w:val="none" w:sz="0" w:space="0" w:color="auto"/>
        <w:bottom w:val="none" w:sz="0" w:space="0" w:color="auto"/>
        <w:right w:val="none" w:sz="0" w:space="0" w:color="auto"/>
      </w:divBdr>
    </w:div>
    <w:div w:id="482311467">
      <w:bodyDiv w:val="1"/>
      <w:marLeft w:val="0"/>
      <w:marRight w:val="0"/>
      <w:marTop w:val="0"/>
      <w:marBottom w:val="0"/>
      <w:divBdr>
        <w:top w:val="none" w:sz="0" w:space="0" w:color="auto"/>
        <w:left w:val="none" w:sz="0" w:space="0" w:color="auto"/>
        <w:bottom w:val="none" w:sz="0" w:space="0" w:color="auto"/>
        <w:right w:val="none" w:sz="0" w:space="0" w:color="auto"/>
      </w:divBdr>
      <w:divsChild>
        <w:div w:id="502626123">
          <w:marLeft w:val="547"/>
          <w:marRight w:val="0"/>
          <w:marTop w:val="0"/>
          <w:marBottom w:val="0"/>
          <w:divBdr>
            <w:top w:val="none" w:sz="0" w:space="0" w:color="auto"/>
            <w:left w:val="none" w:sz="0" w:space="0" w:color="auto"/>
            <w:bottom w:val="none" w:sz="0" w:space="0" w:color="auto"/>
            <w:right w:val="none" w:sz="0" w:space="0" w:color="auto"/>
          </w:divBdr>
        </w:div>
      </w:divsChild>
    </w:div>
    <w:div w:id="482359578">
      <w:bodyDiv w:val="1"/>
      <w:marLeft w:val="0"/>
      <w:marRight w:val="0"/>
      <w:marTop w:val="0"/>
      <w:marBottom w:val="0"/>
      <w:divBdr>
        <w:top w:val="none" w:sz="0" w:space="0" w:color="auto"/>
        <w:left w:val="none" w:sz="0" w:space="0" w:color="auto"/>
        <w:bottom w:val="none" w:sz="0" w:space="0" w:color="auto"/>
        <w:right w:val="none" w:sz="0" w:space="0" w:color="auto"/>
      </w:divBdr>
    </w:div>
    <w:div w:id="499858589">
      <w:bodyDiv w:val="1"/>
      <w:marLeft w:val="0"/>
      <w:marRight w:val="0"/>
      <w:marTop w:val="0"/>
      <w:marBottom w:val="0"/>
      <w:divBdr>
        <w:top w:val="none" w:sz="0" w:space="0" w:color="auto"/>
        <w:left w:val="none" w:sz="0" w:space="0" w:color="auto"/>
        <w:bottom w:val="none" w:sz="0" w:space="0" w:color="auto"/>
        <w:right w:val="none" w:sz="0" w:space="0" w:color="auto"/>
      </w:divBdr>
    </w:div>
    <w:div w:id="523637629">
      <w:bodyDiv w:val="1"/>
      <w:marLeft w:val="0"/>
      <w:marRight w:val="0"/>
      <w:marTop w:val="0"/>
      <w:marBottom w:val="0"/>
      <w:divBdr>
        <w:top w:val="none" w:sz="0" w:space="0" w:color="auto"/>
        <w:left w:val="none" w:sz="0" w:space="0" w:color="auto"/>
        <w:bottom w:val="none" w:sz="0" w:space="0" w:color="auto"/>
        <w:right w:val="none" w:sz="0" w:space="0" w:color="auto"/>
      </w:divBdr>
    </w:div>
    <w:div w:id="551844919">
      <w:bodyDiv w:val="1"/>
      <w:marLeft w:val="0"/>
      <w:marRight w:val="0"/>
      <w:marTop w:val="0"/>
      <w:marBottom w:val="0"/>
      <w:divBdr>
        <w:top w:val="none" w:sz="0" w:space="0" w:color="auto"/>
        <w:left w:val="none" w:sz="0" w:space="0" w:color="auto"/>
        <w:bottom w:val="none" w:sz="0" w:space="0" w:color="auto"/>
        <w:right w:val="none" w:sz="0" w:space="0" w:color="auto"/>
      </w:divBdr>
      <w:divsChild>
        <w:div w:id="160047791">
          <w:marLeft w:val="547"/>
          <w:marRight w:val="0"/>
          <w:marTop w:val="0"/>
          <w:marBottom w:val="0"/>
          <w:divBdr>
            <w:top w:val="none" w:sz="0" w:space="0" w:color="auto"/>
            <w:left w:val="none" w:sz="0" w:space="0" w:color="auto"/>
            <w:bottom w:val="none" w:sz="0" w:space="0" w:color="auto"/>
            <w:right w:val="none" w:sz="0" w:space="0" w:color="auto"/>
          </w:divBdr>
        </w:div>
      </w:divsChild>
    </w:div>
    <w:div w:id="584611775">
      <w:bodyDiv w:val="1"/>
      <w:marLeft w:val="0"/>
      <w:marRight w:val="0"/>
      <w:marTop w:val="0"/>
      <w:marBottom w:val="0"/>
      <w:divBdr>
        <w:top w:val="none" w:sz="0" w:space="0" w:color="auto"/>
        <w:left w:val="none" w:sz="0" w:space="0" w:color="auto"/>
        <w:bottom w:val="none" w:sz="0" w:space="0" w:color="auto"/>
        <w:right w:val="none" w:sz="0" w:space="0" w:color="auto"/>
      </w:divBdr>
      <w:divsChild>
        <w:div w:id="207229841">
          <w:marLeft w:val="547"/>
          <w:marRight w:val="0"/>
          <w:marTop w:val="0"/>
          <w:marBottom w:val="0"/>
          <w:divBdr>
            <w:top w:val="none" w:sz="0" w:space="0" w:color="auto"/>
            <w:left w:val="none" w:sz="0" w:space="0" w:color="auto"/>
            <w:bottom w:val="none" w:sz="0" w:space="0" w:color="auto"/>
            <w:right w:val="none" w:sz="0" w:space="0" w:color="auto"/>
          </w:divBdr>
        </w:div>
      </w:divsChild>
    </w:div>
    <w:div w:id="599027028">
      <w:bodyDiv w:val="1"/>
      <w:marLeft w:val="0"/>
      <w:marRight w:val="0"/>
      <w:marTop w:val="0"/>
      <w:marBottom w:val="0"/>
      <w:divBdr>
        <w:top w:val="none" w:sz="0" w:space="0" w:color="auto"/>
        <w:left w:val="none" w:sz="0" w:space="0" w:color="auto"/>
        <w:bottom w:val="none" w:sz="0" w:space="0" w:color="auto"/>
        <w:right w:val="none" w:sz="0" w:space="0" w:color="auto"/>
      </w:divBdr>
      <w:divsChild>
        <w:div w:id="725762137">
          <w:marLeft w:val="547"/>
          <w:marRight w:val="0"/>
          <w:marTop w:val="0"/>
          <w:marBottom w:val="0"/>
          <w:divBdr>
            <w:top w:val="none" w:sz="0" w:space="0" w:color="auto"/>
            <w:left w:val="none" w:sz="0" w:space="0" w:color="auto"/>
            <w:bottom w:val="none" w:sz="0" w:space="0" w:color="auto"/>
            <w:right w:val="none" w:sz="0" w:space="0" w:color="auto"/>
          </w:divBdr>
        </w:div>
      </w:divsChild>
    </w:div>
    <w:div w:id="634794311">
      <w:bodyDiv w:val="1"/>
      <w:marLeft w:val="0"/>
      <w:marRight w:val="0"/>
      <w:marTop w:val="0"/>
      <w:marBottom w:val="0"/>
      <w:divBdr>
        <w:top w:val="none" w:sz="0" w:space="0" w:color="auto"/>
        <w:left w:val="none" w:sz="0" w:space="0" w:color="auto"/>
        <w:bottom w:val="none" w:sz="0" w:space="0" w:color="auto"/>
        <w:right w:val="none" w:sz="0" w:space="0" w:color="auto"/>
      </w:divBdr>
    </w:div>
    <w:div w:id="678775419">
      <w:bodyDiv w:val="1"/>
      <w:marLeft w:val="0"/>
      <w:marRight w:val="0"/>
      <w:marTop w:val="0"/>
      <w:marBottom w:val="0"/>
      <w:divBdr>
        <w:top w:val="none" w:sz="0" w:space="0" w:color="auto"/>
        <w:left w:val="none" w:sz="0" w:space="0" w:color="auto"/>
        <w:bottom w:val="none" w:sz="0" w:space="0" w:color="auto"/>
        <w:right w:val="none" w:sz="0" w:space="0" w:color="auto"/>
      </w:divBdr>
    </w:div>
    <w:div w:id="711535137">
      <w:bodyDiv w:val="1"/>
      <w:marLeft w:val="0"/>
      <w:marRight w:val="0"/>
      <w:marTop w:val="0"/>
      <w:marBottom w:val="0"/>
      <w:divBdr>
        <w:top w:val="none" w:sz="0" w:space="0" w:color="auto"/>
        <w:left w:val="none" w:sz="0" w:space="0" w:color="auto"/>
        <w:bottom w:val="none" w:sz="0" w:space="0" w:color="auto"/>
        <w:right w:val="none" w:sz="0" w:space="0" w:color="auto"/>
      </w:divBdr>
    </w:div>
    <w:div w:id="741025192">
      <w:bodyDiv w:val="1"/>
      <w:marLeft w:val="0"/>
      <w:marRight w:val="0"/>
      <w:marTop w:val="0"/>
      <w:marBottom w:val="0"/>
      <w:divBdr>
        <w:top w:val="none" w:sz="0" w:space="0" w:color="auto"/>
        <w:left w:val="none" w:sz="0" w:space="0" w:color="auto"/>
        <w:bottom w:val="none" w:sz="0" w:space="0" w:color="auto"/>
        <w:right w:val="none" w:sz="0" w:space="0" w:color="auto"/>
      </w:divBdr>
    </w:div>
    <w:div w:id="741831921">
      <w:bodyDiv w:val="1"/>
      <w:marLeft w:val="0"/>
      <w:marRight w:val="0"/>
      <w:marTop w:val="0"/>
      <w:marBottom w:val="0"/>
      <w:divBdr>
        <w:top w:val="none" w:sz="0" w:space="0" w:color="auto"/>
        <w:left w:val="none" w:sz="0" w:space="0" w:color="auto"/>
        <w:bottom w:val="none" w:sz="0" w:space="0" w:color="auto"/>
        <w:right w:val="none" w:sz="0" w:space="0" w:color="auto"/>
      </w:divBdr>
    </w:div>
    <w:div w:id="793711783">
      <w:bodyDiv w:val="1"/>
      <w:marLeft w:val="0"/>
      <w:marRight w:val="0"/>
      <w:marTop w:val="0"/>
      <w:marBottom w:val="0"/>
      <w:divBdr>
        <w:top w:val="none" w:sz="0" w:space="0" w:color="auto"/>
        <w:left w:val="none" w:sz="0" w:space="0" w:color="auto"/>
        <w:bottom w:val="none" w:sz="0" w:space="0" w:color="auto"/>
        <w:right w:val="none" w:sz="0" w:space="0" w:color="auto"/>
      </w:divBdr>
    </w:div>
    <w:div w:id="805665122">
      <w:bodyDiv w:val="1"/>
      <w:marLeft w:val="0"/>
      <w:marRight w:val="0"/>
      <w:marTop w:val="0"/>
      <w:marBottom w:val="0"/>
      <w:divBdr>
        <w:top w:val="none" w:sz="0" w:space="0" w:color="auto"/>
        <w:left w:val="none" w:sz="0" w:space="0" w:color="auto"/>
        <w:bottom w:val="none" w:sz="0" w:space="0" w:color="auto"/>
        <w:right w:val="none" w:sz="0" w:space="0" w:color="auto"/>
      </w:divBdr>
    </w:div>
    <w:div w:id="885872627">
      <w:bodyDiv w:val="1"/>
      <w:marLeft w:val="0"/>
      <w:marRight w:val="0"/>
      <w:marTop w:val="0"/>
      <w:marBottom w:val="0"/>
      <w:divBdr>
        <w:top w:val="none" w:sz="0" w:space="0" w:color="auto"/>
        <w:left w:val="none" w:sz="0" w:space="0" w:color="auto"/>
        <w:bottom w:val="none" w:sz="0" w:space="0" w:color="auto"/>
        <w:right w:val="none" w:sz="0" w:space="0" w:color="auto"/>
      </w:divBdr>
    </w:div>
    <w:div w:id="898856359">
      <w:bodyDiv w:val="1"/>
      <w:marLeft w:val="0"/>
      <w:marRight w:val="0"/>
      <w:marTop w:val="0"/>
      <w:marBottom w:val="0"/>
      <w:divBdr>
        <w:top w:val="none" w:sz="0" w:space="0" w:color="auto"/>
        <w:left w:val="none" w:sz="0" w:space="0" w:color="auto"/>
        <w:bottom w:val="none" w:sz="0" w:space="0" w:color="auto"/>
        <w:right w:val="none" w:sz="0" w:space="0" w:color="auto"/>
      </w:divBdr>
      <w:divsChild>
        <w:div w:id="1612005108">
          <w:marLeft w:val="547"/>
          <w:marRight w:val="0"/>
          <w:marTop w:val="0"/>
          <w:marBottom w:val="0"/>
          <w:divBdr>
            <w:top w:val="none" w:sz="0" w:space="0" w:color="auto"/>
            <w:left w:val="none" w:sz="0" w:space="0" w:color="auto"/>
            <w:bottom w:val="none" w:sz="0" w:space="0" w:color="auto"/>
            <w:right w:val="none" w:sz="0" w:space="0" w:color="auto"/>
          </w:divBdr>
        </w:div>
      </w:divsChild>
    </w:div>
    <w:div w:id="908853694">
      <w:bodyDiv w:val="1"/>
      <w:marLeft w:val="0"/>
      <w:marRight w:val="0"/>
      <w:marTop w:val="0"/>
      <w:marBottom w:val="0"/>
      <w:divBdr>
        <w:top w:val="none" w:sz="0" w:space="0" w:color="auto"/>
        <w:left w:val="none" w:sz="0" w:space="0" w:color="auto"/>
        <w:bottom w:val="none" w:sz="0" w:space="0" w:color="auto"/>
        <w:right w:val="none" w:sz="0" w:space="0" w:color="auto"/>
      </w:divBdr>
      <w:divsChild>
        <w:div w:id="2118719751">
          <w:marLeft w:val="547"/>
          <w:marRight w:val="0"/>
          <w:marTop w:val="0"/>
          <w:marBottom w:val="0"/>
          <w:divBdr>
            <w:top w:val="none" w:sz="0" w:space="0" w:color="auto"/>
            <w:left w:val="none" w:sz="0" w:space="0" w:color="auto"/>
            <w:bottom w:val="none" w:sz="0" w:space="0" w:color="auto"/>
            <w:right w:val="none" w:sz="0" w:space="0" w:color="auto"/>
          </w:divBdr>
        </w:div>
      </w:divsChild>
    </w:div>
    <w:div w:id="926695969">
      <w:bodyDiv w:val="1"/>
      <w:marLeft w:val="0"/>
      <w:marRight w:val="0"/>
      <w:marTop w:val="0"/>
      <w:marBottom w:val="0"/>
      <w:divBdr>
        <w:top w:val="none" w:sz="0" w:space="0" w:color="auto"/>
        <w:left w:val="none" w:sz="0" w:space="0" w:color="auto"/>
        <w:bottom w:val="none" w:sz="0" w:space="0" w:color="auto"/>
        <w:right w:val="none" w:sz="0" w:space="0" w:color="auto"/>
      </w:divBdr>
      <w:divsChild>
        <w:div w:id="647591422">
          <w:marLeft w:val="547"/>
          <w:marRight w:val="0"/>
          <w:marTop w:val="0"/>
          <w:marBottom w:val="0"/>
          <w:divBdr>
            <w:top w:val="none" w:sz="0" w:space="0" w:color="auto"/>
            <w:left w:val="none" w:sz="0" w:space="0" w:color="auto"/>
            <w:bottom w:val="none" w:sz="0" w:space="0" w:color="auto"/>
            <w:right w:val="none" w:sz="0" w:space="0" w:color="auto"/>
          </w:divBdr>
        </w:div>
      </w:divsChild>
    </w:div>
    <w:div w:id="950207245">
      <w:bodyDiv w:val="1"/>
      <w:marLeft w:val="0"/>
      <w:marRight w:val="0"/>
      <w:marTop w:val="0"/>
      <w:marBottom w:val="0"/>
      <w:divBdr>
        <w:top w:val="none" w:sz="0" w:space="0" w:color="auto"/>
        <w:left w:val="none" w:sz="0" w:space="0" w:color="auto"/>
        <w:bottom w:val="none" w:sz="0" w:space="0" w:color="auto"/>
        <w:right w:val="none" w:sz="0" w:space="0" w:color="auto"/>
      </w:divBdr>
    </w:div>
    <w:div w:id="960768645">
      <w:bodyDiv w:val="1"/>
      <w:marLeft w:val="0"/>
      <w:marRight w:val="0"/>
      <w:marTop w:val="0"/>
      <w:marBottom w:val="0"/>
      <w:divBdr>
        <w:top w:val="none" w:sz="0" w:space="0" w:color="auto"/>
        <w:left w:val="none" w:sz="0" w:space="0" w:color="auto"/>
        <w:bottom w:val="none" w:sz="0" w:space="0" w:color="auto"/>
        <w:right w:val="none" w:sz="0" w:space="0" w:color="auto"/>
      </w:divBdr>
      <w:divsChild>
        <w:div w:id="1760636823">
          <w:marLeft w:val="547"/>
          <w:marRight w:val="0"/>
          <w:marTop w:val="0"/>
          <w:marBottom w:val="0"/>
          <w:divBdr>
            <w:top w:val="none" w:sz="0" w:space="0" w:color="auto"/>
            <w:left w:val="none" w:sz="0" w:space="0" w:color="auto"/>
            <w:bottom w:val="none" w:sz="0" w:space="0" w:color="auto"/>
            <w:right w:val="none" w:sz="0" w:space="0" w:color="auto"/>
          </w:divBdr>
        </w:div>
      </w:divsChild>
    </w:div>
    <w:div w:id="1011755805">
      <w:bodyDiv w:val="1"/>
      <w:marLeft w:val="0"/>
      <w:marRight w:val="0"/>
      <w:marTop w:val="0"/>
      <w:marBottom w:val="0"/>
      <w:divBdr>
        <w:top w:val="none" w:sz="0" w:space="0" w:color="auto"/>
        <w:left w:val="none" w:sz="0" w:space="0" w:color="auto"/>
        <w:bottom w:val="none" w:sz="0" w:space="0" w:color="auto"/>
        <w:right w:val="none" w:sz="0" w:space="0" w:color="auto"/>
      </w:divBdr>
    </w:div>
    <w:div w:id="1043482863">
      <w:bodyDiv w:val="1"/>
      <w:marLeft w:val="0"/>
      <w:marRight w:val="0"/>
      <w:marTop w:val="0"/>
      <w:marBottom w:val="0"/>
      <w:divBdr>
        <w:top w:val="none" w:sz="0" w:space="0" w:color="auto"/>
        <w:left w:val="none" w:sz="0" w:space="0" w:color="auto"/>
        <w:bottom w:val="none" w:sz="0" w:space="0" w:color="auto"/>
        <w:right w:val="none" w:sz="0" w:space="0" w:color="auto"/>
      </w:divBdr>
    </w:div>
    <w:div w:id="1043598425">
      <w:bodyDiv w:val="1"/>
      <w:marLeft w:val="0"/>
      <w:marRight w:val="0"/>
      <w:marTop w:val="0"/>
      <w:marBottom w:val="0"/>
      <w:divBdr>
        <w:top w:val="none" w:sz="0" w:space="0" w:color="auto"/>
        <w:left w:val="none" w:sz="0" w:space="0" w:color="auto"/>
        <w:bottom w:val="none" w:sz="0" w:space="0" w:color="auto"/>
        <w:right w:val="none" w:sz="0" w:space="0" w:color="auto"/>
      </w:divBdr>
    </w:div>
    <w:div w:id="1119104188">
      <w:bodyDiv w:val="1"/>
      <w:marLeft w:val="0"/>
      <w:marRight w:val="0"/>
      <w:marTop w:val="0"/>
      <w:marBottom w:val="0"/>
      <w:divBdr>
        <w:top w:val="none" w:sz="0" w:space="0" w:color="auto"/>
        <w:left w:val="none" w:sz="0" w:space="0" w:color="auto"/>
        <w:bottom w:val="none" w:sz="0" w:space="0" w:color="auto"/>
        <w:right w:val="none" w:sz="0" w:space="0" w:color="auto"/>
      </w:divBdr>
    </w:div>
    <w:div w:id="1144203866">
      <w:bodyDiv w:val="1"/>
      <w:marLeft w:val="0"/>
      <w:marRight w:val="0"/>
      <w:marTop w:val="0"/>
      <w:marBottom w:val="0"/>
      <w:divBdr>
        <w:top w:val="none" w:sz="0" w:space="0" w:color="auto"/>
        <w:left w:val="none" w:sz="0" w:space="0" w:color="auto"/>
        <w:bottom w:val="none" w:sz="0" w:space="0" w:color="auto"/>
        <w:right w:val="none" w:sz="0" w:space="0" w:color="auto"/>
      </w:divBdr>
    </w:div>
    <w:div w:id="1188057656">
      <w:bodyDiv w:val="1"/>
      <w:marLeft w:val="0"/>
      <w:marRight w:val="0"/>
      <w:marTop w:val="0"/>
      <w:marBottom w:val="0"/>
      <w:divBdr>
        <w:top w:val="none" w:sz="0" w:space="0" w:color="auto"/>
        <w:left w:val="none" w:sz="0" w:space="0" w:color="auto"/>
        <w:bottom w:val="none" w:sz="0" w:space="0" w:color="auto"/>
        <w:right w:val="none" w:sz="0" w:space="0" w:color="auto"/>
      </w:divBdr>
      <w:divsChild>
        <w:div w:id="383137788">
          <w:marLeft w:val="547"/>
          <w:marRight w:val="0"/>
          <w:marTop w:val="0"/>
          <w:marBottom w:val="0"/>
          <w:divBdr>
            <w:top w:val="none" w:sz="0" w:space="0" w:color="auto"/>
            <w:left w:val="none" w:sz="0" w:space="0" w:color="auto"/>
            <w:bottom w:val="none" w:sz="0" w:space="0" w:color="auto"/>
            <w:right w:val="none" w:sz="0" w:space="0" w:color="auto"/>
          </w:divBdr>
        </w:div>
      </w:divsChild>
    </w:div>
    <w:div w:id="1237668904">
      <w:bodyDiv w:val="1"/>
      <w:marLeft w:val="0"/>
      <w:marRight w:val="0"/>
      <w:marTop w:val="0"/>
      <w:marBottom w:val="0"/>
      <w:divBdr>
        <w:top w:val="none" w:sz="0" w:space="0" w:color="auto"/>
        <w:left w:val="none" w:sz="0" w:space="0" w:color="auto"/>
        <w:bottom w:val="none" w:sz="0" w:space="0" w:color="auto"/>
        <w:right w:val="none" w:sz="0" w:space="0" w:color="auto"/>
      </w:divBdr>
    </w:div>
    <w:div w:id="1240598408">
      <w:bodyDiv w:val="1"/>
      <w:marLeft w:val="0"/>
      <w:marRight w:val="0"/>
      <w:marTop w:val="0"/>
      <w:marBottom w:val="0"/>
      <w:divBdr>
        <w:top w:val="none" w:sz="0" w:space="0" w:color="auto"/>
        <w:left w:val="none" w:sz="0" w:space="0" w:color="auto"/>
        <w:bottom w:val="none" w:sz="0" w:space="0" w:color="auto"/>
        <w:right w:val="none" w:sz="0" w:space="0" w:color="auto"/>
      </w:divBdr>
    </w:div>
    <w:div w:id="1264069669">
      <w:bodyDiv w:val="1"/>
      <w:marLeft w:val="0"/>
      <w:marRight w:val="0"/>
      <w:marTop w:val="0"/>
      <w:marBottom w:val="0"/>
      <w:divBdr>
        <w:top w:val="none" w:sz="0" w:space="0" w:color="auto"/>
        <w:left w:val="none" w:sz="0" w:space="0" w:color="auto"/>
        <w:bottom w:val="none" w:sz="0" w:space="0" w:color="auto"/>
        <w:right w:val="none" w:sz="0" w:space="0" w:color="auto"/>
      </w:divBdr>
    </w:div>
    <w:div w:id="1280718493">
      <w:bodyDiv w:val="1"/>
      <w:marLeft w:val="0"/>
      <w:marRight w:val="0"/>
      <w:marTop w:val="0"/>
      <w:marBottom w:val="0"/>
      <w:divBdr>
        <w:top w:val="none" w:sz="0" w:space="0" w:color="auto"/>
        <w:left w:val="none" w:sz="0" w:space="0" w:color="auto"/>
        <w:bottom w:val="none" w:sz="0" w:space="0" w:color="auto"/>
        <w:right w:val="none" w:sz="0" w:space="0" w:color="auto"/>
      </w:divBdr>
    </w:div>
    <w:div w:id="1302275419">
      <w:bodyDiv w:val="1"/>
      <w:marLeft w:val="0"/>
      <w:marRight w:val="0"/>
      <w:marTop w:val="0"/>
      <w:marBottom w:val="0"/>
      <w:divBdr>
        <w:top w:val="none" w:sz="0" w:space="0" w:color="auto"/>
        <w:left w:val="none" w:sz="0" w:space="0" w:color="auto"/>
        <w:bottom w:val="none" w:sz="0" w:space="0" w:color="auto"/>
        <w:right w:val="none" w:sz="0" w:space="0" w:color="auto"/>
      </w:divBdr>
    </w:div>
    <w:div w:id="1317758316">
      <w:bodyDiv w:val="1"/>
      <w:marLeft w:val="0"/>
      <w:marRight w:val="0"/>
      <w:marTop w:val="0"/>
      <w:marBottom w:val="0"/>
      <w:divBdr>
        <w:top w:val="none" w:sz="0" w:space="0" w:color="auto"/>
        <w:left w:val="none" w:sz="0" w:space="0" w:color="auto"/>
        <w:bottom w:val="none" w:sz="0" w:space="0" w:color="auto"/>
        <w:right w:val="none" w:sz="0" w:space="0" w:color="auto"/>
      </w:divBdr>
    </w:div>
    <w:div w:id="1332831398">
      <w:bodyDiv w:val="1"/>
      <w:marLeft w:val="0"/>
      <w:marRight w:val="0"/>
      <w:marTop w:val="0"/>
      <w:marBottom w:val="0"/>
      <w:divBdr>
        <w:top w:val="none" w:sz="0" w:space="0" w:color="auto"/>
        <w:left w:val="none" w:sz="0" w:space="0" w:color="auto"/>
        <w:bottom w:val="none" w:sz="0" w:space="0" w:color="auto"/>
        <w:right w:val="none" w:sz="0" w:space="0" w:color="auto"/>
      </w:divBdr>
    </w:div>
    <w:div w:id="1357583082">
      <w:bodyDiv w:val="1"/>
      <w:marLeft w:val="0"/>
      <w:marRight w:val="0"/>
      <w:marTop w:val="0"/>
      <w:marBottom w:val="0"/>
      <w:divBdr>
        <w:top w:val="none" w:sz="0" w:space="0" w:color="auto"/>
        <w:left w:val="none" w:sz="0" w:space="0" w:color="auto"/>
        <w:bottom w:val="none" w:sz="0" w:space="0" w:color="auto"/>
        <w:right w:val="none" w:sz="0" w:space="0" w:color="auto"/>
      </w:divBdr>
    </w:div>
    <w:div w:id="1368066591">
      <w:bodyDiv w:val="1"/>
      <w:marLeft w:val="0"/>
      <w:marRight w:val="0"/>
      <w:marTop w:val="0"/>
      <w:marBottom w:val="0"/>
      <w:divBdr>
        <w:top w:val="none" w:sz="0" w:space="0" w:color="auto"/>
        <w:left w:val="none" w:sz="0" w:space="0" w:color="auto"/>
        <w:bottom w:val="none" w:sz="0" w:space="0" w:color="auto"/>
        <w:right w:val="none" w:sz="0" w:space="0" w:color="auto"/>
      </w:divBdr>
    </w:div>
    <w:div w:id="1368872656">
      <w:bodyDiv w:val="1"/>
      <w:marLeft w:val="0"/>
      <w:marRight w:val="0"/>
      <w:marTop w:val="0"/>
      <w:marBottom w:val="0"/>
      <w:divBdr>
        <w:top w:val="none" w:sz="0" w:space="0" w:color="auto"/>
        <w:left w:val="none" w:sz="0" w:space="0" w:color="auto"/>
        <w:bottom w:val="none" w:sz="0" w:space="0" w:color="auto"/>
        <w:right w:val="none" w:sz="0" w:space="0" w:color="auto"/>
      </w:divBdr>
    </w:div>
    <w:div w:id="1384207505">
      <w:bodyDiv w:val="1"/>
      <w:marLeft w:val="0"/>
      <w:marRight w:val="0"/>
      <w:marTop w:val="0"/>
      <w:marBottom w:val="0"/>
      <w:divBdr>
        <w:top w:val="none" w:sz="0" w:space="0" w:color="auto"/>
        <w:left w:val="none" w:sz="0" w:space="0" w:color="auto"/>
        <w:bottom w:val="none" w:sz="0" w:space="0" w:color="auto"/>
        <w:right w:val="none" w:sz="0" w:space="0" w:color="auto"/>
      </w:divBdr>
    </w:div>
    <w:div w:id="1426074929">
      <w:bodyDiv w:val="1"/>
      <w:marLeft w:val="0"/>
      <w:marRight w:val="0"/>
      <w:marTop w:val="0"/>
      <w:marBottom w:val="0"/>
      <w:divBdr>
        <w:top w:val="none" w:sz="0" w:space="0" w:color="auto"/>
        <w:left w:val="none" w:sz="0" w:space="0" w:color="auto"/>
        <w:bottom w:val="none" w:sz="0" w:space="0" w:color="auto"/>
        <w:right w:val="none" w:sz="0" w:space="0" w:color="auto"/>
      </w:divBdr>
    </w:div>
    <w:div w:id="1463383077">
      <w:bodyDiv w:val="1"/>
      <w:marLeft w:val="0"/>
      <w:marRight w:val="0"/>
      <w:marTop w:val="0"/>
      <w:marBottom w:val="0"/>
      <w:divBdr>
        <w:top w:val="none" w:sz="0" w:space="0" w:color="auto"/>
        <w:left w:val="none" w:sz="0" w:space="0" w:color="auto"/>
        <w:bottom w:val="none" w:sz="0" w:space="0" w:color="auto"/>
        <w:right w:val="none" w:sz="0" w:space="0" w:color="auto"/>
      </w:divBdr>
      <w:divsChild>
        <w:div w:id="2103599116">
          <w:marLeft w:val="547"/>
          <w:marRight w:val="0"/>
          <w:marTop w:val="0"/>
          <w:marBottom w:val="0"/>
          <w:divBdr>
            <w:top w:val="none" w:sz="0" w:space="0" w:color="auto"/>
            <w:left w:val="none" w:sz="0" w:space="0" w:color="auto"/>
            <w:bottom w:val="none" w:sz="0" w:space="0" w:color="auto"/>
            <w:right w:val="none" w:sz="0" w:space="0" w:color="auto"/>
          </w:divBdr>
        </w:div>
      </w:divsChild>
    </w:div>
    <w:div w:id="1485898270">
      <w:bodyDiv w:val="1"/>
      <w:marLeft w:val="0"/>
      <w:marRight w:val="0"/>
      <w:marTop w:val="0"/>
      <w:marBottom w:val="0"/>
      <w:divBdr>
        <w:top w:val="none" w:sz="0" w:space="0" w:color="auto"/>
        <w:left w:val="none" w:sz="0" w:space="0" w:color="auto"/>
        <w:bottom w:val="none" w:sz="0" w:space="0" w:color="auto"/>
        <w:right w:val="none" w:sz="0" w:space="0" w:color="auto"/>
      </w:divBdr>
    </w:div>
    <w:div w:id="1504512176">
      <w:bodyDiv w:val="1"/>
      <w:marLeft w:val="0"/>
      <w:marRight w:val="0"/>
      <w:marTop w:val="0"/>
      <w:marBottom w:val="0"/>
      <w:divBdr>
        <w:top w:val="none" w:sz="0" w:space="0" w:color="auto"/>
        <w:left w:val="none" w:sz="0" w:space="0" w:color="auto"/>
        <w:bottom w:val="none" w:sz="0" w:space="0" w:color="auto"/>
        <w:right w:val="none" w:sz="0" w:space="0" w:color="auto"/>
      </w:divBdr>
    </w:div>
    <w:div w:id="1508861725">
      <w:bodyDiv w:val="1"/>
      <w:marLeft w:val="0"/>
      <w:marRight w:val="0"/>
      <w:marTop w:val="0"/>
      <w:marBottom w:val="0"/>
      <w:divBdr>
        <w:top w:val="none" w:sz="0" w:space="0" w:color="auto"/>
        <w:left w:val="none" w:sz="0" w:space="0" w:color="auto"/>
        <w:bottom w:val="none" w:sz="0" w:space="0" w:color="auto"/>
        <w:right w:val="none" w:sz="0" w:space="0" w:color="auto"/>
      </w:divBdr>
      <w:divsChild>
        <w:div w:id="388457298">
          <w:marLeft w:val="547"/>
          <w:marRight w:val="0"/>
          <w:marTop w:val="0"/>
          <w:marBottom w:val="0"/>
          <w:divBdr>
            <w:top w:val="none" w:sz="0" w:space="0" w:color="auto"/>
            <w:left w:val="none" w:sz="0" w:space="0" w:color="auto"/>
            <w:bottom w:val="none" w:sz="0" w:space="0" w:color="auto"/>
            <w:right w:val="none" w:sz="0" w:space="0" w:color="auto"/>
          </w:divBdr>
        </w:div>
      </w:divsChild>
    </w:div>
    <w:div w:id="1535729583">
      <w:bodyDiv w:val="1"/>
      <w:marLeft w:val="0"/>
      <w:marRight w:val="0"/>
      <w:marTop w:val="0"/>
      <w:marBottom w:val="0"/>
      <w:divBdr>
        <w:top w:val="none" w:sz="0" w:space="0" w:color="auto"/>
        <w:left w:val="none" w:sz="0" w:space="0" w:color="auto"/>
        <w:bottom w:val="none" w:sz="0" w:space="0" w:color="auto"/>
        <w:right w:val="none" w:sz="0" w:space="0" w:color="auto"/>
      </w:divBdr>
    </w:div>
    <w:div w:id="1565986012">
      <w:bodyDiv w:val="1"/>
      <w:marLeft w:val="0"/>
      <w:marRight w:val="0"/>
      <w:marTop w:val="0"/>
      <w:marBottom w:val="0"/>
      <w:divBdr>
        <w:top w:val="none" w:sz="0" w:space="0" w:color="auto"/>
        <w:left w:val="none" w:sz="0" w:space="0" w:color="auto"/>
        <w:bottom w:val="none" w:sz="0" w:space="0" w:color="auto"/>
        <w:right w:val="none" w:sz="0" w:space="0" w:color="auto"/>
      </w:divBdr>
    </w:div>
    <w:div w:id="1570650806">
      <w:bodyDiv w:val="1"/>
      <w:marLeft w:val="0"/>
      <w:marRight w:val="0"/>
      <w:marTop w:val="0"/>
      <w:marBottom w:val="0"/>
      <w:divBdr>
        <w:top w:val="none" w:sz="0" w:space="0" w:color="auto"/>
        <w:left w:val="none" w:sz="0" w:space="0" w:color="auto"/>
        <w:bottom w:val="none" w:sz="0" w:space="0" w:color="auto"/>
        <w:right w:val="none" w:sz="0" w:space="0" w:color="auto"/>
      </w:divBdr>
      <w:divsChild>
        <w:div w:id="999625478">
          <w:marLeft w:val="547"/>
          <w:marRight w:val="0"/>
          <w:marTop w:val="0"/>
          <w:marBottom w:val="0"/>
          <w:divBdr>
            <w:top w:val="none" w:sz="0" w:space="0" w:color="auto"/>
            <w:left w:val="none" w:sz="0" w:space="0" w:color="auto"/>
            <w:bottom w:val="none" w:sz="0" w:space="0" w:color="auto"/>
            <w:right w:val="none" w:sz="0" w:space="0" w:color="auto"/>
          </w:divBdr>
        </w:div>
      </w:divsChild>
    </w:div>
    <w:div w:id="1578199478">
      <w:bodyDiv w:val="1"/>
      <w:marLeft w:val="0"/>
      <w:marRight w:val="0"/>
      <w:marTop w:val="0"/>
      <w:marBottom w:val="0"/>
      <w:divBdr>
        <w:top w:val="none" w:sz="0" w:space="0" w:color="auto"/>
        <w:left w:val="none" w:sz="0" w:space="0" w:color="auto"/>
        <w:bottom w:val="none" w:sz="0" w:space="0" w:color="auto"/>
        <w:right w:val="none" w:sz="0" w:space="0" w:color="auto"/>
      </w:divBdr>
      <w:divsChild>
        <w:div w:id="707952181">
          <w:marLeft w:val="547"/>
          <w:marRight w:val="0"/>
          <w:marTop w:val="0"/>
          <w:marBottom w:val="0"/>
          <w:divBdr>
            <w:top w:val="none" w:sz="0" w:space="0" w:color="auto"/>
            <w:left w:val="none" w:sz="0" w:space="0" w:color="auto"/>
            <w:bottom w:val="none" w:sz="0" w:space="0" w:color="auto"/>
            <w:right w:val="none" w:sz="0" w:space="0" w:color="auto"/>
          </w:divBdr>
        </w:div>
      </w:divsChild>
    </w:div>
    <w:div w:id="1626541481">
      <w:bodyDiv w:val="1"/>
      <w:marLeft w:val="0"/>
      <w:marRight w:val="0"/>
      <w:marTop w:val="0"/>
      <w:marBottom w:val="0"/>
      <w:divBdr>
        <w:top w:val="none" w:sz="0" w:space="0" w:color="auto"/>
        <w:left w:val="none" w:sz="0" w:space="0" w:color="auto"/>
        <w:bottom w:val="none" w:sz="0" w:space="0" w:color="auto"/>
        <w:right w:val="none" w:sz="0" w:space="0" w:color="auto"/>
      </w:divBdr>
    </w:div>
    <w:div w:id="1650135384">
      <w:bodyDiv w:val="1"/>
      <w:marLeft w:val="0"/>
      <w:marRight w:val="0"/>
      <w:marTop w:val="0"/>
      <w:marBottom w:val="0"/>
      <w:divBdr>
        <w:top w:val="none" w:sz="0" w:space="0" w:color="auto"/>
        <w:left w:val="none" w:sz="0" w:space="0" w:color="auto"/>
        <w:bottom w:val="none" w:sz="0" w:space="0" w:color="auto"/>
        <w:right w:val="none" w:sz="0" w:space="0" w:color="auto"/>
      </w:divBdr>
    </w:div>
    <w:div w:id="1678078260">
      <w:bodyDiv w:val="1"/>
      <w:marLeft w:val="0"/>
      <w:marRight w:val="0"/>
      <w:marTop w:val="0"/>
      <w:marBottom w:val="0"/>
      <w:divBdr>
        <w:top w:val="none" w:sz="0" w:space="0" w:color="auto"/>
        <w:left w:val="none" w:sz="0" w:space="0" w:color="auto"/>
        <w:bottom w:val="none" w:sz="0" w:space="0" w:color="auto"/>
        <w:right w:val="none" w:sz="0" w:space="0" w:color="auto"/>
      </w:divBdr>
    </w:div>
    <w:div w:id="1698851793">
      <w:bodyDiv w:val="1"/>
      <w:marLeft w:val="0"/>
      <w:marRight w:val="0"/>
      <w:marTop w:val="0"/>
      <w:marBottom w:val="0"/>
      <w:divBdr>
        <w:top w:val="none" w:sz="0" w:space="0" w:color="auto"/>
        <w:left w:val="none" w:sz="0" w:space="0" w:color="auto"/>
        <w:bottom w:val="none" w:sz="0" w:space="0" w:color="auto"/>
        <w:right w:val="none" w:sz="0" w:space="0" w:color="auto"/>
      </w:divBdr>
    </w:div>
    <w:div w:id="1743601771">
      <w:bodyDiv w:val="1"/>
      <w:marLeft w:val="0"/>
      <w:marRight w:val="0"/>
      <w:marTop w:val="0"/>
      <w:marBottom w:val="0"/>
      <w:divBdr>
        <w:top w:val="none" w:sz="0" w:space="0" w:color="auto"/>
        <w:left w:val="none" w:sz="0" w:space="0" w:color="auto"/>
        <w:bottom w:val="none" w:sz="0" w:space="0" w:color="auto"/>
        <w:right w:val="none" w:sz="0" w:space="0" w:color="auto"/>
      </w:divBdr>
    </w:div>
    <w:div w:id="1755273622">
      <w:bodyDiv w:val="1"/>
      <w:marLeft w:val="0"/>
      <w:marRight w:val="0"/>
      <w:marTop w:val="0"/>
      <w:marBottom w:val="0"/>
      <w:divBdr>
        <w:top w:val="none" w:sz="0" w:space="0" w:color="auto"/>
        <w:left w:val="none" w:sz="0" w:space="0" w:color="auto"/>
        <w:bottom w:val="none" w:sz="0" w:space="0" w:color="auto"/>
        <w:right w:val="none" w:sz="0" w:space="0" w:color="auto"/>
      </w:divBdr>
      <w:divsChild>
        <w:div w:id="2029332148">
          <w:marLeft w:val="547"/>
          <w:marRight w:val="0"/>
          <w:marTop w:val="0"/>
          <w:marBottom w:val="0"/>
          <w:divBdr>
            <w:top w:val="none" w:sz="0" w:space="0" w:color="auto"/>
            <w:left w:val="none" w:sz="0" w:space="0" w:color="auto"/>
            <w:bottom w:val="none" w:sz="0" w:space="0" w:color="auto"/>
            <w:right w:val="none" w:sz="0" w:space="0" w:color="auto"/>
          </w:divBdr>
        </w:div>
      </w:divsChild>
    </w:div>
    <w:div w:id="1758937775">
      <w:bodyDiv w:val="1"/>
      <w:marLeft w:val="0"/>
      <w:marRight w:val="0"/>
      <w:marTop w:val="0"/>
      <w:marBottom w:val="0"/>
      <w:divBdr>
        <w:top w:val="none" w:sz="0" w:space="0" w:color="auto"/>
        <w:left w:val="none" w:sz="0" w:space="0" w:color="auto"/>
        <w:bottom w:val="none" w:sz="0" w:space="0" w:color="auto"/>
        <w:right w:val="none" w:sz="0" w:space="0" w:color="auto"/>
      </w:divBdr>
    </w:div>
    <w:div w:id="1782988916">
      <w:bodyDiv w:val="1"/>
      <w:marLeft w:val="0"/>
      <w:marRight w:val="0"/>
      <w:marTop w:val="0"/>
      <w:marBottom w:val="0"/>
      <w:divBdr>
        <w:top w:val="none" w:sz="0" w:space="0" w:color="auto"/>
        <w:left w:val="none" w:sz="0" w:space="0" w:color="auto"/>
        <w:bottom w:val="none" w:sz="0" w:space="0" w:color="auto"/>
        <w:right w:val="none" w:sz="0" w:space="0" w:color="auto"/>
      </w:divBdr>
      <w:divsChild>
        <w:div w:id="2013141360">
          <w:marLeft w:val="547"/>
          <w:marRight w:val="0"/>
          <w:marTop w:val="0"/>
          <w:marBottom w:val="0"/>
          <w:divBdr>
            <w:top w:val="none" w:sz="0" w:space="0" w:color="auto"/>
            <w:left w:val="none" w:sz="0" w:space="0" w:color="auto"/>
            <w:bottom w:val="none" w:sz="0" w:space="0" w:color="auto"/>
            <w:right w:val="none" w:sz="0" w:space="0" w:color="auto"/>
          </w:divBdr>
        </w:div>
      </w:divsChild>
    </w:div>
    <w:div w:id="1789665662">
      <w:bodyDiv w:val="1"/>
      <w:marLeft w:val="0"/>
      <w:marRight w:val="0"/>
      <w:marTop w:val="0"/>
      <w:marBottom w:val="0"/>
      <w:divBdr>
        <w:top w:val="none" w:sz="0" w:space="0" w:color="auto"/>
        <w:left w:val="none" w:sz="0" w:space="0" w:color="auto"/>
        <w:bottom w:val="none" w:sz="0" w:space="0" w:color="auto"/>
        <w:right w:val="none" w:sz="0" w:space="0" w:color="auto"/>
      </w:divBdr>
      <w:divsChild>
        <w:div w:id="2100590143">
          <w:marLeft w:val="547"/>
          <w:marRight w:val="0"/>
          <w:marTop w:val="0"/>
          <w:marBottom w:val="0"/>
          <w:divBdr>
            <w:top w:val="none" w:sz="0" w:space="0" w:color="auto"/>
            <w:left w:val="none" w:sz="0" w:space="0" w:color="auto"/>
            <w:bottom w:val="none" w:sz="0" w:space="0" w:color="auto"/>
            <w:right w:val="none" w:sz="0" w:space="0" w:color="auto"/>
          </w:divBdr>
        </w:div>
      </w:divsChild>
    </w:div>
    <w:div w:id="1823352261">
      <w:bodyDiv w:val="1"/>
      <w:marLeft w:val="0"/>
      <w:marRight w:val="0"/>
      <w:marTop w:val="0"/>
      <w:marBottom w:val="0"/>
      <w:divBdr>
        <w:top w:val="none" w:sz="0" w:space="0" w:color="auto"/>
        <w:left w:val="none" w:sz="0" w:space="0" w:color="auto"/>
        <w:bottom w:val="none" w:sz="0" w:space="0" w:color="auto"/>
        <w:right w:val="none" w:sz="0" w:space="0" w:color="auto"/>
      </w:divBdr>
      <w:divsChild>
        <w:div w:id="1849175523">
          <w:marLeft w:val="547"/>
          <w:marRight w:val="0"/>
          <w:marTop w:val="0"/>
          <w:marBottom w:val="0"/>
          <w:divBdr>
            <w:top w:val="none" w:sz="0" w:space="0" w:color="auto"/>
            <w:left w:val="none" w:sz="0" w:space="0" w:color="auto"/>
            <w:bottom w:val="none" w:sz="0" w:space="0" w:color="auto"/>
            <w:right w:val="none" w:sz="0" w:space="0" w:color="auto"/>
          </w:divBdr>
        </w:div>
      </w:divsChild>
    </w:div>
    <w:div w:id="1848322670">
      <w:bodyDiv w:val="1"/>
      <w:marLeft w:val="0"/>
      <w:marRight w:val="0"/>
      <w:marTop w:val="0"/>
      <w:marBottom w:val="0"/>
      <w:divBdr>
        <w:top w:val="none" w:sz="0" w:space="0" w:color="auto"/>
        <w:left w:val="none" w:sz="0" w:space="0" w:color="auto"/>
        <w:bottom w:val="none" w:sz="0" w:space="0" w:color="auto"/>
        <w:right w:val="none" w:sz="0" w:space="0" w:color="auto"/>
      </w:divBdr>
    </w:div>
    <w:div w:id="1883010688">
      <w:bodyDiv w:val="1"/>
      <w:marLeft w:val="0"/>
      <w:marRight w:val="0"/>
      <w:marTop w:val="0"/>
      <w:marBottom w:val="0"/>
      <w:divBdr>
        <w:top w:val="none" w:sz="0" w:space="0" w:color="auto"/>
        <w:left w:val="none" w:sz="0" w:space="0" w:color="auto"/>
        <w:bottom w:val="none" w:sz="0" w:space="0" w:color="auto"/>
        <w:right w:val="none" w:sz="0" w:space="0" w:color="auto"/>
      </w:divBdr>
      <w:divsChild>
        <w:div w:id="1865363029">
          <w:marLeft w:val="821"/>
          <w:marRight w:val="0"/>
          <w:marTop w:val="0"/>
          <w:marBottom w:val="0"/>
          <w:divBdr>
            <w:top w:val="none" w:sz="0" w:space="0" w:color="auto"/>
            <w:left w:val="none" w:sz="0" w:space="0" w:color="auto"/>
            <w:bottom w:val="none" w:sz="0" w:space="0" w:color="auto"/>
            <w:right w:val="none" w:sz="0" w:space="0" w:color="auto"/>
          </w:divBdr>
        </w:div>
        <w:div w:id="2014915640">
          <w:marLeft w:val="821"/>
          <w:marRight w:val="0"/>
          <w:marTop w:val="0"/>
          <w:marBottom w:val="0"/>
          <w:divBdr>
            <w:top w:val="none" w:sz="0" w:space="0" w:color="auto"/>
            <w:left w:val="none" w:sz="0" w:space="0" w:color="auto"/>
            <w:bottom w:val="none" w:sz="0" w:space="0" w:color="auto"/>
            <w:right w:val="none" w:sz="0" w:space="0" w:color="auto"/>
          </w:divBdr>
        </w:div>
      </w:divsChild>
    </w:div>
    <w:div w:id="1885480862">
      <w:bodyDiv w:val="1"/>
      <w:marLeft w:val="0"/>
      <w:marRight w:val="0"/>
      <w:marTop w:val="0"/>
      <w:marBottom w:val="0"/>
      <w:divBdr>
        <w:top w:val="none" w:sz="0" w:space="0" w:color="auto"/>
        <w:left w:val="none" w:sz="0" w:space="0" w:color="auto"/>
        <w:bottom w:val="none" w:sz="0" w:space="0" w:color="auto"/>
        <w:right w:val="none" w:sz="0" w:space="0" w:color="auto"/>
      </w:divBdr>
    </w:div>
    <w:div w:id="1905291336">
      <w:bodyDiv w:val="1"/>
      <w:marLeft w:val="0"/>
      <w:marRight w:val="0"/>
      <w:marTop w:val="0"/>
      <w:marBottom w:val="0"/>
      <w:divBdr>
        <w:top w:val="none" w:sz="0" w:space="0" w:color="auto"/>
        <w:left w:val="none" w:sz="0" w:space="0" w:color="auto"/>
        <w:bottom w:val="none" w:sz="0" w:space="0" w:color="auto"/>
        <w:right w:val="none" w:sz="0" w:space="0" w:color="auto"/>
      </w:divBdr>
    </w:div>
    <w:div w:id="1921282561">
      <w:bodyDiv w:val="1"/>
      <w:marLeft w:val="0"/>
      <w:marRight w:val="0"/>
      <w:marTop w:val="0"/>
      <w:marBottom w:val="0"/>
      <w:divBdr>
        <w:top w:val="none" w:sz="0" w:space="0" w:color="auto"/>
        <w:left w:val="none" w:sz="0" w:space="0" w:color="auto"/>
        <w:bottom w:val="none" w:sz="0" w:space="0" w:color="auto"/>
        <w:right w:val="none" w:sz="0" w:space="0" w:color="auto"/>
      </w:divBdr>
    </w:div>
    <w:div w:id="2027755228">
      <w:bodyDiv w:val="1"/>
      <w:marLeft w:val="0"/>
      <w:marRight w:val="0"/>
      <w:marTop w:val="0"/>
      <w:marBottom w:val="0"/>
      <w:divBdr>
        <w:top w:val="none" w:sz="0" w:space="0" w:color="auto"/>
        <w:left w:val="none" w:sz="0" w:space="0" w:color="auto"/>
        <w:bottom w:val="none" w:sz="0" w:space="0" w:color="auto"/>
        <w:right w:val="none" w:sz="0" w:space="0" w:color="auto"/>
      </w:divBdr>
    </w:div>
    <w:div w:id="2033411665">
      <w:bodyDiv w:val="1"/>
      <w:marLeft w:val="0"/>
      <w:marRight w:val="0"/>
      <w:marTop w:val="0"/>
      <w:marBottom w:val="0"/>
      <w:divBdr>
        <w:top w:val="none" w:sz="0" w:space="0" w:color="auto"/>
        <w:left w:val="none" w:sz="0" w:space="0" w:color="auto"/>
        <w:bottom w:val="none" w:sz="0" w:space="0" w:color="auto"/>
        <w:right w:val="none" w:sz="0" w:space="0" w:color="auto"/>
      </w:divBdr>
    </w:div>
    <w:div w:id="2047410599">
      <w:bodyDiv w:val="1"/>
      <w:marLeft w:val="0"/>
      <w:marRight w:val="0"/>
      <w:marTop w:val="0"/>
      <w:marBottom w:val="0"/>
      <w:divBdr>
        <w:top w:val="none" w:sz="0" w:space="0" w:color="auto"/>
        <w:left w:val="none" w:sz="0" w:space="0" w:color="auto"/>
        <w:bottom w:val="none" w:sz="0" w:space="0" w:color="auto"/>
        <w:right w:val="none" w:sz="0" w:space="0" w:color="auto"/>
      </w:divBdr>
      <w:divsChild>
        <w:div w:id="2075270863">
          <w:marLeft w:val="547"/>
          <w:marRight w:val="0"/>
          <w:marTop w:val="0"/>
          <w:marBottom w:val="0"/>
          <w:divBdr>
            <w:top w:val="none" w:sz="0" w:space="0" w:color="auto"/>
            <w:left w:val="none" w:sz="0" w:space="0" w:color="auto"/>
            <w:bottom w:val="none" w:sz="0" w:space="0" w:color="auto"/>
            <w:right w:val="none" w:sz="0" w:space="0" w:color="auto"/>
          </w:divBdr>
        </w:div>
      </w:divsChild>
    </w:div>
    <w:div w:id="2068064251">
      <w:bodyDiv w:val="1"/>
      <w:marLeft w:val="0"/>
      <w:marRight w:val="0"/>
      <w:marTop w:val="0"/>
      <w:marBottom w:val="0"/>
      <w:divBdr>
        <w:top w:val="none" w:sz="0" w:space="0" w:color="auto"/>
        <w:left w:val="none" w:sz="0" w:space="0" w:color="auto"/>
        <w:bottom w:val="none" w:sz="0" w:space="0" w:color="auto"/>
        <w:right w:val="none" w:sz="0" w:space="0" w:color="auto"/>
      </w:divBdr>
    </w:div>
    <w:div w:id="2098867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about/what-we-do/our-programmes/nice-guidance/nice-technology-appraisal-guidance/changes-to-health-technology-evaluation" TargetMode="External"/><Relationship Id="rId13" Type="http://schemas.microsoft.com/office/2007/relationships/diagramDrawing" Target="diagrams/drawing1.xml"/><Relationship Id="rId18" Type="http://schemas.openxmlformats.org/officeDocument/2006/relationships/chart" Target="charts/chart5.xml"/><Relationship Id="rId3" Type="http://schemas.openxmlformats.org/officeDocument/2006/relationships/styles" Target="styles.xml"/><Relationship Id="rId21" Type="http://schemas.openxmlformats.org/officeDocument/2006/relationships/hyperlink" Target="https://www.nice.org.uk/Media/Default/Get-involved/Join-a-committee/Member/member-interventional-procedures-info.pdf" TargetMode="Externa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chart" Target="charts/chart4.xm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chart" Target="charts/chart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theme" Target="theme/theme1.xml"/><Relationship Id="rId10" Type="http://schemas.openxmlformats.org/officeDocument/2006/relationships/diagramLayout" Target="diagrams/layout1.xml"/><Relationship Id="rId19" Type="http://schemas.openxmlformats.org/officeDocument/2006/relationships/chart" Target="charts/chart6.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chart" Target="charts/chart1.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7.xml"/><Relationship Id="rId1" Type="http://schemas.microsoft.com/office/2011/relationships/chartStyle" Target="style7.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58551662184230735"/>
          <c:y val="3.7193575655114115E-2"/>
          <c:w val="0.39304564104972173"/>
          <c:h val="0.92561284868977178"/>
        </c:manualLayout>
      </c:layout>
      <c:barChart>
        <c:barDir val="bar"/>
        <c:grouping val="clustered"/>
        <c:varyColors val="0"/>
        <c:ser>
          <c:idx val="0"/>
          <c:order val="0"/>
          <c:tx>
            <c:strRef>
              <c:f>Sheet1!$B$1</c:f>
              <c:strCache>
                <c:ptCount val="1"/>
                <c:pt idx="0">
                  <c:v>Series 1</c:v>
                </c:pt>
              </c:strCache>
            </c:strRef>
          </c:tx>
          <c:spPr>
            <a:solidFill>
              <a:srgbClr val="573559"/>
            </a:solidFill>
            <a:ln>
              <a:noFill/>
            </a:ln>
            <a:effectLst/>
          </c:spPr>
          <c:invertIfNegative val="0"/>
          <c:dLbls>
            <c:spPr>
              <a:noFill/>
              <a:ln>
                <a:noFill/>
              </a:ln>
              <a:effectLst/>
            </c:spPr>
            <c:txPr>
              <a:bodyPr rot="0" spcFirstLastPara="1" vertOverflow="ellipsis" vert="horz" wrap="square" anchor="ctr" anchorCtr="1"/>
              <a:lstStyle/>
              <a:p>
                <a:pPr>
                  <a:defRPr sz="1200" b="0" i="0" u="none" strike="noStrike" kern="1200" baseline="0">
                    <a:ln>
                      <a:noFill/>
                    </a:ln>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Sheet1!$A$2:$A$10</c:f>
              <c:strCache>
                <c:ptCount val="9"/>
                <c:pt idx="0">
                  <c:v>Responding to technical engagements</c:v>
                </c:pt>
                <c:pt idx="1">
                  <c:v>Putting in a NICE appeal/resolution</c:v>
                </c:pt>
                <c:pt idx="2">
                  <c:v>Gathering data for evidence submissions</c:v>
                </c:pt>
                <c:pt idx="3">
                  <c:v>Writing evidence submissions</c:v>
                </c:pt>
                <c:pt idx="4">
                  <c:v>Participating in scoping workshops</c:v>
                </c:pt>
                <c:pt idx="5">
                  <c:v>Participating in scoping consultations</c:v>
                </c:pt>
                <c:pt idx="6">
                  <c:v>Finding and nominating patient experts</c:v>
                </c:pt>
                <c:pt idx="7">
                  <c:v>Responding to guidance consultations</c:v>
                </c:pt>
                <c:pt idx="8">
                  <c:v>Supporting patient experts</c:v>
                </c:pt>
              </c:strCache>
            </c:strRef>
          </c:cat>
          <c:val>
            <c:numRef>
              <c:f>Sheet1!$B$2:$B$10</c:f>
              <c:numCache>
                <c:formatCode>0%</c:formatCode>
                <c:ptCount val="9"/>
                <c:pt idx="0">
                  <c:v>0.22</c:v>
                </c:pt>
                <c:pt idx="1">
                  <c:v>0.3</c:v>
                </c:pt>
                <c:pt idx="2">
                  <c:v>0.61224489795918369</c:v>
                </c:pt>
                <c:pt idx="3">
                  <c:v>0.625</c:v>
                </c:pt>
                <c:pt idx="4">
                  <c:v>0.64</c:v>
                </c:pt>
                <c:pt idx="5">
                  <c:v>0.7</c:v>
                </c:pt>
                <c:pt idx="6">
                  <c:v>0.72</c:v>
                </c:pt>
                <c:pt idx="7">
                  <c:v>0.72</c:v>
                </c:pt>
                <c:pt idx="8">
                  <c:v>0.8</c:v>
                </c:pt>
              </c:numCache>
            </c:numRef>
          </c:val>
          <c:extLst>
            <c:ext xmlns:c16="http://schemas.microsoft.com/office/drawing/2014/chart" uri="{C3380CC4-5D6E-409C-BE32-E72D297353CC}">
              <c16:uniqueId val="{00000000-D0E1-48F8-9386-6FF6931B595C}"/>
            </c:ext>
          </c:extLst>
        </c:ser>
        <c:dLbls>
          <c:showLegendKey val="0"/>
          <c:showVal val="0"/>
          <c:showCatName val="0"/>
          <c:showSerName val="0"/>
          <c:showPercent val="0"/>
          <c:showBubbleSize val="0"/>
        </c:dLbls>
        <c:gapWidth val="52"/>
        <c:axId val="596569936"/>
        <c:axId val="596574856"/>
      </c:barChart>
      <c:catAx>
        <c:axId val="596569936"/>
        <c:scaling>
          <c:orientation val="minMax"/>
        </c:scaling>
        <c:delete val="0"/>
        <c:axPos val="l"/>
        <c:numFmt formatCode="General" sourceLinked="1"/>
        <c:majorTickMark val="none"/>
        <c:minorTickMark val="none"/>
        <c:tickLblPos val="nextTo"/>
        <c:spPr>
          <a:noFill/>
          <a:ln w="9525" cap="flat" cmpd="sng" algn="ctr">
            <a:solidFill>
              <a:schemeClr val="dk1">
                <a:shade val="95000"/>
                <a:satMod val="105000"/>
              </a:schemeClr>
            </a:solidFill>
            <a:prstDash val="solid"/>
            <a:round/>
          </a:ln>
          <a:effectLst/>
        </c:spPr>
        <c:txPr>
          <a:bodyPr rot="-60000000" spcFirstLastPara="1" vertOverflow="ellipsis" vert="horz" wrap="square" anchor="ctr" anchorCtr="1"/>
          <a:lstStyle/>
          <a:p>
            <a:pPr>
              <a:defRPr sz="1100" b="0" i="0" u="none" strike="noStrike" kern="1200" baseline="0">
                <a:ln>
                  <a:noFill/>
                </a:ln>
                <a:solidFill>
                  <a:schemeClr val="tx1"/>
                </a:solidFill>
                <a:latin typeface="+mn-lt"/>
                <a:ea typeface="+mn-ea"/>
                <a:cs typeface="+mn-cs"/>
              </a:defRPr>
            </a:pPr>
            <a:endParaRPr lang="en-US"/>
          </a:p>
        </c:txPr>
        <c:crossAx val="596574856"/>
        <c:crosses val="autoZero"/>
        <c:auto val="1"/>
        <c:lblAlgn val="ctr"/>
        <c:lblOffset val="100"/>
        <c:noMultiLvlLbl val="0"/>
      </c:catAx>
      <c:valAx>
        <c:axId val="596574856"/>
        <c:scaling>
          <c:orientation val="minMax"/>
        </c:scaling>
        <c:delete val="1"/>
        <c:axPos val="b"/>
        <c:numFmt formatCode="0%" sourceLinked="1"/>
        <c:majorTickMark val="none"/>
        <c:minorTickMark val="none"/>
        <c:tickLblPos val="nextTo"/>
        <c:crossAx val="59656993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1200">
          <a:ln>
            <a:noFill/>
          </a:ln>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58551662184230735"/>
          <c:y val="3.7193575655114115E-2"/>
          <c:w val="0.39304564104972173"/>
          <c:h val="0.92561284868977178"/>
        </c:manualLayout>
      </c:layout>
      <c:barChart>
        <c:barDir val="bar"/>
        <c:grouping val="clustered"/>
        <c:varyColors val="0"/>
        <c:ser>
          <c:idx val="0"/>
          <c:order val="0"/>
          <c:tx>
            <c:strRef>
              <c:f>Sheet1!$B$1</c:f>
              <c:strCache>
                <c:ptCount val="1"/>
                <c:pt idx="0">
                  <c:v>Series 1</c:v>
                </c:pt>
              </c:strCache>
            </c:strRef>
          </c:tx>
          <c:spPr>
            <a:solidFill>
              <a:srgbClr val="573559"/>
            </a:solidFill>
            <a:ln>
              <a:noFill/>
            </a:ln>
            <a:effectLst/>
          </c:spPr>
          <c:invertIfNegative val="0"/>
          <c:dLbls>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I am confident in explaining NICE’s recommendations  to our members</c:v>
                </c:pt>
                <c:pt idx="1">
                  <c:v>NICE provides adequate opportunities for patient involvement in HTA guidance</c:v>
                </c:pt>
                <c:pt idx="2">
                  <c:v>It is easy for patient organisations to get involved in development of guidance </c:v>
                </c:pt>
                <c:pt idx="3">
                  <c:v>It is easy for patient experts to get involved at NICE</c:v>
                </c:pt>
              </c:strCache>
            </c:strRef>
          </c:cat>
          <c:val>
            <c:numRef>
              <c:f>Sheet1!$B$2:$B$5</c:f>
              <c:numCache>
                <c:formatCode>0%</c:formatCode>
                <c:ptCount val="4"/>
                <c:pt idx="0">
                  <c:v>0.68</c:v>
                </c:pt>
                <c:pt idx="1">
                  <c:v>0.4375</c:v>
                </c:pt>
                <c:pt idx="2">
                  <c:v>0.34693877551020408</c:v>
                </c:pt>
                <c:pt idx="3">
                  <c:v>0.20408163265306123</c:v>
                </c:pt>
              </c:numCache>
            </c:numRef>
          </c:val>
          <c:extLst>
            <c:ext xmlns:c16="http://schemas.microsoft.com/office/drawing/2014/chart" uri="{C3380CC4-5D6E-409C-BE32-E72D297353CC}">
              <c16:uniqueId val="{00000000-4332-4D57-9689-6B284634EFE1}"/>
            </c:ext>
          </c:extLst>
        </c:ser>
        <c:dLbls>
          <c:showLegendKey val="0"/>
          <c:showVal val="0"/>
          <c:showCatName val="0"/>
          <c:showSerName val="0"/>
          <c:showPercent val="0"/>
          <c:showBubbleSize val="0"/>
        </c:dLbls>
        <c:gapWidth val="52"/>
        <c:axId val="596569936"/>
        <c:axId val="596574856"/>
      </c:barChart>
      <c:catAx>
        <c:axId val="59656993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mn-lt"/>
                <a:ea typeface="+mn-ea"/>
                <a:cs typeface="+mn-cs"/>
              </a:defRPr>
            </a:pPr>
            <a:endParaRPr lang="en-US"/>
          </a:p>
        </c:txPr>
        <c:crossAx val="596574856"/>
        <c:crosses val="autoZero"/>
        <c:auto val="1"/>
        <c:lblAlgn val="l"/>
        <c:lblOffset val="100"/>
        <c:noMultiLvlLbl val="0"/>
      </c:catAx>
      <c:valAx>
        <c:axId val="596574856"/>
        <c:scaling>
          <c:orientation val="minMax"/>
        </c:scaling>
        <c:delete val="1"/>
        <c:axPos val="b"/>
        <c:numFmt formatCode="0%" sourceLinked="1"/>
        <c:majorTickMark val="none"/>
        <c:minorTickMark val="none"/>
        <c:tickLblPos val="nextTo"/>
        <c:crossAx val="59656993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1200"/>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58551662184230735"/>
          <c:y val="3.7193575655114115E-2"/>
          <c:w val="0.39304564104972173"/>
          <c:h val="0.92561284868977178"/>
        </c:manualLayout>
      </c:layout>
      <c:barChart>
        <c:barDir val="bar"/>
        <c:grouping val="clustered"/>
        <c:varyColors val="0"/>
        <c:ser>
          <c:idx val="0"/>
          <c:order val="0"/>
          <c:tx>
            <c:strRef>
              <c:f>Sheet1!$B$1</c:f>
              <c:strCache>
                <c:ptCount val="1"/>
                <c:pt idx="0">
                  <c:v>Series 1</c:v>
                </c:pt>
              </c:strCache>
            </c:strRef>
          </c:tx>
          <c:spPr>
            <a:solidFill>
              <a:srgbClr val="573559"/>
            </a:solidFill>
            <a:ln>
              <a:noFill/>
            </a:ln>
            <a:effectLst/>
          </c:spPr>
          <c:invertIfNegative val="0"/>
          <c:dLbls>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NICE is clear on how it uses patient reported outcomes</c:v>
                </c:pt>
                <c:pt idx="1">
                  <c:v>NICE provides clarity and transparency on how decisions are made</c:v>
                </c:pt>
                <c:pt idx="2">
                  <c:v>There should be a summary of factors contributing to a decision</c:v>
                </c:pt>
                <c:pt idx="3">
                  <c:v>My organisation would like more feedback on the impact of our evidence</c:v>
                </c:pt>
                <c:pt idx="4">
                  <c:v>We'd like to know how patient evidence translates into QoL measures</c:v>
                </c:pt>
                <c:pt idx="5">
                  <c:v>Patient experts would like more feedback on the impact of their evidence</c:v>
                </c:pt>
              </c:strCache>
            </c:strRef>
          </c:cat>
          <c:val>
            <c:numRef>
              <c:f>Sheet1!$B$2:$B$7</c:f>
              <c:numCache>
                <c:formatCode>0%</c:formatCode>
                <c:ptCount val="6"/>
                <c:pt idx="0">
                  <c:v>0.14000000000000001</c:v>
                </c:pt>
                <c:pt idx="1">
                  <c:v>0.26</c:v>
                </c:pt>
                <c:pt idx="2">
                  <c:v>0.94</c:v>
                </c:pt>
                <c:pt idx="3">
                  <c:v>0.96</c:v>
                </c:pt>
                <c:pt idx="4">
                  <c:v>0.98</c:v>
                </c:pt>
                <c:pt idx="5">
                  <c:v>0.98</c:v>
                </c:pt>
              </c:numCache>
            </c:numRef>
          </c:val>
          <c:extLst>
            <c:ext xmlns:c16="http://schemas.microsoft.com/office/drawing/2014/chart" uri="{C3380CC4-5D6E-409C-BE32-E72D297353CC}">
              <c16:uniqueId val="{00000000-69A2-4C61-B5F0-EB26B2B85F7D}"/>
            </c:ext>
          </c:extLst>
        </c:ser>
        <c:dLbls>
          <c:showLegendKey val="0"/>
          <c:showVal val="0"/>
          <c:showCatName val="0"/>
          <c:showSerName val="0"/>
          <c:showPercent val="0"/>
          <c:showBubbleSize val="0"/>
        </c:dLbls>
        <c:gapWidth val="52"/>
        <c:axId val="596569936"/>
        <c:axId val="596574856"/>
      </c:barChart>
      <c:catAx>
        <c:axId val="59656993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mn-lt"/>
                <a:ea typeface="+mn-ea"/>
                <a:cs typeface="+mn-cs"/>
              </a:defRPr>
            </a:pPr>
            <a:endParaRPr lang="en-US"/>
          </a:p>
        </c:txPr>
        <c:crossAx val="596574856"/>
        <c:crosses val="autoZero"/>
        <c:auto val="1"/>
        <c:lblAlgn val="l"/>
        <c:lblOffset val="100"/>
        <c:noMultiLvlLbl val="0"/>
      </c:catAx>
      <c:valAx>
        <c:axId val="596574856"/>
        <c:scaling>
          <c:orientation val="minMax"/>
        </c:scaling>
        <c:delete val="1"/>
        <c:axPos val="b"/>
        <c:numFmt formatCode="0%" sourceLinked="1"/>
        <c:majorTickMark val="none"/>
        <c:minorTickMark val="none"/>
        <c:tickLblPos val="nextTo"/>
        <c:crossAx val="59656993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1200"/>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58551662184230735"/>
          <c:y val="3.7193575655114115E-2"/>
          <c:w val="0.39304564104972173"/>
          <c:h val="0.92561284868977178"/>
        </c:manualLayout>
      </c:layout>
      <c:barChart>
        <c:barDir val="bar"/>
        <c:grouping val="clustered"/>
        <c:varyColors val="0"/>
        <c:ser>
          <c:idx val="0"/>
          <c:order val="0"/>
          <c:tx>
            <c:strRef>
              <c:f>Sheet1!$B$1</c:f>
              <c:strCache>
                <c:ptCount val="1"/>
                <c:pt idx="0">
                  <c:v>Series 1</c:v>
                </c:pt>
              </c:strCache>
            </c:strRef>
          </c:tx>
          <c:spPr>
            <a:solidFill>
              <a:srgbClr val="573559"/>
            </a:solidFill>
            <a:ln>
              <a:noFill/>
            </a:ln>
            <a:effectLst/>
          </c:spPr>
          <c:invertIfNegative val="0"/>
          <c:dLbls>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Sheet1!$A$2:$A$9</c:f>
              <c:strCache>
                <c:ptCount val="8"/>
                <c:pt idx="0">
                  <c:v>NICE provides adequate induction training to embed patients’ value and equal standing</c:v>
                </c:pt>
                <c:pt idx="1">
                  <c:v>The committee culture is supportive to patient experts</c:v>
                </c:pt>
                <c:pt idx="2">
                  <c:v>NICE has consistency in chairing styles</c:v>
                </c:pt>
                <c:pt idx="3">
                  <c:v>NICE ensures that there is consistency of opportunities for involving patient experts </c:v>
                </c:pt>
                <c:pt idx="4">
                  <c:v>We feel that patient expert participation is valued by committee chairs</c:v>
                </c:pt>
                <c:pt idx="5">
                  <c:v>Committee chairs need training on how to better include patient experts and evidence</c:v>
                </c:pt>
                <c:pt idx="6">
                  <c:v>NICE should provide ongoing training for committee members </c:v>
                </c:pt>
                <c:pt idx="7">
                  <c:v>NICE should have standards or a charter to help improve committee culture </c:v>
                </c:pt>
              </c:strCache>
            </c:strRef>
          </c:cat>
          <c:val>
            <c:numRef>
              <c:f>Sheet1!$B$2:$B$9</c:f>
              <c:numCache>
                <c:formatCode>0%</c:formatCode>
                <c:ptCount val="8"/>
                <c:pt idx="0">
                  <c:v>0.125</c:v>
                </c:pt>
                <c:pt idx="1">
                  <c:v>0.18</c:v>
                </c:pt>
                <c:pt idx="2">
                  <c:v>0.2</c:v>
                </c:pt>
                <c:pt idx="3">
                  <c:v>0.22</c:v>
                </c:pt>
                <c:pt idx="4">
                  <c:v>0.36</c:v>
                </c:pt>
                <c:pt idx="5">
                  <c:v>0.7</c:v>
                </c:pt>
                <c:pt idx="6">
                  <c:v>0.8</c:v>
                </c:pt>
                <c:pt idx="7">
                  <c:v>0.87755102040816324</c:v>
                </c:pt>
              </c:numCache>
            </c:numRef>
          </c:val>
          <c:extLst>
            <c:ext xmlns:c16="http://schemas.microsoft.com/office/drawing/2014/chart" uri="{C3380CC4-5D6E-409C-BE32-E72D297353CC}">
              <c16:uniqueId val="{00000000-1DCB-4725-AC05-91A71D426205}"/>
            </c:ext>
          </c:extLst>
        </c:ser>
        <c:dLbls>
          <c:showLegendKey val="0"/>
          <c:showVal val="0"/>
          <c:showCatName val="0"/>
          <c:showSerName val="0"/>
          <c:showPercent val="0"/>
          <c:showBubbleSize val="0"/>
        </c:dLbls>
        <c:gapWidth val="52"/>
        <c:axId val="596569936"/>
        <c:axId val="596574856"/>
      </c:barChart>
      <c:catAx>
        <c:axId val="59656993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mn-lt"/>
                <a:ea typeface="+mn-ea"/>
                <a:cs typeface="+mn-cs"/>
              </a:defRPr>
            </a:pPr>
            <a:endParaRPr lang="en-US"/>
          </a:p>
        </c:txPr>
        <c:crossAx val="596574856"/>
        <c:crosses val="autoZero"/>
        <c:auto val="1"/>
        <c:lblAlgn val="l"/>
        <c:lblOffset val="100"/>
        <c:noMultiLvlLbl val="0"/>
      </c:catAx>
      <c:valAx>
        <c:axId val="596574856"/>
        <c:scaling>
          <c:orientation val="minMax"/>
        </c:scaling>
        <c:delete val="1"/>
        <c:axPos val="b"/>
        <c:numFmt formatCode="0%" sourceLinked="1"/>
        <c:majorTickMark val="none"/>
        <c:minorTickMark val="none"/>
        <c:tickLblPos val="nextTo"/>
        <c:crossAx val="59656993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1200"/>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58551662184230735"/>
          <c:y val="3.7193575655114115E-2"/>
          <c:w val="0.39304564104972173"/>
          <c:h val="0.92561284868977178"/>
        </c:manualLayout>
      </c:layout>
      <c:barChart>
        <c:barDir val="bar"/>
        <c:grouping val="clustered"/>
        <c:varyColors val="0"/>
        <c:ser>
          <c:idx val="0"/>
          <c:order val="0"/>
          <c:tx>
            <c:strRef>
              <c:f>Sheet1!$B$1</c:f>
              <c:strCache>
                <c:ptCount val="1"/>
                <c:pt idx="0">
                  <c:v>Series 1</c:v>
                </c:pt>
              </c:strCache>
            </c:strRef>
          </c:tx>
          <c:spPr>
            <a:solidFill>
              <a:srgbClr val="573559"/>
            </a:solidFill>
            <a:ln>
              <a:noFill/>
            </a:ln>
            <a:effectLst/>
          </c:spPr>
          <c:invertIfNegative val="0"/>
          <c:dLbls>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NICE is clear on what support is available</c:v>
                </c:pt>
                <c:pt idx="1">
                  <c:v>NICE is clear about what they want and will have the greatest impact</c:v>
                </c:pt>
                <c:pt idx="2">
                  <c:v>I am aware of the support and training offered</c:v>
                </c:pt>
                <c:pt idx="3">
                  <c:v>NICE should host an annual training event</c:v>
                </c:pt>
                <c:pt idx="4">
                  <c:v>My organisation would like tailored support and structured training </c:v>
                </c:pt>
              </c:strCache>
            </c:strRef>
          </c:cat>
          <c:val>
            <c:numRef>
              <c:f>Sheet1!$B$2:$B$6</c:f>
              <c:numCache>
                <c:formatCode>0%</c:formatCode>
                <c:ptCount val="5"/>
                <c:pt idx="0">
                  <c:v>0.32</c:v>
                </c:pt>
                <c:pt idx="1">
                  <c:v>0.36734693877551022</c:v>
                </c:pt>
                <c:pt idx="2">
                  <c:v>0.57999999999999996</c:v>
                </c:pt>
                <c:pt idx="3">
                  <c:v>0.8</c:v>
                </c:pt>
                <c:pt idx="4">
                  <c:v>0.84</c:v>
                </c:pt>
              </c:numCache>
            </c:numRef>
          </c:val>
          <c:extLst>
            <c:ext xmlns:c16="http://schemas.microsoft.com/office/drawing/2014/chart" uri="{C3380CC4-5D6E-409C-BE32-E72D297353CC}">
              <c16:uniqueId val="{00000000-E24F-445E-9BCC-536D427FEAA6}"/>
            </c:ext>
          </c:extLst>
        </c:ser>
        <c:dLbls>
          <c:showLegendKey val="0"/>
          <c:showVal val="0"/>
          <c:showCatName val="0"/>
          <c:showSerName val="0"/>
          <c:showPercent val="0"/>
          <c:showBubbleSize val="0"/>
        </c:dLbls>
        <c:gapWidth val="52"/>
        <c:axId val="596569936"/>
        <c:axId val="596574856"/>
      </c:barChart>
      <c:catAx>
        <c:axId val="59656993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t" anchorCtr="0"/>
          <a:lstStyle/>
          <a:p>
            <a:pPr>
              <a:defRPr sz="1100" b="0" i="0" u="none" strike="noStrike" kern="1200" baseline="0">
                <a:solidFill>
                  <a:sysClr val="windowText" lastClr="000000"/>
                </a:solidFill>
                <a:latin typeface="+mn-lt"/>
                <a:ea typeface="+mn-ea"/>
                <a:cs typeface="+mn-cs"/>
              </a:defRPr>
            </a:pPr>
            <a:endParaRPr lang="en-US"/>
          </a:p>
        </c:txPr>
        <c:crossAx val="596574856"/>
        <c:crosses val="autoZero"/>
        <c:auto val="1"/>
        <c:lblAlgn val="l"/>
        <c:lblOffset val="100"/>
        <c:noMultiLvlLbl val="0"/>
      </c:catAx>
      <c:valAx>
        <c:axId val="596574856"/>
        <c:scaling>
          <c:orientation val="minMax"/>
        </c:scaling>
        <c:delete val="1"/>
        <c:axPos val="b"/>
        <c:numFmt formatCode="0%" sourceLinked="1"/>
        <c:majorTickMark val="none"/>
        <c:minorTickMark val="none"/>
        <c:tickLblPos val="nextTo"/>
        <c:crossAx val="59656993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1200"/>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58551662184230735"/>
          <c:y val="3.7193575655114115E-2"/>
          <c:w val="0.39304564104972173"/>
          <c:h val="0.92561284868977178"/>
        </c:manualLayout>
      </c:layout>
      <c:barChart>
        <c:barDir val="bar"/>
        <c:grouping val="clustered"/>
        <c:varyColors val="0"/>
        <c:ser>
          <c:idx val="0"/>
          <c:order val="0"/>
          <c:tx>
            <c:strRef>
              <c:f>Sheet1!$B$1</c:f>
              <c:strCache>
                <c:ptCount val="1"/>
                <c:pt idx="0">
                  <c:v>Series 1</c:v>
                </c:pt>
              </c:strCache>
            </c:strRef>
          </c:tx>
          <c:spPr>
            <a:solidFill>
              <a:srgbClr val="573559"/>
            </a:solidFill>
            <a:ln>
              <a:noFill/>
            </a:ln>
            <a:effectLst/>
          </c:spPr>
          <c:invertIfNegative val="0"/>
          <c:dLbls>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How clinical evidence is used at NICE</c:v>
                </c:pt>
                <c:pt idx="1">
                  <c:v>How to write submissions</c:v>
                </c:pt>
                <c:pt idx="2">
                  <c:v>Health Economics and cost effectiveness, including how QALYs and ICERs are used</c:v>
                </c:pt>
                <c:pt idx="3">
                  <c:v>How patient organisation evidence can help influence economic modelling </c:v>
                </c:pt>
                <c:pt idx="4">
                  <c:v>How to collect evidence about the value of the treatment for patients</c:v>
                </c:pt>
                <c:pt idx="5">
                  <c:v>Understanding QoL measures and their use in economic modelling</c:v>
                </c:pt>
              </c:strCache>
            </c:strRef>
          </c:cat>
          <c:val>
            <c:numRef>
              <c:f>Sheet1!$B$2:$B$7</c:f>
              <c:numCache>
                <c:formatCode>0%</c:formatCode>
                <c:ptCount val="6"/>
                <c:pt idx="0">
                  <c:v>0.84</c:v>
                </c:pt>
                <c:pt idx="1">
                  <c:v>0.87755102040816324</c:v>
                </c:pt>
                <c:pt idx="2">
                  <c:v>0.9</c:v>
                </c:pt>
                <c:pt idx="3">
                  <c:v>0.91836734693877553</c:v>
                </c:pt>
                <c:pt idx="4">
                  <c:v>0.92</c:v>
                </c:pt>
                <c:pt idx="5">
                  <c:v>0.96</c:v>
                </c:pt>
              </c:numCache>
            </c:numRef>
          </c:val>
          <c:extLst>
            <c:ext xmlns:c16="http://schemas.microsoft.com/office/drawing/2014/chart" uri="{C3380CC4-5D6E-409C-BE32-E72D297353CC}">
              <c16:uniqueId val="{00000000-5C39-4986-A6B7-F95EAFBB4312}"/>
            </c:ext>
          </c:extLst>
        </c:ser>
        <c:dLbls>
          <c:showLegendKey val="0"/>
          <c:showVal val="0"/>
          <c:showCatName val="0"/>
          <c:showSerName val="0"/>
          <c:showPercent val="0"/>
          <c:showBubbleSize val="0"/>
        </c:dLbls>
        <c:gapWidth val="52"/>
        <c:axId val="596569936"/>
        <c:axId val="596574856"/>
      </c:barChart>
      <c:catAx>
        <c:axId val="59656993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lgn="just">
              <a:defRPr sz="1100" b="0" i="0" u="none" strike="noStrike" kern="1200" baseline="0">
                <a:solidFill>
                  <a:sysClr val="windowText" lastClr="000000"/>
                </a:solidFill>
                <a:latin typeface="+mn-lt"/>
                <a:ea typeface="+mn-ea"/>
                <a:cs typeface="+mn-cs"/>
              </a:defRPr>
            </a:pPr>
            <a:endParaRPr lang="en-US"/>
          </a:p>
        </c:txPr>
        <c:crossAx val="596574856"/>
        <c:crosses val="autoZero"/>
        <c:auto val="1"/>
        <c:lblAlgn val="ctr"/>
        <c:lblOffset val="100"/>
        <c:noMultiLvlLbl val="0"/>
      </c:catAx>
      <c:valAx>
        <c:axId val="596574856"/>
        <c:scaling>
          <c:orientation val="minMax"/>
        </c:scaling>
        <c:delete val="1"/>
        <c:axPos val="b"/>
        <c:numFmt formatCode="0%" sourceLinked="1"/>
        <c:majorTickMark val="none"/>
        <c:minorTickMark val="none"/>
        <c:tickLblPos val="nextTo"/>
        <c:crossAx val="59656993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1200"/>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58551662184230735"/>
          <c:y val="3.7193575655114115E-2"/>
          <c:w val="0.39304564104972173"/>
          <c:h val="0.92561284868977178"/>
        </c:manualLayout>
      </c:layout>
      <c:barChart>
        <c:barDir val="bar"/>
        <c:grouping val="clustered"/>
        <c:varyColors val="0"/>
        <c:ser>
          <c:idx val="0"/>
          <c:order val="0"/>
          <c:tx>
            <c:strRef>
              <c:f>Sheet1!$B$1</c:f>
              <c:strCache>
                <c:ptCount val="1"/>
                <c:pt idx="0">
                  <c:v>Series 1</c:v>
                </c:pt>
              </c:strCache>
            </c:strRef>
          </c:tx>
          <c:spPr>
            <a:solidFill>
              <a:srgbClr val="573559"/>
            </a:solidFill>
            <a:ln>
              <a:noFill/>
            </a:ln>
            <a:effectLst/>
          </c:spPr>
          <c:invertIfNegative val="0"/>
          <c:dLbls>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NICE is clear on what support is available </c:v>
                </c:pt>
                <c:pt idx="1">
                  <c:v>NICE is clear about what they want from them</c:v>
                </c:pt>
                <c:pt idx="2">
                  <c:v>NICE is clear about their role </c:v>
                </c:pt>
                <c:pt idx="3">
                  <c:v>NICE should promote structured training and tailored support for them </c:v>
                </c:pt>
                <c:pt idx="4">
                  <c:v>NICE should provide guidance on completing their statements</c:v>
                </c:pt>
              </c:strCache>
            </c:strRef>
          </c:cat>
          <c:val>
            <c:numRef>
              <c:f>Sheet1!$B$2:$B$6</c:f>
              <c:numCache>
                <c:formatCode>0%</c:formatCode>
                <c:ptCount val="5"/>
                <c:pt idx="0">
                  <c:v>0.34</c:v>
                </c:pt>
                <c:pt idx="1">
                  <c:v>0.38</c:v>
                </c:pt>
                <c:pt idx="2">
                  <c:v>0.48</c:v>
                </c:pt>
                <c:pt idx="3">
                  <c:v>0.86</c:v>
                </c:pt>
                <c:pt idx="4">
                  <c:v>0.92</c:v>
                </c:pt>
              </c:numCache>
            </c:numRef>
          </c:val>
          <c:extLst>
            <c:ext xmlns:c16="http://schemas.microsoft.com/office/drawing/2014/chart" uri="{C3380CC4-5D6E-409C-BE32-E72D297353CC}">
              <c16:uniqueId val="{00000000-344D-409D-A50C-834711F2F4E5}"/>
            </c:ext>
          </c:extLst>
        </c:ser>
        <c:dLbls>
          <c:showLegendKey val="0"/>
          <c:showVal val="0"/>
          <c:showCatName val="0"/>
          <c:showSerName val="0"/>
          <c:showPercent val="0"/>
          <c:showBubbleSize val="0"/>
        </c:dLbls>
        <c:gapWidth val="52"/>
        <c:axId val="596569936"/>
        <c:axId val="596574856"/>
      </c:barChart>
      <c:catAx>
        <c:axId val="59656993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lgn="just">
              <a:defRPr sz="1100" b="0" i="0" u="none" strike="noStrike" kern="1200" baseline="0">
                <a:solidFill>
                  <a:sysClr val="windowText" lastClr="000000"/>
                </a:solidFill>
                <a:latin typeface="+mn-lt"/>
                <a:ea typeface="+mn-ea"/>
                <a:cs typeface="+mn-cs"/>
              </a:defRPr>
            </a:pPr>
            <a:endParaRPr lang="en-US"/>
          </a:p>
        </c:txPr>
        <c:crossAx val="596574856"/>
        <c:crosses val="autoZero"/>
        <c:auto val="1"/>
        <c:lblAlgn val="ctr"/>
        <c:lblOffset val="100"/>
        <c:noMultiLvlLbl val="0"/>
      </c:catAx>
      <c:valAx>
        <c:axId val="596574856"/>
        <c:scaling>
          <c:orientation val="minMax"/>
        </c:scaling>
        <c:delete val="1"/>
        <c:axPos val="b"/>
        <c:numFmt formatCode="0%" sourceLinked="1"/>
        <c:majorTickMark val="none"/>
        <c:minorTickMark val="none"/>
        <c:tickLblPos val="nextTo"/>
        <c:crossAx val="59656993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1200"/>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330"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330"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330"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330"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330"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330"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330"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8E5CFB4-0B9A-46DC-B2E5-B7A86596E46F}" type="doc">
      <dgm:prSet loTypeId="urn:microsoft.com/office/officeart/2005/8/layout/radial1" loCatId="cycle" qsTypeId="urn:microsoft.com/office/officeart/2005/8/quickstyle/simple1" qsCatId="simple" csTypeId="urn:microsoft.com/office/officeart/2005/8/colors/accent0_1" csCatId="mainScheme" phldr="1"/>
      <dgm:spPr/>
      <dgm:t>
        <a:bodyPr/>
        <a:lstStyle/>
        <a:p>
          <a:endParaRPr lang="en-GB"/>
        </a:p>
      </dgm:t>
    </dgm:pt>
    <dgm:pt modelId="{9F8C5BBA-A747-4D82-B63F-5DB0313E5725}">
      <dgm:prSet phldrT="[Text]"/>
      <dgm:spPr/>
      <dgm:t>
        <a:bodyPr/>
        <a:lstStyle/>
        <a:p>
          <a:r>
            <a:rPr lang="en-US" dirty="0"/>
            <a:t>Working group</a:t>
          </a:r>
          <a:endParaRPr lang="en-GB" dirty="0"/>
        </a:p>
      </dgm:t>
    </dgm:pt>
    <dgm:pt modelId="{DE6DE2F4-43EF-4AE4-95F8-ECD4CFF49972}" type="parTrans" cxnId="{22A63486-E189-462F-AB93-3D83EB5AC34B}">
      <dgm:prSet/>
      <dgm:spPr/>
      <dgm:t>
        <a:bodyPr/>
        <a:lstStyle/>
        <a:p>
          <a:endParaRPr lang="en-GB"/>
        </a:p>
      </dgm:t>
    </dgm:pt>
    <dgm:pt modelId="{0D010F3D-6F7E-4317-992E-CD791F734FB5}" type="sibTrans" cxnId="{22A63486-E189-462F-AB93-3D83EB5AC34B}">
      <dgm:prSet/>
      <dgm:spPr/>
      <dgm:t>
        <a:bodyPr/>
        <a:lstStyle/>
        <a:p>
          <a:endParaRPr lang="en-GB"/>
        </a:p>
      </dgm:t>
    </dgm:pt>
    <dgm:pt modelId="{4A84327D-4EB8-4589-B776-020221227E63}">
      <dgm:prSet phldrT="[Text]"/>
      <dgm:spPr/>
      <dgm:t>
        <a:bodyPr/>
        <a:lstStyle/>
        <a:p>
          <a:r>
            <a:rPr lang="en-US" dirty="0"/>
            <a:t>Patients Involved with NICE</a:t>
          </a:r>
          <a:endParaRPr lang="en-GB" dirty="0"/>
        </a:p>
      </dgm:t>
    </dgm:pt>
    <dgm:pt modelId="{3251F10B-5936-4BF3-B5BA-29788C1CB5AC}" type="parTrans" cxnId="{F0F3F59D-3B54-479A-843D-48CF9A0597D3}">
      <dgm:prSet/>
      <dgm:spPr/>
      <dgm:t>
        <a:bodyPr/>
        <a:lstStyle/>
        <a:p>
          <a:endParaRPr lang="en-GB"/>
        </a:p>
      </dgm:t>
    </dgm:pt>
    <dgm:pt modelId="{2A038D96-7080-4280-BE28-DC6AAC35585E}" type="sibTrans" cxnId="{F0F3F59D-3B54-479A-843D-48CF9A0597D3}">
      <dgm:prSet/>
      <dgm:spPr/>
      <dgm:t>
        <a:bodyPr/>
        <a:lstStyle/>
        <a:p>
          <a:endParaRPr lang="en-GB"/>
        </a:p>
      </dgm:t>
    </dgm:pt>
    <dgm:pt modelId="{7BEDB896-E8B8-4580-BE8B-D21E29E2C565}">
      <dgm:prSet phldrT="[Text]"/>
      <dgm:spPr/>
      <dgm:t>
        <a:bodyPr/>
        <a:lstStyle/>
        <a:p>
          <a:r>
            <a:rPr lang="en-US" dirty="0"/>
            <a:t>Lay member</a:t>
          </a:r>
        </a:p>
        <a:p>
          <a:r>
            <a:rPr lang="en-GB" dirty="0"/>
            <a:t>Patient organisation</a:t>
          </a:r>
        </a:p>
        <a:p>
          <a:r>
            <a:rPr lang="en-GB" dirty="0"/>
            <a:t>Patient expert</a:t>
          </a:r>
        </a:p>
      </dgm:t>
    </dgm:pt>
    <dgm:pt modelId="{4893445C-E5B2-491C-A135-822046B99B03}" type="parTrans" cxnId="{3E1F4AF5-8ECD-4404-A7FB-F6A12918C093}">
      <dgm:prSet/>
      <dgm:spPr/>
      <dgm:t>
        <a:bodyPr/>
        <a:lstStyle/>
        <a:p>
          <a:endParaRPr lang="en-GB"/>
        </a:p>
      </dgm:t>
    </dgm:pt>
    <dgm:pt modelId="{1769147B-3F57-4F3B-9854-4A484F362104}" type="sibTrans" cxnId="{3E1F4AF5-8ECD-4404-A7FB-F6A12918C093}">
      <dgm:prSet/>
      <dgm:spPr/>
      <dgm:t>
        <a:bodyPr/>
        <a:lstStyle/>
        <a:p>
          <a:endParaRPr lang="en-GB"/>
        </a:p>
      </dgm:t>
    </dgm:pt>
    <dgm:pt modelId="{F42ABF72-3B97-452E-96CB-7691855A6281}">
      <dgm:prSet phldrT="[Text]"/>
      <dgm:spPr/>
      <dgm:t>
        <a:bodyPr/>
        <a:lstStyle/>
        <a:p>
          <a:r>
            <a:rPr lang="en-US" dirty="0"/>
            <a:t>Associate Directors of relevant guidance types</a:t>
          </a:r>
          <a:endParaRPr lang="en-GB" dirty="0"/>
        </a:p>
      </dgm:t>
    </dgm:pt>
    <dgm:pt modelId="{3FC0F893-0307-4935-9C46-63BF1241FA5E}" type="parTrans" cxnId="{1A3B2245-489B-46A7-B2B8-C2522091D873}">
      <dgm:prSet/>
      <dgm:spPr/>
      <dgm:t>
        <a:bodyPr/>
        <a:lstStyle/>
        <a:p>
          <a:endParaRPr lang="en-GB"/>
        </a:p>
      </dgm:t>
    </dgm:pt>
    <dgm:pt modelId="{51819F49-1216-496A-9A7C-27BF697837E4}" type="sibTrans" cxnId="{1A3B2245-489B-46A7-B2B8-C2522091D873}">
      <dgm:prSet/>
      <dgm:spPr/>
      <dgm:t>
        <a:bodyPr/>
        <a:lstStyle/>
        <a:p>
          <a:endParaRPr lang="en-GB"/>
        </a:p>
      </dgm:t>
    </dgm:pt>
    <dgm:pt modelId="{39A5F415-AE1A-48B8-98CD-CD434CE402FF}">
      <dgm:prSet phldrT="[Text]"/>
      <dgm:spPr/>
      <dgm:t>
        <a:bodyPr/>
        <a:lstStyle/>
        <a:p>
          <a:r>
            <a:rPr lang="en-US" dirty="0"/>
            <a:t>Sub set of stakeholder group</a:t>
          </a:r>
          <a:endParaRPr lang="en-GB" dirty="0"/>
        </a:p>
      </dgm:t>
    </dgm:pt>
    <dgm:pt modelId="{A5D3D8EE-A6EA-48BE-9656-2A804A14FF20}" type="parTrans" cxnId="{4A65AB39-3389-42D7-A815-A350D34A11DD}">
      <dgm:prSet/>
      <dgm:spPr/>
      <dgm:t>
        <a:bodyPr/>
        <a:lstStyle/>
        <a:p>
          <a:endParaRPr lang="en-GB"/>
        </a:p>
      </dgm:t>
    </dgm:pt>
    <dgm:pt modelId="{52B12A04-AB74-4595-9684-FED9481CEDAC}" type="sibTrans" cxnId="{4A65AB39-3389-42D7-A815-A350D34A11DD}">
      <dgm:prSet/>
      <dgm:spPr/>
      <dgm:t>
        <a:bodyPr/>
        <a:lstStyle/>
        <a:p>
          <a:endParaRPr lang="en-GB"/>
        </a:p>
      </dgm:t>
    </dgm:pt>
    <dgm:pt modelId="{CF9824C6-7EEA-4D50-ABAE-840A895C8B7F}">
      <dgm:prSet/>
      <dgm:spPr/>
      <dgm:t>
        <a:bodyPr/>
        <a:lstStyle/>
        <a:p>
          <a:r>
            <a:rPr lang="en-US" dirty="0"/>
            <a:t>Experience of wider UK participation</a:t>
          </a:r>
          <a:endParaRPr lang="en-GB" dirty="0"/>
        </a:p>
      </dgm:t>
    </dgm:pt>
    <dgm:pt modelId="{11118309-BCB1-4527-9139-F8499E420FD1}" type="parTrans" cxnId="{5227FB76-1860-4972-903A-F43C1155C08B}">
      <dgm:prSet/>
      <dgm:spPr/>
      <dgm:t>
        <a:bodyPr/>
        <a:lstStyle/>
        <a:p>
          <a:endParaRPr lang="en-GB"/>
        </a:p>
      </dgm:t>
    </dgm:pt>
    <dgm:pt modelId="{D166DBB6-DC53-4EA5-AB3A-074527DF830F}" type="sibTrans" cxnId="{5227FB76-1860-4972-903A-F43C1155C08B}">
      <dgm:prSet/>
      <dgm:spPr/>
      <dgm:t>
        <a:bodyPr/>
        <a:lstStyle/>
        <a:p>
          <a:endParaRPr lang="en-GB"/>
        </a:p>
      </dgm:t>
    </dgm:pt>
    <dgm:pt modelId="{47D21BD0-85C6-423B-A77B-55503831842C}">
      <dgm:prSet/>
      <dgm:spPr/>
      <dgm:t>
        <a:bodyPr/>
        <a:lstStyle/>
        <a:p>
          <a:r>
            <a:rPr lang="en-US" dirty="0"/>
            <a:t>Rare disease</a:t>
          </a:r>
          <a:endParaRPr lang="en-GB" dirty="0"/>
        </a:p>
      </dgm:t>
    </dgm:pt>
    <dgm:pt modelId="{C93A7578-41D1-46ED-A158-17CC892B7745}" type="parTrans" cxnId="{80B0838D-ADA0-41F5-9890-3A7A1FBF8111}">
      <dgm:prSet/>
      <dgm:spPr/>
      <dgm:t>
        <a:bodyPr/>
        <a:lstStyle/>
        <a:p>
          <a:endParaRPr lang="en-GB"/>
        </a:p>
      </dgm:t>
    </dgm:pt>
    <dgm:pt modelId="{2669E7B8-F1A2-4413-86E6-6200EAF87510}" type="sibTrans" cxnId="{80B0838D-ADA0-41F5-9890-3A7A1FBF8111}">
      <dgm:prSet/>
      <dgm:spPr/>
      <dgm:t>
        <a:bodyPr/>
        <a:lstStyle/>
        <a:p>
          <a:endParaRPr lang="en-GB"/>
        </a:p>
      </dgm:t>
    </dgm:pt>
    <dgm:pt modelId="{7167E109-861C-4B69-939C-ABD05991669F}">
      <dgm:prSet/>
      <dgm:spPr/>
      <dgm:t>
        <a:bodyPr/>
        <a:lstStyle/>
        <a:p>
          <a:r>
            <a:rPr lang="en-US" dirty="0"/>
            <a:t>Cancer</a:t>
          </a:r>
          <a:endParaRPr lang="en-GB" dirty="0"/>
        </a:p>
      </dgm:t>
    </dgm:pt>
    <dgm:pt modelId="{389FAB92-E99C-4757-9DAD-96983CABAD3A}" type="parTrans" cxnId="{09973FA3-80F6-413F-B741-C41E848E0AA1}">
      <dgm:prSet/>
      <dgm:spPr/>
      <dgm:t>
        <a:bodyPr/>
        <a:lstStyle/>
        <a:p>
          <a:endParaRPr lang="en-GB"/>
        </a:p>
      </dgm:t>
    </dgm:pt>
    <dgm:pt modelId="{064834F9-77AE-4C93-8107-AFB62572A964}" type="sibTrans" cxnId="{09973FA3-80F6-413F-B741-C41E848E0AA1}">
      <dgm:prSet/>
      <dgm:spPr/>
      <dgm:t>
        <a:bodyPr/>
        <a:lstStyle/>
        <a:p>
          <a:endParaRPr lang="en-GB"/>
        </a:p>
      </dgm:t>
    </dgm:pt>
    <dgm:pt modelId="{544AF1DA-6E66-4C0F-AE76-9268F96DD2A7}">
      <dgm:prSet/>
      <dgm:spPr/>
      <dgm:t>
        <a:bodyPr/>
        <a:lstStyle/>
        <a:p>
          <a:r>
            <a:rPr lang="en-US" dirty="0"/>
            <a:t>Non-cancer</a:t>
          </a:r>
          <a:endParaRPr lang="en-GB" dirty="0"/>
        </a:p>
      </dgm:t>
    </dgm:pt>
    <dgm:pt modelId="{C00F90B5-FC47-4AC4-8B5E-75DA00E6FE66}" type="parTrans" cxnId="{55C8A026-FAE9-4AB1-B638-5CCFC0F83321}">
      <dgm:prSet/>
      <dgm:spPr/>
      <dgm:t>
        <a:bodyPr/>
        <a:lstStyle/>
        <a:p>
          <a:endParaRPr lang="en-GB"/>
        </a:p>
      </dgm:t>
    </dgm:pt>
    <dgm:pt modelId="{BEFEC302-2B59-416B-9579-962647D379F2}" type="sibTrans" cxnId="{55C8A026-FAE9-4AB1-B638-5CCFC0F83321}">
      <dgm:prSet/>
      <dgm:spPr/>
      <dgm:t>
        <a:bodyPr/>
        <a:lstStyle/>
        <a:p>
          <a:endParaRPr lang="en-GB"/>
        </a:p>
      </dgm:t>
    </dgm:pt>
    <dgm:pt modelId="{08D19447-246B-4F68-9421-D1459644A2EB}">
      <dgm:prSet/>
      <dgm:spPr/>
      <dgm:t>
        <a:bodyPr/>
        <a:lstStyle/>
        <a:p>
          <a:r>
            <a:rPr lang="en-US" dirty="0"/>
            <a:t>Public Involvement </a:t>
          </a:r>
          <a:r>
            <a:rPr lang="en-US" dirty="0" err="1"/>
            <a:t>Programme</a:t>
          </a:r>
          <a:endParaRPr lang="en-GB" dirty="0"/>
        </a:p>
      </dgm:t>
    </dgm:pt>
    <dgm:pt modelId="{119AF44B-953D-4097-82F3-D04E946D7212}" type="parTrans" cxnId="{E8562660-BF0C-47EA-9050-ED5A67BE0175}">
      <dgm:prSet/>
      <dgm:spPr/>
      <dgm:t>
        <a:bodyPr/>
        <a:lstStyle/>
        <a:p>
          <a:endParaRPr lang="en-GB"/>
        </a:p>
      </dgm:t>
    </dgm:pt>
    <dgm:pt modelId="{2D7B2C91-804E-43A1-B697-1E30B2A1B552}" type="sibTrans" cxnId="{E8562660-BF0C-47EA-9050-ED5A67BE0175}">
      <dgm:prSet/>
      <dgm:spPr/>
      <dgm:t>
        <a:bodyPr/>
        <a:lstStyle/>
        <a:p>
          <a:endParaRPr lang="en-GB"/>
        </a:p>
      </dgm:t>
    </dgm:pt>
    <dgm:pt modelId="{DC7F9EB8-1A35-4C16-ABDF-E8FAFBA2FA99}" type="pres">
      <dgm:prSet presAssocID="{98E5CFB4-0B9A-46DC-B2E5-B7A86596E46F}" presName="cycle" presStyleCnt="0">
        <dgm:presLayoutVars>
          <dgm:chMax val="1"/>
          <dgm:dir/>
          <dgm:animLvl val="ctr"/>
          <dgm:resizeHandles val="exact"/>
        </dgm:presLayoutVars>
      </dgm:prSet>
      <dgm:spPr/>
    </dgm:pt>
    <dgm:pt modelId="{885F2599-3246-4EFC-84BA-5300AB9C7CFA}" type="pres">
      <dgm:prSet presAssocID="{9F8C5BBA-A747-4D82-B63F-5DB0313E5725}" presName="centerShape" presStyleLbl="node0" presStyleIdx="0" presStyleCnt="1"/>
      <dgm:spPr/>
    </dgm:pt>
    <dgm:pt modelId="{9E0CDA89-85BE-4D40-A0E8-70BEF957D499}" type="pres">
      <dgm:prSet presAssocID="{3251F10B-5936-4BF3-B5BA-29788C1CB5AC}" presName="Name9" presStyleLbl="parChTrans1D2" presStyleIdx="0" presStyleCnt="9"/>
      <dgm:spPr/>
    </dgm:pt>
    <dgm:pt modelId="{B6E0283C-56A4-4882-B2EA-4DFE7F05EFAE}" type="pres">
      <dgm:prSet presAssocID="{3251F10B-5936-4BF3-B5BA-29788C1CB5AC}" presName="connTx" presStyleLbl="parChTrans1D2" presStyleIdx="0" presStyleCnt="9"/>
      <dgm:spPr/>
    </dgm:pt>
    <dgm:pt modelId="{CA61E248-CB4F-4B18-9DB4-4BBAC51A9CC0}" type="pres">
      <dgm:prSet presAssocID="{4A84327D-4EB8-4589-B776-020221227E63}" presName="node" presStyleLbl="node1" presStyleIdx="0" presStyleCnt="9">
        <dgm:presLayoutVars>
          <dgm:bulletEnabled val="1"/>
        </dgm:presLayoutVars>
      </dgm:prSet>
      <dgm:spPr/>
    </dgm:pt>
    <dgm:pt modelId="{E2A74630-8B1E-4657-8923-D408BF98A779}" type="pres">
      <dgm:prSet presAssocID="{C93A7578-41D1-46ED-A158-17CC892B7745}" presName="Name9" presStyleLbl="parChTrans1D2" presStyleIdx="1" presStyleCnt="9"/>
      <dgm:spPr/>
    </dgm:pt>
    <dgm:pt modelId="{D2273271-3F48-4018-8B61-54E66778C8CD}" type="pres">
      <dgm:prSet presAssocID="{C93A7578-41D1-46ED-A158-17CC892B7745}" presName="connTx" presStyleLbl="parChTrans1D2" presStyleIdx="1" presStyleCnt="9"/>
      <dgm:spPr/>
    </dgm:pt>
    <dgm:pt modelId="{763EF949-67FC-48D7-A884-47A3DD636760}" type="pres">
      <dgm:prSet presAssocID="{47D21BD0-85C6-423B-A77B-55503831842C}" presName="node" presStyleLbl="node1" presStyleIdx="1" presStyleCnt="9">
        <dgm:presLayoutVars>
          <dgm:bulletEnabled val="1"/>
        </dgm:presLayoutVars>
      </dgm:prSet>
      <dgm:spPr/>
    </dgm:pt>
    <dgm:pt modelId="{D9569963-DC59-42B9-811B-BE34D4E22BBB}" type="pres">
      <dgm:prSet presAssocID="{389FAB92-E99C-4757-9DAD-96983CABAD3A}" presName="Name9" presStyleLbl="parChTrans1D2" presStyleIdx="2" presStyleCnt="9"/>
      <dgm:spPr/>
    </dgm:pt>
    <dgm:pt modelId="{4E00B3C0-0B4A-4C4D-9A99-34A55784F48D}" type="pres">
      <dgm:prSet presAssocID="{389FAB92-E99C-4757-9DAD-96983CABAD3A}" presName="connTx" presStyleLbl="parChTrans1D2" presStyleIdx="2" presStyleCnt="9"/>
      <dgm:spPr/>
    </dgm:pt>
    <dgm:pt modelId="{2C02D515-4041-45DC-877F-A112052588CC}" type="pres">
      <dgm:prSet presAssocID="{7167E109-861C-4B69-939C-ABD05991669F}" presName="node" presStyleLbl="node1" presStyleIdx="2" presStyleCnt="9">
        <dgm:presLayoutVars>
          <dgm:bulletEnabled val="1"/>
        </dgm:presLayoutVars>
      </dgm:prSet>
      <dgm:spPr/>
    </dgm:pt>
    <dgm:pt modelId="{96C3614C-5DD9-4387-B40F-2F5D52425B1C}" type="pres">
      <dgm:prSet presAssocID="{C00F90B5-FC47-4AC4-8B5E-75DA00E6FE66}" presName="Name9" presStyleLbl="parChTrans1D2" presStyleIdx="3" presStyleCnt="9"/>
      <dgm:spPr/>
    </dgm:pt>
    <dgm:pt modelId="{511478B0-CE02-45B2-993B-08A6DE7E3951}" type="pres">
      <dgm:prSet presAssocID="{C00F90B5-FC47-4AC4-8B5E-75DA00E6FE66}" presName="connTx" presStyleLbl="parChTrans1D2" presStyleIdx="3" presStyleCnt="9"/>
      <dgm:spPr/>
    </dgm:pt>
    <dgm:pt modelId="{979D6CB6-D79F-4FC6-BF63-FB06F3E05E36}" type="pres">
      <dgm:prSet presAssocID="{544AF1DA-6E66-4C0F-AE76-9268F96DD2A7}" presName="node" presStyleLbl="node1" presStyleIdx="3" presStyleCnt="9">
        <dgm:presLayoutVars>
          <dgm:bulletEnabled val="1"/>
        </dgm:presLayoutVars>
      </dgm:prSet>
      <dgm:spPr/>
    </dgm:pt>
    <dgm:pt modelId="{FEE7936B-198F-47E7-B2BA-E9702CEA3F0C}" type="pres">
      <dgm:prSet presAssocID="{4893445C-E5B2-491C-A135-822046B99B03}" presName="Name9" presStyleLbl="parChTrans1D2" presStyleIdx="4" presStyleCnt="9"/>
      <dgm:spPr/>
    </dgm:pt>
    <dgm:pt modelId="{FB188E2F-107A-4453-863C-CF8A556E3FF2}" type="pres">
      <dgm:prSet presAssocID="{4893445C-E5B2-491C-A135-822046B99B03}" presName="connTx" presStyleLbl="parChTrans1D2" presStyleIdx="4" presStyleCnt="9"/>
      <dgm:spPr/>
    </dgm:pt>
    <dgm:pt modelId="{4D835E3C-D2D1-44DA-A63C-19D766FBA492}" type="pres">
      <dgm:prSet presAssocID="{7BEDB896-E8B8-4580-BE8B-D21E29E2C565}" presName="node" presStyleLbl="node1" presStyleIdx="4" presStyleCnt="9">
        <dgm:presLayoutVars>
          <dgm:bulletEnabled val="1"/>
        </dgm:presLayoutVars>
      </dgm:prSet>
      <dgm:spPr/>
    </dgm:pt>
    <dgm:pt modelId="{D29552BF-412B-4354-A552-CB5DDBF9B87B}" type="pres">
      <dgm:prSet presAssocID="{11118309-BCB1-4527-9139-F8499E420FD1}" presName="Name9" presStyleLbl="parChTrans1D2" presStyleIdx="5" presStyleCnt="9"/>
      <dgm:spPr/>
    </dgm:pt>
    <dgm:pt modelId="{974E4E97-8D1F-43C7-8793-6529B6D35B2A}" type="pres">
      <dgm:prSet presAssocID="{11118309-BCB1-4527-9139-F8499E420FD1}" presName="connTx" presStyleLbl="parChTrans1D2" presStyleIdx="5" presStyleCnt="9"/>
      <dgm:spPr/>
    </dgm:pt>
    <dgm:pt modelId="{7C2D7DD5-0554-414C-A928-F8B7441B2170}" type="pres">
      <dgm:prSet presAssocID="{CF9824C6-7EEA-4D50-ABAE-840A895C8B7F}" presName="node" presStyleLbl="node1" presStyleIdx="5" presStyleCnt="9">
        <dgm:presLayoutVars>
          <dgm:bulletEnabled val="1"/>
        </dgm:presLayoutVars>
      </dgm:prSet>
      <dgm:spPr/>
    </dgm:pt>
    <dgm:pt modelId="{A2432BCB-4559-4064-B527-9440E7C7C343}" type="pres">
      <dgm:prSet presAssocID="{3FC0F893-0307-4935-9C46-63BF1241FA5E}" presName="Name9" presStyleLbl="parChTrans1D2" presStyleIdx="6" presStyleCnt="9"/>
      <dgm:spPr/>
    </dgm:pt>
    <dgm:pt modelId="{D7F1F838-B23E-4E72-A727-0FE777C15D37}" type="pres">
      <dgm:prSet presAssocID="{3FC0F893-0307-4935-9C46-63BF1241FA5E}" presName="connTx" presStyleLbl="parChTrans1D2" presStyleIdx="6" presStyleCnt="9"/>
      <dgm:spPr/>
    </dgm:pt>
    <dgm:pt modelId="{080D3198-28E0-446B-8B6F-8161BE7313C3}" type="pres">
      <dgm:prSet presAssocID="{F42ABF72-3B97-452E-96CB-7691855A6281}" presName="node" presStyleLbl="node1" presStyleIdx="6" presStyleCnt="9">
        <dgm:presLayoutVars>
          <dgm:bulletEnabled val="1"/>
        </dgm:presLayoutVars>
      </dgm:prSet>
      <dgm:spPr/>
    </dgm:pt>
    <dgm:pt modelId="{CD7395E6-F904-4E2B-BC98-8D6138D2EC93}" type="pres">
      <dgm:prSet presAssocID="{119AF44B-953D-4097-82F3-D04E946D7212}" presName="Name9" presStyleLbl="parChTrans1D2" presStyleIdx="7" presStyleCnt="9"/>
      <dgm:spPr/>
    </dgm:pt>
    <dgm:pt modelId="{B4DEC845-5EFF-4BA8-A892-37583A566C11}" type="pres">
      <dgm:prSet presAssocID="{119AF44B-953D-4097-82F3-D04E946D7212}" presName="connTx" presStyleLbl="parChTrans1D2" presStyleIdx="7" presStyleCnt="9"/>
      <dgm:spPr/>
    </dgm:pt>
    <dgm:pt modelId="{45550E12-0F8E-4B85-8FFD-EEF5B33D8C5F}" type="pres">
      <dgm:prSet presAssocID="{08D19447-246B-4F68-9421-D1459644A2EB}" presName="node" presStyleLbl="node1" presStyleIdx="7" presStyleCnt="9">
        <dgm:presLayoutVars>
          <dgm:bulletEnabled val="1"/>
        </dgm:presLayoutVars>
      </dgm:prSet>
      <dgm:spPr/>
    </dgm:pt>
    <dgm:pt modelId="{CA723549-0024-4E24-937F-8EE558084355}" type="pres">
      <dgm:prSet presAssocID="{A5D3D8EE-A6EA-48BE-9656-2A804A14FF20}" presName="Name9" presStyleLbl="parChTrans1D2" presStyleIdx="8" presStyleCnt="9"/>
      <dgm:spPr/>
    </dgm:pt>
    <dgm:pt modelId="{FB3D4C7B-411C-4A85-9E81-36ED1219EA92}" type="pres">
      <dgm:prSet presAssocID="{A5D3D8EE-A6EA-48BE-9656-2A804A14FF20}" presName="connTx" presStyleLbl="parChTrans1D2" presStyleIdx="8" presStyleCnt="9"/>
      <dgm:spPr/>
    </dgm:pt>
    <dgm:pt modelId="{99330DBC-0A1B-4E8C-9225-4A4D04BE910F}" type="pres">
      <dgm:prSet presAssocID="{39A5F415-AE1A-48B8-98CD-CD434CE402FF}" presName="node" presStyleLbl="node1" presStyleIdx="8" presStyleCnt="9">
        <dgm:presLayoutVars>
          <dgm:bulletEnabled val="1"/>
        </dgm:presLayoutVars>
      </dgm:prSet>
      <dgm:spPr/>
    </dgm:pt>
  </dgm:ptLst>
  <dgm:cxnLst>
    <dgm:cxn modelId="{125B1803-87C3-425A-BB6E-C005FA2F9204}" type="presOf" srcId="{544AF1DA-6E66-4C0F-AE76-9268F96DD2A7}" destId="{979D6CB6-D79F-4FC6-BF63-FB06F3E05E36}" srcOrd="0" destOrd="0" presId="urn:microsoft.com/office/officeart/2005/8/layout/radial1"/>
    <dgm:cxn modelId="{C9591B06-1962-4D31-8950-DBEC53C53BA3}" type="presOf" srcId="{119AF44B-953D-4097-82F3-D04E946D7212}" destId="{CD7395E6-F904-4E2B-BC98-8D6138D2EC93}" srcOrd="0" destOrd="0" presId="urn:microsoft.com/office/officeart/2005/8/layout/radial1"/>
    <dgm:cxn modelId="{5716330A-C249-4B16-A92D-930B4F489FF4}" type="presOf" srcId="{3251F10B-5936-4BF3-B5BA-29788C1CB5AC}" destId="{B6E0283C-56A4-4882-B2EA-4DFE7F05EFAE}" srcOrd="1" destOrd="0" presId="urn:microsoft.com/office/officeart/2005/8/layout/radial1"/>
    <dgm:cxn modelId="{4B19DA0E-5298-49B1-A667-33D3AD323C60}" type="presOf" srcId="{7BEDB896-E8B8-4580-BE8B-D21E29E2C565}" destId="{4D835E3C-D2D1-44DA-A63C-19D766FBA492}" srcOrd="0" destOrd="0" presId="urn:microsoft.com/office/officeart/2005/8/layout/radial1"/>
    <dgm:cxn modelId="{CFD7F114-4508-4B5A-BD3F-9857781C4EBF}" type="presOf" srcId="{11118309-BCB1-4527-9139-F8499E420FD1}" destId="{974E4E97-8D1F-43C7-8793-6529B6D35B2A}" srcOrd="1" destOrd="0" presId="urn:microsoft.com/office/officeart/2005/8/layout/radial1"/>
    <dgm:cxn modelId="{EE4A9E25-EAA2-46E7-BB94-CC8172584B62}" type="presOf" srcId="{CF9824C6-7EEA-4D50-ABAE-840A895C8B7F}" destId="{7C2D7DD5-0554-414C-A928-F8B7441B2170}" srcOrd="0" destOrd="0" presId="urn:microsoft.com/office/officeart/2005/8/layout/radial1"/>
    <dgm:cxn modelId="{55C8A026-FAE9-4AB1-B638-5CCFC0F83321}" srcId="{9F8C5BBA-A747-4D82-B63F-5DB0313E5725}" destId="{544AF1DA-6E66-4C0F-AE76-9268F96DD2A7}" srcOrd="3" destOrd="0" parTransId="{C00F90B5-FC47-4AC4-8B5E-75DA00E6FE66}" sibTransId="{BEFEC302-2B59-416B-9579-962647D379F2}"/>
    <dgm:cxn modelId="{4A65AB39-3389-42D7-A815-A350D34A11DD}" srcId="{9F8C5BBA-A747-4D82-B63F-5DB0313E5725}" destId="{39A5F415-AE1A-48B8-98CD-CD434CE402FF}" srcOrd="8" destOrd="0" parTransId="{A5D3D8EE-A6EA-48BE-9656-2A804A14FF20}" sibTransId="{52B12A04-AB74-4595-9684-FED9481CEDAC}"/>
    <dgm:cxn modelId="{B65DEB5C-5324-421A-BBD1-1F2009734342}" type="presOf" srcId="{11118309-BCB1-4527-9139-F8499E420FD1}" destId="{D29552BF-412B-4354-A552-CB5DDBF9B87B}" srcOrd="0" destOrd="0" presId="urn:microsoft.com/office/officeart/2005/8/layout/radial1"/>
    <dgm:cxn modelId="{E8562660-BF0C-47EA-9050-ED5A67BE0175}" srcId="{9F8C5BBA-A747-4D82-B63F-5DB0313E5725}" destId="{08D19447-246B-4F68-9421-D1459644A2EB}" srcOrd="7" destOrd="0" parTransId="{119AF44B-953D-4097-82F3-D04E946D7212}" sibTransId="{2D7B2C91-804E-43A1-B697-1E30B2A1B552}"/>
    <dgm:cxn modelId="{98FFF244-2B27-4FB6-8005-F514AB9B9CB9}" type="presOf" srcId="{3FC0F893-0307-4935-9C46-63BF1241FA5E}" destId="{A2432BCB-4559-4064-B527-9440E7C7C343}" srcOrd="0" destOrd="0" presId="urn:microsoft.com/office/officeart/2005/8/layout/radial1"/>
    <dgm:cxn modelId="{1A3B2245-489B-46A7-B2B8-C2522091D873}" srcId="{9F8C5BBA-A747-4D82-B63F-5DB0313E5725}" destId="{F42ABF72-3B97-452E-96CB-7691855A6281}" srcOrd="6" destOrd="0" parTransId="{3FC0F893-0307-4935-9C46-63BF1241FA5E}" sibTransId="{51819F49-1216-496A-9A7C-27BF697837E4}"/>
    <dgm:cxn modelId="{7C96786B-F5D7-4C4F-B12B-97E6054FCCB4}" type="presOf" srcId="{119AF44B-953D-4097-82F3-D04E946D7212}" destId="{B4DEC845-5EFF-4BA8-A892-37583A566C11}" srcOrd="1" destOrd="0" presId="urn:microsoft.com/office/officeart/2005/8/layout/radial1"/>
    <dgm:cxn modelId="{F9FA8770-F317-4AC8-8E4B-5A86B3CCAE51}" type="presOf" srcId="{A5D3D8EE-A6EA-48BE-9656-2A804A14FF20}" destId="{FB3D4C7B-411C-4A85-9E81-36ED1219EA92}" srcOrd="1" destOrd="0" presId="urn:microsoft.com/office/officeart/2005/8/layout/radial1"/>
    <dgm:cxn modelId="{ABF02751-B128-434B-BCDF-C27AF979795F}" type="presOf" srcId="{4A84327D-4EB8-4589-B776-020221227E63}" destId="{CA61E248-CB4F-4B18-9DB4-4BBAC51A9CC0}" srcOrd="0" destOrd="0" presId="urn:microsoft.com/office/officeart/2005/8/layout/radial1"/>
    <dgm:cxn modelId="{0E54E173-090B-4C10-9BC6-FD3EE1A1E6E3}" type="presOf" srcId="{47D21BD0-85C6-423B-A77B-55503831842C}" destId="{763EF949-67FC-48D7-A884-47A3DD636760}" srcOrd="0" destOrd="0" presId="urn:microsoft.com/office/officeart/2005/8/layout/radial1"/>
    <dgm:cxn modelId="{3057E853-8356-498D-90D6-7CF980D61321}" type="presOf" srcId="{C93A7578-41D1-46ED-A158-17CC892B7745}" destId="{D2273271-3F48-4018-8B61-54E66778C8CD}" srcOrd="1" destOrd="0" presId="urn:microsoft.com/office/officeart/2005/8/layout/radial1"/>
    <dgm:cxn modelId="{5227FB76-1860-4972-903A-F43C1155C08B}" srcId="{9F8C5BBA-A747-4D82-B63F-5DB0313E5725}" destId="{CF9824C6-7EEA-4D50-ABAE-840A895C8B7F}" srcOrd="5" destOrd="0" parTransId="{11118309-BCB1-4527-9139-F8499E420FD1}" sibTransId="{D166DBB6-DC53-4EA5-AB3A-074527DF830F}"/>
    <dgm:cxn modelId="{E0199183-37AE-4C51-9257-D92EAE6E6F5A}" type="presOf" srcId="{C00F90B5-FC47-4AC4-8B5E-75DA00E6FE66}" destId="{96C3614C-5DD9-4387-B40F-2F5D52425B1C}" srcOrd="0" destOrd="0" presId="urn:microsoft.com/office/officeart/2005/8/layout/radial1"/>
    <dgm:cxn modelId="{22A63486-E189-462F-AB93-3D83EB5AC34B}" srcId="{98E5CFB4-0B9A-46DC-B2E5-B7A86596E46F}" destId="{9F8C5BBA-A747-4D82-B63F-5DB0313E5725}" srcOrd="0" destOrd="0" parTransId="{DE6DE2F4-43EF-4AE4-95F8-ECD4CFF49972}" sibTransId="{0D010F3D-6F7E-4317-992E-CD791F734FB5}"/>
    <dgm:cxn modelId="{2CA58A88-F59E-49BF-BB27-12CBF7944F22}" type="presOf" srcId="{08D19447-246B-4F68-9421-D1459644A2EB}" destId="{45550E12-0F8E-4B85-8FFD-EEF5B33D8C5F}" srcOrd="0" destOrd="0" presId="urn:microsoft.com/office/officeart/2005/8/layout/radial1"/>
    <dgm:cxn modelId="{80B0838D-ADA0-41F5-9890-3A7A1FBF8111}" srcId="{9F8C5BBA-A747-4D82-B63F-5DB0313E5725}" destId="{47D21BD0-85C6-423B-A77B-55503831842C}" srcOrd="1" destOrd="0" parTransId="{C93A7578-41D1-46ED-A158-17CC892B7745}" sibTransId="{2669E7B8-F1A2-4413-86E6-6200EAF87510}"/>
    <dgm:cxn modelId="{E2F4EE9B-C417-410D-991F-E28707AC0142}" type="presOf" srcId="{3FC0F893-0307-4935-9C46-63BF1241FA5E}" destId="{D7F1F838-B23E-4E72-A727-0FE777C15D37}" srcOrd="1" destOrd="0" presId="urn:microsoft.com/office/officeart/2005/8/layout/radial1"/>
    <dgm:cxn modelId="{F0F3F59D-3B54-479A-843D-48CF9A0597D3}" srcId="{9F8C5BBA-A747-4D82-B63F-5DB0313E5725}" destId="{4A84327D-4EB8-4589-B776-020221227E63}" srcOrd="0" destOrd="0" parTransId="{3251F10B-5936-4BF3-B5BA-29788C1CB5AC}" sibTransId="{2A038D96-7080-4280-BE28-DC6AAC35585E}"/>
    <dgm:cxn modelId="{6D1D1FA0-B947-4167-98E6-7B1A068FC019}" type="presOf" srcId="{389FAB92-E99C-4757-9DAD-96983CABAD3A}" destId="{D9569963-DC59-42B9-811B-BE34D4E22BBB}" srcOrd="0" destOrd="0" presId="urn:microsoft.com/office/officeart/2005/8/layout/radial1"/>
    <dgm:cxn modelId="{09973FA3-80F6-413F-B741-C41E848E0AA1}" srcId="{9F8C5BBA-A747-4D82-B63F-5DB0313E5725}" destId="{7167E109-861C-4B69-939C-ABD05991669F}" srcOrd="2" destOrd="0" parTransId="{389FAB92-E99C-4757-9DAD-96983CABAD3A}" sibTransId="{064834F9-77AE-4C93-8107-AFB62572A964}"/>
    <dgm:cxn modelId="{ABAB90B1-1FBB-4AEC-A2E5-F2C878E2F301}" type="presOf" srcId="{A5D3D8EE-A6EA-48BE-9656-2A804A14FF20}" destId="{CA723549-0024-4E24-937F-8EE558084355}" srcOrd="0" destOrd="0" presId="urn:microsoft.com/office/officeart/2005/8/layout/radial1"/>
    <dgm:cxn modelId="{773496B6-B594-45EB-878E-CC582B81A90B}" type="presOf" srcId="{3251F10B-5936-4BF3-B5BA-29788C1CB5AC}" destId="{9E0CDA89-85BE-4D40-A0E8-70BEF957D499}" srcOrd="0" destOrd="0" presId="urn:microsoft.com/office/officeart/2005/8/layout/radial1"/>
    <dgm:cxn modelId="{11373BC1-14CB-4B47-B5F6-5C44A09972C3}" type="presOf" srcId="{39A5F415-AE1A-48B8-98CD-CD434CE402FF}" destId="{99330DBC-0A1B-4E8C-9225-4A4D04BE910F}" srcOrd="0" destOrd="0" presId="urn:microsoft.com/office/officeart/2005/8/layout/radial1"/>
    <dgm:cxn modelId="{8B0035C6-549E-4C1B-B896-3E96B6404C66}" type="presOf" srcId="{4893445C-E5B2-491C-A135-822046B99B03}" destId="{FB188E2F-107A-4453-863C-CF8A556E3FF2}" srcOrd="1" destOrd="0" presId="urn:microsoft.com/office/officeart/2005/8/layout/radial1"/>
    <dgm:cxn modelId="{6BC204D6-0311-4EE8-B218-879B860568EF}" type="presOf" srcId="{C00F90B5-FC47-4AC4-8B5E-75DA00E6FE66}" destId="{511478B0-CE02-45B2-993B-08A6DE7E3951}" srcOrd="1" destOrd="0" presId="urn:microsoft.com/office/officeart/2005/8/layout/radial1"/>
    <dgm:cxn modelId="{4A13D2DF-C6F2-4D85-9C0B-4AE956DAEC0C}" type="presOf" srcId="{9F8C5BBA-A747-4D82-B63F-5DB0313E5725}" destId="{885F2599-3246-4EFC-84BA-5300AB9C7CFA}" srcOrd="0" destOrd="0" presId="urn:microsoft.com/office/officeart/2005/8/layout/radial1"/>
    <dgm:cxn modelId="{F25CF1DF-6684-454F-B096-76FDC3B43420}" type="presOf" srcId="{7167E109-861C-4B69-939C-ABD05991669F}" destId="{2C02D515-4041-45DC-877F-A112052588CC}" srcOrd="0" destOrd="0" presId="urn:microsoft.com/office/officeart/2005/8/layout/radial1"/>
    <dgm:cxn modelId="{08D893EC-A9E2-416E-940A-278D9512D99F}" type="presOf" srcId="{98E5CFB4-0B9A-46DC-B2E5-B7A86596E46F}" destId="{DC7F9EB8-1A35-4C16-ABDF-E8FAFBA2FA99}" srcOrd="0" destOrd="0" presId="urn:microsoft.com/office/officeart/2005/8/layout/radial1"/>
    <dgm:cxn modelId="{F19F57EF-A98F-4798-B495-4531B663DF8C}" type="presOf" srcId="{F42ABF72-3B97-452E-96CB-7691855A6281}" destId="{080D3198-28E0-446B-8B6F-8161BE7313C3}" srcOrd="0" destOrd="0" presId="urn:microsoft.com/office/officeart/2005/8/layout/radial1"/>
    <dgm:cxn modelId="{374B22F0-226C-4F73-AEF0-4F18947EA3A4}" type="presOf" srcId="{C93A7578-41D1-46ED-A158-17CC892B7745}" destId="{E2A74630-8B1E-4657-8923-D408BF98A779}" srcOrd="0" destOrd="0" presId="urn:microsoft.com/office/officeart/2005/8/layout/radial1"/>
    <dgm:cxn modelId="{3E1F4AF5-8ECD-4404-A7FB-F6A12918C093}" srcId="{9F8C5BBA-A747-4D82-B63F-5DB0313E5725}" destId="{7BEDB896-E8B8-4580-BE8B-D21E29E2C565}" srcOrd="4" destOrd="0" parTransId="{4893445C-E5B2-491C-A135-822046B99B03}" sibTransId="{1769147B-3F57-4F3B-9854-4A484F362104}"/>
    <dgm:cxn modelId="{758586FE-63DD-476D-B946-C47095D82048}" type="presOf" srcId="{389FAB92-E99C-4757-9DAD-96983CABAD3A}" destId="{4E00B3C0-0B4A-4C4D-9A99-34A55784F48D}" srcOrd="1" destOrd="0" presId="urn:microsoft.com/office/officeart/2005/8/layout/radial1"/>
    <dgm:cxn modelId="{0EDBD9FE-0066-40A5-8861-618534095E74}" type="presOf" srcId="{4893445C-E5B2-491C-A135-822046B99B03}" destId="{FEE7936B-198F-47E7-B2BA-E9702CEA3F0C}" srcOrd="0" destOrd="0" presId="urn:microsoft.com/office/officeart/2005/8/layout/radial1"/>
    <dgm:cxn modelId="{3167F5EA-0EB2-4DFA-9D08-CE9141471B7A}" type="presParOf" srcId="{DC7F9EB8-1A35-4C16-ABDF-E8FAFBA2FA99}" destId="{885F2599-3246-4EFC-84BA-5300AB9C7CFA}" srcOrd="0" destOrd="0" presId="urn:microsoft.com/office/officeart/2005/8/layout/radial1"/>
    <dgm:cxn modelId="{B1C029AD-B2AE-4572-A41A-77F213C9E396}" type="presParOf" srcId="{DC7F9EB8-1A35-4C16-ABDF-E8FAFBA2FA99}" destId="{9E0CDA89-85BE-4D40-A0E8-70BEF957D499}" srcOrd="1" destOrd="0" presId="urn:microsoft.com/office/officeart/2005/8/layout/radial1"/>
    <dgm:cxn modelId="{86B6DAF0-FC5F-4217-B3DF-B7D12BB965ED}" type="presParOf" srcId="{9E0CDA89-85BE-4D40-A0E8-70BEF957D499}" destId="{B6E0283C-56A4-4882-B2EA-4DFE7F05EFAE}" srcOrd="0" destOrd="0" presId="urn:microsoft.com/office/officeart/2005/8/layout/radial1"/>
    <dgm:cxn modelId="{CBA2A85B-2E9B-45E1-A369-433EE0A209AD}" type="presParOf" srcId="{DC7F9EB8-1A35-4C16-ABDF-E8FAFBA2FA99}" destId="{CA61E248-CB4F-4B18-9DB4-4BBAC51A9CC0}" srcOrd="2" destOrd="0" presId="urn:microsoft.com/office/officeart/2005/8/layout/radial1"/>
    <dgm:cxn modelId="{02FAE78E-0050-4BFC-8DD6-97269CC75C95}" type="presParOf" srcId="{DC7F9EB8-1A35-4C16-ABDF-E8FAFBA2FA99}" destId="{E2A74630-8B1E-4657-8923-D408BF98A779}" srcOrd="3" destOrd="0" presId="urn:microsoft.com/office/officeart/2005/8/layout/radial1"/>
    <dgm:cxn modelId="{E7A2F587-EB11-4E81-B9C9-2F9935203D6C}" type="presParOf" srcId="{E2A74630-8B1E-4657-8923-D408BF98A779}" destId="{D2273271-3F48-4018-8B61-54E66778C8CD}" srcOrd="0" destOrd="0" presId="urn:microsoft.com/office/officeart/2005/8/layout/radial1"/>
    <dgm:cxn modelId="{0FB4842D-9A2B-44F2-8A2C-7A19364FD132}" type="presParOf" srcId="{DC7F9EB8-1A35-4C16-ABDF-E8FAFBA2FA99}" destId="{763EF949-67FC-48D7-A884-47A3DD636760}" srcOrd="4" destOrd="0" presId="urn:microsoft.com/office/officeart/2005/8/layout/radial1"/>
    <dgm:cxn modelId="{A911B4A5-29E8-4133-9A3C-84C71D25565C}" type="presParOf" srcId="{DC7F9EB8-1A35-4C16-ABDF-E8FAFBA2FA99}" destId="{D9569963-DC59-42B9-811B-BE34D4E22BBB}" srcOrd="5" destOrd="0" presId="urn:microsoft.com/office/officeart/2005/8/layout/radial1"/>
    <dgm:cxn modelId="{DC57BD5A-23F3-4DF2-BD29-1AC8DC2C4FAA}" type="presParOf" srcId="{D9569963-DC59-42B9-811B-BE34D4E22BBB}" destId="{4E00B3C0-0B4A-4C4D-9A99-34A55784F48D}" srcOrd="0" destOrd="0" presId="urn:microsoft.com/office/officeart/2005/8/layout/radial1"/>
    <dgm:cxn modelId="{9ADA016A-55EA-4F81-AE6D-F2F9BDB4271D}" type="presParOf" srcId="{DC7F9EB8-1A35-4C16-ABDF-E8FAFBA2FA99}" destId="{2C02D515-4041-45DC-877F-A112052588CC}" srcOrd="6" destOrd="0" presId="urn:microsoft.com/office/officeart/2005/8/layout/radial1"/>
    <dgm:cxn modelId="{72BDC606-1343-4669-8597-57F51B19C58F}" type="presParOf" srcId="{DC7F9EB8-1A35-4C16-ABDF-E8FAFBA2FA99}" destId="{96C3614C-5DD9-4387-B40F-2F5D52425B1C}" srcOrd="7" destOrd="0" presId="urn:microsoft.com/office/officeart/2005/8/layout/radial1"/>
    <dgm:cxn modelId="{0701801B-27AD-415C-910D-E0C44A4DE461}" type="presParOf" srcId="{96C3614C-5DD9-4387-B40F-2F5D52425B1C}" destId="{511478B0-CE02-45B2-993B-08A6DE7E3951}" srcOrd="0" destOrd="0" presId="urn:microsoft.com/office/officeart/2005/8/layout/radial1"/>
    <dgm:cxn modelId="{23DBD590-2B5F-4C71-9795-3E53B1669CE3}" type="presParOf" srcId="{DC7F9EB8-1A35-4C16-ABDF-E8FAFBA2FA99}" destId="{979D6CB6-D79F-4FC6-BF63-FB06F3E05E36}" srcOrd="8" destOrd="0" presId="urn:microsoft.com/office/officeart/2005/8/layout/radial1"/>
    <dgm:cxn modelId="{30B68549-1E86-4F8B-9861-2B6405598B18}" type="presParOf" srcId="{DC7F9EB8-1A35-4C16-ABDF-E8FAFBA2FA99}" destId="{FEE7936B-198F-47E7-B2BA-E9702CEA3F0C}" srcOrd="9" destOrd="0" presId="urn:microsoft.com/office/officeart/2005/8/layout/radial1"/>
    <dgm:cxn modelId="{6253F5E2-7615-49C1-ACEF-D6AA7168E9B4}" type="presParOf" srcId="{FEE7936B-198F-47E7-B2BA-E9702CEA3F0C}" destId="{FB188E2F-107A-4453-863C-CF8A556E3FF2}" srcOrd="0" destOrd="0" presId="urn:microsoft.com/office/officeart/2005/8/layout/radial1"/>
    <dgm:cxn modelId="{0A57A723-4EEE-45D1-A8A5-C41E8CB9DEEE}" type="presParOf" srcId="{DC7F9EB8-1A35-4C16-ABDF-E8FAFBA2FA99}" destId="{4D835E3C-D2D1-44DA-A63C-19D766FBA492}" srcOrd="10" destOrd="0" presId="urn:microsoft.com/office/officeart/2005/8/layout/radial1"/>
    <dgm:cxn modelId="{C43C2EA4-4190-4C8B-9FE8-489F04A8228F}" type="presParOf" srcId="{DC7F9EB8-1A35-4C16-ABDF-E8FAFBA2FA99}" destId="{D29552BF-412B-4354-A552-CB5DDBF9B87B}" srcOrd="11" destOrd="0" presId="urn:microsoft.com/office/officeart/2005/8/layout/radial1"/>
    <dgm:cxn modelId="{75E894F5-DB86-4142-AD3E-63D48D344BB7}" type="presParOf" srcId="{D29552BF-412B-4354-A552-CB5DDBF9B87B}" destId="{974E4E97-8D1F-43C7-8793-6529B6D35B2A}" srcOrd="0" destOrd="0" presId="urn:microsoft.com/office/officeart/2005/8/layout/radial1"/>
    <dgm:cxn modelId="{3DA0D1D1-5929-4EC6-BB9D-04CED26EE03B}" type="presParOf" srcId="{DC7F9EB8-1A35-4C16-ABDF-E8FAFBA2FA99}" destId="{7C2D7DD5-0554-414C-A928-F8B7441B2170}" srcOrd="12" destOrd="0" presId="urn:microsoft.com/office/officeart/2005/8/layout/radial1"/>
    <dgm:cxn modelId="{6EC002F6-422E-48DE-A8FC-699D14629A58}" type="presParOf" srcId="{DC7F9EB8-1A35-4C16-ABDF-E8FAFBA2FA99}" destId="{A2432BCB-4559-4064-B527-9440E7C7C343}" srcOrd="13" destOrd="0" presId="urn:microsoft.com/office/officeart/2005/8/layout/radial1"/>
    <dgm:cxn modelId="{EC7C3172-4E73-4EC6-A9EA-765C717F8266}" type="presParOf" srcId="{A2432BCB-4559-4064-B527-9440E7C7C343}" destId="{D7F1F838-B23E-4E72-A727-0FE777C15D37}" srcOrd="0" destOrd="0" presId="urn:microsoft.com/office/officeart/2005/8/layout/radial1"/>
    <dgm:cxn modelId="{3467AE67-D371-45CA-B390-7FBFD1C936B3}" type="presParOf" srcId="{DC7F9EB8-1A35-4C16-ABDF-E8FAFBA2FA99}" destId="{080D3198-28E0-446B-8B6F-8161BE7313C3}" srcOrd="14" destOrd="0" presId="urn:microsoft.com/office/officeart/2005/8/layout/radial1"/>
    <dgm:cxn modelId="{1D07F477-B393-4B2A-B109-651907781EC6}" type="presParOf" srcId="{DC7F9EB8-1A35-4C16-ABDF-E8FAFBA2FA99}" destId="{CD7395E6-F904-4E2B-BC98-8D6138D2EC93}" srcOrd="15" destOrd="0" presId="urn:microsoft.com/office/officeart/2005/8/layout/radial1"/>
    <dgm:cxn modelId="{8DFFD894-697C-4D51-AD54-FA10C8388327}" type="presParOf" srcId="{CD7395E6-F904-4E2B-BC98-8D6138D2EC93}" destId="{B4DEC845-5EFF-4BA8-A892-37583A566C11}" srcOrd="0" destOrd="0" presId="urn:microsoft.com/office/officeart/2005/8/layout/radial1"/>
    <dgm:cxn modelId="{6FF1CDDE-FA8F-40ED-A835-B8F79B5E2ACE}" type="presParOf" srcId="{DC7F9EB8-1A35-4C16-ABDF-E8FAFBA2FA99}" destId="{45550E12-0F8E-4B85-8FFD-EEF5B33D8C5F}" srcOrd="16" destOrd="0" presId="urn:microsoft.com/office/officeart/2005/8/layout/radial1"/>
    <dgm:cxn modelId="{8EC3906C-ED44-475A-ADE0-40C7F5E6EBC9}" type="presParOf" srcId="{DC7F9EB8-1A35-4C16-ABDF-E8FAFBA2FA99}" destId="{CA723549-0024-4E24-937F-8EE558084355}" srcOrd="17" destOrd="0" presId="urn:microsoft.com/office/officeart/2005/8/layout/radial1"/>
    <dgm:cxn modelId="{E54A8C42-BC60-44E3-A876-B6BAE4BD036F}" type="presParOf" srcId="{CA723549-0024-4E24-937F-8EE558084355}" destId="{FB3D4C7B-411C-4A85-9E81-36ED1219EA92}" srcOrd="0" destOrd="0" presId="urn:microsoft.com/office/officeart/2005/8/layout/radial1"/>
    <dgm:cxn modelId="{E478D6C7-9E73-4D21-A522-A1383054C594}" type="presParOf" srcId="{DC7F9EB8-1A35-4C16-ABDF-E8FAFBA2FA99}" destId="{99330DBC-0A1B-4E8C-9225-4A4D04BE910F}" srcOrd="18" destOrd="0" presId="urn:microsoft.com/office/officeart/2005/8/layout/radial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85F2599-3246-4EFC-84BA-5300AB9C7CFA}">
      <dsp:nvSpPr>
        <dsp:cNvPr id="0" name=""/>
        <dsp:cNvSpPr/>
      </dsp:nvSpPr>
      <dsp:spPr>
        <a:xfrm>
          <a:off x="2454362" y="1566501"/>
          <a:ext cx="822785" cy="822785"/>
        </a:xfrm>
        <a:prstGeom prst="ellipse">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US" sz="1300" kern="1200" dirty="0"/>
            <a:t>Working group</a:t>
          </a:r>
          <a:endParaRPr lang="en-GB" sz="1300" kern="1200" dirty="0"/>
        </a:p>
      </dsp:txBody>
      <dsp:txXfrm>
        <a:off x="2574856" y="1686995"/>
        <a:ext cx="581797" cy="581797"/>
      </dsp:txXfrm>
    </dsp:sp>
    <dsp:sp modelId="{9E0CDA89-85BE-4D40-A0E8-70BEF957D499}">
      <dsp:nvSpPr>
        <dsp:cNvPr id="0" name=""/>
        <dsp:cNvSpPr/>
      </dsp:nvSpPr>
      <dsp:spPr>
        <a:xfrm rot="16200000">
          <a:off x="2494876" y="1182702"/>
          <a:ext cx="741757" cy="25839"/>
        </a:xfrm>
        <a:custGeom>
          <a:avLst/>
          <a:gdLst/>
          <a:ahLst/>
          <a:cxnLst/>
          <a:rect l="0" t="0" r="0" b="0"/>
          <a:pathLst>
            <a:path>
              <a:moveTo>
                <a:pt x="0" y="12919"/>
              </a:moveTo>
              <a:lnTo>
                <a:pt x="741757" y="12919"/>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2847211" y="1177078"/>
        <a:ext cx="37087" cy="37087"/>
      </dsp:txXfrm>
    </dsp:sp>
    <dsp:sp modelId="{CA61E248-CB4F-4B18-9DB4-4BBAC51A9CC0}">
      <dsp:nvSpPr>
        <dsp:cNvPr id="0" name=""/>
        <dsp:cNvSpPr/>
      </dsp:nvSpPr>
      <dsp:spPr>
        <a:xfrm>
          <a:off x="2454362" y="1958"/>
          <a:ext cx="822785" cy="822785"/>
        </a:xfrm>
        <a:prstGeom prst="ellipse">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dirty="0"/>
            <a:t>Patients Involved with NICE</a:t>
          </a:r>
          <a:endParaRPr lang="en-GB" sz="700" kern="1200" dirty="0"/>
        </a:p>
      </dsp:txBody>
      <dsp:txXfrm>
        <a:off x="2574856" y="122452"/>
        <a:ext cx="581797" cy="581797"/>
      </dsp:txXfrm>
    </dsp:sp>
    <dsp:sp modelId="{E2A74630-8B1E-4657-8923-D408BF98A779}">
      <dsp:nvSpPr>
        <dsp:cNvPr id="0" name=""/>
        <dsp:cNvSpPr/>
      </dsp:nvSpPr>
      <dsp:spPr>
        <a:xfrm rot="18600000">
          <a:off x="2997710" y="1365719"/>
          <a:ext cx="741757" cy="25839"/>
        </a:xfrm>
        <a:custGeom>
          <a:avLst/>
          <a:gdLst/>
          <a:ahLst/>
          <a:cxnLst/>
          <a:rect l="0" t="0" r="0" b="0"/>
          <a:pathLst>
            <a:path>
              <a:moveTo>
                <a:pt x="0" y="12919"/>
              </a:moveTo>
              <a:lnTo>
                <a:pt x="741757" y="12919"/>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3350045" y="1360095"/>
        <a:ext cx="37087" cy="37087"/>
      </dsp:txXfrm>
    </dsp:sp>
    <dsp:sp modelId="{763EF949-67FC-48D7-A884-47A3DD636760}">
      <dsp:nvSpPr>
        <dsp:cNvPr id="0" name=""/>
        <dsp:cNvSpPr/>
      </dsp:nvSpPr>
      <dsp:spPr>
        <a:xfrm>
          <a:off x="3460031" y="367992"/>
          <a:ext cx="822785" cy="822785"/>
        </a:xfrm>
        <a:prstGeom prst="ellipse">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dirty="0"/>
            <a:t>Rare disease</a:t>
          </a:r>
          <a:endParaRPr lang="en-GB" sz="700" kern="1200" dirty="0"/>
        </a:p>
      </dsp:txBody>
      <dsp:txXfrm>
        <a:off x="3580525" y="488486"/>
        <a:ext cx="581797" cy="581797"/>
      </dsp:txXfrm>
    </dsp:sp>
    <dsp:sp modelId="{D9569963-DC59-42B9-811B-BE34D4E22BBB}">
      <dsp:nvSpPr>
        <dsp:cNvPr id="0" name=""/>
        <dsp:cNvSpPr/>
      </dsp:nvSpPr>
      <dsp:spPr>
        <a:xfrm rot="21000000">
          <a:off x="3265263" y="1829134"/>
          <a:ext cx="741757" cy="25839"/>
        </a:xfrm>
        <a:custGeom>
          <a:avLst/>
          <a:gdLst/>
          <a:ahLst/>
          <a:cxnLst/>
          <a:rect l="0" t="0" r="0" b="0"/>
          <a:pathLst>
            <a:path>
              <a:moveTo>
                <a:pt x="0" y="12919"/>
              </a:moveTo>
              <a:lnTo>
                <a:pt x="741757" y="12919"/>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3617598" y="1823510"/>
        <a:ext cx="37087" cy="37087"/>
      </dsp:txXfrm>
    </dsp:sp>
    <dsp:sp modelId="{2C02D515-4041-45DC-877F-A112052588CC}">
      <dsp:nvSpPr>
        <dsp:cNvPr id="0" name=""/>
        <dsp:cNvSpPr/>
      </dsp:nvSpPr>
      <dsp:spPr>
        <a:xfrm>
          <a:off x="3995136" y="1294821"/>
          <a:ext cx="822785" cy="822785"/>
        </a:xfrm>
        <a:prstGeom prst="ellipse">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dirty="0"/>
            <a:t>Cancer</a:t>
          </a:r>
          <a:endParaRPr lang="en-GB" sz="700" kern="1200" dirty="0"/>
        </a:p>
      </dsp:txBody>
      <dsp:txXfrm>
        <a:off x="4115630" y="1415315"/>
        <a:ext cx="581797" cy="581797"/>
      </dsp:txXfrm>
    </dsp:sp>
    <dsp:sp modelId="{96C3614C-5DD9-4387-B40F-2F5D52425B1C}">
      <dsp:nvSpPr>
        <dsp:cNvPr id="0" name=""/>
        <dsp:cNvSpPr/>
      </dsp:nvSpPr>
      <dsp:spPr>
        <a:xfrm rot="1800000">
          <a:off x="3172343" y="2356110"/>
          <a:ext cx="741757" cy="25839"/>
        </a:xfrm>
        <a:custGeom>
          <a:avLst/>
          <a:gdLst/>
          <a:ahLst/>
          <a:cxnLst/>
          <a:rect l="0" t="0" r="0" b="0"/>
          <a:pathLst>
            <a:path>
              <a:moveTo>
                <a:pt x="0" y="12919"/>
              </a:moveTo>
              <a:lnTo>
                <a:pt x="741757" y="12919"/>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3524677" y="2350486"/>
        <a:ext cx="37087" cy="37087"/>
      </dsp:txXfrm>
    </dsp:sp>
    <dsp:sp modelId="{979D6CB6-D79F-4FC6-BF63-FB06F3E05E36}">
      <dsp:nvSpPr>
        <dsp:cNvPr id="0" name=""/>
        <dsp:cNvSpPr/>
      </dsp:nvSpPr>
      <dsp:spPr>
        <a:xfrm>
          <a:off x="3809296" y="2348773"/>
          <a:ext cx="822785" cy="822785"/>
        </a:xfrm>
        <a:prstGeom prst="ellipse">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dirty="0"/>
            <a:t>Non-cancer</a:t>
          </a:r>
          <a:endParaRPr lang="en-GB" sz="700" kern="1200" dirty="0"/>
        </a:p>
      </dsp:txBody>
      <dsp:txXfrm>
        <a:off x="3929790" y="2469267"/>
        <a:ext cx="581797" cy="581797"/>
      </dsp:txXfrm>
    </dsp:sp>
    <dsp:sp modelId="{FEE7936B-198F-47E7-B2BA-E9702CEA3F0C}">
      <dsp:nvSpPr>
        <dsp:cNvPr id="0" name=""/>
        <dsp:cNvSpPr/>
      </dsp:nvSpPr>
      <dsp:spPr>
        <a:xfrm rot="4200000">
          <a:off x="2762428" y="2700069"/>
          <a:ext cx="741757" cy="25839"/>
        </a:xfrm>
        <a:custGeom>
          <a:avLst/>
          <a:gdLst/>
          <a:ahLst/>
          <a:cxnLst/>
          <a:rect l="0" t="0" r="0" b="0"/>
          <a:pathLst>
            <a:path>
              <a:moveTo>
                <a:pt x="0" y="12919"/>
              </a:moveTo>
              <a:lnTo>
                <a:pt x="741757" y="12919"/>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3114763" y="2694444"/>
        <a:ext cx="37087" cy="37087"/>
      </dsp:txXfrm>
    </dsp:sp>
    <dsp:sp modelId="{4D835E3C-D2D1-44DA-A63C-19D766FBA492}">
      <dsp:nvSpPr>
        <dsp:cNvPr id="0" name=""/>
        <dsp:cNvSpPr/>
      </dsp:nvSpPr>
      <dsp:spPr>
        <a:xfrm>
          <a:off x="2989467" y="3036691"/>
          <a:ext cx="822785" cy="822785"/>
        </a:xfrm>
        <a:prstGeom prst="ellipse">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dirty="0"/>
            <a:t>Lay member</a:t>
          </a:r>
        </a:p>
        <a:p>
          <a:pPr marL="0" lvl="0" indent="0" algn="ctr" defTabSz="311150">
            <a:lnSpc>
              <a:spcPct val="90000"/>
            </a:lnSpc>
            <a:spcBef>
              <a:spcPct val="0"/>
            </a:spcBef>
            <a:spcAft>
              <a:spcPct val="35000"/>
            </a:spcAft>
            <a:buNone/>
          </a:pPr>
          <a:r>
            <a:rPr lang="en-GB" sz="700" kern="1200" dirty="0"/>
            <a:t>Patient organisation</a:t>
          </a:r>
        </a:p>
        <a:p>
          <a:pPr marL="0" lvl="0" indent="0" algn="ctr" defTabSz="311150">
            <a:lnSpc>
              <a:spcPct val="90000"/>
            </a:lnSpc>
            <a:spcBef>
              <a:spcPct val="0"/>
            </a:spcBef>
            <a:spcAft>
              <a:spcPct val="35000"/>
            </a:spcAft>
            <a:buNone/>
          </a:pPr>
          <a:r>
            <a:rPr lang="en-GB" sz="700" kern="1200" dirty="0"/>
            <a:t>Patient expert</a:t>
          </a:r>
        </a:p>
      </dsp:txBody>
      <dsp:txXfrm>
        <a:off x="3109961" y="3157185"/>
        <a:ext cx="581797" cy="581797"/>
      </dsp:txXfrm>
    </dsp:sp>
    <dsp:sp modelId="{D29552BF-412B-4354-A552-CB5DDBF9B87B}">
      <dsp:nvSpPr>
        <dsp:cNvPr id="0" name=""/>
        <dsp:cNvSpPr/>
      </dsp:nvSpPr>
      <dsp:spPr>
        <a:xfrm rot="6600000">
          <a:off x="2227323" y="2700069"/>
          <a:ext cx="741757" cy="25839"/>
        </a:xfrm>
        <a:custGeom>
          <a:avLst/>
          <a:gdLst/>
          <a:ahLst/>
          <a:cxnLst/>
          <a:rect l="0" t="0" r="0" b="0"/>
          <a:pathLst>
            <a:path>
              <a:moveTo>
                <a:pt x="0" y="12919"/>
              </a:moveTo>
              <a:lnTo>
                <a:pt x="741757" y="12919"/>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rot="10800000">
        <a:off x="2579658" y="2694444"/>
        <a:ext cx="37087" cy="37087"/>
      </dsp:txXfrm>
    </dsp:sp>
    <dsp:sp modelId="{7C2D7DD5-0554-414C-A928-F8B7441B2170}">
      <dsp:nvSpPr>
        <dsp:cNvPr id="0" name=""/>
        <dsp:cNvSpPr/>
      </dsp:nvSpPr>
      <dsp:spPr>
        <a:xfrm>
          <a:off x="1919257" y="3036691"/>
          <a:ext cx="822785" cy="822785"/>
        </a:xfrm>
        <a:prstGeom prst="ellipse">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dirty="0"/>
            <a:t>Experience of wider UK participation</a:t>
          </a:r>
          <a:endParaRPr lang="en-GB" sz="700" kern="1200" dirty="0"/>
        </a:p>
      </dsp:txBody>
      <dsp:txXfrm>
        <a:off x="2039751" y="3157185"/>
        <a:ext cx="581797" cy="581797"/>
      </dsp:txXfrm>
    </dsp:sp>
    <dsp:sp modelId="{A2432BCB-4559-4064-B527-9440E7C7C343}">
      <dsp:nvSpPr>
        <dsp:cNvPr id="0" name=""/>
        <dsp:cNvSpPr/>
      </dsp:nvSpPr>
      <dsp:spPr>
        <a:xfrm rot="9000000">
          <a:off x="1817409" y="2356110"/>
          <a:ext cx="741757" cy="25839"/>
        </a:xfrm>
        <a:custGeom>
          <a:avLst/>
          <a:gdLst/>
          <a:ahLst/>
          <a:cxnLst/>
          <a:rect l="0" t="0" r="0" b="0"/>
          <a:pathLst>
            <a:path>
              <a:moveTo>
                <a:pt x="0" y="12919"/>
              </a:moveTo>
              <a:lnTo>
                <a:pt x="741757" y="12919"/>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rot="10800000">
        <a:off x="2169744" y="2350486"/>
        <a:ext cx="37087" cy="37087"/>
      </dsp:txXfrm>
    </dsp:sp>
    <dsp:sp modelId="{080D3198-28E0-446B-8B6F-8161BE7313C3}">
      <dsp:nvSpPr>
        <dsp:cNvPr id="0" name=""/>
        <dsp:cNvSpPr/>
      </dsp:nvSpPr>
      <dsp:spPr>
        <a:xfrm>
          <a:off x="1099428" y="2348773"/>
          <a:ext cx="822785" cy="822785"/>
        </a:xfrm>
        <a:prstGeom prst="ellipse">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dirty="0"/>
            <a:t>Associate Directors of relevant guidance types</a:t>
          </a:r>
          <a:endParaRPr lang="en-GB" sz="700" kern="1200" dirty="0"/>
        </a:p>
      </dsp:txBody>
      <dsp:txXfrm>
        <a:off x="1219922" y="2469267"/>
        <a:ext cx="581797" cy="581797"/>
      </dsp:txXfrm>
    </dsp:sp>
    <dsp:sp modelId="{CD7395E6-F904-4E2B-BC98-8D6138D2EC93}">
      <dsp:nvSpPr>
        <dsp:cNvPr id="0" name=""/>
        <dsp:cNvSpPr/>
      </dsp:nvSpPr>
      <dsp:spPr>
        <a:xfrm rot="11400000">
          <a:off x="1724489" y="1829134"/>
          <a:ext cx="741757" cy="25839"/>
        </a:xfrm>
        <a:custGeom>
          <a:avLst/>
          <a:gdLst/>
          <a:ahLst/>
          <a:cxnLst/>
          <a:rect l="0" t="0" r="0" b="0"/>
          <a:pathLst>
            <a:path>
              <a:moveTo>
                <a:pt x="0" y="12919"/>
              </a:moveTo>
              <a:lnTo>
                <a:pt x="741757" y="12919"/>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rot="10800000">
        <a:off x="2076824" y="1823510"/>
        <a:ext cx="37087" cy="37087"/>
      </dsp:txXfrm>
    </dsp:sp>
    <dsp:sp modelId="{45550E12-0F8E-4B85-8FFD-EEF5B33D8C5F}">
      <dsp:nvSpPr>
        <dsp:cNvPr id="0" name=""/>
        <dsp:cNvSpPr/>
      </dsp:nvSpPr>
      <dsp:spPr>
        <a:xfrm>
          <a:off x="913588" y="1294821"/>
          <a:ext cx="822785" cy="822785"/>
        </a:xfrm>
        <a:prstGeom prst="ellipse">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dirty="0"/>
            <a:t>Public Involvement </a:t>
          </a:r>
          <a:r>
            <a:rPr lang="en-US" sz="700" kern="1200" dirty="0" err="1"/>
            <a:t>Programme</a:t>
          </a:r>
          <a:endParaRPr lang="en-GB" sz="700" kern="1200" dirty="0"/>
        </a:p>
      </dsp:txBody>
      <dsp:txXfrm>
        <a:off x="1034082" y="1415315"/>
        <a:ext cx="581797" cy="581797"/>
      </dsp:txXfrm>
    </dsp:sp>
    <dsp:sp modelId="{CA723549-0024-4E24-937F-8EE558084355}">
      <dsp:nvSpPr>
        <dsp:cNvPr id="0" name=""/>
        <dsp:cNvSpPr/>
      </dsp:nvSpPr>
      <dsp:spPr>
        <a:xfrm rot="13800000">
          <a:off x="1992041" y="1365719"/>
          <a:ext cx="741757" cy="25839"/>
        </a:xfrm>
        <a:custGeom>
          <a:avLst/>
          <a:gdLst/>
          <a:ahLst/>
          <a:cxnLst/>
          <a:rect l="0" t="0" r="0" b="0"/>
          <a:pathLst>
            <a:path>
              <a:moveTo>
                <a:pt x="0" y="12919"/>
              </a:moveTo>
              <a:lnTo>
                <a:pt x="741757" y="12919"/>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rot="10800000">
        <a:off x="2344376" y="1360095"/>
        <a:ext cx="37087" cy="37087"/>
      </dsp:txXfrm>
    </dsp:sp>
    <dsp:sp modelId="{99330DBC-0A1B-4E8C-9225-4A4D04BE910F}">
      <dsp:nvSpPr>
        <dsp:cNvPr id="0" name=""/>
        <dsp:cNvSpPr/>
      </dsp:nvSpPr>
      <dsp:spPr>
        <a:xfrm>
          <a:off x="1448693" y="367992"/>
          <a:ext cx="822785" cy="822785"/>
        </a:xfrm>
        <a:prstGeom prst="ellipse">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dirty="0"/>
            <a:t>Sub set of stakeholder group</a:t>
          </a:r>
          <a:endParaRPr lang="en-GB" sz="700" kern="1200" dirty="0"/>
        </a:p>
      </dsp:txBody>
      <dsp:txXfrm>
        <a:off x="1569187" y="488486"/>
        <a:ext cx="581797" cy="581797"/>
      </dsp:txXfrm>
    </dsp:sp>
  </dsp:spTree>
</dsp:drawing>
</file>

<file path=word/diagrams/layout1.xml><?xml version="1.0" encoding="utf-8"?>
<dgm:layoutDef xmlns:dgm="http://schemas.openxmlformats.org/drawingml/2006/diagram" xmlns:a="http://schemas.openxmlformats.org/drawingml/2006/main" uniqueId="urn:microsoft.com/office/officeart/2005/8/layout/radial1">
  <dgm:title val=""/>
  <dgm:desc val=""/>
  <dgm:catLst>
    <dgm:cat type="relationship" pri="22000"/>
    <dgm:cat type="cycle" pri="10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node" refType="w" refFor="ch" refForName="centerShape" op="equ"/>
      <dgm:constr type="sp" refType="w" refFor="ch" refForName="node" fact="0.3"/>
      <dgm:constr type="sibSp" refType="w" refFor="ch" refForName="node" fact="0.3"/>
      <dgm:constr type="primFontSz" for="ch" forName="centerShape" val="65"/>
      <dgm:constr type="primFontSz" for="des" forName="node" op="equ" val="65"/>
      <dgm:constr type="primFontSz" for="des" forName="connTx" val="55"/>
      <dgm:constr type="primFontSz" for="des" forName="connTx" refType="primFontSz" refFor="ch" refForName="centerShape" op="lte" fact="0.8"/>
    </dgm:constrLst>
    <dgm:ruleLst/>
    <dgm:forEach name="Name6"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name="Name7" axis="ch">
        <dgm:forEach name="Name8" axis="self" ptType="parTrans">
          <dgm:layoutNode name="Name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connDist"/>
              <dgm:constr type="userA" for="ch" refType="connDist"/>
              <dgm:constr type="w" val="1"/>
              <dgm:constr type="h" val="5"/>
              <dgm:constr type="begPad"/>
              <dgm:constr type="endPad"/>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w" val="NaN" fact="0.8" max="NaN"/>
                <dgm:rule type="h" val="NaN" fact="1" max="NaN"/>
                <dgm:rule type="primFontSz" val="5" fact="NaN" max="NaN"/>
              </dgm:ruleLst>
            </dgm:layoutNode>
          </dgm:layoutNode>
        </dgm:forEach>
        <dgm:forEach name="Name10"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F9938E-0A60-42FC-A76A-D77EB5C012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7854</Words>
  <Characters>44769</Characters>
  <Application>Microsoft Office Word</Application>
  <DocSecurity>0</DocSecurity>
  <Lines>373</Lines>
  <Paragraphs>105</Paragraphs>
  <ScaleCrop>false</ScaleCrop>
  <Company/>
  <LinksUpToDate>false</LinksUpToDate>
  <CharactersWithSpaces>52518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2020-11-04T16:11:00Z</dcterms:created>
  <dcterms:modified xsi:type="dcterms:W3CDTF">2020-11-04T16:12:00Z</dcterms:modified>
</cp:coreProperties>
</file>