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A6CC" w14:textId="2F53DC11" w:rsidR="00AE6291" w:rsidRPr="000B71E7" w:rsidRDefault="00AE6291" w:rsidP="00F1572E">
      <w:pPr>
        <w:pStyle w:val="Title2"/>
        <w:rPr>
          <w:sz w:val="28"/>
          <w:szCs w:val="28"/>
        </w:rPr>
      </w:pPr>
      <w:r w:rsidRPr="000B71E7">
        <w:rPr>
          <w:sz w:val="28"/>
          <w:szCs w:val="28"/>
        </w:rPr>
        <w:t>National Institute for Health and Care Excellence</w:t>
      </w:r>
    </w:p>
    <w:p w14:paraId="1F8FCF88" w14:textId="11E6666F" w:rsidR="00AE6291" w:rsidRPr="007E7CB3" w:rsidRDefault="00AE6291" w:rsidP="00F1572E">
      <w:pPr>
        <w:pStyle w:val="Title1"/>
      </w:pPr>
      <w:r>
        <w:t xml:space="preserve">Annual Equality Report for </w:t>
      </w:r>
      <w:r w:rsidRPr="007E7CB3">
        <w:t>2019/20</w:t>
      </w:r>
    </w:p>
    <w:p w14:paraId="18D784CD" w14:textId="77777777" w:rsidR="00AE6291" w:rsidRPr="00226678" w:rsidRDefault="00AE6291" w:rsidP="00AE6291">
      <w:pPr>
        <w:pStyle w:val="NICEnormalnumbered"/>
        <w:numPr>
          <w:ilvl w:val="0"/>
          <w:numId w:val="0"/>
        </w:numPr>
        <w:rPr>
          <w:rFonts w:cs="Arial"/>
        </w:rPr>
      </w:pPr>
      <w:r w:rsidRPr="00226678">
        <w:rPr>
          <w:rFonts w:cs="Arial"/>
        </w:rPr>
        <w:t>As a public sector organisation, NICE is subject to the legal obligations placed upon it by the Equality Act 2010 to comply with the public sector equality duty.</w:t>
      </w:r>
    </w:p>
    <w:p w14:paraId="1F0E730F" w14:textId="77777777" w:rsidR="00AE6291" w:rsidRPr="00226678" w:rsidRDefault="00AE6291" w:rsidP="00AE6291">
      <w:pPr>
        <w:pStyle w:val="NICEnormalnumbered"/>
        <w:numPr>
          <w:ilvl w:val="0"/>
          <w:numId w:val="0"/>
        </w:numPr>
        <w:rPr>
          <w:rFonts w:cs="Arial"/>
        </w:rPr>
      </w:pPr>
      <w:r w:rsidRPr="00226678">
        <w:rPr>
          <w:rFonts w:cs="Arial"/>
        </w:rPr>
        <w:t>The public sector equality duty requires us to:</w:t>
      </w:r>
    </w:p>
    <w:p w14:paraId="0860BDFA" w14:textId="77777777" w:rsidR="00AE6291" w:rsidRPr="00226678" w:rsidRDefault="00AE6291" w:rsidP="00AE6291">
      <w:pPr>
        <w:pStyle w:val="Bullets"/>
        <w:numPr>
          <w:ilvl w:val="0"/>
          <w:numId w:val="0"/>
        </w:numPr>
        <w:ind w:left="720"/>
        <w:rPr>
          <w:rFonts w:cs="Arial"/>
        </w:rPr>
      </w:pPr>
      <w:r w:rsidRPr="00226678">
        <w:rPr>
          <w:rFonts w:cs="Arial"/>
        </w:rPr>
        <w:t>Publish an annual report containing statistical analysis of staff and job applicants.</w:t>
      </w:r>
    </w:p>
    <w:p w14:paraId="0264C3CA" w14:textId="77777777" w:rsidR="00AE6291" w:rsidRPr="00226678" w:rsidRDefault="00AE6291" w:rsidP="00AE6291">
      <w:pPr>
        <w:pStyle w:val="Bullets"/>
        <w:numPr>
          <w:ilvl w:val="0"/>
          <w:numId w:val="0"/>
        </w:numPr>
        <w:ind w:left="720"/>
        <w:rPr>
          <w:rFonts w:cs="Arial"/>
        </w:rPr>
      </w:pPr>
      <w:r w:rsidRPr="00226678">
        <w:rPr>
          <w:rFonts w:cs="Arial"/>
        </w:rPr>
        <w:t xml:space="preserve">Review and publish a set of specific and measurable equality objectives every four years, from April 2012. </w:t>
      </w:r>
    </w:p>
    <w:p w14:paraId="6EB7D70D" w14:textId="77777777" w:rsidR="00AE6291" w:rsidRPr="00226678" w:rsidRDefault="00AE6291" w:rsidP="00AE6291">
      <w:pPr>
        <w:pStyle w:val="NICEnormalnumbered"/>
        <w:numPr>
          <w:ilvl w:val="0"/>
          <w:numId w:val="0"/>
        </w:numPr>
        <w:spacing w:before="240"/>
        <w:rPr>
          <w:rFonts w:cs="Arial"/>
        </w:rPr>
      </w:pPr>
      <w:r w:rsidRPr="00226678">
        <w:rPr>
          <w:rFonts w:cs="Arial"/>
        </w:rPr>
        <w:t>Since 2018/19, NICE has also participated in the NHS workforce race equality standard (WRES) and the workforce disability equality standard (WDES).</w:t>
      </w:r>
    </w:p>
    <w:p w14:paraId="39F69011" w14:textId="0DEAA238" w:rsidR="00AE6291" w:rsidRDefault="00AE6291" w:rsidP="00AE6291">
      <w:pPr>
        <w:pStyle w:val="NICEnormalnumbered"/>
        <w:numPr>
          <w:ilvl w:val="0"/>
          <w:numId w:val="0"/>
        </w:numPr>
        <w:rPr>
          <w:rFonts w:cs="Arial"/>
        </w:rPr>
      </w:pPr>
      <w:r w:rsidRPr="00226678">
        <w:rPr>
          <w:rFonts w:cs="Arial"/>
        </w:rPr>
        <w:t xml:space="preserve">This </w:t>
      </w:r>
      <w:r>
        <w:rPr>
          <w:rFonts w:cs="Arial"/>
        </w:rPr>
        <w:t>annual equality report</w:t>
      </w:r>
      <w:r w:rsidRPr="00226678">
        <w:rPr>
          <w:rFonts w:cs="Arial"/>
        </w:rPr>
        <w:t xml:space="preserve"> 2019/20 presents our progress at the end of the fourth and final year of the equality objectives set by NICE in 2016.</w:t>
      </w:r>
      <w:r>
        <w:rPr>
          <w:rFonts w:cs="Arial"/>
        </w:rPr>
        <w:t xml:space="preserve">  </w:t>
      </w:r>
      <w:r w:rsidRPr="00226678">
        <w:rPr>
          <w:rFonts w:cs="Arial"/>
        </w:rPr>
        <w:t xml:space="preserve">This report </w:t>
      </w:r>
      <w:r>
        <w:rPr>
          <w:rFonts w:cs="Arial"/>
        </w:rPr>
        <w:t xml:space="preserve">also </w:t>
      </w:r>
      <w:r w:rsidRPr="00226678">
        <w:rPr>
          <w:rFonts w:cs="Arial"/>
        </w:rPr>
        <w:t>sets out an ambitious new set of objectives to cover a four</w:t>
      </w:r>
      <w:r>
        <w:rPr>
          <w:rFonts w:cs="Arial"/>
        </w:rPr>
        <w:t>-</w:t>
      </w:r>
      <w:r w:rsidRPr="00226678">
        <w:rPr>
          <w:rFonts w:cs="Arial"/>
        </w:rPr>
        <w:t xml:space="preserve">year period from 1 </w:t>
      </w:r>
      <w:r w:rsidR="00BA0BDD">
        <w:rPr>
          <w:rFonts w:cs="Arial"/>
        </w:rPr>
        <w:t xml:space="preserve">January </w:t>
      </w:r>
      <w:r w:rsidR="00BA0BDD" w:rsidRPr="00226678">
        <w:rPr>
          <w:rFonts w:cs="Arial"/>
        </w:rPr>
        <w:t>2021</w:t>
      </w:r>
      <w:r w:rsidRPr="00226678">
        <w:rPr>
          <w:rFonts w:cs="Arial"/>
        </w:rPr>
        <w:t xml:space="preserve"> to 31 </w:t>
      </w:r>
      <w:r w:rsidR="00F73A5B">
        <w:rPr>
          <w:rFonts w:cs="Arial"/>
        </w:rPr>
        <w:t>December</w:t>
      </w:r>
      <w:r w:rsidRPr="00226678">
        <w:rPr>
          <w:rFonts w:cs="Arial"/>
        </w:rPr>
        <w:t xml:space="preserve"> 2024</w:t>
      </w:r>
      <w:r>
        <w:rPr>
          <w:rFonts w:cs="Arial"/>
        </w:rPr>
        <w:t>.</w:t>
      </w:r>
    </w:p>
    <w:p w14:paraId="1DC1F02F" w14:textId="2C440973" w:rsidR="00AE6291" w:rsidRDefault="00AE6291" w:rsidP="00AE6291">
      <w:pPr>
        <w:pStyle w:val="NICEnormalnumbered"/>
        <w:numPr>
          <w:ilvl w:val="0"/>
          <w:numId w:val="0"/>
        </w:numPr>
        <w:rPr>
          <w:rFonts w:cs="Arial"/>
        </w:rPr>
      </w:pPr>
      <w:r w:rsidRPr="00226678">
        <w:rPr>
          <w:rFonts w:cs="Arial"/>
        </w:rPr>
        <w:t xml:space="preserve">It also contains a summary of 2019/20 data for the WRES and WDES. Further information on the WRES and WDES can be found in Appendix 1. </w:t>
      </w:r>
    </w:p>
    <w:p w14:paraId="4EC03166" w14:textId="77777777" w:rsidR="00AE6291" w:rsidRDefault="00AE6291" w:rsidP="00AE6291">
      <w:pPr>
        <w:pStyle w:val="Paragraphnonumbers"/>
        <w:numPr>
          <w:ilvl w:val="0"/>
          <w:numId w:val="29"/>
        </w:numPr>
      </w:pPr>
      <w:r>
        <w:t>The Board is asked to:</w:t>
      </w:r>
    </w:p>
    <w:p w14:paraId="3E340732" w14:textId="77777777" w:rsidR="00AE6291" w:rsidRDefault="00AE6291" w:rsidP="00AE6291">
      <w:pPr>
        <w:pStyle w:val="Bulletslast"/>
        <w:numPr>
          <w:ilvl w:val="0"/>
          <w:numId w:val="1"/>
        </w:numPr>
        <w:ind w:left="1134"/>
      </w:pPr>
      <w:r>
        <w:t>receive the report</w:t>
      </w:r>
    </w:p>
    <w:p w14:paraId="6D04EDA4" w14:textId="7D5DFD21" w:rsidR="00AE6291" w:rsidRDefault="00AE6291" w:rsidP="00AE6291">
      <w:pPr>
        <w:pStyle w:val="Bulletslast"/>
        <w:numPr>
          <w:ilvl w:val="0"/>
          <w:numId w:val="1"/>
        </w:numPr>
        <w:ind w:left="1134"/>
      </w:pPr>
      <w:r>
        <w:t xml:space="preserve">approve the proposed equality objectives for the </w:t>
      </w:r>
      <w:r w:rsidR="00F73A5B">
        <w:t>four-year</w:t>
      </w:r>
      <w:r>
        <w:t xml:space="preserve"> period to 2024.</w:t>
      </w:r>
    </w:p>
    <w:p w14:paraId="711D9CAB" w14:textId="77777777" w:rsidR="00AE6291" w:rsidRPr="00B43E83" w:rsidRDefault="00AE6291" w:rsidP="00AE6291">
      <w:pPr>
        <w:pStyle w:val="Bulletslast"/>
        <w:numPr>
          <w:ilvl w:val="0"/>
          <w:numId w:val="0"/>
        </w:numPr>
        <w:ind w:left="1134"/>
      </w:pPr>
    </w:p>
    <w:p w14:paraId="18104223" w14:textId="63DBE1D2" w:rsidR="00AE6291" w:rsidRPr="00B43E83" w:rsidRDefault="00AE6291" w:rsidP="00AE6291">
      <w:pPr>
        <w:pStyle w:val="Paragraphnonumbers"/>
        <w:numPr>
          <w:ilvl w:val="0"/>
          <w:numId w:val="29"/>
        </w:numPr>
      </w:pPr>
      <w:r>
        <w:t>Jennifer Howells</w:t>
      </w:r>
    </w:p>
    <w:p w14:paraId="42C5EF7D" w14:textId="1D7AC495" w:rsidR="00AE6291" w:rsidRPr="00B43E83" w:rsidRDefault="00AE6291" w:rsidP="00AE6291">
      <w:pPr>
        <w:pStyle w:val="Paragraphnonumbers"/>
        <w:numPr>
          <w:ilvl w:val="0"/>
          <w:numId w:val="29"/>
        </w:numPr>
      </w:pPr>
      <w:r>
        <w:t>Director of Finance Strategy and Transformation</w:t>
      </w:r>
    </w:p>
    <w:p w14:paraId="3E815FC8" w14:textId="31022FEA" w:rsidR="00AE6291" w:rsidRPr="00B43E83" w:rsidRDefault="00AE6291" w:rsidP="00AE6291">
      <w:pPr>
        <w:pStyle w:val="Paragraphnonumbers"/>
        <w:numPr>
          <w:ilvl w:val="0"/>
          <w:numId w:val="29"/>
        </w:numPr>
      </w:pPr>
      <w:r>
        <w:t>November 2020</w:t>
      </w:r>
      <w:r w:rsidRPr="00B43E83">
        <w:t xml:space="preserve"> </w:t>
      </w:r>
    </w:p>
    <w:p w14:paraId="04445F8A" w14:textId="77777777" w:rsidR="00AE6291" w:rsidRPr="00181A4A" w:rsidRDefault="00AE6291" w:rsidP="00AE6291">
      <w:pPr>
        <w:pStyle w:val="Title"/>
      </w:pPr>
    </w:p>
    <w:p w14:paraId="3AC673AE" w14:textId="77777777" w:rsidR="002F0405" w:rsidRPr="00226678" w:rsidRDefault="002F0405" w:rsidP="002F0405">
      <w:pPr>
        <w:pStyle w:val="Heading1boardreport"/>
      </w:pPr>
      <w:r w:rsidRPr="00226678">
        <w:lastRenderedPageBreak/>
        <w:t>Background</w:t>
      </w:r>
    </w:p>
    <w:p w14:paraId="447F61C6" w14:textId="31D23D4F" w:rsidR="009D1EEC" w:rsidRPr="00226678" w:rsidRDefault="009D1EEC" w:rsidP="00AD0B77">
      <w:pPr>
        <w:pStyle w:val="NICEnormalnumbered"/>
        <w:numPr>
          <w:ilvl w:val="0"/>
          <w:numId w:val="11"/>
        </w:numPr>
        <w:rPr>
          <w:rFonts w:cs="Arial"/>
        </w:rPr>
      </w:pPr>
      <w:r w:rsidRPr="00226678">
        <w:rPr>
          <w:rFonts w:cs="Arial"/>
        </w:rPr>
        <w:t xml:space="preserve">As a public sector organisation, NICE is subject to the legal obligations placed upon it by the </w:t>
      </w:r>
      <w:r w:rsidR="002B79E5" w:rsidRPr="00226678">
        <w:rPr>
          <w:rFonts w:cs="Arial"/>
        </w:rPr>
        <w:t>Equality Act</w:t>
      </w:r>
      <w:r w:rsidR="00C647D6" w:rsidRPr="00226678">
        <w:rPr>
          <w:rFonts w:cs="Arial"/>
        </w:rPr>
        <w:t xml:space="preserve"> 2010</w:t>
      </w:r>
      <w:r w:rsidR="002B79E5" w:rsidRPr="00226678">
        <w:rPr>
          <w:rFonts w:cs="Arial"/>
        </w:rPr>
        <w:t xml:space="preserve"> to </w:t>
      </w:r>
      <w:r w:rsidR="000D41BE" w:rsidRPr="00226678">
        <w:rPr>
          <w:rFonts w:cs="Arial"/>
        </w:rPr>
        <w:t>comply</w:t>
      </w:r>
      <w:r w:rsidR="002B79E5" w:rsidRPr="00226678">
        <w:rPr>
          <w:rFonts w:cs="Arial"/>
        </w:rPr>
        <w:t xml:space="preserve"> with the public sector equality duty.</w:t>
      </w:r>
      <w:r w:rsidR="0065242D">
        <w:rPr>
          <w:rFonts w:cs="Arial"/>
        </w:rPr>
        <w:t xml:space="preserve">  NICE is committed to ensuring that </w:t>
      </w:r>
      <w:r w:rsidR="00F73A5B">
        <w:rPr>
          <w:rFonts w:cs="Arial"/>
        </w:rPr>
        <w:t xml:space="preserve">equality, </w:t>
      </w:r>
      <w:r w:rsidR="00BA0BDD">
        <w:rPr>
          <w:rFonts w:cs="Arial"/>
        </w:rPr>
        <w:t>diversity, and</w:t>
      </w:r>
      <w:r w:rsidR="0065242D">
        <w:rPr>
          <w:rFonts w:cs="Arial"/>
        </w:rPr>
        <w:t xml:space="preserve"> inclusi</w:t>
      </w:r>
      <w:r w:rsidR="00F73A5B">
        <w:rPr>
          <w:rFonts w:cs="Arial"/>
        </w:rPr>
        <w:t>on</w:t>
      </w:r>
      <w:r w:rsidR="0065242D">
        <w:rPr>
          <w:rFonts w:cs="Arial"/>
        </w:rPr>
        <w:t xml:space="preserve"> are central to everything that we do.  This includes staff working within the organisation, independent members of our advisory committees, and those impacted by the use of our guidance and advice. </w:t>
      </w:r>
    </w:p>
    <w:p w14:paraId="6030C2DD" w14:textId="1F0A9C34" w:rsidR="001F0833" w:rsidRPr="00226678" w:rsidRDefault="002B79E5" w:rsidP="00AD0B77">
      <w:pPr>
        <w:pStyle w:val="NICEnormalnumbered"/>
        <w:numPr>
          <w:ilvl w:val="0"/>
          <w:numId w:val="11"/>
        </w:numPr>
        <w:rPr>
          <w:rFonts w:cs="Arial"/>
        </w:rPr>
      </w:pPr>
      <w:r w:rsidRPr="00226678">
        <w:rPr>
          <w:rFonts w:cs="Arial"/>
        </w:rPr>
        <w:t xml:space="preserve">The </w:t>
      </w:r>
      <w:r w:rsidR="00C647D6" w:rsidRPr="00226678">
        <w:rPr>
          <w:rFonts w:cs="Arial"/>
        </w:rPr>
        <w:t xml:space="preserve">public sector equality duty </w:t>
      </w:r>
      <w:r w:rsidR="009D1EEC" w:rsidRPr="00226678">
        <w:rPr>
          <w:rFonts w:cs="Arial"/>
        </w:rPr>
        <w:t>requires us to</w:t>
      </w:r>
      <w:r w:rsidR="001F0833" w:rsidRPr="00226678">
        <w:rPr>
          <w:rFonts w:cs="Arial"/>
        </w:rPr>
        <w:t>:</w:t>
      </w:r>
    </w:p>
    <w:p w14:paraId="1AFF8471" w14:textId="27482679" w:rsidR="001F0833" w:rsidRPr="00226678" w:rsidRDefault="00921B4C" w:rsidP="001F0833">
      <w:pPr>
        <w:pStyle w:val="Bullets"/>
        <w:ind w:hanging="567"/>
        <w:rPr>
          <w:rFonts w:cs="Arial"/>
        </w:rPr>
      </w:pPr>
      <w:r w:rsidRPr="00226678">
        <w:rPr>
          <w:rFonts w:cs="Arial"/>
        </w:rPr>
        <w:t>P</w:t>
      </w:r>
      <w:r w:rsidR="009D1EEC" w:rsidRPr="00226678">
        <w:rPr>
          <w:rFonts w:cs="Arial"/>
        </w:rPr>
        <w:t>ublish an annual report containing statistical analysis of staff and job applicants</w:t>
      </w:r>
      <w:r w:rsidR="00FC33E9" w:rsidRPr="00226678">
        <w:rPr>
          <w:rFonts w:cs="Arial"/>
        </w:rPr>
        <w:t>.</w:t>
      </w:r>
    </w:p>
    <w:p w14:paraId="2698180A" w14:textId="034E7533" w:rsidR="002B79E5" w:rsidRPr="00226678" w:rsidRDefault="00921B4C" w:rsidP="001F0833">
      <w:pPr>
        <w:pStyle w:val="Bullets"/>
        <w:ind w:hanging="567"/>
        <w:rPr>
          <w:rFonts w:cs="Arial"/>
        </w:rPr>
      </w:pPr>
      <w:r w:rsidRPr="00226678">
        <w:rPr>
          <w:rFonts w:cs="Arial"/>
        </w:rPr>
        <w:t>R</w:t>
      </w:r>
      <w:r w:rsidR="009D1EEC" w:rsidRPr="00226678">
        <w:rPr>
          <w:rFonts w:cs="Arial"/>
        </w:rPr>
        <w:t>eview and publish a set of specific and measurable equality objectives every four years</w:t>
      </w:r>
      <w:r w:rsidR="000D41BE" w:rsidRPr="00226678">
        <w:rPr>
          <w:rFonts w:cs="Arial"/>
        </w:rPr>
        <w:t xml:space="preserve">, from April 2012. </w:t>
      </w:r>
    </w:p>
    <w:p w14:paraId="0E16B351" w14:textId="247413DA" w:rsidR="00A07C67" w:rsidRPr="00226678" w:rsidRDefault="00FC33E9" w:rsidP="00AD0B77">
      <w:pPr>
        <w:pStyle w:val="NICEnormalnumbered"/>
        <w:numPr>
          <w:ilvl w:val="0"/>
          <w:numId w:val="11"/>
        </w:numPr>
        <w:spacing w:before="240"/>
        <w:rPr>
          <w:rFonts w:cs="Arial"/>
        </w:rPr>
      </w:pPr>
      <w:r w:rsidRPr="00226678">
        <w:rPr>
          <w:rFonts w:cs="Arial"/>
        </w:rPr>
        <w:t>Since</w:t>
      </w:r>
      <w:r w:rsidR="00A07C67" w:rsidRPr="00226678">
        <w:rPr>
          <w:rFonts w:cs="Arial"/>
        </w:rPr>
        <w:t xml:space="preserve"> 2018/19, NICE</w:t>
      </w:r>
      <w:r w:rsidRPr="00226678">
        <w:rPr>
          <w:rFonts w:cs="Arial"/>
        </w:rPr>
        <w:t xml:space="preserve"> has also</w:t>
      </w:r>
      <w:r w:rsidR="00A07C67" w:rsidRPr="00226678">
        <w:rPr>
          <w:rFonts w:cs="Arial"/>
        </w:rPr>
        <w:t xml:space="preserve"> participated in the </w:t>
      </w:r>
      <w:r w:rsidRPr="00226678">
        <w:rPr>
          <w:rFonts w:cs="Arial"/>
        </w:rPr>
        <w:t xml:space="preserve">NHS </w:t>
      </w:r>
      <w:r w:rsidR="00A07C67" w:rsidRPr="00226678">
        <w:rPr>
          <w:rFonts w:cs="Arial"/>
        </w:rPr>
        <w:t>workforce race equality standard (WRES)</w:t>
      </w:r>
      <w:r w:rsidRPr="00226678">
        <w:rPr>
          <w:rFonts w:cs="Arial"/>
        </w:rPr>
        <w:t xml:space="preserve"> and the workforce disability equality standard (WDES).</w:t>
      </w:r>
    </w:p>
    <w:p w14:paraId="5EC2AA0F" w14:textId="208C353F" w:rsidR="00A07C67" w:rsidRDefault="00A07C67" w:rsidP="00AD0B77">
      <w:pPr>
        <w:pStyle w:val="NICEnormalnumbered"/>
        <w:numPr>
          <w:ilvl w:val="0"/>
          <w:numId w:val="11"/>
        </w:numPr>
        <w:rPr>
          <w:rFonts w:cs="Arial"/>
        </w:rPr>
      </w:pPr>
      <w:r w:rsidRPr="00226678">
        <w:rPr>
          <w:rFonts w:cs="Arial"/>
        </w:rPr>
        <w:t xml:space="preserve">This </w:t>
      </w:r>
      <w:r w:rsidR="00F13047">
        <w:rPr>
          <w:rFonts w:cs="Arial"/>
        </w:rPr>
        <w:t>annual equality report</w:t>
      </w:r>
      <w:r w:rsidRPr="00226678">
        <w:rPr>
          <w:rFonts w:cs="Arial"/>
        </w:rPr>
        <w:t xml:space="preserve"> 2019/20</w:t>
      </w:r>
      <w:r w:rsidR="00FC33E9" w:rsidRPr="00226678">
        <w:rPr>
          <w:rFonts w:cs="Arial"/>
        </w:rPr>
        <w:t xml:space="preserve"> presents our progress at the end of the </w:t>
      </w:r>
      <w:r w:rsidRPr="00226678">
        <w:rPr>
          <w:rFonts w:cs="Arial"/>
        </w:rPr>
        <w:t>fourth and final year of the equality objectives set by NICE in 2016.</w:t>
      </w:r>
      <w:r w:rsidR="00FC33E9" w:rsidRPr="00226678">
        <w:rPr>
          <w:rFonts w:cs="Arial"/>
        </w:rPr>
        <w:t xml:space="preserve"> It also contains a summary of 2019/20 data for the WRES </w:t>
      </w:r>
      <w:r w:rsidR="003F5311" w:rsidRPr="00226678">
        <w:rPr>
          <w:rFonts w:cs="Arial"/>
        </w:rPr>
        <w:t xml:space="preserve">and WDES. Further information on the WRES and WDES can be found in Appendix 1. </w:t>
      </w:r>
    </w:p>
    <w:p w14:paraId="57867486" w14:textId="2DE9FD70" w:rsidR="00883597" w:rsidRPr="00226678" w:rsidRDefault="00883597" w:rsidP="00883597">
      <w:pPr>
        <w:pStyle w:val="NICEnormalnumbered"/>
        <w:numPr>
          <w:ilvl w:val="0"/>
          <w:numId w:val="11"/>
        </w:numPr>
        <w:rPr>
          <w:rFonts w:cs="Arial"/>
        </w:rPr>
      </w:pPr>
      <w:r w:rsidRPr="00226678">
        <w:rPr>
          <w:rFonts w:cs="Arial"/>
        </w:rPr>
        <w:t>NICE is required under equalities legislation to publish equality objectives at least every four years. NICE last approved equality objectives in 2016</w:t>
      </w:r>
      <w:r>
        <w:rPr>
          <w:rFonts w:cs="Arial"/>
        </w:rPr>
        <w:t xml:space="preserve"> and these </w:t>
      </w:r>
      <w:r w:rsidR="00F73A5B">
        <w:rPr>
          <w:rFonts w:cs="Arial"/>
        </w:rPr>
        <w:t>are</w:t>
      </w:r>
      <w:r w:rsidRPr="00226678">
        <w:rPr>
          <w:rFonts w:cs="Arial"/>
        </w:rPr>
        <w:t xml:space="preserve"> due for renewal in 2020. Prioritisation of urgent COVID-19 work over the last few months has resulted in a delay to developing and presenting the new equality objectives contained in the following paper.</w:t>
      </w:r>
    </w:p>
    <w:p w14:paraId="3DE3642A" w14:textId="0D8867CF" w:rsidR="00883597" w:rsidRDefault="00883597" w:rsidP="00883597">
      <w:pPr>
        <w:pStyle w:val="NICEnormalnumbered"/>
        <w:numPr>
          <w:ilvl w:val="0"/>
          <w:numId w:val="11"/>
        </w:numPr>
        <w:rPr>
          <w:rFonts w:cs="Arial"/>
        </w:rPr>
      </w:pPr>
      <w:r w:rsidRPr="00226678">
        <w:rPr>
          <w:rFonts w:cs="Arial"/>
        </w:rPr>
        <w:t xml:space="preserve">This report </w:t>
      </w:r>
      <w:r>
        <w:rPr>
          <w:rFonts w:cs="Arial"/>
        </w:rPr>
        <w:t xml:space="preserve">now </w:t>
      </w:r>
      <w:r w:rsidRPr="00226678">
        <w:rPr>
          <w:rFonts w:cs="Arial"/>
        </w:rPr>
        <w:t>sets out an ambitious new set of objectives to cover a four</w:t>
      </w:r>
      <w:r>
        <w:rPr>
          <w:rFonts w:cs="Arial"/>
        </w:rPr>
        <w:t>-</w:t>
      </w:r>
      <w:r w:rsidRPr="00226678">
        <w:rPr>
          <w:rFonts w:cs="Arial"/>
        </w:rPr>
        <w:t xml:space="preserve">year period from 1 </w:t>
      </w:r>
      <w:r w:rsidR="00F73A5B">
        <w:rPr>
          <w:rFonts w:cs="Arial"/>
        </w:rPr>
        <w:t>January</w:t>
      </w:r>
      <w:r w:rsidRPr="00226678">
        <w:rPr>
          <w:rFonts w:cs="Arial"/>
        </w:rPr>
        <w:t xml:space="preserve"> 202</w:t>
      </w:r>
      <w:r w:rsidR="00F73A5B">
        <w:rPr>
          <w:rFonts w:cs="Arial"/>
        </w:rPr>
        <w:t>1</w:t>
      </w:r>
      <w:r w:rsidRPr="00226678">
        <w:rPr>
          <w:rFonts w:cs="Arial"/>
        </w:rPr>
        <w:t xml:space="preserve"> to 31 </w:t>
      </w:r>
      <w:r w:rsidR="00F73A5B">
        <w:rPr>
          <w:rFonts w:cs="Arial"/>
        </w:rPr>
        <w:t>December</w:t>
      </w:r>
      <w:r w:rsidRPr="00226678">
        <w:rPr>
          <w:rFonts w:cs="Arial"/>
        </w:rPr>
        <w:t xml:space="preserve"> 2024</w:t>
      </w:r>
    </w:p>
    <w:p w14:paraId="2CED9845" w14:textId="450318F6" w:rsidR="00803350" w:rsidRPr="00803350" w:rsidRDefault="00803350" w:rsidP="00803350">
      <w:pPr>
        <w:pStyle w:val="NICEnormalnumbered"/>
        <w:numPr>
          <w:ilvl w:val="0"/>
          <w:numId w:val="11"/>
        </w:numPr>
        <w:rPr>
          <w:rFonts w:cs="Arial"/>
        </w:rPr>
      </w:pPr>
      <w:r>
        <w:rPr>
          <w:rFonts w:cs="Arial"/>
        </w:rPr>
        <w:t>For clarity, please note that w</w:t>
      </w:r>
      <w:r w:rsidRPr="00803350">
        <w:rPr>
          <w:rFonts w:cs="Arial"/>
        </w:rPr>
        <w:t xml:space="preserve">e use the terms “gender” and “sex” in this report when making reference to the makeup of our staff and committees. We use both terms </w:t>
      </w:r>
      <w:r>
        <w:rPr>
          <w:rFonts w:cs="Arial"/>
        </w:rPr>
        <w:t>to accurately reflect</w:t>
      </w:r>
      <w:r w:rsidRPr="00803350">
        <w:rPr>
          <w:rFonts w:cs="Arial"/>
        </w:rPr>
        <w:t xml:space="preserve"> </w:t>
      </w:r>
      <w:r>
        <w:rPr>
          <w:rFonts w:cs="Arial"/>
        </w:rPr>
        <w:t xml:space="preserve">how </w:t>
      </w:r>
      <w:r w:rsidRPr="00803350">
        <w:rPr>
          <w:rFonts w:cs="Arial"/>
        </w:rPr>
        <w:t xml:space="preserve">questions are asked of respondents. People self-select their answers to reflect the gender that they identify with. </w:t>
      </w:r>
    </w:p>
    <w:p w14:paraId="332F7E62" w14:textId="434CFD44" w:rsidR="002F0405" w:rsidRPr="00226678" w:rsidRDefault="009D1EEC" w:rsidP="002F0405">
      <w:pPr>
        <w:pStyle w:val="Heading1boardreport"/>
      </w:pPr>
      <w:r w:rsidRPr="00226678">
        <w:lastRenderedPageBreak/>
        <w:t>NICE e</w:t>
      </w:r>
      <w:r w:rsidR="002F0405" w:rsidRPr="00226678">
        <w:t>quality objectives</w:t>
      </w:r>
      <w:r w:rsidRPr="00226678">
        <w:t xml:space="preserve"> 2016</w:t>
      </w:r>
      <w:r w:rsidR="00F57E39" w:rsidRPr="00226678">
        <w:t>-</w:t>
      </w:r>
      <w:r w:rsidRPr="00226678">
        <w:t>2020</w:t>
      </w:r>
    </w:p>
    <w:p w14:paraId="12CB4FB5" w14:textId="22E16804" w:rsidR="009D1EEC" w:rsidRPr="00226678" w:rsidRDefault="002F27A1" w:rsidP="00AD0B77">
      <w:pPr>
        <w:pStyle w:val="NICEnormalnumbered"/>
        <w:numPr>
          <w:ilvl w:val="0"/>
          <w:numId w:val="11"/>
        </w:numPr>
        <w:rPr>
          <w:rFonts w:cs="Arial"/>
        </w:rPr>
      </w:pPr>
      <w:bookmarkStart w:id="0" w:name="_Hlk50389841"/>
      <w:r w:rsidRPr="00226678">
        <w:rPr>
          <w:rFonts w:cs="Arial"/>
        </w:rPr>
        <w:t xml:space="preserve">In 2016, </w:t>
      </w:r>
      <w:r w:rsidR="009D1EEC" w:rsidRPr="00226678">
        <w:rPr>
          <w:rFonts w:cs="Arial"/>
        </w:rPr>
        <w:t>NICE</w:t>
      </w:r>
      <w:r w:rsidR="000D41BE" w:rsidRPr="00226678">
        <w:rPr>
          <w:rFonts w:cs="Arial"/>
        </w:rPr>
        <w:t xml:space="preserve"> </w:t>
      </w:r>
      <w:r w:rsidR="009D1EEC" w:rsidRPr="00226678">
        <w:rPr>
          <w:rFonts w:cs="Arial"/>
        </w:rPr>
        <w:t xml:space="preserve">set two equality objectives to cover the </w:t>
      </w:r>
      <w:r w:rsidR="0071710F" w:rsidRPr="00226678">
        <w:rPr>
          <w:rFonts w:cs="Arial"/>
        </w:rPr>
        <w:t>four-year</w:t>
      </w:r>
      <w:r w:rsidRPr="00226678">
        <w:rPr>
          <w:rFonts w:cs="Arial"/>
        </w:rPr>
        <w:t xml:space="preserve"> </w:t>
      </w:r>
      <w:r w:rsidR="009D1EEC" w:rsidRPr="00226678">
        <w:rPr>
          <w:rFonts w:cs="Arial"/>
        </w:rPr>
        <w:t xml:space="preserve">period to 31 March 2020. </w:t>
      </w:r>
    </w:p>
    <w:p w14:paraId="17365573" w14:textId="691BA03E" w:rsidR="00F57E39" w:rsidRPr="00226678" w:rsidRDefault="00F57E39" w:rsidP="00903DB5">
      <w:pPr>
        <w:pStyle w:val="Tableandgraphheading"/>
      </w:pPr>
      <w:r w:rsidRPr="00226678">
        <w:t xml:space="preserve">Table 1: NICE equality objectives 2016-2020 </w:t>
      </w:r>
    </w:p>
    <w:tbl>
      <w:tblPr>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7649"/>
        <w:gridCol w:w="1367"/>
      </w:tblGrid>
      <w:tr w:rsidR="006854FB" w:rsidRPr="00844183" w14:paraId="3F795C61" w14:textId="77777777" w:rsidTr="00422F3C">
        <w:trPr>
          <w:cantSplit/>
          <w:tblHeader/>
        </w:trPr>
        <w:tc>
          <w:tcPr>
            <w:tcW w:w="4242" w:type="pct"/>
            <w:tcBorders>
              <w:top w:val="single" w:sz="4" w:space="0" w:color="451551"/>
              <w:left w:val="single" w:sz="4" w:space="0" w:color="451551"/>
              <w:bottom w:val="single" w:sz="4" w:space="0" w:color="451551"/>
              <w:right w:val="single" w:sz="4" w:space="0" w:color="auto"/>
            </w:tcBorders>
            <w:shd w:val="clear" w:color="auto" w:fill="A2BDC1"/>
            <w:hideMark/>
          </w:tcPr>
          <w:p w14:paraId="7FF83EB4" w14:textId="0430E723" w:rsidR="006854FB" w:rsidRPr="00844183" w:rsidRDefault="006854FB" w:rsidP="00844183">
            <w:pPr>
              <w:pStyle w:val="Tablecolumnheading"/>
              <w:rPr>
                <w:rFonts w:cs="Arial"/>
                <w:color w:val="000000" w:themeColor="text1"/>
              </w:rPr>
            </w:pPr>
            <w:r w:rsidRPr="00844183">
              <w:rPr>
                <w:rFonts w:cs="Arial"/>
                <w:color w:val="000000" w:themeColor="text1"/>
              </w:rPr>
              <w:t>Objective</w:t>
            </w:r>
          </w:p>
        </w:tc>
        <w:tc>
          <w:tcPr>
            <w:tcW w:w="758" w:type="pct"/>
            <w:tcBorders>
              <w:top w:val="single" w:sz="4" w:space="0" w:color="451551"/>
              <w:left w:val="single" w:sz="4" w:space="0" w:color="auto"/>
              <w:bottom w:val="single" w:sz="4" w:space="0" w:color="451551"/>
              <w:right w:val="single" w:sz="4" w:space="0" w:color="451551"/>
            </w:tcBorders>
            <w:shd w:val="clear" w:color="auto" w:fill="A2BDC1"/>
            <w:hideMark/>
          </w:tcPr>
          <w:p w14:paraId="718A8908" w14:textId="5054D4FD" w:rsidR="006854FB" w:rsidRPr="00844183" w:rsidRDefault="006854FB" w:rsidP="00844183">
            <w:pPr>
              <w:pStyle w:val="Tablecolumnheading"/>
              <w:rPr>
                <w:rFonts w:cs="Arial"/>
                <w:color w:val="000000" w:themeColor="text1"/>
              </w:rPr>
            </w:pPr>
            <w:r w:rsidRPr="00844183">
              <w:rPr>
                <w:rFonts w:cs="Arial"/>
                <w:color w:val="000000" w:themeColor="text1"/>
              </w:rPr>
              <w:t>Theme</w:t>
            </w:r>
          </w:p>
        </w:tc>
      </w:tr>
      <w:tr w:rsidR="006854FB" w:rsidRPr="00226678" w14:paraId="4FCAB7C7" w14:textId="77777777" w:rsidTr="00422F3C">
        <w:trPr>
          <w:cantSplit/>
          <w:tblHeader/>
        </w:trPr>
        <w:tc>
          <w:tcPr>
            <w:tcW w:w="4242" w:type="pct"/>
            <w:tcBorders>
              <w:top w:val="single" w:sz="4" w:space="0" w:color="451551"/>
              <w:left w:val="single" w:sz="4" w:space="0" w:color="451551"/>
              <w:bottom w:val="single" w:sz="4" w:space="0" w:color="451551"/>
              <w:right w:val="single" w:sz="4" w:space="0" w:color="auto"/>
            </w:tcBorders>
            <w:hideMark/>
          </w:tcPr>
          <w:p w14:paraId="173AABD4" w14:textId="7F8EC464" w:rsidR="006854FB" w:rsidRPr="00226678" w:rsidRDefault="006854FB" w:rsidP="000506B3">
            <w:pPr>
              <w:pStyle w:val="Tabletext"/>
              <w:rPr>
                <w:rFonts w:cs="Arial"/>
                <w:szCs w:val="22"/>
              </w:rPr>
            </w:pPr>
            <w:r w:rsidRPr="00226678">
              <w:rPr>
                <w:rFonts w:cs="Arial"/>
                <w:szCs w:val="22"/>
              </w:rPr>
              <w:t xml:space="preserve">1. To increase the proportion of </w:t>
            </w:r>
            <w:r w:rsidR="002F27A1" w:rsidRPr="00226678">
              <w:rPr>
                <w:rFonts w:cs="Arial"/>
                <w:szCs w:val="22"/>
              </w:rPr>
              <w:t xml:space="preserve">NICE </w:t>
            </w:r>
            <w:r w:rsidRPr="00226678">
              <w:rPr>
                <w:rFonts w:cs="Arial"/>
                <w:szCs w:val="22"/>
              </w:rPr>
              <w:t>advisory body position applications that are from individuals who describe themselves as from black, Asian and minority ethnic groups</w:t>
            </w:r>
            <w:r w:rsidR="00E537E0">
              <w:rPr>
                <w:rFonts w:cs="Arial"/>
                <w:szCs w:val="22"/>
              </w:rPr>
              <w:t>.</w:t>
            </w:r>
          </w:p>
        </w:tc>
        <w:tc>
          <w:tcPr>
            <w:tcW w:w="758" w:type="pct"/>
            <w:tcBorders>
              <w:top w:val="single" w:sz="4" w:space="0" w:color="451551"/>
              <w:left w:val="single" w:sz="4" w:space="0" w:color="auto"/>
              <w:bottom w:val="single" w:sz="4" w:space="0" w:color="451551"/>
              <w:right w:val="single" w:sz="4" w:space="0" w:color="451551"/>
            </w:tcBorders>
            <w:hideMark/>
          </w:tcPr>
          <w:p w14:paraId="40DEAC3F" w14:textId="5E1CE27A" w:rsidR="006854FB" w:rsidRPr="00226678" w:rsidRDefault="006854FB" w:rsidP="000506B3">
            <w:pPr>
              <w:pStyle w:val="Tabletext"/>
              <w:rPr>
                <w:rFonts w:cs="Arial"/>
                <w:szCs w:val="22"/>
              </w:rPr>
            </w:pPr>
            <w:r w:rsidRPr="00226678">
              <w:rPr>
                <w:rFonts w:cs="Arial"/>
                <w:szCs w:val="22"/>
              </w:rPr>
              <w:t>Advisory bodies</w:t>
            </w:r>
          </w:p>
        </w:tc>
      </w:tr>
      <w:tr w:rsidR="006854FB" w:rsidRPr="00226678" w14:paraId="0439E7BF" w14:textId="77777777" w:rsidTr="00422F3C">
        <w:trPr>
          <w:cantSplit/>
          <w:tblHeader/>
        </w:trPr>
        <w:tc>
          <w:tcPr>
            <w:tcW w:w="4242" w:type="pct"/>
            <w:tcBorders>
              <w:top w:val="single" w:sz="4" w:space="0" w:color="451551"/>
              <w:left w:val="single" w:sz="4" w:space="0" w:color="451551"/>
              <w:bottom w:val="single" w:sz="4" w:space="0" w:color="451551"/>
              <w:right w:val="single" w:sz="4" w:space="0" w:color="451551"/>
            </w:tcBorders>
            <w:hideMark/>
          </w:tcPr>
          <w:p w14:paraId="26901E56" w14:textId="23111C60" w:rsidR="006854FB" w:rsidRPr="00226678" w:rsidRDefault="006854FB" w:rsidP="000506B3">
            <w:pPr>
              <w:pStyle w:val="Tabletext"/>
              <w:rPr>
                <w:rFonts w:cs="Arial"/>
                <w:szCs w:val="22"/>
              </w:rPr>
            </w:pPr>
            <w:r w:rsidRPr="00226678">
              <w:rPr>
                <w:rFonts w:cs="Arial"/>
                <w:szCs w:val="22"/>
              </w:rPr>
              <w:t>2. To increase the proportion of staff from black, Asian and minority ethnic groups in senior roles (agenda for change band 7 and above) across the organisation</w:t>
            </w:r>
            <w:r w:rsidR="00E537E0">
              <w:rPr>
                <w:rFonts w:cs="Arial"/>
                <w:szCs w:val="22"/>
              </w:rPr>
              <w:t>.</w:t>
            </w:r>
          </w:p>
        </w:tc>
        <w:tc>
          <w:tcPr>
            <w:tcW w:w="758" w:type="pct"/>
            <w:tcBorders>
              <w:top w:val="single" w:sz="4" w:space="0" w:color="451551"/>
              <w:left w:val="single" w:sz="4" w:space="0" w:color="451551"/>
              <w:bottom w:val="single" w:sz="4" w:space="0" w:color="451551"/>
              <w:right w:val="single" w:sz="4" w:space="0" w:color="451551"/>
            </w:tcBorders>
            <w:hideMark/>
          </w:tcPr>
          <w:p w14:paraId="01E89872" w14:textId="4F58C9EC" w:rsidR="006854FB" w:rsidRPr="00226678" w:rsidRDefault="006854FB" w:rsidP="000506B3">
            <w:pPr>
              <w:pStyle w:val="Tabletext"/>
              <w:rPr>
                <w:rFonts w:cs="Arial"/>
                <w:szCs w:val="22"/>
              </w:rPr>
            </w:pPr>
            <w:r w:rsidRPr="00226678">
              <w:rPr>
                <w:rFonts w:cs="Arial"/>
                <w:szCs w:val="22"/>
              </w:rPr>
              <w:t>Workforce</w:t>
            </w:r>
          </w:p>
        </w:tc>
      </w:tr>
    </w:tbl>
    <w:p w14:paraId="206E2AA4" w14:textId="77777777" w:rsidR="00C73557" w:rsidRPr="00226678" w:rsidRDefault="00C73557" w:rsidP="00C73557">
      <w:pPr>
        <w:pStyle w:val="NICEnormalnumbered"/>
        <w:numPr>
          <w:ilvl w:val="0"/>
          <w:numId w:val="0"/>
        </w:numPr>
        <w:spacing w:after="0"/>
        <w:ind w:left="360" w:hanging="360"/>
        <w:rPr>
          <w:rFonts w:cs="Arial"/>
        </w:rPr>
      </w:pPr>
    </w:p>
    <w:p w14:paraId="65EF23DA" w14:textId="1A67BE0E" w:rsidR="002F27A1" w:rsidRPr="00226678" w:rsidRDefault="002F27A1" w:rsidP="00AD0B77">
      <w:pPr>
        <w:pStyle w:val="NICEnormalnumbered"/>
        <w:numPr>
          <w:ilvl w:val="0"/>
          <w:numId w:val="11"/>
        </w:numPr>
        <w:rPr>
          <w:rFonts w:cs="Arial"/>
        </w:rPr>
      </w:pPr>
      <w:r w:rsidRPr="00226678">
        <w:rPr>
          <w:rFonts w:cs="Arial"/>
        </w:rPr>
        <w:t>These objectives reflected NICE’s commitment to:</w:t>
      </w:r>
    </w:p>
    <w:p w14:paraId="7DC7053F" w14:textId="587AD53A" w:rsidR="002F27A1" w:rsidRPr="00226678" w:rsidRDefault="002F27A1" w:rsidP="00C828B6">
      <w:pPr>
        <w:pStyle w:val="Bullets"/>
        <w:spacing w:line="360" w:lineRule="auto"/>
        <w:ind w:hanging="567"/>
        <w:rPr>
          <w:rFonts w:cs="Arial"/>
        </w:rPr>
      </w:pPr>
      <w:r w:rsidRPr="00226678">
        <w:rPr>
          <w:rFonts w:cs="Arial"/>
        </w:rPr>
        <w:t xml:space="preserve">Seek diverse membership for the independent advisory bodies that develop NICE guidance, so that they are representative of the population and provide a wide range of viewpoints and experiences to inform guidance and improve its quality. </w:t>
      </w:r>
    </w:p>
    <w:p w14:paraId="3B702330" w14:textId="59EE954D" w:rsidR="002F27A1" w:rsidRPr="00226678" w:rsidRDefault="002F27A1" w:rsidP="00C828B6">
      <w:pPr>
        <w:pStyle w:val="Bullets"/>
        <w:spacing w:line="360" w:lineRule="auto"/>
        <w:ind w:hanging="567"/>
        <w:rPr>
          <w:rFonts w:cs="Arial"/>
        </w:rPr>
      </w:pPr>
      <w:r w:rsidRPr="00226678">
        <w:rPr>
          <w:rFonts w:cs="Arial"/>
        </w:rPr>
        <w:t xml:space="preserve">Support all staff regardless of their background and ensure our workplace is inclusive and representative of the public we serve. </w:t>
      </w:r>
    </w:p>
    <w:p w14:paraId="01FAB52F" w14:textId="60FFD4D0" w:rsidR="006854FB" w:rsidRPr="00226678" w:rsidRDefault="00823128" w:rsidP="00C828B6">
      <w:pPr>
        <w:pStyle w:val="NICEnormalnumbered"/>
        <w:numPr>
          <w:ilvl w:val="0"/>
          <w:numId w:val="11"/>
        </w:numPr>
        <w:rPr>
          <w:rFonts w:cs="Arial"/>
        </w:rPr>
      </w:pPr>
      <w:r w:rsidRPr="00226678">
        <w:rPr>
          <w:rFonts w:cs="Arial"/>
        </w:rPr>
        <w:t xml:space="preserve">At the time </w:t>
      </w:r>
      <w:r w:rsidR="006854FB" w:rsidRPr="00226678">
        <w:rPr>
          <w:rFonts w:cs="Arial"/>
        </w:rPr>
        <w:t>the objectives were set</w:t>
      </w:r>
      <w:r w:rsidR="002F27A1" w:rsidRPr="00226678">
        <w:rPr>
          <w:rFonts w:cs="Arial"/>
        </w:rPr>
        <w:t xml:space="preserve"> in 2016</w:t>
      </w:r>
      <w:r w:rsidR="006854FB" w:rsidRPr="00226678">
        <w:rPr>
          <w:rFonts w:cs="Arial"/>
        </w:rPr>
        <w:t>:</w:t>
      </w:r>
    </w:p>
    <w:p w14:paraId="368F143E" w14:textId="14DFA6CC" w:rsidR="006854FB" w:rsidRPr="00226678" w:rsidRDefault="00D03AA4" w:rsidP="00C828B6">
      <w:pPr>
        <w:pStyle w:val="Bullets"/>
        <w:spacing w:line="360" w:lineRule="auto"/>
        <w:ind w:hanging="567"/>
        <w:rPr>
          <w:rFonts w:cs="Arial"/>
        </w:rPr>
      </w:pPr>
      <w:r w:rsidRPr="00226678">
        <w:rPr>
          <w:rFonts w:cs="Arial"/>
        </w:rPr>
        <w:t>Data indicated that b</w:t>
      </w:r>
      <w:r w:rsidR="00823128" w:rsidRPr="00226678">
        <w:rPr>
          <w:rFonts w:cs="Arial"/>
        </w:rPr>
        <w:t xml:space="preserve">roadly similar proportions of people sharing protected characteristics were appointed to the advisory bodies as applied. However, compared with the overall population, there was underrepresentation of people who describe themselves as from black, Asian and minority ethnic </w:t>
      </w:r>
      <w:r w:rsidR="00221BB9" w:rsidRPr="00226678">
        <w:rPr>
          <w:rFonts w:cs="Arial"/>
        </w:rPr>
        <w:t xml:space="preserve">(BAME) </w:t>
      </w:r>
      <w:r w:rsidR="00823128" w:rsidRPr="00226678">
        <w:rPr>
          <w:rFonts w:cs="Arial"/>
        </w:rPr>
        <w:t>groups</w:t>
      </w:r>
      <w:r w:rsidR="00C828B6">
        <w:rPr>
          <w:rFonts w:cs="Arial"/>
        </w:rPr>
        <w:t>.</w:t>
      </w:r>
    </w:p>
    <w:p w14:paraId="6C7E9806" w14:textId="2054B21B" w:rsidR="00823128" w:rsidRPr="00226678" w:rsidRDefault="00921B4C" w:rsidP="00C828B6">
      <w:pPr>
        <w:pStyle w:val="Bullets"/>
        <w:spacing w:line="360" w:lineRule="auto"/>
        <w:ind w:hanging="567"/>
        <w:rPr>
          <w:rFonts w:cs="Arial"/>
        </w:rPr>
      </w:pPr>
      <w:r w:rsidRPr="00226678">
        <w:rPr>
          <w:rFonts w:cs="Arial"/>
        </w:rPr>
        <w:t>T</w:t>
      </w:r>
      <w:r w:rsidR="001F0833" w:rsidRPr="00226678">
        <w:rPr>
          <w:rFonts w:cs="Arial"/>
        </w:rPr>
        <w:t xml:space="preserve">he NICE </w:t>
      </w:r>
      <w:r w:rsidR="00823128" w:rsidRPr="00226678">
        <w:rPr>
          <w:rFonts w:cs="Arial"/>
        </w:rPr>
        <w:t xml:space="preserve">workforce in management roles did not fully reflect the diversity of the wider population. The majority of staff at NICE from </w:t>
      </w:r>
      <w:r w:rsidR="00221BB9" w:rsidRPr="00226678">
        <w:rPr>
          <w:rFonts w:cs="Arial"/>
        </w:rPr>
        <w:t xml:space="preserve">BAME </w:t>
      </w:r>
      <w:r w:rsidR="00823128" w:rsidRPr="00226678">
        <w:rPr>
          <w:rFonts w:cs="Arial"/>
        </w:rPr>
        <w:t xml:space="preserve">groups occupied junior roles (agenda for change bands 4 and 5) and we did not have a clear strategy for recruiting and developing talent into more senior roles. </w:t>
      </w:r>
    </w:p>
    <w:p w14:paraId="4F9B0E1F" w14:textId="6181073F" w:rsidR="00823128" w:rsidRPr="00226678" w:rsidRDefault="00823128" w:rsidP="00AD0B77">
      <w:pPr>
        <w:pStyle w:val="NICEnormalnumbered"/>
        <w:numPr>
          <w:ilvl w:val="0"/>
          <w:numId w:val="11"/>
        </w:numPr>
        <w:rPr>
          <w:rFonts w:cs="Arial"/>
        </w:rPr>
      </w:pPr>
      <w:r w:rsidRPr="00226678">
        <w:rPr>
          <w:rFonts w:cs="Arial"/>
        </w:rPr>
        <w:t xml:space="preserve">Action plans were put in place for these objectives and progress </w:t>
      </w:r>
      <w:r w:rsidR="000D41BE" w:rsidRPr="00226678">
        <w:rPr>
          <w:rFonts w:cs="Arial"/>
        </w:rPr>
        <w:t xml:space="preserve">was reported annually to the </w:t>
      </w:r>
      <w:r w:rsidR="00E405A4">
        <w:rPr>
          <w:rFonts w:cs="Arial"/>
        </w:rPr>
        <w:t>B</w:t>
      </w:r>
      <w:r w:rsidR="000D41BE" w:rsidRPr="00226678">
        <w:rPr>
          <w:rFonts w:cs="Arial"/>
        </w:rPr>
        <w:t xml:space="preserve">oard in each of the first three years </w:t>
      </w:r>
      <w:r w:rsidR="00A71DC1" w:rsidRPr="00226678">
        <w:rPr>
          <w:rFonts w:cs="Arial"/>
        </w:rPr>
        <w:t>following</w:t>
      </w:r>
      <w:r w:rsidR="000D41BE" w:rsidRPr="00226678">
        <w:rPr>
          <w:rFonts w:cs="Arial"/>
        </w:rPr>
        <w:t xml:space="preserve"> </w:t>
      </w:r>
      <w:r w:rsidR="00A71DC1" w:rsidRPr="00226678">
        <w:rPr>
          <w:rFonts w:cs="Arial"/>
        </w:rPr>
        <w:t>2015/</w:t>
      </w:r>
      <w:r w:rsidR="000D41BE" w:rsidRPr="00226678">
        <w:rPr>
          <w:rFonts w:cs="Arial"/>
        </w:rPr>
        <w:t>16</w:t>
      </w:r>
      <w:r w:rsidRPr="00226678">
        <w:rPr>
          <w:rFonts w:cs="Arial"/>
        </w:rPr>
        <w:t xml:space="preserve">. </w:t>
      </w:r>
    </w:p>
    <w:p w14:paraId="46CAC1A6" w14:textId="34C8C312" w:rsidR="000D41BE" w:rsidRPr="00226678" w:rsidRDefault="000D41BE" w:rsidP="00AD0B77">
      <w:pPr>
        <w:pStyle w:val="NICEnormalnumbered"/>
        <w:numPr>
          <w:ilvl w:val="0"/>
          <w:numId w:val="11"/>
        </w:numPr>
        <w:rPr>
          <w:rFonts w:cs="Arial"/>
        </w:rPr>
      </w:pPr>
      <w:r w:rsidRPr="00226678">
        <w:rPr>
          <w:rFonts w:cs="Arial"/>
        </w:rPr>
        <w:lastRenderedPageBreak/>
        <w:t xml:space="preserve">This </w:t>
      </w:r>
      <w:r w:rsidR="00C56F3F" w:rsidRPr="00226678">
        <w:rPr>
          <w:rFonts w:cs="Arial"/>
        </w:rPr>
        <w:t>report</w:t>
      </w:r>
      <w:r w:rsidRPr="00226678">
        <w:rPr>
          <w:rFonts w:cs="Arial"/>
        </w:rPr>
        <w:t xml:space="preserve"> </w:t>
      </w:r>
      <w:r w:rsidR="00C56F3F" w:rsidRPr="00226678">
        <w:rPr>
          <w:rFonts w:cs="Arial"/>
        </w:rPr>
        <w:t xml:space="preserve">builds on what has been reported in prior years, with </w:t>
      </w:r>
      <w:r w:rsidR="00887099" w:rsidRPr="00226678">
        <w:rPr>
          <w:rFonts w:cs="Arial"/>
        </w:rPr>
        <w:t xml:space="preserve">new </w:t>
      </w:r>
      <w:r w:rsidR="00C56F3F" w:rsidRPr="00226678">
        <w:rPr>
          <w:rFonts w:cs="Arial"/>
        </w:rPr>
        <w:t>data on</w:t>
      </w:r>
      <w:r w:rsidR="00766F3E" w:rsidRPr="00226678">
        <w:rPr>
          <w:rFonts w:cs="Arial"/>
        </w:rPr>
        <w:t xml:space="preserve"> guidance produced and appointments to </w:t>
      </w:r>
      <w:r w:rsidR="00C56F3F" w:rsidRPr="00226678">
        <w:rPr>
          <w:rFonts w:cs="Arial"/>
        </w:rPr>
        <w:t xml:space="preserve">advisory </w:t>
      </w:r>
      <w:r w:rsidR="00766F3E" w:rsidRPr="00226678">
        <w:rPr>
          <w:rFonts w:cs="Arial"/>
        </w:rPr>
        <w:t xml:space="preserve">committees </w:t>
      </w:r>
      <w:r w:rsidR="00C56F3F" w:rsidRPr="00226678">
        <w:rPr>
          <w:rFonts w:cs="Arial"/>
        </w:rPr>
        <w:t>during</w:t>
      </w:r>
      <w:r w:rsidR="00766F3E" w:rsidRPr="00226678">
        <w:rPr>
          <w:rFonts w:cs="Arial"/>
        </w:rPr>
        <w:t xml:space="preserve"> the period 1 April 201</w:t>
      </w:r>
      <w:r w:rsidR="00C56F3F" w:rsidRPr="00226678">
        <w:rPr>
          <w:rFonts w:cs="Arial"/>
        </w:rPr>
        <w:t>9</w:t>
      </w:r>
      <w:r w:rsidR="00766F3E" w:rsidRPr="00226678">
        <w:rPr>
          <w:rFonts w:cs="Arial"/>
        </w:rPr>
        <w:t xml:space="preserve"> to 31 March 20</w:t>
      </w:r>
      <w:r w:rsidR="00C56F3F" w:rsidRPr="00226678">
        <w:rPr>
          <w:rFonts w:cs="Arial"/>
        </w:rPr>
        <w:t xml:space="preserve">20 </w:t>
      </w:r>
      <w:r w:rsidR="00766F3E" w:rsidRPr="00226678">
        <w:rPr>
          <w:rFonts w:cs="Arial"/>
        </w:rPr>
        <w:t xml:space="preserve">and </w:t>
      </w:r>
      <w:r w:rsidR="00C56F3F" w:rsidRPr="00226678">
        <w:rPr>
          <w:rFonts w:cs="Arial"/>
        </w:rPr>
        <w:t>a snapshot of workforce diversity</w:t>
      </w:r>
      <w:r w:rsidR="00766F3E" w:rsidRPr="00226678">
        <w:rPr>
          <w:rFonts w:cs="Arial"/>
        </w:rPr>
        <w:t xml:space="preserve"> </w:t>
      </w:r>
      <w:proofErr w:type="gramStart"/>
      <w:r w:rsidR="00766F3E" w:rsidRPr="00226678">
        <w:rPr>
          <w:rFonts w:cs="Arial"/>
        </w:rPr>
        <w:t>at</w:t>
      </w:r>
      <w:proofErr w:type="gramEnd"/>
      <w:r w:rsidR="00766F3E" w:rsidRPr="00226678">
        <w:rPr>
          <w:rFonts w:cs="Arial"/>
        </w:rPr>
        <w:t xml:space="preserve"> 31 March 20</w:t>
      </w:r>
      <w:r w:rsidR="00C56F3F" w:rsidRPr="00226678">
        <w:rPr>
          <w:rFonts w:cs="Arial"/>
        </w:rPr>
        <w:t>20</w:t>
      </w:r>
      <w:r w:rsidR="00766F3E" w:rsidRPr="00226678">
        <w:rPr>
          <w:rFonts w:cs="Arial"/>
        </w:rPr>
        <w:t xml:space="preserve">. </w:t>
      </w:r>
    </w:p>
    <w:bookmarkEnd w:id="0"/>
    <w:p w14:paraId="1DA75546" w14:textId="2D55035B" w:rsidR="002F27A1" w:rsidRPr="00226678" w:rsidRDefault="002F27A1" w:rsidP="002F27A1">
      <w:pPr>
        <w:pStyle w:val="Heading1boardreport"/>
      </w:pPr>
      <w:r w:rsidRPr="00226678">
        <w:t>Progress against equality objective 1</w:t>
      </w:r>
      <w:r w:rsidR="00A6467C" w:rsidRPr="00226678">
        <w:t xml:space="preserve"> – advisory bodies</w:t>
      </w:r>
    </w:p>
    <w:p w14:paraId="501EC7D0" w14:textId="18F2E599" w:rsidR="00221BB9" w:rsidRPr="00226678" w:rsidRDefault="00221BB9" w:rsidP="00AD0B77">
      <w:pPr>
        <w:pStyle w:val="NICEnormalnumbered"/>
        <w:numPr>
          <w:ilvl w:val="0"/>
          <w:numId w:val="11"/>
        </w:numPr>
        <w:rPr>
          <w:rFonts w:cs="Arial"/>
        </w:rPr>
      </w:pPr>
      <w:r w:rsidRPr="00226678">
        <w:rPr>
          <w:rFonts w:cs="Arial"/>
        </w:rPr>
        <w:t xml:space="preserve">NICE achieved a </w:t>
      </w:r>
      <w:r w:rsidR="00766F3E" w:rsidRPr="00226678">
        <w:rPr>
          <w:rFonts w:cs="Arial"/>
        </w:rPr>
        <w:t>7</w:t>
      </w:r>
      <w:r w:rsidRPr="00226678">
        <w:rPr>
          <w:rFonts w:cs="Arial"/>
        </w:rPr>
        <w:t>% increase in</w:t>
      </w:r>
      <w:r w:rsidR="00556979" w:rsidRPr="00226678">
        <w:rPr>
          <w:rFonts w:cs="Arial"/>
        </w:rPr>
        <w:t xml:space="preserve"> BAME applicants to advisory body positions </w:t>
      </w:r>
      <w:r w:rsidR="002D1C87" w:rsidRPr="00226678">
        <w:rPr>
          <w:rFonts w:cs="Arial"/>
        </w:rPr>
        <w:t>in the four years to</w:t>
      </w:r>
      <w:r w:rsidR="00C73557" w:rsidRPr="00226678">
        <w:rPr>
          <w:rFonts w:cs="Arial"/>
        </w:rPr>
        <w:t xml:space="preserve"> 31 March 2020</w:t>
      </w:r>
      <w:r w:rsidR="00766F3E" w:rsidRPr="00226678">
        <w:rPr>
          <w:rFonts w:cs="Arial"/>
        </w:rPr>
        <w:t xml:space="preserve"> (from 14% when the objectives were set in 2016 to 2</w:t>
      </w:r>
      <w:r w:rsidR="0071710F">
        <w:rPr>
          <w:rFonts w:cs="Arial"/>
        </w:rPr>
        <w:t>2</w:t>
      </w:r>
      <w:r w:rsidR="00766F3E" w:rsidRPr="00226678">
        <w:rPr>
          <w:rFonts w:cs="Arial"/>
        </w:rPr>
        <w:t>% in 2019/20).</w:t>
      </w:r>
      <w:r w:rsidR="00487147" w:rsidRPr="00226678">
        <w:rPr>
          <w:rFonts w:cs="Arial"/>
        </w:rPr>
        <w:t xml:space="preserve"> </w:t>
      </w:r>
    </w:p>
    <w:p w14:paraId="2068C465" w14:textId="3A186B2F" w:rsidR="002A447C" w:rsidRPr="00226678" w:rsidRDefault="002A447C" w:rsidP="002E4F51">
      <w:pPr>
        <w:pStyle w:val="Tableandgraphheading"/>
        <w:rPr>
          <w:rFonts w:cs="Arial"/>
        </w:rPr>
      </w:pPr>
      <w:r w:rsidRPr="00226678">
        <w:rPr>
          <w:rFonts w:cs="Arial"/>
        </w:rPr>
        <w:t xml:space="preserve">Table </w:t>
      </w:r>
      <w:r w:rsidR="00FE7335" w:rsidRPr="00226678">
        <w:rPr>
          <w:rFonts w:cs="Arial"/>
        </w:rPr>
        <w:t>2</w:t>
      </w:r>
      <w:r w:rsidRPr="00226678">
        <w:rPr>
          <w:rFonts w:cs="Arial"/>
        </w:rPr>
        <w:t xml:space="preserve">: Ethnicity of applicants to NICE advisory committees </w:t>
      </w:r>
    </w:p>
    <w:tbl>
      <w:tblPr>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841"/>
        <w:gridCol w:w="1158"/>
        <w:gridCol w:w="1125"/>
        <w:gridCol w:w="1125"/>
        <w:gridCol w:w="1125"/>
        <w:gridCol w:w="1126"/>
      </w:tblGrid>
      <w:tr w:rsidR="002A447C" w:rsidRPr="00226678" w14:paraId="465A2FA4" w14:textId="77777777" w:rsidTr="00422F3C">
        <w:trPr>
          <w:cantSplit/>
          <w:tblHeader/>
          <w:jc w:val="center"/>
        </w:trPr>
        <w:tc>
          <w:tcPr>
            <w:tcW w:w="2841" w:type="dxa"/>
            <w:tcBorders>
              <w:top w:val="single" w:sz="4" w:space="0" w:color="451551"/>
              <w:left w:val="single" w:sz="4" w:space="0" w:color="451551"/>
              <w:bottom w:val="single" w:sz="4" w:space="0" w:color="451551"/>
              <w:right w:val="single" w:sz="4" w:space="0" w:color="451551"/>
            </w:tcBorders>
            <w:shd w:val="clear" w:color="auto" w:fill="A2BDC1"/>
            <w:hideMark/>
          </w:tcPr>
          <w:p w14:paraId="6E431A93" w14:textId="77777777" w:rsidR="002A447C" w:rsidRPr="00844183" w:rsidRDefault="002A447C" w:rsidP="00844183">
            <w:pPr>
              <w:pStyle w:val="Tablecolumnheading"/>
              <w:rPr>
                <w:rFonts w:cs="Arial"/>
                <w:color w:val="000000" w:themeColor="text1"/>
              </w:rPr>
            </w:pPr>
            <w:r w:rsidRPr="00844183">
              <w:rPr>
                <w:rFonts w:cs="Arial"/>
                <w:color w:val="000000" w:themeColor="text1"/>
              </w:rPr>
              <w:t>Ethnicity</w:t>
            </w:r>
          </w:p>
        </w:tc>
        <w:tc>
          <w:tcPr>
            <w:tcW w:w="0" w:type="auto"/>
            <w:tcBorders>
              <w:top w:val="single" w:sz="4" w:space="0" w:color="451551"/>
              <w:left w:val="single" w:sz="4" w:space="0" w:color="451551"/>
              <w:bottom w:val="single" w:sz="4" w:space="0" w:color="451551"/>
              <w:right w:val="single" w:sz="4" w:space="0" w:color="auto"/>
            </w:tcBorders>
            <w:shd w:val="clear" w:color="auto" w:fill="F2F2F2" w:themeFill="background1" w:themeFillShade="F2"/>
            <w:hideMark/>
          </w:tcPr>
          <w:p w14:paraId="5DF572A8" w14:textId="77777777" w:rsidR="00766F3E" w:rsidRPr="00844183" w:rsidRDefault="00766F3E" w:rsidP="00844183">
            <w:pPr>
              <w:pStyle w:val="Tablecolumnheading"/>
              <w:rPr>
                <w:rFonts w:cs="Arial"/>
                <w:color w:val="000000" w:themeColor="text1"/>
              </w:rPr>
            </w:pPr>
            <w:r w:rsidRPr="00844183">
              <w:rPr>
                <w:rFonts w:cs="Arial"/>
                <w:color w:val="000000" w:themeColor="text1"/>
              </w:rPr>
              <w:t xml:space="preserve">Baseline </w:t>
            </w:r>
          </w:p>
          <w:p w14:paraId="1F5F68F9" w14:textId="28C829E6" w:rsidR="002A447C" w:rsidRPr="00844183" w:rsidRDefault="00766F3E" w:rsidP="00844183">
            <w:pPr>
              <w:pStyle w:val="Tablecolumnheading"/>
              <w:rPr>
                <w:rFonts w:cs="Arial"/>
                <w:color w:val="000000" w:themeColor="text1"/>
              </w:rPr>
            </w:pPr>
            <w:r w:rsidRPr="00844183">
              <w:rPr>
                <w:rFonts w:cs="Arial"/>
                <w:color w:val="000000" w:themeColor="text1"/>
              </w:rPr>
              <w:t>(</w:t>
            </w:r>
            <w:r w:rsidR="002A447C" w:rsidRPr="00844183">
              <w:rPr>
                <w:rFonts w:cs="Arial"/>
                <w:color w:val="000000" w:themeColor="text1"/>
              </w:rPr>
              <w:t>2015/16</w:t>
            </w:r>
            <w:r w:rsidRPr="00844183">
              <w:rPr>
                <w:rFonts w:cs="Arial"/>
                <w:color w:val="000000" w:themeColor="text1"/>
              </w:rPr>
              <w:t>)</w:t>
            </w:r>
          </w:p>
        </w:tc>
        <w:tc>
          <w:tcPr>
            <w:tcW w:w="1125" w:type="dxa"/>
            <w:tcBorders>
              <w:top w:val="single" w:sz="4" w:space="0" w:color="451551"/>
              <w:left w:val="single" w:sz="4" w:space="0" w:color="auto"/>
              <w:bottom w:val="single" w:sz="4" w:space="0" w:color="451551"/>
              <w:right w:val="single" w:sz="4" w:space="0" w:color="451551"/>
            </w:tcBorders>
            <w:shd w:val="clear" w:color="auto" w:fill="A2BDC1"/>
            <w:hideMark/>
          </w:tcPr>
          <w:p w14:paraId="2A4ADDC4" w14:textId="77777777" w:rsidR="002A447C" w:rsidRPr="00844183" w:rsidRDefault="002A447C" w:rsidP="00844183">
            <w:pPr>
              <w:pStyle w:val="Tablecolumnheading"/>
              <w:rPr>
                <w:rFonts w:cs="Arial"/>
                <w:color w:val="000000" w:themeColor="text1"/>
              </w:rPr>
            </w:pPr>
            <w:r w:rsidRPr="00844183">
              <w:rPr>
                <w:rFonts w:cs="Arial"/>
                <w:color w:val="000000" w:themeColor="text1"/>
              </w:rPr>
              <w:t>2016/17</w:t>
            </w:r>
          </w:p>
        </w:tc>
        <w:tc>
          <w:tcPr>
            <w:tcW w:w="1125" w:type="dxa"/>
            <w:tcBorders>
              <w:top w:val="single" w:sz="4" w:space="0" w:color="451551"/>
              <w:left w:val="single" w:sz="4" w:space="0" w:color="451551"/>
              <w:bottom w:val="single" w:sz="4" w:space="0" w:color="451551"/>
              <w:right w:val="single" w:sz="4" w:space="0" w:color="451551"/>
            </w:tcBorders>
            <w:shd w:val="clear" w:color="auto" w:fill="A2BDC1"/>
            <w:hideMark/>
          </w:tcPr>
          <w:p w14:paraId="152A82B8" w14:textId="77777777" w:rsidR="002A447C" w:rsidRPr="00844183" w:rsidRDefault="002A447C" w:rsidP="00844183">
            <w:pPr>
              <w:pStyle w:val="Tablecolumnheading"/>
              <w:rPr>
                <w:rFonts w:cs="Arial"/>
                <w:color w:val="000000" w:themeColor="text1"/>
              </w:rPr>
            </w:pPr>
            <w:r w:rsidRPr="00844183">
              <w:rPr>
                <w:rFonts w:cs="Arial"/>
                <w:color w:val="000000" w:themeColor="text1"/>
              </w:rPr>
              <w:t>2017/18</w:t>
            </w:r>
          </w:p>
        </w:tc>
        <w:tc>
          <w:tcPr>
            <w:tcW w:w="1125" w:type="dxa"/>
            <w:tcBorders>
              <w:top w:val="single" w:sz="4" w:space="0" w:color="451551"/>
              <w:left w:val="single" w:sz="4" w:space="0" w:color="451551"/>
              <w:bottom w:val="single" w:sz="4" w:space="0" w:color="451551"/>
              <w:right w:val="single" w:sz="4" w:space="0" w:color="451551"/>
            </w:tcBorders>
            <w:shd w:val="clear" w:color="auto" w:fill="A2BDC1"/>
            <w:hideMark/>
          </w:tcPr>
          <w:p w14:paraId="1AE59082" w14:textId="77777777" w:rsidR="002A447C" w:rsidRPr="00844183" w:rsidRDefault="002A447C" w:rsidP="00844183">
            <w:pPr>
              <w:pStyle w:val="Tablecolumnheading"/>
              <w:rPr>
                <w:rFonts w:cs="Arial"/>
                <w:color w:val="000000" w:themeColor="text1"/>
              </w:rPr>
            </w:pPr>
            <w:r w:rsidRPr="00844183">
              <w:rPr>
                <w:rFonts w:cs="Arial"/>
                <w:color w:val="000000" w:themeColor="text1"/>
              </w:rPr>
              <w:t>2018/19</w:t>
            </w:r>
          </w:p>
        </w:tc>
        <w:tc>
          <w:tcPr>
            <w:tcW w:w="1126" w:type="dxa"/>
            <w:tcBorders>
              <w:top w:val="single" w:sz="4" w:space="0" w:color="451551"/>
              <w:left w:val="single" w:sz="4" w:space="0" w:color="451551"/>
              <w:bottom w:val="single" w:sz="4" w:space="0" w:color="451551"/>
              <w:right w:val="single" w:sz="4" w:space="0" w:color="451551"/>
            </w:tcBorders>
            <w:shd w:val="clear" w:color="auto" w:fill="A2BDC1"/>
          </w:tcPr>
          <w:p w14:paraId="73E57F86" w14:textId="77777777" w:rsidR="002A447C" w:rsidRPr="00844183" w:rsidRDefault="002A447C" w:rsidP="00844183">
            <w:pPr>
              <w:pStyle w:val="Tablecolumnheading"/>
              <w:rPr>
                <w:rFonts w:cs="Arial"/>
                <w:color w:val="000000" w:themeColor="text1"/>
              </w:rPr>
            </w:pPr>
            <w:r w:rsidRPr="00844183">
              <w:rPr>
                <w:rFonts w:cs="Arial"/>
                <w:color w:val="000000" w:themeColor="text1"/>
              </w:rPr>
              <w:t>2019/20</w:t>
            </w:r>
          </w:p>
        </w:tc>
      </w:tr>
      <w:tr w:rsidR="00766F3E" w:rsidRPr="00226678" w14:paraId="237E547E" w14:textId="77777777" w:rsidTr="00422F3C">
        <w:trPr>
          <w:cantSplit/>
          <w:tblHeader/>
          <w:jc w:val="center"/>
        </w:trPr>
        <w:tc>
          <w:tcPr>
            <w:tcW w:w="2841" w:type="dxa"/>
            <w:tcBorders>
              <w:top w:val="single" w:sz="4" w:space="0" w:color="451551"/>
              <w:left w:val="single" w:sz="4" w:space="0" w:color="451551"/>
              <w:bottom w:val="single" w:sz="4" w:space="0" w:color="451551"/>
              <w:right w:val="single" w:sz="4" w:space="0" w:color="451551"/>
            </w:tcBorders>
          </w:tcPr>
          <w:p w14:paraId="6D4079A8" w14:textId="57210F7E" w:rsidR="00766F3E" w:rsidRPr="00226678" w:rsidRDefault="00766F3E" w:rsidP="00766F3E">
            <w:pPr>
              <w:pStyle w:val="Tabletext"/>
              <w:rPr>
                <w:rFonts w:cs="Arial"/>
              </w:rPr>
            </w:pPr>
            <w:r w:rsidRPr="00226678">
              <w:rPr>
                <w:rFonts w:cs="Arial"/>
              </w:rPr>
              <w:t>Black or Black British</w:t>
            </w:r>
          </w:p>
        </w:tc>
        <w:tc>
          <w:tcPr>
            <w:tcW w:w="0" w:type="auto"/>
            <w:tcBorders>
              <w:top w:val="single" w:sz="4" w:space="0" w:color="451551"/>
              <w:left w:val="single" w:sz="4" w:space="0" w:color="451551"/>
              <w:bottom w:val="single" w:sz="4" w:space="0" w:color="451551"/>
              <w:right w:val="single" w:sz="4" w:space="0" w:color="auto"/>
            </w:tcBorders>
            <w:shd w:val="clear" w:color="auto" w:fill="F2F2F2" w:themeFill="background1" w:themeFillShade="F2"/>
          </w:tcPr>
          <w:p w14:paraId="5D880CF4" w14:textId="2A5C2999"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auto"/>
              <w:bottom w:val="single" w:sz="4" w:space="0" w:color="451551"/>
              <w:right w:val="single" w:sz="4" w:space="0" w:color="451551"/>
            </w:tcBorders>
          </w:tcPr>
          <w:p w14:paraId="4765CE46" w14:textId="2CB48E60"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tcPr>
          <w:p w14:paraId="27A720E8" w14:textId="25C6D0C5" w:rsidR="00766F3E" w:rsidRPr="00226678" w:rsidRDefault="00766F3E" w:rsidP="00766F3E">
            <w:pPr>
              <w:pStyle w:val="Tabletext"/>
              <w:rPr>
                <w:rFonts w:cs="Arial"/>
              </w:rPr>
            </w:pPr>
            <w:r w:rsidRPr="00226678">
              <w:rPr>
                <w:rFonts w:cs="Arial"/>
              </w:rPr>
              <w:t>3%</w:t>
            </w:r>
          </w:p>
        </w:tc>
        <w:tc>
          <w:tcPr>
            <w:tcW w:w="1125" w:type="dxa"/>
            <w:tcBorders>
              <w:top w:val="single" w:sz="4" w:space="0" w:color="451551"/>
              <w:left w:val="single" w:sz="4" w:space="0" w:color="451551"/>
              <w:bottom w:val="single" w:sz="4" w:space="0" w:color="451551"/>
              <w:right w:val="single" w:sz="4" w:space="0" w:color="451551"/>
            </w:tcBorders>
          </w:tcPr>
          <w:p w14:paraId="51A63714" w14:textId="5743CB84" w:rsidR="00766F3E" w:rsidRPr="00226678" w:rsidRDefault="00766F3E" w:rsidP="00766F3E">
            <w:pPr>
              <w:pStyle w:val="Tabletext"/>
              <w:rPr>
                <w:rFonts w:cs="Arial"/>
              </w:rPr>
            </w:pPr>
            <w:r w:rsidRPr="00226678">
              <w:rPr>
                <w:rFonts w:cs="Arial"/>
              </w:rPr>
              <w:t>2%</w:t>
            </w:r>
          </w:p>
        </w:tc>
        <w:tc>
          <w:tcPr>
            <w:tcW w:w="1126" w:type="dxa"/>
            <w:tcBorders>
              <w:top w:val="single" w:sz="4" w:space="0" w:color="451551"/>
              <w:left w:val="single" w:sz="4" w:space="0" w:color="451551"/>
              <w:bottom w:val="single" w:sz="4" w:space="0" w:color="451551"/>
              <w:right w:val="single" w:sz="4" w:space="0" w:color="451551"/>
            </w:tcBorders>
          </w:tcPr>
          <w:p w14:paraId="709BC916" w14:textId="5EE35866" w:rsidR="00766F3E" w:rsidRPr="00226678" w:rsidRDefault="00766F3E" w:rsidP="00766F3E">
            <w:pPr>
              <w:pStyle w:val="Tabletext"/>
              <w:rPr>
                <w:rFonts w:cs="Arial"/>
              </w:rPr>
            </w:pPr>
            <w:r w:rsidRPr="00226678">
              <w:rPr>
                <w:rFonts w:cs="Arial"/>
              </w:rPr>
              <w:t>3%</w:t>
            </w:r>
          </w:p>
        </w:tc>
      </w:tr>
      <w:tr w:rsidR="00766F3E" w:rsidRPr="00226678" w14:paraId="53EDF38F" w14:textId="77777777" w:rsidTr="00422F3C">
        <w:trPr>
          <w:cantSplit/>
          <w:tblHeader/>
          <w:jc w:val="center"/>
        </w:trPr>
        <w:tc>
          <w:tcPr>
            <w:tcW w:w="2841" w:type="dxa"/>
            <w:tcBorders>
              <w:top w:val="single" w:sz="4" w:space="0" w:color="451551"/>
              <w:left w:val="single" w:sz="4" w:space="0" w:color="451551"/>
              <w:bottom w:val="single" w:sz="4" w:space="0" w:color="451551"/>
              <w:right w:val="single" w:sz="4" w:space="0" w:color="451551"/>
            </w:tcBorders>
            <w:hideMark/>
          </w:tcPr>
          <w:p w14:paraId="0CE27914" w14:textId="77777777" w:rsidR="00766F3E" w:rsidRPr="00226678" w:rsidRDefault="00766F3E" w:rsidP="00766F3E">
            <w:pPr>
              <w:pStyle w:val="Tabletext"/>
              <w:rPr>
                <w:rFonts w:cs="Arial"/>
              </w:rPr>
            </w:pPr>
            <w:r w:rsidRPr="00226678">
              <w:rPr>
                <w:rFonts w:cs="Arial"/>
              </w:rPr>
              <w:t>Asian or Asian British</w:t>
            </w:r>
          </w:p>
        </w:tc>
        <w:tc>
          <w:tcPr>
            <w:tcW w:w="0" w:type="auto"/>
            <w:tcBorders>
              <w:top w:val="single" w:sz="4" w:space="0" w:color="451551"/>
              <w:left w:val="single" w:sz="4" w:space="0" w:color="451551"/>
              <w:bottom w:val="single" w:sz="4" w:space="0" w:color="451551"/>
              <w:right w:val="single" w:sz="4" w:space="0" w:color="auto"/>
            </w:tcBorders>
            <w:shd w:val="clear" w:color="auto" w:fill="F2F2F2" w:themeFill="background1" w:themeFillShade="F2"/>
            <w:hideMark/>
          </w:tcPr>
          <w:p w14:paraId="674BA737" w14:textId="77777777" w:rsidR="00766F3E" w:rsidRPr="00226678" w:rsidRDefault="00766F3E" w:rsidP="00766F3E">
            <w:pPr>
              <w:pStyle w:val="Tabletext"/>
              <w:rPr>
                <w:rFonts w:cs="Arial"/>
              </w:rPr>
            </w:pPr>
            <w:r w:rsidRPr="00226678">
              <w:rPr>
                <w:rFonts w:cs="Arial"/>
              </w:rPr>
              <w:t>8%</w:t>
            </w:r>
          </w:p>
        </w:tc>
        <w:tc>
          <w:tcPr>
            <w:tcW w:w="1125" w:type="dxa"/>
            <w:tcBorders>
              <w:top w:val="single" w:sz="4" w:space="0" w:color="451551"/>
              <w:left w:val="single" w:sz="4" w:space="0" w:color="auto"/>
              <w:bottom w:val="single" w:sz="4" w:space="0" w:color="451551"/>
              <w:right w:val="single" w:sz="4" w:space="0" w:color="451551"/>
            </w:tcBorders>
            <w:hideMark/>
          </w:tcPr>
          <w:p w14:paraId="5C5AD699" w14:textId="77777777" w:rsidR="00766F3E" w:rsidRPr="00226678" w:rsidRDefault="00766F3E" w:rsidP="00766F3E">
            <w:pPr>
              <w:pStyle w:val="Tabletext"/>
              <w:rPr>
                <w:rFonts w:cs="Arial"/>
              </w:rPr>
            </w:pPr>
            <w:r w:rsidRPr="00226678">
              <w:rPr>
                <w:rFonts w:cs="Arial"/>
              </w:rPr>
              <w:t>9%</w:t>
            </w:r>
          </w:p>
        </w:tc>
        <w:tc>
          <w:tcPr>
            <w:tcW w:w="1125" w:type="dxa"/>
            <w:tcBorders>
              <w:top w:val="single" w:sz="4" w:space="0" w:color="451551"/>
              <w:left w:val="single" w:sz="4" w:space="0" w:color="451551"/>
              <w:bottom w:val="single" w:sz="4" w:space="0" w:color="451551"/>
              <w:right w:val="single" w:sz="4" w:space="0" w:color="451551"/>
            </w:tcBorders>
            <w:hideMark/>
          </w:tcPr>
          <w:p w14:paraId="23E7A1D2" w14:textId="77777777" w:rsidR="00766F3E" w:rsidRPr="00226678" w:rsidRDefault="00766F3E" w:rsidP="00766F3E">
            <w:pPr>
              <w:pStyle w:val="Tabletext"/>
              <w:rPr>
                <w:rFonts w:cs="Arial"/>
              </w:rPr>
            </w:pPr>
            <w:r w:rsidRPr="00226678">
              <w:rPr>
                <w:rFonts w:cs="Arial"/>
              </w:rPr>
              <w:t>10%</w:t>
            </w:r>
          </w:p>
        </w:tc>
        <w:tc>
          <w:tcPr>
            <w:tcW w:w="1125" w:type="dxa"/>
            <w:tcBorders>
              <w:top w:val="single" w:sz="4" w:space="0" w:color="451551"/>
              <w:left w:val="single" w:sz="4" w:space="0" w:color="451551"/>
              <w:bottom w:val="single" w:sz="4" w:space="0" w:color="451551"/>
              <w:right w:val="single" w:sz="4" w:space="0" w:color="451551"/>
            </w:tcBorders>
            <w:hideMark/>
          </w:tcPr>
          <w:p w14:paraId="0837C0E5" w14:textId="77777777" w:rsidR="00766F3E" w:rsidRPr="00226678" w:rsidRDefault="00766F3E" w:rsidP="00766F3E">
            <w:pPr>
              <w:pStyle w:val="Tabletext"/>
              <w:rPr>
                <w:rFonts w:cs="Arial"/>
              </w:rPr>
            </w:pPr>
            <w:r w:rsidRPr="00226678">
              <w:rPr>
                <w:rFonts w:cs="Arial"/>
              </w:rPr>
              <w:t>8%</w:t>
            </w:r>
          </w:p>
        </w:tc>
        <w:tc>
          <w:tcPr>
            <w:tcW w:w="1126" w:type="dxa"/>
            <w:tcBorders>
              <w:top w:val="single" w:sz="4" w:space="0" w:color="451551"/>
              <w:left w:val="single" w:sz="4" w:space="0" w:color="451551"/>
              <w:bottom w:val="single" w:sz="4" w:space="0" w:color="451551"/>
              <w:right w:val="single" w:sz="4" w:space="0" w:color="451551"/>
            </w:tcBorders>
          </w:tcPr>
          <w:p w14:paraId="5DEFCF3B" w14:textId="19ADD9FD" w:rsidR="00766F3E" w:rsidRPr="00226678" w:rsidRDefault="00766F3E" w:rsidP="00766F3E">
            <w:pPr>
              <w:pStyle w:val="Tabletext"/>
              <w:rPr>
                <w:rFonts w:cs="Arial"/>
              </w:rPr>
            </w:pPr>
            <w:r w:rsidRPr="00226678">
              <w:rPr>
                <w:rFonts w:cs="Arial"/>
              </w:rPr>
              <w:t>12%</w:t>
            </w:r>
          </w:p>
        </w:tc>
      </w:tr>
      <w:tr w:rsidR="00766F3E" w:rsidRPr="00226678" w14:paraId="2871C603" w14:textId="77777777" w:rsidTr="00422F3C">
        <w:trPr>
          <w:cantSplit/>
          <w:tblHeader/>
          <w:jc w:val="center"/>
        </w:trPr>
        <w:tc>
          <w:tcPr>
            <w:tcW w:w="2841" w:type="dxa"/>
            <w:tcBorders>
              <w:top w:val="single" w:sz="4" w:space="0" w:color="451551"/>
              <w:left w:val="single" w:sz="4" w:space="0" w:color="451551"/>
              <w:bottom w:val="single" w:sz="4" w:space="0" w:color="451551"/>
              <w:right w:val="single" w:sz="4" w:space="0" w:color="451551"/>
            </w:tcBorders>
            <w:hideMark/>
          </w:tcPr>
          <w:p w14:paraId="2F9F8335" w14:textId="77777777" w:rsidR="00766F3E" w:rsidRPr="00226678" w:rsidRDefault="00766F3E" w:rsidP="00766F3E">
            <w:pPr>
              <w:pStyle w:val="Tabletext"/>
              <w:rPr>
                <w:rFonts w:cs="Arial"/>
              </w:rPr>
            </w:pPr>
            <w:r w:rsidRPr="00226678">
              <w:rPr>
                <w:rFonts w:cs="Arial"/>
              </w:rPr>
              <w:t>Mixed</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hideMark/>
          </w:tcPr>
          <w:p w14:paraId="15794BD8" w14:textId="77777777"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hideMark/>
          </w:tcPr>
          <w:p w14:paraId="695F4ACC" w14:textId="77777777" w:rsidR="00766F3E" w:rsidRPr="00226678" w:rsidRDefault="00766F3E" w:rsidP="00766F3E">
            <w:pPr>
              <w:pStyle w:val="Tabletext"/>
              <w:rPr>
                <w:rFonts w:cs="Arial"/>
              </w:rPr>
            </w:pPr>
            <w:r w:rsidRPr="00226678">
              <w:rPr>
                <w:rFonts w:cs="Arial"/>
              </w:rPr>
              <w:t>3%</w:t>
            </w:r>
          </w:p>
        </w:tc>
        <w:tc>
          <w:tcPr>
            <w:tcW w:w="1125" w:type="dxa"/>
            <w:tcBorders>
              <w:top w:val="single" w:sz="4" w:space="0" w:color="451551"/>
              <w:left w:val="single" w:sz="4" w:space="0" w:color="451551"/>
              <w:bottom w:val="single" w:sz="4" w:space="0" w:color="451551"/>
              <w:right w:val="single" w:sz="4" w:space="0" w:color="451551"/>
            </w:tcBorders>
            <w:hideMark/>
          </w:tcPr>
          <w:p w14:paraId="07C57032" w14:textId="77777777"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hideMark/>
          </w:tcPr>
          <w:p w14:paraId="3C6DD9D9" w14:textId="77777777" w:rsidR="00766F3E" w:rsidRPr="00226678" w:rsidRDefault="00766F3E" w:rsidP="00766F3E">
            <w:pPr>
              <w:pStyle w:val="Tabletext"/>
              <w:rPr>
                <w:rFonts w:cs="Arial"/>
              </w:rPr>
            </w:pPr>
            <w:r w:rsidRPr="00226678">
              <w:rPr>
                <w:rFonts w:cs="Arial"/>
              </w:rPr>
              <w:t>2%</w:t>
            </w:r>
          </w:p>
        </w:tc>
        <w:tc>
          <w:tcPr>
            <w:tcW w:w="1126" w:type="dxa"/>
            <w:tcBorders>
              <w:top w:val="single" w:sz="4" w:space="0" w:color="451551"/>
              <w:left w:val="single" w:sz="4" w:space="0" w:color="451551"/>
              <w:bottom w:val="single" w:sz="4" w:space="0" w:color="451551"/>
              <w:right w:val="single" w:sz="4" w:space="0" w:color="451551"/>
            </w:tcBorders>
          </w:tcPr>
          <w:p w14:paraId="5D4B2FB3" w14:textId="3BCC263A" w:rsidR="00766F3E" w:rsidRPr="00226678" w:rsidRDefault="00766F3E" w:rsidP="00766F3E">
            <w:pPr>
              <w:pStyle w:val="Tabletext"/>
              <w:rPr>
                <w:rFonts w:cs="Arial"/>
              </w:rPr>
            </w:pPr>
            <w:r w:rsidRPr="00226678">
              <w:rPr>
                <w:rFonts w:cs="Arial"/>
              </w:rPr>
              <w:t>3%</w:t>
            </w:r>
          </w:p>
        </w:tc>
      </w:tr>
      <w:tr w:rsidR="00766F3E" w:rsidRPr="00226678" w14:paraId="667AD336" w14:textId="77777777" w:rsidTr="00422F3C">
        <w:trPr>
          <w:cantSplit/>
          <w:tblHeader/>
          <w:jc w:val="center"/>
        </w:trPr>
        <w:tc>
          <w:tcPr>
            <w:tcW w:w="2841" w:type="dxa"/>
            <w:tcBorders>
              <w:top w:val="single" w:sz="4" w:space="0" w:color="451551"/>
              <w:left w:val="single" w:sz="4" w:space="0" w:color="451551"/>
              <w:bottom w:val="single" w:sz="4" w:space="0" w:color="451551"/>
              <w:right w:val="single" w:sz="4" w:space="0" w:color="451551"/>
            </w:tcBorders>
            <w:hideMark/>
          </w:tcPr>
          <w:p w14:paraId="6882C631" w14:textId="77777777" w:rsidR="00766F3E" w:rsidRPr="00226678" w:rsidRDefault="00766F3E" w:rsidP="00766F3E">
            <w:pPr>
              <w:pStyle w:val="Tabletext"/>
              <w:rPr>
                <w:rFonts w:cs="Arial"/>
              </w:rPr>
            </w:pPr>
            <w:r w:rsidRPr="00226678">
              <w:rPr>
                <w:rFonts w:cs="Arial"/>
              </w:rPr>
              <w:t>Any other ethnic group</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hideMark/>
          </w:tcPr>
          <w:p w14:paraId="7BFA4121" w14:textId="77777777"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hideMark/>
          </w:tcPr>
          <w:p w14:paraId="4AA18E71" w14:textId="77777777"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hideMark/>
          </w:tcPr>
          <w:p w14:paraId="32E25DD8" w14:textId="77777777" w:rsidR="00766F3E" w:rsidRPr="00226678" w:rsidRDefault="00766F3E" w:rsidP="00766F3E">
            <w:pPr>
              <w:pStyle w:val="Tabletext"/>
              <w:rPr>
                <w:rFonts w:cs="Arial"/>
              </w:rPr>
            </w:pPr>
            <w:r w:rsidRPr="00226678">
              <w:rPr>
                <w:rFonts w:cs="Arial"/>
              </w:rPr>
              <w:t>3%</w:t>
            </w:r>
          </w:p>
        </w:tc>
        <w:tc>
          <w:tcPr>
            <w:tcW w:w="1125" w:type="dxa"/>
            <w:tcBorders>
              <w:top w:val="single" w:sz="4" w:space="0" w:color="451551"/>
              <w:left w:val="single" w:sz="4" w:space="0" w:color="451551"/>
              <w:bottom w:val="single" w:sz="4" w:space="0" w:color="451551"/>
              <w:right w:val="single" w:sz="4" w:space="0" w:color="451551"/>
            </w:tcBorders>
            <w:hideMark/>
          </w:tcPr>
          <w:p w14:paraId="3136E450" w14:textId="77777777" w:rsidR="00766F3E" w:rsidRPr="00226678" w:rsidRDefault="00766F3E" w:rsidP="00766F3E">
            <w:pPr>
              <w:pStyle w:val="Tabletext"/>
              <w:rPr>
                <w:rFonts w:cs="Arial"/>
              </w:rPr>
            </w:pPr>
            <w:r w:rsidRPr="00226678">
              <w:rPr>
                <w:rFonts w:cs="Arial"/>
              </w:rPr>
              <w:t>3%</w:t>
            </w:r>
          </w:p>
        </w:tc>
        <w:tc>
          <w:tcPr>
            <w:tcW w:w="1126" w:type="dxa"/>
            <w:tcBorders>
              <w:top w:val="single" w:sz="4" w:space="0" w:color="451551"/>
              <w:left w:val="single" w:sz="4" w:space="0" w:color="451551"/>
              <w:bottom w:val="single" w:sz="4" w:space="0" w:color="451551"/>
              <w:right w:val="single" w:sz="4" w:space="0" w:color="451551"/>
            </w:tcBorders>
          </w:tcPr>
          <w:p w14:paraId="21E1976C" w14:textId="0A1B2001" w:rsidR="00766F3E" w:rsidRPr="00226678" w:rsidRDefault="00766F3E" w:rsidP="00766F3E">
            <w:pPr>
              <w:pStyle w:val="Tabletext"/>
              <w:rPr>
                <w:rFonts w:cs="Arial"/>
              </w:rPr>
            </w:pPr>
            <w:r w:rsidRPr="00226678">
              <w:rPr>
                <w:rFonts w:cs="Arial"/>
              </w:rPr>
              <w:t>4%</w:t>
            </w:r>
          </w:p>
        </w:tc>
      </w:tr>
      <w:tr w:rsidR="00766F3E" w:rsidRPr="00226678" w14:paraId="5A7B5C44" w14:textId="77777777" w:rsidTr="00422F3C">
        <w:trPr>
          <w:cantSplit/>
          <w:tblHeader/>
          <w:jc w:val="center"/>
        </w:trPr>
        <w:tc>
          <w:tcPr>
            <w:tcW w:w="2841" w:type="dxa"/>
            <w:tcBorders>
              <w:top w:val="single" w:sz="4" w:space="0" w:color="451551"/>
              <w:left w:val="single" w:sz="4" w:space="0" w:color="451551"/>
              <w:bottom w:val="single" w:sz="4" w:space="0" w:color="451551"/>
              <w:right w:val="single" w:sz="4" w:space="0" w:color="451551"/>
            </w:tcBorders>
          </w:tcPr>
          <w:p w14:paraId="64B31CB9" w14:textId="5FBD3FB4" w:rsidR="00766F3E" w:rsidRPr="00226678" w:rsidRDefault="00766F3E" w:rsidP="00766F3E">
            <w:pPr>
              <w:pStyle w:val="Tabletext"/>
              <w:rPr>
                <w:rFonts w:cs="Arial"/>
              </w:rPr>
            </w:pPr>
            <w:r w:rsidRPr="00226678">
              <w:rPr>
                <w:rFonts w:cs="Arial"/>
              </w:rPr>
              <w:t>White British</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tcPr>
          <w:p w14:paraId="4661DE37" w14:textId="7A41C86F" w:rsidR="00766F3E" w:rsidRPr="00226678" w:rsidRDefault="00766F3E" w:rsidP="00766F3E">
            <w:pPr>
              <w:pStyle w:val="Tabletext"/>
              <w:rPr>
                <w:rFonts w:cs="Arial"/>
              </w:rPr>
            </w:pPr>
            <w:r w:rsidRPr="00226678">
              <w:rPr>
                <w:rFonts w:cs="Arial"/>
              </w:rPr>
              <w:t>67%</w:t>
            </w:r>
          </w:p>
        </w:tc>
        <w:tc>
          <w:tcPr>
            <w:tcW w:w="1125" w:type="dxa"/>
            <w:tcBorders>
              <w:top w:val="single" w:sz="4" w:space="0" w:color="451551"/>
              <w:left w:val="single" w:sz="4" w:space="0" w:color="451551"/>
              <w:bottom w:val="single" w:sz="4" w:space="0" w:color="451551"/>
              <w:right w:val="single" w:sz="4" w:space="0" w:color="451551"/>
            </w:tcBorders>
          </w:tcPr>
          <w:p w14:paraId="3396CB3C" w14:textId="48B347AE" w:rsidR="00766F3E" w:rsidRPr="00226678" w:rsidRDefault="00766F3E" w:rsidP="00766F3E">
            <w:pPr>
              <w:pStyle w:val="Tabletext"/>
              <w:rPr>
                <w:rFonts w:cs="Arial"/>
              </w:rPr>
            </w:pPr>
            <w:r w:rsidRPr="00226678">
              <w:rPr>
                <w:rFonts w:cs="Arial"/>
              </w:rPr>
              <w:t>67%</w:t>
            </w:r>
          </w:p>
        </w:tc>
        <w:tc>
          <w:tcPr>
            <w:tcW w:w="1125" w:type="dxa"/>
            <w:tcBorders>
              <w:top w:val="single" w:sz="4" w:space="0" w:color="451551"/>
              <w:left w:val="single" w:sz="4" w:space="0" w:color="451551"/>
              <w:bottom w:val="single" w:sz="4" w:space="0" w:color="451551"/>
              <w:right w:val="single" w:sz="4" w:space="0" w:color="451551"/>
            </w:tcBorders>
          </w:tcPr>
          <w:p w14:paraId="3AFF7BD0" w14:textId="20D1B3B5" w:rsidR="00766F3E" w:rsidRPr="00226678" w:rsidRDefault="00766F3E" w:rsidP="00766F3E">
            <w:pPr>
              <w:pStyle w:val="Tabletext"/>
              <w:rPr>
                <w:rFonts w:cs="Arial"/>
              </w:rPr>
            </w:pPr>
            <w:r w:rsidRPr="00226678">
              <w:rPr>
                <w:rFonts w:cs="Arial"/>
              </w:rPr>
              <w:t>63%</w:t>
            </w:r>
          </w:p>
        </w:tc>
        <w:tc>
          <w:tcPr>
            <w:tcW w:w="1125" w:type="dxa"/>
            <w:tcBorders>
              <w:top w:val="single" w:sz="4" w:space="0" w:color="451551"/>
              <w:left w:val="single" w:sz="4" w:space="0" w:color="451551"/>
              <w:bottom w:val="single" w:sz="4" w:space="0" w:color="451551"/>
              <w:right w:val="single" w:sz="4" w:space="0" w:color="451551"/>
            </w:tcBorders>
          </w:tcPr>
          <w:p w14:paraId="763DAB2F" w14:textId="27E7E3E6" w:rsidR="00766F3E" w:rsidRPr="00226678" w:rsidRDefault="00766F3E" w:rsidP="00766F3E">
            <w:pPr>
              <w:pStyle w:val="Tabletext"/>
              <w:rPr>
                <w:rFonts w:cs="Arial"/>
              </w:rPr>
            </w:pPr>
            <w:r w:rsidRPr="00226678">
              <w:rPr>
                <w:rFonts w:cs="Arial"/>
              </w:rPr>
              <w:t>68%</w:t>
            </w:r>
          </w:p>
        </w:tc>
        <w:tc>
          <w:tcPr>
            <w:tcW w:w="1126" w:type="dxa"/>
            <w:tcBorders>
              <w:top w:val="single" w:sz="4" w:space="0" w:color="451551"/>
              <w:left w:val="single" w:sz="4" w:space="0" w:color="451551"/>
              <w:bottom w:val="single" w:sz="4" w:space="0" w:color="451551"/>
              <w:right w:val="single" w:sz="4" w:space="0" w:color="451551"/>
            </w:tcBorders>
          </w:tcPr>
          <w:p w14:paraId="36DD14FF" w14:textId="061EAA6D" w:rsidR="00766F3E" w:rsidRPr="00226678" w:rsidRDefault="00766F3E" w:rsidP="00766F3E">
            <w:pPr>
              <w:pStyle w:val="Tabletext"/>
              <w:rPr>
                <w:rFonts w:cs="Arial"/>
              </w:rPr>
            </w:pPr>
            <w:r w:rsidRPr="00226678">
              <w:rPr>
                <w:rFonts w:cs="Arial"/>
              </w:rPr>
              <w:t>57%</w:t>
            </w:r>
          </w:p>
        </w:tc>
      </w:tr>
      <w:tr w:rsidR="00766F3E" w:rsidRPr="00226678" w14:paraId="1A7E016C" w14:textId="77777777" w:rsidTr="00422F3C">
        <w:trPr>
          <w:cantSplit/>
          <w:tblHeader/>
          <w:jc w:val="center"/>
        </w:trPr>
        <w:tc>
          <w:tcPr>
            <w:tcW w:w="2841" w:type="dxa"/>
            <w:tcBorders>
              <w:top w:val="single" w:sz="4" w:space="0" w:color="451551"/>
              <w:left w:val="single" w:sz="4" w:space="0" w:color="451551"/>
              <w:bottom w:val="single" w:sz="4" w:space="0" w:color="451551"/>
              <w:right w:val="single" w:sz="4" w:space="0" w:color="451551"/>
            </w:tcBorders>
          </w:tcPr>
          <w:p w14:paraId="498F908B" w14:textId="617CD018" w:rsidR="00766F3E" w:rsidRPr="00226678" w:rsidRDefault="00766F3E" w:rsidP="00766F3E">
            <w:pPr>
              <w:pStyle w:val="Tabletext"/>
              <w:rPr>
                <w:rFonts w:cs="Arial"/>
              </w:rPr>
            </w:pPr>
            <w:r w:rsidRPr="00226678">
              <w:rPr>
                <w:rFonts w:cs="Arial"/>
              </w:rPr>
              <w:t>Other white background</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tcPr>
          <w:p w14:paraId="23A8F74B" w14:textId="0C4800EA" w:rsidR="00766F3E" w:rsidRPr="00226678" w:rsidRDefault="00766F3E" w:rsidP="00766F3E">
            <w:pPr>
              <w:pStyle w:val="Tabletext"/>
              <w:rPr>
                <w:rFonts w:cs="Arial"/>
              </w:rPr>
            </w:pPr>
            <w:r w:rsidRPr="00226678">
              <w:rPr>
                <w:rFonts w:cs="Arial"/>
              </w:rPr>
              <w:t>9%</w:t>
            </w:r>
          </w:p>
        </w:tc>
        <w:tc>
          <w:tcPr>
            <w:tcW w:w="1125" w:type="dxa"/>
            <w:tcBorders>
              <w:top w:val="single" w:sz="4" w:space="0" w:color="451551"/>
              <w:left w:val="single" w:sz="4" w:space="0" w:color="451551"/>
              <w:bottom w:val="single" w:sz="4" w:space="0" w:color="451551"/>
              <w:right w:val="single" w:sz="4" w:space="0" w:color="451551"/>
            </w:tcBorders>
          </w:tcPr>
          <w:p w14:paraId="2423C713" w14:textId="4157BC77" w:rsidR="00766F3E" w:rsidRPr="00226678" w:rsidRDefault="00766F3E" w:rsidP="00766F3E">
            <w:pPr>
              <w:pStyle w:val="Tabletext"/>
              <w:rPr>
                <w:rFonts w:cs="Arial"/>
              </w:rPr>
            </w:pPr>
            <w:r w:rsidRPr="00226678">
              <w:rPr>
                <w:rFonts w:cs="Arial"/>
              </w:rPr>
              <w:t>8%</w:t>
            </w:r>
          </w:p>
        </w:tc>
        <w:tc>
          <w:tcPr>
            <w:tcW w:w="1125" w:type="dxa"/>
            <w:tcBorders>
              <w:top w:val="single" w:sz="4" w:space="0" w:color="451551"/>
              <w:left w:val="single" w:sz="4" w:space="0" w:color="451551"/>
              <w:bottom w:val="single" w:sz="4" w:space="0" w:color="451551"/>
              <w:right w:val="single" w:sz="4" w:space="0" w:color="451551"/>
            </w:tcBorders>
          </w:tcPr>
          <w:p w14:paraId="0B98DAAE" w14:textId="5DE6088E" w:rsidR="00766F3E" w:rsidRPr="00226678" w:rsidRDefault="00766F3E" w:rsidP="00766F3E">
            <w:pPr>
              <w:pStyle w:val="Tabletext"/>
              <w:rPr>
                <w:rFonts w:cs="Arial"/>
              </w:rPr>
            </w:pPr>
            <w:r w:rsidRPr="00226678">
              <w:rPr>
                <w:rFonts w:cs="Arial"/>
              </w:rPr>
              <w:t>9%</w:t>
            </w:r>
          </w:p>
        </w:tc>
        <w:tc>
          <w:tcPr>
            <w:tcW w:w="1125" w:type="dxa"/>
            <w:tcBorders>
              <w:top w:val="single" w:sz="4" w:space="0" w:color="451551"/>
              <w:left w:val="single" w:sz="4" w:space="0" w:color="451551"/>
              <w:bottom w:val="single" w:sz="4" w:space="0" w:color="451551"/>
              <w:right w:val="single" w:sz="4" w:space="0" w:color="451551"/>
            </w:tcBorders>
          </w:tcPr>
          <w:p w14:paraId="0209F039" w14:textId="5CE31BEE" w:rsidR="00766F3E" w:rsidRPr="00226678" w:rsidRDefault="00766F3E" w:rsidP="00766F3E">
            <w:pPr>
              <w:pStyle w:val="Tabletext"/>
              <w:rPr>
                <w:rFonts w:cs="Arial"/>
              </w:rPr>
            </w:pPr>
            <w:r w:rsidRPr="00226678">
              <w:rPr>
                <w:rFonts w:cs="Arial"/>
              </w:rPr>
              <w:t>8%</w:t>
            </w:r>
          </w:p>
        </w:tc>
        <w:tc>
          <w:tcPr>
            <w:tcW w:w="1126" w:type="dxa"/>
            <w:tcBorders>
              <w:top w:val="single" w:sz="4" w:space="0" w:color="451551"/>
              <w:left w:val="single" w:sz="4" w:space="0" w:color="451551"/>
              <w:bottom w:val="single" w:sz="4" w:space="0" w:color="451551"/>
              <w:right w:val="single" w:sz="4" w:space="0" w:color="451551"/>
            </w:tcBorders>
          </w:tcPr>
          <w:p w14:paraId="52517839" w14:textId="0FB36C54" w:rsidR="00766F3E" w:rsidRPr="00226678" w:rsidRDefault="00766F3E" w:rsidP="00766F3E">
            <w:pPr>
              <w:pStyle w:val="Tabletext"/>
              <w:rPr>
                <w:rFonts w:cs="Arial"/>
              </w:rPr>
            </w:pPr>
            <w:r w:rsidRPr="00226678">
              <w:rPr>
                <w:rFonts w:cs="Arial"/>
              </w:rPr>
              <w:t>10%</w:t>
            </w:r>
          </w:p>
        </w:tc>
      </w:tr>
      <w:tr w:rsidR="00766F3E" w:rsidRPr="00226678" w14:paraId="4A1FC444" w14:textId="77777777" w:rsidTr="00422F3C">
        <w:trPr>
          <w:cantSplit/>
          <w:tblHeader/>
          <w:jc w:val="center"/>
        </w:trPr>
        <w:tc>
          <w:tcPr>
            <w:tcW w:w="2841" w:type="dxa"/>
            <w:tcBorders>
              <w:top w:val="single" w:sz="4" w:space="0" w:color="451551"/>
              <w:left w:val="single" w:sz="4" w:space="0" w:color="451551"/>
              <w:bottom w:val="single" w:sz="4" w:space="0" w:color="451551"/>
              <w:right w:val="single" w:sz="4" w:space="0" w:color="451551"/>
            </w:tcBorders>
            <w:hideMark/>
          </w:tcPr>
          <w:p w14:paraId="1105BBAD" w14:textId="77777777" w:rsidR="00766F3E" w:rsidRPr="00226678" w:rsidRDefault="00766F3E" w:rsidP="00766F3E">
            <w:pPr>
              <w:pStyle w:val="Tabletext"/>
              <w:rPr>
                <w:rFonts w:cs="Arial"/>
              </w:rPr>
            </w:pPr>
            <w:r w:rsidRPr="00226678">
              <w:rPr>
                <w:rFonts w:cs="Arial"/>
              </w:rPr>
              <w:t>Undisclosed</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hideMark/>
          </w:tcPr>
          <w:p w14:paraId="23FD9565" w14:textId="77777777" w:rsidR="00766F3E" w:rsidRPr="00226678" w:rsidRDefault="00766F3E" w:rsidP="00766F3E">
            <w:pPr>
              <w:pStyle w:val="Tabletext"/>
              <w:rPr>
                <w:rFonts w:cs="Arial"/>
              </w:rPr>
            </w:pPr>
            <w:r w:rsidRPr="00226678">
              <w:rPr>
                <w:rFonts w:cs="Arial"/>
              </w:rPr>
              <w:t>4%</w:t>
            </w:r>
          </w:p>
        </w:tc>
        <w:tc>
          <w:tcPr>
            <w:tcW w:w="1125" w:type="dxa"/>
            <w:tcBorders>
              <w:top w:val="single" w:sz="4" w:space="0" w:color="451551"/>
              <w:left w:val="single" w:sz="4" w:space="0" w:color="451551"/>
              <w:bottom w:val="single" w:sz="4" w:space="0" w:color="451551"/>
              <w:right w:val="single" w:sz="4" w:space="0" w:color="451551"/>
            </w:tcBorders>
            <w:hideMark/>
          </w:tcPr>
          <w:p w14:paraId="52590A59" w14:textId="77777777" w:rsidR="00766F3E" w:rsidRPr="00226678" w:rsidRDefault="00766F3E" w:rsidP="00766F3E">
            <w:pPr>
              <w:pStyle w:val="Tabletext"/>
              <w:rPr>
                <w:rFonts w:cs="Arial"/>
              </w:rPr>
            </w:pPr>
            <w:r w:rsidRPr="00226678">
              <w:rPr>
                <w:rFonts w:cs="Arial"/>
              </w:rPr>
              <w:t>4%</w:t>
            </w:r>
          </w:p>
        </w:tc>
        <w:tc>
          <w:tcPr>
            <w:tcW w:w="1125" w:type="dxa"/>
            <w:tcBorders>
              <w:top w:val="single" w:sz="4" w:space="0" w:color="451551"/>
              <w:left w:val="single" w:sz="4" w:space="0" w:color="451551"/>
              <w:bottom w:val="single" w:sz="4" w:space="0" w:color="451551"/>
              <w:right w:val="single" w:sz="4" w:space="0" w:color="451551"/>
            </w:tcBorders>
            <w:hideMark/>
          </w:tcPr>
          <w:p w14:paraId="3CEEDD30" w14:textId="77777777" w:rsidR="00766F3E" w:rsidRPr="00226678" w:rsidRDefault="00766F3E" w:rsidP="00766F3E">
            <w:pPr>
              <w:pStyle w:val="Tabletext"/>
              <w:rPr>
                <w:rFonts w:cs="Arial"/>
              </w:rPr>
            </w:pPr>
            <w:r w:rsidRPr="00226678">
              <w:rPr>
                <w:rFonts w:cs="Arial"/>
              </w:rPr>
              <w:t>7%</w:t>
            </w:r>
          </w:p>
        </w:tc>
        <w:tc>
          <w:tcPr>
            <w:tcW w:w="1125" w:type="dxa"/>
            <w:tcBorders>
              <w:top w:val="single" w:sz="4" w:space="0" w:color="451551"/>
              <w:left w:val="single" w:sz="4" w:space="0" w:color="451551"/>
              <w:bottom w:val="single" w:sz="4" w:space="0" w:color="451551"/>
              <w:right w:val="single" w:sz="4" w:space="0" w:color="451551"/>
            </w:tcBorders>
            <w:hideMark/>
          </w:tcPr>
          <w:p w14:paraId="32A840A5" w14:textId="77777777" w:rsidR="00766F3E" w:rsidRPr="00226678" w:rsidRDefault="00766F3E" w:rsidP="00766F3E">
            <w:pPr>
              <w:pStyle w:val="Tabletext"/>
              <w:rPr>
                <w:rFonts w:cs="Arial"/>
              </w:rPr>
            </w:pPr>
            <w:r w:rsidRPr="00226678">
              <w:rPr>
                <w:rFonts w:cs="Arial"/>
              </w:rPr>
              <w:t>5%</w:t>
            </w:r>
          </w:p>
        </w:tc>
        <w:tc>
          <w:tcPr>
            <w:tcW w:w="1126" w:type="dxa"/>
            <w:tcBorders>
              <w:top w:val="single" w:sz="4" w:space="0" w:color="451551"/>
              <w:left w:val="single" w:sz="4" w:space="0" w:color="451551"/>
              <w:bottom w:val="single" w:sz="4" w:space="0" w:color="451551"/>
              <w:right w:val="single" w:sz="4" w:space="0" w:color="451551"/>
            </w:tcBorders>
          </w:tcPr>
          <w:p w14:paraId="7BC4DB58" w14:textId="2CB501E2" w:rsidR="00766F3E" w:rsidRPr="00226678" w:rsidRDefault="00766F3E" w:rsidP="00766F3E">
            <w:pPr>
              <w:pStyle w:val="Tabletext"/>
              <w:rPr>
                <w:rFonts w:cs="Arial"/>
              </w:rPr>
            </w:pPr>
            <w:r w:rsidRPr="00226678">
              <w:rPr>
                <w:rFonts w:cs="Arial"/>
              </w:rPr>
              <w:t>9%</w:t>
            </w:r>
          </w:p>
        </w:tc>
      </w:tr>
      <w:tr w:rsidR="00766F3E" w:rsidRPr="00226678" w14:paraId="47C81EF1" w14:textId="77777777" w:rsidTr="00422F3C">
        <w:trPr>
          <w:cantSplit/>
          <w:tblHeader/>
          <w:jc w:val="center"/>
        </w:trPr>
        <w:tc>
          <w:tcPr>
            <w:tcW w:w="2841" w:type="dxa"/>
            <w:tcBorders>
              <w:top w:val="single" w:sz="4" w:space="0" w:color="451551"/>
              <w:left w:val="single" w:sz="4" w:space="0" w:color="451551"/>
              <w:bottom w:val="single" w:sz="4" w:space="0" w:color="451551"/>
              <w:right w:val="single" w:sz="4" w:space="0" w:color="451551"/>
            </w:tcBorders>
            <w:hideMark/>
          </w:tcPr>
          <w:p w14:paraId="3FB943F0" w14:textId="77777777" w:rsidR="00766F3E" w:rsidRPr="00226678" w:rsidRDefault="00766F3E" w:rsidP="00766F3E">
            <w:pPr>
              <w:pStyle w:val="Tabletext"/>
              <w:rPr>
                <w:rFonts w:cs="Arial"/>
              </w:rPr>
            </w:pPr>
            <w:r w:rsidRPr="00226678">
              <w:rPr>
                <w:rFonts w:cs="Arial"/>
              </w:rPr>
              <w:t>Data not held</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hideMark/>
          </w:tcPr>
          <w:p w14:paraId="417022DB" w14:textId="77777777" w:rsidR="00766F3E" w:rsidRPr="00226678" w:rsidRDefault="00766F3E" w:rsidP="00766F3E">
            <w:pPr>
              <w:pStyle w:val="Tabletext"/>
              <w:rPr>
                <w:rFonts w:cs="Arial"/>
              </w:rPr>
            </w:pPr>
            <w:r w:rsidRPr="00226678">
              <w:rPr>
                <w:rFonts w:cs="Arial"/>
              </w:rPr>
              <w:t>6%</w:t>
            </w:r>
          </w:p>
        </w:tc>
        <w:tc>
          <w:tcPr>
            <w:tcW w:w="1125" w:type="dxa"/>
            <w:tcBorders>
              <w:top w:val="single" w:sz="4" w:space="0" w:color="451551"/>
              <w:left w:val="single" w:sz="4" w:space="0" w:color="451551"/>
              <w:bottom w:val="single" w:sz="4" w:space="0" w:color="451551"/>
              <w:right w:val="single" w:sz="4" w:space="0" w:color="451551"/>
            </w:tcBorders>
            <w:hideMark/>
          </w:tcPr>
          <w:p w14:paraId="05F60F24" w14:textId="77777777" w:rsidR="00766F3E" w:rsidRPr="00226678" w:rsidRDefault="00766F3E" w:rsidP="00766F3E">
            <w:pPr>
              <w:pStyle w:val="Tabletext"/>
              <w:rPr>
                <w:rFonts w:cs="Arial"/>
              </w:rPr>
            </w:pPr>
            <w:r w:rsidRPr="00226678">
              <w:rPr>
                <w:rFonts w:cs="Arial"/>
              </w:rPr>
              <w:t>5%</w:t>
            </w:r>
          </w:p>
        </w:tc>
        <w:tc>
          <w:tcPr>
            <w:tcW w:w="1125" w:type="dxa"/>
            <w:tcBorders>
              <w:top w:val="single" w:sz="4" w:space="0" w:color="451551"/>
              <w:left w:val="single" w:sz="4" w:space="0" w:color="451551"/>
              <w:bottom w:val="single" w:sz="4" w:space="0" w:color="451551"/>
              <w:right w:val="single" w:sz="4" w:space="0" w:color="451551"/>
            </w:tcBorders>
            <w:hideMark/>
          </w:tcPr>
          <w:p w14:paraId="4BAF9AEA" w14:textId="77777777" w:rsidR="00766F3E" w:rsidRPr="00226678" w:rsidRDefault="00766F3E" w:rsidP="00766F3E">
            <w:pPr>
              <w:pStyle w:val="Tabletext"/>
              <w:rPr>
                <w:rFonts w:cs="Arial"/>
              </w:rPr>
            </w:pPr>
            <w:r w:rsidRPr="00226678">
              <w:rPr>
                <w:rFonts w:cs="Arial"/>
              </w:rPr>
              <w:t>3%</w:t>
            </w:r>
          </w:p>
        </w:tc>
        <w:tc>
          <w:tcPr>
            <w:tcW w:w="1125" w:type="dxa"/>
            <w:tcBorders>
              <w:top w:val="single" w:sz="4" w:space="0" w:color="451551"/>
              <w:left w:val="single" w:sz="4" w:space="0" w:color="451551"/>
              <w:bottom w:val="single" w:sz="4" w:space="0" w:color="451551"/>
              <w:right w:val="single" w:sz="4" w:space="0" w:color="451551"/>
            </w:tcBorders>
            <w:hideMark/>
          </w:tcPr>
          <w:p w14:paraId="2AD6DDBF" w14:textId="77777777" w:rsidR="00766F3E" w:rsidRPr="00226678" w:rsidRDefault="00766F3E" w:rsidP="00766F3E">
            <w:pPr>
              <w:pStyle w:val="Tabletext"/>
              <w:rPr>
                <w:rFonts w:cs="Arial"/>
              </w:rPr>
            </w:pPr>
            <w:r w:rsidRPr="00226678">
              <w:rPr>
                <w:rFonts w:cs="Arial"/>
              </w:rPr>
              <w:t>5%</w:t>
            </w:r>
          </w:p>
        </w:tc>
        <w:tc>
          <w:tcPr>
            <w:tcW w:w="1126" w:type="dxa"/>
            <w:tcBorders>
              <w:top w:val="single" w:sz="4" w:space="0" w:color="451551"/>
              <w:left w:val="single" w:sz="4" w:space="0" w:color="451551"/>
              <w:bottom w:val="single" w:sz="4" w:space="0" w:color="451551"/>
              <w:right w:val="single" w:sz="4" w:space="0" w:color="451551"/>
            </w:tcBorders>
          </w:tcPr>
          <w:p w14:paraId="1005C0F5" w14:textId="62B00FEE" w:rsidR="00766F3E" w:rsidRPr="00226678" w:rsidRDefault="00766F3E" w:rsidP="00766F3E">
            <w:pPr>
              <w:pStyle w:val="Tabletext"/>
              <w:rPr>
                <w:rFonts w:cs="Arial"/>
              </w:rPr>
            </w:pPr>
            <w:r w:rsidRPr="00226678">
              <w:rPr>
                <w:rFonts w:cs="Arial"/>
              </w:rPr>
              <w:t>4%</w:t>
            </w:r>
          </w:p>
        </w:tc>
      </w:tr>
    </w:tbl>
    <w:p w14:paraId="651CE421" w14:textId="1EC056BF" w:rsidR="002A447C" w:rsidRPr="00226678" w:rsidRDefault="002A447C" w:rsidP="002A447C">
      <w:pPr>
        <w:pStyle w:val="NICEnormalnumbered"/>
        <w:numPr>
          <w:ilvl w:val="0"/>
          <w:numId w:val="0"/>
        </w:numPr>
        <w:rPr>
          <w:rFonts w:cs="Arial"/>
        </w:rPr>
      </w:pPr>
    </w:p>
    <w:p w14:paraId="53CCA218" w14:textId="731C57D2" w:rsidR="00F268AB" w:rsidRPr="00226678" w:rsidRDefault="00F268AB" w:rsidP="00A6467C">
      <w:pPr>
        <w:pStyle w:val="Heading1boardreport"/>
      </w:pPr>
      <w:r w:rsidRPr="00226678">
        <w:t>Data on the composition of and appointments to NICE's advisory committees</w:t>
      </w:r>
      <w:r w:rsidR="009F6162" w:rsidRPr="00226678">
        <w:t xml:space="preserve"> during 2019/20</w:t>
      </w:r>
    </w:p>
    <w:p w14:paraId="21EA16EE" w14:textId="053D402B" w:rsidR="002F27A1" w:rsidRPr="00226678" w:rsidRDefault="003807D2" w:rsidP="00AD0B77">
      <w:pPr>
        <w:pStyle w:val="NICEnormalnumbered"/>
        <w:numPr>
          <w:ilvl w:val="0"/>
          <w:numId w:val="11"/>
        </w:numPr>
        <w:rPr>
          <w:rFonts w:cs="Arial"/>
        </w:rPr>
      </w:pPr>
      <w:r w:rsidRPr="00226678">
        <w:rPr>
          <w:rFonts w:cs="Arial"/>
        </w:rPr>
        <w:t>T</w:t>
      </w:r>
      <w:r w:rsidR="00746A14" w:rsidRPr="00226678">
        <w:rPr>
          <w:rFonts w:cs="Arial"/>
        </w:rPr>
        <w:t xml:space="preserve">ables </w:t>
      </w:r>
      <w:r w:rsidR="00FE7335" w:rsidRPr="00226678">
        <w:rPr>
          <w:rFonts w:cs="Arial"/>
        </w:rPr>
        <w:t>3</w:t>
      </w:r>
      <w:r w:rsidR="00746A14" w:rsidRPr="00226678">
        <w:rPr>
          <w:rFonts w:cs="Arial"/>
        </w:rPr>
        <w:t xml:space="preserve">a and </w:t>
      </w:r>
      <w:r w:rsidR="00FE7335" w:rsidRPr="00226678">
        <w:rPr>
          <w:rFonts w:cs="Arial"/>
        </w:rPr>
        <w:t>3</w:t>
      </w:r>
      <w:r w:rsidR="00746A14" w:rsidRPr="00226678">
        <w:rPr>
          <w:rFonts w:cs="Arial"/>
        </w:rPr>
        <w:t>b below</w:t>
      </w:r>
      <w:r w:rsidRPr="00226678">
        <w:rPr>
          <w:rFonts w:cs="Arial"/>
        </w:rPr>
        <w:t xml:space="preserve"> detail the ethnicity of applicants and appointees for lay and non-lay committee roles during 2019/20. For lay roles, a slightly higher proportion of BAME </w:t>
      </w:r>
      <w:r w:rsidR="002F27A1" w:rsidRPr="00226678">
        <w:rPr>
          <w:rFonts w:cs="Arial"/>
        </w:rPr>
        <w:t>applicants w</w:t>
      </w:r>
      <w:r w:rsidR="0065242D">
        <w:rPr>
          <w:rFonts w:cs="Arial"/>
        </w:rPr>
        <w:t>as</w:t>
      </w:r>
      <w:r w:rsidR="002F27A1" w:rsidRPr="00226678">
        <w:rPr>
          <w:rFonts w:cs="Arial"/>
        </w:rPr>
        <w:t xml:space="preserve"> appointed than </w:t>
      </w:r>
      <w:r w:rsidR="006900DB" w:rsidRPr="00226678">
        <w:rPr>
          <w:rFonts w:cs="Arial"/>
        </w:rPr>
        <w:t>applied</w:t>
      </w:r>
      <w:r w:rsidR="002F27A1" w:rsidRPr="00226678">
        <w:rPr>
          <w:rFonts w:cs="Arial"/>
        </w:rPr>
        <w:t>.</w:t>
      </w:r>
      <w:r w:rsidRPr="00226678">
        <w:rPr>
          <w:rFonts w:cs="Arial"/>
        </w:rPr>
        <w:t xml:space="preserve"> </w:t>
      </w:r>
      <w:r w:rsidR="006900DB" w:rsidRPr="00226678">
        <w:rPr>
          <w:rFonts w:cs="Arial"/>
        </w:rPr>
        <w:t xml:space="preserve">For non-lay roles, a slightly lower proportion of BAME applicants </w:t>
      </w:r>
      <w:r w:rsidR="00556CFC" w:rsidRPr="00226678">
        <w:rPr>
          <w:rFonts w:cs="Arial"/>
        </w:rPr>
        <w:t>w</w:t>
      </w:r>
      <w:r w:rsidR="0065242D">
        <w:rPr>
          <w:rFonts w:cs="Arial"/>
        </w:rPr>
        <w:t>as</w:t>
      </w:r>
      <w:r w:rsidR="00556CFC" w:rsidRPr="00226678">
        <w:rPr>
          <w:rFonts w:cs="Arial"/>
        </w:rPr>
        <w:t xml:space="preserve"> appointed </w:t>
      </w:r>
      <w:r w:rsidR="006900DB" w:rsidRPr="00226678">
        <w:rPr>
          <w:rFonts w:cs="Arial"/>
        </w:rPr>
        <w:t>than</w:t>
      </w:r>
      <w:r w:rsidR="00556CFC" w:rsidRPr="00226678">
        <w:rPr>
          <w:rFonts w:cs="Arial"/>
        </w:rPr>
        <w:t xml:space="preserve"> applied. </w:t>
      </w:r>
      <w:r w:rsidR="006900DB" w:rsidRPr="00226678">
        <w:rPr>
          <w:rFonts w:cs="Arial"/>
        </w:rPr>
        <w:t xml:space="preserve"> </w:t>
      </w:r>
    </w:p>
    <w:p w14:paraId="16B7A004" w14:textId="440C0230" w:rsidR="002E4F51" w:rsidRPr="00226678" w:rsidRDefault="002E4F51" w:rsidP="002E4F51">
      <w:pPr>
        <w:pStyle w:val="Tableandgraphheading"/>
        <w:rPr>
          <w:rFonts w:cs="Arial"/>
        </w:rPr>
      </w:pPr>
      <w:r w:rsidRPr="00226678">
        <w:rPr>
          <w:rFonts w:cs="Arial"/>
        </w:rPr>
        <w:t xml:space="preserve">Table </w:t>
      </w:r>
      <w:r w:rsidR="00FE7335" w:rsidRPr="00226678">
        <w:rPr>
          <w:rFonts w:cs="Arial"/>
        </w:rPr>
        <w:t>3</w:t>
      </w:r>
      <w:r w:rsidRPr="00226678">
        <w:rPr>
          <w:rFonts w:cs="Arial"/>
        </w:rPr>
        <w:t>a: Ethnicity of advisory committee applicants and appointees (lay roles)</w:t>
      </w:r>
      <w:r w:rsidR="005F2DC7" w:rsidRPr="00226678">
        <w:rPr>
          <w:rFonts w:cs="Arial"/>
        </w:rPr>
        <w:t xml:space="preserve"> in 2019/20</w:t>
      </w:r>
    </w:p>
    <w:tbl>
      <w:tblPr>
        <w:tblStyle w:val="TableGrid"/>
        <w:tblW w:w="2862" w:type="pct"/>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477"/>
        <w:gridCol w:w="1305"/>
        <w:gridCol w:w="1379"/>
      </w:tblGrid>
      <w:tr w:rsidR="002E4F51" w:rsidRPr="00226678" w14:paraId="616416C1" w14:textId="77777777" w:rsidTr="00C5527E">
        <w:trPr>
          <w:tblHeader/>
          <w:jc w:val="center"/>
        </w:trPr>
        <w:tc>
          <w:tcPr>
            <w:tcW w:w="2400" w:type="pct"/>
            <w:shd w:val="clear" w:color="auto" w:fill="A2BDC1"/>
          </w:tcPr>
          <w:p w14:paraId="1D8264FD" w14:textId="77777777" w:rsidR="002E4F51" w:rsidRPr="00226678" w:rsidRDefault="002E4F51" w:rsidP="00C5527E">
            <w:pPr>
              <w:pStyle w:val="Tablecolumnheading"/>
              <w:rPr>
                <w:rFonts w:cs="Arial"/>
                <w:color w:val="000000" w:themeColor="text1"/>
              </w:rPr>
            </w:pPr>
            <w:r w:rsidRPr="00226678">
              <w:rPr>
                <w:rFonts w:cs="Arial"/>
                <w:color w:val="000000" w:themeColor="text1"/>
              </w:rPr>
              <w:t>Ethnicity</w:t>
            </w:r>
          </w:p>
        </w:tc>
        <w:tc>
          <w:tcPr>
            <w:tcW w:w="1264" w:type="pct"/>
            <w:shd w:val="clear" w:color="auto" w:fill="A2BDC1"/>
          </w:tcPr>
          <w:p w14:paraId="2E6905D8" w14:textId="77777777" w:rsidR="002E4F51" w:rsidRPr="00226678" w:rsidRDefault="002E4F51" w:rsidP="00C5527E">
            <w:pPr>
              <w:pStyle w:val="Tablecolumnheading"/>
              <w:rPr>
                <w:rFonts w:cs="Arial"/>
                <w:color w:val="000000" w:themeColor="text1"/>
              </w:rPr>
            </w:pPr>
            <w:r w:rsidRPr="00226678">
              <w:rPr>
                <w:rFonts w:cs="Arial"/>
                <w:color w:val="000000" w:themeColor="text1"/>
              </w:rPr>
              <w:t>% of all applicants</w:t>
            </w:r>
          </w:p>
        </w:tc>
        <w:tc>
          <w:tcPr>
            <w:tcW w:w="1336" w:type="pct"/>
            <w:shd w:val="clear" w:color="auto" w:fill="A2BDC1"/>
          </w:tcPr>
          <w:p w14:paraId="0E11F156" w14:textId="77777777" w:rsidR="002E4F51" w:rsidRPr="00226678" w:rsidRDefault="002E4F51" w:rsidP="00C5527E">
            <w:pPr>
              <w:pStyle w:val="Tablecolumnheading"/>
              <w:rPr>
                <w:rFonts w:cs="Arial"/>
                <w:color w:val="000000" w:themeColor="text1"/>
              </w:rPr>
            </w:pPr>
            <w:r w:rsidRPr="00226678">
              <w:rPr>
                <w:rFonts w:cs="Arial"/>
                <w:color w:val="000000" w:themeColor="text1"/>
              </w:rPr>
              <w:t>% of all appointees</w:t>
            </w:r>
          </w:p>
        </w:tc>
      </w:tr>
      <w:tr w:rsidR="002E4F51" w:rsidRPr="00226678" w14:paraId="05C2F529" w14:textId="77777777" w:rsidTr="00C5527E">
        <w:trPr>
          <w:jc w:val="center"/>
        </w:trPr>
        <w:tc>
          <w:tcPr>
            <w:tcW w:w="2400" w:type="pct"/>
          </w:tcPr>
          <w:p w14:paraId="57C9D1E3" w14:textId="77777777" w:rsidR="002E4F51" w:rsidRPr="00226678" w:rsidRDefault="002E4F51" w:rsidP="00C5527E">
            <w:pPr>
              <w:pStyle w:val="Tabletext"/>
              <w:rPr>
                <w:rFonts w:cs="Arial"/>
                <w:color w:val="000000" w:themeColor="text1"/>
              </w:rPr>
            </w:pPr>
            <w:r w:rsidRPr="00226678">
              <w:rPr>
                <w:rFonts w:cs="Arial"/>
                <w:color w:val="000000" w:themeColor="text1"/>
              </w:rPr>
              <w:t>White</w:t>
            </w:r>
          </w:p>
        </w:tc>
        <w:tc>
          <w:tcPr>
            <w:tcW w:w="1264" w:type="pct"/>
            <w:tcBorders>
              <w:right w:val="single" w:sz="4" w:space="0" w:color="auto"/>
            </w:tcBorders>
          </w:tcPr>
          <w:p w14:paraId="7485E141" w14:textId="4030B657" w:rsidR="002E4F51" w:rsidRPr="00226678" w:rsidRDefault="005F2DC7" w:rsidP="00C5527E">
            <w:pPr>
              <w:pStyle w:val="Tabletext"/>
              <w:rPr>
                <w:rFonts w:cs="Arial"/>
                <w:color w:val="000000" w:themeColor="text1"/>
              </w:rPr>
            </w:pPr>
            <w:r w:rsidRPr="00226678">
              <w:rPr>
                <w:rFonts w:cs="Arial"/>
                <w:color w:val="000000" w:themeColor="text1"/>
              </w:rPr>
              <w:t>72%</w:t>
            </w:r>
          </w:p>
        </w:tc>
        <w:tc>
          <w:tcPr>
            <w:tcW w:w="1336" w:type="pct"/>
            <w:tcBorders>
              <w:left w:val="single" w:sz="4" w:space="0" w:color="auto"/>
            </w:tcBorders>
          </w:tcPr>
          <w:p w14:paraId="4F1F7B1D" w14:textId="6CE9C259" w:rsidR="002E4F51" w:rsidRPr="00226678" w:rsidRDefault="000B5DA0" w:rsidP="00C5527E">
            <w:pPr>
              <w:pStyle w:val="Tabletext"/>
              <w:rPr>
                <w:rFonts w:cs="Arial"/>
                <w:color w:val="000000" w:themeColor="text1"/>
              </w:rPr>
            </w:pPr>
            <w:r w:rsidRPr="00226678">
              <w:rPr>
                <w:rFonts w:cs="Arial"/>
                <w:color w:val="000000" w:themeColor="text1"/>
              </w:rPr>
              <w:t>76%</w:t>
            </w:r>
          </w:p>
        </w:tc>
      </w:tr>
      <w:tr w:rsidR="002E4F51" w:rsidRPr="00226678" w14:paraId="6EFA077C" w14:textId="77777777" w:rsidTr="00C5527E">
        <w:trPr>
          <w:jc w:val="center"/>
        </w:trPr>
        <w:tc>
          <w:tcPr>
            <w:tcW w:w="2400" w:type="pct"/>
          </w:tcPr>
          <w:p w14:paraId="2343CF68" w14:textId="2DCBE2D2" w:rsidR="002E4F51" w:rsidRPr="00226678" w:rsidRDefault="002E4F51" w:rsidP="00C5527E">
            <w:pPr>
              <w:pStyle w:val="Tabletext"/>
              <w:rPr>
                <w:rFonts w:cs="Arial"/>
                <w:color w:val="000000" w:themeColor="text1"/>
              </w:rPr>
            </w:pPr>
            <w:r w:rsidRPr="00226678">
              <w:rPr>
                <w:rFonts w:cs="Arial"/>
                <w:color w:val="000000" w:themeColor="text1"/>
              </w:rPr>
              <w:lastRenderedPageBreak/>
              <w:t>Non-white</w:t>
            </w:r>
            <w:r w:rsidR="006900DB" w:rsidRPr="00226678">
              <w:rPr>
                <w:rFonts w:cs="Arial"/>
                <w:color w:val="000000" w:themeColor="text1"/>
              </w:rPr>
              <w:t xml:space="preserve"> / BAME</w:t>
            </w:r>
          </w:p>
        </w:tc>
        <w:tc>
          <w:tcPr>
            <w:tcW w:w="1264" w:type="pct"/>
          </w:tcPr>
          <w:p w14:paraId="7B789461" w14:textId="2865995F" w:rsidR="002E4F51" w:rsidRPr="00226678" w:rsidRDefault="005F2DC7" w:rsidP="00C5527E">
            <w:pPr>
              <w:pStyle w:val="Tabletext"/>
              <w:rPr>
                <w:rFonts w:cs="Arial"/>
                <w:color w:val="000000" w:themeColor="text1"/>
              </w:rPr>
            </w:pPr>
            <w:r w:rsidRPr="00226678">
              <w:rPr>
                <w:rFonts w:cs="Arial"/>
                <w:color w:val="000000" w:themeColor="text1"/>
              </w:rPr>
              <w:t>15%</w:t>
            </w:r>
          </w:p>
        </w:tc>
        <w:tc>
          <w:tcPr>
            <w:tcW w:w="1336" w:type="pct"/>
          </w:tcPr>
          <w:p w14:paraId="5BE15801" w14:textId="5E864917" w:rsidR="002E4F51" w:rsidRPr="00226678" w:rsidRDefault="000B5DA0" w:rsidP="00C5527E">
            <w:pPr>
              <w:pStyle w:val="Tabletext"/>
              <w:rPr>
                <w:rFonts w:cs="Arial"/>
                <w:color w:val="000000" w:themeColor="text1"/>
              </w:rPr>
            </w:pPr>
            <w:r w:rsidRPr="00226678">
              <w:rPr>
                <w:rFonts w:cs="Arial"/>
                <w:color w:val="000000" w:themeColor="text1"/>
              </w:rPr>
              <w:t>16%</w:t>
            </w:r>
          </w:p>
        </w:tc>
      </w:tr>
      <w:tr w:rsidR="002E4F51" w:rsidRPr="00226678" w14:paraId="727D5034" w14:textId="77777777" w:rsidTr="00C5527E">
        <w:trPr>
          <w:jc w:val="center"/>
        </w:trPr>
        <w:tc>
          <w:tcPr>
            <w:tcW w:w="2400" w:type="pct"/>
          </w:tcPr>
          <w:p w14:paraId="08FE1A2F" w14:textId="77777777" w:rsidR="002E4F51" w:rsidRPr="00226678" w:rsidRDefault="002E4F51" w:rsidP="00C5527E">
            <w:pPr>
              <w:pStyle w:val="Tabletext"/>
              <w:rPr>
                <w:rFonts w:cs="Arial"/>
                <w:i/>
                <w:color w:val="000000" w:themeColor="text1"/>
              </w:rPr>
            </w:pPr>
            <w:r w:rsidRPr="00226678">
              <w:rPr>
                <w:rFonts w:cs="Arial"/>
                <w:i/>
                <w:color w:val="000000" w:themeColor="text1"/>
              </w:rPr>
              <w:t>Not disclosed/not held</w:t>
            </w:r>
          </w:p>
        </w:tc>
        <w:tc>
          <w:tcPr>
            <w:tcW w:w="1264" w:type="pct"/>
          </w:tcPr>
          <w:p w14:paraId="173F338D" w14:textId="116D9748" w:rsidR="002E4F51" w:rsidRPr="00226678" w:rsidRDefault="005F2DC7" w:rsidP="00C5527E">
            <w:pPr>
              <w:pStyle w:val="Tabletext"/>
              <w:rPr>
                <w:rFonts w:cs="Arial"/>
                <w:i/>
                <w:color w:val="000000" w:themeColor="text1"/>
              </w:rPr>
            </w:pPr>
            <w:r w:rsidRPr="00226678">
              <w:rPr>
                <w:rFonts w:cs="Arial"/>
                <w:i/>
                <w:color w:val="000000" w:themeColor="text1"/>
              </w:rPr>
              <w:t>13%</w:t>
            </w:r>
          </w:p>
        </w:tc>
        <w:tc>
          <w:tcPr>
            <w:tcW w:w="1336" w:type="pct"/>
          </w:tcPr>
          <w:p w14:paraId="6EA95DB8" w14:textId="326A857C" w:rsidR="002E4F51" w:rsidRPr="00226678" w:rsidRDefault="000B5DA0" w:rsidP="00C5527E">
            <w:pPr>
              <w:pStyle w:val="Tabletext"/>
              <w:rPr>
                <w:rFonts w:cs="Arial"/>
                <w:i/>
                <w:color w:val="000000" w:themeColor="text1"/>
              </w:rPr>
            </w:pPr>
            <w:r w:rsidRPr="00226678">
              <w:rPr>
                <w:rFonts w:cs="Arial"/>
                <w:i/>
                <w:color w:val="000000" w:themeColor="text1"/>
              </w:rPr>
              <w:t>8%</w:t>
            </w:r>
          </w:p>
        </w:tc>
      </w:tr>
    </w:tbl>
    <w:p w14:paraId="4C7ADE8A" w14:textId="77777777" w:rsidR="002E4F51" w:rsidRPr="00226678" w:rsidRDefault="002E4F51" w:rsidP="002E4F51">
      <w:pPr>
        <w:rPr>
          <w:rFonts w:ascii="Arial" w:hAnsi="Arial" w:cs="Arial"/>
        </w:rPr>
      </w:pPr>
    </w:p>
    <w:p w14:paraId="20B83385" w14:textId="33FA45B1" w:rsidR="002E4F51" w:rsidRPr="00226678" w:rsidRDefault="002E4F51" w:rsidP="002E4F51">
      <w:pPr>
        <w:pStyle w:val="Tableandgraphheading"/>
        <w:rPr>
          <w:rFonts w:cs="Arial"/>
        </w:rPr>
      </w:pPr>
      <w:r w:rsidRPr="00226678">
        <w:rPr>
          <w:rFonts w:cs="Arial"/>
        </w:rPr>
        <w:t xml:space="preserve">Table </w:t>
      </w:r>
      <w:r w:rsidR="00FE7335" w:rsidRPr="00226678">
        <w:rPr>
          <w:rFonts w:cs="Arial"/>
        </w:rPr>
        <w:t>3</w:t>
      </w:r>
      <w:r w:rsidRPr="00226678">
        <w:rPr>
          <w:rFonts w:cs="Arial"/>
        </w:rPr>
        <w:t>b: Ethnicity of advisory committee applicants and appointees (non-lay roles)</w:t>
      </w:r>
      <w:r w:rsidR="005F2DC7" w:rsidRPr="00226678">
        <w:rPr>
          <w:rFonts w:cs="Arial"/>
        </w:rPr>
        <w:t xml:space="preserve"> in 2019/20</w:t>
      </w:r>
    </w:p>
    <w:tbl>
      <w:tblPr>
        <w:tblStyle w:val="TableGrid"/>
        <w:tblW w:w="2862" w:type="pct"/>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477"/>
        <w:gridCol w:w="1305"/>
        <w:gridCol w:w="1379"/>
      </w:tblGrid>
      <w:tr w:rsidR="002E4F51" w:rsidRPr="00226678" w14:paraId="6F4F4749" w14:textId="77777777" w:rsidTr="00C5527E">
        <w:trPr>
          <w:tblHeader/>
          <w:jc w:val="center"/>
        </w:trPr>
        <w:tc>
          <w:tcPr>
            <w:tcW w:w="2400" w:type="pct"/>
            <w:shd w:val="clear" w:color="auto" w:fill="A2BDC1"/>
          </w:tcPr>
          <w:p w14:paraId="559D318F" w14:textId="77777777" w:rsidR="002E4F51" w:rsidRPr="00226678" w:rsidRDefault="002E4F51" w:rsidP="00C5527E">
            <w:pPr>
              <w:pStyle w:val="Tablecolumnheading"/>
              <w:rPr>
                <w:rFonts w:cs="Arial"/>
                <w:color w:val="000000" w:themeColor="text1"/>
              </w:rPr>
            </w:pPr>
            <w:r w:rsidRPr="00226678">
              <w:rPr>
                <w:rFonts w:cs="Arial"/>
                <w:color w:val="000000" w:themeColor="text1"/>
              </w:rPr>
              <w:t>Ethnicity</w:t>
            </w:r>
          </w:p>
        </w:tc>
        <w:tc>
          <w:tcPr>
            <w:tcW w:w="1264" w:type="pct"/>
            <w:shd w:val="clear" w:color="auto" w:fill="A2BDC1"/>
          </w:tcPr>
          <w:p w14:paraId="0A83164A" w14:textId="77777777" w:rsidR="002E4F51" w:rsidRPr="00226678" w:rsidRDefault="002E4F51" w:rsidP="00C5527E">
            <w:pPr>
              <w:pStyle w:val="Tablecolumnheading"/>
              <w:rPr>
                <w:rFonts w:cs="Arial"/>
                <w:color w:val="000000" w:themeColor="text1"/>
              </w:rPr>
            </w:pPr>
            <w:r w:rsidRPr="00226678">
              <w:rPr>
                <w:rFonts w:cs="Arial"/>
                <w:color w:val="000000" w:themeColor="text1"/>
              </w:rPr>
              <w:t>% of all applicants</w:t>
            </w:r>
          </w:p>
        </w:tc>
        <w:tc>
          <w:tcPr>
            <w:tcW w:w="1336" w:type="pct"/>
            <w:shd w:val="clear" w:color="auto" w:fill="A2BDC1"/>
          </w:tcPr>
          <w:p w14:paraId="61FAD877" w14:textId="77777777" w:rsidR="002E4F51" w:rsidRPr="00226678" w:rsidRDefault="002E4F51" w:rsidP="00C5527E">
            <w:pPr>
              <w:pStyle w:val="Tablecolumnheading"/>
              <w:rPr>
                <w:rFonts w:cs="Arial"/>
                <w:color w:val="000000" w:themeColor="text1"/>
              </w:rPr>
            </w:pPr>
            <w:r w:rsidRPr="00226678">
              <w:rPr>
                <w:rFonts w:cs="Arial"/>
                <w:color w:val="000000" w:themeColor="text1"/>
              </w:rPr>
              <w:t>% of all appointees</w:t>
            </w:r>
          </w:p>
        </w:tc>
      </w:tr>
      <w:tr w:rsidR="003807D2" w:rsidRPr="00226678" w14:paraId="16153310" w14:textId="77777777" w:rsidTr="00C5527E">
        <w:trPr>
          <w:jc w:val="center"/>
        </w:trPr>
        <w:tc>
          <w:tcPr>
            <w:tcW w:w="2400" w:type="pct"/>
          </w:tcPr>
          <w:p w14:paraId="4F6EB79A" w14:textId="77777777" w:rsidR="003807D2" w:rsidRPr="00226678" w:rsidRDefault="003807D2" w:rsidP="003807D2">
            <w:pPr>
              <w:pStyle w:val="Tabletext"/>
              <w:rPr>
                <w:rFonts w:cs="Arial"/>
                <w:color w:val="000000" w:themeColor="text1"/>
              </w:rPr>
            </w:pPr>
            <w:r w:rsidRPr="00226678">
              <w:rPr>
                <w:rFonts w:cs="Arial"/>
                <w:color w:val="000000" w:themeColor="text1"/>
              </w:rPr>
              <w:t>White</w:t>
            </w:r>
          </w:p>
        </w:tc>
        <w:tc>
          <w:tcPr>
            <w:tcW w:w="1264" w:type="pct"/>
            <w:tcBorders>
              <w:right w:val="single" w:sz="4" w:space="0" w:color="auto"/>
            </w:tcBorders>
          </w:tcPr>
          <w:p w14:paraId="658660FD" w14:textId="7D96758F" w:rsidR="003807D2" w:rsidRPr="00226678" w:rsidRDefault="003807D2" w:rsidP="003807D2">
            <w:pPr>
              <w:pStyle w:val="Tabletext"/>
              <w:rPr>
                <w:rFonts w:cs="Arial"/>
                <w:color w:val="000000" w:themeColor="text1"/>
              </w:rPr>
            </w:pPr>
            <w:r w:rsidRPr="00226678">
              <w:rPr>
                <w:rFonts w:cs="Arial"/>
                <w:color w:val="000000" w:themeColor="text1"/>
              </w:rPr>
              <w:t>64%</w:t>
            </w:r>
          </w:p>
        </w:tc>
        <w:tc>
          <w:tcPr>
            <w:tcW w:w="1336" w:type="pct"/>
            <w:tcBorders>
              <w:left w:val="single" w:sz="4" w:space="0" w:color="auto"/>
            </w:tcBorders>
          </w:tcPr>
          <w:p w14:paraId="6F43C624" w14:textId="6007FC6A" w:rsidR="003807D2" w:rsidRPr="00226678" w:rsidRDefault="003807D2" w:rsidP="003807D2">
            <w:pPr>
              <w:pStyle w:val="Tabletext"/>
              <w:rPr>
                <w:rFonts w:cs="Arial"/>
                <w:color w:val="000000" w:themeColor="text1"/>
              </w:rPr>
            </w:pPr>
            <w:r w:rsidRPr="00226678">
              <w:rPr>
                <w:rFonts w:cs="Arial"/>
                <w:color w:val="000000" w:themeColor="text1"/>
              </w:rPr>
              <w:t>68%</w:t>
            </w:r>
          </w:p>
        </w:tc>
      </w:tr>
      <w:tr w:rsidR="003807D2" w:rsidRPr="00226678" w14:paraId="6A61D403" w14:textId="77777777" w:rsidTr="00C5527E">
        <w:trPr>
          <w:jc w:val="center"/>
        </w:trPr>
        <w:tc>
          <w:tcPr>
            <w:tcW w:w="2400" w:type="pct"/>
          </w:tcPr>
          <w:p w14:paraId="4654BA83" w14:textId="702D0705" w:rsidR="003807D2" w:rsidRPr="00226678" w:rsidRDefault="003807D2" w:rsidP="003807D2">
            <w:pPr>
              <w:pStyle w:val="Tabletext"/>
              <w:rPr>
                <w:rFonts w:cs="Arial"/>
                <w:color w:val="000000" w:themeColor="text1"/>
              </w:rPr>
            </w:pPr>
            <w:r w:rsidRPr="00226678">
              <w:rPr>
                <w:rFonts w:cs="Arial"/>
                <w:color w:val="000000" w:themeColor="text1"/>
              </w:rPr>
              <w:t>Non-white</w:t>
            </w:r>
            <w:r w:rsidR="006900DB" w:rsidRPr="00226678">
              <w:rPr>
                <w:rFonts w:cs="Arial"/>
                <w:color w:val="000000" w:themeColor="text1"/>
              </w:rPr>
              <w:t xml:space="preserve"> / BAME</w:t>
            </w:r>
          </w:p>
        </w:tc>
        <w:tc>
          <w:tcPr>
            <w:tcW w:w="1264" w:type="pct"/>
          </w:tcPr>
          <w:p w14:paraId="3B841B4B" w14:textId="1FC1240F" w:rsidR="003807D2" w:rsidRPr="00226678" w:rsidRDefault="003807D2" w:rsidP="003807D2">
            <w:pPr>
              <w:pStyle w:val="Tabletext"/>
              <w:rPr>
                <w:rFonts w:cs="Arial"/>
                <w:color w:val="000000" w:themeColor="text1"/>
              </w:rPr>
            </w:pPr>
            <w:r w:rsidRPr="00226678">
              <w:rPr>
                <w:rFonts w:cs="Arial"/>
                <w:color w:val="000000" w:themeColor="text1"/>
              </w:rPr>
              <w:t>23%</w:t>
            </w:r>
          </w:p>
        </w:tc>
        <w:tc>
          <w:tcPr>
            <w:tcW w:w="1336" w:type="pct"/>
          </w:tcPr>
          <w:p w14:paraId="5617CEB5" w14:textId="2D6B60DA" w:rsidR="003807D2" w:rsidRPr="00226678" w:rsidRDefault="003807D2" w:rsidP="003807D2">
            <w:pPr>
              <w:pStyle w:val="Tabletext"/>
              <w:rPr>
                <w:rFonts w:cs="Arial"/>
                <w:color w:val="000000" w:themeColor="text1"/>
              </w:rPr>
            </w:pPr>
            <w:r w:rsidRPr="00226678">
              <w:rPr>
                <w:rFonts w:cs="Arial"/>
                <w:color w:val="000000" w:themeColor="text1"/>
              </w:rPr>
              <w:t>21%</w:t>
            </w:r>
          </w:p>
        </w:tc>
      </w:tr>
      <w:tr w:rsidR="003807D2" w:rsidRPr="00226678" w14:paraId="5AC69490" w14:textId="77777777" w:rsidTr="00C5527E">
        <w:trPr>
          <w:jc w:val="center"/>
        </w:trPr>
        <w:tc>
          <w:tcPr>
            <w:tcW w:w="2400" w:type="pct"/>
          </w:tcPr>
          <w:p w14:paraId="460F6443" w14:textId="77777777" w:rsidR="003807D2" w:rsidRPr="00226678" w:rsidRDefault="003807D2" w:rsidP="003807D2">
            <w:pPr>
              <w:pStyle w:val="Tabletext"/>
              <w:rPr>
                <w:rFonts w:cs="Arial"/>
                <w:i/>
                <w:color w:val="000000" w:themeColor="text1"/>
              </w:rPr>
            </w:pPr>
            <w:r w:rsidRPr="00226678">
              <w:rPr>
                <w:rFonts w:cs="Arial"/>
                <w:i/>
                <w:color w:val="000000" w:themeColor="text1"/>
              </w:rPr>
              <w:t>Not disclosed/not held</w:t>
            </w:r>
          </w:p>
        </w:tc>
        <w:tc>
          <w:tcPr>
            <w:tcW w:w="1264" w:type="pct"/>
          </w:tcPr>
          <w:p w14:paraId="57862AC4" w14:textId="0DE2744F" w:rsidR="003807D2" w:rsidRPr="00226678" w:rsidRDefault="003807D2" w:rsidP="003807D2">
            <w:pPr>
              <w:pStyle w:val="Tabletext"/>
              <w:rPr>
                <w:rFonts w:cs="Arial"/>
                <w:i/>
                <w:color w:val="000000" w:themeColor="text1"/>
              </w:rPr>
            </w:pPr>
            <w:r w:rsidRPr="00226678">
              <w:rPr>
                <w:rFonts w:cs="Arial"/>
                <w:i/>
                <w:color w:val="000000" w:themeColor="text1"/>
              </w:rPr>
              <w:t>13%</w:t>
            </w:r>
          </w:p>
        </w:tc>
        <w:tc>
          <w:tcPr>
            <w:tcW w:w="1336" w:type="pct"/>
          </w:tcPr>
          <w:p w14:paraId="51238588" w14:textId="0B6F45B8" w:rsidR="003807D2" w:rsidRPr="00226678" w:rsidRDefault="003807D2" w:rsidP="003807D2">
            <w:pPr>
              <w:pStyle w:val="Tabletext"/>
              <w:rPr>
                <w:rFonts w:cs="Arial"/>
                <w:i/>
                <w:color w:val="000000" w:themeColor="text1"/>
              </w:rPr>
            </w:pPr>
            <w:r w:rsidRPr="00226678">
              <w:rPr>
                <w:rFonts w:cs="Arial"/>
                <w:i/>
                <w:color w:val="000000" w:themeColor="text1"/>
              </w:rPr>
              <w:t>11%</w:t>
            </w:r>
          </w:p>
        </w:tc>
      </w:tr>
    </w:tbl>
    <w:p w14:paraId="437456A1" w14:textId="77777777" w:rsidR="00BF21FC" w:rsidRPr="00226678" w:rsidRDefault="00BF21FC" w:rsidP="002E4F51">
      <w:pPr>
        <w:pStyle w:val="NICEnormalnumbered"/>
        <w:numPr>
          <w:ilvl w:val="0"/>
          <w:numId w:val="0"/>
        </w:numPr>
        <w:rPr>
          <w:rFonts w:cs="Arial"/>
        </w:rPr>
      </w:pPr>
    </w:p>
    <w:p w14:paraId="0696F7FE" w14:textId="20F256E8" w:rsidR="002F27A1" w:rsidRPr="00226678" w:rsidRDefault="00BF21FC" w:rsidP="00AD0B77">
      <w:pPr>
        <w:pStyle w:val="NICEnormalnumbered"/>
        <w:numPr>
          <w:ilvl w:val="0"/>
          <w:numId w:val="11"/>
        </w:numPr>
        <w:rPr>
          <w:rFonts w:cs="Arial"/>
        </w:rPr>
      </w:pPr>
      <w:r w:rsidRPr="00226678">
        <w:rPr>
          <w:rFonts w:cs="Arial"/>
        </w:rPr>
        <w:t>Further information on the composition of and appointments to NICE’s advisory committees is outlined below by protected characteristic.</w:t>
      </w:r>
    </w:p>
    <w:p w14:paraId="7D7730BF" w14:textId="717DED1F" w:rsidR="00A20BF7" w:rsidRPr="00226678" w:rsidRDefault="00A20BF7" w:rsidP="003B4A03">
      <w:pPr>
        <w:pStyle w:val="Tableandgraphheading"/>
      </w:pPr>
      <w:r w:rsidRPr="00226678">
        <w:t xml:space="preserve">Table </w:t>
      </w:r>
      <w:r w:rsidR="00FE7335" w:rsidRPr="00226678">
        <w:t>4</w:t>
      </w:r>
      <w:r w:rsidRPr="00226678">
        <w:t>: Age range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7D3ECD" w:rsidRPr="00226678" w14:paraId="42A2EBEF" w14:textId="77777777" w:rsidTr="00303FAD">
        <w:trPr>
          <w:tblHeader/>
          <w:jc w:val="center"/>
        </w:trPr>
        <w:tc>
          <w:tcPr>
            <w:tcW w:w="0" w:type="auto"/>
            <w:shd w:val="clear" w:color="auto" w:fill="A2BDC1"/>
          </w:tcPr>
          <w:p w14:paraId="393CFE1C" w14:textId="4C94A376" w:rsidR="007D3ECD" w:rsidRPr="00226678" w:rsidRDefault="00A20BF7" w:rsidP="00C5527E">
            <w:pPr>
              <w:pStyle w:val="Tablecolumnheading"/>
              <w:rPr>
                <w:rFonts w:cs="Arial"/>
                <w:color w:val="000000" w:themeColor="text1"/>
              </w:rPr>
            </w:pPr>
            <w:r w:rsidRPr="00226678">
              <w:rPr>
                <w:rFonts w:cs="Arial"/>
                <w:color w:val="000000" w:themeColor="text1"/>
              </w:rPr>
              <w:t>Age</w:t>
            </w:r>
          </w:p>
        </w:tc>
        <w:tc>
          <w:tcPr>
            <w:tcW w:w="0" w:type="auto"/>
            <w:shd w:val="clear" w:color="auto" w:fill="A2BDC1"/>
          </w:tcPr>
          <w:p w14:paraId="73ED3F20" w14:textId="77777777" w:rsidR="007D3ECD" w:rsidRPr="00226678" w:rsidRDefault="007D3ECD"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6F9BAF59" w14:textId="77777777" w:rsidR="007D3ECD" w:rsidRPr="00226678" w:rsidRDefault="007D3ECD" w:rsidP="00C5527E">
            <w:pPr>
              <w:pStyle w:val="Tablecolumnheading"/>
              <w:rPr>
                <w:rFonts w:cs="Arial"/>
                <w:color w:val="000000" w:themeColor="text1"/>
              </w:rPr>
            </w:pPr>
            <w:r w:rsidRPr="00226678">
              <w:rPr>
                <w:rFonts w:cs="Arial"/>
                <w:color w:val="000000" w:themeColor="text1"/>
              </w:rPr>
              <w:t>% of all appointees</w:t>
            </w:r>
          </w:p>
        </w:tc>
      </w:tr>
      <w:tr w:rsidR="00A20BF7" w:rsidRPr="00226678" w14:paraId="3858124C" w14:textId="77777777" w:rsidTr="00303FAD">
        <w:trPr>
          <w:jc w:val="center"/>
        </w:trPr>
        <w:tc>
          <w:tcPr>
            <w:tcW w:w="0" w:type="auto"/>
          </w:tcPr>
          <w:p w14:paraId="7F41FA60" w14:textId="408ABB8F" w:rsidR="00A20BF7" w:rsidRPr="00226678" w:rsidRDefault="00A20BF7" w:rsidP="00A20BF7">
            <w:pPr>
              <w:pStyle w:val="Tabletext"/>
              <w:rPr>
                <w:rFonts w:cs="Arial"/>
                <w:color w:val="000000" w:themeColor="text1"/>
              </w:rPr>
            </w:pPr>
            <w:r w:rsidRPr="00226678">
              <w:rPr>
                <w:rFonts w:cs="Arial"/>
              </w:rPr>
              <w:t>18 - 35</w:t>
            </w:r>
          </w:p>
        </w:tc>
        <w:tc>
          <w:tcPr>
            <w:tcW w:w="0" w:type="auto"/>
            <w:tcBorders>
              <w:right w:val="single" w:sz="4" w:space="0" w:color="auto"/>
            </w:tcBorders>
          </w:tcPr>
          <w:p w14:paraId="212F2AD0" w14:textId="07F96E9F" w:rsidR="00A20BF7" w:rsidRPr="00226678" w:rsidRDefault="00501EBF" w:rsidP="00A20BF7">
            <w:pPr>
              <w:pStyle w:val="Tabletext"/>
              <w:rPr>
                <w:rFonts w:cs="Arial"/>
                <w:color w:val="000000" w:themeColor="text1"/>
              </w:rPr>
            </w:pPr>
            <w:r w:rsidRPr="00226678">
              <w:rPr>
                <w:rFonts w:cs="Arial"/>
                <w:color w:val="000000" w:themeColor="text1"/>
              </w:rPr>
              <w:t>13%</w:t>
            </w:r>
          </w:p>
        </w:tc>
        <w:tc>
          <w:tcPr>
            <w:tcW w:w="0" w:type="auto"/>
            <w:tcBorders>
              <w:left w:val="single" w:sz="4" w:space="0" w:color="auto"/>
            </w:tcBorders>
          </w:tcPr>
          <w:p w14:paraId="298A43CF" w14:textId="521998CB" w:rsidR="00A20BF7" w:rsidRPr="00226678" w:rsidRDefault="00501EBF" w:rsidP="00A20BF7">
            <w:pPr>
              <w:pStyle w:val="Tabletext"/>
              <w:rPr>
                <w:rFonts w:cs="Arial"/>
                <w:color w:val="000000" w:themeColor="text1"/>
              </w:rPr>
            </w:pPr>
            <w:r w:rsidRPr="00226678">
              <w:rPr>
                <w:rFonts w:cs="Arial"/>
                <w:color w:val="000000" w:themeColor="text1"/>
              </w:rPr>
              <w:t>10%</w:t>
            </w:r>
          </w:p>
        </w:tc>
      </w:tr>
      <w:tr w:rsidR="00A20BF7" w:rsidRPr="00226678" w14:paraId="7AA527D9" w14:textId="77777777" w:rsidTr="00303FAD">
        <w:trPr>
          <w:jc w:val="center"/>
        </w:trPr>
        <w:tc>
          <w:tcPr>
            <w:tcW w:w="0" w:type="auto"/>
          </w:tcPr>
          <w:p w14:paraId="25C2CCFF" w14:textId="254A43AE" w:rsidR="00A20BF7" w:rsidRPr="00226678" w:rsidRDefault="00A20BF7" w:rsidP="00A20BF7">
            <w:pPr>
              <w:pStyle w:val="Tabletext"/>
              <w:rPr>
                <w:rFonts w:cs="Arial"/>
                <w:color w:val="000000" w:themeColor="text1"/>
              </w:rPr>
            </w:pPr>
            <w:r w:rsidRPr="00226678">
              <w:rPr>
                <w:rFonts w:cs="Arial"/>
              </w:rPr>
              <w:t>36 – 50</w:t>
            </w:r>
          </w:p>
        </w:tc>
        <w:tc>
          <w:tcPr>
            <w:tcW w:w="0" w:type="auto"/>
          </w:tcPr>
          <w:p w14:paraId="3D3F0EE1" w14:textId="2B934335" w:rsidR="00A20BF7" w:rsidRPr="00226678" w:rsidRDefault="00501EBF" w:rsidP="00A20BF7">
            <w:pPr>
              <w:pStyle w:val="Tabletext"/>
              <w:rPr>
                <w:rFonts w:cs="Arial"/>
                <w:color w:val="000000" w:themeColor="text1"/>
              </w:rPr>
            </w:pPr>
            <w:r w:rsidRPr="00226678">
              <w:rPr>
                <w:rFonts w:cs="Arial"/>
                <w:color w:val="000000" w:themeColor="text1"/>
              </w:rPr>
              <w:t>37%</w:t>
            </w:r>
          </w:p>
        </w:tc>
        <w:tc>
          <w:tcPr>
            <w:tcW w:w="0" w:type="auto"/>
          </w:tcPr>
          <w:p w14:paraId="372AA914" w14:textId="50F4169B" w:rsidR="00A20BF7" w:rsidRPr="00226678" w:rsidRDefault="00501EBF" w:rsidP="00A20BF7">
            <w:pPr>
              <w:pStyle w:val="Tabletext"/>
              <w:rPr>
                <w:rFonts w:cs="Arial"/>
                <w:color w:val="000000" w:themeColor="text1"/>
              </w:rPr>
            </w:pPr>
            <w:r w:rsidRPr="00226678">
              <w:rPr>
                <w:rFonts w:cs="Arial"/>
                <w:color w:val="000000" w:themeColor="text1"/>
              </w:rPr>
              <w:t>42%</w:t>
            </w:r>
          </w:p>
        </w:tc>
      </w:tr>
      <w:tr w:rsidR="00A20BF7" w:rsidRPr="00226678" w14:paraId="53C56D0A" w14:textId="77777777" w:rsidTr="00303FAD">
        <w:trPr>
          <w:jc w:val="center"/>
        </w:trPr>
        <w:tc>
          <w:tcPr>
            <w:tcW w:w="0" w:type="auto"/>
          </w:tcPr>
          <w:p w14:paraId="2CF6A9E4" w14:textId="2D131ED0" w:rsidR="00A20BF7" w:rsidRPr="00226678" w:rsidRDefault="00A20BF7" w:rsidP="00A20BF7">
            <w:pPr>
              <w:pStyle w:val="Tabletext"/>
              <w:rPr>
                <w:rFonts w:cs="Arial"/>
                <w:color w:val="000000" w:themeColor="text1"/>
              </w:rPr>
            </w:pPr>
            <w:r w:rsidRPr="00226678">
              <w:rPr>
                <w:rFonts w:cs="Arial"/>
              </w:rPr>
              <w:t>51 – 65</w:t>
            </w:r>
          </w:p>
        </w:tc>
        <w:tc>
          <w:tcPr>
            <w:tcW w:w="0" w:type="auto"/>
          </w:tcPr>
          <w:p w14:paraId="0DE065A0" w14:textId="2F16A6DA" w:rsidR="00A20BF7" w:rsidRPr="00226678" w:rsidRDefault="00501EBF" w:rsidP="00A20BF7">
            <w:pPr>
              <w:pStyle w:val="Tabletext"/>
              <w:rPr>
                <w:rFonts w:cs="Arial"/>
                <w:color w:val="000000" w:themeColor="text1"/>
              </w:rPr>
            </w:pPr>
            <w:r w:rsidRPr="00226678">
              <w:rPr>
                <w:rFonts w:cs="Arial"/>
                <w:color w:val="000000" w:themeColor="text1"/>
              </w:rPr>
              <w:t>30%</w:t>
            </w:r>
          </w:p>
        </w:tc>
        <w:tc>
          <w:tcPr>
            <w:tcW w:w="0" w:type="auto"/>
          </w:tcPr>
          <w:p w14:paraId="74A75DC6" w14:textId="6B9D0C17" w:rsidR="00A20BF7" w:rsidRPr="00226678" w:rsidRDefault="00501EBF" w:rsidP="00A20BF7">
            <w:pPr>
              <w:pStyle w:val="Tabletext"/>
              <w:rPr>
                <w:rFonts w:cs="Arial"/>
                <w:color w:val="000000" w:themeColor="text1"/>
              </w:rPr>
            </w:pPr>
            <w:r w:rsidRPr="00226678">
              <w:rPr>
                <w:rFonts w:cs="Arial"/>
                <w:color w:val="000000" w:themeColor="text1"/>
              </w:rPr>
              <w:t>33%</w:t>
            </w:r>
          </w:p>
        </w:tc>
      </w:tr>
      <w:tr w:rsidR="00A20BF7" w:rsidRPr="00226678" w14:paraId="2B14C053" w14:textId="77777777" w:rsidTr="00303FAD">
        <w:trPr>
          <w:jc w:val="center"/>
        </w:trPr>
        <w:tc>
          <w:tcPr>
            <w:tcW w:w="0" w:type="auto"/>
          </w:tcPr>
          <w:p w14:paraId="2EE7AB2C" w14:textId="5191D8AB" w:rsidR="00A20BF7" w:rsidRPr="00226678" w:rsidRDefault="00A20BF7" w:rsidP="00A20BF7">
            <w:pPr>
              <w:pStyle w:val="Tabletext"/>
              <w:rPr>
                <w:rFonts w:cs="Arial"/>
                <w:color w:val="000000" w:themeColor="text1"/>
              </w:rPr>
            </w:pPr>
            <w:r w:rsidRPr="00226678">
              <w:rPr>
                <w:rFonts w:cs="Arial"/>
              </w:rPr>
              <w:t>Over 65</w:t>
            </w:r>
          </w:p>
        </w:tc>
        <w:tc>
          <w:tcPr>
            <w:tcW w:w="0" w:type="auto"/>
          </w:tcPr>
          <w:p w14:paraId="089E74E1" w14:textId="47A05275" w:rsidR="00A20BF7" w:rsidRPr="00226678" w:rsidRDefault="00501EBF" w:rsidP="00A20BF7">
            <w:pPr>
              <w:pStyle w:val="Tabletext"/>
              <w:rPr>
                <w:rFonts w:cs="Arial"/>
                <w:color w:val="000000" w:themeColor="text1"/>
              </w:rPr>
            </w:pPr>
            <w:r w:rsidRPr="00226678">
              <w:rPr>
                <w:rFonts w:cs="Arial"/>
                <w:color w:val="000000" w:themeColor="text1"/>
              </w:rPr>
              <w:t>7%</w:t>
            </w:r>
          </w:p>
        </w:tc>
        <w:tc>
          <w:tcPr>
            <w:tcW w:w="0" w:type="auto"/>
          </w:tcPr>
          <w:p w14:paraId="41F69090" w14:textId="3D2AC2F7" w:rsidR="00A20BF7" w:rsidRPr="00226678" w:rsidRDefault="00501EBF" w:rsidP="00A20BF7">
            <w:pPr>
              <w:pStyle w:val="Tabletext"/>
              <w:rPr>
                <w:rFonts w:cs="Arial"/>
                <w:color w:val="000000" w:themeColor="text1"/>
              </w:rPr>
            </w:pPr>
            <w:r w:rsidRPr="00226678">
              <w:rPr>
                <w:rFonts w:cs="Arial"/>
                <w:color w:val="000000" w:themeColor="text1"/>
              </w:rPr>
              <w:t>4%</w:t>
            </w:r>
          </w:p>
        </w:tc>
      </w:tr>
      <w:tr w:rsidR="00A20BF7" w:rsidRPr="00226678" w14:paraId="655DA33D" w14:textId="77777777" w:rsidTr="00303FAD">
        <w:trPr>
          <w:jc w:val="center"/>
        </w:trPr>
        <w:tc>
          <w:tcPr>
            <w:tcW w:w="0" w:type="auto"/>
          </w:tcPr>
          <w:p w14:paraId="56230C17" w14:textId="0ED1F9F8" w:rsidR="00A20BF7" w:rsidRPr="00226678" w:rsidRDefault="00A20BF7" w:rsidP="00A20BF7">
            <w:pPr>
              <w:pStyle w:val="Tabletext"/>
              <w:rPr>
                <w:rFonts w:cs="Arial"/>
                <w:color w:val="000000" w:themeColor="text1"/>
              </w:rPr>
            </w:pPr>
            <w:r w:rsidRPr="00226678">
              <w:rPr>
                <w:rFonts w:cs="Arial"/>
              </w:rPr>
              <w:t>Not disclosed</w:t>
            </w:r>
            <w:r w:rsidR="003D20A7" w:rsidRPr="00226678">
              <w:rPr>
                <w:rFonts w:cs="Arial"/>
              </w:rPr>
              <w:t xml:space="preserve"> / not available</w:t>
            </w:r>
          </w:p>
        </w:tc>
        <w:tc>
          <w:tcPr>
            <w:tcW w:w="0" w:type="auto"/>
          </w:tcPr>
          <w:p w14:paraId="1993A354" w14:textId="52753196" w:rsidR="00A20BF7" w:rsidRPr="00226678" w:rsidRDefault="003D20A7" w:rsidP="00A20BF7">
            <w:pPr>
              <w:pStyle w:val="Tabletext"/>
              <w:rPr>
                <w:rFonts w:cs="Arial"/>
                <w:color w:val="000000" w:themeColor="text1"/>
              </w:rPr>
            </w:pPr>
            <w:r w:rsidRPr="00226678">
              <w:rPr>
                <w:rFonts w:cs="Arial"/>
                <w:color w:val="000000" w:themeColor="text1"/>
              </w:rPr>
              <w:t>13</w:t>
            </w:r>
            <w:r w:rsidR="00501EBF" w:rsidRPr="00226678">
              <w:rPr>
                <w:rFonts w:cs="Arial"/>
                <w:color w:val="000000" w:themeColor="text1"/>
              </w:rPr>
              <w:t>%</w:t>
            </w:r>
          </w:p>
        </w:tc>
        <w:tc>
          <w:tcPr>
            <w:tcW w:w="0" w:type="auto"/>
          </w:tcPr>
          <w:p w14:paraId="4FED803E" w14:textId="069A96EF" w:rsidR="00A20BF7" w:rsidRPr="00226678" w:rsidRDefault="00501EBF" w:rsidP="00A20BF7">
            <w:pPr>
              <w:pStyle w:val="Tabletext"/>
              <w:rPr>
                <w:rFonts w:cs="Arial"/>
                <w:color w:val="000000" w:themeColor="text1"/>
              </w:rPr>
            </w:pPr>
            <w:r w:rsidRPr="00226678">
              <w:rPr>
                <w:rFonts w:cs="Arial"/>
                <w:color w:val="000000" w:themeColor="text1"/>
              </w:rPr>
              <w:t>1</w:t>
            </w:r>
            <w:r w:rsidR="003D20A7" w:rsidRPr="00226678">
              <w:rPr>
                <w:rFonts w:cs="Arial"/>
                <w:color w:val="000000" w:themeColor="text1"/>
              </w:rPr>
              <w:t>1</w:t>
            </w:r>
            <w:r w:rsidRPr="00226678">
              <w:rPr>
                <w:rFonts w:cs="Arial"/>
                <w:color w:val="000000" w:themeColor="text1"/>
              </w:rPr>
              <w:t>%</w:t>
            </w:r>
          </w:p>
        </w:tc>
      </w:tr>
    </w:tbl>
    <w:p w14:paraId="18743221" w14:textId="77777777" w:rsidR="003D20A7" w:rsidRPr="00226678" w:rsidRDefault="003D20A7" w:rsidP="00501EBF">
      <w:pPr>
        <w:rPr>
          <w:rFonts w:ascii="Arial" w:hAnsi="Arial" w:cs="Arial"/>
          <w:b/>
          <w:bCs/>
          <w:color w:val="004650"/>
          <w:szCs w:val="26"/>
        </w:rPr>
      </w:pPr>
    </w:p>
    <w:p w14:paraId="1314CC8E" w14:textId="7BA64D2C" w:rsidR="00501EBF" w:rsidRPr="00226678" w:rsidRDefault="00501EBF" w:rsidP="003B4A03">
      <w:pPr>
        <w:pStyle w:val="Tableandgraphheading"/>
      </w:pPr>
      <w:r w:rsidRPr="00226678">
        <w:t xml:space="preserve">Table </w:t>
      </w:r>
      <w:r w:rsidR="00FE7335" w:rsidRPr="00226678">
        <w:t>5</w:t>
      </w:r>
      <w:r w:rsidRPr="00226678">
        <w:t>: Gender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501EBF" w:rsidRPr="00226678" w14:paraId="6EA9B069" w14:textId="77777777" w:rsidTr="00303FAD">
        <w:trPr>
          <w:tblHeader/>
          <w:jc w:val="center"/>
        </w:trPr>
        <w:tc>
          <w:tcPr>
            <w:tcW w:w="0" w:type="auto"/>
            <w:shd w:val="clear" w:color="auto" w:fill="A2BDC1"/>
          </w:tcPr>
          <w:p w14:paraId="0F0EEAA8" w14:textId="2B1AA4AF" w:rsidR="00501EBF" w:rsidRPr="00226678" w:rsidRDefault="00911A89" w:rsidP="00C5527E">
            <w:pPr>
              <w:pStyle w:val="Tablecolumnheading"/>
              <w:rPr>
                <w:rFonts w:cs="Arial"/>
                <w:color w:val="000000" w:themeColor="text1"/>
              </w:rPr>
            </w:pPr>
            <w:r w:rsidRPr="00226678">
              <w:rPr>
                <w:rFonts w:cs="Arial"/>
                <w:color w:val="000000" w:themeColor="text1"/>
              </w:rPr>
              <w:t>Gender</w:t>
            </w:r>
          </w:p>
        </w:tc>
        <w:tc>
          <w:tcPr>
            <w:tcW w:w="0" w:type="auto"/>
            <w:shd w:val="clear" w:color="auto" w:fill="A2BDC1"/>
          </w:tcPr>
          <w:p w14:paraId="4A4CDEC3" w14:textId="77777777" w:rsidR="00501EBF" w:rsidRPr="00226678" w:rsidRDefault="00501EBF"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020AAD5E" w14:textId="77777777" w:rsidR="00501EBF" w:rsidRPr="00226678" w:rsidRDefault="00501EBF" w:rsidP="00C5527E">
            <w:pPr>
              <w:pStyle w:val="Tablecolumnheading"/>
              <w:rPr>
                <w:rFonts w:cs="Arial"/>
                <w:color w:val="000000" w:themeColor="text1"/>
              </w:rPr>
            </w:pPr>
            <w:r w:rsidRPr="00226678">
              <w:rPr>
                <w:rFonts w:cs="Arial"/>
                <w:color w:val="000000" w:themeColor="text1"/>
              </w:rPr>
              <w:t>% of all appointees</w:t>
            </w:r>
          </w:p>
        </w:tc>
      </w:tr>
      <w:tr w:rsidR="00501EBF" w:rsidRPr="00226678" w14:paraId="4D95856A" w14:textId="77777777" w:rsidTr="00303FAD">
        <w:trPr>
          <w:jc w:val="center"/>
        </w:trPr>
        <w:tc>
          <w:tcPr>
            <w:tcW w:w="0" w:type="auto"/>
          </w:tcPr>
          <w:p w14:paraId="7EE18E00" w14:textId="6BB75714" w:rsidR="00501EBF" w:rsidRPr="00226678" w:rsidRDefault="00501EBF" w:rsidP="00C5527E">
            <w:pPr>
              <w:pStyle w:val="Tabletext"/>
              <w:rPr>
                <w:rFonts w:cs="Arial"/>
                <w:color w:val="000000" w:themeColor="text1"/>
              </w:rPr>
            </w:pPr>
            <w:r w:rsidRPr="00226678">
              <w:rPr>
                <w:rFonts w:cs="Arial"/>
              </w:rPr>
              <w:t>Male</w:t>
            </w:r>
          </w:p>
        </w:tc>
        <w:tc>
          <w:tcPr>
            <w:tcW w:w="0" w:type="auto"/>
            <w:tcBorders>
              <w:right w:val="single" w:sz="4" w:space="0" w:color="auto"/>
            </w:tcBorders>
          </w:tcPr>
          <w:p w14:paraId="2E118F76" w14:textId="1B39A4D1" w:rsidR="00501EBF" w:rsidRPr="00226678" w:rsidRDefault="00501EBF" w:rsidP="00C5527E">
            <w:pPr>
              <w:pStyle w:val="Tabletext"/>
              <w:rPr>
                <w:rFonts w:cs="Arial"/>
                <w:color w:val="000000" w:themeColor="text1"/>
              </w:rPr>
            </w:pPr>
            <w:r w:rsidRPr="00226678">
              <w:rPr>
                <w:rFonts w:cs="Arial"/>
                <w:color w:val="000000" w:themeColor="text1"/>
              </w:rPr>
              <w:t>35%</w:t>
            </w:r>
          </w:p>
        </w:tc>
        <w:tc>
          <w:tcPr>
            <w:tcW w:w="0" w:type="auto"/>
            <w:tcBorders>
              <w:left w:val="single" w:sz="4" w:space="0" w:color="auto"/>
            </w:tcBorders>
          </w:tcPr>
          <w:p w14:paraId="72B96646" w14:textId="4A874AFC" w:rsidR="00501EBF" w:rsidRPr="00226678" w:rsidRDefault="00501EBF" w:rsidP="00C5527E">
            <w:pPr>
              <w:pStyle w:val="Tabletext"/>
              <w:rPr>
                <w:rFonts w:cs="Arial"/>
                <w:color w:val="000000" w:themeColor="text1"/>
              </w:rPr>
            </w:pPr>
            <w:r w:rsidRPr="00226678">
              <w:rPr>
                <w:rFonts w:cs="Arial"/>
                <w:color w:val="000000" w:themeColor="text1"/>
              </w:rPr>
              <w:t>39%</w:t>
            </w:r>
          </w:p>
        </w:tc>
      </w:tr>
      <w:tr w:rsidR="00501EBF" w:rsidRPr="00226678" w14:paraId="71B96811" w14:textId="77777777" w:rsidTr="00303FAD">
        <w:trPr>
          <w:jc w:val="center"/>
        </w:trPr>
        <w:tc>
          <w:tcPr>
            <w:tcW w:w="0" w:type="auto"/>
          </w:tcPr>
          <w:p w14:paraId="7C2C0241" w14:textId="66BA1554" w:rsidR="00501EBF" w:rsidRPr="00226678" w:rsidRDefault="00501EBF" w:rsidP="00C5527E">
            <w:pPr>
              <w:pStyle w:val="Tabletext"/>
              <w:rPr>
                <w:rFonts w:cs="Arial"/>
                <w:color w:val="000000" w:themeColor="text1"/>
              </w:rPr>
            </w:pPr>
            <w:r w:rsidRPr="00226678">
              <w:rPr>
                <w:rFonts w:cs="Arial"/>
                <w:color w:val="000000" w:themeColor="text1"/>
              </w:rPr>
              <w:t>Female</w:t>
            </w:r>
          </w:p>
        </w:tc>
        <w:tc>
          <w:tcPr>
            <w:tcW w:w="0" w:type="auto"/>
          </w:tcPr>
          <w:p w14:paraId="3F5F7425" w14:textId="48D6BCE8" w:rsidR="00501EBF" w:rsidRPr="00226678" w:rsidRDefault="00501EBF" w:rsidP="00C5527E">
            <w:pPr>
              <w:pStyle w:val="Tabletext"/>
              <w:rPr>
                <w:rFonts w:cs="Arial"/>
                <w:color w:val="000000" w:themeColor="text1"/>
              </w:rPr>
            </w:pPr>
            <w:r w:rsidRPr="00226678">
              <w:rPr>
                <w:rFonts w:cs="Arial"/>
                <w:color w:val="000000" w:themeColor="text1"/>
              </w:rPr>
              <w:t>51%</w:t>
            </w:r>
          </w:p>
        </w:tc>
        <w:tc>
          <w:tcPr>
            <w:tcW w:w="0" w:type="auto"/>
          </w:tcPr>
          <w:p w14:paraId="4BF78516" w14:textId="14CA54CD" w:rsidR="00501EBF" w:rsidRPr="00226678" w:rsidRDefault="00501EBF" w:rsidP="00C5527E">
            <w:pPr>
              <w:pStyle w:val="Tabletext"/>
              <w:rPr>
                <w:rFonts w:cs="Arial"/>
                <w:color w:val="000000" w:themeColor="text1"/>
              </w:rPr>
            </w:pPr>
            <w:r w:rsidRPr="00226678">
              <w:rPr>
                <w:rFonts w:cs="Arial"/>
                <w:color w:val="000000" w:themeColor="text1"/>
              </w:rPr>
              <w:t>51%</w:t>
            </w:r>
          </w:p>
        </w:tc>
      </w:tr>
      <w:tr w:rsidR="00501EBF" w:rsidRPr="00226678" w14:paraId="293193AA" w14:textId="77777777" w:rsidTr="00303FAD">
        <w:trPr>
          <w:jc w:val="center"/>
        </w:trPr>
        <w:tc>
          <w:tcPr>
            <w:tcW w:w="0" w:type="auto"/>
          </w:tcPr>
          <w:p w14:paraId="70DA5486" w14:textId="23C7D705" w:rsidR="00501EBF" w:rsidRPr="00226678" w:rsidRDefault="00501EBF" w:rsidP="00C5527E">
            <w:pPr>
              <w:pStyle w:val="Tabletext"/>
              <w:rPr>
                <w:rFonts w:cs="Arial"/>
                <w:color w:val="000000" w:themeColor="text1"/>
              </w:rPr>
            </w:pPr>
            <w:r w:rsidRPr="00226678">
              <w:rPr>
                <w:rFonts w:cs="Arial"/>
                <w:color w:val="000000" w:themeColor="text1"/>
              </w:rPr>
              <w:t>Other</w:t>
            </w:r>
          </w:p>
        </w:tc>
        <w:tc>
          <w:tcPr>
            <w:tcW w:w="0" w:type="auto"/>
          </w:tcPr>
          <w:p w14:paraId="02E99EBB" w14:textId="5B1D5F40" w:rsidR="00501EBF" w:rsidRPr="00226678" w:rsidRDefault="00501EBF" w:rsidP="00C5527E">
            <w:pPr>
              <w:pStyle w:val="Tabletext"/>
              <w:rPr>
                <w:rFonts w:cs="Arial"/>
                <w:color w:val="000000" w:themeColor="text1"/>
              </w:rPr>
            </w:pPr>
            <w:r w:rsidRPr="00226678">
              <w:rPr>
                <w:rFonts w:cs="Arial"/>
                <w:color w:val="000000" w:themeColor="text1"/>
              </w:rPr>
              <w:t>0%</w:t>
            </w:r>
          </w:p>
        </w:tc>
        <w:tc>
          <w:tcPr>
            <w:tcW w:w="0" w:type="auto"/>
          </w:tcPr>
          <w:p w14:paraId="577B1DC3" w14:textId="494BFF60" w:rsidR="00501EBF" w:rsidRPr="00226678" w:rsidRDefault="00501EBF" w:rsidP="00C5527E">
            <w:pPr>
              <w:pStyle w:val="Tabletext"/>
              <w:rPr>
                <w:rFonts w:cs="Arial"/>
                <w:color w:val="000000" w:themeColor="text1"/>
              </w:rPr>
            </w:pPr>
            <w:r w:rsidRPr="00226678">
              <w:rPr>
                <w:rFonts w:cs="Arial"/>
                <w:color w:val="000000" w:themeColor="text1"/>
              </w:rPr>
              <w:t>0%</w:t>
            </w:r>
          </w:p>
        </w:tc>
      </w:tr>
      <w:tr w:rsidR="00501EBF" w:rsidRPr="00226678" w14:paraId="007512DD" w14:textId="77777777" w:rsidTr="00303FAD">
        <w:trPr>
          <w:jc w:val="center"/>
        </w:trPr>
        <w:tc>
          <w:tcPr>
            <w:tcW w:w="0" w:type="auto"/>
          </w:tcPr>
          <w:p w14:paraId="0B4B9647" w14:textId="61EE65C9" w:rsidR="00501EBF" w:rsidRPr="00226678" w:rsidRDefault="00501EBF" w:rsidP="00C5527E">
            <w:pPr>
              <w:pStyle w:val="Tabletext"/>
              <w:rPr>
                <w:rFonts w:cs="Arial"/>
                <w:color w:val="000000" w:themeColor="text1"/>
              </w:rPr>
            </w:pPr>
            <w:r w:rsidRPr="00226678">
              <w:rPr>
                <w:rFonts w:cs="Arial"/>
              </w:rPr>
              <w:t>Not disclosed</w:t>
            </w:r>
            <w:r w:rsidR="003D20A7" w:rsidRPr="00226678">
              <w:rPr>
                <w:rFonts w:cs="Arial"/>
              </w:rPr>
              <w:t xml:space="preserve"> / not available</w:t>
            </w:r>
          </w:p>
        </w:tc>
        <w:tc>
          <w:tcPr>
            <w:tcW w:w="0" w:type="auto"/>
          </w:tcPr>
          <w:p w14:paraId="6DD0D830" w14:textId="6BFD7828" w:rsidR="00501EBF" w:rsidRPr="00226678" w:rsidRDefault="00501EBF" w:rsidP="00C5527E">
            <w:pPr>
              <w:pStyle w:val="Tabletext"/>
              <w:rPr>
                <w:rFonts w:cs="Arial"/>
                <w:color w:val="000000" w:themeColor="text1"/>
              </w:rPr>
            </w:pPr>
            <w:r w:rsidRPr="00226678">
              <w:rPr>
                <w:rFonts w:cs="Arial"/>
                <w:color w:val="000000" w:themeColor="text1"/>
              </w:rPr>
              <w:t>1</w:t>
            </w:r>
            <w:r w:rsidR="003D20A7" w:rsidRPr="00226678">
              <w:rPr>
                <w:rFonts w:cs="Arial"/>
                <w:color w:val="000000" w:themeColor="text1"/>
              </w:rPr>
              <w:t>4</w:t>
            </w:r>
            <w:r w:rsidRPr="00226678">
              <w:rPr>
                <w:rFonts w:cs="Arial"/>
                <w:color w:val="000000" w:themeColor="text1"/>
              </w:rPr>
              <w:t>%</w:t>
            </w:r>
          </w:p>
        </w:tc>
        <w:tc>
          <w:tcPr>
            <w:tcW w:w="0" w:type="auto"/>
          </w:tcPr>
          <w:p w14:paraId="0002A4B3" w14:textId="1B5FAE6C" w:rsidR="00501EBF" w:rsidRPr="00226678" w:rsidRDefault="003D20A7" w:rsidP="00C5527E">
            <w:pPr>
              <w:pStyle w:val="Tabletext"/>
              <w:rPr>
                <w:rFonts w:cs="Arial"/>
                <w:color w:val="000000" w:themeColor="text1"/>
              </w:rPr>
            </w:pPr>
            <w:r w:rsidRPr="00226678">
              <w:rPr>
                <w:rFonts w:cs="Arial"/>
                <w:color w:val="000000" w:themeColor="text1"/>
              </w:rPr>
              <w:t>10</w:t>
            </w:r>
            <w:r w:rsidR="00501EBF" w:rsidRPr="00226678">
              <w:rPr>
                <w:rFonts w:cs="Arial"/>
                <w:color w:val="000000" w:themeColor="text1"/>
              </w:rPr>
              <w:t>%</w:t>
            </w:r>
          </w:p>
        </w:tc>
      </w:tr>
    </w:tbl>
    <w:p w14:paraId="07AB1831" w14:textId="77777777" w:rsidR="003D20A7" w:rsidRPr="00226678" w:rsidRDefault="003D20A7" w:rsidP="003D20A7">
      <w:pPr>
        <w:rPr>
          <w:rFonts w:ascii="Arial" w:hAnsi="Arial" w:cs="Arial"/>
          <w:b/>
          <w:bCs/>
          <w:color w:val="004650"/>
          <w:szCs w:val="26"/>
        </w:rPr>
      </w:pPr>
    </w:p>
    <w:p w14:paraId="4F376822" w14:textId="262B52D8" w:rsidR="003D20A7" w:rsidRPr="00226678" w:rsidRDefault="003D20A7" w:rsidP="00FB6384">
      <w:pPr>
        <w:pStyle w:val="Tableandgraphheading"/>
        <w:spacing w:after="120"/>
      </w:pPr>
      <w:r w:rsidRPr="00226678">
        <w:t xml:space="preserve">Table </w:t>
      </w:r>
      <w:r w:rsidR="00FE7335" w:rsidRPr="00226678">
        <w:t>6</w:t>
      </w:r>
      <w:r w:rsidRPr="00226678">
        <w:t>: Sexual orientation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3D20A7" w:rsidRPr="00226678" w14:paraId="40E7D65B" w14:textId="77777777" w:rsidTr="00303FAD">
        <w:trPr>
          <w:tblHeader/>
          <w:jc w:val="center"/>
        </w:trPr>
        <w:tc>
          <w:tcPr>
            <w:tcW w:w="0" w:type="auto"/>
            <w:shd w:val="clear" w:color="auto" w:fill="A2BDC1"/>
          </w:tcPr>
          <w:p w14:paraId="1BA2BA1E" w14:textId="13AA9209" w:rsidR="003D20A7" w:rsidRPr="00226678" w:rsidRDefault="00911A89" w:rsidP="00C5527E">
            <w:pPr>
              <w:pStyle w:val="Tablecolumnheading"/>
              <w:rPr>
                <w:rFonts w:cs="Arial"/>
                <w:color w:val="000000" w:themeColor="text1"/>
              </w:rPr>
            </w:pPr>
            <w:r w:rsidRPr="00226678">
              <w:rPr>
                <w:rFonts w:cs="Arial"/>
                <w:color w:val="000000" w:themeColor="text1"/>
              </w:rPr>
              <w:t>Sexual orientation</w:t>
            </w:r>
          </w:p>
        </w:tc>
        <w:tc>
          <w:tcPr>
            <w:tcW w:w="0" w:type="auto"/>
            <w:shd w:val="clear" w:color="auto" w:fill="A2BDC1"/>
          </w:tcPr>
          <w:p w14:paraId="4CCADB9A" w14:textId="77777777" w:rsidR="003D20A7" w:rsidRPr="00226678" w:rsidRDefault="003D20A7"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1D578075" w14:textId="77777777" w:rsidR="003D20A7" w:rsidRPr="00226678" w:rsidRDefault="003D20A7" w:rsidP="00C5527E">
            <w:pPr>
              <w:pStyle w:val="Tablecolumnheading"/>
              <w:rPr>
                <w:rFonts w:cs="Arial"/>
                <w:color w:val="000000" w:themeColor="text1"/>
              </w:rPr>
            </w:pPr>
            <w:r w:rsidRPr="00226678">
              <w:rPr>
                <w:rFonts w:cs="Arial"/>
                <w:color w:val="000000" w:themeColor="text1"/>
              </w:rPr>
              <w:t>% of all appointees</w:t>
            </w:r>
          </w:p>
        </w:tc>
      </w:tr>
      <w:tr w:rsidR="003D20A7" w:rsidRPr="00226678" w14:paraId="7C2EE580" w14:textId="77777777" w:rsidTr="00303FAD">
        <w:trPr>
          <w:jc w:val="center"/>
        </w:trPr>
        <w:tc>
          <w:tcPr>
            <w:tcW w:w="0" w:type="auto"/>
          </w:tcPr>
          <w:p w14:paraId="19173056" w14:textId="34167B8C" w:rsidR="003D20A7" w:rsidRPr="00226678" w:rsidRDefault="003D20A7" w:rsidP="003D20A7">
            <w:pPr>
              <w:pStyle w:val="Tabletext"/>
              <w:rPr>
                <w:rFonts w:cs="Arial"/>
                <w:color w:val="000000" w:themeColor="text1"/>
              </w:rPr>
            </w:pPr>
            <w:r w:rsidRPr="00226678">
              <w:rPr>
                <w:rFonts w:cs="Arial"/>
              </w:rPr>
              <w:t>Gay woman (lesbian)</w:t>
            </w:r>
          </w:p>
        </w:tc>
        <w:tc>
          <w:tcPr>
            <w:tcW w:w="0" w:type="auto"/>
            <w:tcBorders>
              <w:right w:val="single" w:sz="4" w:space="0" w:color="auto"/>
            </w:tcBorders>
          </w:tcPr>
          <w:p w14:paraId="29A60D77" w14:textId="64E862AF" w:rsidR="003D20A7" w:rsidRPr="00226678" w:rsidRDefault="003D20A7" w:rsidP="003D20A7">
            <w:pPr>
              <w:pStyle w:val="Tabletext"/>
              <w:rPr>
                <w:rFonts w:cs="Arial"/>
                <w:color w:val="000000" w:themeColor="text1"/>
              </w:rPr>
            </w:pPr>
            <w:r w:rsidRPr="00226678">
              <w:rPr>
                <w:rFonts w:cs="Arial"/>
                <w:color w:val="000000" w:themeColor="text1"/>
              </w:rPr>
              <w:t>1%</w:t>
            </w:r>
          </w:p>
        </w:tc>
        <w:tc>
          <w:tcPr>
            <w:tcW w:w="0" w:type="auto"/>
            <w:tcBorders>
              <w:left w:val="single" w:sz="4" w:space="0" w:color="auto"/>
            </w:tcBorders>
          </w:tcPr>
          <w:p w14:paraId="625F46E0" w14:textId="1A69BDF3" w:rsidR="003D20A7" w:rsidRPr="00226678" w:rsidRDefault="003D20A7" w:rsidP="003D20A7">
            <w:pPr>
              <w:pStyle w:val="Tabletext"/>
              <w:rPr>
                <w:rFonts w:cs="Arial"/>
                <w:color w:val="000000" w:themeColor="text1"/>
              </w:rPr>
            </w:pPr>
            <w:r w:rsidRPr="00226678">
              <w:rPr>
                <w:rFonts w:cs="Arial"/>
                <w:color w:val="000000" w:themeColor="text1"/>
              </w:rPr>
              <w:t>1%</w:t>
            </w:r>
          </w:p>
        </w:tc>
      </w:tr>
      <w:tr w:rsidR="003D20A7" w:rsidRPr="00226678" w14:paraId="61EF91E5" w14:textId="77777777" w:rsidTr="00303FAD">
        <w:trPr>
          <w:jc w:val="center"/>
        </w:trPr>
        <w:tc>
          <w:tcPr>
            <w:tcW w:w="0" w:type="auto"/>
          </w:tcPr>
          <w:p w14:paraId="2E274F72" w14:textId="5D8E7DC7" w:rsidR="003D20A7" w:rsidRPr="00226678" w:rsidRDefault="003D20A7" w:rsidP="003D20A7">
            <w:pPr>
              <w:pStyle w:val="Tabletext"/>
              <w:rPr>
                <w:rFonts w:cs="Arial"/>
                <w:color w:val="000000" w:themeColor="text1"/>
              </w:rPr>
            </w:pPr>
            <w:r w:rsidRPr="00226678">
              <w:rPr>
                <w:rFonts w:cs="Arial"/>
              </w:rPr>
              <w:t>Gay man</w:t>
            </w:r>
          </w:p>
        </w:tc>
        <w:tc>
          <w:tcPr>
            <w:tcW w:w="0" w:type="auto"/>
          </w:tcPr>
          <w:p w14:paraId="351F8A47" w14:textId="2E570886" w:rsidR="003D20A7" w:rsidRPr="00226678" w:rsidRDefault="003D20A7" w:rsidP="003D20A7">
            <w:pPr>
              <w:pStyle w:val="Tabletext"/>
              <w:rPr>
                <w:rFonts w:cs="Arial"/>
                <w:color w:val="000000" w:themeColor="text1"/>
              </w:rPr>
            </w:pPr>
            <w:r w:rsidRPr="00226678">
              <w:rPr>
                <w:rFonts w:cs="Arial"/>
                <w:color w:val="000000" w:themeColor="text1"/>
              </w:rPr>
              <w:t>2%</w:t>
            </w:r>
          </w:p>
        </w:tc>
        <w:tc>
          <w:tcPr>
            <w:tcW w:w="0" w:type="auto"/>
          </w:tcPr>
          <w:p w14:paraId="160892AC" w14:textId="1B2D7A20" w:rsidR="003D20A7" w:rsidRPr="00226678" w:rsidRDefault="003D20A7" w:rsidP="003D20A7">
            <w:pPr>
              <w:pStyle w:val="Tabletext"/>
              <w:rPr>
                <w:rFonts w:cs="Arial"/>
                <w:color w:val="000000" w:themeColor="text1"/>
              </w:rPr>
            </w:pPr>
            <w:r w:rsidRPr="00226678">
              <w:rPr>
                <w:rFonts w:cs="Arial"/>
                <w:color w:val="000000" w:themeColor="text1"/>
              </w:rPr>
              <w:t>3%</w:t>
            </w:r>
          </w:p>
        </w:tc>
      </w:tr>
      <w:tr w:rsidR="003D20A7" w:rsidRPr="00226678" w14:paraId="3F8095B8" w14:textId="77777777" w:rsidTr="00303FAD">
        <w:trPr>
          <w:jc w:val="center"/>
        </w:trPr>
        <w:tc>
          <w:tcPr>
            <w:tcW w:w="0" w:type="auto"/>
          </w:tcPr>
          <w:p w14:paraId="04CAC73E" w14:textId="3E7C25EB" w:rsidR="003D20A7" w:rsidRPr="00226678" w:rsidRDefault="003D20A7" w:rsidP="003D20A7">
            <w:pPr>
              <w:pStyle w:val="Tabletext"/>
              <w:rPr>
                <w:rFonts w:cs="Arial"/>
                <w:color w:val="000000" w:themeColor="text1"/>
              </w:rPr>
            </w:pPr>
            <w:r w:rsidRPr="00226678">
              <w:rPr>
                <w:rFonts w:cs="Arial"/>
              </w:rPr>
              <w:lastRenderedPageBreak/>
              <w:t>Bisexual</w:t>
            </w:r>
          </w:p>
        </w:tc>
        <w:tc>
          <w:tcPr>
            <w:tcW w:w="0" w:type="auto"/>
          </w:tcPr>
          <w:p w14:paraId="724A4BD8" w14:textId="755AB5F8" w:rsidR="003D20A7" w:rsidRPr="00226678" w:rsidRDefault="003D20A7" w:rsidP="003D20A7">
            <w:pPr>
              <w:pStyle w:val="Tabletext"/>
              <w:rPr>
                <w:rFonts w:cs="Arial"/>
                <w:color w:val="000000" w:themeColor="text1"/>
              </w:rPr>
            </w:pPr>
            <w:r w:rsidRPr="00226678">
              <w:rPr>
                <w:rFonts w:cs="Arial"/>
                <w:color w:val="000000" w:themeColor="text1"/>
              </w:rPr>
              <w:t>2%</w:t>
            </w:r>
          </w:p>
        </w:tc>
        <w:tc>
          <w:tcPr>
            <w:tcW w:w="0" w:type="auto"/>
          </w:tcPr>
          <w:p w14:paraId="274C91C2" w14:textId="7D4B333B" w:rsidR="003D20A7" w:rsidRPr="00226678" w:rsidRDefault="003D20A7" w:rsidP="003D20A7">
            <w:pPr>
              <w:pStyle w:val="Tabletext"/>
              <w:rPr>
                <w:rFonts w:cs="Arial"/>
                <w:color w:val="000000" w:themeColor="text1"/>
              </w:rPr>
            </w:pPr>
            <w:r w:rsidRPr="00226678">
              <w:rPr>
                <w:rFonts w:cs="Arial"/>
                <w:color w:val="000000" w:themeColor="text1"/>
              </w:rPr>
              <w:t>2%</w:t>
            </w:r>
          </w:p>
        </w:tc>
      </w:tr>
      <w:tr w:rsidR="003D20A7" w:rsidRPr="00226678" w14:paraId="6278AF1D" w14:textId="77777777" w:rsidTr="00303FAD">
        <w:trPr>
          <w:jc w:val="center"/>
        </w:trPr>
        <w:tc>
          <w:tcPr>
            <w:tcW w:w="0" w:type="auto"/>
          </w:tcPr>
          <w:p w14:paraId="42FC904E" w14:textId="3BC76E0E" w:rsidR="003D20A7" w:rsidRPr="00226678" w:rsidRDefault="003D20A7" w:rsidP="003D20A7">
            <w:pPr>
              <w:pStyle w:val="Tabletext"/>
              <w:rPr>
                <w:rFonts w:cs="Arial"/>
                <w:color w:val="000000" w:themeColor="text1"/>
              </w:rPr>
            </w:pPr>
            <w:r w:rsidRPr="00226678">
              <w:rPr>
                <w:rFonts w:cs="Arial"/>
              </w:rPr>
              <w:t>Heterosexual (straight)</w:t>
            </w:r>
          </w:p>
        </w:tc>
        <w:tc>
          <w:tcPr>
            <w:tcW w:w="0" w:type="auto"/>
          </w:tcPr>
          <w:p w14:paraId="6E38DFB8" w14:textId="6CB7FD07" w:rsidR="003D20A7" w:rsidRPr="00226678" w:rsidRDefault="003D20A7" w:rsidP="003D20A7">
            <w:pPr>
              <w:pStyle w:val="Tabletext"/>
              <w:rPr>
                <w:rFonts w:cs="Arial"/>
                <w:color w:val="000000" w:themeColor="text1"/>
              </w:rPr>
            </w:pPr>
            <w:r w:rsidRPr="00226678">
              <w:rPr>
                <w:rFonts w:cs="Arial"/>
                <w:color w:val="000000" w:themeColor="text1"/>
              </w:rPr>
              <w:t>77%</w:t>
            </w:r>
          </w:p>
        </w:tc>
        <w:tc>
          <w:tcPr>
            <w:tcW w:w="0" w:type="auto"/>
          </w:tcPr>
          <w:p w14:paraId="16EB7874" w14:textId="68335C46" w:rsidR="003D20A7" w:rsidRPr="00226678" w:rsidRDefault="003D20A7" w:rsidP="003D20A7">
            <w:pPr>
              <w:pStyle w:val="Tabletext"/>
              <w:rPr>
                <w:rFonts w:cs="Arial"/>
                <w:color w:val="000000" w:themeColor="text1"/>
              </w:rPr>
            </w:pPr>
            <w:r w:rsidRPr="00226678">
              <w:rPr>
                <w:rFonts w:cs="Arial"/>
                <w:color w:val="000000" w:themeColor="text1"/>
              </w:rPr>
              <w:t>77%</w:t>
            </w:r>
          </w:p>
        </w:tc>
      </w:tr>
      <w:tr w:rsidR="003D20A7" w:rsidRPr="00226678" w14:paraId="4D937F51" w14:textId="77777777" w:rsidTr="00303FAD">
        <w:trPr>
          <w:jc w:val="center"/>
        </w:trPr>
        <w:tc>
          <w:tcPr>
            <w:tcW w:w="0" w:type="auto"/>
          </w:tcPr>
          <w:p w14:paraId="3EBCEDFC" w14:textId="77777777" w:rsidR="003D20A7" w:rsidRPr="00226678" w:rsidRDefault="003D20A7" w:rsidP="00C5527E">
            <w:pPr>
              <w:pStyle w:val="Tabletext"/>
              <w:rPr>
                <w:rFonts w:cs="Arial"/>
                <w:color w:val="000000" w:themeColor="text1"/>
              </w:rPr>
            </w:pPr>
            <w:r w:rsidRPr="00226678">
              <w:rPr>
                <w:rFonts w:cs="Arial"/>
                <w:color w:val="000000" w:themeColor="text1"/>
              </w:rPr>
              <w:t>Other</w:t>
            </w:r>
          </w:p>
        </w:tc>
        <w:tc>
          <w:tcPr>
            <w:tcW w:w="0" w:type="auto"/>
          </w:tcPr>
          <w:p w14:paraId="7102B6AF" w14:textId="75DDE516" w:rsidR="003D20A7" w:rsidRPr="00226678" w:rsidRDefault="003D20A7" w:rsidP="00C5527E">
            <w:pPr>
              <w:pStyle w:val="Tabletext"/>
              <w:rPr>
                <w:rFonts w:cs="Arial"/>
                <w:color w:val="000000" w:themeColor="text1"/>
              </w:rPr>
            </w:pPr>
            <w:r w:rsidRPr="00226678">
              <w:rPr>
                <w:rFonts w:cs="Arial"/>
                <w:color w:val="000000" w:themeColor="text1"/>
              </w:rPr>
              <w:t>0%</w:t>
            </w:r>
          </w:p>
        </w:tc>
        <w:tc>
          <w:tcPr>
            <w:tcW w:w="0" w:type="auto"/>
          </w:tcPr>
          <w:p w14:paraId="1027451F" w14:textId="4BA09E5F" w:rsidR="003D20A7" w:rsidRPr="00226678" w:rsidRDefault="003D20A7" w:rsidP="00C5527E">
            <w:pPr>
              <w:pStyle w:val="Tabletext"/>
              <w:rPr>
                <w:rFonts w:cs="Arial"/>
                <w:color w:val="000000" w:themeColor="text1"/>
              </w:rPr>
            </w:pPr>
            <w:r w:rsidRPr="00226678">
              <w:rPr>
                <w:rFonts w:cs="Arial"/>
                <w:color w:val="000000" w:themeColor="text1"/>
              </w:rPr>
              <w:t>0%</w:t>
            </w:r>
          </w:p>
        </w:tc>
      </w:tr>
      <w:tr w:rsidR="003D20A7" w:rsidRPr="00226678" w14:paraId="084AF746" w14:textId="77777777" w:rsidTr="00303FAD">
        <w:trPr>
          <w:jc w:val="center"/>
        </w:trPr>
        <w:tc>
          <w:tcPr>
            <w:tcW w:w="0" w:type="auto"/>
          </w:tcPr>
          <w:p w14:paraId="2E882416" w14:textId="53F5C33C" w:rsidR="003D20A7" w:rsidRPr="00226678" w:rsidRDefault="003D20A7" w:rsidP="00C5527E">
            <w:pPr>
              <w:pStyle w:val="Tabletext"/>
              <w:rPr>
                <w:rFonts w:cs="Arial"/>
                <w:color w:val="000000" w:themeColor="text1"/>
              </w:rPr>
            </w:pPr>
            <w:r w:rsidRPr="00226678">
              <w:rPr>
                <w:rFonts w:cs="Arial"/>
              </w:rPr>
              <w:t>Not disclosed / not available</w:t>
            </w:r>
          </w:p>
        </w:tc>
        <w:tc>
          <w:tcPr>
            <w:tcW w:w="0" w:type="auto"/>
          </w:tcPr>
          <w:p w14:paraId="37DD3BC8" w14:textId="33575DD0" w:rsidR="003D20A7" w:rsidRPr="00226678" w:rsidRDefault="003D20A7" w:rsidP="00C5527E">
            <w:pPr>
              <w:pStyle w:val="Tabletext"/>
              <w:rPr>
                <w:rFonts w:cs="Arial"/>
                <w:color w:val="000000" w:themeColor="text1"/>
              </w:rPr>
            </w:pPr>
            <w:r w:rsidRPr="00226678">
              <w:rPr>
                <w:rFonts w:cs="Arial"/>
                <w:color w:val="000000" w:themeColor="text1"/>
              </w:rPr>
              <w:t>18%</w:t>
            </w:r>
          </w:p>
        </w:tc>
        <w:tc>
          <w:tcPr>
            <w:tcW w:w="0" w:type="auto"/>
          </w:tcPr>
          <w:p w14:paraId="3D4B2EB0" w14:textId="0AD48A62" w:rsidR="003D20A7" w:rsidRPr="00226678" w:rsidRDefault="003D20A7" w:rsidP="00C5527E">
            <w:pPr>
              <w:pStyle w:val="Tabletext"/>
              <w:rPr>
                <w:rFonts w:cs="Arial"/>
                <w:color w:val="000000" w:themeColor="text1"/>
              </w:rPr>
            </w:pPr>
            <w:r w:rsidRPr="00226678">
              <w:rPr>
                <w:rFonts w:cs="Arial"/>
                <w:color w:val="000000" w:themeColor="text1"/>
              </w:rPr>
              <w:t>17%</w:t>
            </w:r>
          </w:p>
        </w:tc>
      </w:tr>
    </w:tbl>
    <w:p w14:paraId="5751A0DC" w14:textId="77777777" w:rsidR="00911A89" w:rsidRPr="00226678" w:rsidRDefault="00911A89" w:rsidP="00911A89">
      <w:pPr>
        <w:rPr>
          <w:rFonts w:ascii="Arial" w:hAnsi="Arial" w:cs="Arial"/>
          <w:b/>
          <w:bCs/>
          <w:color w:val="004650"/>
          <w:szCs w:val="26"/>
        </w:rPr>
      </w:pPr>
    </w:p>
    <w:p w14:paraId="51B7F12B" w14:textId="52270516" w:rsidR="00911A89" w:rsidRPr="00226678" w:rsidRDefault="00911A89" w:rsidP="00FB6384">
      <w:pPr>
        <w:pStyle w:val="Tableandgraphheading"/>
        <w:spacing w:after="120"/>
      </w:pPr>
      <w:r w:rsidRPr="00226678">
        <w:t xml:space="preserve">Table </w:t>
      </w:r>
      <w:r w:rsidR="00FE7335" w:rsidRPr="00226678">
        <w:t>7</w:t>
      </w:r>
      <w:r w:rsidRPr="00226678">
        <w:t>: Religion and belief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911A89" w:rsidRPr="00226678" w14:paraId="18E3382F" w14:textId="77777777" w:rsidTr="00303FAD">
        <w:trPr>
          <w:tblHeader/>
          <w:jc w:val="center"/>
        </w:trPr>
        <w:tc>
          <w:tcPr>
            <w:tcW w:w="0" w:type="auto"/>
            <w:shd w:val="clear" w:color="auto" w:fill="A2BDC1"/>
          </w:tcPr>
          <w:p w14:paraId="18ABCECD" w14:textId="3A7A2FE6" w:rsidR="00911A89" w:rsidRPr="00226678" w:rsidRDefault="00911A89" w:rsidP="00C5527E">
            <w:pPr>
              <w:pStyle w:val="Tablecolumnheading"/>
              <w:rPr>
                <w:rFonts w:cs="Arial"/>
                <w:color w:val="000000" w:themeColor="text1"/>
              </w:rPr>
            </w:pPr>
            <w:r w:rsidRPr="00226678">
              <w:rPr>
                <w:rFonts w:cs="Arial"/>
                <w:color w:val="000000" w:themeColor="text1"/>
              </w:rPr>
              <w:t>Religion/belief</w:t>
            </w:r>
          </w:p>
        </w:tc>
        <w:tc>
          <w:tcPr>
            <w:tcW w:w="0" w:type="auto"/>
            <w:shd w:val="clear" w:color="auto" w:fill="A2BDC1"/>
          </w:tcPr>
          <w:p w14:paraId="1229403A" w14:textId="77777777" w:rsidR="00911A89" w:rsidRPr="00226678" w:rsidRDefault="00911A89"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5391BBEC" w14:textId="77777777" w:rsidR="00911A89" w:rsidRPr="00226678" w:rsidRDefault="00911A89" w:rsidP="00C5527E">
            <w:pPr>
              <w:pStyle w:val="Tablecolumnheading"/>
              <w:rPr>
                <w:rFonts w:cs="Arial"/>
                <w:color w:val="000000" w:themeColor="text1"/>
              </w:rPr>
            </w:pPr>
            <w:r w:rsidRPr="00226678">
              <w:rPr>
                <w:rFonts w:cs="Arial"/>
                <w:color w:val="000000" w:themeColor="text1"/>
              </w:rPr>
              <w:t>% of all appointees</w:t>
            </w:r>
          </w:p>
        </w:tc>
      </w:tr>
      <w:tr w:rsidR="00911A89" w:rsidRPr="00226678" w14:paraId="4FD1A57F" w14:textId="77777777" w:rsidTr="00303FAD">
        <w:trPr>
          <w:jc w:val="center"/>
        </w:trPr>
        <w:tc>
          <w:tcPr>
            <w:tcW w:w="0" w:type="auto"/>
          </w:tcPr>
          <w:p w14:paraId="5FEF28AE" w14:textId="6413B9C8" w:rsidR="00911A89" w:rsidRPr="00226678" w:rsidRDefault="00911A89" w:rsidP="00911A89">
            <w:pPr>
              <w:pStyle w:val="Tabletext"/>
              <w:rPr>
                <w:rFonts w:cs="Arial"/>
                <w:color w:val="000000" w:themeColor="text1"/>
              </w:rPr>
            </w:pPr>
            <w:r w:rsidRPr="00226678">
              <w:rPr>
                <w:rFonts w:cs="Arial"/>
              </w:rPr>
              <w:t>Atheism</w:t>
            </w:r>
          </w:p>
        </w:tc>
        <w:tc>
          <w:tcPr>
            <w:tcW w:w="0" w:type="auto"/>
            <w:tcBorders>
              <w:right w:val="single" w:sz="4" w:space="0" w:color="auto"/>
            </w:tcBorders>
          </w:tcPr>
          <w:p w14:paraId="74F89198" w14:textId="7615C319" w:rsidR="00911A89" w:rsidRPr="00226678" w:rsidRDefault="00911A89" w:rsidP="00911A89">
            <w:pPr>
              <w:pStyle w:val="Tabletext"/>
              <w:rPr>
                <w:rFonts w:cs="Arial"/>
                <w:color w:val="000000" w:themeColor="text1"/>
              </w:rPr>
            </w:pPr>
            <w:r w:rsidRPr="00226678">
              <w:rPr>
                <w:rFonts w:cs="Arial"/>
                <w:color w:val="000000" w:themeColor="text1"/>
              </w:rPr>
              <w:t>8%</w:t>
            </w:r>
          </w:p>
        </w:tc>
        <w:tc>
          <w:tcPr>
            <w:tcW w:w="0" w:type="auto"/>
            <w:tcBorders>
              <w:left w:val="single" w:sz="4" w:space="0" w:color="auto"/>
            </w:tcBorders>
          </w:tcPr>
          <w:p w14:paraId="7EF6741E" w14:textId="6206B588" w:rsidR="00911A89" w:rsidRPr="00226678" w:rsidRDefault="00BA1285" w:rsidP="00911A89">
            <w:pPr>
              <w:pStyle w:val="Tabletext"/>
              <w:rPr>
                <w:rFonts w:cs="Arial"/>
                <w:color w:val="000000" w:themeColor="text1"/>
              </w:rPr>
            </w:pPr>
            <w:r w:rsidRPr="00226678">
              <w:rPr>
                <w:rFonts w:cs="Arial"/>
                <w:color w:val="000000" w:themeColor="text1"/>
              </w:rPr>
              <w:t>8%</w:t>
            </w:r>
          </w:p>
        </w:tc>
      </w:tr>
      <w:tr w:rsidR="00911A89" w:rsidRPr="00226678" w14:paraId="5AC128EF" w14:textId="77777777" w:rsidTr="00303FAD">
        <w:trPr>
          <w:jc w:val="center"/>
        </w:trPr>
        <w:tc>
          <w:tcPr>
            <w:tcW w:w="0" w:type="auto"/>
          </w:tcPr>
          <w:p w14:paraId="38C6EA0E" w14:textId="63CB1116" w:rsidR="00911A89" w:rsidRPr="00226678" w:rsidRDefault="00911A89" w:rsidP="00911A89">
            <w:pPr>
              <w:pStyle w:val="Tabletext"/>
              <w:rPr>
                <w:rFonts w:cs="Arial"/>
                <w:color w:val="000000" w:themeColor="text1"/>
              </w:rPr>
            </w:pPr>
            <w:r w:rsidRPr="00226678">
              <w:rPr>
                <w:rFonts w:cs="Arial"/>
              </w:rPr>
              <w:t>Buddhism</w:t>
            </w:r>
          </w:p>
        </w:tc>
        <w:tc>
          <w:tcPr>
            <w:tcW w:w="0" w:type="auto"/>
          </w:tcPr>
          <w:p w14:paraId="420DEAA9" w14:textId="32017B5A" w:rsidR="00911A89" w:rsidRPr="00226678" w:rsidRDefault="00911A89" w:rsidP="00911A89">
            <w:pPr>
              <w:pStyle w:val="Tabletext"/>
              <w:rPr>
                <w:rFonts w:cs="Arial"/>
                <w:color w:val="000000" w:themeColor="text1"/>
              </w:rPr>
            </w:pPr>
            <w:r w:rsidRPr="00226678">
              <w:rPr>
                <w:rFonts w:cs="Arial"/>
                <w:color w:val="000000" w:themeColor="text1"/>
              </w:rPr>
              <w:t>2%</w:t>
            </w:r>
          </w:p>
        </w:tc>
        <w:tc>
          <w:tcPr>
            <w:tcW w:w="0" w:type="auto"/>
          </w:tcPr>
          <w:p w14:paraId="2AF02B7D" w14:textId="5D3CB29F" w:rsidR="00911A89" w:rsidRPr="00226678" w:rsidRDefault="00BA1285" w:rsidP="00911A89">
            <w:pPr>
              <w:pStyle w:val="Tabletext"/>
              <w:rPr>
                <w:rFonts w:cs="Arial"/>
                <w:color w:val="000000" w:themeColor="text1"/>
              </w:rPr>
            </w:pPr>
            <w:r w:rsidRPr="00226678">
              <w:rPr>
                <w:rFonts w:cs="Arial"/>
                <w:color w:val="000000" w:themeColor="text1"/>
              </w:rPr>
              <w:t>1%</w:t>
            </w:r>
          </w:p>
        </w:tc>
      </w:tr>
      <w:tr w:rsidR="00911A89" w:rsidRPr="00226678" w14:paraId="3336AE4E" w14:textId="77777777" w:rsidTr="00303FAD">
        <w:trPr>
          <w:jc w:val="center"/>
        </w:trPr>
        <w:tc>
          <w:tcPr>
            <w:tcW w:w="0" w:type="auto"/>
          </w:tcPr>
          <w:p w14:paraId="3F4C4073" w14:textId="005B5442" w:rsidR="00911A89" w:rsidRPr="00226678" w:rsidRDefault="00911A89" w:rsidP="00911A89">
            <w:pPr>
              <w:pStyle w:val="Tabletext"/>
              <w:rPr>
                <w:rFonts w:cs="Arial"/>
                <w:color w:val="000000" w:themeColor="text1"/>
              </w:rPr>
            </w:pPr>
            <w:r w:rsidRPr="00226678">
              <w:rPr>
                <w:rFonts w:cs="Arial"/>
              </w:rPr>
              <w:t>Christianity</w:t>
            </w:r>
          </w:p>
        </w:tc>
        <w:tc>
          <w:tcPr>
            <w:tcW w:w="0" w:type="auto"/>
          </w:tcPr>
          <w:p w14:paraId="6B515DA2" w14:textId="321CA799" w:rsidR="00911A89" w:rsidRPr="00226678" w:rsidRDefault="00911A89" w:rsidP="00911A89">
            <w:pPr>
              <w:pStyle w:val="Tabletext"/>
              <w:rPr>
                <w:rFonts w:cs="Arial"/>
                <w:color w:val="000000" w:themeColor="text1"/>
              </w:rPr>
            </w:pPr>
            <w:r w:rsidRPr="00226678">
              <w:rPr>
                <w:rFonts w:cs="Arial"/>
                <w:color w:val="000000" w:themeColor="text1"/>
              </w:rPr>
              <w:t>34%</w:t>
            </w:r>
          </w:p>
        </w:tc>
        <w:tc>
          <w:tcPr>
            <w:tcW w:w="0" w:type="auto"/>
          </w:tcPr>
          <w:p w14:paraId="2B81F23C" w14:textId="5F834ED5" w:rsidR="00911A89" w:rsidRPr="00226678" w:rsidRDefault="00BA1285" w:rsidP="00911A89">
            <w:pPr>
              <w:pStyle w:val="Tabletext"/>
              <w:rPr>
                <w:rFonts w:cs="Arial"/>
                <w:color w:val="000000" w:themeColor="text1"/>
              </w:rPr>
            </w:pPr>
            <w:r w:rsidRPr="00226678">
              <w:rPr>
                <w:rFonts w:cs="Arial"/>
                <w:color w:val="000000" w:themeColor="text1"/>
              </w:rPr>
              <w:t>35%</w:t>
            </w:r>
          </w:p>
        </w:tc>
      </w:tr>
      <w:tr w:rsidR="00911A89" w:rsidRPr="00226678" w14:paraId="17B7ECB9" w14:textId="77777777" w:rsidTr="00303FAD">
        <w:trPr>
          <w:jc w:val="center"/>
        </w:trPr>
        <w:tc>
          <w:tcPr>
            <w:tcW w:w="0" w:type="auto"/>
          </w:tcPr>
          <w:p w14:paraId="53C9BD40" w14:textId="4ABC2498" w:rsidR="00911A89" w:rsidRPr="00226678" w:rsidRDefault="00911A89" w:rsidP="00911A89">
            <w:pPr>
              <w:pStyle w:val="Tabletext"/>
              <w:rPr>
                <w:rFonts w:cs="Arial"/>
                <w:color w:val="000000" w:themeColor="text1"/>
              </w:rPr>
            </w:pPr>
            <w:r w:rsidRPr="00226678">
              <w:rPr>
                <w:rFonts w:cs="Arial"/>
              </w:rPr>
              <w:t>Islam</w:t>
            </w:r>
          </w:p>
        </w:tc>
        <w:tc>
          <w:tcPr>
            <w:tcW w:w="0" w:type="auto"/>
          </w:tcPr>
          <w:p w14:paraId="7D6E350F" w14:textId="5B8817E9" w:rsidR="00911A89" w:rsidRPr="00226678" w:rsidRDefault="00911A89" w:rsidP="00911A89">
            <w:pPr>
              <w:pStyle w:val="Tabletext"/>
              <w:rPr>
                <w:rFonts w:cs="Arial"/>
                <w:color w:val="000000" w:themeColor="text1"/>
              </w:rPr>
            </w:pPr>
            <w:r w:rsidRPr="00226678">
              <w:rPr>
                <w:rFonts w:cs="Arial"/>
                <w:color w:val="000000" w:themeColor="text1"/>
              </w:rPr>
              <w:t>4%</w:t>
            </w:r>
          </w:p>
        </w:tc>
        <w:tc>
          <w:tcPr>
            <w:tcW w:w="0" w:type="auto"/>
          </w:tcPr>
          <w:p w14:paraId="07F68779" w14:textId="43D9FBC3" w:rsidR="00911A89" w:rsidRPr="00226678" w:rsidRDefault="00BA1285" w:rsidP="00911A89">
            <w:pPr>
              <w:pStyle w:val="Tabletext"/>
              <w:rPr>
                <w:rFonts w:cs="Arial"/>
                <w:color w:val="000000" w:themeColor="text1"/>
              </w:rPr>
            </w:pPr>
            <w:r w:rsidRPr="00226678">
              <w:rPr>
                <w:rFonts w:cs="Arial"/>
                <w:color w:val="000000" w:themeColor="text1"/>
              </w:rPr>
              <w:t>4%</w:t>
            </w:r>
          </w:p>
        </w:tc>
      </w:tr>
      <w:tr w:rsidR="00911A89" w:rsidRPr="00226678" w14:paraId="65292AD5" w14:textId="77777777" w:rsidTr="00303FAD">
        <w:trPr>
          <w:jc w:val="center"/>
        </w:trPr>
        <w:tc>
          <w:tcPr>
            <w:tcW w:w="0" w:type="auto"/>
          </w:tcPr>
          <w:p w14:paraId="06013ECA" w14:textId="2ED4B30A" w:rsidR="00911A89" w:rsidRPr="00226678" w:rsidRDefault="00911A89" w:rsidP="00911A89">
            <w:pPr>
              <w:pStyle w:val="Tabletext"/>
              <w:rPr>
                <w:rFonts w:cs="Arial"/>
                <w:color w:val="000000" w:themeColor="text1"/>
              </w:rPr>
            </w:pPr>
            <w:r w:rsidRPr="00226678">
              <w:rPr>
                <w:rFonts w:cs="Arial"/>
              </w:rPr>
              <w:t>Jainism</w:t>
            </w:r>
          </w:p>
        </w:tc>
        <w:tc>
          <w:tcPr>
            <w:tcW w:w="0" w:type="auto"/>
          </w:tcPr>
          <w:p w14:paraId="78D28D17" w14:textId="1488D126" w:rsidR="00911A89" w:rsidRPr="00226678" w:rsidRDefault="00911A89" w:rsidP="00911A89">
            <w:pPr>
              <w:pStyle w:val="Tabletext"/>
              <w:rPr>
                <w:rFonts w:cs="Arial"/>
                <w:color w:val="000000" w:themeColor="text1"/>
              </w:rPr>
            </w:pPr>
            <w:r w:rsidRPr="00226678">
              <w:rPr>
                <w:rFonts w:cs="Arial"/>
                <w:color w:val="000000" w:themeColor="text1"/>
              </w:rPr>
              <w:t>1%</w:t>
            </w:r>
          </w:p>
        </w:tc>
        <w:tc>
          <w:tcPr>
            <w:tcW w:w="0" w:type="auto"/>
          </w:tcPr>
          <w:p w14:paraId="407BB706" w14:textId="2FF57461" w:rsidR="00911A89" w:rsidRPr="00226678" w:rsidRDefault="00BA1285" w:rsidP="00911A89">
            <w:pPr>
              <w:pStyle w:val="Tabletext"/>
              <w:rPr>
                <w:rFonts w:cs="Arial"/>
                <w:color w:val="000000" w:themeColor="text1"/>
              </w:rPr>
            </w:pPr>
            <w:r w:rsidRPr="00226678">
              <w:rPr>
                <w:rFonts w:cs="Arial"/>
                <w:color w:val="000000" w:themeColor="text1"/>
              </w:rPr>
              <w:t>0%</w:t>
            </w:r>
          </w:p>
        </w:tc>
      </w:tr>
      <w:tr w:rsidR="00911A89" w:rsidRPr="00226678" w14:paraId="1129A8F3" w14:textId="77777777" w:rsidTr="00303FAD">
        <w:trPr>
          <w:jc w:val="center"/>
        </w:trPr>
        <w:tc>
          <w:tcPr>
            <w:tcW w:w="0" w:type="auto"/>
          </w:tcPr>
          <w:p w14:paraId="775D1C6B" w14:textId="30E54400" w:rsidR="00911A89" w:rsidRPr="00226678" w:rsidRDefault="00911A89" w:rsidP="00911A89">
            <w:pPr>
              <w:pStyle w:val="Tabletext"/>
              <w:rPr>
                <w:rFonts w:cs="Arial"/>
                <w:color w:val="000000" w:themeColor="text1"/>
              </w:rPr>
            </w:pPr>
            <w:r w:rsidRPr="00226678">
              <w:rPr>
                <w:rFonts w:cs="Arial"/>
              </w:rPr>
              <w:t>Sikhism</w:t>
            </w:r>
          </w:p>
        </w:tc>
        <w:tc>
          <w:tcPr>
            <w:tcW w:w="0" w:type="auto"/>
          </w:tcPr>
          <w:p w14:paraId="4A183C6B" w14:textId="3FD03F8C" w:rsidR="00911A89" w:rsidRPr="00226678" w:rsidRDefault="00911A89" w:rsidP="00911A89">
            <w:pPr>
              <w:pStyle w:val="Tabletext"/>
              <w:rPr>
                <w:rFonts w:cs="Arial"/>
                <w:color w:val="000000" w:themeColor="text1"/>
              </w:rPr>
            </w:pPr>
            <w:r w:rsidRPr="00226678">
              <w:rPr>
                <w:rFonts w:cs="Arial"/>
                <w:color w:val="000000" w:themeColor="text1"/>
              </w:rPr>
              <w:t>1%</w:t>
            </w:r>
          </w:p>
        </w:tc>
        <w:tc>
          <w:tcPr>
            <w:tcW w:w="0" w:type="auto"/>
          </w:tcPr>
          <w:p w14:paraId="1ED29EFA" w14:textId="6B53A700" w:rsidR="00911A89" w:rsidRPr="00226678" w:rsidRDefault="00BA1285" w:rsidP="00911A89">
            <w:pPr>
              <w:pStyle w:val="Tabletext"/>
              <w:rPr>
                <w:rFonts w:cs="Arial"/>
                <w:color w:val="000000" w:themeColor="text1"/>
              </w:rPr>
            </w:pPr>
            <w:r w:rsidRPr="00226678">
              <w:rPr>
                <w:rFonts w:cs="Arial"/>
                <w:color w:val="000000" w:themeColor="text1"/>
              </w:rPr>
              <w:t>1%</w:t>
            </w:r>
          </w:p>
        </w:tc>
      </w:tr>
      <w:tr w:rsidR="00911A89" w:rsidRPr="00226678" w14:paraId="2CCBE337" w14:textId="77777777" w:rsidTr="00303FAD">
        <w:trPr>
          <w:jc w:val="center"/>
        </w:trPr>
        <w:tc>
          <w:tcPr>
            <w:tcW w:w="0" w:type="auto"/>
          </w:tcPr>
          <w:p w14:paraId="598104B0" w14:textId="666E84C5" w:rsidR="00911A89" w:rsidRPr="00226678" w:rsidRDefault="00911A89" w:rsidP="00911A89">
            <w:pPr>
              <w:pStyle w:val="Tabletext"/>
              <w:rPr>
                <w:rFonts w:cs="Arial"/>
                <w:color w:val="000000" w:themeColor="text1"/>
              </w:rPr>
            </w:pPr>
            <w:r w:rsidRPr="00226678">
              <w:rPr>
                <w:rFonts w:cs="Arial"/>
              </w:rPr>
              <w:t>Judaism</w:t>
            </w:r>
          </w:p>
        </w:tc>
        <w:tc>
          <w:tcPr>
            <w:tcW w:w="0" w:type="auto"/>
          </w:tcPr>
          <w:p w14:paraId="459DC920" w14:textId="5707D306" w:rsidR="00911A89" w:rsidRPr="00226678" w:rsidRDefault="00911A89" w:rsidP="00911A89">
            <w:pPr>
              <w:pStyle w:val="Tabletext"/>
              <w:rPr>
                <w:rFonts w:cs="Arial"/>
                <w:color w:val="000000" w:themeColor="text1"/>
              </w:rPr>
            </w:pPr>
            <w:r w:rsidRPr="00226678">
              <w:rPr>
                <w:rFonts w:cs="Arial"/>
                <w:color w:val="000000" w:themeColor="text1"/>
              </w:rPr>
              <w:t>2%</w:t>
            </w:r>
          </w:p>
        </w:tc>
        <w:tc>
          <w:tcPr>
            <w:tcW w:w="0" w:type="auto"/>
          </w:tcPr>
          <w:p w14:paraId="5139ADC3" w14:textId="7B680B69" w:rsidR="00911A89" w:rsidRPr="00226678" w:rsidRDefault="00BA1285" w:rsidP="00911A89">
            <w:pPr>
              <w:pStyle w:val="Tabletext"/>
              <w:rPr>
                <w:rFonts w:cs="Arial"/>
                <w:color w:val="000000" w:themeColor="text1"/>
              </w:rPr>
            </w:pPr>
            <w:r w:rsidRPr="00226678">
              <w:rPr>
                <w:rFonts w:cs="Arial"/>
                <w:color w:val="000000" w:themeColor="text1"/>
              </w:rPr>
              <w:t>2%</w:t>
            </w:r>
          </w:p>
        </w:tc>
      </w:tr>
      <w:tr w:rsidR="00911A89" w:rsidRPr="00226678" w14:paraId="6E63A90E" w14:textId="77777777" w:rsidTr="00303FAD">
        <w:trPr>
          <w:jc w:val="center"/>
        </w:trPr>
        <w:tc>
          <w:tcPr>
            <w:tcW w:w="0" w:type="auto"/>
          </w:tcPr>
          <w:p w14:paraId="24D87280" w14:textId="38E8726D" w:rsidR="00911A89" w:rsidRPr="00226678" w:rsidRDefault="00911A89" w:rsidP="00911A89">
            <w:pPr>
              <w:pStyle w:val="Tabletext"/>
              <w:rPr>
                <w:rFonts w:cs="Arial"/>
                <w:color w:val="000000" w:themeColor="text1"/>
              </w:rPr>
            </w:pPr>
            <w:r w:rsidRPr="00226678">
              <w:rPr>
                <w:rFonts w:cs="Arial"/>
              </w:rPr>
              <w:t>Hinduism</w:t>
            </w:r>
          </w:p>
        </w:tc>
        <w:tc>
          <w:tcPr>
            <w:tcW w:w="0" w:type="auto"/>
          </w:tcPr>
          <w:p w14:paraId="1EAD50D9" w14:textId="051E5DF9" w:rsidR="00911A89" w:rsidRPr="00226678" w:rsidRDefault="00911A89" w:rsidP="00911A89">
            <w:pPr>
              <w:pStyle w:val="Tabletext"/>
              <w:rPr>
                <w:rFonts w:cs="Arial"/>
                <w:color w:val="000000" w:themeColor="text1"/>
              </w:rPr>
            </w:pPr>
            <w:r w:rsidRPr="00226678">
              <w:rPr>
                <w:rFonts w:cs="Arial"/>
                <w:color w:val="000000" w:themeColor="text1"/>
              </w:rPr>
              <w:t>3%</w:t>
            </w:r>
          </w:p>
        </w:tc>
        <w:tc>
          <w:tcPr>
            <w:tcW w:w="0" w:type="auto"/>
          </w:tcPr>
          <w:p w14:paraId="7A035F15" w14:textId="23D77BD9" w:rsidR="00911A89" w:rsidRPr="00226678" w:rsidRDefault="00BA1285" w:rsidP="00911A89">
            <w:pPr>
              <w:pStyle w:val="Tabletext"/>
              <w:rPr>
                <w:rFonts w:cs="Arial"/>
                <w:color w:val="000000" w:themeColor="text1"/>
              </w:rPr>
            </w:pPr>
            <w:r w:rsidRPr="00226678">
              <w:rPr>
                <w:rFonts w:cs="Arial"/>
                <w:color w:val="000000" w:themeColor="text1"/>
              </w:rPr>
              <w:t>4%</w:t>
            </w:r>
          </w:p>
        </w:tc>
      </w:tr>
      <w:tr w:rsidR="00911A89" w:rsidRPr="00226678" w14:paraId="5E80765E" w14:textId="77777777" w:rsidTr="00303FAD">
        <w:trPr>
          <w:jc w:val="center"/>
        </w:trPr>
        <w:tc>
          <w:tcPr>
            <w:tcW w:w="0" w:type="auto"/>
          </w:tcPr>
          <w:p w14:paraId="005964D1" w14:textId="487A98E9" w:rsidR="00911A89" w:rsidRPr="00226678" w:rsidRDefault="00911A89" w:rsidP="00911A89">
            <w:pPr>
              <w:pStyle w:val="Tabletext"/>
              <w:rPr>
                <w:rFonts w:cs="Arial"/>
                <w:color w:val="000000" w:themeColor="text1"/>
              </w:rPr>
            </w:pPr>
            <w:r w:rsidRPr="00226678">
              <w:rPr>
                <w:rFonts w:cs="Arial"/>
              </w:rPr>
              <w:t>No religion</w:t>
            </w:r>
          </w:p>
        </w:tc>
        <w:tc>
          <w:tcPr>
            <w:tcW w:w="0" w:type="auto"/>
          </w:tcPr>
          <w:p w14:paraId="007D5A9B" w14:textId="1168F7DE" w:rsidR="00911A89" w:rsidRPr="00226678" w:rsidRDefault="00911A89" w:rsidP="00911A89">
            <w:pPr>
              <w:pStyle w:val="Tabletext"/>
              <w:rPr>
                <w:rFonts w:cs="Arial"/>
                <w:color w:val="000000" w:themeColor="text1"/>
              </w:rPr>
            </w:pPr>
            <w:r w:rsidRPr="00226678">
              <w:rPr>
                <w:rFonts w:cs="Arial"/>
                <w:color w:val="000000" w:themeColor="text1"/>
              </w:rPr>
              <w:t>24%</w:t>
            </w:r>
          </w:p>
        </w:tc>
        <w:tc>
          <w:tcPr>
            <w:tcW w:w="0" w:type="auto"/>
          </w:tcPr>
          <w:p w14:paraId="64099405" w14:textId="21FF2ED7" w:rsidR="00911A89" w:rsidRPr="00226678" w:rsidRDefault="00BA1285" w:rsidP="00911A89">
            <w:pPr>
              <w:pStyle w:val="Tabletext"/>
              <w:rPr>
                <w:rFonts w:cs="Arial"/>
                <w:color w:val="000000" w:themeColor="text1"/>
              </w:rPr>
            </w:pPr>
            <w:r w:rsidRPr="00226678">
              <w:rPr>
                <w:rFonts w:cs="Arial"/>
                <w:color w:val="000000" w:themeColor="text1"/>
              </w:rPr>
              <w:t>24%</w:t>
            </w:r>
          </w:p>
        </w:tc>
      </w:tr>
      <w:tr w:rsidR="00911A89" w:rsidRPr="00226678" w14:paraId="01F431DC" w14:textId="77777777" w:rsidTr="00303FAD">
        <w:trPr>
          <w:jc w:val="center"/>
        </w:trPr>
        <w:tc>
          <w:tcPr>
            <w:tcW w:w="0" w:type="auto"/>
          </w:tcPr>
          <w:p w14:paraId="0149DE8D" w14:textId="22491044" w:rsidR="00911A89" w:rsidRPr="00226678" w:rsidRDefault="00911A89" w:rsidP="00911A89">
            <w:pPr>
              <w:pStyle w:val="Tabletext"/>
              <w:rPr>
                <w:rFonts w:cs="Arial"/>
                <w:color w:val="000000" w:themeColor="text1"/>
              </w:rPr>
            </w:pPr>
            <w:r w:rsidRPr="00226678">
              <w:rPr>
                <w:rFonts w:cs="Arial"/>
              </w:rPr>
              <w:t>Other</w:t>
            </w:r>
          </w:p>
        </w:tc>
        <w:tc>
          <w:tcPr>
            <w:tcW w:w="0" w:type="auto"/>
          </w:tcPr>
          <w:p w14:paraId="09EB7801" w14:textId="3FAA4C30" w:rsidR="00911A89" w:rsidRPr="00226678" w:rsidRDefault="00911A89" w:rsidP="00911A89">
            <w:pPr>
              <w:pStyle w:val="Tabletext"/>
              <w:rPr>
                <w:rFonts w:cs="Arial"/>
                <w:color w:val="000000" w:themeColor="text1"/>
              </w:rPr>
            </w:pPr>
            <w:r w:rsidRPr="00226678">
              <w:rPr>
                <w:rFonts w:cs="Arial"/>
                <w:color w:val="000000" w:themeColor="text1"/>
              </w:rPr>
              <w:t>2%</w:t>
            </w:r>
          </w:p>
        </w:tc>
        <w:tc>
          <w:tcPr>
            <w:tcW w:w="0" w:type="auto"/>
          </w:tcPr>
          <w:p w14:paraId="29677B5C" w14:textId="114AF8E7" w:rsidR="00911A89" w:rsidRPr="00226678" w:rsidRDefault="00BA1285" w:rsidP="00911A89">
            <w:pPr>
              <w:pStyle w:val="Tabletext"/>
              <w:rPr>
                <w:rFonts w:cs="Arial"/>
                <w:color w:val="000000" w:themeColor="text1"/>
              </w:rPr>
            </w:pPr>
            <w:r w:rsidRPr="00226678">
              <w:rPr>
                <w:rFonts w:cs="Arial"/>
                <w:color w:val="000000" w:themeColor="text1"/>
              </w:rPr>
              <w:t>1%</w:t>
            </w:r>
          </w:p>
        </w:tc>
      </w:tr>
      <w:tr w:rsidR="00911A89" w:rsidRPr="00226678" w14:paraId="087B099B" w14:textId="77777777" w:rsidTr="00303FAD">
        <w:trPr>
          <w:jc w:val="center"/>
        </w:trPr>
        <w:tc>
          <w:tcPr>
            <w:tcW w:w="0" w:type="auto"/>
          </w:tcPr>
          <w:p w14:paraId="10296DF3" w14:textId="63C9CE57" w:rsidR="00911A89" w:rsidRPr="00226678" w:rsidRDefault="009574F3" w:rsidP="00911A89">
            <w:pPr>
              <w:pStyle w:val="Tabletext"/>
              <w:rPr>
                <w:rFonts w:cs="Arial"/>
                <w:color w:val="000000" w:themeColor="text1"/>
              </w:rPr>
            </w:pPr>
            <w:r w:rsidRPr="00226678">
              <w:rPr>
                <w:rFonts w:cs="Arial"/>
              </w:rPr>
              <w:t>Not disclosed / not available</w:t>
            </w:r>
          </w:p>
        </w:tc>
        <w:tc>
          <w:tcPr>
            <w:tcW w:w="0" w:type="auto"/>
          </w:tcPr>
          <w:p w14:paraId="206BB4C6" w14:textId="54478942" w:rsidR="00911A89" w:rsidRPr="00226678" w:rsidRDefault="00911A89" w:rsidP="00911A89">
            <w:pPr>
              <w:pStyle w:val="Tabletext"/>
              <w:rPr>
                <w:rFonts w:cs="Arial"/>
                <w:color w:val="000000" w:themeColor="text1"/>
              </w:rPr>
            </w:pPr>
            <w:r w:rsidRPr="00226678">
              <w:rPr>
                <w:rFonts w:cs="Arial"/>
                <w:color w:val="000000" w:themeColor="text1"/>
              </w:rPr>
              <w:t>19%</w:t>
            </w:r>
          </w:p>
        </w:tc>
        <w:tc>
          <w:tcPr>
            <w:tcW w:w="0" w:type="auto"/>
          </w:tcPr>
          <w:p w14:paraId="5F02C637" w14:textId="4DA641D4" w:rsidR="00911A89" w:rsidRPr="00226678" w:rsidRDefault="00BA1285" w:rsidP="00911A89">
            <w:pPr>
              <w:pStyle w:val="Tabletext"/>
              <w:rPr>
                <w:rFonts w:cs="Arial"/>
                <w:color w:val="000000" w:themeColor="text1"/>
              </w:rPr>
            </w:pPr>
            <w:r w:rsidRPr="00226678">
              <w:rPr>
                <w:rFonts w:cs="Arial"/>
                <w:color w:val="000000" w:themeColor="text1"/>
              </w:rPr>
              <w:t>20%</w:t>
            </w:r>
          </w:p>
        </w:tc>
      </w:tr>
    </w:tbl>
    <w:p w14:paraId="11EECAFD" w14:textId="77777777" w:rsidR="009574F3" w:rsidRPr="00226678" w:rsidRDefault="009574F3" w:rsidP="009574F3">
      <w:pPr>
        <w:rPr>
          <w:rFonts w:ascii="Arial" w:hAnsi="Arial" w:cs="Arial"/>
          <w:b/>
          <w:bCs/>
          <w:color w:val="004650"/>
          <w:szCs w:val="26"/>
        </w:rPr>
      </w:pPr>
    </w:p>
    <w:p w14:paraId="5BAAEE27" w14:textId="61436AE2" w:rsidR="009574F3" w:rsidRPr="00226678" w:rsidRDefault="009574F3" w:rsidP="003B4A03">
      <w:pPr>
        <w:pStyle w:val="Tableandgraphheading"/>
      </w:pPr>
      <w:r w:rsidRPr="00226678">
        <w:t xml:space="preserve">Table </w:t>
      </w:r>
      <w:r w:rsidR="00FE7335" w:rsidRPr="00226678">
        <w:t>8</w:t>
      </w:r>
      <w:r w:rsidRPr="00226678">
        <w:t>: Disability status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9574F3" w:rsidRPr="00226678" w14:paraId="46A0ECE5" w14:textId="77777777" w:rsidTr="00303FAD">
        <w:trPr>
          <w:tblHeader/>
          <w:jc w:val="center"/>
        </w:trPr>
        <w:tc>
          <w:tcPr>
            <w:tcW w:w="0" w:type="auto"/>
            <w:shd w:val="clear" w:color="auto" w:fill="A2BDC1"/>
          </w:tcPr>
          <w:p w14:paraId="477F3D23" w14:textId="0BC19B4D" w:rsidR="009574F3" w:rsidRPr="00226678" w:rsidRDefault="009574F3" w:rsidP="00C5527E">
            <w:pPr>
              <w:pStyle w:val="Tablecolumnheading"/>
              <w:rPr>
                <w:rFonts w:cs="Arial"/>
                <w:color w:val="000000" w:themeColor="text1"/>
              </w:rPr>
            </w:pPr>
            <w:r w:rsidRPr="00226678">
              <w:rPr>
                <w:rFonts w:cs="Arial"/>
                <w:color w:val="000000" w:themeColor="text1"/>
              </w:rPr>
              <w:t>Disability status</w:t>
            </w:r>
          </w:p>
        </w:tc>
        <w:tc>
          <w:tcPr>
            <w:tcW w:w="0" w:type="auto"/>
            <w:shd w:val="clear" w:color="auto" w:fill="A2BDC1"/>
          </w:tcPr>
          <w:p w14:paraId="775941ED" w14:textId="77777777" w:rsidR="009574F3" w:rsidRPr="00226678" w:rsidRDefault="009574F3"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3643159D" w14:textId="77777777" w:rsidR="009574F3" w:rsidRPr="00226678" w:rsidRDefault="009574F3" w:rsidP="00C5527E">
            <w:pPr>
              <w:pStyle w:val="Tablecolumnheading"/>
              <w:rPr>
                <w:rFonts w:cs="Arial"/>
                <w:color w:val="000000" w:themeColor="text1"/>
              </w:rPr>
            </w:pPr>
            <w:r w:rsidRPr="00226678">
              <w:rPr>
                <w:rFonts w:cs="Arial"/>
                <w:color w:val="000000" w:themeColor="text1"/>
              </w:rPr>
              <w:t>% of all appointees</w:t>
            </w:r>
          </w:p>
        </w:tc>
      </w:tr>
      <w:tr w:rsidR="009574F3" w:rsidRPr="00226678" w14:paraId="7D9C6740" w14:textId="77777777" w:rsidTr="00303FAD">
        <w:trPr>
          <w:jc w:val="center"/>
        </w:trPr>
        <w:tc>
          <w:tcPr>
            <w:tcW w:w="0" w:type="auto"/>
          </w:tcPr>
          <w:p w14:paraId="26ACE443" w14:textId="0432AC3C" w:rsidR="009574F3" w:rsidRPr="00226678" w:rsidRDefault="009574F3" w:rsidP="00C5527E">
            <w:pPr>
              <w:pStyle w:val="Tabletext"/>
              <w:rPr>
                <w:rFonts w:cs="Arial"/>
                <w:color w:val="000000" w:themeColor="text1"/>
              </w:rPr>
            </w:pPr>
            <w:r w:rsidRPr="00226678">
              <w:rPr>
                <w:rFonts w:cs="Arial"/>
                <w:color w:val="000000" w:themeColor="text1"/>
              </w:rPr>
              <w:t>Disabled</w:t>
            </w:r>
          </w:p>
        </w:tc>
        <w:tc>
          <w:tcPr>
            <w:tcW w:w="0" w:type="auto"/>
            <w:tcBorders>
              <w:right w:val="single" w:sz="4" w:space="0" w:color="auto"/>
            </w:tcBorders>
          </w:tcPr>
          <w:p w14:paraId="51BD945D" w14:textId="578FD919" w:rsidR="009574F3" w:rsidRPr="00226678" w:rsidRDefault="009574F3" w:rsidP="00C5527E">
            <w:pPr>
              <w:pStyle w:val="Tabletext"/>
              <w:rPr>
                <w:rFonts w:cs="Arial"/>
                <w:color w:val="000000" w:themeColor="text1"/>
              </w:rPr>
            </w:pPr>
            <w:r w:rsidRPr="00226678">
              <w:rPr>
                <w:rFonts w:cs="Arial"/>
                <w:color w:val="000000" w:themeColor="text1"/>
              </w:rPr>
              <w:t>12%</w:t>
            </w:r>
          </w:p>
        </w:tc>
        <w:tc>
          <w:tcPr>
            <w:tcW w:w="0" w:type="auto"/>
            <w:tcBorders>
              <w:left w:val="single" w:sz="4" w:space="0" w:color="auto"/>
            </w:tcBorders>
          </w:tcPr>
          <w:p w14:paraId="70F18C33" w14:textId="1121CAB1" w:rsidR="009574F3" w:rsidRPr="00226678" w:rsidRDefault="009574F3" w:rsidP="00C5527E">
            <w:pPr>
              <w:pStyle w:val="Tabletext"/>
              <w:rPr>
                <w:rFonts w:cs="Arial"/>
                <w:color w:val="000000" w:themeColor="text1"/>
              </w:rPr>
            </w:pPr>
            <w:r w:rsidRPr="00226678">
              <w:rPr>
                <w:rFonts w:cs="Arial"/>
                <w:color w:val="000000" w:themeColor="text1"/>
              </w:rPr>
              <w:t>8%</w:t>
            </w:r>
          </w:p>
        </w:tc>
      </w:tr>
      <w:tr w:rsidR="009574F3" w:rsidRPr="00226678" w14:paraId="45BC34DF" w14:textId="77777777" w:rsidTr="00303FAD">
        <w:trPr>
          <w:jc w:val="center"/>
        </w:trPr>
        <w:tc>
          <w:tcPr>
            <w:tcW w:w="0" w:type="auto"/>
          </w:tcPr>
          <w:p w14:paraId="743203A6" w14:textId="7F99A355" w:rsidR="009574F3" w:rsidRPr="00226678" w:rsidRDefault="009574F3" w:rsidP="00C5527E">
            <w:pPr>
              <w:pStyle w:val="Tabletext"/>
              <w:rPr>
                <w:rFonts w:cs="Arial"/>
                <w:color w:val="000000" w:themeColor="text1"/>
              </w:rPr>
            </w:pPr>
            <w:r w:rsidRPr="00226678">
              <w:rPr>
                <w:rFonts w:cs="Arial"/>
                <w:color w:val="000000" w:themeColor="text1"/>
              </w:rPr>
              <w:t>Not disabled</w:t>
            </w:r>
          </w:p>
        </w:tc>
        <w:tc>
          <w:tcPr>
            <w:tcW w:w="0" w:type="auto"/>
          </w:tcPr>
          <w:p w14:paraId="3DC2EBD2" w14:textId="6B939E2A" w:rsidR="009574F3" w:rsidRPr="00226678" w:rsidRDefault="009574F3" w:rsidP="00C5527E">
            <w:pPr>
              <w:pStyle w:val="Tabletext"/>
              <w:rPr>
                <w:rFonts w:cs="Arial"/>
                <w:color w:val="000000" w:themeColor="text1"/>
              </w:rPr>
            </w:pPr>
            <w:r w:rsidRPr="00226678">
              <w:rPr>
                <w:rFonts w:cs="Arial"/>
                <w:color w:val="000000" w:themeColor="text1"/>
              </w:rPr>
              <w:t>73%</w:t>
            </w:r>
          </w:p>
        </w:tc>
        <w:tc>
          <w:tcPr>
            <w:tcW w:w="0" w:type="auto"/>
          </w:tcPr>
          <w:p w14:paraId="79DD9C25" w14:textId="2439243E" w:rsidR="009574F3" w:rsidRPr="00226678" w:rsidRDefault="009574F3" w:rsidP="00C5527E">
            <w:pPr>
              <w:pStyle w:val="Tabletext"/>
              <w:rPr>
                <w:rFonts w:cs="Arial"/>
                <w:color w:val="000000" w:themeColor="text1"/>
              </w:rPr>
            </w:pPr>
            <w:r w:rsidRPr="00226678">
              <w:rPr>
                <w:rFonts w:cs="Arial"/>
                <w:color w:val="000000" w:themeColor="text1"/>
              </w:rPr>
              <w:t>80%</w:t>
            </w:r>
          </w:p>
        </w:tc>
      </w:tr>
      <w:tr w:rsidR="009574F3" w:rsidRPr="00226678" w14:paraId="19DA9F29" w14:textId="77777777" w:rsidTr="00303FAD">
        <w:trPr>
          <w:jc w:val="center"/>
        </w:trPr>
        <w:tc>
          <w:tcPr>
            <w:tcW w:w="0" w:type="auto"/>
          </w:tcPr>
          <w:p w14:paraId="60452B8C" w14:textId="57B6CE6F" w:rsidR="009574F3" w:rsidRPr="00226678" w:rsidRDefault="009574F3" w:rsidP="00C5527E">
            <w:pPr>
              <w:pStyle w:val="Tabletext"/>
              <w:rPr>
                <w:rFonts w:cs="Arial"/>
                <w:color w:val="000000" w:themeColor="text1"/>
              </w:rPr>
            </w:pPr>
            <w:r w:rsidRPr="00226678">
              <w:rPr>
                <w:rFonts w:cs="Arial"/>
              </w:rPr>
              <w:t>Not disclosed / not available</w:t>
            </w:r>
          </w:p>
        </w:tc>
        <w:tc>
          <w:tcPr>
            <w:tcW w:w="0" w:type="auto"/>
          </w:tcPr>
          <w:p w14:paraId="58A48036" w14:textId="44D34EF5" w:rsidR="009574F3" w:rsidRPr="00226678" w:rsidRDefault="009574F3" w:rsidP="00C5527E">
            <w:pPr>
              <w:pStyle w:val="Tabletext"/>
              <w:rPr>
                <w:rFonts w:cs="Arial"/>
                <w:color w:val="000000" w:themeColor="text1"/>
              </w:rPr>
            </w:pPr>
            <w:r w:rsidRPr="00226678">
              <w:rPr>
                <w:rFonts w:cs="Arial"/>
                <w:color w:val="000000" w:themeColor="text1"/>
              </w:rPr>
              <w:t>15%</w:t>
            </w:r>
          </w:p>
        </w:tc>
        <w:tc>
          <w:tcPr>
            <w:tcW w:w="0" w:type="auto"/>
          </w:tcPr>
          <w:p w14:paraId="39D7761A" w14:textId="14F2B3CC" w:rsidR="009574F3" w:rsidRPr="00226678" w:rsidRDefault="009574F3" w:rsidP="00C5527E">
            <w:pPr>
              <w:pStyle w:val="Tabletext"/>
              <w:rPr>
                <w:rFonts w:cs="Arial"/>
                <w:color w:val="000000" w:themeColor="text1"/>
              </w:rPr>
            </w:pPr>
            <w:r w:rsidRPr="00226678">
              <w:rPr>
                <w:rFonts w:cs="Arial"/>
                <w:color w:val="000000" w:themeColor="text1"/>
              </w:rPr>
              <w:t>12%</w:t>
            </w:r>
          </w:p>
        </w:tc>
      </w:tr>
    </w:tbl>
    <w:p w14:paraId="31B45CAF" w14:textId="77777777" w:rsidR="009574F3" w:rsidRPr="00226678" w:rsidRDefault="009574F3" w:rsidP="009574F3">
      <w:pPr>
        <w:rPr>
          <w:rFonts w:ascii="Arial" w:hAnsi="Arial" w:cs="Arial"/>
          <w:b/>
          <w:bCs/>
          <w:color w:val="004650"/>
          <w:szCs w:val="26"/>
        </w:rPr>
      </w:pPr>
    </w:p>
    <w:p w14:paraId="418E0C52" w14:textId="77777777" w:rsidR="00823128" w:rsidRPr="00226678" w:rsidRDefault="00823128" w:rsidP="00823128">
      <w:pPr>
        <w:pStyle w:val="Heading1boardreport"/>
      </w:pPr>
      <w:bookmarkStart w:id="1" w:name="_Hlk54935779"/>
      <w:r w:rsidRPr="00226678">
        <w:t>Equality issues impacting on NICE guidance production during 2019/20</w:t>
      </w:r>
    </w:p>
    <w:bookmarkEnd w:id="1"/>
    <w:p w14:paraId="4A20ADCC" w14:textId="415EEDDA" w:rsidR="00AD0B77" w:rsidRPr="00AD0B77" w:rsidRDefault="00AD0B77" w:rsidP="00AD0B77">
      <w:pPr>
        <w:pStyle w:val="NICEnormalnumbered"/>
        <w:numPr>
          <w:ilvl w:val="0"/>
          <w:numId w:val="11"/>
        </w:numPr>
        <w:rPr>
          <w:rFonts w:cs="Arial"/>
        </w:rPr>
      </w:pPr>
      <w:r w:rsidRPr="00AD0B77">
        <w:rPr>
          <w:rFonts w:cs="Arial"/>
        </w:rPr>
        <w:t xml:space="preserve">For the purposes of the public sector equality duty, NICE treats each item of its guidance as an individual policy which requires an equality impact assessment. The aim of this analysis is to ensure that, wherever there is sufficient evidence, NICE’s recommendations support local and national efforts to eliminate discrimination, advance equality of opportunity, and foster good relations. </w:t>
      </w:r>
    </w:p>
    <w:p w14:paraId="62B8440C" w14:textId="77777777" w:rsidR="00AD0B77" w:rsidRPr="00AD0B77" w:rsidRDefault="00AD0B77" w:rsidP="00AD0B77">
      <w:pPr>
        <w:pStyle w:val="NICEnormalnumbered"/>
        <w:numPr>
          <w:ilvl w:val="0"/>
          <w:numId w:val="11"/>
        </w:numPr>
        <w:rPr>
          <w:rFonts w:cs="Arial"/>
        </w:rPr>
      </w:pPr>
      <w:r w:rsidRPr="00AD0B77">
        <w:rPr>
          <w:rFonts w:cs="Arial"/>
        </w:rPr>
        <w:lastRenderedPageBreak/>
        <w:t>In assessing the clinical and cost effectiveness of interventions and the validity of quality standards and indicators, we consider their impacts on:</w:t>
      </w:r>
    </w:p>
    <w:p w14:paraId="52177180" w14:textId="77777777" w:rsidR="00AD0B77" w:rsidRPr="00AD0B77" w:rsidRDefault="00AD0B77" w:rsidP="001A0398">
      <w:pPr>
        <w:pStyle w:val="Bullets"/>
        <w:ind w:hanging="567"/>
        <w:rPr>
          <w:rFonts w:cs="Arial"/>
        </w:rPr>
      </w:pPr>
      <w:r w:rsidRPr="00AD0B77">
        <w:rPr>
          <w:rFonts w:cs="Arial"/>
        </w:rPr>
        <w:t>people sharing the characteristics protected by the 2010 Equality Act</w:t>
      </w:r>
    </w:p>
    <w:p w14:paraId="686A1FFA" w14:textId="77777777" w:rsidR="00AD0B77" w:rsidRPr="00AD0B77" w:rsidRDefault="00AD0B77" w:rsidP="001A0398">
      <w:pPr>
        <w:pStyle w:val="Bullets"/>
        <w:ind w:hanging="567"/>
        <w:rPr>
          <w:rFonts w:cs="Arial"/>
        </w:rPr>
      </w:pPr>
      <w:r w:rsidRPr="00AD0B77">
        <w:rPr>
          <w:rFonts w:cs="Arial"/>
        </w:rPr>
        <w:t>population groups experiencing health inequalities arising from socioeconomic factors</w:t>
      </w:r>
    </w:p>
    <w:p w14:paraId="4A59A9EA" w14:textId="77777777" w:rsidR="00AD0B77" w:rsidRPr="00AD0B77" w:rsidRDefault="00AD0B77" w:rsidP="001A0398">
      <w:pPr>
        <w:pStyle w:val="Bullets"/>
        <w:ind w:hanging="567"/>
        <w:rPr>
          <w:rFonts w:cs="Arial"/>
        </w:rPr>
      </w:pPr>
      <w:r w:rsidRPr="00AD0B77">
        <w:rPr>
          <w:rFonts w:cs="Arial"/>
        </w:rPr>
        <w:t>‘other’ groups of people whose health may be affected because they have particular circumstances, behaviours or conditions in common.</w:t>
      </w:r>
    </w:p>
    <w:p w14:paraId="6CD845A7" w14:textId="77777777" w:rsidR="00AD0B77" w:rsidRPr="00AD0B77" w:rsidRDefault="00AD0B77" w:rsidP="00AD0B77">
      <w:pPr>
        <w:pStyle w:val="NICEnormalnumbered"/>
        <w:numPr>
          <w:ilvl w:val="0"/>
          <w:numId w:val="11"/>
        </w:numPr>
        <w:rPr>
          <w:rFonts w:cs="Arial"/>
        </w:rPr>
      </w:pPr>
      <w:r w:rsidRPr="00AD0B77">
        <w:rPr>
          <w:rFonts w:cs="Arial"/>
        </w:rPr>
        <w:t>‘Other’ groups identified in guidance and quality standards development during the year include:</w:t>
      </w:r>
    </w:p>
    <w:p w14:paraId="3FF51B18" w14:textId="77777777" w:rsidR="00AD0B77" w:rsidRPr="00AD0B77" w:rsidRDefault="00AD0B77" w:rsidP="001A0398">
      <w:pPr>
        <w:pStyle w:val="Bullets"/>
        <w:ind w:hanging="567"/>
        <w:rPr>
          <w:rFonts w:cs="Arial"/>
        </w:rPr>
      </w:pPr>
      <w:r w:rsidRPr="00AD0B77">
        <w:rPr>
          <w:rFonts w:cs="Arial"/>
        </w:rPr>
        <w:t>victims of domestic abuse</w:t>
      </w:r>
    </w:p>
    <w:p w14:paraId="391D3246" w14:textId="77777777" w:rsidR="00AD0B77" w:rsidRPr="00AD0B77" w:rsidRDefault="00AD0B77" w:rsidP="001A0398">
      <w:pPr>
        <w:pStyle w:val="Bullets"/>
        <w:ind w:hanging="567"/>
        <w:rPr>
          <w:rFonts w:cs="Arial"/>
        </w:rPr>
      </w:pPr>
      <w:r w:rsidRPr="00AD0B77">
        <w:rPr>
          <w:rFonts w:cs="Arial"/>
        </w:rPr>
        <w:t>young people leaving care</w:t>
      </w:r>
    </w:p>
    <w:p w14:paraId="301E7701" w14:textId="77777777" w:rsidR="00AD0B77" w:rsidRPr="00AD0B77" w:rsidRDefault="00AD0B77" w:rsidP="001A0398">
      <w:pPr>
        <w:pStyle w:val="Bullets"/>
        <w:ind w:hanging="567"/>
        <w:rPr>
          <w:rFonts w:cs="Arial"/>
        </w:rPr>
      </w:pPr>
      <w:r w:rsidRPr="00AD0B77">
        <w:rPr>
          <w:rFonts w:cs="Arial"/>
        </w:rPr>
        <w:t>refugees and asylum seekers</w:t>
      </w:r>
    </w:p>
    <w:p w14:paraId="1BC83775" w14:textId="77777777" w:rsidR="00AD0B77" w:rsidRPr="00AD0B77" w:rsidRDefault="00AD0B77" w:rsidP="001A0398">
      <w:pPr>
        <w:pStyle w:val="Bullets"/>
        <w:ind w:hanging="567"/>
        <w:rPr>
          <w:rFonts w:cs="Arial"/>
        </w:rPr>
      </w:pPr>
      <w:r w:rsidRPr="00AD0B77">
        <w:rPr>
          <w:rFonts w:cs="Arial"/>
        </w:rPr>
        <w:t>people who misuse drugs or alcohol</w:t>
      </w:r>
    </w:p>
    <w:p w14:paraId="6B045207" w14:textId="77777777" w:rsidR="00AD0B77" w:rsidRPr="00AD0B77" w:rsidRDefault="00AD0B77" w:rsidP="001A0398">
      <w:pPr>
        <w:pStyle w:val="Bullets"/>
        <w:ind w:hanging="567"/>
        <w:rPr>
          <w:rFonts w:cs="Arial"/>
        </w:rPr>
      </w:pPr>
      <w:r w:rsidRPr="00AD0B77">
        <w:rPr>
          <w:rFonts w:cs="Arial"/>
        </w:rPr>
        <w:t>people who are homeless</w:t>
      </w:r>
    </w:p>
    <w:p w14:paraId="1FCBBE2C" w14:textId="77777777" w:rsidR="00AD0B77" w:rsidRPr="00AD0B77" w:rsidRDefault="00AD0B77" w:rsidP="001A0398">
      <w:pPr>
        <w:pStyle w:val="Bullets"/>
        <w:ind w:hanging="567"/>
        <w:rPr>
          <w:rFonts w:cs="Arial"/>
        </w:rPr>
      </w:pPr>
      <w:r w:rsidRPr="00AD0B77">
        <w:rPr>
          <w:rFonts w:cs="Arial"/>
        </w:rPr>
        <w:t>people whose first language is not English or are unable to read</w:t>
      </w:r>
    </w:p>
    <w:p w14:paraId="664B598D" w14:textId="686A8D24" w:rsidR="00AD0B77" w:rsidRPr="00AD0B77" w:rsidRDefault="00AD0B77" w:rsidP="001A0398">
      <w:pPr>
        <w:pStyle w:val="Bullets"/>
        <w:ind w:hanging="567"/>
        <w:rPr>
          <w:rFonts w:cs="Arial"/>
        </w:rPr>
      </w:pPr>
      <w:r w:rsidRPr="00AD0B77">
        <w:rPr>
          <w:rFonts w:cs="Arial"/>
        </w:rPr>
        <w:t>carers</w:t>
      </w:r>
    </w:p>
    <w:p w14:paraId="73B75F92" w14:textId="77777777" w:rsidR="00AD0B77" w:rsidRPr="00AD0B77" w:rsidRDefault="00AD0B77" w:rsidP="00AD0B77">
      <w:pPr>
        <w:pStyle w:val="NICEnormalnumbered"/>
        <w:numPr>
          <w:ilvl w:val="0"/>
          <w:numId w:val="11"/>
        </w:numPr>
        <w:rPr>
          <w:rFonts w:cs="Arial"/>
        </w:rPr>
      </w:pPr>
      <w:r w:rsidRPr="00AD0B77">
        <w:rPr>
          <w:rFonts w:cs="Arial"/>
        </w:rPr>
        <w:t xml:space="preserve">Identification of ‘other’ groups is an aspect of NICE’s compliance with both general public law requirements to act fairly and reasonably and human rights obligations. Article 14 of the European Convention on Human Rights, as affirmed in the Human Rights Act 1998, prohibits discrimination in relation to Convention rights and freedoms that go beyond the Equality Act in that they include grounds of ‘other status’, by which is meant any definable common characteristic.  </w:t>
      </w:r>
    </w:p>
    <w:p w14:paraId="5CDA4CB6" w14:textId="77777777" w:rsidR="00AD0B77" w:rsidRPr="00AD0B77" w:rsidRDefault="00AD0B77" w:rsidP="00AD0B77">
      <w:pPr>
        <w:pStyle w:val="NICEnormalnumbered"/>
        <w:numPr>
          <w:ilvl w:val="0"/>
          <w:numId w:val="11"/>
        </w:numPr>
        <w:rPr>
          <w:rFonts w:cs="Arial"/>
        </w:rPr>
      </w:pPr>
      <w:r w:rsidRPr="00AD0B77">
        <w:rPr>
          <w:rFonts w:cs="Arial"/>
        </w:rPr>
        <w:t>People may share more than one protected characteristic, be affected by socioeconomic factors, and be in an ‘other’ group, so our equality analysis has to accommodate many permutations.</w:t>
      </w:r>
    </w:p>
    <w:p w14:paraId="3DBDD8E1" w14:textId="4C21068D" w:rsidR="00AD0B77" w:rsidRPr="004C2D3F" w:rsidRDefault="00AD0B77" w:rsidP="004C0DDE">
      <w:pPr>
        <w:pStyle w:val="NICEnormalnumbered"/>
        <w:numPr>
          <w:ilvl w:val="0"/>
          <w:numId w:val="11"/>
        </w:numPr>
        <w:ind w:left="357" w:hanging="357"/>
        <w:rPr>
          <w:rFonts w:cs="Arial"/>
          <w:b/>
          <w:bCs/>
          <w:color w:val="004650"/>
          <w:szCs w:val="26"/>
        </w:rPr>
      </w:pPr>
      <w:r w:rsidRPr="00AD0B77">
        <w:rPr>
          <w:rFonts w:cs="Arial"/>
        </w:rPr>
        <w:t xml:space="preserve">Table </w:t>
      </w:r>
      <w:r w:rsidR="007C02D0">
        <w:rPr>
          <w:rFonts w:cs="Arial"/>
        </w:rPr>
        <w:t xml:space="preserve">9 </w:t>
      </w:r>
      <w:r w:rsidRPr="00AD0B77">
        <w:rPr>
          <w:rFonts w:cs="Arial"/>
        </w:rPr>
        <w:t>outlines the number of potential equality issues identified across the NICE guidance programmes, and the number which subsequently impacted on recommendations. It also provides a breakdown of the potential equality issues that were identified by protected characteristic.</w:t>
      </w:r>
      <w:r w:rsidR="00F419AF">
        <w:rPr>
          <w:rFonts w:cs="Arial"/>
        </w:rPr>
        <w:t xml:space="preserve">  A glossary explaining </w:t>
      </w:r>
      <w:r w:rsidR="000C38A0">
        <w:rPr>
          <w:rFonts w:cs="Arial"/>
        </w:rPr>
        <w:t>acronyms</w:t>
      </w:r>
      <w:r w:rsidR="00F419AF">
        <w:rPr>
          <w:rFonts w:cs="Arial"/>
        </w:rPr>
        <w:t xml:space="preserve"> included in this table </w:t>
      </w:r>
      <w:r w:rsidR="000C38A0">
        <w:rPr>
          <w:rFonts w:cs="Arial"/>
        </w:rPr>
        <w:t>is</w:t>
      </w:r>
      <w:r w:rsidR="00F419AF">
        <w:rPr>
          <w:rFonts w:cs="Arial"/>
        </w:rPr>
        <w:t xml:space="preserve"> included at </w:t>
      </w:r>
      <w:r w:rsidR="00864AED">
        <w:rPr>
          <w:rFonts w:cs="Arial"/>
        </w:rPr>
        <w:t>A</w:t>
      </w:r>
      <w:r w:rsidR="00F419AF">
        <w:rPr>
          <w:rFonts w:cs="Arial"/>
        </w:rPr>
        <w:t>ppendix 2</w:t>
      </w:r>
      <w:r w:rsidRPr="00AD0B77">
        <w:rPr>
          <w:rFonts w:cs="Arial"/>
        </w:rPr>
        <w:t xml:space="preserve"> </w:t>
      </w:r>
    </w:p>
    <w:p w14:paraId="0AE50250" w14:textId="50180D53" w:rsidR="006D307F" w:rsidRPr="006D307F" w:rsidRDefault="006D307F" w:rsidP="006D307F">
      <w:pPr>
        <w:rPr>
          <w:rFonts w:ascii="Arial" w:hAnsi="Arial"/>
          <w:b/>
          <w:bCs/>
          <w:color w:val="004650"/>
          <w:szCs w:val="26"/>
        </w:rPr>
        <w:sectPr w:rsidR="006D307F" w:rsidRPr="006D307F" w:rsidSect="0017149E">
          <w:pgSz w:w="11906" w:h="16838"/>
          <w:pgMar w:top="1440" w:right="1440" w:bottom="1440" w:left="1440" w:header="708" w:footer="708" w:gutter="0"/>
          <w:cols w:space="708"/>
          <w:docGrid w:linePitch="360"/>
        </w:sectPr>
      </w:pPr>
    </w:p>
    <w:p w14:paraId="2E87AB09" w14:textId="3A7A8FA2" w:rsidR="00AD0B77" w:rsidRDefault="00AD0B77" w:rsidP="00DA17EC">
      <w:pPr>
        <w:pStyle w:val="Tableandgraphheading"/>
      </w:pPr>
      <w:r w:rsidRPr="004C2D3F">
        <w:lastRenderedPageBreak/>
        <w:t xml:space="preserve">Table </w:t>
      </w:r>
      <w:r w:rsidR="007C02D0">
        <w:t>9</w:t>
      </w:r>
      <w:r w:rsidRPr="004C2D3F">
        <w:t>: Summary of equality analysis of published guidance</w:t>
      </w:r>
    </w:p>
    <w:p w14:paraId="0351E89D" w14:textId="0BAB3623" w:rsidR="00923C9D" w:rsidRDefault="00923C9D" w:rsidP="00923C9D">
      <w:pPr>
        <w:pStyle w:val="NICEnormal"/>
      </w:pPr>
      <w:r>
        <w:t>This table shows potential equality issues identified by protected, socioeconomic and other characteristics.</w:t>
      </w:r>
      <w:r w:rsidR="00793290">
        <w:t xml:space="preserve"> </w:t>
      </w:r>
    </w:p>
    <w:tbl>
      <w:tblPr>
        <w:tblStyle w:val="TableGrid"/>
        <w:tblW w:w="0" w:type="auto"/>
        <w:tblLook w:val="04A0" w:firstRow="1" w:lastRow="0" w:firstColumn="1" w:lastColumn="0" w:noHBand="0" w:noVBand="1"/>
      </w:tblPr>
      <w:tblGrid>
        <w:gridCol w:w="1417"/>
        <w:gridCol w:w="1001"/>
        <w:gridCol w:w="883"/>
        <w:gridCol w:w="1017"/>
        <w:gridCol w:w="1417"/>
        <w:gridCol w:w="1285"/>
        <w:gridCol w:w="683"/>
        <w:gridCol w:w="939"/>
        <w:gridCol w:w="561"/>
        <w:gridCol w:w="1150"/>
        <w:gridCol w:w="1072"/>
        <w:gridCol w:w="717"/>
        <w:gridCol w:w="1806"/>
      </w:tblGrid>
      <w:tr w:rsidR="006D307F" w:rsidRPr="00AA0537" w14:paraId="7244ECF0" w14:textId="77777777" w:rsidTr="006D307F">
        <w:trPr>
          <w:trHeight w:val="529"/>
          <w:tblHeader/>
        </w:trPr>
        <w:tc>
          <w:tcPr>
            <w:tcW w:w="1140" w:type="dxa"/>
          </w:tcPr>
          <w:p w14:paraId="2A1F53F9" w14:textId="6F6FEF12" w:rsidR="00D86E12" w:rsidRPr="006D307F" w:rsidRDefault="00D86E12" w:rsidP="00D86E12">
            <w:pPr>
              <w:rPr>
                <w:rFonts w:ascii="Arial" w:hAnsi="Arial" w:cs="Arial"/>
                <w:color w:val="000000"/>
                <w:sz w:val="20"/>
                <w:szCs w:val="20"/>
              </w:rPr>
            </w:pPr>
            <w:r w:rsidRPr="006D307F">
              <w:rPr>
                <w:rFonts w:ascii="Arial" w:hAnsi="Arial" w:cs="Arial"/>
                <w:color w:val="000000" w:themeColor="text1"/>
                <w:sz w:val="20"/>
                <w:szCs w:val="20"/>
              </w:rPr>
              <w:t>Guidance type (number of items of guidance published)</w:t>
            </w:r>
          </w:p>
        </w:tc>
        <w:tc>
          <w:tcPr>
            <w:tcW w:w="1001" w:type="dxa"/>
          </w:tcPr>
          <w:p w14:paraId="37E89AAB" w14:textId="77777777" w:rsidR="00D86E12" w:rsidRPr="006D307F" w:rsidRDefault="00D86E12" w:rsidP="00D86E12">
            <w:pPr>
              <w:pStyle w:val="Tablecolumnheading"/>
              <w:jc w:val="center"/>
              <w:rPr>
                <w:rFonts w:cs="Arial"/>
                <w:b w:val="0"/>
                <w:color w:val="000000" w:themeColor="text1"/>
                <w:sz w:val="20"/>
              </w:rPr>
            </w:pPr>
            <w:r w:rsidRPr="006D307F">
              <w:rPr>
                <w:rFonts w:cs="Arial"/>
                <w:b w:val="0"/>
                <w:color w:val="000000" w:themeColor="text1"/>
                <w:sz w:val="20"/>
              </w:rPr>
              <w:t xml:space="preserve"># equality issues </w:t>
            </w:r>
          </w:p>
          <w:p w14:paraId="0EE53C9F" w14:textId="77777777" w:rsidR="00D86E12" w:rsidRPr="006D307F" w:rsidRDefault="00D86E12" w:rsidP="00D86E12">
            <w:pPr>
              <w:jc w:val="center"/>
              <w:rPr>
                <w:rFonts w:ascii="Arial" w:hAnsi="Arial" w:cs="Arial"/>
                <w:color w:val="000000"/>
                <w:sz w:val="20"/>
                <w:szCs w:val="20"/>
              </w:rPr>
            </w:pPr>
          </w:p>
        </w:tc>
        <w:tc>
          <w:tcPr>
            <w:tcW w:w="973" w:type="dxa"/>
          </w:tcPr>
          <w:p w14:paraId="0B5345FB" w14:textId="36BD84E6"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Age</w:t>
            </w:r>
          </w:p>
        </w:tc>
        <w:tc>
          <w:tcPr>
            <w:tcW w:w="659" w:type="dxa"/>
          </w:tcPr>
          <w:p w14:paraId="14B053BA" w14:textId="2BCC5FA9"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Disability</w:t>
            </w:r>
          </w:p>
        </w:tc>
        <w:tc>
          <w:tcPr>
            <w:tcW w:w="1417" w:type="dxa"/>
          </w:tcPr>
          <w:p w14:paraId="4B88BA1F" w14:textId="17347A49"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Gender reassignment</w:t>
            </w:r>
          </w:p>
        </w:tc>
        <w:tc>
          <w:tcPr>
            <w:tcW w:w="1317" w:type="dxa"/>
          </w:tcPr>
          <w:p w14:paraId="57590FE7" w14:textId="286D85E1"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Pregnancy and maternity</w:t>
            </w:r>
          </w:p>
        </w:tc>
        <w:tc>
          <w:tcPr>
            <w:tcW w:w="0" w:type="auto"/>
          </w:tcPr>
          <w:p w14:paraId="0EC3E631" w14:textId="566C3906"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Race</w:t>
            </w:r>
          </w:p>
        </w:tc>
        <w:tc>
          <w:tcPr>
            <w:tcW w:w="0" w:type="auto"/>
          </w:tcPr>
          <w:p w14:paraId="0C628E0A" w14:textId="1BD18F80"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Religion or belief</w:t>
            </w:r>
          </w:p>
        </w:tc>
        <w:tc>
          <w:tcPr>
            <w:tcW w:w="0" w:type="auto"/>
          </w:tcPr>
          <w:p w14:paraId="3BEFDDDD" w14:textId="58E10A61"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Sex</w:t>
            </w:r>
          </w:p>
        </w:tc>
        <w:tc>
          <w:tcPr>
            <w:tcW w:w="0" w:type="auto"/>
          </w:tcPr>
          <w:p w14:paraId="7C1F4504" w14:textId="35F1D2BC"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Sexual orientation</w:t>
            </w:r>
          </w:p>
        </w:tc>
        <w:tc>
          <w:tcPr>
            <w:tcW w:w="0" w:type="auto"/>
          </w:tcPr>
          <w:p w14:paraId="56A7B392" w14:textId="0D613658"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Socio-economic</w:t>
            </w:r>
          </w:p>
        </w:tc>
        <w:tc>
          <w:tcPr>
            <w:tcW w:w="0" w:type="auto"/>
          </w:tcPr>
          <w:p w14:paraId="7AA0D176" w14:textId="656E8138"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Other</w:t>
            </w:r>
          </w:p>
        </w:tc>
        <w:tc>
          <w:tcPr>
            <w:tcW w:w="1806" w:type="dxa"/>
          </w:tcPr>
          <w:p w14:paraId="06908B84" w14:textId="3D14B511" w:rsidR="00D86E12" w:rsidRPr="006D307F" w:rsidRDefault="00D86E12" w:rsidP="00D86E12">
            <w:pPr>
              <w:jc w:val="center"/>
              <w:rPr>
                <w:rFonts w:ascii="Arial" w:hAnsi="Arial" w:cs="Arial"/>
                <w:color w:val="000000"/>
                <w:sz w:val="20"/>
                <w:szCs w:val="20"/>
              </w:rPr>
            </w:pPr>
            <w:r w:rsidRPr="006D307F">
              <w:rPr>
                <w:rFonts w:ascii="Arial" w:hAnsi="Arial" w:cs="Arial"/>
                <w:color w:val="000000" w:themeColor="text1"/>
                <w:sz w:val="20"/>
                <w:szCs w:val="20"/>
              </w:rPr>
              <w:t># with impact on recommendations</w:t>
            </w:r>
          </w:p>
        </w:tc>
      </w:tr>
      <w:tr w:rsidR="006D307F" w:rsidRPr="00AA0537" w14:paraId="32C463C7" w14:textId="77777777" w:rsidTr="006D307F">
        <w:trPr>
          <w:trHeight w:val="529"/>
        </w:trPr>
        <w:tc>
          <w:tcPr>
            <w:tcW w:w="1140" w:type="dxa"/>
            <w:hideMark/>
          </w:tcPr>
          <w:p w14:paraId="4437980A" w14:textId="3D914B6B" w:rsidR="00D86E12" w:rsidRPr="006D307F" w:rsidRDefault="006D307F" w:rsidP="00D86E12">
            <w:pPr>
              <w:rPr>
                <w:rFonts w:ascii="Arial" w:hAnsi="Arial" w:cs="Arial"/>
                <w:color w:val="000000"/>
                <w:sz w:val="20"/>
                <w:szCs w:val="20"/>
              </w:rPr>
            </w:pPr>
            <w:r w:rsidRPr="006D307F">
              <w:rPr>
                <w:rFonts w:ascii="Arial" w:hAnsi="Arial" w:cs="Arial"/>
                <w:sz w:val="20"/>
                <w:szCs w:val="20"/>
              </w:rPr>
              <w:t>Diagnostics guidance</w:t>
            </w:r>
            <w:r w:rsidRPr="006D307F">
              <w:rPr>
                <w:rFonts w:ascii="Arial" w:hAnsi="Arial" w:cs="Arial"/>
                <w:color w:val="000000"/>
                <w:sz w:val="20"/>
                <w:szCs w:val="20"/>
              </w:rPr>
              <w:t xml:space="preserve"> </w:t>
            </w:r>
            <w:r w:rsidR="00D86E12" w:rsidRPr="006D307F">
              <w:rPr>
                <w:rFonts w:ascii="Arial" w:hAnsi="Arial" w:cs="Arial"/>
                <w:color w:val="000000"/>
                <w:sz w:val="20"/>
                <w:szCs w:val="20"/>
              </w:rPr>
              <w:t>(4)</w:t>
            </w:r>
          </w:p>
        </w:tc>
        <w:tc>
          <w:tcPr>
            <w:tcW w:w="1001" w:type="dxa"/>
            <w:hideMark/>
          </w:tcPr>
          <w:p w14:paraId="23D07FDE"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19</w:t>
            </w:r>
          </w:p>
        </w:tc>
        <w:tc>
          <w:tcPr>
            <w:tcW w:w="0" w:type="auto"/>
            <w:hideMark/>
          </w:tcPr>
          <w:p w14:paraId="10C61F0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hideMark/>
          </w:tcPr>
          <w:p w14:paraId="1BA0E593"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7</w:t>
            </w:r>
          </w:p>
        </w:tc>
        <w:tc>
          <w:tcPr>
            <w:tcW w:w="0" w:type="auto"/>
            <w:hideMark/>
          </w:tcPr>
          <w:p w14:paraId="0693FB5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61D0DC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53A6130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253428D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5D0F964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3A04D0E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5CFD13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09AF363"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1806" w:type="dxa"/>
            <w:hideMark/>
          </w:tcPr>
          <w:p w14:paraId="03782231"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3</w:t>
            </w:r>
          </w:p>
        </w:tc>
      </w:tr>
      <w:tr w:rsidR="006D307F" w:rsidRPr="00AA0537" w14:paraId="49A7C66A" w14:textId="77777777" w:rsidTr="006D307F">
        <w:trPr>
          <w:trHeight w:val="529"/>
        </w:trPr>
        <w:tc>
          <w:tcPr>
            <w:tcW w:w="1140" w:type="dxa"/>
            <w:hideMark/>
          </w:tcPr>
          <w:p w14:paraId="3334A90D" w14:textId="5FA7DC29" w:rsidR="00D86E12" w:rsidRPr="006D307F" w:rsidRDefault="006D307F" w:rsidP="00D86E12">
            <w:pPr>
              <w:rPr>
                <w:rFonts w:ascii="Arial" w:hAnsi="Arial" w:cs="Arial"/>
                <w:color w:val="000000"/>
                <w:sz w:val="20"/>
                <w:szCs w:val="20"/>
              </w:rPr>
            </w:pPr>
            <w:r w:rsidRPr="006D307F">
              <w:rPr>
                <w:rFonts w:ascii="Arial" w:hAnsi="Arial" w:cs="Arial"/>
                <w:color w:val="000000"/>
                <w:sz w:val="20"/>
                <w:szCs w:val="20"/>
              </w:rPr>
              <w:t>Highly Specialised Technologies</w:t>
            </w:r>
            <w:r w:rsidR="00D86E12" w:rsidRPr="006D307F">
              <w:rPr>
                <w:rFonts w:ascii="Arial" w:hAnsi="Arial" w:cs="Arial"/>
                <w:color w:val="000000"/>
                <w:sz w:val="20"/>
                <w:szCs w:val="20"/>
              </w:rPr>
              <w:br/>
              <w:t>(4)</w:t>
            </w:r>
          </w:p>
        </w:tc>
        <w:tc>
          <w:tcPr>
            <w:tcW w:w="1001" w:type="dxa"/>
            <w:hideMark/>
          </w:tcPr>
          <w:p w14:paraId="064636CF"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7</w:t>
            </w:r>
          </w:p>
        </w:tc>
        <w:tc>
          <w:tcPr>
            <w:tcW w:w="0" w:type="auto"/>
            <w:hideMark/>
          </w:tcPr>
          <w:p w14:paraId="4EB169E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0739BB4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4CD2A19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78E991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493E2C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786F6A1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546F6D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E7845F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721B103"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0290794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1806" w:type="dxa"/>
            <w:hideMark/>
          </w:tcPr>
          <w:p w14:paraId="7B88C984"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0</w:t>
            </w:r>
          </w:p>
        </w:tc>
      </w:tr>
      <w:tr w:rsidR="006D307F" w:rsidRPr="00AA0537" w14:paraId="5DC6361A" w14:textId="77777777" w:rsidTr="006D307F">
        <w:trPr>
          <w:trHeight w:val="529"/>
        </w:trPr>
        <w:tc>
          <w:tcPr>
            <w:tcW w:w="1140" w:type="dxa"/>
            <w:hideMark/>
          </w:tcPr>
          <w:p w14:paraId="4473ABD8" w14:textId="09679522"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I</w:t>
            </w:r>
            <w:r w:rsidR="006D307F" w:rsidRPr="006D307F">
              <w:rPr>
                <w:rFonts w:ascii="Arial" w:hAnsi="Arial" w:cs="Arial"/>
                <w:color w:val="000000"/>
                <w:sz w:val="20"/>
                <w:szCs w:val="20"/>
              </w:rPr>
              <w:t xml:space="preserve">nterventional </w:t>
            </w:r>
            <w:r w:rsidRPr="006D307F">
              <w:rPr>
                <w:rFonts w:ascii="Arial" w:hAnsi="Arial" w:cs="Arial"/>
                <w:color w:val="000000"/>
                <w:sz w:val="20"/>
                <w:szCs w:val="20"/>
              </w:rPr>
              <w:t>P</w:t>
            </w:r>
            <w:r w:rsidR="006D307F" w:rsidRPr="006D307F">
              <w:rPr>
                <w:rFonts w:ascii="Arial" w:hAnsi="Arial" w:cs="Arial"/>
                <w:color w:val="000000"/>
                <w:sz w:val="20"/>
                <w:szCs w:val="20"/>
              </w:rPr>
              <w:t xml:space="preserve">rocedures </w:t>
            </w:r>
            <w:r w:rsidRPr="006D307F">
              <w:rPr>
                <w:rFonts w:ascii="Arial" w:hAnsi="Arial" w:cs="Arial"/>
                <w:color w:val="000000"/>
                <w:sz w:val="20"/>
                <w:szCs w:val="20"/>
              </w:rPr>
              <w:t>G</w:t>
            </w:r>
            <w:r w:rsidR="006D307F" w:rsidRPr="006D307F">
              <w:rPr>
                <w:rFonts w:ascii="Arial" w:hAnsi="Arial" w:cs="Arial"/>
                <w:color w:val="000000"/>
                <w:sz w:val="20"/>
                <w:szCs w:val="20"/>
              </w:rPr>
              <w:t>uidance</w:t>
            </w:r>
            <w:r w:rsidRPr="006D307F">
              <w:rPr>
                <w:rFonts w:ascii="Arial" w:hAnsi="Arial" w:cs="Arial"/>
                <w:color w:val="000000"/>
                <w:sz w:val="20"/>
                <w:szCs w:val="20"/>
              </w:rPr>
              <w:t xml:space="preserve"> (28)</w:t>
            </w:r>
          </w:p>
        </w:tc>
        <w:tc>
          <w:tcPr>
            <w:tcW w:w="1001" w:type="dxa"/>
            <w:noWrap/>
            <w:hideMark/>
          </w:tcPr>
          <w:p w14:paraId="2494676B"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109</w:t>
            </w:r>
          </w:p>
        </w:tc>
        <w:tc>
          <w:tcPr>
            <w:tcW w:w="0" w:type="auto"/>
            <w:noWrap/>
            <w:hideMark/>
          </w:tcPr>
          <w:p w14:paraId="6C50479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25</w:t>
            </w:r>
          </w:p>
        </w:tc>
        <w:tc>
          <w:tcPr>
            <w:tcW w:w="0" w:type="auto"/>
            <w:noWrap/>
            <w:hideMark/>
          </w:tcPr>
          <w:p w14:paraId="5ED65B6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23</w:t>
            </w:r>
          </w:p>
        </w:tc>
        <w:tc>
          <w:tcPr>
            <w:tcW w:w="0" w:type="auto"/>
            <w:noWrap/>
            <w:hideMark/>
          </w:tcPr>
          <w:p w14:paraId="607D03B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noWrap/>
            <w:hideMark/>
          </w:tcPr>
          <w:p w14:paraId="37053F8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noWrap/>
            <w:hideMark/>
          </w:tcPr>
          <w:p w14:paraId="5F62FE0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15</w:t>
            </w:r>
          </w:p>
        </w:tc>
        <w:tc>
          <w:tcPr>
            <w:tcW w:w="0" w:type="auto"/>
            <w:noWrap/>
            <w:hideMark/>
          </w:tcPr>
          <w:p w14:paraId="73B8202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noWrap/>
            <w:hideMark/>
          </w:tcPr>
          <w:p w14:paraId="79B6F25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26</w:t>
            </w:r>
          </w:p>
        </w:tc>
        <w:tc>
          <w:tcPr>
            <w:tcW w:w="0" w:type="auto"/>
            <w:noWrap/>
            <w:hideMark/>
          </w:tcPr>
          <w:p w14:paraId="7A7C53B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noWrap/>
            <w:hideMark/>
          </w:tcPr>
          <w:p w14:paraId="0EA4786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11</w:t>
            </w:r>
          </w:p>
        </w:tc>
        <w:tc>
          <w:tcPr>
            <w:tcW w:w="0" w:type="auto"/>
            <w:noWrap/>
            <w:hideMark/>
          </w:tcPr>
          <w:p w14:paraId="56AC216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1806" w:type="dxa"/>
            <w:noWrap/>
            <w:hideMark/>
          </w:tcPr>
          <w:p w14:paraId="248A03F3"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0</w:t>
            </w:r>
          </w:p>
        </w:tc>
      </w:tr>
      <w:tr w:rsidR="006D307F" w:rsidRPr="00AA0537" w14:paraId="3197420E" w14:textId="77777777" w:rsidTr="006D307F">
        <w:trPr>
          <w:trHeight w:val="529"/>
        </w:trPr>
        <w:tc>
          <w:tcPr>
            <w:tcW w:w="1140" w:type="dxa"/>
            <w:hideMark/>
          </w:tcPr>
          <w:p w14:paraId="18165F76" w14:textId="3AD04AAE"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M</w:t>
            </w:r>
            <w:r w:rsidR="006D307F" w:rsidRPr="006D307F">
              <w:rPr>
                <w:rFonts w:ascii="Arial" w:hAnsi="Arial" w:cs="Arial"/>
                <w:color w:val="000000"/>
                <w:sz w:val="20"/>
                <w:szCs w:val="20"/>
              </w:rPr>
              <w:t xml:space="preserve">edical </w:t>
            </w:r>
            <w:r w:rsidRPr="006D307F">
              <w:rPr>
                <w:rFonts w:ascii="Arial" w:hAnsi="Arial" w:cs="Arial"/>
                <w:color w:val="000000"/>
                <w:sz w:val="20"/>
                <w:szCs w:val="20"/>
              </w:rPr>
              <w:t>T</w:t>
            </w:r>
            <w:r w:rsidR="006D307F" w:rsidRPr="006D307F">
              <w:rPr>
                <w:rFonts w:ascii="Arial" w:hAnsi="Arial" w:cs="Arial"/>
                <w:color w:val="000000"/>
                <w:sz w:val="20"/>
                <w:szCs w:val="20"/>
              </w:rPr>
              <w:t xml:space="preserve">echnologies </w:t>
            </w:r>
            <w:r w:rsidRPr="006D307F">
              <w:rPr>
                <w:rFonts w:ascii="Arial" w:hAnsi="Arial" w:cs="Arial"/>
                <w:color w:val="000000"/>
                <w:sz w:val="20"/>
                <w:szCs w:val="20"/>
              </w:rPr>
              <w:t>G</w:t>
            </w:r>
            <w:r w:rsidR="006D307F" w:rsidRPr="006D307F">
              <w:rPr>
                <w:rFonts w:ascii="Arial" w:hAnsi="Arial" w:cs="Arial"/>
                <w:color w:val="000000"/>
                <w:sz w:val="20"/>
                <w:szCs w:val="20"/>
              </w:rPr>
              <w:t>uidance</w:t>
            </w:r>
            <w:r w:rsidRPr="006D307F">
              <w:rPr>
                <w:rFonts w:ascii="Arial" w:hAnsi="Arial" w:cs="Arial"/>
                <w:color w:val="000000"/>
                <w:sz w:val="20"/>
                <w:szCs w:val="20"/>
              </w:rPr>
              <w:t xml:space="preserve"> (5)</w:t>
            </w:r>
          </w:p>
        </w:tc>
        <w:tc>
          <w:tcPr>
            <w:tcW w:w="1001" w:type="dxa"/>
            <w:hideMark/>
          </w:tcPr>
          <w:p w14:paraId="2D58E771"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2</w:t>
            </w:r>
          </w:p>
        </w:tc>
        <w:tc>
          <w:tcPr>
            <w:tcW w:w="0" w:type="auto"/>
            <w:hideMark/>
          </w:tcPr>
          <w:p w14:paraId="46B3AF0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64E2BE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2FF73BF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3AC581E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61438D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10D5F22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AB80F78"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0236631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B84EE0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35AC7FF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1806" w:type="dxa"/>
            <w:hideMark/>
          </w:tcPr>
          <w:p w14:paraId="35B666EC"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0</w:t>
            </w:r>
          </w:p>
        </w:tc>
      </w:tr>
      <w:tr w:rsidR="006D307F" w:rsidRPr="00AA0537" w14:paraId="49E5A179" w14:textId="77777777" w:rsidTr="006D307F">
        <w:trPr>
          <w:trHeight w:val="529"/>
        </w:trPr>
        <w:tc>
          <w:tcPr>
            <w:tcW w:w="1140" w:type="dxa"/>
            <w:hideMark/>
          </w:tcPr>
          <w:p w14:paraId="12CDD028" w14:textId="516E4D4B"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T</w:t>
            </w:r>
            <w:r w:rsidR="006D307F" w:rsidRPr="006D307F">
              <w:rPr>
                <w:rFonts w:ascii="Arial" w:hAnsi="Arial" w:cs="Arial"/>
                <w:color w:val="000000"/>
                <w:sz w:val="20"/>
                <w:szCs w:val="20"/>
              </w:rPr>
              <w:t xml:space="preserve">echnology </w:t>
            </w:r>
            <w:r w:rsidRPr="006D307F">
              <w:rPr>
                <w:rFonts w:ascii="Arial" w:hAnsi="Arial" w:cs="Arial"/>
                <w:color w:val="000000"/>
                <w:sz w:val="20"/>
                <w:szCs w:val="20"/>
              </w:rPr>
              <w:t>A</w:t>
            </w:r>
            <w:r w:rsidR="006D307F" w:rsidRPr="006D307F">
              <w:rPr>
                <w:rFonts w:ascii="Arial" w:hAnsi="Arial" w:cs="Arial"/>
                <w:color w:val="000000"/>
                <w:sz w:val="20"/>
                <w:szCs w:val="20"/>
              </w:rPr>
              <w:t>ppraisals</w:t>
            </w:r>
            <w:r w:rsidRPr="006D307F">
              <w:rPr>
                <w:rFonts w:ascii="Arial" w:hAnsi="Arial" w:cs="Arial"/>
                <w:color w:val="000000"/>
                <w:sz w:val="20"/>
                <w:szCs w:val="20"/>
              </w:rPr>
              <w:t xml:space="preserve"> (105)</w:t>
            </w:r>
          </w:p>
        </w:tc>
        <w:tc>
          <w:tcPr>
            <w:tcW w:w="1001" w:type="dxa"/>
            <w:hideMark/>
          </w:tcPr>
          <w:p w14:paraId="7CB7436D"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56</w:t>
            </w:r>
          </w:p>
        </w:tc>
        <w:tc>
          <w:tcPr>
            <w:tcW w:w="0" w:type="auto"/>
            <w:hideMark/>
          </w:tcPr>
          <w:p w14:paraId="1DA2B5F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12</w:t>
            </w:r>
          </w:p>
        </w:tc>
        <w:tc>
          <w:tcPr>
            <w:tcW w:w="0" w:type="auto"/>
            <w:hideMark/>
          </w:tcPr>
          <w:p w14:paraId="062AB67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hideMark/>
          </w:tcPr>
          <w:p w14:paraId="2FA5E95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0AF6663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29BCD048"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9</w:t>
            </w:r>
          </w:p>
        </w:tc>
        <w:tc>
          <w:tcPr>
            <w:tcW w:w="0" w:type="auto"/>
            <w:hideMark/>
          </w:tcPr>
          <w:p w14:paraId="4B8F34B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hideMark/>
          </w:tcPr>
          <w:p w14:paraId="4FE74E0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77A8C5F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20C0999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17D1C4B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15</w:t>
            </w:r>
          </w:p>
        </w:tc>
        <w:tc>
          <w:tcPr>
            <w:tcW w:w="1806" w:type="dxa"/>
            <w:hideMark/>
          </w:tcPr>
          <w:p w14:paraId="6574B8E2"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10</w:t>
            </w:r>
          </w:p>
        </w:tc>
      </w:tr>
      <w:tr w:rsidR="006D307F" w:rsidRPr="00AA0537" w14:paraId="34D1D485" w14:textId="77777777" w:rsidTr="006D307F">
        <w:trPr>
          <w:trHeight w:val="529"/>
        </w:trPr>
        <w:tc>
          <w:tcPr>
            <w:tcW w:w="1140" w:type="dxa"/>
            <w:hideMark/>
          </w:tcPr>
          <w:p w14:paraId="097083F7" w14:textId="1F083BB1" w:rsidR="00D86E12" w:rsidRPr="006D307F" w:rsidRDefault="006D307F" w:rsidP="00D86E12">
            <w:pPr>
              <w:rPr>
                <w:rFonts w:ascii="Arial" w:hAnsi="Arial" w:cs="Arial"/>
                <w:color w:val="000000"/>
                <w:sz w:val="20"/>
                <w:szCs w:val="20"/>
              </w:rPr>
            </w:pPr>
            <w:r w:rsidRPr="006D307F">
              <w:rPr>
                <w:rFonts w:ascii="Arial" w:hAnsi="Arial" w:cs="Arial"/>
                <w:color w:val="000000"/>
                <w:sz w:val="20"/>
                <w:szCs w:val="20"/>
              </w:rPr>
              <w:t>Clinical guideline</w:t>
            </w:r>
          </w:p>
          <w:p w14:paraId="3C834883" w14:textId="77777777" w:rsidR="00D86E12" w:rsidRPr="00D70348" w:rsidRDefault="00D86E12" w:rsidP="00D86E12">
            <w:pPr>
              <w:rPr>
                <w:rFonts w:ascii="Arial" w:hAnsi="Arial" w:cs="Arial"/>
                <w:b/>
                <w:bCs/>
                <w:color w:val="000000"/>
                <w:sz w:val="20"/>
                <w:szCs w:val="20"/>
              </w:rPr>
            </w:pPr>
            <w:r w:rsidRPr="006D307F">
              <w:rPr>
                <w:rFonts w:ascii="Arial" w:hAnsi="Arial" w:cs="Arial"/>
                <w:color w:val="000000"/>
                <w:sz w:val="20"/>
                <w:szCs w:val="20"/>
              </w:rPr>
              <w:t>(21)</w:t>
            </w:r>
          </w:p>
        </w:tc>
        <w:tc>
          <w:tcPr>
            <w:tcW w:w="1001" w:type="dxa"/>
            <w:hideMark/>
          </w:tcPr>
          <w:p w14:paraId="1381A2C2"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64</w:t>
            </w:r>
          </w:p>
        </w:tc>
        <w:tc>
          <w:tcPr>
            <w:tcW w:w="0" w:type="auto"/>
            <w:hideMark/>
          </w:tcPr>
          <w:p w14:paraId="6F4DA5C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16</w:t>
            </w:r>
          </w:p>
        </w:tc>
        <w:tc>
          <w:tcPr>
            <w:tcW w:w="0" w:type="auto"/>
            <w:hideMark/>
          </w:tcPr>
          <w:p w14:paraId="10DE5B3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14</w:t>
            </w:r>
          </w:p>
        </w:tc>
        <w:tc>
          <w:tcPr>
            <w:tcW w:w="0" w:type="auto"/>
            <w:hideMark/>
          </w:tcPr>
          <w:p w14:paraId="3D5E8AE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6F046B2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1790AFA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24B09CA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267752F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4AB7B25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0440915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hideMark/>
          </w:tcPr>
          <w:p w14:paraId="3C13734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14</w:t>
            </w:r>
          </w:p>
        </w:tc>
        <w:tc>
          <w:tcPr>
            <w:tcW w:w="1806" w:type="dxa"/>
            <w:hideMark/>
          </w:tcPr>
          <w:p w14:paraId="5139E34D"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53</w:t>
            </w:r>
          </w:p>
        </w:tc>
      </w:tr>
      <w:tr w:rsidR="006D307F" w:rsidRPr="00AA0537" w14:paraId="6FF96E38" w14:textId="77777777" w:rsidTr="006D307F">
        <w:trPr>
          <w:trHeight w:val="529"/>
        </w:trPr>
        <w:tc>
          <w:tcPr>
            <w:tcW w:w="1140" w:type="dxa"/>
            <w:hideMark/>
          </w:tcPr>
          <w:p w14:paraId="70D2BA18" w14:textId="0B089F34"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P</w:t>
            </w:r>
            <w:r w:rsidR="006D307F" w:rsidRPr="006D307F">
              <w:rPr>
                <w:rFonts w:ascii="Arial" w:hAnsi="Arial" w:cs="Arial"/>
                <w:color w:val="000000"/>
                <w:sz w:val="20"/>
                <w:szCs w:val="20"/>
              </w:rPr>
              <w:t xml:space="preserve">ublic </w:t>
            </w:r>
            <w:r w:rsidRPr="006D307F">
              <w:rPr>
                <w:rFonts w:ascii="Arial" w:hAnsi="Arial" w:cs="Arial"/>
                <w:color w:val="000000"/>
                <w:sz w:val="20"/>
                <w:szCs w:val="20"/>
              </w:rPr>
              <w:t>H</w:t>
            </w:r>
            <w:r w:rsidR="006D307F" w:rsidRPr="006D307F">
              <w:rPr>
                <w:rFonts w:ascii="Arial" w:hAnsi="Arial" w:cs="Arial"/>
                <w:color w:val="000000"/>
                <w:sz w:val="20"/>
                <w:szCs w:val="20"/>
              </w:rPr>
              <w:t xml:space="preserve">ealth </w:t>
            </w:r>
            <w:r w:rsidRPr="006D307F">
              <w:rPr>
                <w:rFonts w:ascii="Arial" w:hAnsi="Arial" w:cs="Arial"/>
                <w:color w:val="000000"/>
                <w:sz w:val="20"/>
                <w:szCs w:val="20"/>
              </w:rPr>
              <w:t>G</w:t>
            </w:r>
            <w:r w:rsidR="006D307F" w:rsidRPr="006D307F">
              <w:rPr>
                <w:rFonts w:ascii="Arial" w:hAnsi="Arial" w:cs="Arial"/>
                <w:color w:val="000000"/>
                <w:sz w:val="20"/>
                <w:szCs w:val="20"/>
              </w:rPr>
              <w:t>uideline</w:t>
            </w:r>
          </w:p>
          <w:p w14:paraId="5F3A2B5E" w14:textId="77777777" w:rsidR="00D86E12" w:rsidRPr="00D70348" w:rsidRDefault="00D86E12" w:rsidP="00D86E12">
            <w:pPr>
              <w:rPr>
                <w:rFonts w:ascii="Arial" w:hAnsi="Arial" w:cs="Arial"/>
                <w:b/>
                <w:bCs/>
                <w:color w:val="000000"/>
                <w:sz w:val="20"/>
                <w:szCs w:val="20"/>
              </w:rPr>
            </w:pPr>
            <w:r w:rsidRPr="006D307F">
              <w:rPr>
                <w:rFonts w:ascii="Arial" w:hAnsi="Arial" w:cs="Arial"/>
                <w:color w:val="000000"/>
                <w:sz w:val="20"/>
                <w:szCs w:val="20"/>
              </w:rPr>
              <w:t>(3)</w:t>
            </w:r>
          </w:p>
        </w:tc>
        <w:tc>
          <w:tcPr>
            <w:tcW w:w="1001" w:type="dxa"/>
            <w:hideMark/>
          </w:tcPr>
          <w:p w14:paraId="559EB0B4"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24</w:t>
            </w:r>
          </w:p>
        </w:tc>
        <w:tc>
          <w:tcPr>
            <w:tcW w:w="0" w:type="auto"/>
            <w:hideMark/>
          </w:tcPr>
          <w:p w14:paraId="43EDD763"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166CBD5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64A7A9C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0F296A4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42DFBD2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C67547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31FF28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3BA91A9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616CCC2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25E08C5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8</w:t>
            </w:r>
          </w:p>
        </w:tc>
        <w:tc>
          <w:tcPr>
            <w:tcW w:w="1806" w:type="dxa"/>
            <w:hideMark/>
          </w:tcPr>
          <w:p w14:paraId="3275E5B0"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20</w:t>
            </w:r>
          </w:p>
        </w:tc>
      </w:tr>
      <w:tr w:rsidR="006D307F" w:rsidRPr="00AA0537" w14:paraId="0F3F04AF" w14:textId="77777777" w:rsidTr="006D307F">
        <w:trPr>
          <w:trHeight w:val="529"/>
        </w:trPr>
        <w:tc>
          <w:tcPr>
            <w:tcW w:w="1140" w:type="dxa"/>
            <w:hideMark/>
          </w:tcPr>
          <w:p w14:paraId="4F066004" w14:textId="09508D1C"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I</w:t>
            </w:r>
            <w:r w:rsidR="006D307F" w:rsidRPr="006D307F">
              <w:rPr>
                <w:rFonts w:ascii="Arial" w:hAnsi="Arial" w:cs="Arial"/>
                <w:color w:val="000000"/>
                <w:sz w:val="20"/>
                <w:szCs w:val="20"/>
              </w:rPr>
              <w:t xml:space="preserve">ndicator </w:t>
            </w:r>
            <w:r w:rsidRPr="006D307F">
              <w:rPr>
                <w:rFonts w:ascii="Arial" w:hAnsi="Arial" w:cs="Arial"/>
                <w:color w:val="000000"/>
                <w:sz w:val="20"/>
                <w:szCs w:val="20"/>
              </w:rPr>
              <w:t>A</w:t>
            </w:r>
            <w:r w:rsidR="006D307F" w:rsidRPr="006D307F">
              <w:rPr>
                <w:rFonts w:ascii="Arial" w:hAnsi="Arial" w:cs="Arial"/>
                <w:color w:val="000000"/>
                <w:sz w:val="20"/>
                <w:szCs w:val="20"/>
              </w:rPr>
              <w:t xml:space="preserve">dvisory </w:t>
            </w:r>
            <w:r w:rsidRPr="006D307F">
              <w:rPr>
                <w:rFonts w:ascii="Arial" w:hAnsi="Arial" w:cs="Arial"/>
                <w:color w:val="000000"/>
                <w:sz w:val="20"/>
                <w:szCs w:val="20"/>
              </w:rPr>
              <w:t>C</w:t>
            </w:r>
            <w:r w:rsidR="006D307F" w:rsidRPr="006D307F">
              <w:rPr>
                <w:rFonts w:ascii="Arial" w:hAnsi="Arial" w:cs="Arial"/>
                <w:color w:val="000000"/>
                <w:sz w:val="20"/>
                <w:szCs w:val="20"/>
              </w:rPr>
              <w:t>ommittee</w:t>
            </w:r>
            <w:r w:rsidRPr="006D307F">
              <w:rPr>
                <w:rFonts w:ascii="Arial" w:hAnsi="Arial" w:cs="Arial"/>
                <w:color w:val="000000"/>
                <w:sz w:val="20"/>
                <w:szCs w:val="20"/>
              </w:rPr>
              <w:t xml:space="preserve">   </w:t>
            </w:r>
            <w:r w:rsidRPr="006D307F">
              <w:rPr>
                <w:rFonts w:ascii="Arial" w:hAnsi="Arial" w:cs="Arial"/>
                <w:color w:val="000000"/>
                <w:sz w:val="20"/>
                <w:szCs w:val="20"/>
              </w:rPr>
              <w:br/>
              <w:t>(53)</w:t>
            </w:r>
          </w:p>
        </w:tc>
        <w:tc>
          <w:tcPr>
            <w:tcW w:w="1001" w:type="dxa"/>
            <w:hideMark/>
          </w:tcPr>
          <w:p w14:paraId="429E5517"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84</w:t>
            </w:r>
          </w:p>
        </w:tc>
        <w:tc>
          <w:tcPr>
            <w:tcW w:w="0" w:type="auto"/>
            <w:hideMark/>
          </w:tcPr>
          <w:p w14:paraId="4F3332D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26</w:t>
            </w:r>
          </w:p>
        </w:tc>
        <w:tc>
          <w:tcPr>
            <w:tcW w:w="0" w:type="auto"/>
            <w:hideMark/>
          </w:tcPr>
          <w:p w14:paraId="7A313F2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18</w:t>
            </w:r>
          </w:p>
        </w:tc>
        <w:tc>
          <w:tcPr>
            <w:tcW w:w="0" w:type="auto"/>
            <w:hideMark/>
          </w:tcPr>
          <w:p w14:paraId="4E4FF8E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6D0DACC8"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40AA6B3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10</w:t>
            </w:r>
          </w:p>
        </w:tc>
        <w:tc>
          <w:tcPr>
            <w:tcW w:w="0" w:type="auto"/>
            <w:hideMark/>
          </w:tcPr>
          <w:p w14:paraId="64DF1E6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5E9F1D7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1939CD8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598E541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17</w:t>
            </w:r>
          </w:p>
        </w:tc>
        <w:tc>
          <w:tcPr>
            <w:tcW w:w="0" w:type="auto"/>
            <w:hideMark/>
          </w:tcPr>
          <w:p w14:paraId="443DAC7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17</w:t>
            </w:r>
          </w:p>
        </w:tc>
        <w:tc>
          <w:tcPr>
            <w:tcW w:w="1806" w:type="dxa"/>
            <w:hideMark/>
          </w:tcPr>
          <w:p w14:paraId="0D0EE39F"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61</w:t>
            </w:r>
          </w:p>
        </w:tc>
      </w:tr>
      <w:tr w:rsidR="006D307F" w:rsidRPr="00AA0537" w14:paraId="3DF85315" w14:textId="77777777" w:rsidTr="006D307F">
        <w:trPr>
          <w:trHeight w:val="529"/>
        </w:trPr>
        <w:tc>
          <w:tcPr>
            <w:tcW w:w="1140" w:type="dxa"/>
            <w:hideMark/>
          </w:tcPr>
          <w:p w14:paraId="7FA370B5" w14:textId="39E81DFC"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Q</w:t>
            </w:r>
            <w:r w:rsidR="006D307F" w:rsidRPr="006D307F">
              <w:rPr>
                <w:rFonts w:ascii="Arial" w:hAnsi="Arial" w:cs="Arial"/>
                <w:color w:val="000000"/>
                <w:sz w:val="20"/>
                <w:szCs w:val="20"/>
              </w:rPr>
              <w:t xml:space="preserve">uality </w:t>
            </w:r>
            <w:r w:rsidRPr="006D307F">
              <w:rPr>
                <w:rFonts w:ascii="Arial" w:hAnsi="Arial" w:cs="Arial"/>
                <w:color w:val="000000"/>
                <w:sz w:val="20"/>
                <w:szCs w:val="20"/>
              </w:rPr>
              <w:t>S</w:t>
            </w:r>
            <w:r w:rsidR="006D307F" w:rsidRPr="006D307F">
              <w:rPr>
                <w:rFonts w:ascii="Arial" w:hAnsi="Arial" w:cs="Arial"/>
                <w:color w:val="000000"/>
                <w:sz w:val="20"/>
                <w:szCs w:val="20"/>
              </w:rPr>
              <w:t>tandard</w:t>
            </w:r>
            <w:r w:rsidRPr="006D307F">
              <w:rPr>
                <w:rFonts w:ascii="Arial" w:hAnsi="Arial" w:cs="Arial"/>
                <w:color w:val="000000"/>
                <w:sz w:val="20"/>
                <w:szCs w:val="20"/>
              </w:rPr>
              <w:t xml:space="preserve"> (12)</w:t>
            </w:r>
          </w:p>
        </w:tc>
        <w:tc>
          <w:tcPr>
            <w:tcW w:w="1001" w:type="dxa"/>
            <w:hideMark/>
          </w:tcPr>
          <w:p w14:paraId="3C27C65E"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53</w:t>
            </w:r>
          </w:p>
        </w:tc>
        <w:tc>
          <w:tcPr>
            <w:tcW w:w="0" w:type="auto"/>
            <w:hideMark/>
          </w:tcPr>
          <w:p w14:paraId="5CF1CC4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10</w:t>
            </w:r>
          </w:p>
        </w:tc>
        <w:tc>
          <w:tcPr>
            <w:tcW w:w="0" w:type="auto"/>
            <w:hideMark/>
          </w:tcPr>
          <w:p w14:paraId="4337A31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13</w:t>
            </w:r>
          </w:p>
        </w:tc>
        <w:tc>
          <w:tcPr>
            <w:tcW w:w="0" w:type="auto"/>
            <w:hideMark/>
          </w:tcPr>
          <w:p w14:paraId="4879035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58149B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2BF4CA2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10</w:t>
            </w:r>
          </w:p>
        </w:tc>
        <w:tc>
          <w:tcPr>
            <w:tcW w:w="0" w:type="auto"/>
            <w:hideMark/>
          </w:tcPr>
          <w:p w14:paraId="68FC964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3D1F218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E550C4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FC6004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8</w:t>
            </w:r>
          </w:p>
        </w:tc>
        <w:tc>
          <w:tcPr>
            <w:tcW w:w="0" w:type="auto"/>
            <w:hideMark/>
          </w:tcPr>
          <w:p w14:paraId="7A04711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13</w:t>
            </w:r>
          </w:p>
        </w:tc>
        <w:tc>
          <w:tcPr>
            <w:tcW w:w="1806" w:type="dxa"/>
            <w:hideMark/>
          </w:tcPr>
          <w:p w14:paraId="17735108"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30</w:t>
            </w:r>
          </w:p>
        </w:tc>
      </w:tr>
      <w:tr w:rsidR="006D307F" w:rsidRPr="00AA0537" w14:paraId="479E584A" w14:textId="77777777" w:rsidTr="006D307F">
        <w:trPr>
          <w:trHeight w:val="529"/>
        </w:trPr>
        <w:tc>
          <w:tcPr>
            <w:tcW w:w="1140" w:type="dxa"/>
            <w:hideMark/>
          </w:tcPr>
          <w:p w14:paraId="7A9828CA" w14:textId="3FCC5974"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lastRenderedPageBreak/>
              <w:t>A</w:t>
            </w:r>
            <w:r w:rsidR="006D307F" w:rsidRPr="006D307F">
              <w:rPr>
                <w:rFonts w:ascii="Arial" w:hAnsi="Arial" w:cs="Arial"/>
                <w:color w:val="000000"/>
                <w:sz w:val="20"/>
                <w:szCs w:val="20"/>
              </w:rPr>
              <w:t xml:space="preserve">ntimicrobial </w:t>
            </w:r>
            <w:r w:rsidRPr="006D307F">
              <w:rPr>
                <w:rFonts w:ascii="Arial" w:hAnsi="Arial" w:cs="Arial"/>
                <w:color w:val="000000"/>
                <w:sz w:val="20"/>
                <w:szCs w:val="20"/>
              </w:rPr>
              <w:t>P</w:t>
            </w:r>
            <w:r w:rsidR="006D307F" w:rsidRPr="006D307F">
              <w:rPr>
                <w:rFonts w:ascii="Arial" w:hAnsi="Arial" w:cs="Arial"/>
                <w:color w:val="000000"/>
                <w:sz w:val="20"/>
                <w:szCs w:val="20"/>
              </w:rPr>
              <w:t xml:space="preserve">rescribing </w:t>
            </w:r>
            <w:r w:rsidRPr="006D307F">
              <w:rPr>
                <w:rFonts w:ascii="Arial" w:hAnsi="Arial" w:cs="Arial"/>
                <w:color w:val="000000"/>
                <w:sz w:val="20"/>
                <w:szCs w:val="20"/>
              </w:rPr>
              <w:t>G</w:t>
            </w:r>
            <w:r w:rsidR="006D307F" w:rsidRPr="006D307F">
              <w:rPr>
                <w:rFonts w:ascii="Arial" w:hAnsi="Arial" w:cs="Arial"/>
                <w:color w:val="000000"/>
                <w:sz w:val="20"/>
                <w:szCs w:val="20"/>
              </w:rPr>
              <w:t>uideline</w:t>
            </w:r>
            <w:r w:rsidRPr="006D307F">
              <w:rPr>
                <w:rFonts w:ascii="Arial" w:hAnsi="Arial" w:cs="Arial"/>
                <w:color w:val="000000"/>
                <w:sz w:val="20"/>
                <w:szCs w:val="20"/>
              </w:rPr>
              <w:t xml:space="preserve">   </w:t>
            </w:r>
          </w:p>
          <w:p w14:paraId="3A61B742" w14:textId="77777777" w:rsidR="00D86E12" w:rsidRPr="00D70348" w:rsidRDefault="00D86E12" w:rsidP="00D86E12">
            <w:pPr>
              <w:rPr>
                <w:rFonts w:ascii="Arial" w:hAnsi="Arial" w:cs="Arial"/>
                <w:b/>
                <w:bCs/>
                <w:color w:val="000000"/>
                <w:sz w:val="20"/>
                <w:szCs w:val="20"/>
              </w:rPr>
            </w:pPr>
            <w:r w:rsidRPr="006D307F">
              <w:rPr>
                <w:rFonts w:ascii="Arial" w:hAnsi="Arial" w:cs="Arial"/>
                <w:color w:val="000000"/>
                <w:sz w:val="20"/>
                <w:szCs w:val="20"/>
              </w:rPr>
              <w:t>(6)</w:t>
            </w:r>
          </w:p>
        </w:tc>
        <w:tc>
          <w:tcPr>
            <w:tcW w:w="1001" w:type="dxa"/>
            <w:hideMark/>
          </w:tcPr>
          <w:p w14:paraId="51C02BC7"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24</w:t>
            </w:r>
          </w:p>
        </w:tc>
        <w:tc>
          <w:tcPr>
            <w:tcW w:w="0" w:type="auto"/>
            <w:hideMark/>
          </w:tcPr>
          <w:p w14:paraId="545C521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0" w:type="auto"/>
            <w:hideMark/>
          </w:tcPr>
          <w:p w14:paraId="74C67CF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0" w:type="auto"/>
            <w:hideMark/>
          </w:tcPr>
          <w:p w14:paraId="7DB61C6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E6C664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0" w:type="auto"/>
            <w:hideMark/>
          </w:tcPr>
          <w:p w14:paraId="2F9C509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ACC7D6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31F4D73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8F1A5F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09798D3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72A3FB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1806" w:type="dxa"/>
            <w:hideMark/>
          </w:tcPr>
          <w:p w14:paraId="4ADAD15A"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16</w:t>
            </w:r>
          </w:p>
        </w:tc>
      </w:tr>
      <w:tr w:rsidR="006D307F" w:rsidRPr="00AA0537" w14:paraId="777031F9" w14:textId="77777777" w:rsidTr="006D307F">
        <w:trPr>
          <w:trHeight w:val="529"/>
        </w:trPr>
        <w:tc>
          <w:tcPr>
            <w:tcW w:w="1140" w:type="dxa"/>
            <w:hideMark/>
          </w:tcPr>
          <w:p w14:paraId="20ADEC9F" w14:textId="0D9D8B01"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G</w:t>
            </w:r>
            <w:r w:rsidR="006D307F" w:rsidRPr="006D307F">
              <w:rPr>
                <w:rFonts w:ascii="Arial" w:hAnsi="Arial" w:cs="Arial"/>
                <w:color w:val="000000"/>
                <w:sz w:val="20"/>
                <w:szCs w:val="20"/>
              </w:rPr>
              <w:t xml:space="preserve">uideline </w:t>
            </w:r>
            <w:r w:rsidRPr="006D307F">
              <w:rPr>
                <w:rFonts w:ascii="Arial" w:hAnsi="Arial" w:cs="Arial"/>
                <w:color w:val="000000"/>
                <w:sz w:val="20"/>
                <w:szCs w:val="20"/>
              </w:rPr>
              <w:t>U</w:t>
            </w:r>
            <w:r w:rsidR="006D307F" w:rsidRPr="006D307F">
              <w:rPr>
                <w:rFonts w:ascii="Arial" w:hAnsi="Arial" w:cs="Arial"/>
                <w:color w:val="000000"/>
                <w:sz w:val="20"/>
                <w:szCs w:val="20"/>
              </w:rPr>
              <w:t xml:space="preserve">pdates </w:t>
            </w:r>
            <w:r w:rsidRPr="006D307F">
              <w:rPr>
                <w:rFonts w:ascii="Arial" w:hAnsi="Arial" w:cs="Arial"/>
                <w:color w:val="000000"/>
                <w:sz w:val="20"/>
                <w:szCs w:val="20"/>
              </w:rPr>
              <w:t>T</w:t>
            </w:r>
            <w:r w:rsidR="006D307F" w:rsidRPr="006D307F">
              <w:rPr>
                <w:rFonts w:ascii="Arial" w:hAnsi="Arial" w:cs="Arial"/>
                <w:color w:val="000000"/>
                <w:sz w:val="20"/>
                <w:szCs w:val="20"/>
              </w:rPr>
              <w:t>eam</w:t>
            </w:r>
            <w:r w:rsidRPr="006D307F">
              <w:rPr>
                <w:rFonts w:ascii="Arial" w:hAnsi="Arial" w:cs="Arial"/>
                <w:color w:val="000000"/>
                <w:sz w:val="20"/>
                <w:szCs w:val="20"/>
              </w:rPr>
              <w:br/>
              <w:t>(9)</w:t>
            </w:r>
          </w:p>
        </w:tc>
        <w:tc>
          <w:tcPr>
            <w:tcW w:w="1001" w:type="dxa"/>
            <w:hideMark/>
          </w:tcPr>
          <w:p w14:paraId="4B5B4C27"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53</w:t>
            </w:r>
          </w:p>
        </w:tc>
        <w:tc>
          <w:tcPr>
            <w:tcW w:w="0" w:type="auto"/>
            <w:hideMark/>
          </w:tcPr>
          <w:p w14:paraId="08855D7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7</w:t>
            </w:r>
          </w:p>
        </w:tc>
        <w:tc>
          <w:tcPr>
            <w:tcW w:w="0" w:type="auto"/>
            <w:hideMark/>
          </w:tcPr>
          <w:p w14:paraId="7F5E99C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8</w:t>
            </w:r>
          </w:p>
        </w:tc>
        <w:tc>
          <w:tcPr>
            <w:tcW w:w="0" w:type="auto"/>
            <w:hideMark/>
          </w:tcPr>
          <w:p w14:paraId="6B3D7BE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30C7DB7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7E3BFA4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0" w:type="auto"/>
            <w:hideMark/>
          </w:tcPr>
          <w:p w14:paraId="5DFDC558"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6B88A08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73823F0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66B95C3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8</w:t>
            </w:r>
          </w:p>
        </w:tc>
        <w:tc>
          <w:tcPr>
            <w:tcW w:w="0" w:type="auto"/>
            <w:hideMark/>
          </w:tcPr>
          <w:p w14:paraId="701488D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16</w:t>
            </w:r>
          </w:p>
        </w:tc>
        <w:tc>
          <w:tcPr>
            <w:tcW w:w="1806" w:type="dxa"/>
            <w:hideMark/>
          </w:tcPr>
          <w:p w14:paraId="5ED39E63"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19</w:t>
            </w:r>
          </w:p>
        </w:tc>
      </w:tr>
      <w:tr w:rsidR="006D307F" w:rsidRPr="00AA0537" w14:paraId="1EF174C4" w14:textId="77777777" w:rsidTr="006D307F">
        <w:trPr>
          <w:trHeight w:val="529"/>
        </w:trPr>
        <w:tc>
          <w:tcPr>
            <w:tcW w:w="1140" w:type="dxa"/>
            <w:hideMark/>
          </w:tcPr>
          <w:p w14:paraId="263A20E2" w14:textId="77777777" w:rsidR="00D86E12" w:rsidRPr="00D70348" w:rsidRDefault="00D86E12" w:rsidP="00D86E12">
            <w:pPr>
              <w:rPr>
                <w:rFonts w:ascii="Arial" w:hAnsi="Arial" w:cs="Arial"/>
                <w:b/>
                <w:bCs/>
                <w:color w:val="000000"/>
                <w:sz w:val="20"/>
                <w:szCs w:val="20"/>
              </w:rPr>
            </w:pPr>
            <w:r w:rsidRPr="00D70348">
              <w:rPr>
                <w:rFonts w:ascii="Arial" w:hAnsi="Arial" w:cs="Arial"/>
                <w:b/>
                <w:bCs/>
                <w:color w:val="000000"/>
                <w:sz w:val="20"/>
                <w:szCs w:val="20"/>
              </w:rPr>
              <w:t>Total (246)</w:t>
            </w:r>
          </w:p>
        </w:tc>
        <w:tc>
          <w:tcPr>
            <w:tcW w:w="1001" w:type="dxa"/>
            <w:hideMark/>
          </w:tcPr>
          <w:p w14:paraId="1F0C48A8"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495</w:t>
            </w:r>
          </w:p>
        </w:tc>
        <w:tc>
          <w:tcPr>
            <w:tcW w:w="0" w:type="auto"/>
            <w:hideMark/>
          </w:tcPr>
          <w:p w14:paraId="354C249B"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113</w:t>
            </w:r>
          </w:p>
        </w:tc>
        <w:tc>
          <w:tcPr>
            <w:tcW w:w="0" w:type="auto"/>
            <w:hideMark/>
          </w:tcPr>
          <w:p w14:paraId="45252467"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100</w:t>
            </w:r>
          </w:p>
        </w:tc>
        <w:tc>
          <w:tcPr>
            <w:tcW w:w="0" w:type="auto"/>
            <w:hideMark/>
          </w:tcPr>
          <w:p w14:paraId="3CF251F1"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7</w:t>
            </w:r>
          </w:p>
        </w:tc>
        <w:tc>
          <w:tcPr>
            <w:tcW w:w="0" w:type="auto"/>
            <w:hideMark/>
          </w:tcPr>
          <w:p w14:paraId="373E722D"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25</w:t>
            </w:r>
          </w:p>
        </w:tc>
        <w:tc>
          <w:tcPr>
            <w:tcW w:w="0" w:type="auto"/>
            <w:hideMark/>
          </w:tcPr>
          <w:p w14:paraId="71AF0A34"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61</w:t>
            </w:r>
          </w:p>
        </w:tc>
        <w:tc>
          <w:tcPr>
            <w:tcW w:w="0" w:type="auto"/>
            <w:hideMark/>
          </w:tcPr>
          <w:p w14:paraId="63274F45"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21</w:t>
            </w:r>
          </w:p>
        </w:tc>
        <w:tc>
          <w:tcPr>
            <w:tcW w:w="0" w:type="auto"/>
            <w:hideMark/>
          </w:tcPr>
          <w:p w14:paraId="7618F6EF"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41</w:t>
            </w:r>
          </w:p>
        </w:tc>
        <w:tc>
          <w:tcPr>
            <w:tcW w:w="0" w:type="auto"/>
            <w:hideMark/>
          </w:tcPr>
          <w:p w14:paraId="36C62C1B"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5</w:t>
            </w:r>
          </w:p>
        </w:tc>
        <w:tc>
          <w:tcPr>
            <w:tcW w:w="0" w:type="auto"/>
            <w:hideMark/>
          </w:tcPr>
          <w:p w14:paraId="6B96D642"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54</w:t>
            </w:r>
          </w:p>
        </w:tc>
        <w:tc>
          <w:tcPr>
            <w:tcW w:w="0" w:type="auto"/>
            <w:hideMark/>
          </w:tcPr>
          <w:p w14:paraId="14A682A3"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91</w:t>
            </w:r>
          </w:p>
        </w:tc>
        <w:tc>
          <w:tcPr>
            <w:tcW w:w="1806" w:type="dxa"/>
            <w:hideMark/>
          </w:tcPr>
          <w:p w14:paraId="52EE66FA"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212</w:t>
            </w:r>
          </w:p>
        </w:tc>
      </w:tr>
    </w:tbl>
    <w:p w14:paraId="3979B937" w14:textId="77777777" w:rsidR="006D307F" w:rsidRDefault="006D307F" w:rsidP="00923C9D">
      <w:pPr>
        <w:pStyle w:val="NICEnormal"/>
        <w:sectPr w:rsidR="006D307F" w:rsidSect="006D307F">
          <w:headerReference w:type="default" r:id="rId8"/>
          <w:footerReference w:type="default" r:id="rId9"/>
          <w:pgSz w:w="16838" w:h="11906" w:orient="landscape"/>
          <w:pgMar w:top="1440" w:right="1440" w:bottom="1440" w:left="1440" w:header="709" w:footer="709" w:gutter="0"/>
          <w:cols w:space="708"/>
          <w:docGrid w:linePitch="360"/>
        </w:sectPr>
      </w:pPr>
    </w:p>
    <w:p w14:paraId="22D3A224" w14:textId="0E965CFB" w:rsidR="00DA17EC" w:rsidRDefault="00DA17EC" w:rsidP="00923C9D">
      <w:pPr>
        <w:pStyle w:val="NICEnormal"/>
      </w:pPr>
    </w:p>
    <w:p w14:paraId="753411B6" w14:textId="36C5FE62" w:rsidR="00921145" w:rsidRDefault="00AD0B77" w:rsidP="00011B51">
      <w:pPr>
        <w:pStyle w:val="NICEnormalnumbered"/>
        <w:numPr>
          <w:ilvl w:val="0"/>
          <w:numId w:val="11"/>
        </w:numPr>
        <w:rPr>
          <w:rFonts w:cs="Arial"/>
        </w:rPr>
      </w:pPr>
      <w:r w:rsidRPr="00AD0B77">
        <w:rPr>
          <w:rFonts w:cs="Arial"/>
        </w:rPr>
        <w:t>Table</w:t>
      </w:r>
      <w:r w:rsidR="00BC6568">
        <w:rPr>
          <w:rFonts w:cs="Arial"/>
        </w:rPr>
        <w:t>s</w:t>
      </w:r>
      <w:r w:rsidRPr="00AD0B77">
        <w:rPr>
          <w:rFonts w:cs="Arial"/>
        </w:rPr>
        <w:t xml:space="preserve"> </w:t>
      </w:r>
      <w:r w:rsidR="007C02D0">
        <w:rPr>
          <w:rFonts w:cs="Arial"/>
        </w:rPr>
        <w:t>10</w:t>
      </w:r>
      <w:r w:rsidR="00BC6568">
        <w:rPr>
          <w:rFonts w:cs="Arial"/>
        </w:rPr>
        <w:t>a &amp; 10b</w:t>
      </w:r>
      <w:r w:rsidRPr="00AD0B77">
        <w:rPr>
          <w:rFonts w:cs="Arial"/>
        </w:rPr>
        <w:t xml:space="preserve"> summarise the potential equality issues identified and their impact on recommendations by protected and other characteristics and compares this year with previous years.</w:t>
      </w:r>
      <w:r w:rsidR="000C38A0">
        <w:rPr>
          <w:rFonts w:cs="Arial"/>
        </w:rPr>
        <w:t xml:space="preserve">  Th</w:t>
      </w:r>
      <w:r w:rsidR="00BC6568">
        <w:rPr>
          <w:rFonts w:cs="Arial"/>
        </w:rPr>
        <w:t>ese</w:t>
      </w:r>
      <w:r w:rsidR="000C38A0">
        <w:rPr>
          <w:rFonts w:cs="Arial"/>
        </w:rPr>
        <w:t xml:space="preserve"> table</w:t>
      </w:r>
      <w:r w:rsidR="00BC6568">
        <w:rPr>
          <w:rFonts w:cs="Arial"/>
        </w:rPr>
        <w:t>s</w:t>
      </w:r>
      <w:r w:rsidR="000C38A0">
        <w:rPr>
          <w:rFonts w:cs="Arial"/>
        </w:rPr>
        <w:t xml:space="preserve"> shows that we are identifying more equality issues than we did some 4 years ago and that these are increasingly impacting on our recommendations.</w:t>
      </w:r>
    </w:p>
    <w:p w14:paraId="4CBC8DF5" w14:textId="1F8726A1" w:rsidR="004D071D" w:rsidRPr="00AD0B77" w:rsidRDefault="00AD0B77" w:rsidP="00AD0B77">
      <w:pPr>
        <w:pStyle w:val="Tableandgraphheading"/>
      </w:pPr>
      <w:r w:rsidRPr="00AD0B77">
        <w:t xml:space="preserve">Table </w:t>
      </w:r>
      <w:r w:rsidR="007C02D0">
        <w:t>10</w:t>
      </w:r>
      <w:r w:rsidR="00BC6568">
        <w:t>a</w:t>
      </w:r>
      <w:r w:rsidRPr="00AD0B77">
        <w:t xml:space="preserve">: </w:t>
      </w:r>
      <w:r w:rsidR="004D071D">
        <w:t>Number and % of equality issues found</w:t>
      </w:r>
      <w:r w:rsidR="00D44788" w:rsidRPr="00D44788">
        <w:t xml:space="preserve"> </w:t>
      </w:r>
      <w:r w:rsidR="00D44788" w:rsidRPr="00AD0B77">
        <w:t xml:space="preserve">by protected and other </w:t>
      </w:r>
      <w:proofErr w:type="gramStart"/>
      <w:r w:rsidR="00D44788" w:rsidRPr="00AD0B77">
        <w:t>characteristic</w:t>
      </w:r>
      <w:proofErr w:type="gramEnd"/>
    </w:p>
    <w:tbl>
      <w:tblPr>
        <w:tblW w:w="6653" w:type="dxa"/>
        <w:tblLook w:val="04A0" w:firstRow="1" w:lastRow="0" w:firstColumn="1" w:lastColumn="0" w:noHBand="0" w:noVBand="1"/>
      </w:tblPr>
      <w:tblGrid>
        <w:gridCol w:w="1648"/>
        <w:gridCol w:w="1251"/>
        <w:gridCol w:w="1251"/>
        <w:gridCol w:w="1251"/>
        <w:gridCol w:w="1252"/>
      </w:tblGrid>
      <w:tr w:rsidR="004D071D" w:rsidRPr="008F1662" w14:paraId="698D6305" w14:textId="77777777" w:rsidTr="00422F3C">
        <w:trPr>
          <w:cantSplit/>
          <w:trHeight w:val="520"/>
          <w:tblHeader/>
        </w:trPr>
        <w:tc>
          <w:tcPr>
            <w:tcW w:w="1648" w:type="dxa"/>
            <w:tcBorders>
              <w:top w:val="single" w:sz="4" w:space="0" w:color="auto"/>
              <w:left w:val="single" w:sz="8" w:space="0" w:color="auto"/>
              <w:bottom w:val="single" w:sz="8" w:space="0" w:color="auto"/>
              <w:right w:val="single" w:sz="8" w:space="0" w:color="auto"/>
            </w:tcBorders>
            <w:shd w:val="clear" w:color="000000" w:fill="A2BDC1"/>
            <w:vAlign w:val="center"/>
            <w:hideMark/>
          </w:tcPr>
          <w:p w14:paraId="2BBDC1BD" w14:textId="446E38F6" w:rsidR="004D071D" w:rsidRPr="004D071D" w:rsidRDefault="004D071D" w:rsidP="004D071D">
            <w:pPr>
              <w:rPr>
                <w:rFonts w:ascii="Arial" w:hAnsi="Arial" w:cs="Arial"/>
                <w:b/>
                <w:bCs/>
                <w:sz w:val="20"/>
                <w:szCs w:val="20"/>
              </w:rPr>
            </w:pPr>
            <w:r w:rsidRPr="004D071D">
              <w:rPr>
                <w:rFonts w:ascii="Arial" w:hAnsi="Arial" w:cs="Arial"/>
                <w:b/>
                <w:bCs/>
                <w:sz w:val="20"/>
                <w:szCs w:val="20"/>
              </w:rPr>
              <w:t>Protected characteristic</w:t>
            </w:r>
          </w:p>
        </w:tc>
        <w:tc>
          <w:tcPr>
            <w:tcW w:w="1251" w:type="dxa"/>
            <w:tcBorders>
              <w:top w:val="nil"/>
              <w:left w:val="single" w:sz="4" w:space="0" w:color="D9D9D9"/>
              <w:bottom w:val="single" w:sz="8" w:space="0" w:color="auto"/>
              <w:right w:val="single" w:sz="4" w:space="0" w:color="auto"/>
            </w:tcBorders>
            <w:shd w:val="clear" w:color="000000" w:fill="00506A"/>
            <w:vAlign w:val="center"/>
            <w:hideMark/>
          </w:tcPr>
          <w:p w14:paraId="29BE4228" w14:textId="77777777" w:rsidR="004D071D" w:rsidRPr="00D908DC" w:rsidRDefault="004D071D" w:rsidP="004D071D">
            <w:pPr>
              <w:jc w:val="center"/>
              <w:rPr>
                <w:rFonts w:ascii="Arial" w:hAnsi="Arial" w:cs="Arial"/>
                <w:b/>
                <w:bCs/>
                <w:color w:val="FFFFFF"/>
                <w:sz w:val="20"/>
                <w:szCs w:val="20"/>
              </w:rPr>
            </w:pPr>
            <w:r w:rsidRPr="00D908DC">
              <w:rPr>
                <w:rFonts w:ascii="Arial" w:hAnsi="Arial" w:cs="Arial"/>
                <w:b/>
                <w:bCs/>
                <w:color w:val="FFFFFF"/>
                <w:sz w:val="20"/>
                <w:szCs w:val="20"/>
              </w:rPr>
              <w:t>2016-17</w:t>
            </w:r>
          </w:p>
        </w:tc>
        <w:tc>
          <w:tcPr>
            <w:tcW w:w="1251" w:type="dxa"/>
            <w:tcBorders>
              <w:top w:val="nil"/>
              <w:left w:val="nil"/>
              <w:bottom w:val="single" w:sz="8" w:space="0" w:color="auto"/>
              <w:right w:val="single" w:sz="8" w:space="0" w:color="auto"/>
            </w:tcBorders>
            <w:shd w:val="clear" w:color="000000" w:fill="00506A"/>
            <w:vAlign w:val="center"/>
            <w:hideMark/>
          </w:tcPr>
          <w:p w14:paraId="02FCD1DA" w14:textId="77777777" w:rsidR="004D071D" w:rsidRPr="00D908DC" w:rsidRDefault="004D071D" w:rsidP="004D071D">
            <w:pPr>
              <w:jc w:val="center"/>
              <w:rPr>
                <w:rFonts w:ascii="Arial" w:hAnsi="Arial" w:cs="Arial"/>
                <w:b/>
                <w:bCs/>
                <w:color w:val="FFFFFF"/>
                <w:sz w:val="20"/>
                <w:szCs w:val="20"/>
              </w:rPr>
            </w:pPr>
            <w:r w:rsidRPr="00D908DC">
              <w:rPr>
                <w:rFonts w:ascii="Arial" w:hAnsi="Arial" w:cs="Arial"/>
                <w:b/>
                <w:bCs/>
                <w:color w:val="FFFFFF"/>
                <w:sz w:val="20"/>
                <w:szCs w:val="20"/>
              </w:rPr>
              <w:t>2017-18</w:t>
            </w:r>
          </w:p>
        </w:tc>
        <w:tc>
          <w:tcPr>
            <w:tcW w:w="1251" w:type="dxa"/>
            <w:tcBorders>
              <w:top w:val="nil"/>
              <w:left w:val="nil"/>
              <w:bottom w:val="single" w:sz="8" w:space="0" w:color="auto"/>
              <w:right w:val="single" w:sz="8" w:space="0" w:color="auto"/>
            </w:tcBorders>
            <w:shd w:val="clear" w:color="000000" w:fill="00506A"/>
            <w:vAlign w:val="center"/>
            <w:hideMark/>
          </w:tcPr>
          <w:p w14:paraId="380B3917" w14:textId="77777777" w:rsidR="004D071D" w:rsidRPr="00D908DC" w:rsidRDefault="004D071D" w:rsidP="004D071D">
            <w:pPr>
              <w:jc w:val="center"/>
              <w:rPr>
                <w:rFonts w:ascii="Arial" w:hAnsi="Arial" w:cs="Arial"/>
                <w:b/>
                <w:bCs/>
                <w:color w:val="FFFFFF"/>
                <w:sz w:val="20"/>
                <w:szCs w:val="20"/>
              </w:rPr>
            </w:pPr>
            <w:r w:rsidRPr="00D908DC">
              <w:rPr>
                <w:rFonts w:ascii="Arial" w:hAnsi="Arial" w:cs="Arial"/>
                <w:b/>
                <w:bCs/>
                <w:color w:val="FFFFFF"/>
                <w:sz w:val="20"/>
                <w:szCs w:val="20"/>
              </w:rPr>
              <w:t>2018-19</w:t>
            </w:r>
          </w:p>
        </w:tc>
        <w:tc>
          <w:tcPr>
            <w:tcW w:w="1252" w:type="dxa"/>
            <w:tcBorders>
              <w:top w:val="nil"/>
              <w:left w:val="nil"/>
              <w:bottom w:val="nil"/>
              <w:right w:val="nil"/>
            </w:tcBorders>
            <w:shd w:val="clear" w:color="000000" w:fill="00506A"/>
            <w:vAlign w:val="center"/>
            <w:hideMark/>
          </w:tcPr>
          <w:p w14:paraId="2199F73C" w14:textId="77777777" w:rsidR="004D071D" w:rsidRPr="00D908DC" w:rsidRDefault="004D071D" w:rsidP="004D071D">
            <w:pPr>
              <w:jc w:val="center"/>
              <w:rPr>
                <w:rFonts w:ascii="Arial" w:hAnsi="Arial" w:cs="Arial"/>
                <w:b/>
                <w:bCs/>
                <w:color w:val="FFFFFF"/>
                <w:sz w:val="20"/>
                <w:szCs w:val="20"/>
              </w:rPr>
            </w:pPr>
            <w:r w:rsidRPr="00D908DC">
              <w:rPr>
                <w:rFonts w:ascii="Arial" w:hAnsi="Arial" w:cs="Arial"/>
                <w:b/>
                <w:bCs/>
                <w:color w:val="FFFFFF"/>
                <w:sz w:val="20"/>
                <w:szCs w:val="20"/>
              </w:rPr>
              <w:t>2019-20</w:t>
            </w:r>
          </w:p>
        </w:tc>
      </w:tr>
      <w:tr w:rsidR="00BC6568" w:rsidRPr="008F1662" w14:paraId="6C921978" w14:textId="77777777" w:rsidTr="00422F3C">
        <w:trPr>
          <w:cantSplit/>
          <w:trHeight w:val="471"/>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701CA63B" w14:textId="77777777" w:rsidR="00BC6568" w:rsidRPr="00D908DC" w:rsidRDefault="00BC6568">
            <w:pPr>
              <w:rPr>
                <w:rFonts w:ascii="Arial" w:hAnsi="Arial" w:cs="Arial"/>
                <w:b/>
                <w:bCs/>
                <w:sz w:val="20"/>
                <w:szCs w:val="20"/>
              </w:rPr>
            </w:pPr>
            <w:r w:rsidRPr="00D908DC">
              <w:rPr>
                <w:rFonts w:ascii="Arial" w:hAnsi="Arial" w:cs="Arial"/>
                <w:b/>
                <w:bCs/>
                <w:sz w:val="20"/>
                <w:szCs w:val="20"/>
              </w:rPr>
              <w:t>Age</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6222976"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64 (18%)</w:t>
            </w:r>
          </w:p>
        </w:tc>
        <w:tc>
          <w:tcPr>
            <w:tcW w:w="1251" w:type="dxa"/>
            <w:tcBorders>
              <w:top w:val="nil"/>
              <w:left w:val="nil"/>
              <w:bottom w:val="single" w:sz="8" w:space="0" w:color="auto"/>
              <w:right w:val="single" w:sz="8" w:space="0" w:color="auto"/>
            </w:tcBorders>
            <w:shd w:val="clear" w:color="auto" w:fill="auto"/>
            <w:vAlign w:val="center"/>
            <w:hideMark/>
          </w:tcPr>
          <w:p w14:paraId="379D4971"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68 (14%)</w:t>
            </w:r>
          </w:p>
        </w:tc>
        <w:tc>
          <w:tcPr>
            <w:tcW w:w="1251" w:type="dxa"/>
            <w:tcBorders>
              <w:top w:val="nil"/>
              <w:left w:val="nil"/>
              <w:bottom w:val="single" w:sz="8" w:space="0" w:color="auto"/>
              <w:right w:val="single" w:sz="8" w:space="0" w:color="auto"/>
            </w:tcBorders>
            <w:shd w:val="clear" w:color="auto" w:fill="auto"/>
            <w:vAlign w:val="center"/>
            <w:hideMark/>
          </w:tcPr>
          <w:p w14:paraId="2817490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87 (20%)</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14:paraId="20591DE9" w14:textId="649D6A59"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113 (23%)</w:t>
            </w:r>
          </w:p>
        </w:tc>
      </w:tr>
      <w:tr w:rsidR="00BC6568" w:rsidRPr="008F1662" w14:paraId="69675EED" w14:textId="77777777" w:rsidTr="00422F3C">
        <w:trPr>
          <w:cantSplit/>
          <w:trHeight w:val="52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3BE8051C" w14:textId="77777777" w:rsidR="00BC6568" w:rsidRPr="00D908DC" w:rsidRDefault="00BC6568">
            <w:pPr>
              <w:rPr>
                <w:rFonts w:ascii="Arial" w:hAnsi="Arial" w:cs="Arial"/>
                <w:b/>
                <w:bCs/>
                <w:sz w:val="20"/>
                <w:szCs w:val="20"/>
              </w:rPr>
            </w:pPr>
            <w:r w:rsidRPr="00D908DC">
              <w:rPr>
                <w:rFonts w:ascii="Arial" w:hAnsi="Arial" w:cs="Arial"/>
                <w:b/>
                <w:bCs/>
                <w:sz w:val="20"/>
                <w:szCs w:val="20"/>
              </w:rPr>
              <w:t>Disability</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4F18C808"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56 (16%)</w:t>
            </w:r>
          </w:p>
        </w:tc>
        <w:tc>
          <w:tcPr>
            <w:tcW w:w="1251" w:type="dxa"/>
            <w:tcBorders>
              <w:top w:val="nil"/>
              <w:left w:val="nil"/>
              <w:bottom w:val="single" w:sz="8" w:space="0" w:color="auto"/>
              <w:right w:val="single" w:sz="8" w:space="0" w:color="auto"/>
            </w:tcBorders>
            <w:shd w:val="clear" w:color="auto" w:fill="auto"/>
            <w:vAlign w:val="center"/>
            <w:hideMark/>
          </w:tcPr>
          <w:p w14:paraId="04BEB1F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90 (19%)</w:t>
            </w:r>
          </w:p>
        </w:tc>
        <w:tc>
          <w:tcPr>
            <w:tcW w:w="1251" w:type="dxa"/>
            <w:tcBorders>
              <w:top w:val="nil"/>
              <w:left w:val="nil"/>
              <w:bottom w:val="single" w:sz="8" w:space="0" w:color="auto"/>
              <w:right w:val="single" w:sz="8" w:space="0" w:color="auto"/>
            </w:tcBorders>
            <w:shd w:val="clear" w:color="auto" w:fill="auto"/>
            <w:vAlign w:val="center"/>
            <w:hideMark/>
          </w:tcPr>
          <w:p w14:paraId="22BE79D9"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97 (23%)</w:t>
            </w:r>
          </w:p>
        </w:tc>
        <w:tc>
          <w:tcPr>
            <w:tcW w:w="1252" w:type="dxa"/>
            <w:tcBorders>
              <w:top w:val="nil"/>
              <w:left w:val="nil"/>
              <w:bottom w:val="single" w:sz="8" w:space="0" w:color="auto"/>
              <w:right w:val="single" w:sz="8" w:space="0" w:color="auto"/>
            </w:tcBorders>
            <w:shd w:val="clear" w:color="auto" w:fill="auto"/>
            <w:vAlign w:val="center"/>
            <w:hideMark/>
          </w:tcPr>
          <w:p w14:paraId="00552BE3"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100 (20%)</w:t>
            </w:r>
          </w:p>
        </w:tc>
      </w:tr>
      <w:tr w:rsidR="00BC6568" w:rsidRPr="008F1662" w14:paraId="25FBA497"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3DB188F5" w14:textId="77777777" w:rsidR="00BC6568" w:rsidRPr="00D908DC" w:rsidRDefault="00BC6568">
            <w:pPr>
              <w:rPr>
                <w:rFonts w:ascii="Arial" w:hAnsi="Arial" w:cs="Arial"/>
                <w:b/>
                <w:bCs/>
                <w:sz w:val="20"/>
                <w:szCs w:val="20"/>
              </w:rPr>
            </w:pPr>
            <w:r w:rsidRPr="00D908DC">
              <w:rPr>
                <w:rFonts w:ascii="Arial" w:hAnsi="Arial" w:cs="Arial"/>
                <w:b/>
                <w:bCs/>
                <w:sz w:val="20"/>
                <w:szCs w:val="20"/>
              </w:rPr>
              <w:t>Gender reassignment</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5EDFF731"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11 (3%)</w:t>
            </w:r>
          </w:p>
        </w:tc>
        <w:tc>
          <w:tcPr>
            <w:tcW w:w="1251" w:type="dxa"/>
            <w:tcBorders>
              <w:top w:val="nil"/>
              <w:left w:val="nil"/>
              <w:bottom w:val="single" w:sz="8" w:space="0" w:color="auto"/>
              <w:right w:val="single" w:sz="8" w:space="0" w:color="auto"/>
            </w:tcBorders>
            <w:shd w:val="clear" w:color="auto" w:fill="auto"/>
            <w:vAlign w:val="center"/>
            <w:hideMark/>
          </w:tcPr>
          <w:p w14:paraId="511B0AFC"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4 (1%)</w:t>
            </w:r>
          </w:p>
        </w:tc>
        <w:tc>
          <w:tcPr>
            <w:tcW w:w="1251" w:type="dxa"/>
            <w:tcBorders>
              <w:top w:val="nil"/>
              <w:left w:val="nil"/>
              <w:bottom w:val="single" w:sz="8" w:space="0" w:color="auto"/>
              <w:right w:val="single" w:sz="8" w:space="0" w:color="auto"/>
            </w:tcBorders>
            <w:shd w:val="clear" w:color="auto" w:fill="auto"/>
            <w:vAlign w:val="center"/>
            <w:hideMark/>
          </w:tcPr>
          <w:p w14:paraId="15814CE0"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 (1%)</w:t>
            </w:r>
          </w:p>
        </w:tc>
        <w:tc>
          <w:tcPr>
            <w:tcW w:w="1252" w:type="dxa"/>
            <w:tcBorders>
              <w:top w:val="nil"/>
              <w:left w:val="nil"/>
              <w:bottom w:val="single" w:sz="8" w:space="0" w:color="auto"/>
              <w:right w:val="single" w:sz="8" w:space="0" w:color="auto"/>
            </w:tcBorders>
            <w:shd w:val="clear" w:color="auto" w:fill="auto"/>
            <w:vAlign w:val="center"/>
            <w:hideMark/>
          </w:tcPr>
          <w:p w14:paraId="1C6EF35C"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7 (1%)</w:t>
            </w:r>
          </w:p>
        </w:tc>
      </w:tr>
      <w:tr w:rsidR="00BC6568" w:rsidRPr="008F1662" w14:paraId="6658797C"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1E5ED94" w14:textId="77777777" w:rsidR="00BC6568" w:rsidRPr="00D908DC" w:rsidRDefault="00BC6568">
            <w:pPr>
              <w:rPr>
                <w:rFonts w:ascii="Arial" w:hAnsi="Arial" w:cs="Arial"/>
                <w:b/>
                <w:bCs/>
                <w:sz w:val="20"/>
                <w:szCs w:val="20"/>
              </w:rPr>
            </w:pPr>
            <w:r w:rsidRPr="00D908DC">
              <w:rPr>
                <w:rFonts w:ascii="Arial" w:hAnsi="Arial" w:cs="Arial"/>
                <w:b/>
                <w:bCs/>
                <w:sz w:val="20"/>
                <w:szCs w:val="20"/>
              </w:rPr>
              <w:t>Pregnancy &amp; maternity</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2CD80D80"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7 (2%)</w:t>
            </w:r>
          </w:p>
        </w:tc>
        <w:tc>
          <w:tcPr>
            <w:tcW w:w="1251" w:type="dxa"/>
            <w:tcBorders>
              <w:top w:val="nil"/>
              <w:left w:val="nil"/>
              <w:bottom w:val="single" w:sz="8" w:space="0" w:color="auto"/>
              <w:right w:val="single" w:sz="8" w:space="0" w:color="auto"/>
            </w:tcBorders>
            <w:shd w:val="clear" w:color="auto" w:fill="auto"/>
            <w:vAlign w:val="center"/>
            <w:hideMark/>
          </w:tcPr>
          <w:p w14:paraId="778AACF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16 (3%)</w:t>
            </w:r>
          </w:p>
        </w:tc>
        <w:tc>
          <w:tcPr>
            <w:tcW w:w="1251" w:type="dxa"/>
            <w:tcBorders>
              <w:top w:val="nil"/>
              <w:left w:val="nil"/>
              <w:bottom w:val="single" w:sz="8" w:space="0" w:color="auto"/>
              <w:right w:val="single" w:sz="8" w:space="0" w:color="auto"/>
            </w:tcBorders>
            <w:shd w:val="clear" w:color="auto" w:fill="auto"/>
            <w:vAlign w:val="center"/>
            <w:hideMark/>
          </w:tcPr>
          <w:p w14:paraId="1E1A1B7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21 (5%)</w:t>
            </w:r>
          </w:p>
        </w:tc>
        <w:tc>
          <w:tcPr>
            <w:tcW w:w="1252" w:type="dxa"/>
            <w:tcBorders>
              <w:top w:val="nil"/>
              <w:left w:val="nil"/>
              <w:bottom w:val="single" w:sz="8" w:space="0" w:color="auto"/>
              <w:right w:val="single" w:sz="8" w:space="0" w:color="auto"/>
            </w:tcBorders>
            <w:shd w:val="clear" w:color="auto" w:fill="auto"/>
            <w:vAlign w:val="center"/>
            <w:hideMark/>
          </w:tcPr>
          <w:p w14:paraId="6A9C1312"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25 (5%)</w:t>
            </w:r>
          </w:p>
        </w:tc>
      </w:tr>
      <w:tr w:rsidR="00BC6568" w:rsidRPr="008F1662" w14:paraId="203BC290" w14:textId="77777777" w:rsidTr="00422F3C">
        <w:trPr>
          <w:cantSplit/>
          <w:trHeight w:val="52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6B3964B5" w14:textId="77777777" w:rsidR="00BC6568" w:rsidRPr="00D908DC" w:rsidRDefault="00BC6568">
            <w:pPr>
              <w:rPr>
                <w:rFonts w:ascii="Arial" w:hAnsi="Arial" w:cs="Arial"/>
                <w:b/>
                <w:bCs/>
                <w:sz w:val="20"/>
                <w:szCs w:val="20"/>
              </w:rPr>
            </w:pPr>
            <w:r w:rsidRPr="00D908DC">
              <w:rPr>
                <w:rFonts w:ascii="Arial" w:hAnsi="Arial" w:cs="Arial"/>
                <w:b/>
                <w:bCs/>
                <w:sz w:val="20"/>
                <w:szCs w:val="20"/>
              </w:rPr>
              <w:t>Race</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3D96BB8"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46 (13%)</w:t>
            </w:r>
          </w:p>
        </w:tc>
        <w:tc>
          <w:tcPr>
            <w:tcW w:w="1251" w:type="dxa"/>
            <w:tcBorders>
              <w:top w:val="nil"/>
              <w:left w:val="nil"/>
              <w:bottom w:val="single" w:sz="8" w:space="0" w:color="auto"/>
              <w:right w:val="single" w:sz="8" w:space="0" w:color="auto"/>
            </w:tcBorders>
            <w:shd w:val="clear" w:color="auto" w:fill="auto"/>
            <w:vAlign w:val="center"/>
            <w:hideMark/>
          </w:tcPr>
          <w:p w14:paraId="17061DFB"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71 (15%)</w:t>
            </w:r>
          </w:p>
        </w:tc>
        <w:tc>
          <w:tcPr>
            <w:tcW w:w="1251" w:type="dxa"/>
            <w:tcBorders>
              <w:top w:val="nil"/>
              <w:left w:val="nil"/>
              <w:bottom w:val="single" w:sz="8" w:space="0" w:color="auto"/>
              <w:right w:val="single" w:sz="8" w:space="0" w:color="auto"/>
            </w:tcBorders>
            <w:shd w:val="clear" w:color="auto" w:fill="auto"/>
            <w:vAlign w:val="center"/>
            <w:hideMark/>
          </w:tcPr>
          <w:p w14:paraId="60B8D922"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52 (12%)</w:t>
            </w:r>
          </w:p>
        </w:tc>
        <w:tc>
          <w:tcPr>
            <w:tcW w:w="1252" w:type="dxa"/>
            <w:tcBorders>
              <w:top w:val="nil"/>
              <w:left w:val="nil"/>
              <w:bottom w:val="single" w:sz="8" w:space="0" w:color="auto"/>
              <w:right w:val="single" w:sz="8" w:space="0" w:color="auto"/>
            </w:tcBorders>
            <w:shd w:val="clear" w:color="auto" w:fill="auto"/>
            <w:vAlign w:val="center"/>
            <w:hideMark/>
          </w:tcPr>
          <w:p w14:paraId="2E6EDAF9"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61 (12%)</w:t>
            </w:r>
          </w:p>
        </w:tc>
      </w:tr>
      <w:tr w:rsidR="00BC6568" w:rsidRPr="008F1662" w14:paraId="647EEB7D"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2FA3C503" w14:textId="77777777" w:rsidR="00BC6568" w:rsidRPr="00D908DC" w:rsidRDefault="00BC6568">
            <w:pPr>
              <w:rPr>
                <w:rFonts w:ascii="Arial" w:hAnsi="Arial" w:cs="Arial"/>
                <w:b/>
                <w:bCs/>
                <w:sz w:val="20"/>
                <w:szCs w:val="20"/>
              </w:rPr>
            </w:pPr>
            <w:r w:rsidRPr="00D908DC">
              <w:rPr>
                <w:rFonts w:ascii="Arial" w:hAnsi="Arial" w:cs="Arial"/>
                <w:b/>
                <w:bCs/>
                <w:sz w:val="20"/>
                <w:szCs w:val="20"/>
              </w:rPr>
              <w:t>Religion or belief</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38C9CE7F"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15 (4%)</w:t>
            </w:r>
          </w:p>
        </w:tc>
        <w:tc>
          <w:tcPr>
            <w:tcW w:w="1251" w:type="dxa"/>
            <w:tcBorders>
              <w:top w:val="nil"/>
              <w:left w:val="nil"/>
              <w:bottom w:val="single" w:sz="8" w:space="0" w:color="auto"/>
              <w:right w:val="single" w:sz="8" w:space="0" w:color="auto"/>
            </w:tcBorders>
            <w:shd w:val="clear" w:color="auto" w:fill="auto"/>
            <w:vAlign w:val="center"/>
            <w:hideMark/>
          </w:tcPr>
          <w:p w14:paraId="31039FC6"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26 (5%)</w:t>
            </w:r>
          </w:p>
        </w:tc>
        <w:tc>
          <w:tcPr>
            <w:tcW w:w="1251" w:type="dxa"/>
            <w:tcBorders>
              <w:top w:val="nil"/>
              <w:left w:val="nil"/>
              <w:bottom w:val="single" w:sz="8" w:space="0" w:color="auto"/>
              <w:right w:val="single" w:sz="8" w:space="0" w:color="auto"/>
            </w:tcBorders>
            <w:shd w:val="clear" w:color="auto" w:fill="auto"/>
            <w:vAlign w:val="center"/>
            <w:hideMark/>
          </w:tcPr>
          <w:p w14:paraId="73154D43"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16 (4%)</w:t>
            </w:r>
          </w:p>
        </w:tc>
        <w:tc>
          <w:tcPr>
            <w:tcW w:w="1252" w:type="dxa"/>
            <w:tcBorders>
              <w:top w:val="nil"/>
              <w:left w:val="nil"/>
              <w:bottom w:val="single" w:sz="8" w:space="0" w:color="auto"/>
              <w:right w:val="single" w:sz="8" w:space="0" w:color="auto"/>
            </w:tcBorders>
            <w:shd w:val="clear" w:color="auto" w:fill="auto"/>
            <w:vAlign w:val="center"/>
            <w:hideMark/>
          </w:tcPr>
          <w:p w14:paraId="1341F77B"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21 (4%)</w:t>
            </w:r>
          </w:p>
        </w:tc>
      </w:tr>
      <w:tr w:rsidR="00BC6568" w:rsidRPr="008F1662" w14:paraId="71FE2FF9" w14:textId="77777777" w:rsidTr="00422F3C">
        <w:trPr>
          <w:cantSplit/>
          <w:trHeight w:val="52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741D14C3" w14:textId="77777777" w:rsidR="00BC6568" w:rsidRPr="00D908DC" w:rsidRDefault="00BC6568">
            <w:pPr>
              <w:rPr>
                <w:rFonts w:ascii="Arial" w:hAnsi="Arial" w:cs="Arial"/>
                <w:b/>
                <w:bCs/>
                <w:sz w:val="20"/>
                <w:szCs w:val="20"/>
              </w:rPr>
            </w:pPr>
            <w:r w:rsidRPr="00D908DC">
              <w:rPr>
                <w:rFonts w:ascii="Arial" w:hAnsi="Arial" w:cs="Arial"/>
                <w:b/>
                <w:bCs/>
                <w:sz w:val="20"/>
                <w:szCs w:val="20"/>
              </w:rPr>
              <w:t>Sex</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AB266CB"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34 (10%)</w:t>
            </w:r>
          </w:p>
        </w:tc>
        <w:tc>
          <w:tcPr>
            <w:tcW w:w="1251" w:type="dxa"/>
            <w:tcBorders>
              <w:top w:val="nil"/>
              <w:left w:val="nil"/>
              <w:bottom w:val="single" w:sz="8" w:space="0" w:color="auto"/>
              <w:right w:val="single" w:sz="8" w:space="0" w:color="auto"/>
            </w:tcBorders>
            <w:shd w:val="clear" w:color="auto" w:fill="auto"/>
            <w:vAlign w:val="center"/>
            <w:hideMark/>
          </w:tcPr>
          <w:p w14:paraId="491E273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38 (8%)</w:t>
            </w:r>
          </w:p>
        </w:tc>
        <w:tc>
          <w:tcPr>
            <w:tcW w:w="1251" w:type="dxa"/>
            <w:tcBorders>
              <w:top w:val="nil"/>
              <w:left w:val="nil"/>
              <w:bottom w:val="single" w:sz="8" w:space="0" w:color="auto"/>
              <w:right w:val="single" w:sz="8" w:space="0" w:color="auto"/>
            </w:tcBorders>
            <w:shd w:val="clear" w:color="auto" w:fill="auto"/>
            <w:vAlign w:val="center"/>
            <w:hideMark/>
          </w:tcPr>
          <w:p w14:paraId="24D3BFB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35 (8%)</w:t>
            </w:r>
          </w:p>
        </w:tc>
        <w:tc>
          <w:tcPr>
            <w:tcW w:w="1252" w:type="dxa"/>
            <w:tcBorders>
              <w:top w:val="nil"/>
              <w:left w:val="nil"/>
              <w:bottom w:val="single" w:sz="8" w:space="0" w:color="auto"/>
              <w:right w:val="single" w:sz="8" w:space="0" w:color="auto"/>
            </w:tcBorders>
            <w:shd w:val="clear" w:color="auto" w:fill="auto"/>
            <w:vAlign w:val="center"/>
            <w:hideMark/>
          </w:tcPr>
          <w:p w14:paraId="6A6F0C5F"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41 (8%)</w:t>
            </w:r>
          </w:p>
        </w:tc>
      </w:tr>
      <w:tr w:rsidR="00BC6568" w:rsidRPr="008F1662" w14:paraId="7F9BBF0A"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3F83513A" w14:textId="77777777" w:rsidR="00BC6568" w:rsidRPr="00D908DC" w:rsidRDefault="00BC6568">
            <w:pPr>
              <w:rPr>
                <w:rFonts w:ascii="Arial" w:hAnsi="Arial" w:cs="Arial"/>
                <w:b/>
                <w:bCs/>
                <w:sz w:val="20"/>
                <w:szCs w:val="20"/>
              </w:rPr>
            </w:pPr>
            <w:r w:rsidRPr="00D908DC">
              <w:rPr>
                <w:rFonts w:ascii="Arial" w:hAnsi="Arial" w:cs="Arial"/>
                <w:b/>
                <w:bCs/>
                <w:sz w:val="20"/>
                <w:szCs w:val="20"/>
              </w:rPr>
              <w:t>Sexual orientation</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2BCFFBF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9 (3%)</w:t>
            </w:r>
          </w:p>
        </w:tc>
        <w:tc>
          <w:tcPr>
            <w:tcW w:w="1251" w:type="dxa"/>
            <w:tcBorders>
              <w:top w:val="nil"/>
              <w:left w:val="nil"/>
              <w:bottom w:val="single" w:sz="8" w:space="0" w:color="auto"/>
              <w:right w:val="single" w:sz="8" w:space="0" w:color="auto"/>
            </w:tcBorders>
            <w:shd w:val="clear" w:color="auto" w:fill="auto"/>
            <w:vAlign w:val="center"/>
            <w:hideMark/>
          </w:tcPr>
          <w:p w14:paraId="6501B05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13 (3%)</w:t>
            </w:r>
          </w:p>
        </w:tc>
        <w:tc>
          <w:tcPr>
            <w:tcW w:w="1251" w:type="dxa"/>
            <w:tcBorders>
              <w:top w:val="nil"/>
              <w:left w:val="nil"/>
              <w:bottom w:val="single" w:sz="8" w:space="0" w:color="auto"/>
              <w:right w:val="single" w:sz="8" w:space="0" w:color="auto"/>
            </w:tcBorders>
            <w:shd w:val="clear" w:color="auto" w:fill="auto"/>
            <w:vAlign w:val="center"/>
            <w:hideMark/>
          </w:tcPr>
          <w:p w14:paraId="0CD68DE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6 (1%)</w:t>
            </w:r>
          </w:p>
        </w:tc>
        <w:tc>
          <w:tcPr>
            <w:tcW w:w="1252" w:type="dxa"/>
            <w:tcBorders>
              <w:top w:val="nil"/>
              <w:left w:val="nil"/>
              <w:bottom w:val="single" w:sz="8" w:space="0" w:color="auto"/>
              <w:right w:val="single" w:sz="8" w:space="0" w:color="auto"/>
            </w:tcBorders>
            <w:shd w:val="clear" w:color="auto" w:fill="auto"/>
            <w:vAlign w:val="center"/>
            <w:hideMark/>
          </w:tcPr>
          <w:p w14:paraId="1E0F061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 (1%)</w:t>
            </w:r>
          </w:p>
        </w:tc>
      </w:tr>
      <w:tr w:rsidR="00BC6568" w:rsidRPr="008F1662" w14:paraId="2C8AE234"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14FCDB1F" w14:textId="77777777" w:rsidR="00BC6568" w:rsidRPr="00D908DC" w:rsidRDefault="00BC6568">
            <w:pPr>
              <w:rPr>
                <w:rFonts w:ascii="Arial" w:hAnsi="Arial" w:cs="Arial"/>
                <w:b/>
                <w:bCs/>
                <w:sz w:val="20"/>
                <w:szCs w:val="20"/>
              </w:rPr>
            </w:pPr>
            <w:r w:rsidRPr="00D908DC">
              <w:rPr>
                <w:rFonts w:ascii="Arial" w:hAnsi="Arial" w:cs="Arial"/>
                <w:b/>
                <w:bCs/>
                <w:sz w:val="20"/>
                <w:szCs w:val="20"/>
              </w:rPr>
              <w:t>Socio-economic</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436EEABC"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21 (6%)</w:t>
            </w:r>
          </w:p>
        </w:tc>
        <w:tc>
          <w:tcPr>
            <w:tcW w:w="1251" w:type="dxa"/>
            <w:tcBorders>
              <w:top w:val="nil"/>
              <w:left w:val="nil"/>
              <w:bottom w:val="single" w:sz="8" w:space="0" w:color="auto"/>
              <w:right w:val="single" w:sz="8" w:space="0" w:color="auto"/>
            </w:tcBorders>
            <w:shd w:val="clear" w:color="auto" w:fill="auto"/>
            <w:vAlign w:val="center"/>
            <w:hideMark/>
          </w:tcPr>
          <w:p w14:paraId="11300A2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38 (8%)</w:t>
            </w:r>
          </w:p>
        </w:tc>
        <w:tc>
          <w:tcPr>
            <w:tcW w:w="1251" w:type="dxa"/>
            <w:tcBorders>
              <w:top w:val="nil"/>
              <w:left w:val="nil"/>
              <w:bottom w:val="single" w:sz="8" w:space="0" w:color="auto"/>
              <w:right w:val="single" w:sz="8" w:space="0" w:color="auto"/>
            </w:tcBorders>
            <w:shd w:val="clear" w:color="auto" w:fill="auto"/>
            <w:vAlign w:val="center"/>
            <w:hideMark/>
          </w:tcPr>
          <w:p w14:paraId="7B0294E4"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22 (5%)</w:t>
            </w:r>
          </w:p>
        </w:tc>
        <w:tc>
          <w:tcPr>
            <w:tcW w:w="1252" w:type="dxa"/>
            <w:tcBorders>
              <w:top w:val="nil"/>
              <w:left w:val="nil"/>
              <w:bottom w:val="single" w:sz="8" w:space="0" w:color="auto"/>
              <w:right w:val="single" w:sz="8" w:space="0" w:color="auto"/>
            </w:tcBorders>
            <w:shd w:val="clear" w:color="auto" w:fill="auto"/>
            <w:vAlign w:val="center"/>
            <w:hideMark/>
          </w:tcPr>
          <w:p w14:paraId="2D16F267"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54 (11%)</w:t>
            </w:r>
          </w:p>
        </w:tc>
      </w:tr>
      <w:tr w:rsidR="00BC6568" w:rsidRPr="008F1662" w14:paraId="7917EF1F" w14:textId="77777777" w:rsidTr="00422F3C">
        <w:trPr>
          <w:cantSplit/>
          <w:trHeight w:val="52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6714A70D" w14:textId="77777777" w:rsidR="00BC6568" w:rsidRPr="00D908DC" w:rsidRDefault="00BC6568">
            <w:pPr>
              <w:rPr>
                <w:rFonts w:ascii="Arial" w:hAnsi="Arial" w:cs="Arial"/>
                <w:b/>
                <w:bCs/>
                <w:sz w:val="20"/>
                <w:szCs w:val="20"/>
              </w:rPr>
            </w:pPr>
            <w:r w:rsidRPr="00D908DC">
              <w:rPr>
                <w:rFonts w:ascii="Arial" w:hAnsi="Arial" w:cs="Arial"/>
                <w:b/>
                <w:bCs/>
                <w:sz w:val="20"/>
                <w:szCs w:val="20"/>
              </w:rPr>
              <w:t>Other</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E59867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85 (24%)</w:t>
            </w:r>
          </w:p>
        </w:tc>
        <w:tc>
          <w:tcPr>
            <w:tcW w:w="1251" w:type="dxa"/>
            <w:tcBorders>
              <w:top w:val="nil"/>
              <w:left w:val="nil"/>
              <w:bottom w:val="single" w:sz="8" w:space="0" w:color="auto"/>
              <w:right w:val="single" w:sz="8" w:space="0" w:color="auto"/>
            </w:tcBorders>
            <w:shd w:val="clear" w:color="auto" w:fill="auto"/>
            <w:vAlign w:val="center"/>
            <w:hideMark/>
          </w:tcPr>
          <w:p w14:paraId="6B88A73F"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110 (23%)</w:t>
            </w:r>
          </w:p>
        </w:tc>
        <w:tc>
          <w:tcPr>
            <w:tcW w:w="1251" w:type="dxa"/>
            <w:tcBorders>
              <w:top w:val="nil"/>
              <w:left w:val="nil"/>
              <w:bottom w:val="single" w:sz="8" w:space="0" w:color="auto"/>
              <w:right w:val="single" w:sz="8" w:space="0" w:color="auto"/>
            </w:tcBorders>
            <w:shd w:val="clear" w:color="auto" w:fill="auto"/>
            <w:vAlign w:val="center"/>
            <w:hideMark/>
          </w:tcPr>
          <w:p w14:paraId="74850D2D"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89 (21%)</w:t>
            </w:r>
          </w:p>
        </w:tc>
        <w:tc>
          <w:tcPr>
            <w:tcW w:w="1252" w:type="dxa"/>
            <w:tcBorders>
              <w:top w:val="nil"/>
              <w:left w:val="nil"/>
              <w:bottom w:val="single" w:sz="8" w:space="0" w:color="auto"/>
              <w:right w:val="single" w:sz="8" w:space="0" w:color="auto"/>
            </w:tcBorders>
            <w:shd w:val="clear" w:color="auto" w:fill="auto"/>
            <w:vAlign w:val="center"/>
            <w:hideMark/>
          </w:tcPr>
          <w:p w14:paraId="2F5769C4"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91 (18%)</w:t>
            </w:r>
          </w:p>
        </w:tc>
      </w:tr>
      <w:tr w:rsidR="00BC6568" w:rsidRPr="008F1662" w14:paraId="1C9CAF1D"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263D6B81" w14:textId="77777777" w:rsidR="00BC6568" w:rsidRPr="00D908DC" w:rsidRDefault="00BC6568">
            <w:pPr>
              <w:rPr>
                <w:rFonts w:ascii="Arial" w:hAnsi="Arial" w:cs="Arial"/>
                <w:b/>
                <w:bCs/>
                <w:sz w:val="20"/>
                <w:szCs w:val="20"/>
              </w:rPr>
            </w:pPr>
            <w:r w:rsidRPr="00D908DC">
              <w:rPr>
                <w:rFonts w:ascii="Arial" w:hAnsi="Arial" w:cs="Arial"/>
                <w:b/>
                <w:bCs/>
                <w:sz w:val="20"/>
                <w:szCs w:val="20"/>
              </w:rPr>
              <w:t>Total number of issues</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D51F56E" w14:textId="77777777" w:rsidR="00BC6568" w:rsidRPr="00D908DC" w:rsidRDefault="00BC6568" w:rsidP="00204857">
            <w:pPr>
              <w:jc w:val="center"/>
              <w:rPr>
                <w:rFonts w:ascii="Arial" w:hAnsi="Arial" w:cs="Arial"/>
                <w:b/>
                <w:bCs/>
                <w:color w:val="000000"/>
                <w:sz w:val="20"/>
                <w:szCs w:val="20"/>
              </w:rPr>
            </w:pPr>
            <w:r w:rsidRPr="00D908DC">
              <w:rPr>
                <w:rFonts w:ascii="Arial" w:hAnsi="Arial" w:cs="Arial"/>
                <w:b/>
                <w:bCs/>
                <w:color w:val="000000"/>
                <w:sz w:val="20"/>
                <w:szCs w:val="20"/>
              </w:rPr>
              <w:t>348</w:t>
            </w:r>
          </w:p>
        </w:tc>
        <w:tc>
          <w:tcPr>
            <w:tcW w:w="1251" w:type="dxa"/>
            <w:tcBorders>
              <w:top w:val="nil"/>
              <w:left w:val="nil"/>
              <w:bottom w:val="nil"/>
              <w:right w:val="single" w:sz="8" w:space="0" w:color="auto"/>
            </w:tcBorders>
            <w:shd w:val="clear" w:color="auto" w:fill="auto"/>
            <w:vAlign w:val="center"/>
            <w:hideMark/>
          </w:tcPr>
          <w:p w14:paraId="6C412DF6" w14:textId="77777777" w:rsidR="00BC6568" w:rsidRPr="00D908DC" w:rsidRDefault="00BC6568" w:rsidP="00204857">
            <w:pPr>
              <w:jc w:val="center"/>
              <w:rPr>
                <w:rFonts w:ascii="Arial" w:hAnsi="Arial" w:cs="Arial"/>
                <w:b/>
                <w:bCs/>
                <w:color w:val="000000"/>
                <w:sz w:val="20"/>
                <w:szCs w:val="20"/>
              </w:rPr>
            </w:pPr>
            <w:r w:rsidRPr="00D908DC">
              <w:rPr>
                <w:rFonts w:ascii="Arial" w:hAnsi="Arial" w:cs="Arial"/>
                <w:b/>
                <w:bCs/>
                <w:color w:val="000000"/>
                <w:sz w:val="20"/>
                <w:szCs w:val="20"/>
              </w:rPr>
              <w:t>474</w:t>
            </w:r>
          </w:p>
        </w:tc>
        <w:tc>
          <w:tcPr>
            <w:tcW w:w="1251" w:type="dxa"/>
            <w:tcBorders>
              <w:top w:val="nil"/>
              <w:left w:val="nil"/>
              <w:bottom w:val="nil"/>
              <w:right w:val="single" w:sz="8" w:space="0" w:color="auto"/>
            </w:tcBorders>
            <w:shd w:val="clear" w:color="auto" w:fill="auto"/>
            <w:vAlign w:val="center"/>
            <w:hideMark/>
          </w:tcPr>
          <w:p w14:paraId="1B8D2EA1" w14:textId="77777777" w:rsidR="00BC6568" w:rsidRPr="00D908DC" w:rsidRDefault="00BC6568" w:rsidP="00204857">
            <w:pPr>
              <w:jc w:val="center"/>
              <w:rPr>
                <w:rFonts w:ascii="Arial" w:hAnsi="Arial" w:cs="Arial"/>
                <w:b/>
                <w:bCs/>
                <w:color w:val="000000"/>
                <w:sz w:val="20"/>
                <w:szCs w:val="20"/>
              </w:rPr>
            </w:pPr>
            <w:r w:rsidRPr="00D908DC">
              <w:rPr>
                <w:rFonts w:ascii="Arial" w:hAnsi="Arial" w:cs="Arial"/>
                <w:b/>
                <w:bCs/>
                <w:color w:val="000000"/>
                <w:sz w:val="20"/>
                <w:szCs w:val="20"/>
              </w:rPr>
              <w:t>430</w:t>
            </w:r>
          </w:p>
        </w:tc>
        <w:tc>
          <w:tcPr>
            <w:tcW w:w="1252" w:type="dxa"/>
            <w:tcBorders>
              <w:top w:val="nil"/>
              <w:left w:val="nil"/>
              <w:bottom w:val="nil"/>
              <w:right w:val="single" w:sz="8" w:space="0" w:color="auto"/>
            </w:tcBorders>
            <w:shd w:val="clear" w:color="auto" w:fill="auto"/>
            <w:vAlign w:val="center"/>
            <w:hideMark/>
          </w:tcPr>
          <w:p w14:paraId="12429E7F" w14:textId="77777777" w:rsidR="00BC6568" w:rsidRPr="00D908DC" w:rsidRDefault="00BC6568" w:rsidP="00204857">
            <w:pPr>
              <w:jc w:val="center"/>
              <w:rPr>
                <w:rFonts w:ascii="Arial" w:hAnsi="Arial" w:cs="Arial"/>
                <w:b/>
                <w:bCs/>
                <w:color w:val="000000"/>
                <w:sz w:val="20"/>
                <w:szCs w:val="20"/>
              </w:rPr>
            </w:pPr>
            <w:r w:rsidRPr="00D908DC">
              <w:rPr>
                <w:rFonts w:ascii="Arial" w:hAnsi="Arial" w:cs="Arial"/>
                <w:b/>
                <w:bCs/>
                <w:color w:val="000000"/>
                <w:sz w:val="20"/>
                <w:szCs w:val="20"/>
              </w:rPr>
              <w:t>495</w:t>
            </w:r>
          </w:p>
        </w:tc>
      </w:tr>
      <w:tr w:rsidR="00BC6568" w:rsidRPr="008F1662" w14:paraId="2C8BFA63" w14:textId="77777777" w:rsidTr="00422F3C">
        <w:trPr>
          <w:cantSplit/>
          <w:trHeight w:val="158"/>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1F6BB8F" w14:textId="77777777" w:rsidR="00BC6568" w:rsidRPr="00D908DC" w:rsidRDefault="00BC6568">
            <w:pPr>
              <w:rPr>
                <w:rFonts w:ascii="Arial" w:hAnsi="Arial" w:cs="Arial"/>
                <w:b/>
                <w:bCs/>
                <w:sz w:val="20"/>
                <w:szCs w:val="20"/>
              </w:rPr>
            </w:pPr>
            <w:r w:rsidRPr="00D908DC">
              <w:rPr>
                <w:rFonts w:ascii="Arial" w:hAnsi="Arial" w:cs="Arial"/>
                <w:b/>
                <w:bCs/>
                <w:sz w:val="20"/>
                <w:szCs w:val="20"/>
              </w:rPr>
              <w:t>Total guidance produced</w:t>
            </w:r>
          </w:p>
        </w:tc>
        <w:tc>
          <w:tcPr>
            <w:tcW w:w="1251" w:type="dxa"/>
            <w:tcBorders>
              <w:top w:val="nil"/>
              <w:left w:val="nil"/>
              <w:bottom w:val="single" w:sz="8" w:space="0" w:color="auto"/>
              <w:right w:val="nil"/>
            </w:tcBorders>
            <w:shd w:val="clear" w:color="000000" w:fill="A2BDC1"/>
            <w:vAlign w:val="center"/>
            <w:hideMark/>
          </w:tcPr>
          <w:p w14:paraId="3186367D" w14:textId="77777777" w:rsidR="00BC6568" w:rsidRPr="00D908DC" w:rsidRDefault="00BC6568" w:rsidP="00EF6933">
            <w:pPr>
              <w:jc w:val="center"/>
              <w:rPr>
                <w:rFonts w:ascii="Arial" w:hAnsi="Arial" w:cs="Arial"/>
                <w:b/>
                <w:bCs/>
                <w:color w:val="000000"/>
                <w:sz w:val="20"/>
                <w:szCs w:val="20"/>
              </w:rPr>
            </w:pPr>
            <w:r w:rsidRPr="00D908DC">
              <w:rPr>
                <w:rFonts w:ascii="Arial" w:hAnsi="Arial" w:cs="Arial"/>
                <w:b/>
                <w:bCs/>
                <w:color w:val="000000"/>
                <w:sz w:val="20"/>
                <w:szCs w:val="20"/>
              </w:rPr>
              <w:t>163</w:t>
            </w:r>
          </w:p>
        </w:tc>
        <w:tc>
          <w:tcPr>
            <w:tcW w:w="1251" w:type="dxa"/>
            <w:tcBorders>
              <w:top w:val="single" w:sz="8" w:space="0" w:color="auto"/>
              <w:left w:val="nil"/>
              <w:bottom w:val="single" w:sz="8" w:space="0" w:color="auto"/>
              <w:right w:val="nil"/>
            </w:tcBorders>
            <w:shd w:val="clear" w:color="000000" w:fill="A2BDC1"/>
            <w:vAlign w:val="center"/>
            <w:hideMark/>
          </w:tcPr>
          <w:p w14:paraId="04E53593" w14:textId="77777777" w:rsidR="00BC6568" w:rsidRPr="00D908DC" w:rsidRDefault="00BC6568" w:rsidP="00EF6933">
            <w:pPr>
              <w:jc w:val="center"/>
              <w:rPr>
                <w:rFonts w:ascii="Arial" w:hAnsi="Arial" w:cs="Arial"/>
                <w:b/>
                <w:bCs/>
                <w:color w:val="000000"/>
                <w:sz w:val="20"/>
                <w:szCs w:val="20"/>
              </w:rPr>
            </w:pPr>
            <w:r w:rsidRPr="00D908DC">
              <w:rPr>
                <w:rFonts w:ascii="Arial" w:hAnsi="Arial" w:cs="Arial"/>
                <w:b/>
                <w:bCs/>
                <w:color w:val="000000"/>
                <w:sz w:val="20"/>
                <w:szCs w:val="20"/>
              </w:rPr>
              <w:t>193</w:t>
            </w:r>
          </w:p>
        </w:tc>
        <w:tc>
          <w:tcPr>
            <w:tcW w:w="1251" w:type="dxa"/>
            <w:tcBorders>
              <w:top w:val="single" w:sz="8" w:space="0" w:color="auto"/>
              <w:left w:val="nil"/>
              <w:bottom w:val="single" w:sz="8" w:space="0" w:color="auto"/>
              <w:right w:val="nil"/>
            </w:tcBorders>
            <w:shd w:val="clear" w:color="000000" w:fill="A2BDC1"/>
            <w:vAlign w:val="center"/>
            <w:hideMark/>
          </w:tcPr>
          <w:p w14:paraId="68450BE9" w14:textId="77777777" w:rsidR="00BC6568" w:rsidRPr="00D908DC" w:rsidRDefault="00BC6568" w:rsidP="00EF6933">
            <w:pPr>
              <w:jc w:val="center"/>
              <w:rPr>
                <w:rFonts w:ascii="Arial" w:hAnsi="Arial" w:cs="Arial"/>
                <w:b/>
                <w:bCs/>
                <w:color w:val="000000"/>
                <w:sz w:val="20"/>
                <w:szCs w:val="20"/>
              </w:rPr>
            </w:pPr>
            <w:r w:rsidRPr="00D908DC">
              <w:rPr>
                <w:rFonts w:ascii="Arial" w:hAnsi="Arial" w:cs="Arial"/>
                <w:b/>
                <w:bCs/>
                <w:color w:val="000000"/>
                <w:sz w:val="20"/>
                <w:szCs w:val="20"/>
              </w:rPr>
              <w:t>157</w:t>
            </w:r>
          </w:p>
        </w:tc>
        <w:tc>
          <w:tcPr>
            <w:tcW w:w="1252" w:type="dxa"/>
            <w:tcBorders>
              <w:top w:val="single" w:sz="8" w:space="0" w:color="auto"/>
              <w:left w:val="nil"/>
              <w:bottom w:val="single" w:sz="8" w:space="0" w:color="auto"/>
              <w:right w:val="nil"/>
            </w:tcBorders>
            <w:shd w:val="clear" w:color="000000" w:fill="A2BDC1"/>
            <w:vAlign w:val="center"/>
            <w:hideMark/>
          </w:tcPr>
          <w:p w14:paraId="3BE6DCBC" w14:textId="77777777" w:rsidR="00BC6568" w:rsidRPr="00D908DC" w:rsidRDefault="00BC6568" w:rsidP="00EF6933">
            <w:pPr>
              <w:jc w:val="center"/>
              <w:rPr>
                <w:rFonts w:ascii="Arial" w:hAnsi="Arial" w:cs="Arial"/>
                <w:b/>
                <w:bCs/>
                <w:color w:val="000000"/>
                <w:sz w:val="20"/>
                <w:szCs w:val="20"/>
              </w:rPr>
            </w:pPr>
            <w:r w:rsidRPr="00D908DC">
              <w:rPr>
                <w:rFonts w:ascii="Arial" w:hAnsi="Arial" w:cs="Arial"/>
                <w:b/>
                <w:bCs/>
                <w:color w:val="000000"/>
                <w:sz w:val="20"/>
                <w:szCs w:val="20"/>
              </w:rPr>
              <w:t>246</w:t>
            </w:r>
          </w:p>
        </w:tc>
      </w:tr>
    </w:tbl>
    <w:p w14:paraId="092B75F6" w14:textId="77777777" w:rsidR="00BC6568" w:rsidRDefault="00BC6568" w:rsidP="00547D61">
      <w:pPr>
        <w:pStyle w:val="Heading1boardreport"/>
      </w:pPr>
    </w:p>
    <w:p w14:paraId="60BB778F" w14:textId="77777777" w:rsidR="00BC6568" w:rsidRDefault="00BC6568"/>
    <w:p w14:paraId="302BB172" w14:textId="77777777" w:rsidR="00BC6568" w:rsidRDefault="00BC6568"/>
    <w:p w14:paraId="0574A8F1" w14:textId="77777777" w:rsidR="00BC6568" w:rsidRDefault="00BC6568"/>
    <w:p w14:paraId="7AE8994A" w14:textId="2199B5DF" w:rsidR="00BC6568" w:rsidRDefault="00BC6568"/>
    <w:p w14:paraId="20E2F751" w14:textId="3E36A6F5" w:rsidR="00BC6568" w:rsidRDefault="00BC6568"/>
    <w:p w14:paraId="51AFD840" w14:textId="6207E185" w:rsidR="00BC6568" w:rsidRDefault="00BC6568"/>
    <w:p w14:paraId="5B3F8289" w14:textId="7720974C" w:rsidR="004D071D" w:rsidRPr="00AD0B77" w:rsidRDefault="00BC6568" w:rsidP="00BC6568">
      <w:pPr>
        <w:pStyle w:val="Tableandgraphheading"/>
      </w:pPr>
      <w:r w:rsidRPr="00AD0B77">
        <w:lastRenderedPageBreak/>
        <w:t xml:space="preserve">Table </w:t>
      </w:r>
      <w:r>
        <w:t>10b</w:t>
      </w:r>
      <w:r w:rsidRPr="00AD0B77">
        <w:t xml:space="preserve">: </w:t>
      </w:r>
      <w:r w:rsidR="004D071D">
        <w:t xml:space="preserve">Number and % of </w:t>
      </w:r>
      <w:r w:rsidR="00D44788">
        <w:t xml:space="preserve">equality </w:t>
      </w:r>
      <w:r w:rsidR="004D071D">
        <w:t>issues with impact on recommendations</w:t>
      </w:r>
      <w:r w:rsidR="00D44788" w:rsidRPr="00D44788">
        <w:t xml:space="preserve"> </w:t>
      </w:r>
      <w:r w:rsidR="00D44788" w:rsidRPr="00AD0B77">
        <w:t xml:space="preserve">by protected and </w:t>
      </w:r>
      <w:proofErr w:type="gramStart"/>
      <w:r w:rsidR="00D44788" w:rsidRPr="00AD0B77">
        <w:t>other</w:t>
      </w:r>
      <w:proofErr w:type="gramEnd"/>
      <w:r w:rsidR="00D44788" w:rsidRPr="00AD0B77">
        <w:t xml:space="preserve"> characteristic</w:t>
      </w:r>
    </w:p>
    <w:tbl>
      <w:tblPr>
        <w:tblW w:w="6653" w:type="dxa"/>
        <w:tblLook w:val="04A0" w:firstRow="1" w:lastRow="0" w:firstColumn="1" w:lastColumn="0" w:noHBand="0" w:noVBand="1"/>
      </w:tblPr>
      <w:tblGrid>
        <w:gridCol w:w="1648"/>
        <w:gridCol w:w="1251"/>
        <w:gridCol w:w="1251"/>
        <w:gridCol w:w="1251"/>
        <w:gridCol w:w="1252"/>
      </w:tblGrid>
      <w:tr w:rsidR="004D071D" w:rsidRPr="008F1662" w14:paraId="73BA9304" w14:textId="77777777" w:rsidTr="00422F3C">
        <w:trPr>
          <w:cantSplit/>
          <w:trHeight w:val="520"/>
          <w:tblHeader/>
        </w:trPr>
        <w:tc>
          <w:tcPr>
            <w:tcW w:w="1648" w:type="dxa"/>
            <w:tcBorders>
              <w:top w:val="single" w:sz="4" w:space="0" w:color="auto"/>
              <w:left w:val="single" w:sz="8" w:space="0" w:color="auto"/>
              <w:bottom w:val="single" w:sz="8" w:space="0" w:color="auto"/>
              <w:right w:val="single" w:sz="8" w:space="0" w:color="auto"/>
            </w:tcBorders>
            <w:shd w:val="clear" w:color="000000" w:fill="A2BDC1"/>
            <w:vAlign w:val="center"/>
            <w:hideMark/>
          </w:tcPr>
          <w:p w14:paraId="4288744B" w14:textId="77777777" w:rsidR="004D071D" w:rsidRPr="004D071D" w:rsidRDefault="004D071D" w:rsidP="00D44788">
            <w:pPr>
              <w:rPr>
                <w:rFonts w:ascii="Arial" w:hAnsi="Arial" w:cs="Arial"/>
                <w:b/>
                <w:bCs/>
                <w:sz w:val="20"/>
                <w:szCs w:val="20"/>
              </w:rPr>
            </w:pPr>
            <w:r w:rsidRPr="004D071D">
              <w:rPr>
                <w:rFonts w:ascii="Arial" w:hAnsi="Arial" w:cs="Arial"/>
                <w:b/>
                <w:bCs/>
                <w:sz w:val="20"/>
                <w:szCs w:val="20"/>
              </w:rPr>
              <w:t>Protected characteristic</w:t>
            </w:r>
          </w:p>
        </w:tc>
        <w:tc>
          <w:tcPr>
            <w:tcW w:w="1251" w:type="dxa"/>
            <w:tcBorders>
              <w:top w:val="nil"/>
              <w:left w:val="single" w:sz="4" w:space="0" w:color="D9D9D9"/>
              <w:bottom w:val="single" w:sz="8" w:space="0" w:color="auto"/>
              <w:right w:val="single" w:sz="4" w:space="0" w:color="auto"/>
            </w:tcBorders>
            <w:shd w:val="clear" w:color="000000" w:fill="00506A"/>
            <w:vAlign w:val="center"/>
            <w:hideMark/>
          </w:tcPr>
          <w:p w14:paraId="07E247C0" w14:textId="77777777" w:rsidR="004D071D" w:rsidRPr="00D908DC" w:rsidRDefault="004D071D" w:rsidP="00D44788">
            <w:pPr>
              <w:jc w:val="center"/>
              <w:rPr>
                <w:rFonts w:ascii="Arial" w:hAnsi="Arial" w:cs="Arial"/>
                <w:b/>
                <w:bCs/>
                <w:color w:val="FFFFFF"/>
                <w:sz w:val="20"/>
                <w:szCs w:val="20"/>
              </w:rPr>
            </w:pPr>
            <w:r w:rsidRPr="00D908DC">
              <w:rPr>
                <w:rFonts w:ascii="Arial" w:hAnsi="Arial" w:cs="Arial"/>
                <w:b/>
                <w:bCs/>
                <w:color w:val="FFFFFF"/>
                <w:sz w:val="20"/>
                <w:szCs w:val="20"/>
              </w:rPr>
              <w:t>2016-17</w:t>
            </w:r>
          </w:p>
        </w:tc>
        <w:tc>
          <w:tcPr>
            <w:tcW w:w="1251" w:type="dxa"/>
            <w:tcBorders>
              <w:top w:val="nil"/>
              <w:left w:val="nil"/>
              <w:bottom w:val="single" w:sz="8" w:space="0" w:color="auto"/>
              <w:right w:val="single" w:sz="8" w:space="0" w:color="auto"/>
            </w:tcBorders>
            <w:shd w:val="clear" w:color="000000" w:fill="00506A"/>
            <w:vAlign w:val="center"/>
            <w:hideMark/>
          </w:tcPr>
          <w:p w14:paraId="0EE756D0" w14:textId="77777777" w:rsidR="004D071D" w:rsidRPr="00D908DC" w:rsidRDefault="004D071D" w:rsidP="00D44788">
            <w:pPr>
              <w:jc w:val="center"/>
              <w:rPr>
                <w:rFonts w:ascii="Arial" w:hAnsi="Arial" w:cs="Arial"/>
                <w:b/>
                <w:bCs/>
                <w:color w:val="FFFFFF"/>
                <w:sz w:val="20"/>
                <w:szCs w:val="20"/>
              </w:rPr>
            </w:pPr>
            <w:r w:rsidRPr="00D908DC">
              <w:rPr>
                <w:rFonts w:ascii="Arial" w:hAnsi="Arial" w:cs="Arial"/>
                <w:b/>
                <w:bCs/>
                <w:color w:val="FFFFFF"/>
                <w:sz w:val="20"/>
                <w:szCs w:val="20"/>
              </w:rPr>
              <w:t>2017-18</w:t>
            </w:r>
          </w:p>
        </w:tc>
        <w:tc>
          <w:tcPr>
            <w:tcW w:w="1251" w:type="dxa"/>
            <w:tcBorders>
              <w:top w:val="nil"/>
              <w:left w:val="nil"/>
              <w:bottom w:val="single" w:sz="8" w:space="0" w:color="auto"/>
              <w:right w:val="single" w:sz="8" w:space="0" w:color="auto"/>
            </w:tcBorders>
            <w:shd w:val="clear" w:color="000000" w:fill="00506A"/>
            <w:vAlign w:val="center"/>
            <w:hideMark/>
          </w:tcPr>
          <w:p w14:paraId="5BFA16AB" w14:textId="77777777" w:rsidR="004D071D" w:rsidRPr="00D908DC" w:rsidRDefault="004D071D" w:rsidP="00D44788">
            <w:pPr>
              <w:jc w:val="center"/>
              <w:rPr>
                <w:rFonts w:ascii="Arial" w:hAnsi="Arial" w:cs="Arial"/>
                <w:b/>
                <w:bCs/>
                <w:color w:val="FFFFFF"/>
                <w:sz w:val="20"/>
                <w:szCs w:val="20"/>
              </w:rPr>
            </w:pPr>
            <w:r w:rsidRPr="00D908DC">
              <w:rPr>
                <w:rFonts w:ascii="Arial" w:hAnsi="Arial" w:cs="Arial"/>
                <w:b/>
                <w:bCs/>
                <w:color w:val="FFFFFF"/>
                <w:sz w:val="20"/>
                <w:szCs w:val="20"/>
              </w:rPr>
              <w:t>2018-19</w:t>
            </w:r>
          </w:p>
        </w:tc>
        <w:tc>
          <w:tcPr>
            <w:tcW w:w="1252" w:type="dxa"/>
            <w:tcBorders>
              <w:top w:val="nil"/>
              <w:left w:val="nil"/>
              <w:bottom w:val="nil"/>
              <w:right w:val="nil"/>
            </w:tcBorders>
            <w:shd w:val="clear" w:color="000000" w:fill="00506A"/>
            <w:vAlign w:val="center"/>
            <w:hideMark/>
          </w:tcPr>
          <w:p w14:paraId="2444854D" w14:textId="77777777" w:rsidR="004D071D" w:rsidRPr="00D908DC" w:rsidRDefault="004D071D" w:rsidP="00D44788">
            <w:pPr>
              <w:jc w:val="center"/>
              <w:rPr>
                <w:rFonts w:ascii="Arial" w:hAnsi="Arial" w:cs="Arial"/>
                <w:b/>
                <w:bCs/>
                <w:color w:val="FFFFFF"/>
                <w:sz w:val="20"/>
                <w:szCs w:val="20"/>
              </w:rPr>
            </w:pPr>
            <w:r w:rsidRPr="00D908DC">
              <w:rPr>
                <w:rFonts w:ascii="Arial" w:hAnsi="Arial" w:cs="Arial"/>
                <w:b/>
                <w:bCs/>
                <w:color w:val="FFFFFF"/>
                <w:sz w:val="20"/>
                <w:szCs w:val="20"/>
              </w:rPr>
              <w:t>2019-20</w:t>
            </w:r>
          </w:p>
        </w:tc>
      </w:tr>
      <w:tr w:rsidR="00BC6568" w:rsidRPr="008F1662" w14:paraId="3217F051" w14:textId="77777777" w:rsidTr="00422F3C">
        <w:trPr>
          <w:cantSplit/>
          <w:trHeight w:val="471"/>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6CEEF8A5"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Age</w:t>
            </w:r>
          </w:p>
        </w:tc>
        <w:tc>
          <w:tcPr>
            <w:tcW w:w="1251" w:type="dxa"/>
            <w:tcBorders>
              <w:top w:val="nil"/>
              <w:left w:val="nil"/>
              <w:bottom w:val="single" w:sz="8" w:space="0" w:color="auto"/>
              <w:right w:val="single" w:sz="4" w:space="0" w:color="auto"/>
            </w:tcBorders>
            <w:shd w:val="clear" w:color="000000" w:fill="FFFFFF"/>
            <w:vAlign w:val="center"/>
            <w:hideMark/>
          </w:tcPr>
          <w:p w14:paraId="5E62E90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15 (13%)</w:t>
            </w:r>
          </w:p>
        </w:tc>
        <w:tc>
          <w:tcPr>
            <w:tcW w:w="1251" w:type="dxa"/>
            <w:tcBorders>
              <w:top w:val="nil"/>
              <w:left w:val="nil"/>
              <w:bottom w:val="single" w:sz="8" w:space="0" w:color="auto"/>
              <w:right w:val="single" w:sz="8" w:space="0" w:color="auto"/>
            </w:tcBorders>
            <w:shd w:val="clear" w:color="000000" w:fill="FFFFFF"/>
            <w:vAlign w:val="center"/>
            <w:hideMark/>
          </w:tcPr>
          <w:p w14:paraId="13939FB8"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18 (10%)</w:t>
            </w:r>
          </w:p>
        </w:tc>
        <w:tc>
          <w:tcPr>
            <w:tcW w:w="1251" w:type="dxa"/>
            <w:tcBorders>
              <w:top w:val="nil"/>
              <w:left w:val="nil"/>
              <w:bottom w:val="single" w:sz="8" w:space="0" w:color="auto"/>
              <w:right w:val="single" w:sz="8" w:space="0" w:color="auto"/>
            </w:tcBorders>
            <w:shd w:val="clear" w:color="000000" w:fill="FFFFFF"/>
            <w:vAlign w:val="center"/>
            <w:hideMark/>
          </w:tcPr>
          <w:p w14:paraId="21632352"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26 (17%)</w:t>
            </w:r>
          </w:p>
        </w:tc>
        <w:tc>
          <w:tcPr>
            <w:tcW w:w="1252" w:type="dxa"/>
            <w:tcBorders>
              <w:top w:val="single" w:sz="8" w:space="0" w:color="auto"/>
              <w:left w:val="nil"/>
              <w:bottom w:val="single" w:sz="8" w:space="0" w:color="auto"/>
              <w:right w:val="single" w:sz="8" w:space="0" w:color="auto"/>
            </w:tcBorders>
            <w:shd w:val="clear" w:color="000000" w:fill="FFFFFF"/>
            <w:vAlign w:val="center"/>
            <w:hideMark/>
          </w:tcPr>
          <w:p w14:paraId="734ED395"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54 (25%)</w:t>
            </w:r>
          </w:p>
        </w:tc>
      </w:tr>
      <w:tr w:rsidR="00BC6568" w:rsidRPr="008F1662" w14:paraId="2DA7CB2B" w14:textId="77777777" w:rsidTr="00422F3C">
        <w:trPr>
          <w:cantSplit/>
          <w:trHeight w:val="52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5B6B308F"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Disability</w:t>
            </w:r>
          </w:p>
        </w:tc>
        <w:tc>
          <w:tcPr>
            <w:tcW w:w="1251" w:type="dxa"/>
            <w:tcBorders>
              <w:top w:val="nil"/>
              <w:left w:val="nil"/>
              <w:bottom w:val="single" w:sz="8" w:space="0" w:color="auto"/>
              <w:right w:val="single" w:sz="4" w:space="0" w:color="auto"/>
            </w:tcBorders>
            <w:shd w:val="clear" w:color="000000" w:fill="FFFFFF"/>
            <w:vAlign w:val="center"/>
            <w:hideMark/>
          </w:tcPr>
          <w:p w14:paraId="2E9E4CEB"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37 (33%)</w:t>
            </w:r>
          </w:p>
        </w:tc>
        <w:tc>
          <w:tcPr>
            <w:tcW w:w="1251" w:type="dxa"/>
            <w:tcBorders>
              <w:top w:val="nil"/>
              <w:left w:val="nil"/>
              <w:bottom w:val="single" w:sz="8" w:space="0" w:color="auto"/>
              <w:right w:val="single" w:sz="8" w:space="0" w:color="auto"/>
            </w:tcBorders>
            <w:shd w:val="clear" w:color="000000" w:fill="FFFFFF"/>
            <w:vAlign w:val="center"/>
            <w:hideMark/>
          </w:tcPr>
          <w:p w14:paraId="09F99A8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33 (18%)</w:t>
            </w:r>
          </w:p>
        </w:tc>
        <w:tc>
          <w:tcPr>
            <w:tcW w:w="1251" w:type="dxa"/>
            <w:tcBorders>
              <w:top w:val="nil"/>
              <w:left w:val="nil"/>
              <w:bottom w:val="single" w:sz="8" w:space="0" w:color="auto"/>
              <w:right w:val="single" w:sz="8" w:space="0" w:color="auto"/>
            </w:tcBorders>
            <w:shd w:val="clear" w:color="000000" w:fill="FFFFFF"/>
            <w:vAlign w:val="center"/>
            <w:hideMark/>
          </w:tcPr>
          <w:p w14:paraId="47AB027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39 (25%)</w:t>
            </w:r>
          </w:p>
        </w:tc>
        <w:tc>
          <w:tcPr>
            <w:tcW w:w="1252" w:type="dxa"/>
            <w:tcBorders>
              <w:top w:val="nil"/>
              <w:left w:val="nil"/>
              <w:bottom w:val="single" w:sz="8" w:space="0" w:color="auto"/>
              <w:right w:val="single" w:sz="8" w:space="0" w:color="auto"/>
            </w:tcBorders>
            <w:shd w:val="clear" w:color="000000" w:fill="FFFFFF"/>
            <w:vAlign w:val="center"/>
            <w:hideMark/>
          </w:tcPr>
          <w:p w14:paraId="068B6B80"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39 (18%)</w:t>
            </w:r>
          </w:p>
        </w:tc>
      </w:tr>
      <w:tr w:rsidR="00BC6568" w:rsidRPr="008F1662" w14:paraId="00E40728"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1929F6E8"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Gender reassignment</w:t>
            </w:r>
          </w:p>
        </w:tc>
        <w:tc>
          <w:tcPr>
            <w:tcW w:w="1251" w:type="dxa"/>
            <w:tcBorders>
              <w:top w:val="nil"/>
              <w:left w:val="nil"/>
              <w:bottom w:val="single" w:sz="8" w:space="0" w:color="auto"/>
              <w:right w:val="single" w:sz="4" w:space="0" w:color="auto"/>
            </w:tcBorders>
            <w:shd w:val="clear" w:color="000000" w:fill="FFFFFF"/>
            <w:vAlign w:val="center"/>
            <w:hideMark/>
          </w:tcPr>
          <w:p w14:paraId="4AE815D1"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(3%)</w:t>
            </w:r>
          </w:p>
        </w:tc>
        <w:tc>
          <w:tcPr>
            <w:tcW w:w="1251" w:type="dxa"/>
            <w:tcBorders>
              <w:top w:val="nil"/>
              <w:left w:val="nil"/>
              <w:bottom w:val="single" w:sz="8" w:space="0" w:color="auto"/>
              <w:right w:val="single" w:sz="8" w:space="0" w:color="auto"/>
            </w:tcBorders>
            <w:shd w:val="clear" w:color="000000" w:fill="FFFFFF"/>
            <w:vAlign w:val="center"/>
            <w:hideMark/>
          </w:tcPr>
          <w:p w14:paraId="4499C546"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(2%)</w:t>
            </w:r>
          </w:p>
        </w:tc>
        <w:tc>
          <w:tcPr>
            <w:tcW w:w="1251" w:type="dxa"/>
            <w:tcBorders>
              <w:top w:val="nil"/>
              <w:left w:val="nil"/>
              <w:bottom w:val="single" w:sz="8" w:space="0" w:color="auto"/>
              <w:right w:val="single" w:sz="8" w:space="0" w:color="auto"/>
            </w:tcBorders>
            <w:shd w:val="clear" w:color="000000" w:fill="FFFFFF"/>
            <w:vAlign w:val="center"/>
            <w:hideMark/>
          </w:tcPr>
          <w:p w14:paraId="5A31D9C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(2%)</w:t>
            </w:r>
          </w:p>
        </w:tc>
        <w:tc>
          <w:tcPr>
            <w:tcW w:w="1252" w:type="dxa"/>
            <w:tcBorders>
              <w:top w:val="nil"/>
              <w:left w:val="nil"/>
              <w:bottom w:val="single" w:sz="8" w:space="0" w:color="auto"/>
              <w:right w:val="single" w:sz="8" w:space="0" w:color="auto"/>
            </w:tcBorders>
            <w:shd w:val="clear" w:color="000000" w:fill="FFFFFF"/>
            <w:vAlign w:val="center"/>
            <w:hideMark/>
          </w:tcPr>
          <w:p w14:paraId="457DA9B3"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7 (3%)</w:t>
            </w:r>
          </w:p>
        </w:tc>
      </w:tr>
      <w:tr w:rsidR="00BC6568" w:rsidRPr="008F1662" w14:paraId="71CD7A8E"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6F335D0"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Pregnancy &amp; maternity</w:t>
            </w:r>
          </w:p>
        </w:tc>
        <w:tc>
          <w:tcPr>
            <w:tcW w:w="1251" w:type="dxa"/>
            <w:tcBorders>
              <w:top w:val="nil"/>
              <w:left w:val="nil"/>
              <w:bottom w:val="single" w:sz="8" w:space="0" w:color="auto"/>
              <w:right w:val="single" w:sz="4" w:space="0" w:color="auto"/>
            </w:tcBorders>
            <w:shd w:val="clear" w:color="000000" w:fill="FFFFFF"/>
            <w:vAlign w:val="center"/>
            <w:hideMark/>
          </w:tcPr>
          <w:p w14:paraId="558493A4"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 (2%)</w:t>
            </w:r>
          </w:p>
        </w:tc>
        <w:tc>
          <w:tcPr>
            <w:tcW w:w="1251" w:type="dxa"/>
            <w:tcBorders>
              <w:top w:val="nil"/>
              <w:left w:val="nil"/>
              <w:bottom w:val="single" w:sz="8" w:space="0" w:color="auto"/>
              <w:right w:val="single" w:sz="8" w:space="0" w:color="auto"/>
            </w:tcBorders>
            <w:shd w:val="clear" w:color="000000" w:fill="FFFFFF"/>
            <w:vAlign w:val="center"/>
            <w:hideMark/>
          </w:tcPr>
          <w:p w14:paraId="5A20E679"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7 (4%)</w:t>
            </w:r>
          </w:p>
        </w:tc>
        <w:tc>
          <w:tcPr>
            <w:tcW w:w="1251" w:type="dxa"/>
            <w:tcBorders>
              <w:top w:val="nil"/>
              <w:left w:val="nil"/>
              <w:bottom w:val="single" w:sz="8" w:space="0" w:color="auto"/>
              <w:right w:val="single" w:sz="8" w:space="0" w:color="auto"/>
            </w:tcBorders>
            <w:shd w:val="clear" w:color="000000" w:fill="FFFFFF"/>
            <w:vAlign w:val="center"/>
            <w:hideMark/>
          </w:tcPr>
          <w:p w14:paraId="3B369F60"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9 (6%)</w:t>
            </w:r>
          </w:p>
        </w:tc>
        <w:tc>
          <w:tcPr>
            <w:tcW w:w="1252" w:type="dxa"/>
            <w:tcBorders>
              <w:top w:val="nil"/>
              <w:left w:val="nil"/>
              <w:bottom w:val="single" w:sz="8" w:space="0" w:color="auto"/>
              <w:right w:val="single" w:sz="8" w:space="0" w:color="auto"/>
            </w:tcBorders>
            <w:shd w:val="clear" w:color="000000" w:fill="FFFFFF"/>
            <w:vAlign w:val="center"/>
            <w:hideMark/>
          </w:tcPr>
          <w:p w14:paraId="398D0389"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13 (6%)</w:t>
            </w:r>
          </w:p>
        </w:tc>
      </w:tr>
      <w:tr w:rsidR="00BC6568" w:rsidRPr="008F1662" w14:paraId="7A4C8DFA" w14:textId="77777777" w:rsidTr="00422F3C">
        <w:trPr>
          <w:cantSplit/>
          <w:trHeight w:val="52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72E386FA"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Race</w:t>
            </w:r>
          </w:p>
        </w:tc>
        <w:tc>
          <w:tcPr>
            <w:tcW w:w="1251" w:type="dxa"/>
            <w:tcBorders>
              <w:top w:val="nil"/>
              <w:left w:val="nil"/>
              <w:bottom w:val="single" w:sz="8" w:space="0" w:color="auto"/>
              <w:right w:val="single" w:sz="4" w:space="0" w:color="auto"/>
            </w:tcBorders>
            <w:shd w:val="clear" w:color="000000" w:fill="FFFFFF"/>
            <w:vAlign w:val="center"/>
            <w:hideMark/>
          </w:tcPr>
          <w:p w14:paraId="375663B3"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10 (9%)</w:t>
            </w:r>
          </w:p>
        </w:tc>
        <w:tc>
          <w:tcPr>
            <w:tcW w:w="1251" w:type="dxa"/>
            <w:tcBorders>
              <w:top w:val="nil"/>
              <w:left w:val="nil"/>
              <w:bottom w:val="single" w:sz="8" w:space="0" w:color="auto"/>
              <w:right w:val="single" w:sz="8" w:space="0" w:color="auto"/>
            </w:tcBorders>
            <w:shd w:val="clear" w:color="000000" w:fill="FFFFFF"/>
            <w:vAlign w:val="center"/>
            <w:hideMark/>
          </w:tcPr>
          <w:p w14:paraId="083B9D93"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21 (11%)</w:t>
            </w:r>
          </w:p>
        </w:tc>
        <w:tc>
          <w:tcPr>
            <w:tcW w:w="1251" w:type="dxa"/>
            <w:tcBorders>
              <w:top w:val="nil"/>
              <w:left w:val="nil"/>
              <w:bottom w:val="single" w:sz="8" w:space="0" w:color="auto"/>
              <w:right w:val="single" w:sz="8" w:space="0" w:color="auto"/>
            </w:tcBorders>
            <w:shd w:val="clear" w:color="000000" w:fill="FFFFFF"/>
            <w:vAlign w:val="center"/>
            <w:hideMark/>
          </w:tcPr>
          <w:p w14:paraId="7218D82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19 (12%)</w:t>
            </w:r>
          </w:p>
        </w:tc>
        <w:tc>
          <w:tcPr>
            <w:tcW w:w="1252" w:type="dxa"/>
            <w:tcBorders>
              <w:top w:val="nil"/>
              <w:left w:val="nil"/>
              <w:bottom w:val="single" w:sz="8" w:space="0" w:color="auto"/>
              <w:right w:val="single" w:sz="8" w:space="0" w:color="auto"/>
            </w:tcBorders>
            <w:shd w:val="clear" w:color="000000" w:fill="FFFFFF"/>
            <w:vAlign w:val="center"/>
            <w:hideMark/>
          </w:tcPr>
          <w:p w14:paraId="3E2A5D5D"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21 (10%)</w:t>
            </w:r>
          </w:p>
        </w:tc>
      </w:tr>
      <w:tr w:rsidR="00BC6568" w:rsidRPr="008F1662" w14:paraId="25C9C015"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65EF9DD0"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Religion or belief</w:t>
            </w:r>
          </w:p>
        </w:tc>
        <w:tc>
          <w:tcPr>
            <w:tcW w:w="1251" w:type="dxa"/>
            <w:tcBorders>
              <w:top w:val="nil"/>
              <w:left w:val="nil"/>
              <w:bottom w:val="single" w:sz="8" w:space="0" w:color="auto"/>
              <w:right w:val="single" w:sz="4" w:space="0" w:color="auto"/>
            </w:tcBorders>
            <w:shd w:val="clear" w:color="000000" w:fill="FFFFFF"/>
            <w:vAlign w:val="center"/>
            <w:hideMark/>
          </w:tcPr>
          <w:p w14:paraId="3288D04C"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8 (7%)</w:t>
            </w:r>
          </w:p>
        </w:tc>
        <w:tc>
          <w:tcPr>
            <w:tcW w:w="1251" w:type="dxa"/>
            <w:tcBorders>
              <w:top w:val="nil"/>
              <w:left w:val="nil"/>
              <w:bottom w:val="single" w:sz="8" w:space="0" w:color="auto"/>
              <w:right w:val="single" w:sz="8" w:space="0" w:color="auto"/>
            </w:tcBorders>
            <w:shd w:val="clear" w:color="000000" w:fill="FFFFFF"/>
            <w:vAlign w:val="center"/>
            <w:hideMark/>
          </w:tcPr>
          <w:p w14:paraId="45ABB34C"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11 (6%)</w:t>
            </w:r>
          </w:p>
        </w:tc>
        <w:tc>
          <w:tcPr>
            <w:tcW w:w="1251" w:type="dxa"/>
            <w:tcBorders>
              <w:top w:val="nil"/>
              <w:left w:val="nil"/>
              <w:bottom w:val="single" w:sz="8" w:space="0" w:color="auto"/>
              <w:right w:val="single" w:sz="8" w:space="0" w:color="auto"/>
            </w:tcBorders>
            <w:shd w:val="clear" w:color="000000" w:fill="FFFFFF"/>
            <w:vAlign w:val="center"/>
            <w:hideMark/>
          </w:tcPr>
          <w:p w14:paraId="670A5395"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8 (5%)</w:t>
            </w:r>
          </w:p>
        </w:tc>
        <w:tc>
          <w:tcPr>
            <w:tcW w:w="1252" w:type="dxa"/>
            <w:tcBorders>
              <w:top w:val="nil"/>
              <w:left w:val="nil"/>
              <w:bottom w:val="single" w:sz="8" w:space="0" w:color="auto"/>
              <w:right w:val="single" w:sz="8" w:space="0" w:color="auto"/>
            </w:tcBorders>
            <w:shd w:val="clear" w:color="000000" w:fill="FFFFFF"/>
            <w:vAlign w:val="center"/>
            <w:hideMark/>
          </w:tcPr>
          <w:p w14:paraId="12356754"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10 (5%)</w:t>
            </w:r>
          </w:p>
        </w:tc>
      </w:tr>
      <w:tr w:rsidR="00BC6568" w:rsidRPr="008F1662" w14:paraId="05AB15EE" w14:textId="77777777" w:rsidTr="00422F3C">
        <w:trPr>
          <w:cantSplit/>
          <w:trHeight w:val="52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7DAB2CE"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Sex</w:t>
            </w:r>
          </w:p>
        </w:tc>
        <w:tc>
          <w:tcPr>
            <w:tcW w:w="1251" w:type="dxa"/>
            <w:tcBorders>
              <w:top w:val="nil"/>
              <w:left w:val="nil"/>
              <w:bottom w:val="single" w:sz="8" w:space="0" w:color="auto"/>
              <w:right w:val="single" w:sz="4" w:space="0" w:color="auto"/>
            </w:tcBorders>
            <w:shd w:val="clear" w:color="000000" w:fill="FFFFFF"/>
            <w:vAlign w:val="center"/>
            <w:hideMark/>
          </w:tcPr>
          <w:p w14:paraId="57892BE9"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(3%)</w:t>
            </w:r>
          </w:p>
        </w:tc>
        <w:tc>
          <w:tcPr>
            <w:tcW w:w="1251" w:type="dxa"/>
            <w:tcBorders>
              <w:top w:val="nil"/>
              <w:left w:val="nil"/>
              <w:bottom w:val="single" w:sz="8" w:space="0" w:color="auto"/>
              <w:right w:val="single" w:sz="8" w:space="0" w:color="auto"/>
            </w:tcBorders>
            <w:shd w:val="clear" w:color="000000" w:fill="FFFFFF"/>
            <w:vAlign w:val="center"/>
            <w:hideMark/>
          </w:tcPr>
          <w:p w14:paraId="446660DC"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8 (4%)</w:t>
            </w:r>
          </w:p>
        </w:tc>
        <w:tc>
          <w:tcPr>
            <w:tcW w:w="1251" w:type="dxa"/>
            <w:tcBorders>
              <w:top w:val="nil"/>
              <w:left w:val="nil"/>
              <w:bottom w:val="single" w:sz="8" w:space="0" w:color="auto"/>
              <w:right w:val="single" w:sz="8" w:space="0" w:color="auto"/>
            </w:tcBorders>
            <w:shd w:val="clear" w:color="000000" w:fill="FFFFFF"/>
            <w:vAlign w:val="center"/>
            <w:hideMark/>
          </w:tcPr>
          <w:p w14:paraId="269EC23F"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7 (5%)</w:t>
            </w:r>
          </w:p>
        </w:tc>
        <w:tc>
          <w:tcPr>
            <w:tcW w:w="1252" w:type="dxa"/>
            <w:tcBorders>
              <w:top w:val="nil"/>
              <w:left w:val="nil"/>
              <w:bottom w:val="single" w:sz="8" w:space="0" w:color="auto"/>
              <w:right w:val="single" w:sz="8" w:space="0" w:color="auto"/>
            </w:tcBorders>
            <w:shd w:val="clear" w:color="000000" w:fill="FFFFFF"/>
            <w:vAlign w:val="center"/>
            <w:hideMark/>
          </w:tcPr>
          <w:p w14:paraId="338EBB10"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6 (3%)</w:t>
            </w:r>
          </w:p>
        </w:tc>
      </w:tr>
      <w:tr w:rsidR="00BC6568" w:rsidRPr="008F1662" w14:paraId="15A8EA09"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0F74F905"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Sexual orientation</w:t>
            </w:r>
          </w:p>
        </w:tc>
        <w:tc>
          <w:tcPr>
            <w:tcW w:w="1251" w:type="dxa"/>
            <w:tcBorders>
              <w:top w:val="nil"/>
              <w:left w:val="nil"/>
              <w:bottom w:val="single" w:sz="8" w:space="0" w:color="auto"/>
              <w:right w:val="single" w:sz="4" w:space="0" w:color="auto"/>
            </w:tcBorders>
            <w:shd w:val="clear" w:color="000000" w:fill="FFFFFF"/>
            <w:vAlign w:val="center"/>
            <w:hideMark/>
          </w:tcPr>
          <w:p w14:paraId="77759395"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(3%)</w:t>
            </w:r>
          </w:p>
        </w:tc>
        <w:tc>
          <w:tcPr>
            <w:tcW w:w="1251" w:type="dxa"/>
            <w:tcBorders>
              <w:top w:val="nil"/>
              <w:left w:val="nil"/>
              <w:bottom w:val="single" w:sz="8" w:space="0" w:color="auto"/>
              <w:right w:val="single" w:sz="8" w:space="0" w:color="auto"/>
            </w:tcBorders>
            <w:shd w:val="clear" w:color="000000" w:fill="FFFFFF"/>
            <w:vAlign w:val="center"/>
            <w:hideMark/>
          </w:tcPr>
          <w:p w14:paraId="74ABA17A"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5 (3%)</w:t>
            </w:r>
          </w:p>
        </w:tc>
        <w:tc>
          <w:tcPr>
            <w:tcW w:w="1251" w:type="dxa"/>
            <w:tcBorders>
              <w:top w:val="nil"/>
              <w:left w:val="nil"/>
              <w:bottom w:val="single" w:sz="8" w:space="0" w:color="auto"/>
              <w:right w:val="single" w:sz="8" w:space="0" w:color="auto"/>
            </w:tcBorders>
            <w:shd w:val="clear" w:color="000000" w:fill="FFFFFF"/>
            <w:vAlign w:val="center"/>
            <w:hideMark/>
          </w:tcPr>
          <w:p w14:paraId="775ECA51"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4 (3%)</w:t>
            </w:r>
          </w:p>
        </w:tc>
        <w:tc>
          <w:tcPr>
            <w:tcW w:w="1252" w:type="dxa"/>
            <w:tcBorders>
              <w:top w:val="nil"/>
              <w:left w:val="nil"/>
              <w:bottom w:val="single" w:sz="8" w:space="0" w:color="auto"/>
              <w:right w:val="single" w:sz="8" w:space="0" w:color="auto"/>
            </w:tcBorders>
            <w:shd w:val="clear" w:color="000000" w:fill="FFFFFF"/>
            <w:vAlign w:val="center"/>
            <w:hideMark/>
          </w:tcPr>
          <w:p w14:paraId="0A846F27"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5 (2%)</w:t>
            </w:r>
          </w:p>
        </w:tc>
      </w:tr>
      <w:tr w:rsidR="00BC6568" w:rsidRPr="008F1662" w14:paraId="75B21471" w14:textId="77777777" w:rsidTr="00422F3C">
        <w:trPr>
          <w:cantSplit/>
          <w:trHeight w:val="53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0C271DF6"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Socio-economic</w:t>
            </w:r>
          </w:p>
        </w:tc>
        <w:tc>
          <w:tcPr>
            <w:tcW w:w="1251" w:type="dxa"/>
            <w:tcBorders>
              <w:top w:val="nil"/>
              <w:left w:val="nil"/>
              <w:bottom w:val="single" w:sz="8" w:space="0" w:color="auto"/>
              <w:right w:val="single" w:sz="4" w:space="0" w:color="auto"/>
            </w:tcBorders>
            <w:shd w:val="clear" w:color="000000" w:fill="FFFFFF"/>
            <w:vAlign w:val="center"/>
            <w:hideMark/>
          </w:tcPr>
          <w:p w14:paraId="3A41EDD6"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8 (7%)</w:t>
            </w:r>
          </w:p>
        </w:tc>
        <w:tc>
          <w:tcPr>
            <w:tcW w:w="1251" w:type="dxa"/>
            <w:tcBorders>
              <w:top w:val="nil"/>
              <w:left w:val="nil"/>
              <w:bottom w:val="single" w:sz="8" w:space="0" w:color="auto"/>
              <w:right w:val="single" w:sz="8" w:space="0" w:color="auto"/>
            </w:tcBorders>
            <w:shd w:val="clear" w:color="000000" w:fill="FFFFFF"/>
            <w:vAlign w:val="center"/>
            <w:hideMark/>
          </w:tcPr>
          <w:p w14:paraId="0E4E0842"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10 (5%)</w:t>
            </w:r>
          </w:p>
        </w:tc>
        <w:tc>
          <w:tcPr>
            <w:tcW w:w="1251" w:type="dxa"/>
            <w:tcBorders>
              <w:top w:val="nil"/>
              <w:left w:val="nil"/>
              <w:bottom w:val="single" w:sz="8" w:space="0" w:color="auto"/>
              <w:right w:val="single" w:sz="8" w:space="0" w:color="auto"/>
            </w:tcBorders>
            <w:shd w:val="clear" w:color="000000" w:fill="FFFFFF"/>
            <w:vAlign w:val="center"/>
            <w:hideMark/>
          </w:tcPr>
          <w:p w14:paraId="629F7376"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7 (5%)</w:t>
            </w:r>
          </w:p>
        </w:tc>
        <w:tc>
          <w:tcPr>
            <w:tcW w:w="1252" w:type="dxa"/>
            <w:tcBorders>
              <w:top w:val="nil"/>
              <w:left w:val="nil"/>
              <w:bottom w:val="single" w:sz="8" w:space="0" w:color="auto"/>
              <w:right w:val="single" w:sz="8" w:space="0" w:color="auto"/>
            </w:tcBorders>
            <w:shd w:val="clear" w:color="000000" w:fill="FFFFFF"/>
            <w:vAlign w:val="center"/>
            <w:hideMark/>
          </w:tcPr>
          <w:p w14:paraId="1A1D6B82"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17 (8%)</w:t>
            </w:r>
          </w:p>
        </w:tc>
      </w:tr>
      <w:tr w:rsidR="00BC6568" w:rsidRPr="008F1662" w14:paraId="3C9A1038" w14:textId="77777777" w:rsidTr="00422F3C">
        <w:trPr>
          <w:cantSplit/>
          <w:trHeight w:val="520"/>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BC7386C"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Other</w:t>
            </w:r>
          </w:p>
        </w:tc>
        <w:tc>
          <w:tcPr>
            <w:tcW w:w="1251" w:type="dxa"/>
            <w:tcBorders>
              <w:top w:val="nil"/>
              <w:left w:val="nil"/>
              <w:bottom w:val="single" w:sz="4" w:space="0" w:color="auto"/>
              <w:right w:val="single" w:sz="4" w:space="0" w:color="auto"/>
            </w:tcBorders>
            <w:shd w:val="clear" w:color="000000" w:fill="FFFFFF"/>
            <w:vAlign w:val="center"/>
            <w:hideMark/>
          </w:tcPr>
          <w:p w14:paraId="29282CBA"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24 (21%)</w:t>
            </w:r>
          </w:p>
        </w:tc>
        <w:tc>
          <w:tcPr>
            <w:tcW w:w="1251" w:type="dxa"/>
            <w:tcBorders>
              <w:top w:val="nil"/>
              <w:left w:val="nil"/>
              <w:bottom w:val="single" w:sz="8" w:space="0" w:color="auto"/>
              <w:right w:val="single" w:sz="8" w:space="0" w:color="auto"/>
            </w:tcBorders>
            <w:shd w:val="clear" w:color="000000" w:fill="FFFFFF"/>
            <w:vAlign w:val="center"/>
            <w:hideMark/>
          </w:tcPr>
          <w:p w14:paraId="0548A441"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67 (37%)</w:t>
            </w:r>
          </w:p>
        </w:tc>
        <w:tc>
          <w:tcPr>
            <w:tcW w:w="1251" w:type="dxa"/>
            <w:tcBorders>
              <w:top w:val="nil"/>
              <w:left w:val="nil"/>
              <w:bottom w:val="single" w:sz="8" w:space="0" w:color="auto"/>
              <w:right w:val="single" w:sz="8" w:space="0" w:color="auto"/>
            </w:tcBorders>
            <w:shd w:val="clear" w:color="000000" w:fill="FFFFFF"/>
            <w:vAlign w:val="center"/>
            <w:hideMark/>
          </w:tcPr>
          <w:p w14:paraId="4ED20C6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33 (21%)</w:t>
            </w:r>
          </w:p>
        </w:tc>
        <w:tc>
          <w:tcPr>
            <w:tcW w:w="1252" w:type="dxa"/>
            <w:tcBorders>
              <w:top w:val="nil"/>
              <w:left w:val="nil"/>
              <w:bottom w:val="single" w:sz="8" w:space="0" w:color="auto"/>
              <w:right w:val="single" w:sz="8" w:space="0" w:color="auto"/>
            </w:tcBorders>
            <w:shd w:val="clear" w:color="000000" w:fill="FFFFFF"/>
            <w:vAlign w:val="center"/>
            <w:hideMark/>
          </w:tcPr>
          <w:p w14:paraId="6B33C85A"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50 (24%)</w:t>
            </w:r>
          </w:p>
        </w:tc>
      </w:tr>
      <w:tr w:rsidR="00BC6568" w:rsidRPr="008F1662" w14:paraId="5211EFCC" w14:textId="77777777" w:rsidTr="00422F3C">
        <w:trPr>
          <w:cantSplit/>
          <w:trHeight w:val="530"/>
          <w:tblHeader/>
        </w:trPr>
        <w:tc>
          <w:tcPr>
            <w:tcW w:w="1648" w:type="dxa"/>
            <w:tcBorders>
              <w:top w:val="nil"/>
              <w:left w:val="single" w:sz="8" w:space="0" w:color="auto"/>
              <w:bottom w:val="single" w:sz="4" w:space="0" w:color="auto"/>
              <w:right w:val="single" w:sz="4" w:space="0" w:color="auto"/>
            </w:tcBorders>
            <w:shd w:val="clear" w:color="000000" w:fill="A2BDC1"/>
            <w:vAlign w:val="center"/>
            <w:hideMark/>
          </w:tcPr>
          <w:p w14:paraId="7D6D00FE"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Total number of issues</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93B63" w14:textId="77777777" w:rsidR="00BC6568" w:rsidRPr="00D908DC" w:rsidRDefault="00BC6568" w:rsidP="00226046">
            <w:pPr>
              <w:jc w:val="center"/>
              <w:rPr>
                <w:rFonts w:ascii="Arial" w:hAnsi="Arial" w:cs="Arial"/>
                <w:b/>
                <w:bCs/>
                <w:color w:val="000000"/>
                <w:sz w:val="20"/>
                <w:szCs w:val="20"/>
              </w:rPr>
            </w:pPr>
            <w:r w:rsidRPr="00D908DC">
              <w:rPr>
                <w:rFonts w:ascii="Arial" w:hAnsi="Arial" w:cs="Arial"/>
                <w:b/>
                <w:bCs/>
                <w:color w:val="000000"/>
                <w:sz w:val="20"/>
                <w:szCs w:val="20"/>
              </w:rPr>
              <w:t>113</w:t>
            </w:r>
          </w:p>
        </w:tc>
        <w:tc>
          <w:tcPr>
            <w:tcW w:w="1251" w:type="dxa"/>
            <w:tcBorders>
              <w:top w:val="nil"/>
              <w:left w:val="nil"/>
              <w:bottom w:val="single" w:sz="4" w:space="0" w:color="auto"/>
              <w:right w:val="single" w:sz="8" w:space="0" w:color="auto"/>
            </w:tcBorders>
            <w:shd w:val="clear" w:color="000000" w:fill="FFFFFF"/>
            <w:vAlign w:val="center"/>
            <w:hideMark/>
          </w:tcPr>
          <w:p w14:paraId="48682E64" w14:textId="77777777" w:rsidR="00BC6568" w:rsidRPr="00D908DC" w:rsidRDefault="00BC6568" w:rsidP="00226046">
            <w:pPr>
              <w:jc w:val="center"/>
              <w:rPr>
                <w:rFonts w:ascii="Arial" w:hAnsi="Arial" w:cs="Arial"/>
                <w:b/>
                <w:bCs/>
                <w:color w:val="000000"/>
                <w:sz w:val="20"/>
                <w:szCs w:val="20"/>
              </w:rPr>
            </w:pPr>
            <w:r w:rsidRPr="00D908DC">
              <w:rPr>
                <w:rFonts w:ascii="Arial" w:hAnsi="Arial" w:cs="Arial"/>
                <w:b/>
                <w:bCs/>
                <w:color w:val="000000"/>
                <w:sz w:val="20"/>
                <w:szCs w:val="20"/>
              </w:rPr>
              <w:t>183</w:t>
            </w:r>
          </w:p>
        </w:tc>
        <w:tc>
          <w:tcPr>
            <w:tcW w:w="1251" w:type="dxa"/>
            <w:tcBorders>
              <w:top w:val="nil"/>
              <w:left w:val="nil"/>
              <w:bottom w:val="single" w:sz="4" w:space="0" w:color="auto"/>
              <w:right w:val="single" w:sz="8" w:space="0" w:color="auto"/>
            </w:tcBorders>
            <w:shd w:val="clear" w:color="000000" w:fill="FFFFFF"/>
            <w:vAlign w:val="center"/>
            <w:hideMark/>
          </w:tcPr>
          <w:p w14:paraId="5FC87B9B" w14:textId="77777777" w:rsidR="00BC6568" w:rsidRPr="00D908DC" w:rsidRDefault="00BC6568" w:rsidP="00226046">
            <w:pPr>
              <w:jc w:val="center"/>
              <w:rPr>
                <w:rFonts w:ascii="Arial" w:hAnsi="Arial" w:cs="Arial"/>
                <w:b/>
                <w:bCs/>
                <w:color w:val="000000"/>
                <w:sz w:val="20"/>
                <w:szCs w:val="20"/>
              </w:rPr>
            </w:pPr>
            <w:r w:rsidRPr="00D908DC">
              <w:rPr>
                <w:rFonts w:ascii="Arial" w:hAnsi="Arial" w:cs="Arial"/>
                <w:b/>
                <w:bCs/>
                <w:color w:val="000000"/>
                <w:sz w:val="20"/>
                <w:szCs w:val="20"/>
              </w:rPr>
              <w:t>155</w:t>
            </w:r>
          </w:p>
        </w:tc>
        <w:tc>
          <w:tcPr>
            <w:tcW w:w="1252" w:type="dxa"/>
            <w:tcBorders>
              <w:top w:val="nil"/>
              <w:left w:val="nil"/>
              <w:bottom w:val="single" w:sz="8" w:space="0" w:color="auto"/>
              <w:right w:val="single" w:sz="8" w:space="0" w:color="auto"/>
            </w:tcBorders>
            <w:shd w:val="clear" w:color="000000" w:fill="FFFFFF"/>
            <w:vAlign w:val="center"/>
            <w:hideMark/>
          </w:tcPr>
          <w:p w14:paraId="293ADBE0" w14:textId="77777777" w:rsidR="00BC6568" w:rsidRPr="00D908DC" w:rsidRDefault="00BC6568" w:rsidP="00226046">
            <w:pPr>
              <w:jc w:val="center"/>
              <w:rPr>
                <w:rFonts w:ascii="Arial" w:hAnsi="Arial" w:cs="Arial"/>
                <w:b/>
                <w:bCs/>
                <w:color w:val="000000"/>
                <w:sz w:val="20"/>
                <w:szCs w:val="20"/>
              </w:rPr>
            </w:pPr>
            <w:r w:rsidRPr="00D908DC">
              <w:rPr>
                <w:rFonts w:ascii="Arial" w:hAnsi="Arial" w:cs="Arial"/>
                <w:b/>
                <w:bCs/>
                <w:color w:val="000000"/>
                <w:sz w:val="20"/>
                <w:szCs w:val="20"/>
              </w:rPr>
              <w:t>212</w:t>
            </w:r>
          </w:p>
        </w:tc>
      </w:tr>
      <w:tr w:rsidR="00226046" w:rsidRPr="008F1662" w14:paraId="4A37EE21" w14:textId="77777777" w:rsidTr="00422F3C">
        <w:trPr>
          <w:cantSplit/>
          <w:trHeight w:val="158"/>
          <w:tblHeader/>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08EE2DB0" w14:textId="77777777" w:rsidR="00226046" w:rsidRPr="00D908DC" w:rsidRDefault="00226046" w:rsidP="00226046">
            <w:pPr>
              <w:rPr>
                <w:rFonts w:ascii="Arial" w:hAnsi="Arial" w:cs="Arial"/>
                <w:b/>
                <w:bCs/>
                <w:sz w:val="20"/>
                <w:szCs w:val="20"/>
              </w:rPr>
            </w:pPr>
            <w:r w:rsidRPr="00D908DC">
              <w:rPr>
                <w:rFonts w:ascii="Arial" w:hAnsi="Arial" w:cs="Arial"/>
                <w:b/>
                <w:bCs/>
                <w:sz w:val="20"/>
                <w:szCs w:val="20"/>
              </w:rPr>
              <w:t>Total guidance produced</w:t>
            </w:r>
          </w:p>
        </w:tc>
        <w:tc>
          <w:tcPr>
            <w:tcW w:w="1251" w:type="dxa"/>
            <w:tcBorders>
              <w:top w:val="nil"/>
              <w:left w:val="nil"/>
              <w:bottom w:val="single" w:sz="8" w:space="0" w:color="auto"/>
              <w:right w:val="nil"/>
            </w:tcBorders>
            <w:shd w:val="clear" w:color="000000" w:fill="A2BDC1"/>
            <w:vAlign w:val="center"/>
            <w:hideMark/>
          </w:tcPr>
          <w:p w14:paraId="345B807F" w14:textId="77777777" w:rsidR="00226046" w:rsidRPr="00D908DC" w:rsidRDefault="00226046" w:rsidP="00226046">
            <w:pPr>
              <w:jc w:val="center"/>
              <w:rPr>
                <w:rFonts w:ascii="Arial" w:hAnsi="Arial" w:cs="Arial"/>
                <w:b/>
                <w:bCs/>
                <w:color w:val="000000"/>
                <w:sz w:val="20"/>
                <w:szCs w:val="20"/>
              </w:rPr>
            </w:pPr>
            <w:r w:rsidRPr="00D908DC">
              <w:rPr>
                <w:rFonts w:ascii="Arial" w:hAnsi="Arial" w:cs="Arial"/>
                <w:b/>
                <w:bCs/>
                <w:color w:val="000000"/>
                <w:sz w:val="20"/>
                <w:szCs w:val="20"/>
              </w:rPr>
              <w:t>163</w:t>
            </w:r>
          </w:p>
        </w:tc>
        <w:tc>
          <w:tcPr>
            <w:tcW w:w="1251" w:type="dxa"/>
            <w:tcBorders>
              <w:top w:val="single" w:sz="8" w:space="0" w:color="auto"/>
              <w:left w:val="nil"/>
              <w:bottom w:val="single" w:sz="8" w:space="0" w:color="auto"/>
              <w:right w:val="nil"/>
            </w:tcBorders>
            <w:shd w:val="clear" w:color="000000" w:fill="A2BDC1"/>
            <w:vAlign w:val="center"/>
            <w:hideMark/>
          </w:tcPr>
          <w:p w14:paraId="355D4D85" w14:textId="77777777" w:rsidR="00226046" w:rsidRPr="00D908DC" w:rsidRDefault="00226046" w:rsidP="00226046">
            <w:pPr>
              <w:jc w:val="center"/>
              <w:rPr>
                <w:rFonts w:ascii="Arial" w:hAnsi="Arial" w:cs="Arial"/>
                <w:b/>
                <w:bCs/>
                <w:color w:val="000000"/>
                <w:sz w:val="20"/>
                <w:szCs w:val="20"/>
              </w:rPr>
            </w:pPr>
            <w:r w:rsidRPr="00D908DC">
              <w:rPr>
                <w:rFonts w:ascii="Arial" w:hAnsi="Arial" w:cs="Arial"/>
                <w:b/>
                <w:bCs/>
                <w:color w:val="000000"/>
                <w:sz w:val="20"/>
                <w:szCs w:val="20"/>
              </w:rPr>
              <w:t>193</w:t>
            </w:r>
          </w:p>
        </w:tc>
        <w:tc>
          <w:tcPr>
            <w:tcW w:w="1251" w:type="dxa"/>
            <w:tcBorders>
              <w:top w:val="single" w:sz="8" w:space="0" w:color="auto"/>
              <w:left w:val="nil"/>
              <w:bottom w:val="single" w:sz="8" w:space="0" w:color="auto"/>
              <w:right w:val="nil"/>
            </w:tcBorders>
            <w:shd w:val="clear" w:color="000000" w:fill="A2BDC1"/>
            <w:vAlign w:val="center"/>
            <w:hideMark/>
          </w:tcPr>
          <w:p w14:paraId="5773C8CC" w14:textId="77777777" w:rsidR="00226046" w:rsidRPr="00D908DC" w:rsidRDefault="00226046" w:rsidP="00226046">
            <w:pPr>
              <w:jc w:val="center"/>
              <w:rPr>
                <w:rFonts w:ascii="Arial" w:hAnsi="Arial" w:cs="Arial"/>
                <w:b/>
                <w:bCs/>
                <w:color w:val="000000"/>
                <w:sz w:val="20"/>
                <w:szCs w:val="20"/>
              </w:rPr>
            </w:pPr>
            <w:r w:rsidRPr="00D908DC">
              <w:rPr>
                <w:rFonts w:ascii="Arial" w:hAnsi="Arial" w:cs="Arial"/>
                <w:b/>
                <w:bCs/>
                <w:color w:val="000000"/>
                <w:sz w:val="20"/>
                <w:szCs w:val="20"/>
              </w:rPr>
              <w:t>157</w:t>
            </w:r>
          </w:p>
        </w:tc>
        <w:tc>
          <w:tcPr>
            <w:tcW w:w="1252" w:type="dxa"/>
            <w:tcBorders>
              <w:top w:val="single" w:sz="8" w:space="0" w:color="auto"/>
              <w:left w:val="nil"/>
              <w:bottom w:val="single" w:sz="8" w:space="0" w:color="auto"/>
              <w:right w:val="single" w:sz="4" w:space="0" w:color="auto"/>
            </w:tcBorders>
            <w:shd w:val="clear" w:color="000000" w:fill="A2BDC1"/>
            <w:vAlign w:val="center"/>
            <w:hideMark/>
          </w:tcPr>
          <w:p w14:paraId="0FEB2004" w14:textId="77777777" w:rsidR="00226046" w:rsidRPr="00D908DC" w:rsidRDefault="00226046" w:rsidP="00226046">
            <w:pPr>
              <w:jc w:val="center"/>
              <w:rPr>
                <w:rFonts w:ascii="Arial" w:hAnsi="Arial" w:cs="Arial"/>
                <w:b/>
                <w:bCs/>
                <w:color w:val="000000"/>
                <w:sz w:val="20"/>
                <w:szCs w:val="20"/>
              </w:rPr>
            </w:pPr>
            <w:r w:rsidRPr="00D908DC">
              <w:rPr>
                <w:rFonts w:ascii="Arial" w:hAnsi="Arial" w:cs="Arial"/>
                <w:b/>
                <w:bCs/>
                <w:color w:val="000000"/>
                <w:sz w:val="20"/>
                <w:szCs w:val="20"/>
              </w:rPr>
              <w:t>246</w:t>
            </w:r>
          </w:p>
        </w:tc>
      </w:tr>
    </w:tbl>
    <w:p w14:paraId="21C72899" w14:textId="589E57CA" w:rsidR="00547D61" w:rsidRDefault="00547D61" w:rsidP="00547D61">
      <w:pPr>
        <w:pStyle w:val="Heading1boardreport"/>
      </w:pPr>
      <w:r w:rsidRPr="00547D61">
        <w:t xml:space="preserve">Actions we have taken to </w:t>
      </w:r>
      <w:r>
        <w:t xml:space="preserve">improve BAME representation </w:t>
      </w:r>
      <w:r w:rsidR="00F3650A">
        <w:t xml:space="preserve">on committees </w:t>
      </w:r>
      <w:r w:rsidRPr="00547D61">
        <w:t>during 2016-2020</w:t>
      </w:r>
    </w:p>
    <w:p w14:paraId="5213232F" w14:textId="5F0120BF" w:rsidR="00F3650A" w:rsidRPr="00F3650A" w:rsidRDefault="00547D61" w:rsidP="004C0DDE">
      <w:pPr>
        <w:pStyle w:val="Paragraph"/>
        <w:numPr>
          <w:ilvl w:val="0"/>
          <w:numId w:val="11"/>
        </w:numPr>
        <w:spacing w:line="360" w:lineRule="auto"/>
        <w:ind w:left="357" w:hanging="357"/>
        <w:rPr>
          <w:rFonts w:cs="Arial"/>
        </w:rPr>
      </w:pPr>
      <w:r w:rsidRPr="00F3650A">
        <w:rPr>
          <w:color w:val="000000"/>
        </w:rPr>
        <w:t xml:space="preserve">The </w:t>
      </w:r>
      <w:r w:rsidR="00FA54CB" w:rsidRPr="00F3650A">
        <w:rPr>
          <w:color w:val="000000"/>
        </w:rPr>
        <w:t>four-year</w:t>
      </w:r>
      <w:r w:rsidRPr="00F3650A">
        <w:rPr>
          <w:color w:val="000000"/>
        </w:rPr>
        <w:t xml:space="preserve"> action plan to improve BAME representation on committees included a number of approaches</w:t>
      </w:r>
      <w:r w:rsidR="00F3650A" w:rsidRPr="00F3650A">
        <w:rPr>
          <w:color w:val="000000"/>
        </w:rPr>
        <w:t xml:space="preserve">. </w:t>
      </w:r>
      <w:r w:rsidR="00F3650A">
        <w:rPr>
          <w:color w:val="000000"/>
        </w:rPr>
        <w:t xml:space="preserve">We have </w:t>
      </w:r>
      <w:r w:rsidR="00F3650A">
        <w:rPr>
          <w:rFonts w:cs="Arial"/>
        </w:rPr>
        <w:t>a</w:t>
      </w:r>
      <w:r w:rsidR="00F3650A" w:rsidRPr="00F3650A">
        <w:rPr>
          <w:rFonts w:cs="Arial"/>
        </w:rPr>
        <w:t xml:space="preserve"> thriving NICE equality and diversity group (NEDG), including members from every directorate across the Institute, that meets quarterly. It is chaired by Fiona Glen, a Programme Director from the Centre for Guidelines. NEDG leads on the sharing of good practice across NICE and provides a forum for discussing and proposing solutions to cross-institute equality issues.</w:t>
      </w:r>
    </w:p>
    <w:p w14:paraId="3BF5413F" w14:textId="064A57BB" w:rsidR="00547D61" w:rsidRDefault="00547D61" w:rsidP="004C0DDE">
      <w:pPr>
        <w:pStyle w:val="Paragraph"/>
        <w:numPr>
          <w:ilvl w:val="0"/>
          <w:numId w:val="11"/>
        </w:numPr>
        <w:spacing w:line="360" w:lineRule="auto"/>
        <w:rPr>
          <w:color w:val="000000"/>
        </w:rPr>
      </w:pPr>
      <w:r>
        <w:rPr>
          <w:color w:val="000000"/>
        </w:rPr>
        <w:t xml:space="preserve"> </w:t>
      </w:r>
      <w:r w:rsidR="00F3650A">
        <w:rPr>
          <w:color w:val="000000"/>
        </w:rPr>
        <w:t xml:space="preserve">We have revised </w:t>
      </w:r>
      <w:r>
        <w:rPr>
          <w:color w:val="000000"/>
        </w:rPr>
        <w:t xml:space="preserve">lay member recruitment documentation. These revised and simplified documents drew on feedback from workshops and focus groups that NICE ran which discussed methods to encourage and increase applications for lay member roles from black, Asian and minority ethnic groups. The revised </w:t>
      </w:r>
      <w:r>
        <w:rPr>
          <w:color w:val="000000"/>
        </w:rPr>
        <w:lastRenderedPageBreak/>
        <w:t xml:space="preserve">documentation seeks to be more accessible and appealing to people from a broader range of backgrounds and who may not have previously considered applying for a role with NICE or similar organisation. </w:t>
      </w:r>
    </w:p>
    <w:p w14:paraId="4AD4D73E" w14:textId="2E329355" w:rsidR="00547D61" w:rsidRPr="00F3650A" w:rsidRDefault="00547D61" w:rsidP="004C0DDE">
      <w:pPr>
        <w:pStyle w:val="Paragraph"/>
        <w:numPr>
          <w:ilvl w:val="0"/>
          <w:numId w:val="11"/>
        </w:numPr>
        <w:spacing w:line="360" w:lineRule="auto"/>
        <w:rPr>
          <w:color w:val="000000"/>
        </w:rPr>
      </w:pPr>
      <w:r w:rsidRPr="00F3650A">
        <w:rPr>
          <w:color w:val="000000"/>
        </w:rPr>
        <w:t xml:space="preserve">These sit along the wider changes to the </w:t>
      </w:r>
      <w:hyperlink r:id="rId10" w:history="1">
        <w:r w:rsidRPr="000D58B1">
          <w:rPr>
            <w:rStyle w:val="Hyperlink"/>
          </w:rPr>
          <w:t>committee recruitment pages on the NICE website</w:t>
        </w:r>
      </w:hyperlink>
      <w:r w:rsidRPr="00F3650A">
        <w:rPr>
          <w:color w:val="000000"/>
        </w:rPr>
        <w:t xml:space="preserve"> which have been comprehensively redesigned to provide information in a more accessible format and therefore encourage applications from those who have not previously been involved with NICE. The pages explicitly reference NICE’s commitment to increasing applications </w:t>
      </w:r>
      <w:r>
        <w:rPr>
          <w:color w:val="000000"/>
        </w:rPr>
        <w:t xml:space="preserve">from black, Asian and minority ethnic groups, </w:t>
      </w:r>
      <w:r w:rsidRPr="00F3650A">
        <w:rPr>
          <w:color w:val="000000"/>
        </w:rPr>
        <w:t xml:space="preserve">and are receiving positive feedback. They include a </w:t>
      </w:r>
      <w:hyperlink r:id="rId11" w:history="1">
        <w:r w:rsidRPr="000D58B1">
          <w:rPr>
            <w:rStyle w:val="Hyperlink"/>
          </w:rPr>
          <w:t>blog from a committee member</w:t>
        </w:r>
      </w:hyperlink>
      <w:r w:rsidRPr="00F3650A">
        <w:rPr>
          <w:color w:val="000000"/>
        </w:rPr>
        <w:t xml:space="preserve"> encouraging people from black, Asian and minority ethnic groups to apply for committee roles at NICE. We also plan to add a video interview from a committee chair who is from a </w:t>
      </w:r>
      <w:r>
        <w:rPr>
          <w:color w:val="000000"/>
        </w:rPr>
        <w:t>black, Asian and minority ethnic group, who will talk about their experience working with NICE.</w:t>
      </w:r>
    </w:p>
    <w:p w14:paraId="40148EFA" w14:textId="62637C9F" w:rsidR="00E41612" w:rsidRPr="00E41612" w:rsidRDefault="00547D61" w:rsidP="004C0DDE">
      <w:pPr>
        <w:pStyle w:val="Paragraph"/>
        <w:numPr>
          <w:ilvl w:val="0"/>
          <w:numId w:val="11"/>
        </w:numPr>
        <w:spacing w:line="360" w:lineRule="auto"/>
      </w:pPr>
      <w:r w:rsidRPr="00E41612">
        <w:rPr>
          <w:color w:val="000000"/>
        </w:rPr>
        <w:t>P</w:t>
      </w:r>
      <w:r w:rsidR="00864AED">
        <w:rPr>
          <w:color w:val="000000"/>
        </w:rPr>
        <w:t xml:space="preserve">ublic </w:t>
      </w:r>
      <w:r w:rsidRPr="00E41612">
        <w:rPr>
          <w:color w:val="000000"/>
        </w:rPr>
        <w:t>I</w:t>
      </w:r>
      <w:r w:rsidR="00864AED">
        <w:rPr>
          <w:color w:val="000000"/>
        </w:rPr>
        <w:t xml:space="preserve">nvolvement </w:t>
      </w:r>
      <w:r w:rsidRPr="00E41612">
        <w:rPr>
          <w:color w:val="000000"/>
        </w:rPr>
        <w:t>P</w:t>
      </w:r>
      <w:r w:rsidR="00864AED">
        <w:rPr>
          <w:color w:val="000000"/>
        </w:rPr>
        <w:t>rogramme</w:t>
      </w:r>
      <w:r w:rsidRPr="00E41612">
        <w:rPr>
          <w:color w:val="000000"/>
        </w:rPr>
        <w:t xml:space="preserve"> now offer mentoring support to lay members, with the aim of ensuring a positive experience for people who have not undertaken a similar role in the past and may be unsure about whether to apply for a vacancy. </w:t>
      </w:r>
    </w:p>
    <w:p w14:paraId="2967AF2C" w14:textId="3DA362DD" w:rsidR="00A6467C" w:rsidRPr="00226678" w:rsidRDefault="00A6467C" w:rsidP="00E41612">
      <w:pPr>
        <w:pStyle w:val="Heading1boardreport"/>
      </w:pPr>
      <w:r w:rsidRPr="00226678">
        <w:t>Progress against equality objective 2 - workforce</w:t>
      </w:r>
    </w:p>
    <w:p w14:paraId="367A3F8E" w14:textId="1DB0B9FA" w:rsidR="00A05C6E" w:rsidRPr="00226678" w:rsidRDefault="004B2D3D" w:rsidP="00AD0B77">
      <w:pPr>
        <w:pStyle w:val="NICEnormalnumbered"/>
        <w:numPr>
          <w:ilvl w:val="0"/>
          <w:numId w:val="11"/>
        </w:numPr>
        <w:rPr>
          <w:rFonts w:cs="Arial"/>
        </w:rPr>
      </w:pPr>
      <w:r w:rsidRPr="00226678">
        <w:rPr>
          <w:rFonts w:cs="Arial"/>
        </w:rPr>
        <w:t>The breakdown by band of</w:t>
      </w:r>
      <w:r w:rsidR="00182C24" w:rsidRPr="00226678">
        <w:rPr>
          <w:rFonts w:cs="Arial"/>
        </w:rPr>
        <w:t xml:space="preserve"> </w:t>
      </w:r>
      <w:r w:rsidRPr="00226678">
        <w:rPr>
          <w:rFonts w:cs="Arial"/>
        </w:rPr>
        <w:t xml:space="preserve">the ethnicity of </w:t>
      </w:r>
      <w:r w:rsidR="00182C24" w:rsidRPr="00226678">
        <w:rPr>
          <w:rFonts w:cs="Arial"/>
        </w:rPr>
        <w:t xml:space="preserve">NICE’s workforce </w:t>
      </w:r>
      <w:r w:rsidRPr="00226678">
        <w:rPr>
          <w:rFonts w:cs="Arial"/>
        </w:rPr>
        <w:t>was</w:t>
      </w:r>
      <w:r w:rsidR="00182C24" w:rsidRPr="00226678">
        <w:rPr>
          <w:rFonts w:cs="Arial"/>
        </w:rPr>
        <w:t xml:space="preserve"> first </w:t>
      </w:r>
      <w:r w:rsidR="005F65DA" w:rsidRPr="00226678">
        <w:rPr>
          <w:rFonts w:cs="Arial"/>
        </w:rPr>
        <w:t>recorded</w:t>
      </w:r>
      <w:r w:rsidRPr="00226678">
        <w:rPr>
          <w:rFonts w:cs="Arial"/>
        </w:rPr>
        <w:t xml:space="preserve"> at the end of</w:t>
      </w:r>
      <w:r w:rsidR="00182C24" w:rsidRPr="00226678">
        <w:rPr>
          <w:rFonts w:cs="Arial"/>
        </w:rPr>
        <w:t xml:space="preserve"> 2016/17.</w:t>
      </w:r>
      <w:r w:rsidR="006C00B8" w:rsidRPr="00226678">
        <w:rPr>
          <w:rFonts w:cs="Arial"/>
        </w:rPr>
        <w:t xml:space="preserve"> </w:t>
      </w:r>
      <w:r w:rsidRPr="00226678">
        <w:rPr>
          <w:rFonts w:cs="Arial"/>
        </w:rPr>
        <w:t>From 2016/17 until the end of 2019/20, t</w:t>
      </w:r>
      <w:r w:rsidR="00A6467C" w:rsidRPr="00226678">
        <w:rPr>
          <w:rFonts w:cs="Arial"/>
        </w:rPr>
        <w:t xml:space="preserve">he percentage of BAME staff at </w:t>
      </w:r>
      <w:r w:rsidR="00FA54CB">
        <w:rPr>
          <w:rFonts w:cs="Arial"/>
        </w:rPr>
        <w:t>b</w:t>
      </w:r>
      <w:r w:rsidR="00A6467C" w:rsidRPr="00226678">
        <w:rPr>
          <w:rFonts w:cs="Arial"/>
        </w:rPr>
        <w:t>and 7 and above decreased slightly (</w:t>
      </w:r>
      <w:r w:rsidR="00182C24" w:rsidRPr="00226678">
        <w:rPr>
          <w:rFonts w:cs="Arial"/>
        </w:rPr>
        <w:t>from 12.66% in 2016/17 to 11.37% in 2019/20</w:t>
      </w:r>
      <w:r w:rsidR="00A6467C" w:rsidRPr="00226678">
        <w:rPr>
          <w:rFonts w:cs="Arial"/>
        </w:rPr>
        <w:t xml:space="preserve">). </w:t>
      </w:r>
    </w:p>
    <w:p w14:paraId="720B766D" w14:textId="2A338151" w:rsidR="00A6467C" w:rsidRPr="00255DA8" w:rsidRDefault="00A6467C" w:rsidP="00204857">
      <w:pPr>
        <w:pStyle w:val="Tableandgraphheading"/>
        <w:spacing w:after="120"/>
      </w:pPr>
      <w:r w:rsidRPr="00255DA8">
        <w:t xml:space="preserve">Table </w:t>
      </w:r>
      <w:r w:rsidR="00255DA8" w:rsidRPr="00255DA8">
        <w:t>11</w:t>
      </w:r>
      <w:r w:rsidRPr="00255DA8">
        <w:t xml:space="preserve">: </w:t>
      </w:r>
      <w:r w:rsidR="006C00B8" w:rsidRPr="00255DA8">
        <w:t>S</w:t>
      </w:r>
      <w:r w:rsidRPr="00255DA8">
        <w:t xml:space="preserve">taff </w:t>
      </w:r>
      <w:r w:rsidR="006C00B8" w:rsidRPr="00255DA8">
        <w:t xml:space="preserve">self-identified from BAME backgrounds </w:t>
      </w:r>
      <w:r w:rsidRPr="00255DA8">
        <w:t>in bands 7 and above</w:t>
      </w:r>
    </w:p>
    <w:tbl>
      <w:tblPr>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1434"/>
        <w:gridCol w:w="1929"/>
        <w:gridCol w:w="1012"/>
        <w:gridCol w:w="1012"/>
        <w:gridCol w:w="1012"/>
        <w:gridCol w:w="1012"/>
      </w:tblGrid>
      <w:tr w:rsidR="00C26250" w:rsidRPr="00226678" w14:paraId="7ECB6C68" w14:textId="77777777" w:rsidTr="00422F3C">
        <w:trPr>
          <w:cantSplit/>
          <w:tblHeader/>
          <w:jc w:val="center"/>
        </w:trPr>
        <w:tc>
          <w:tcPr>
            <w:tcW w:w="1434" w:type="dxa"/>
            <w:shd w:val="clear" w:color="auto" w:fill="A2BDC1"/>
          </w:tcPr>
          <w:p w14:paraId="3CCB34D9" w14:textId="77777777" w:rsidR="00A6467C" w:rsidRPr="00226678" w:rsidRDefault="00A6467C" w:rsidP="006C00B8">
            <w:pPr>
              <w:pStyle w:val="Tablecolumnheading"/>
              <w:rPr>
                <w:rFonts w:cs="Arial"/>
                <w:color w:val="000000" w:themeColor="text1"/>
              </w:rPr>
            </w:pPr>
            <w:bookmarkStart w:id="2" w:name="_Hlk53332095"/>
            <w:r w:rsidRPr="00226678">
              <w:rPr>
                <w:rFonts w:cs="Arial"/>
                <w:color w:val="000000" w:themeColor="text1"/>
              </w:rPr>
              <w:t>Ethnicity</w:t>
            </w:r>
          </w:p>
        </w:tc>
        <w:tc>
          <w:tcPr>
            <w:tcW w:w="0" w:type="auto"/>
            <w:tcBorders>
              <w:right w:val="single" w:sz="4" w:space="0" w:color="auto"/>
            </w:tcBorders>
            <w:shd w:val="clear" w:color="auto" w:fill="F2F2F2" w:themeFill="background1" w:themeFillShade="F2"/>
          </w:tcPr>
          <w:p w14:paraId="6F2AC72F" w14:textId="77777777" w:rsidR="00A6467C" w:rsidRPr="00226678" w:rsidRDefault="00A6467C" w:rsidP="006C00B8">
            <w:pPr>
              <w:pStyle w:val="Tablecolumnheading"/>
              <w:rPr>
                <w:rFonts w:cs="Arial"/>
                <w:color w:val="000000" w:themeColor="text1"/>
              </w:rPr>
            </w:pPr>
            <w:r w:rsidRPr="00226678">
              <w:rPr>
                <w:rFonts w:cs="Arial"/>
                <w:color w:val="000000" w:themeColor="text1"/>
              </w:rPr>
              <w:t>2015/16</w:t>
            </w:r>
            <w:r w:rsidR="006C00B8" w:rsidRPr="00226678">
              <w:rPr>
                <w:rFonts w:cs="Arial"/>
                <w:color w:val="000000" w:themeColor="text1"/>
              </w:rPr>
              <w:t xml:space="preserve"> </w:t>
            </w:r>
          </w:p>
          <w:p w14:paraId="5AB74F68" w14:textId="3437C4E0" w:rsidR="00B90025" w:rsidRPr="00226678" w:rsidRDefault="00B90025" w:rsidP="006C00B8">
            <w:pPr>
              <w:pStyle w:val="Tablecolumnheading"/>
              <w:rPr>
                <w:rFonts w:cs="Arial"/>
                <w:color w:val="000000" w:themeColor="text1"/>
              </w:rPr>
            </w:pPr>
            <w:r w:rsidRPr="00226678">
              <w:rPr>
                <w:rFonts w:cs="Arial"/>
                <w:color w:val="000000" w:themeColor="text1"/>
              </w:rPr>
              <w:t>baseline</w:t>
            </w:r>
          </w:p>
        </w:tc>
        <w:tc>
          <w:tcPr>
            <w:tcW w:w="0" w:type="auto"/>
            <w:tcBorders>
              <w:left w:val="single" w:sz="4" w:space="0" w:color="auto"/>
            </w:tcBorders>
            <w:shd w:val="clear" w:color="auto" w:fill="A2BDC1"/>
          </w:tcPr>
          <w:p w14:paraId="456E3C2C" w14:textId="77777777" w:rsidR="00A6467C" w:rsidRPr="00226678" w:rsidRDefault="00A6467C" w:rsidP="006C00B8">
            <w:pPr>
              <w:pStyle w:val="Tablecolumnheading"/>
              <w:rPr>
                <w:rFonts w:cs="Arial"/>
                <w:color w:val="000000" w:themeColor="text1"/>
              </w:rPr>
            </w:pPr>
            <w:r w:rsidRPr="00226678">
              <w:rPr>
                <w:rFonts w:cs="Arial"/>
                <w:color w:val="000000" w:themeColor="text1"/>
              </w:rPr>
              <w:t>2016/17</w:t>
            </w:r>
          </w:p>
        </w:tc>
        <w:tc>
          <w:tcPr>
            <w:tcW w:w="0" w:type="auto"/>
            <w:shd w:val="clear" w:color="auto" w:fill="A2BDC1"/>
          </w:tcPr>
          <w:p w14:paraId="31073356" w14:textId="77777777" w:rsidR="00A6467C" w:rsidRPr="00226678" w:rsidRDefault="00A6467C" w:rsidP="006C00B8">
            <w:pPr>
              <w:pStyle w:val="Tablecolumnheading"/>
              <w:rPr>
                <w:rFonts w:cs="Arial"/>
                <w:color w:val="000000" w:themeColor="text1"/>
              </w:rPr>
            </w:pPr>
            <w:r w:rsidRPr="00226678">
              <w:rPr>
                <w:rFonts w:cs="Arial"/>
                <w:color w:val="000000" w:themeColor="text1"/>
              </w:rPr>
              <w:t>2017/18</w:t>
            </w:r>
          </w:p>
        </w:tc>
        <w:tc>
          <w:tcPr>
            <w:tcW w:w="0" w:type="auto"/>
            <w:shd w:val="clear" w:color="auto" w:fill="A2BDC1"/>
          </w:tcPr>
          <w:p w14:paraId="7C492B6D" w14:textId="77777777" w:rsidR="00A6467C" w:rsidRPr="00226678" w:rsidRDefault="00A6467C" w:rsidP="006C00B8">
            <w:pPr>
              <w:pStyle w:val="Tablecolumnheading"/>
              <w:rPr>
                <w:rFonts w:cs="Arial"/>
                <w:color w:val="000000" w:themeColor="text1"/>
              </w:rPr>
            </w:pPr>
            <w:r w:rsidRPr="00226678">
              <w:rPr>
                <w:rFonts w:cs="Arial"/>
                <w:color w:val="000000" w:themeColor="text1"/>
              </w:rPr>
              <w:t>2018/19</w:t>
            </w:r>
          </w:p>
        </w:tc>
        <w:tc>
          <w:tcPr>
            <w:tcW w:w="0" w:type="auto"/>
            <w:shd w:val="clear" w:color="auto" w:fill="A2BDC1"/>
          </w:tcPr>
          <w:p w14:paraId="1E13F5DA" w14:textId="77777777" w:rsidR="00A6467C" w:rsidRPr="00226678" w:rsidRDefault="00A6467C" w:rsidP="006C00B8">
            <w:pPr>
              <w:pStyle w:val="Tablecolumnheading"/>
              <w:rPr>
                <w:rFonts w:cs="Arial"/>
                <w:color w:val="000000" w:themeColor="text1"/>
              </w:rPr>
            </w:pPr>
            <w:r w:rsidRPr="00226678">
              <w:rPr>
                <w:rFonts w:cs="Arial"/>
                <w:color w:val="000000" w:themeColor="text1"/>
              </w:rPr>
              <w:t>2019/20</w:t>
            </w:r>
          </w:p>
        </w:tc>
      </w:tr>
      <w:tr w:rsidR="00C26250" w:rsidRPr="00226678" w14:paraId="40AD33A5" w14:textId="77777777" w:rsidTr="00422F3C">
        <w:trPr>
          <w:cantSplit/>
          <w:tblHeader/>
          <w:jc w:val="center"/>
        </w:trPr>
        <w:tc>
          <w:tcPr>
            <w:tcW w:w="1434" w:type="dxa"/>
            <w:shd w:val="clear" w:color="auto" w:fill="auto"/>
          </w:tcPr>
          <w:p w14:paraId="01C39841" w14:textId="77777777" w:rsidR="00A6467C" w:rsidRPr="00226678" w:rsidRDefault="00A6467C" w:rsidP="00C5527E">
            <w:pPr>
              <w:pStyle w:val="Tabletext"/>
              <w:rPr>
                <w:rFonts w:cs="Arial"/>
              </w:rPr>
            </w:pPr>
            <w:r w:rsidRPr="00226678">
              <w:rPr>
                <w:rFonts w:cs="Arial"/>
              </w:rPr>
              <w:t>BAME</w:t>
            </w:r>
          </w:p>
        </w:tc>
        <w:tc>
          <w:tcPr>
            <w:tcW w:w="0" w:type="auto"/>
            <w:tcBorders>
              <w:right w:val="single" w:sz="4" w:space="0" w:color="auto"/>
            </w:tcBorders>
            <w:shd w:val="clear" w:color="auto" w:fill="F2F2F2" w:themeFill="background1" w:themeFillShade="F2"/>
          </w:tcPr>
          <w:p w14:paraId="279DCB2E" w14:textId="77777777" w:rsidR="00C26250" w:rsidRPr="00226678" w:rsidRDefault="00C26250" w:rsidP="00C5527E">
            <w:pPr>
              <w:pStyle w:val="Tabletext"/>
              <w:rPr>
                <w:rFonts w:cs="Arial"/>
              </w:rPr>
            </w:pPr>
            <w:r w:rsidRPr="00226678">
              <w:rPr>
                <w:rFonts w:cs="Arial"/>
              </w:rPr>
              <w:t xml:space="preserve">Breakdown not </w:t>
            </w:r>
          </w:p>
          <w:p w14:paraId="47B4ABF0" w14:textId="550122B8" w:rsidR="00A6467C" w:rsidRPr="00226678" w:rsidRDefault="00C26250" w:rsidP="00C5527E">
            <w:pPr>
              <w:pStyle w:val="Tabletext"/>
              <w:rPr>
                <w:rFonts w:cs="Arial"/>
              </w:rPr>
            </w:pPr>
            <w:r w:rsidRPr="00226678">
              <w:rPr>
                <w:rFonts w:cs="Arial"/>
              </w:rPr>
              <w:t xml:space="preserve">available by band </w:t>
            </w:r>
          </w:p>
        </w:tc>
        <w:tc>
          <w:tcPr>
            <w:tcW w:w="0" w:type="auto"/>
            <w:tcBorders>
              <w:left w:val="single" w:sz="4" w:space="0" w:color="auto"/>
            </w:tcBorders>
            <w:shd w:val="clear" w:color="auto" w:fill="auto"/>
          </w:tcPr>
          <w:p w14:paraId="7934E41D" w14:textId="77777777" w:rsidR="00A6467C" w:rsidRPr="00226678" w:rsidRDefault="00A6467C" w:rsidP="00C5527E">
            <w:pPr>
              <w:pStyle w:val="Tabletext"/>
              <w:rPr>
                <w:rFonts w:cs="Arial"/>
              </w:rPr>
            </w:pPr>
            <w:r w:rsidRPr="00226678">
              <w:rPr>
                <w:rFonts w:cs="Arial"/>
              </w:rPr>
              <w:t>12.66%</w:t>
            </w:r>
          </w:p>
        </w:tc>
        <w:tc>
          <w:tcPr>
            <w:tcW w:w="0" w:type="auto"/>
            <w:shd w:val="clear" w:color="auto" w:fill="auto"/>
          </w:tcPr>
          <w:p w14:paraId="7D2019C7" w14:textId="77777777" w:rsidR="00A6467C" w:rsidRPr="00226678" w:rsidRDefault="00A6467C" w:rsidP="00C5527E">
            <w:pPr>
              <w:pStyle w:val="Tabletext"/>
              <w:rPr>
                <w:rFonts w:cs="Arial"/>
              </w:rPr>
            </w:pPr>
            <w:r w:rsidRPr="00226678">
              <w:rPr>
                <w:rFonts w:cs="Arial"/>
              </w:rPr>
              <w:t>12.83%</w:t>
            </w:r>
          </w:p>
        </w:tc>
        <w:tc>
          <w:tcPr>
            <w:tcW w:w="0" w:type="auto"/>
            <w:shd w:val="clear" w:color="auto" w:fill="auto"/>
          </w:tcPr>
          <w:p w14:paraId="5389E133" w14:textId="77777777" w:rsidR="00A6467C" w:rsidRPr="00226678" w:rsidRDefault="00A6467C" w:rsidP="00C5527E">
            <w:pPr>
              <w:pStyle w:val="Tabletext"/>
              <w:rPr>
                <w:rFonts w:cs="Arial"/>
              </w:rPr>
            </w:pPr>
            <w:r w:rsidRPr="00226678">
              <w:rPr>
                <w:rFonts w:cs="Arial"/>
              </w:rPr>
              <w:t>11.66%</w:t>
            </w:r>
          </w:p>
        </w:tc>
        <w:tc>
          <w:tcPr>
            <w:tcW w:w="0" w:type="auto"/>
          </w:tcPr>
          <w:p w14:paraId="6B914FBF" w14:textId="77777777" w:rsidR="00A6467C" w:rsidRPr="00226678" w:rsidRDefault="00A6467C" w:rsidP="00C5527E">
            <w:pPr>
              <w:pStyle w:val="Tabletext"/>
              <w:rPr>
                <w:rFonts w:cs="Arial"/>
              </w:rPr>
            </w:pPr>
            <w:r w:rsidRPr="00226678">
              <w:rPr>
                <w:rFonts w:cs="Arial"/>
              </w:rPr>
              <w:t>11.37%</w:t>
            </w:r>
          </w:p>
        </w:tc>
      </w:tr>
      <w:bookmarkEnd w:id="2"/>
    </w:tbl>
    <w:p w14:paraId="33ADFF16" w14:textId="77777777" w:rsidR="00A05C6E" w:rsidRPr="00226678" w:rsidRDefault="00A05C6E" w:rsidP="00A05C6E">
      <w:pPr>
        <w:pStyle w:val="NICEnormalnumbered"/>
        <w:numPr>
          <w:ilvl w:val="0"/>
          <w:numId w:val="0"/>
        </w:numPr>
        <w:ind w:left="360"/>
        <w:rPr>
          <w:rFonts w:cs="Arial"/>
        </w:rPr>
      </w:pPr>
    </w:p>
    <w:p w14:paraId="05E756FD" w14:textId="76941B26" w:rsidR="00A05C6E" w:rsidRPr="00226678" w:rsidRDefault="00A05C6E" w:rsidP="00AD0B77">
      <w:pPr>
        <w:pStyle w:val="NICEnormalnumbered"/>
        <w:numPr>
          <w:ilvl w:val="0"/>
          <w:numId w:val="11"/>
        </w:numPr>
        <w:rPr>
          <w:rFonts w:cs="Arial"/>
        </w:rPr>
      </w:pPr>
      <w:r w:rsidRPr="00226678">
        <w:rPr>
          <w:rFonts w:cs="Arial"/>
        </w:rPr>
        <w:t xml:space="preserve">The total number of disclosed senior BAME staff as of 31 March 2020 remained the same as </w:t>
      </w:r>
      <w:r w:rsidR="00493668">
        <w:rPr>
          <w:rFonts w:cs="Arial"/>
        </w:rPr>
        <w:t>of</w:t>
      </w:r>
      <w:r w:rsidRPr="00226678">
        <w:rPr>
          <w:rFonts w:cs="Arial"/>
        </w:rPr>
        <w:t xml:space="preserve"> 31 March 2018 (59 people). However, our overall headcount has </w:t>
      </w:r>
      <w:r w:rsidRPr="00226678">
        <w:rPr>
          <w:rFonts w:cs="Arial"/>
        </w:rPr>
        <w:lastRenderedPageBreak/>
        <w:t>increased, and new appointees are slightly more likely to be white (see section on employment applicants and appointees).</w:t>
      </w:r>
    </w:p>
    <w:p w14:paraId="6AD93038" w14:textId="17070B58" w:rsidR="00823128" w:rsidRPr="00226678" w:rsidRDefault="00823128" w:rsidP="00823128">
      <w:pPr>
        <w:pStyle w:val="Heading1boardreport"/>
      </w:pPr>
      <w:r w:rsidRPr="00226678">
        <w:t xml:space="preserve">Workforce diversity </w:t>
      </w:r>
      <w:r w:rsidR="00DC2454" w:rsidRPr="00226678">
        <w:t>summary</w:t>
      </w:r>
      <w:r w:rsidRPr="00226678">
        <w:t xml:space="preserve"> as of 31 March 2020</w:t>
      </w:r>
    </w:p>
    <w:p w14:paraId="291BB946" w14:textId="45D5D7A5" w:rsidR="00823128" w:rsidRPr="00226678" w:rsidRDefault="00823128" w:rsidP="00AD0B77">
      <w:pPr>
        <w:pStyle w:val="NICEnormalnumbered"/>
        <w:numPr>
          <w:ilvl w:val="0"/>
          <w:numId w:val="11"/>
        </w:numPr>
        <w:rPr>
          <w:rFonts w:cs="Arial"/>
        </w:rPr>
      </w:pPr>
      <w:r w:rsidRPr="00226678">
        <w:rPr>
          <w:rFonts w:cs="Arial"/>
        </w:rPr>
        <w:t xml:space="preserve">This section </w:t>
      </w:r>
      <w:r w:rsidR="00DA02C8" w:rsidRPr="00226678">
        <w:rPr>
          <w:rFonts w:cs="Arial"/>
        </w:rPr>
        <w:t>summarises</w:t>
      </w:r>
      <w:r w:rsidRPr="00226678">
        <w:rPr>
          <w:rFonts w:cs="Arial"/>
        </w:rPr>
        <w:t xml:space="preserve"> </w:t>
      </w:r>
      <w:r w:rsidR="00DA02C8" w:rsidRPr="00226678">
        <w:rPr>
          <w:rFonts w:cs="Arial"/>
        </w:rPr>
        <w:t xml:space="preserve">key trends in NICE’s </w:t>
      </w:r>
      <w:r w:rsidRPr="00226678">
        <w:rPr>
          <w:rFonts w:cs="Arial"/>
        </w:rPr>
        <w:t xml:space="preserve">workforce diversity by </w:t>
      </w:r>
      <w:r w:rsidR="00DA02C8" w:rsidRPr="00226678">
        <w:rPr>
          <w:rFonts w:cs="Arial"/>
        </w:rPr>
        <w:t>protected characteristic</w:t>
      </w:r>
      <w:r w:rsidRPr="00226678">
        <w:rPr>
          <w:rFonts w:cs="Arial"/>
        </w:rPr>
        <w:t xml:space="preserve">, as of 31 March 2020. </w:t>
      </w:r>
      <w:r w:rsidR="006C00B8" w:rsidRPr="00226678">
        <w:rPr>
          <w:rFonts w:cs="Arial"/>
        </w:rPr>
        <w:t xml:space="preserve">More detail about NICE’s workforce can be found in the </w:t>
      </w:r>
      <w:hyperlink r:id="rId12" w:history="1">
        <w:r w:rsidR="006C00B8" w:rsidRPr="00226678">
          <w:rPr>
            <w:rStyle w:val="Hyperlink"/>
            <w:rFonts w:cs="Arial"/>
          </w:rPr>
          <w:t>annual workforce report</w:t>
        </w:r>
      </w:hyperlink>
      <w:r w:rsidR="006C00B8" w:rsidRPr="00226678">
        <w:rPr>
          <w:rFonts w:cs="Arial"/>
        </w:rPr>
        <w:t xml:space="preserve">, published in July 2020. </w:t>
      </w:r>
    </w:p>
    <w:p w14:paraId="279F7FAF" w14:textId="77777777" w:rsidR="00823128" w:rsidRPr="00226678" w:rsidRDefault="00823128" w:rsidP="00823128">
      <w:pPr>
        <w:pStyle w:val="Heading2boardreport"/>
      </w:pPr>
      <w:r w:rsidRPr="00226678">
        <w:t>Gender</w:t>
      </w:r>
    </w:p>
    <w:p w14:paraId="2CF21A77" w14:textId="59F21A63" w:rsidR="00823128" w:rsidRPr="00226678" w:rsidRDefault="00823128" w:rsidP="00AD0B77">
      <w:pPr>
        <w:pStyle w:val="NICEnormalnumbered"/>
        <w:numPr>
          <w:ilvl w:val="0"/>
          <w:numId w:val="11"/>
        </w:numPr>
        <w:rPr>
          <w:rFonts w:cs="Arial"/>
        </w:rPr>
      </w:pPr>
      <w:r w:rsidRPr="00226678">
        <w:rPr>
          <w:rFonts w:cs="Arial"/>
        </w:rPr>
        <w:t xml:space="preserve">Compared with the overall gender split of the workforce, men are over-represented in the most senior grades and some lower grades (bands 3 and 4). </w:t>
      </w:r>
    </w:p>
    <w:p w14:paraId="5EEE226B" w14:textId="77777777" w:rsidR="00823128" w:rsidRPr="00226678" w:rsidRDefault="00823128" w:rsidP="00AD0B77">
      <w:pPr>
        <w:pStyle w:val="NICEnormalnumbered"/>
        <w:numPr>
          <w:ilvl w:val="0"/>
          <w:numId w:val="11"/>
        </w:numPr>
        <w:rPr>
          <w:rFonts w:cs="Arial"/>
        </w:rPr>
      </w:pPr>
      <w:r w:rsidRPr="00226678">
        <w:rPr>
          <w:rFonts w:cs="Arial"/>
        </w:rPr>
        <w:t xml:space="preserve">The overall gender split of the workforce has not changed significantly over time. </w:t>
      </w:r>
    </w:p>
    <w:p w14:paraId="70AB3EE1" w14:textId="77777777" w:rsidR="00823128" w:rsidRPr="00226678" w:rsidRDefault="00823128" w:rsidP="00AD0B77">
      <w:pPr>
        <w:pStyle w:val="NICEnormalnumbered"/>
        <w:numPr>
          <w:ilvl w:val="0"/>
          <w:numId w:val="11"/>
        </w:numPr>
        <w:rPr>
          <w:rFonts w:cs="Arial"/>
        </w:rPr>
      </w:pPr>
      <w:r w:rsidRPr="00226678">
        <w:rPr>
          <w:rFonts w:eastAsia="Arial" w:cs="Arial"/>
        </w:rPr>
        <w:t xml:space="preserve">NICE’s gender pay gap report is available on </w:t>
      </w:r>
      <w:hyperlink r:id="rId13" w:history="1">
        <w:r w:rsidRPr="00226678">
          <w:rPr>
            <w:rStyle w:val="Hyperlink"/>
            <w:rFonts w:eastAsia="Arial" w:cs="Arial"/>
          </w:rPr>
          <w:t>our website</w:t>
        </w:r>
      </w:hyperlink>
      <w:r w:rsidRPr="00226678">
        <w:rPr>
          <w:rFonts w:eastAsia="Arial" w:cs="Arial"/>
        </w:rPr>
        <w:t>.</w:t>
      </w:r>
      <w:r w:rsidRPr="00226678">
        <w:rPr>
          <w:rFonts w:cs="Arial"/>
        </w:rPr>
        <w:t xml:space="preserve"> </w:t>
      </w:r>
    </w:p>
    <w:p w14:paraId="74984009" w14:textId="77777777" w:rsidR="00823128" w:rsidRPr="00226678" w:rsidRDefault="00823128" w:rsidP="00AD0B77">
      <w:pPr>
        <w:pStyle w:val="NICEnormalnumbered"/>
        <w:numPr>
          <w:ilvl w:val="0"/>
          <w:numId w:val="11"/>
        </w:numPr>
        <w:rPr>
          <w:rFonts w:cs="Arial"/>
        </w:rPr>
      </w:pPr>
      <w:r w:rsidRPr="00226678">
        <w:rPr>
          <w:rFonts w:eastAsia="Arial" w:cs="Arial"/>
        </w:rPr>
        <w:t>The current electronic staff record (ESR), which is nationally used software, does not currently provide an option for employees who prefer to self-describe.</w:t>
      </w:r>
    </w:p>
    <w:p w14:paraId="0FDD94AE" w14:textId="77777777" w:rsidR="00823128" w:rsidRPr="00226678" w:rsidRDefault="00823128" w:rsidP="00823128">
      <w:pPr>
        <w:pStyle w:val="Heading2boardreport"/>
      </w:pPr>
      <w:r w:rsidRPr="00226678">
        <w:t>Disability</w:t>
      </w:r>
    </w:p>
    <w:p w14:paraId="429D90FB" w14:textId="77777777" w:rsidR="00823128" w:rsidRPr="00226678" w:rsidRDefault="00823128" w:rsidP="00AD0B77">
      <w:pPr>
        <w:pStyle w:val="NICEnormalnumbered"/>
        <w:numPr>
          <w:ilvl w:val="0"/>
          <w:numId w:val="11"/>
        </w:numPr>
        <w:rPr>
          <w:rFonts w:cs="Arial"/>
        </w:rPr>
      </w:pPr>
      <w:r w:rsidRPr="00226678">
        <w:rPr>
          <w:rFonts w:cs="Arial"/>
        </w:rPr>
        <w:t xml:space="preserve">Staff are encouraged to declare any disabilities, which may include learning disability or difficulty, long-standing illness, mental health conditions, physical impairment and sensory impairment. </w:t>
      </w:r>
    </w:p>
    <w:p w14:paraId="31CFC8BF" w14:textId="77777777" w:rsidR="00823128" w:rsidRPr="00226678" w:rsidRDefault="00823128" w:rsidP="00AD0B77">
      <w:pPr>
        <w:pStyle w:val="NICEnormalnumbered"/>
        <w:numPr>
          <w:ilvl w:val="0"/>
          <w:numId w:val="11"/>
        </w:numPr>
        <w:rPr>
          <w:rFonts w:cs="Arial"/>
        </w:rPr>
      </w:pPr>
      <w:r w:rsidRPr="00226678">
        <w:rPr>
          <w:rFonts w:cs="Arial"/>
        </w:rPr>
        <w:t>There were 31 staff declaring a disability which is 4.5% of the workforce.</w:t>
      </w:r>
    </w:p>
    <w:p w14:paraId="0B551FE1" w14:textId="77777777" w:rsidR="00823128" w:rsidRPr="00226678" w:rsidRDefault="00823128" w:rsidP="00823128">
      <w:pPr>
        <w:pStyle w:val="Heading2boardreport"/>
      </w:pPr>
      <w:r w:rsidRPr="00226678">
        <w:t>Age</w:t>
      </w:r>
    </w:p>
    <w:p w14:paraId="5BB4C212" w14:textId="77777777" w:rsidR="00823128" w:rsidRPr="00226678" w:rsidRDefault="00823128" w:rsidP="00AD0B77">
      <w:pPr>
        <w:pStyle w:val="NICEnormalnumbered"/>
        <w:numPr>
          <w:ilvl w:val="0"/>
          <w:numId w:val="11"/>
        </w:numPr>
        <w:rPr>
          <w:rFonts w:cs="Arial"/>
        </w:rPr>
      </w:pPr>
      <w:r w:rsidRPr="00226678">
        <w:rPr>
          <w:rFonts w:cs="Arial"/>
        </w:rPr>
        <w:t>Just over half (54%) of NICE’s workforce are 40 years old or less, similar to last year (56%).</w:t>
      </w:r>
    </w:p>
    <w:p w14:paraId="40860362" w14:textId="77777777" w:rsidR="00823128" w:rsidRPr="00226678" w:rsidRDefault="00823128" w:rsidP="00823128">
      <w:pPr>
        <w:pStyle w:val="Heading2boardreport"/>
      </w:pPr>
      <w:r w:rsidRPr="00226678">
        <w:t>Sexual orientation</w:t>
      </w:r>
    </w:p>
    <w:p w14:paraId="7E4619A7" w14:textId="77777777" w:rsidR="002F60D0" w:rsidRDefault="00823128" w:rsidP="00AD0B77">
      <w:pPr>
        <w:pStyle w:val="NICEnormalnumbered"/>
        <w:numPr>
          <w:ilvl w:val="0"/>
          <w:numId w:val="11"/>
        </w:numPr>
        <w:rPr>
          <w:rFonts w:cs="Arial"/>
        </w:rPr>
      </w:pPr>
      <w:r w:rsidRPr="00226678">
        <w:rPr>
          <w:rFonts w:cs="Arial"/>
        </w:rPr>
        <w:t xml:space="preserve">The profile is little changed from last year, with a combined non-disclosure and non-specified rate of 16%. </w:t>
      </w:r>
    </w:p>
    <w:p w14:paraId="703C8E15" w14:textId="5E8DBADA" w:rsidR="00823128" w:rsidRPr="00226678" w:rsidRDefault="00823128" w:rsidP="00AD0B77">
      <w:pPr>
        <w:pStyle w:val="NICEnormalnumbered"/>
        <w:numPr>
          <w:ilvl w:val="0"/>
          <w:numId w:val="11"/>
        </w:numPr>
        <w:rPr>
          <w:rFonts w:cs="Arial"/>
        </w:rPr>
      </w:pPr>
      <w:r w:rsidRPr="00226678">
        <w:rPr>
          <w:rFonts w:cs="Arial"/>
        </w:rPr>
        <w:t>5% of staff have recorded their sexual orientation as lesbian, gay or bisexual.</w:t>
      </w:r>
    </w:p>
    <w:p w14:paraId="5E23A068" w14:textId="77777777" w:rsidR="00823128" w:rsidRPr="00226678" w:rsidRDefault="00823128" w:rsidP="00823128">
      <w:pPr>
        <w:pStyle w:val="Heading2boardreport"/>
      </w:pPr>
      <w:r w:rsidRPr="00226678">
        <w:lastRenderedPageBreak/>
        <w:t>Religion and belief</w:t>
      </w:r>
    </w:p>
    <w:p w14:paraId="17CD9B76" w14:textId="77777777" w:rsidR="00823128" w:rsidRPr="00226678" w:rsidRDefault="00823128" w:rsidP="00AD0B77">
      <w:pPr>
        <w:pStyle w:val="NICEnormalnumbered"/>
        <w:numPr>
          <w:ilvl w:val="0"/>
          <w:numId w:val="11"/>
        </w:numPr>
        <w:rPr>
          <w:rFonts w:cs="Arial"/>
        </w:rPr>
      </w:pPr>
      <w:r w:rsidRPr="00226678">
        <w:rPr>
          <w:rFonts w:cs="Arial"/>
        </w:rPr>
        <w:t>The largest proportion were staff who identified themselves as Christian (35%) followed by no religion (27%), similar to last year.</w:t>
      </w:r>
    </w:p>
    <w:p w14:paraId="45D1C400" w14:textId="77777777" w:rsidR="00823128" w:rsidRPr="00226678" w:rsidRDefault="00823128" w:rsidP="00823128">
      <w:pPr>
        <w:pStyle w:val="Heading2boardreport"/>
      </w:pPr>
      <w:r w:rsidRPr="00226678">
        <w:t>Ethnicity</w:t>
      </w:r>
    </w:p>
    <w:p w14:paraId="1B590E71" w14:textId="77777777" w:rsidR="00823128" w:rsidRPr="00226678" w:rsidRDefault="00823128" w:rsidP="00AD0B77">
      <w:pPr>
        <w:pStyle w:val="NICEnormalnumbered"/>
        <w:numPr>
          <w:ilvl w:val="0"/>
          <w:numId w:val="11"/>
        </w:numPr>
        <w:rPr>
          <w:rFonts w:cs="Arial"/>
        </w:rPr>
      </w:pPr>
      <w:r w:rsidRPr="00226678">
        <w:rPr>
          <w:rFonts w:cs="Arial"/>
        </w:rPr>
        <w:t xml:space="preserve">The proportion of staff of white ethnicity increased slightly from 79% in 2018/19 to 80% in 2019/20. </w:t>
      </w:r>
    </w:p>
    <w:p w14:paraId="428BC1BE" w14:textId="77777777" w:rsidR="00823128" w:rsidRPr="00226678" w:rsidRDefault="00823128" w:rsidP="00823128">
      <w:pPr>
        <w:pStyle w:val="Heading2boardreport"/>
      </w:pPr>
      <w:r w:rsidRPr="00226678">
        <w:t>Employment applicants and appointees</w:t>
      </w:r>
    </w:p>
    <w:p w14:paraId="069474D0" w14:textId="77777777" w:rsidR="00823128" w:rsidRPr="00226678" w:rsidRDefault="00823128" w:rsidP="00AD0B77">
      <w:pPr>
        <w:pStyle w:val="NICEnormalnumbered"/>
        <w:numPr>
          <w:ilvl w:val="0"/>
          <w:numId w:val="11"/>
        </w:numPr>
        <w:rPr>
          <w:rFonts w:cs="Arial"/>
        </w:rPr>
      </w:pPr>
      <w:r w:rsidRPr="00226678">
        <w:rPr>
          <w:rFonts w:cs="Arial"/>
        </w:rPr>
        <w:t>Data on employment applicants and appointees is gathered via the equality profile of individuals when they complete their application on our recruitment system. This data then automatically transfers to the Electronic Staff Record (ESR) system. There was a total of 5,294 applications for the 146 posts advertised in 2019/20.</w:t>
      </w:r>
    </w:p>
    <w:p w14:paraId="0851FA6D" w14:textId="77777777" w:rsidR="00823128" w:rsidRPr="00226678" w:rsidRDefault="00823128" w:rsidP="00AD0B77">
      <w:pPr>
        <w:pStyle w:val="NICEnormalnumbered"/>
        <w:numPr>
          <w:ilvl w:val="0"/>
          <w:numId w:val="11"/>
        </w:numPr>
        <w:rPr>
          <w:rFonts w:cs="Arial"/>
        </w:rPr>
      </w:pPr>
      <w:r w:rsidRPr="00226678">
        <w:rPr>
          <w:rFonts w:cs="Arial"/>
        </w:rPr>
        <w:t xml:space="preserve">Discrepancies between the profile of applicants and appointees include: </w:t>
      </w:r>
    </w:p>
    <w:p w14:paraId="4C00D72D" w14:textId="77777777" w:rsidR="00823128" w:rsidRPr="00226678" w:rsidRDefault="00823128" w:rsidP="00E15079">
      <w:pPr>
        <w:pStyle w:val="Bullets"/>
        <w:ind w:hanging="567"/>
        <w:rPr>
          <w:rFonts w:cs="Arial"/>
        </w:rPr>
      </w:pPr>
      <w:r w:rsidRPr="00226678">
        <w:rPr>
          <w:rFonts w:cs="Arial"/>
        </w:rPr>
        <w:t xml:space="preserve">Ethnicity: 51% of applicants identified themselves of white ethnicity, compared with 85% of appointees. </w:t>
      </w:r>
    </w:p>
    <w:p w14:paraId="574BC04C" w14:textId="77777777" w:rsidR="00823128" w:rsidRPr="00226678" w:rsidRDefault="00823128" w:rsidP="00E15079">
      <w:pPr>
        <w:pStyle w:val="Bullets"/>
        <w:ind w:hanging="567"/>
        <w:rPr>
          <w:rFonts w:cs="Arial"/>
        </w:rPr>
      </w:pPr>
      <w:r w:rsidRPr="00226678">
        <w:rPr>
          <w:rFonts w:cs="Arial"/>
        </w:rPr>
        <w:t>Age: 14% of applicants were under 25 years old, compared with 7% of appointees.</w:t>
      </w:r>
    </w:p>
    <w:p w14:paraId="101D137B" w14:textId="16AFC5A9" w:rsidR="00823128" w:rsidRPr="00226678" w:rsidRDefault="00823128" w:rsidP="00E15079">
      <w:pPr>
        <w:pStyle w:val="Bullets"/>
        <w:ind w:hanging="567"/>
        <w:rPr>
          <w:rFonts w:cs="Arial"/>
        </w:rPr>
      </w:pPr>
      <w:r w:rsidRPr="00226678">
        <w:rPr>
          <w:rFonts w:cs="Arial"/>
        </w:rPr>
        <w:t>Gender: 39% of applicants were men, compared with 28% of appointees.</w:t>
      </w:r>
    </w:p>
    <w:p w14:paraId="02301C6E" w14:textId="7EA7D44C" w:rsidR="0039177E" w:rsidRPr="00226678" w:rsidRDefault="00C73B06" w:rsidP="00AD1304">
      <w:pPr>
        <w:pStyle w:val="Heading1boardreport"/>
      </w:pPr>
      <w:r w:rsidRPr="00226678">
        <w:t xml:space="preserve">Insights from our 2019/20 </w:t>
      </w:r>
      <w:r w:rsidR="0039177E" w:rsidRPr="00226678">
        <w:t>WDES and WRES data</w:t>
      </w:r>
    </w:p>
    <w:p w14:paraId="5F8EFB2D" w14:textId="6F76DCE8" w:rsidR="00F92B78" w:rsidRPr="00226678" w:rsidRDefault="0039177E" w:rsidP="00AD0B77">
      <w:pPr>
        <w:pStyle w:val="NICEnormalnumbered"/>
        <w:numPr>
          <w:ilvl w:val="0"/>
          <w:numId w:val="11"/>
        </w:numPr>
        <w:rPr>
          <w:rFonts w:cs="Arial"/>
        </w:rPr>
      </w:pPr>
      <w:r w:rsidRPr="00226678">
        <w:rPr>
          <w:rFonts w:cs="Arial"/>
        </w:rPr>
        <w:t>In 201</w:t>
      </w:r>
      <w:r w:rsidR="00443C6D" w:rsidRPr="00226678">
        <w:rPr>
          <w:rFonts w:cs="Arial"/>
        </w:rPr>
        <w:t>8/1</w:t>
      </w:r>
      <w:r w:rsidRPr="00226678">
        <w:rPr>
          <w:rFonts w:cs="Arial"/>
        </w:rPr>
        <w:t xml:space="preserve">9, NICE took part for the first time in the NHS </w:t>
      </w:r>
      <w:r w:rsidR="00443C6D" w:rsidRPr="00226678">
        <w:rPr>
          <w:rFonts w:cs="Arial"/>
        </w:rPr>
        <w:t xml:space="preserve">WRES and </w:t>
      </w:r>
      <w:r w:rsidR="00AF4225">
        <w:rPr>
          <w:rFonts w:cs="Arial"/>
        </w:rPr>
        <w:t>WDES</w:t>
      </w:r>
      <w:r w:rsidRPr="00226678">
        <w:rPr>
          <w:rFonts w:cs="Arial"/>
        </w:rPr>
        <w:t xml:space="preserve">, </w:t>
      </w:r>
      <w:r w:rsidR="00443C6D" w:rsidRPr="00226678">
        <w:rPr>
          <w:rFonts w:cs="Arial"/>
        </w:rPr>
        <w:t>as part of its commitment</w:t>
      </w:r>
      <w:r w:rsidRPr="00226678">
        <w:rPr>
          <w:rFonts w:cs="Arial"/>
        </w:rPr>
        <w:t xml:space="preserve"> to ensur</w:t>
      </w:r>
      <w:r w:rsidR="00443C6D" w:rsidRPr="00226678">
        <w:rPr>
          <w:rFonts w:cs="Arial"/>
        </w:rPr>
        <w:t xml:space="preserve">ing </w:t>
      </w:r>
      <w:r w:rsidRPr="00226678">
        <w:rPr>
          <w:rFonts w:cs="Arial"/>
        </w:rPr>
        <w:t xml:space="preserve">our BAME </w:t>
      </w:r>
      <w:r w:rsidR="00443C6D" w:rsidRPr="00226678">
        <w:rPr>
          <w:rFonts w:cs="Arial"/>
        </w:rPr>
        <w:t xml:space="preserve">and disabled staff </w:t>
      </w:r>
      <w:r w:rsidRPr="00226678">
        <w:rPr>
          <w:rFonts w:cs="Arial"/>
        </w:rPr>
        <w:t xml:space="preserve">have equal access to career opportunities and receive fair treatment in the workplace. </w:t>
      </w:r>
    </w:p>
    <w:p w14:paraId="5615ABB4" w14:textId="28BA5205" w:rsidR="00CC30E6" w:rsidRPr="00525771" w:rsidRDefault="00525771" w:rsidP="00525771">
      <w:pPr>
        <w:pStyle w:val="NICEnormalnumbered"/>
        <w:numPr>
          <w:ilvl w:val="0"/>
          <w:numId w:val="11"/>
        </w:numPr>
        <w:spacing w:before="240"/>
        <w:rPr>
          <w:rFonts w:cs="Arial"/>
        </w:rPr>
      </w:pPr>
      <w:r w:rsidRPr="00226678">
        <w:rPr>
          <w:rFonts w:cs="Arial"/>
        </w:rPr>
        <w:t xml:space="preserve">Full 2019/20 data for the WRES and the workforce disability equality standard (WDES) is included in Appendix 1 of this paper. </w:t>
      </w:r>
      <w:r>
        <w:rPr>
          <w:rFonts w:cs="Arial"/>
        </w:rPr>
        <w:t xml:space="preserve">Key insights from the </w:t>
      </w:r>
      <w:r w:rsidR="00CC30E6" w:rsidRPr="00525771">
        <w:rPr>
          <w:rFonts w:cs="Arial"/>
        </w:rPr>
        <w:t xml:space="preserve">data </w:t>
      </w:r>
      <w:r>
        <w:rPr>
          <w:rFonts w:cs="Arial"/>
        </w:rPr>
        <w:t>include</w:t>
      </w:r>
      <w:r w:rsidR="00CC30E6" w:rsidRPr="00525771">
        <w:rPr>
          <w:rFonts w:cs="Arial"/>
        </w:rPr>
        <w:t>:</w:t>
      </w:r>
    </w:p>
    <w:p w14:paraId="56374EA9" w14:textId="4EC12A90" w:rsidR="00C73B06" w:rsidRPr="00226678" w:rsidRDefault="00443C6D" w:rsidP="00167439">
      <w:pPr>
        <w:pStyle w:val="Bullets"/>
        <w:spacing w:line="360" w:lineRule="auto"/>
        <w:ind w:hanging="567"/>
        <w:rPr>
          <w:rFonts w:cs="Arial"/>
        </w:rPr>
      </w:pPr>
      <w:r w:rsidRPr="00226678">
        <w:rPr>
          <w:rFonts w:cs="Arial"/>
        </w:rPr>
        <w:t>While</w:t>
      </w:r>
      <w:r w:rsidR="00C73B06" w:rsidRPr="00226678">
        <w:rPr>
          <w:rFonts w:cs="Arial"/>
        </w:rPr>
        <w:t xml:space="preserve"> significantly fewer applications </w:t>
      </w:r>
      <w:r w:rsidRPr="00226678">
        <w:rPr>
          <w:rFonts w:cs="Arial"/>
        </w:rPr>
        <w:t xml:space="preserve">were received </w:t>
      </w:r>
      <w:r w:rsidR="00C73B06" w:rsidRPr="00226678">
        <w:rPr>
          <w:rFonts w:cs="Arial"/>
        </w:rPr>
        <w:t xml:space="preserve">from white candidates in 2019/20, white candidates </w:t>
      </w:r>
      <w:r w:rsidRPr="00226678">
        <w:rPr>
          <w:rFonts w:cs="Arial"/>
        </w:rPr>
        <w:t>we</w:t>
      </w:r>
      <w:r w:rsidR="00C73B06" w:rsidRPr="00226678">
        <w:rPr>
          <w:rFonts w:cs="Arial"/>
        </w:rPr>
        <w:t xml:space="preserve">re more likely to be shortlisted </w:t>
      </w:r>
      <w:r w:rsidR="0002776A">
        <w:rPr>
          <w:rFonts w:cs="Arial"/>
        </w:rPr>
        <w:t xml:space="preserve">for interview, </w:t>
      </w:r>
      <w:r w:rsidR="00C73B06" w:rsidRPr="00226678">
        <w:rPr>
          <w:rFonts w:cs="Arial"/>
        </w:rPr>
        <w:t>and appointed.</w:t>
      </w:r>
    </w:p>
    <w:p w14:paraId="028F9646" w14:textId="1989A89E" w:rsidR="0006572D" w:rsidRPr="00226678" w:rsidRDefault="0006572D" w:rsidP="00167439">
      <w:pPr>
        <w:pStyle w:val="Bullets"/>
        <w:spacing w:line="360" w:lineRule="auto"/>
        <w:ind w:hanging="567"/>
        <w:rPr>
          <w:rFonts w:cs="Arial"/>
        </w:rPr>
      </w:pPr>
      <w:r w:rsidRPr="00226678">
        <w:rPr>
          <w:rFonts w:cs="Arial"/>
        </w:rPr>
        <w:lastRenderedPageBreak/>
        <w:t xml:space="preserve">White </w:t>
      </w:r>
      <w:r w:rsidR="0002776A">
        <w:rPr>
          <w:rFonts w:cs="Arial"/>
        </w:rPr>
        <w:t xml:space="preserve">interviewees </w:t>
      </w:r>
      <w:r w:rsidR="00443C6D" w:rsidRPr="00226678">
        <w:rPr>
          <w:rFonts w:cs="Arial"/>
        </w:rPr>
        <w:t>we</w:t>
      </w:r>
      <w:r w:rsidRPr="00226678">
        <w:rPr>
          <w:rFonts w:cs="Arial"/>
        </w:rPr>
        <w:t xml:space="preserve">re </w:t>
      </w:r>
      <w:r w:rsidR="00886180">
        <w:rPr>
          <w:rFonts w:cs="Arial"/>
        </w:rPr>
        <w:t xml:space="preserve">over three times more likely </w:t>
      </w:r>
      <w:r w:rsidRPr="00226678">
        <w:rPr>
          <w:rFonts w:cs="Arial"/>
        </w:rPr>
        <w:t xml:space="preserve">to be appointed </w:t>
      </w:r>
      <w:r w:rsidR="00443C6D" w:rsidRPr="00226678">
        <w:rPr>
          <w:rFonts w:cs="Arial"/>
        </w:rPr>
        <w:t xml:space="preserve">in 2019/20 </w:t>
      </w:r>
      <w:r w:rsidR="00886180">
        <w:rPr>
          <w:rFonts w:cs="Arial"/>
        </w:rPr>
        <w:t xml:space="preserve">following interview </w:t>
      </w:r>
      <w:r w:rsidRPr="00226678">
        <w:rPr>
          <w:rFonts w:cs="Arial"/>
        </w:rPr>
        <w:t xml:space="preserve">than people from BAME backgrounds, which has increased from </w:t>
      </w:r>
      <w:r w:rsidR="00886180">
        <w:rPr>
          <w:rFonts w:cs="Arial"/>
        </w:rPr>
        <w:t>nearly twice as</w:t>
      </w:r>
      <w:r w:rsidRPr="00226678">
        <w:rPr>
          <w:rFonts w:cs="Arial"/>
        </w:rPr>
        <w:t xml:space="preserve"> likely in 2018/19. </w:t>
      </w:r>
    </w:p>
    <w:p w14:paraId="0350EA8B" w14:textId="5D7E18BD" w:rsidR="0006572D" w:rsidRPr="00226678" w:rsidRDefault="00443C6D" w:rsidP="00167439">
      <w:pPr>
        <w:pStyle w:val="Bullets"/>
        <w:spacing w:line="360" w:lineRule="auto"/>
        <w:ind w:hanging="567"/>
        <w:rPr>
          <w:rFonts w:cs="Arial"/>
        </w:rPr>
      </w:pPr>
      <w:r w:rsidRPr="00226678">
        <w:rPr>
          <w:rFonts w:cs="Arial"/>
        </w:rPr>
        <w:t>There were</w:t>
      </w:r>
      <w:r w:rsidR="0006572D" w:rsidRPr="00226678">
        <w:rPr>
          <w:rFonts w:cs="Arial"/>
        </w:rPr>
        <w:t xml:space="preserve"> no staff from a BAME background involved in a disciplinary process </w:t>
      </w:r>
      <w:r w:rsidRPr="00226678">
        <w:rPr>
          <w:rFonts w:cs="Arial"/>
        </w:rPr>
        <w:t>in 2019/20.</w:t>
      </w:r>
    </w:p>
    <w:p w14:paraId="2ADAB114" w14:textId="79DCF307" w:rsidR="00165373" w:rsidRPr="00226678" w:rsidRDefault="00443C6D" w:rsidP="00167439">
      <w:pPr>
        <w:pStyle w:val="Bullets"/>
        <w:spacing w:line="360" w:lineRule="auto"/>
        <w:ind w:hanging="567"/>
        <w:rPr>
          <w:rFonts w:cs="Arial"/>
        </w:rPr>
      </w:pPr>
      <w:r w:rsidRPr="00226678">
        <w:rPr>
          <w:rFonts w:cs="Arial"/>
        </w:rPr>
        <w:t xml:space="preserve">In 2019/20, </w:t>
      </w:r>
      <w:r w:rsidR="00466559" w:rsidRPr="00226678">
        <w:rPr>
          <w:rFonts w:cs="Arial"/>
        </w:rPr>
        <w:t>6% of white staff and 10% of BAME staff reported experiencing harassment, bullying or abuse from staff within the last 12 months. None reported abuse from the public.</w:t>
      </w:r>
      <w:r w:rsidRPr="00226678">
        <w:rPr>
          <w:rFonts w:cs="Arial"/>
        </w:rPr>
        <w:t xml:space="preserve"> </w:t>
      </w:r>
      <w:r w:rsidR="00165373" w:rsidRPr="00226678">
        <w:rPr>
          <w:rFonts w:cs="Arial"/>
        </w:rPr>
        <w:t>2% of white staff and 2% of BAME staff reported experiencing discrimination.</w:t>
      </w:r>
    </w:p>
    <w:p w14:paraId="020640B8" w14:textId="1A136C96" w:rsidR="00165373" w:rsidRPr="00226678" w:rsidRDefault="00443C6D" w:rsidP="00167439">
      <w:pPr>
        <w:pStyle w:val="Bullets"/>
        <w:spacing w:line="360" w:lineRule="auto"/>
        <w:ind w:hanging="567"/>
        <w:rPr>
          <w:rFonts w:cs="Arial"/>
        </w:rPr>
      </w:pPr>
      <w:r w:rsidRPr="00226678">
        <w:rPr>
          <w:rFonts w:cs="Arial"/>
        </w:rPr>
        <w:t>At</w:t>
      </w:r>
      <w:r w:rsidR="00165373" w:rsidRPr="00226678">
        <w:rPr>
          <w:rFonts w:cs="Arial"/>
        </w:rPr>
        <w:t xml:space="preserve"> 31 March 2020</w:t>
      </w:r>
      <w:r w:rsidRPr="00226678">
        <w:rPr>
          <w:rFonts w:cs="Arial"/>
        </w:rPr>
        <w:t xml:space="preserve">, </w:t>
      </w:r>
      <w:r w:rsidR="00165373" w:rsidRPr="00226678">
        <w:rPr>
          <w:rFonts w:cs="Arial"/>
        </w:rPr>
        <w:t xml:space="preserve">92.9% of our </w:t>
      </w:r>
      <w:r w:rsidR="00E405A4">
        <w:rPr>
          <w:rFonts w:cs="Arial"/>
        </w:rPr>
        <w:t>Bo</w:t>
      </w:r>
      <w:r w:rsidR="00165373" w:rsidRPr="00226678">
        <w:rPr>
          <w:rFonts w:cs="Arial"/>
        </w:rPr>
        <w:t>ard was from a white background, compared to 82.4% of our workforce.</w:t>
      </w:r>
    </w:p>
    <w:p w14:paraId="16C5C0F5" w14:textId="77777777" w:rsidR="00443C6D" w:rsidRPr="00226678" w:rsidRDefault="00443C6D" w:rsidP="00167439">
      <w:pPr>
        <w:pStyle w:val="Bullets"/>
        <w:spacing w:line="360" w:lineRule="auto"/>
        <w:ind w:hanging="567"/>
        <w:rPr>
          <w:rFonts w:cs="Arial"/>
        </w:rPr>
      </w:pPr>
      <w:r w:rsidRPr="00226678">
        <w:rPr>
          <w:rFonts w:cs="Arial"/>
        </w:rPr>
        <w:t>Staff from BAME backgrounds are underrepresented in senior roles, and especially at bands 8d and above.</w:t>
      </w:r>
    </w:p>
    <w:p w14:paraId="77DB4601" w14:textId="77777777" w:rsidR="00801353" w:rsidRPr="00226678" w:rsidRDefault="00801353" w:rsidP="00167439">
      <w:pPr>
        <w:pStyle w:val="Bullets"/>
        <w:spacing w:line="360" w:lineRule="auto"/>
        <w:ind w:hanging="567"/>
        <w:rPr>
          <w:rFonts w:cs="Arial"/>
        </w:rPr>
      </w:pPr>
      <w:r w:rsidRPr="00226678">
        <w:rPr>
          <w:rFonts w:cs="Arial"/>
        </w:rPr>
        <w:t>Disabled staff are underrepresented in bands 8c and above.</w:t>
      </w:r>
    </w:p>
    <w:p w14:paraId="32199205" w14:textId="0494E884" w:rsidR="00801353" w:rsidRPr="00226678" w:rsidRDefault="00801353" w:rsidP="00167439">
      <w:pPr>
        <w:pStyle w:val="Bullets"/>
        <w:spacing w:line="360" w:lineRule="auto"/>
        <w:ind w:hanging="567"/>
        <w:rPr>
          <w:rFonts w:cs="Arial"/>
        </w:rPr>
      </w:pPr>
      <w:r w:rsidRPr="00226678">
        <w:rPr>
          <w:rFonts w:cs="Arial"/>
        </w:rPr>
        <w:t>In 2019</w:t>
      </w:r>
      <w:r w:rsidR="00443C6D" w:rsidRPr="00226678">
        <w:rPr>
          <w:rFonts w:cs="Arial"/>
        </w:rPr>
        <w:t>/</w:t>
      </w:r>
      <w:r w:rsidRPr="00226678">
        <w:rPr>
          <w:rFonts w:cs="Arial"/>
        </w:rPr>
        <w:t xml:space="preserve">20, applicants with disabilities had a similar relative likelihood of being appointed after </w:t>
      </w:r>
      <w:r w:rsidR="0002776A">
        <w:rPr>
          <w:rFonts w:cs="Arial"/>
        </w:rPr>
        <w:t>interview</w:t>
      </w:r>
      <w:r w:rsidRPr="00226678">
        <w:rPr>
          <w:rFonts w:cs="Arial"/>
        </w:rPr>
        <w:t>, compared to non-disabled applicants</w:t>
      </w:r>
      <w:r w:rsidR="00443C6D" w:rsidRPr="00226678">
        <w:rPr>
          <w:rFonts w:cs="Arial"/>
        </w:rPr>
        <w:t>.</w:t>
      </w:r>
    </w:p>
    <w:p w14:paraId="6EAB5814" w14:textId="47D8576B" w:rsidR="00801353" w:rsidRPr="00226678" w:rsidRDefault="00CE7D52" w:rsidP="00167439">
      <w:pPr>
        <w:pStyle w:val="Bullets"/>
        <w:spacing w:line="360" w:lineRule="auto"/>
        <w:ind w:hanging="567"/>
        <w:rPr>
          <w:rFonts w:cs="Arial"/>
        </w:rPr>
      </w:pPr>
      <w:r w:rsidRPr="00226678">
        <w:rPr>
          <w:rFonts w:cs="Arial"/>
        </w:rPr>
        <w:t>In</w:t>
      </w:r>
      <w:r w:rsidR="00801353" w:rsidRPr="00226678">
        <w:rPr>
          <w:rFonts w:cs="Arial"/>
        </w:rPr>
        <w:t xml:space="preserve"> the past two years</w:t>
      </w:r>
      <w:r w:rsidRPr="00226678">
        <w:rPr>
          <w:rFonts w:cs="Arial"/>
        </w:rPr>
        <w:t>,</w:t>
      </w:r>
      <w:r w:rsidR="00801353" w:rsidRPr="00226678">
        <w:rPr>
          <w:rFonts w:cs="Arial"/>
        </w:rPr>
        <w:t xml:space="preserve"> no staff who have declared a disability were involved in a formal capability procedure.</w:t>
      </w:r>
    </w:p>
    <w:p w14:paraId="6C289081" w14:textId="38505D9C" w:rsidR="00443C6D" w:rsidRPr="00226678" w:rsidRDefault="00443C6D" w:rsidP="00AD0B77">
      <w:pPr>
        <w:pStyle w:val="NICEnormalnumbered"/>
        <w:numPr>
          <w:ilvl w:val="0"/>
          <w:numId w:val="11"/>
        </w:numPr>
        <w:spacing w:before="240"/>
        <w:rPr>
          <w:rFonts w:cs="Arial"/>
        </w:rPr>
      </w:pPr>
      <w:r w:rsidRPr="00226678">
        <w:rPr>
          <w:rFonts w:cs="Arial"/>
        </w:rPr>
        <w:t>The arms-length bodies of the Department of Health and Social Care will work collaboratively in developing action plans and sharing resources and expertise to address the themes identified.</w:t>
      </w:r>
    </w:p>
    <w:p w14:paraId="1A35A708" w14:textId="6C96DA35" w:rsidR="00227681" w:rsidRPr="00226678" w:rsidRDefault="00227681" w:rsidP="00AD1304">
      <w:pPr>
        <w:pStyle w:val="Heading1boardreport"/>
      </w:pPr>
      <w:r w:rsidRPr="00226678">
        <w:t xml:space="preserve">Actions </w:t>
      </w:r>
      <w:r w:rsidR="00984FB7" w:rsidRPr="00226678">
        <w:t xml:space="preserve">we have </w:t>
      </w:r>
      <w:r w:rsidRPr="00226678">
        <w:t xml:space="preserve">taken to support </w:t>
      </w:r>
      <w:r w:rsidR="0011690F" w:rsidRPr="00226678">
        <w:t xml:space="preserve">NICE </w:t>
      </w:r>
      <w:r w:rsidRPr="00226678">
        <w:t>workforce equality</w:t>
      </w:r>
      <w:r w:rsidR="0011690F" w:rsidRPr="00226678">
        <w:t xml:space="preserve">, </w:t>
      </w:r>
      <w:proofErr w:type="gramStart"/>
      <w:r w:rsidR="0011690F" w:rsidRPr="00226678">
        <w:t>diversity</w:t>
      </w:r>
      <w:proofErr w:type="gramEnd"/>
      <w:r w:rsidR="0011690F" w:rsidRPr="00226678">
        <w:t xml:space="preserve"> and inclusion</w:t>
      </w:r>
      <w:r w:rsidRPr="00226678">
        <w:t xml:space="preserve"> </w:t>
      </w:r>
      <w:r w:rsidR="0011690F" w:rsidRPr="00226678">
        <w:t>during 2016-2020</w:t>
      </w:r>
    </w:p>
    <w:p w14:paraId="733C01CA" w14:textId="45A13926" w:rsidR="00823128" w:rsidRPr="00226678" w:rsidRDefault="00E444D2" w:rsidP="00AD0B77">
      <w:pPr>
        <w:pStyle w:val="NICEnormalnumbered"/>
        <w:numPr>
          <w:ilvl w:val="0"/>
          <w:numId w:val="11"/>
        </w:numPr>
        <w:rPr>
          <w:rFonts w:cs="Arial"/>
        </w:rPr>
      </w:pPr>
      <w:r w:rsidRPr="00226678">
        <w:rPr>
          <w:rFonts w:cs="Arial"/>
        </w:rPr>
        <w:t>Over the last four years, we</w:t>
      </w:r>
      <w:r w:rsidR="00823128" w:rsidRPr="00226678">
        <w:rPr>
          <w:rFonts w:cs="Arial"/>
        </w:rPr>
        <w:t xml:space="preserve"> have </w:t>
      </w:r>
      <w:r w:rsidRPr="00226678">
        <w:rPr>
          <w:rFonts w:cs="Arial"/>
        </w:rPr>
        <w:t>introduced</w:t>
      </w:r>
      <w:r w:rsidR="00823128" w:rsidRPr="00226678">
        <w:rPr>
          <w:rFonts w:cs="Arial"/>
        </w:rPr>
        <w:t xml:space="preserve"> </w:t>
      </w:r>
      <w:r w:rsidRPr="00226678">
        <w:rPr>
          <w:rFonts w:cs="Arial"/>
        </w:rPr>
        <w:t xml:space="preserve">a range of </w:t>
      </w:r>
      <w:r w:rsidR="00823128" w:rsidRPr="00226678">
        <w:rPr>
          <w:rFonts w:cs="Arial"/>
        </w:rPr>
        <w:t xml:space="preserve">activities, </w:t>
      </w:r>
      <w:proofErr w:type="gramStart"/>
      <w:r w:rsidR="00823128" w:rsidRPr="00226678">
        <w:rPr>
          <w:rFonts w:cs="Arial"/>
        </w:rPr>
        <w:t>initiatives</w:t>
      </w:r>
      <w:proofErr w:type="gramEnd"/>
      <w:r w:rsidR="00823128" w:rsidRPr="00226678">
        <w:rPr>
          <w:rFonts w:cs="Arial"/>
        </w:rPr>
        <w:t xml:space="preserve"> and improvements </w:t>
      </w:r>
      <w:r w:rsidRPr="00226678">
        <w:rPr>
          <w:rFonts w:cs="Arial"/>
        </w:rPr>
        <w:t>to</w:t>
      </w:r>
      <w:r w:rsidR="00823128" w:rsidRPr="00226678">
        <w:rPr>
          <w:rFonts w:cs="Arial"/>
        </w:rPr>
        <w:t xml:space="preserve"> </w:t>
      </w:r>
      <w:r w:rsidRPr="00226678">
        <w:rPr>
          <w:rFonts w:cs="Arial"/>
        </w:rPr>
        <w:t xml:space="preserve">support </w:t>
      </w:r>
      <w:r w:rsidR="00984FB7" w:rsidRPr="00226678">
        <w:rPr>
          <w:rFonts w:cs="Arial"/>
        </w:rPr>
        <w:t>workforce</w:t>
      </w:r>
      <w:r w:rsidR="00F3650A">
        <w:rPr>
          <w:rFonts w:cs="Arial"/>
        </w:rPr>
        <w:t xml:space="preserve"> equality, diversity and inclusion</w:t>
      </w:r>
      <w:r w:rsidR="00823128" w:rsidRPr="00226678">
        <w:rPr>
          <w:rFonts w:cs="Arial"/>
        </w:rPr>
        <w:t xml:space="preserve">. </w:t>
      </w:r>
      <w:r w:rsidR="00DE0F1A" w:rsidRPr="00226678">
        <w:rPr>
          <w:rFonts w:cs="Arial"/>
        </w:rPr>
        <w:t>These included:</w:t>
      </w:r>
    </w:p>
    <w:p w14:paraId="4D7FA6C2" w14:textId="09F4E552" w:rsidR="0011690F" w:rsidRPr="00226678" w:rsidRDefault="0011690F" w:rsidP="00167439">
      <w:pPr>
        <w:pStyle w:val="Bullets"/>
        <w:spacing w:line="360" w:lineRule="auto"/>
        <w:ind w:hanging="567"/>
        <w:rPr>
          <w:rFonts w:cs="Arial"/>
        </w:rPr>
      </w:pPr>
      <w:r w:rsidRPr="00226678">
        <w:rPr>
          <w:rFonts w:cs="Arial"/>
        </w:rPr>
        <w:t xml:space="preserve">Engaging with staff members </w:t>
      </w:r>
      <w:r w:rsidR="0022772B" w:rsidRPr="00226678">
        <w:rPr>
          <w:rFonts w:cs="Arial"/>
        </w:rPr>
        <w:t xml:space="preserve">within and beyond the NEDG </w:t>
      </w:r>
      <w:r w:rsidRPr="00226678">
        <w:rPr>
          <w:rFonts w:cs="Arial"/>
        </w:rPr>
        <w:t>to improve our recruitment practi</w:t>
      </w:r>
      <w:r w:rsidR="00BE7350" w:rsidRPr="00226678">
        <w:rPr>
          <w:rFonts w:cs="Arial"/>
        </w:rPr>
        <w:t>c</w:t>
      </w:r>
      <w:r w:rsidRPr="00226678">
        <w:rPr>
          <w:rFonts w:cs="Arial"/>
        </w:rPr>
        <w:t xml:space="preserve">es </w:t>
      </w:r>
      <w:r w:rsidR="00936F30" w:rsidRPr="00226678">
        <w:rPr>
          <w:rFonts w:cs="Arial"/>
        </w:rPr>
        <w:t>to increase</w:t>
      </w:r>
      <w:r w:rsidRPr="00226678">
        <w:rPr>
          <w:rFonts w:cs="Arial"/>
        </w:rPr>
        <w:t xml:space="preserve"> internal and external applicant</w:t>
      </w:r>
      <w:r w:rsidR="00936F30" w:rsidRPr="00226678">
        <w:rPr>
          <w:rFonts w:cs="Arial"/>
        </w:rPr>
        <w:t xml:space="preserve"> </w:t>
      </w:r>
      <w:r w:rsidR="00936F30" w:rsidRPr="00226678">
        <w:rPr>
          <w:rFonts w:cs="Arial"/>
        </w:rPr>
        <w:lastRenderedPageBreak/>
        <w:t>diversity</w:t>
      </w:r>
      <w:r w:rsidRPr="00226678">
        <w:rPr>
          <w:rFonts w:cs="Arial"/>
        </w:rPr>
        <w:t>. For example, in response to staff feedback, we organised a talk on career development from an Associate Director from a BAME background.</w:t>
      </w:r>
    </w:p>
    <w:p w14:paraId="7C11543F" w14:textId="33F751A4" w:rsidR="00DE0F1A" w:rsidRPr="00226678" w:rsidRDefault="00DE0F1A" w:rsidP="00167439">
      <w:pPr>
        <w:pStyle w:val="Bullets"/>
        <w:spacing w:line="360" w:lineRule="auto"/>
        <w:ind w:hanging="567"/>
        <w:rPr>
          <w:rFonts w:cs="Arial"/>
        </w:rPr>
      </w:pPr>
      <w:r w:rsidRPr="00226678">
        <w:rPr>
          <w:rFonts w:cs="Arial"/>
        </w:rPr>
        <w:t>Appointing a dedicated in-house Recruitment Manager who is working with line managers and the wider HR team to review job adverts to ensure they are attractive and appealing to candidates from a diverse range of backgrounds.</w:t>
      </w:r>
    </w:p>
    <w:p w14:paraId="6B71CC22" w14:textId="43A3CBAA" w:rsidR="00823128" w:rsidRPr="00226678" w:rsidRDefault="00DE0F1A" w:rsidP="00167439">
      <w:pPr>
        <w:pStyle w:val="Bullets"/>
        <w:spacing w:line="360" w:lineRule="auto"/>
        <w:ind w:hanging="567"/>
        <w:rPr>
          <w:rFonts w:cs="Arial"/>
        </w:rPr>
      </w:pPr>
      <w:r w:rsidRPr="00226678">
        <w:rPr>
          <w:rFonts w:cs="Arial"/>
        </w:rPr>
        <w:t>Promoting</w:t>
      </w:r>
      <w:r w:rsidR="00823128" w:rsidRPr="00226678">
        <w:rPr>
          <w:rFonts w:cs="Arial"/>
        </w:rPr>
        <w:t xml:space="preserve"> specialist development programmes such as the </w:t>
      </w:r>
      <w:hyperlink r:id="rId14" w:history="1">
        <w:r w:rsidR="00823128" w:rsidRPr="009C143B">
          <w:rPr>
            <w:rStyle w:val="Hyperlink"/>
            <w:rFonts w:cs="Arial"/>
          </w:rPr>
          <w:t>NHS Leadership Academy “Stepping Up” and “Ready Now” programmes</w:t>
        </w:r>
      </w:hyperlink>
      <w:r w:rsidR="00823128" w:rsidRPr="00226678">
        <w:rPr>
          <w:rFonts w:cs="Arial"/>
        </w:rPr>
        <w:t xml:space="preserve"> which seek to support aspiring and current leaders from black and minority ethnic groups.</w:t>
      </w:r>
    </w:p>
    <w:p w14:paraId="5273402F" w14:textId="795826F1" w:rsidR="00DE0F1A" w:rsidRPr="00226678" w:rsidRDefault="00DE0F1A" w:rsidP="00167439">
      <w:pPr>
        <w:pStyle w:val="Bullets"/>
        <w:spacing w:line="360" w:lineRule="auto"/>
        <w:ind w:hanging="567"/>
        <w:rPr>
          <w:rFonts w:cs="Arial"/>
        </w:rPr>
      </w:pPr>
      <w:r w:rsidRPr="00226678">
        <w:rPr>
          <w:rFonts w:cs="Arial"/>
        </w:rPr>
        <w:t xml:space="preserve">Expanding our use of </w:t>
      </w:r>
      <w:r w:rsidR="00823128" w:rsidRPr="00226678">
        <w:rPr>
          <w:rFonts w:cs="Arial"/>
        </w:rPr>
        <w:t xml:space="preserve">Total Jobs and LinkedIn (two of the UK’s leading jobs boards) </w:t>
      </w:r>
      <w:r w:rsidRPr="00226678">
        <w:rPr>
          <w:rFonts w:cs="Arial"/>
        </w:rPr>
        <w:t xml:space="preserve">as recruitment channels, </w:t>
      </w:r>
      <w:r w:rsidR="00823128" w:rsidRPr="00226678">
        <w:rPr>
          <w:rFonts w:cs="Arial"/>
        </w:rPr>
        <w:t>which have greatly increased our advertising reach</w:t>
      </w:r>
      <w:r w:rsidR="001D532F" w:rsidRPr="00226678">
        <w:rPr>
          <w:rFonts w:cs="Arial"/>
        </w:rPr>
        <w:t>.</w:t>
      </w:r>
    </w:p>
    <w:p w14:paraId="1021A1EE" w14:textId="45DAF558" w:rsidR="00DE0F1A" w:rsidRPr="00226678" w:rsidRDefault="00DE0F1A" w:rsidP="00167439">
      <w:pPr>
        <w:pStyle w:val="Bullets"/>
        <w:spacing w:line="360" w:lineRule="auto"/>
        <w:ind w:hanging="567"/>
        <w:rPr>
          <w:rFonts w:cs="Arial"/>
        </w:rPr>
      </w:pPr>
      <w:r w:rsidRPr="00226678">
        <w:rPr>
          <w:rFonts w:cs="Arial"/>
        </w:rPr>
        <w:t>Improving</w:t>
      </w:r>
      <w:r w:rsidR="00823128" w:rsidRPr="00226678">
        <w:rPr>
          <w:rFonts w:cs="Arial"/>
        </w:rPr>
        <w:t xml:space="preserve"> our use of social media to target active and passive candidates across multiple communities and channels, which helps us to attract a diverse range of candidate</w:t>
      </w:r>
      <w:r w:rsidRPr="00226678">
        <w:rPr>
          <w:rFonts w:cs="Arial"/>
        </w:rPr>
        <w:t>s</w:t>
      </w:r>
      <w:r w:rsidR="001D532F" w:rsidRPr="00226678">
        <w:rPr>
          <w:rFonts w:cs="Arial"/>
        </w:rPr>
        <w:t>.</w:t>
      </w:r>
    </w:p>
    <w:p w14:paraId="7169C18D" w14:textId="2C349605" w:rsidR="0011690F" w:rsidRPr="00226678" w:rsidRDefault="00DE0F1A" w:rsidP="00167439">
      <w:pPr>
        <w:pStyle w:val="Bullets"/>
        <w:spacing w:line="360" w:lineRule="auto"/>
        <w:ind w:hanging="567"/>
        <w:rPr>
          <w:rFonts w:cs="Arial"/>
        </w:rPr>
      </w:pPr>
      <w:r w:rsidRPr="00226678">
        <w:rPr>
          <w:rFonts w:cs="Arial"/>
        </w:rPr>
        <w:t>C</w:t>
      </w:r>
      <w:r w:rsidR="00823128" w:rsidRPr="00226678">
        <w:rPr>
          <w:rFonts w:cs="Arial"/>
        </w:rPr>
        <w:t>reat</w:t>
      </w:r>
      <w:r w:rsidRPr="00226678">
        <w:rPr>
          <w:rFonts w:cs="Arial"/>
        </w:rPr>
        <w:t>ing</w:t>
      </w:r>
      <w:r w:rsidR="00823128" w:rsidRPr="00226678">
        <w:rPr>
          <w:rFonts w:cs="Arial"/>
        </w:rPr>
        <w:t xml:space="preserve"> recruitment videos and blogs featuring existing staff, which promotes the diversity of NICE’s workforce and encourages a diverse range of candidates to apply for our roles.</w:t>
      </w:r>
    </w:p>
    <w:p w14:paraId="5B934204" w14:textId="77777777" w:rsidR="0011690F" w:rsidRPr="00226678" w:rsidRDefault="0011690F" w:rsidP="00167439">
      <w:pPr>
        <w:pStyle w:val="Bullets"/>
        <w:spacing w:line="360" w:lineRule="auto"/>
        <w:ind w:hanging="567"/>
        <w:rPr>
          <w:rFonts w:cs="Arial"/>
        </w:rPr>
      </w:pPr>
      <w:r w:rsidRPr="00226678">
        <w:rPr>
          <w:rFonts w:cs="Arial"/>
        </w:rPr>
        <w:t>R</w:t>
      </w:r>
      <w:r w:rsidR="00823128" w:rsidRPr="00226678">
        <w:rPr>
          <w:rFonts w:cs="Arial"/>
        </w:rPr>
        <w:t>edesign</w:t>
      </w:r>
      <w:r w:rsidRPr="00226678">
        <w:rPr>
          <w:rFonts w:cs="Arial"/>
        </w:rPr>
        <w:t>ing</w:t>
      </w:r>
      <w:r w:rsidR="00823128" w:rsidRPr="00226678">
        <w:rPr>
          <w:rFonts w:cs="Arial"/>
        </w:rPr>
        <w:t xml:space="preserve"> our recruitment and selection training with an increased focus on diversity, inclusion and understanding unconscious bias, and our new recruitment policy explicitly encourages hiring managers to consider the diversity of recruitment panels in advance of inviting candidates to interview.</w:t>
      </w:r>
    </w:p>
    <w:p w14:paraId="6A3349E4" w14:textId="1AA4AC86" w:rsidR="00AD1304" w:rsidRDefault="0011690F" w:rsidP="00167439">
      <w:pPr>
        <w:pStyle w:val="Bullets"/>
        <w:spacing w:line="360" w:lineRule="auto"/>
        <w:ind w:hanging="567"/>
        <w:rPr>
          <w:rFonts w:cs="Arial"/>
        </w:rPr>
      </w:pPr>
      <w:r w:rsidRPr="00226678">
        <w:rPr>
          <w:rFonts w:cs="Arial"/>
        </w:rPr>
        <w:t>B</w:t>
      </w:r>
      <w:r w:rsidR="00823128" w:rsidRPr="00226678">
        <w:rPr>
          <w:rFonts w:cs="Arial"/>
        </w:rPr>
        <w:t>ecom</w:t>
      </w:r>
      <w:r w:rsidR="00595BB5" w:rsidRPr="00226678">
        <w:rPr>
          <w:rFonts w:cs="Arial"/>
        </w:rPr>
        <w:t xml:space="preserve">ing </w:t>
      </w:r>
      <w:r w:rsidR="00823128" w:rsidRPr="00226678">
        <w:rPr>
          <w:rFonts w:cs="Arial"/>
        </w:rPr>
        <w:t xml:space="preserve">Stonewall Diversity Champions (which supports LGBTQ+ staff), we have signed the Time to Change pledge (which aspires to end mental health discrimination) and we hold the Disability Confident “Employer” standard. </w:t>
      </w:r>
    </w:p>
    <w:p w14:paraId="66F16C23" w14:textId="1FDB79F9" w:rsidR="001F7D1B" w:rsidRPr="00883597" w:rsidRDefault="001F7D1B" w:rsidP="00921145">
      <w:pPr>
        <w:pStyle w:val="Heading1boardreport"/>
        <w:rPr>
          <w:kern w:val="28"/>
          <w:sz w:val="40"/>
        </w:rPr>
      </w:pPr>
      <w:r w:rsidRPr="00226678">
        <w:lastRenderedPageBreak/>
        <w:t xml:space="preserve">NICE </w:t>
      </w:r>
      <w:r w:rsidRPr="00921145">
        <w:t>equality</w:t>
      </w:r>
      <w:r>
        <w:t xml:space="preserve"> </w:t>
      </w:r>
      <w:r w:rsidRPr="00226678">
        <w:t>objectives 202</w:t>
      </w:r>
      <w:r w:rsidR="00A05C34">
        <w:t>1</w:t>
      </w:r>
      <w:r w:rsidRPr="00226678">
        <w:t>-2024</w:t>
      </w:r>
    </w:p>
    <w:p w14:paraId="5C93D68A" w14:textId="6F3A0985" w:rsidR="001F7D1B" w:rsidRPr="00226678" w:rsidRDefault="001F7D1B" w:rsidP="00A05C34">
      <w:pPr>
        <w:pStyle w:val="Heading2boardreport"/>
      </w:pPr>
      <w:r w:rsidRPr="00226678">
        <w:t xml:space="preserve">Background </w:t>
      </w:r>
    </w:p>
    <w:p w14:paraId="2E9A527C" w14:textId="09AD0046" w:rsidR="001F7D1B" w:rsidRPr="00226678" w:rsidRDefault="001F7D1B" w:rsidP="001F7D1B">
      <w:pPr>
        <w:pStyle w:val="NICEnormalnumbered"/>
        <w:numPr>
          <w:ilvl w:val="0"/>
          <w:numId w:val="11"/>
        </w:numPr>
        <w:rPr>
          <w:rFonts w:cs="Arial"/>
        </w:rPr>
      </w:pPr>
      <w:r w:rsidRPr="00226678">
        <w:rPr>
          <w:rFonts w:cs="Arial"/>
        </w:rPr>
        <w:t xml:space="preserve">In August 2020, a series of listening events </w:t>
      </w:r>
      <w:r w:rsidR="00150A35">
        <w:rPr>
          <w:rFonts w:cs="Arial"/>
        </w:rPr>
        <w:t xml:space="preserve">was </w:t>
      </w:r>
      <w:r w:rsidRPr="00226678">
        <w:rPr>
          <w:rFonts w:cs="Arial"/>
        </w:rPr>
        <w:t xml:space="preserve">held to help gather staff insight into workforce equality issues. The sessions provoked rich, candid conversations about a wide range of issues relating to </w:t>
      </w:r>
      <w:r>
        <w:rPr>
          <w:rFonts w:cs="Arial"/>
        </w:rPr>
        <w:t>equality, diversity and inclusion</w:t>
      </w:r>
      <w:r w:rsidRPr="00226678">
        <w:rPr>
          <w:rFonts w:cs="Arial"/>
        </w:rPr>
        <w:t>. While appreciating where we are already doing well, and acknowledging examples of good practice and progress, staff clearly felt that NICE could be doing more to create a diverse and inclusive work culture where everyone can thrive, regardless of background, identity or individual circumstance. The feedback from these listening groups has shaped our proposals for 202</w:t>
      </w:r>
      <w:r w:rsidR="00A05C34">
        <w:rPr>
          <w:rFonts w:cs="Arial"/>
        </w:rPr>
        <w:t>1</w:t>
      </w:r>
      <w:r w:rsidRPr="00226678">
        <w:rPr>
          <w:rFonts w:cs="Arial"/>
        </w:rPr>
        <w:t>-2024.</w:t>
      </w:r>
    </w:p>
    <w:p w14:paraId="715B3D87" w14:textId="4CF02F1B" w:rsidR="001F7D1B" w:rsidRPr="00226678" w:rsidRDefault="001F7D1B" w:rsidP="00864AED">
      <w:pPr>
        <w:pStyle w:val="Heading2boardreport"/>
      </w:pPr>
      <w:r w:rsidRPr="00226678">
        <w:t xml:space="preserve">Proposed </w:t>
      </w:r>
      <w:r>
        <w:t>equality</w:t>
      </w:r>
      <w:r w:rsidRPr="00226678">
        <w:t xml:space="preserve"> objectives for 202</w:t>
      </w:r>
      <w:r w:rsidR="00A05C34">
        <w:t>1</w:t>
      </w:r>
      <w:r w:rsidRPr="00226678">
        <w:t>-24</w:t>
      </w:r>
    </w:p>
    <w:p w14:paraId="5454661E" w14:textId="77777777" w:rsidR="001F7D1B" w:rsidRPr="00226678" w:rsidRDefault="001F7D1B" w:rsidP="001F7D1B">
      <w:pPr>
        <w:pStyle w:val="NICEnormalnumbered"/>
        <w:numPr>
          <w:ilvl w:val="0"/>
          <w:numId w:val="11"/>
        </w:numPr>
        <w:rPr>
          <w:rFonts w:cs="Arial"/>
        </w:rPr>
      </w:pPr>
      <w:r w:rsidRPr="00226678">
        <w:rPr>
          <w:rFonts w:cs="Arial"/>
        </w:rPr>
        <w:t>As with prior years, two overarching objectives are proposed, covering our service delivery (focusing on guidance) and our workforce. Our objectives reflect areas where there is most to do and where progress would make the biggest impact. The objectives are intended to be ambitious and inspiring for our staff and users, while also specific and measurable.</w:t>
      </w:r>
      <w:r>
        <w:rPr>
          <w:rFonts w:cs="Arial"/>
        </w:rPr>
        <w:t xml:space="preserve"> </w:t>
      </w:r>
    </w:p>
    <w:p w14:paraId="22A4875C" w14:textId="09FEE6E9" w:rsidR="001F7D1B" w:rsidRPr="0097353A" w:rsidRDefault="001F7D1B" w:rsidP="0097353A">
      <w:pPr>
        <w:pStyle w:val="Tableandgraphheading"/>
      </w:pPr>
      <w:r w:rsidRPr="00226678">
        <w:t xml:space="preserve">Table </w:t>
      </w:r>
      <w:r w:rsidR="00E63DA9">
        <w:t>12</w:t>
      </w:r>
      <w:r w:rsidRPr="00226678">
        <w:t xml:space="preserve">: Overarching NICE </w:t>
      </w:r>
      <w:r>
        <w:t>equality</w:t>
      </w:r>
      <w:r w:rsidRPr="00226678">
        <w:t xml:space="preserve"> objectives 202</w:t>
      </w:r>
      <w:r w:rsidR="004200E9">
        <w:t>1</w:t>
      </w:r>
      <w:r w:rsidRPr="00226678">
        <w:t xml:space="preserve">-2024 </w:t>
      </w:r>
    </w:p>
    <w:tbl>
      <w:tblPr>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7649"/>
        <w:gridCol w:w="1367"/>
      </w:tblGrid>
      <w:tr w:rsidR="001F7D1B" w:rsidRPr="00226678" w14:paraId="5AD3BAA6" w14:textId="77777777" w:rsidTr="00422F3C">
        <w:trPr>
          <w:cantSplit/>
          <w:tblHeader/>
        </w:trPr>
        <w:tc>
          <w:tcPr>
            <w:tcW w:w="4242" w:type="pct"/>
            <w:tcBorders>
              <w:top w:val="single" w:sz="4" w:space="0" w:color="451551"/>
              <w:left w:val="single" w:sz="4" w:space="0" w:color="451551"/>
              <w:bottom w:val="single" w:sz="4" w:space="0" w:color="451551"/>
              <w:right w:val="single" w:sz="4" w:space="0" w:color="auto"/>
            </w:tcBorders>
            <w:shd w:val="clear" w:color="auto" w:fill="A2BDC1"/>
            <w:hideMark/>
          </w:tcPr>
          <w:p w14:paraId="1CE98FFE" w14:textId="77777777" w:rsidR="001F7D1B" w:rsidRPr="00226678" w:rsidRDefault="001F7D1B" w:rsidP="00413915">
            <w:pPr>
              <w:pStyle w:val="Tablecolumnheading"/>
              <w:rPr>
                <w:rFonts w:cs="Arial"/>
                <w:color w:val="000000" w:themeColor="text1"/>
              </w:rPr>
            </w:pPr>
            <w:r w:rsidRPr="00226678">
              <w:rPr>
                <w:rFonts w:cs="Arial"/>
                <w:color w:val="000000" w:themeColor="text1"/>
              </w:rPr>
              <w:t>Overarching objective</w:t>
            </w:r>
          </w:p>
        </w:tc>
        <w:tc>
          <w:tcPr>
            <w:tcW w:w="758" w:type="pct"/>
            <w:tcBorders>
              <w:top w:val="single" w:sz="4" w:space="0" w:color="451551"/>
              <w:left w:val="single" w:sz="4" w:space="0" w:color="auto"/>
              <w:bottom w:val="single" w:sz="4" w:space="0" w:color="451551"/>
              <w:right w:val="single" w:sz="4" w:space="0" w:color="451551"/>
            </w:tcBorders>
            <w:shd w:val="clear" w:color="auto" w:fill="A2BDC1"/>
            <w:hideMark/>
          </w:tcPr>
          <w:p w14:paraId="4745C642" w14:textId="77777777" w:rsidR="001F7D1B" w:rsidRPr="00226678" w:rsidRDefault="001F7D1B" w:rsidP="00413915">
            <w:pPr>
              <w:pStyle w:val="Tablecolumnheading"/>
              <w:rPr>
                <w:rFonts w:cs="Arial"/>
                <w:color w:val="000000" w:themeColor="text1"/>
              </w:rPr>
            </w:pPr>
            <w:r w:rsidRPr="00226678">
              <w:rPr>
                <w:rFonts w:cs="Arial"/>
                <w:color w:val="000000" w:themeColor="text1"/>
              </w:rPr>
              <w:t>Theme</w:t>
            </w:r>
          </w:p>
        </w:tc>
      </w:tr>
      <w:tr w:rsidR="001F7D1B" w:rsidRPr="00226678" w14:paraId="70D3E6D4" w14:textId="77777777" w:rsidTr="00422F3C">
        <w:trPr>
          <w:cantSplit/>
          <w:tblHeader/>
        </w:trPr>
        <w:tc>
          <w:tcPr>
            <w:tcW w:w="4242" w:type="pct"/>
            <w:tcBorders>
              <w:top w:val="single" w:sz="4" w:space="0" w:color="451551"/>
              <w:left w:val="single" w:sz="4" w:space="0" w:color="451551"/>
              <w:bottom w:val="single" w:sz="4" w:space="0" w:color="451551"/>
              <w:right w:val="single" w:sz="4" w:space="0" w:color="auto"/>
            </w:tcBorders>
            <w:hideMark/>
          </w:tcPr>
          <w:p w14:paraId="07AC68FF" w14:textId="1E8339D9" w:rsidR="001F7D1B" w:rsidRPr="00226678" w:rsidRDefault="001F7D1B" w:rsidP="00413915">
            <w:pPr>
              <w:pStyle w:val="Tabletext"/>
              <w:rPr>
                <w:rFonts w:cs="Arial"/>
                <w:szCs w:val="22"/>
              </w:rPr>
            </w:pPr>
            <w:r w:rsidRPr="00226678">
              <w:rPr>
                <w:rFonts w:cs="Arial"/>
                <w:szCs w:val="22"/>
              </w:rPr>
              <w:t xml:space="preserve">1. </w:t>
            </w:r>
            <w:r w:rsidR="00150A35" w:rsidRPr="00226678">
              <w:rPr>
                <w:rFonts w:cs="Arial"/>
                <w:szCs w:val="22"/>
              </w:rPr>
              <w:t xml:space="preserve">To </w:t>
            </w:r>
            <w:r w:rsidR="00150A35">
              <w:rPr>
                <w:rFonts w:cs="Arial"/>
                <w:szCs w:val="22"/>
              </w:rPr>
              <w:t xml:space="preserve">review and </w:t>
            </w:r>
            <w:r w:rsidR="00150A35" w:rsidRPr="00226678">
              <w:rPr>
                <w:rFonts w:cs="Arial"/>
                <w:szCs w:val="22"/>
              </w:rPr>
              <w:t xml:space="preserve">improve </w:t>
            </w:r>
            <w:r w:rsidR="00150A35">
              <w:rPr>
                <w:rFonts w:cs="Arial"/>
                <w:szCs w:val="22"/>
              </w:rPr>
              <w:t>equality considerations throughout</w:t>
            </w:r>
            <w:r w:rsidR="00150A35" w:rsidRPr="00226678">
              <w:rPr>
                <w:rFonts w:cs="Arial"/>
                <w:szCs w:val="22"/>
              </w:rPr>
              <w:t xml:space="preserve"> development of our guidance</w:t>
            </w:r>
            <w:r w:rsidR="00864AED">
              <w:rPr>
                <w:rFonts w:cs="Arial"/>
                <w:szCs w:val="22"/>
              </w:rPr>
              <w:t>.</w:t>
            </w:r>
          </w:p>
        </w:tc>
        <w:tc>
          <w:tcPr>
            <w:tcW w:w="758" w:type="pct"/>
            <w:tcBorders>
              <w:top w:val="single" w:sz="4" w:space="0" w:color="451551"/>
              <w:left w:val="single" w:sz="4" w:space="0" w:color="auto"/>
              <w:bottom w:val="single" w:sz="4" w:space="0" w:color="451551"/>
              <w:right w:val="single" w:sz="4" w:space="0" w:color="451551"/>
            </w:tcBorders>
            <w:hideMark/>
          </w:tcPr>
          <w:p w14:paraId="7C44A752" w14:textId="77777777" w:rsidR="001F7D1B" w:rsidRPr="00226678" w:rsidRDefault="001F7D1B" w:rsidP="00413915">
            <w:pPr>
              <w:pStyle w:val="Tabletext"/>
              <w:rPr>
                <w:rFonts w:cs="Arial"/>
                <w:szCs w:val="22"/>
              </w:rPr>
            </w:pPr>
            <w:r w:rsidRPr="00226678">
              <w:rPr>
                <w:rFonts w:cs="Arial"/>
                <w:szCs w:val="22"/>
              </w:rPr>
              <w:t>Guidance</w:t>
            </w:r>
          </w:p>
        </w:tc>
      </w:tr>
      <w:tr w:rsidR="001F7D1B" w:rsidRPr="00226678" w14:paraId="6449F1E3" w14:textId="77777777" w:rsidTr="00422F3C">
        <w:trPr>
          <w:cantSplit/>
          <w:tblHeader/>
        </w:trPr>
        <w:tc>
          <w:tcPr>
            <w:tcW w:w="4242" w:type="pct"/>
            <w:tcBorders>
              <w:top w:val="single" w:sz="4" w:space="0" w:color="451551"/>
              <w:left w:val="single" w:sz="4" w:space="0" w:color="451551"/>
              <w:bottom w:val="single" w:sz="4" w:space="0" w:color="451551"/>
              <w:right w:val="single" w:sz="4" w:space="0" w:color="451551"/>
            </w:tcBorders>
            <w:hideMark/>
          </w:tcPr>
          <w:p w14:paraId="0C4B3E8B" w14:textId="77777777" w:rsidR="001F7D1B" w:rsidRPr="00226678" w:rsidRDefault="001F7D1B" w:rsidP="00413915">
            <w:pPr>
              <w:pStyle w:val="Tabletext"/>
              <w:rPr>
                <w:rFonts w:cs="Arial"/>
                <w:szCs w:val="22"/>
              </w:rPr>
            </w:pPr>
            <w:r w:rsidRPr="00226678">
              <w:rPr>
                <w:rFonts w:cs="Arial"/>
                <w:szCs w:val="22"/>
              </w:rPr>
              <w:t xml:space="preserve">2. To develop our workforce and culture to be more equal, diverse and inclusive.   </w:t>
            </w:r>
          </w:p>
        </w:tc>
        <w:tc>
          <w:tcPr>
            <w:tcW w:w="758" w:type="pct"/>
            <w:tcBorders>
              <w:top w:val="single" w:sz="4" w:space="0" w:color="451551"/>
              <w:left w:val="single" w:sz="4" w:space="0" w:color="451551"/>
              <w:bottom w:val="single" w:sz="4" w:space="0" w:color="451551"/>
              <w:right w:val="single" w:sz="4" w:space="0" w:color="451551"/>
            </w:tcBorders>
            <w:hideMark/>
          </w:tcPr>
          <w:p w14:paraId="3DAB00C9" w14:textId="77777777" w:rsidR="001F7D1B" w:rsidRPr="00226678" w:rsidRDefault="001F7D1B" w:rsidP="00413915">
            <w:pPr>
              <w:pStyle w:val="Tabletext"/>
              <w:rPr>
                <w:rFonts w:cs="Arial"/>
                <w:szCs w:val="22"/>
              </w:rPr>
            </w:pPr>
            <w:r w:rsidRPr="00226678">
              <w:rPr>
                <w:rFonts w:cs="Arial"/>
                <w:szCs w:val="22"/>
              </w:rPr>
              <w:t>Workforce</w:t>
            </w:r>
          </w:p>
        </w:tc>
      </w:tr>
    </w:tbl>
    <w:p w14:paraId="03D18DA0" w14:textId="77777777" w:rsidR="001F7D1B" w:rsidRPr="00226678" w:rsidRDefault="001F7D1B" w:rsidP="001F7D1B">
      <w:pPr>
        <w:rPr>
          <w:rFonts w:ascii="Arial" w:hAnsi="Arial" w:cs="Arial"/>
          <w:b/>
          <w:bCs/>
          <w:color w:val="004650"/>
          <w:szCs w:val="26"/>
        </w:rPr>
      </w:pPr>
    </w:p>
    <w:p w14:paraId="1932E5C7" w14:textId="5774C067" w:rsidR="001F7D1B" w:rsidRDefault="001F7D1B" w:rsidP="0097353A">
      <w:pPr>
        <w:pStyle w:val="Tableandgraphheading"/>
      </w:pPr>
      <w:r w:rsidRPr="00226678">
        <w:lastRenderedPageBreak/>
        <w:t xml:space="preserve">Table </w:t>
      </w:r>
      <w:r w:rsidR="00E63DA9">
        <w:t>13</w:t>
      </w:r>
      <w:r w:rsidRPr="00226678">
        <w:t xml:space="preserve">: Detailed guidance </w:t>
      </w:r>
      <w:r>
        <w:t>equality</w:t>
      </w:r>
      <w:r w:rsidRPr="00226678">
        <w:t xml:space="preserve"> objectives 2020-2024 </w:t>
      </w:r>
    </w:p>
    <w:p w14:paraId="4BC16932" w14:textId="6A1CCE9A" w:rsidR="00535170" w:rsidRDefault="00535170" w:rsidP="00535170">
      <w:pPr>
        <w:pStyle w:val="Heading3boardreport"/>
      </w:pPr>
      <w:r>
        <w:t>1: To review and improve equality considerations throughout development of our guidance</w:t>
      </w:r>
    </w:p>
    <w:tbl>
      <w:tblPr>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251"/>
        <w:gridCol w:w="3523"/>
        <w:gridCol w:w="3242"/>
      </w:tblGrid>
      <w:tr w:rsidR="005B0018" w:rsidRPr="00226678" w14:paraId="48305324" w14:textId="77777777" w:rsidTr="00422F3C">
        <w:trPr>
          <w:cantSplit/>
          <w:tblHeader/>
        </w:trPr>
        <w:tc>
          <w:tcPr>
            <w:tcW w:w="1248" w:type="pct"/>
            <w:shd w:val="clear" w:color="auto" w:fill="A2BDC1"/>
          </w:tcPr>
          <w:p w14:paraId="3E663636" w14:textId="77777777" w:rsidR="005B0018" w:rsidRPr="00226678" w:rsidRDefault="005B0018" w:rsidP="00413915">
            <w:pPr>
              <w:pStyle w:val="Tablecolumnheading"/>
              <w:rPr>
                <w:rFonts w:cs="Arial"/>
                <w:color w:val="000000" w:themeColor="text1"/>
              </w:rPr>
            </w:pPr>
            <w:r w:rsidRPr="00226678">
              <w:rPr>
                <w:rFonts w:cs="Arial"/>
                <w:color w:val="000000" w:themeColor="text1"/>
              </w:rPr>
              <w:t xml:space="preserve">Specific objective </w:t>
            </w:r>
          </w:p>
        </w:tc>
        <w:tc>
          <w:tcPr>
            <w:tcW w:w="1954" w:type="pct"/>
            <w:tcBorders>
              <w:right w:val="single" w:sz="4" w:space="0" w:color="auto"/>
            </w:tcBorders>
            <w:shd w:val="clear" w:color="auto" w:fill="A2BDC1"/>
          </w:tcPr>
          <w:p w14:paraId="723A8F3B" w14:textId="77777777" w:rsidR="005B0018" w:rsidRPr="00226678" w:rsidRDefault="005B0018" w:rsidP="00413915">
            <w:pPr>
              <w:pStyle w:val="Tablecolumnheading"/>
              <w:rPr>
                <w:rFonts w:cs="Arial"/>
                <w:color w:val="000000" w:themeColor="text1"/>
              </w:rPr>
            </w:pPr>
            <w:r w:rsidRPr="00226678">
              <w:rPr>
                <w:rFonts w:cs="Arial"/>
                <w:color w:val="000000" w:themeColor="text1"/>
              </w:rPr>
              <w:t>Specific indicator</w:t>
            </w:r>
          </w:p>
        </w:tc>
        <w:tc>
          <w:tcPr>
            <w:tcW w:w="1798" w:type="pct"/>
            <w:tcBorders>
              <w:left w:val="single" w:sz="4" w:space="0" w:color="auto"/>
            </w:tcBorders>
            <w:shd w:val="clear" w:color="auto" w:fill="A2BDC1"/>
          </w:tcPr>
          <w:p w14:paraId="4B95AD90" w14:textId="77777777" w:rsidR="005B0018" w:rsidRPr="00226678" w:rsidRDefault="005B0018" w:rsidP="00413915">
            <w:pPr>
              <w:pStyle w:val="Tablecolumnheading"/>
              <w:rPr>
                <w:rFonts w:cs="Arial"/>
                <w:color w:val="000000" w:themeColor="text1"/>
              </w:rPr>
            </w:pPr>
            <w:r w:rsidRPr="00226678">
              <w:rPr>
                <w:rFonts w:cs="Arial"/>
                <w:color w:val="000000" w:themeColor="text1"/>
              </w:rPr>
              <w:t>Measurement</w:t>
            </w:r>
          </w:p>
        </w:tc>
      </w:tr>
      <w:tr w:rsidR="005B0018" w:rsidRPr="00226678" w14:paraId="2B74F54D" w14:textId="77777777" w:rsidTr="00422F3C">
        <w:trPr>
          <w:cantSplit/>
          <w:tblHeader/>
        </w:trPr>
        <w:tc>
          <w:tcPr>
            <w:tcW w:w="1248" w:type="pct"/>
            <w:shd w:val="clear" w:color="auto" w:fill="auto"/>
          </w:tcPr>
          <w:p w14:paraId="6D5F6400" w14:textId="15B85075" w:rsidR="005B0018" w:rsidRPr="00226678" w:rsidRDefault="00885D62" w:rsidP="005807B2">
            <w:pPr>
              <w:pStyle w:val="Tabletext"/>
              <w:rPr>
                <w:rFonts w:cs="Arial"/>
              </w:rPr>
            </w:pPr>
            <w:r w:rsidRPr="006B3483">
              <w:rPr>
                <w:rFonts w:cs="Arial"/>
                <w:b/>
                <w:color w:val="00506A"/>
                <w:szCs w:val="24"/>
                <w:lang w:eastAsia="en-US"/>
              </w:rPr>
              <w:t xml:space="preserve">Review end to end guidance development across NICE to ensure equality impact fully </w:t>
            </w:r>
            <w:r w:rsidR="006B3483" w:rsidRPr="006B3483">
              <w:rPr>
                <w:rFonts w:cs="Arial"/>
                <w:b/>
                <w:color w:val="00506A"/>
                <w:szCs w:val="24"/>
                <w:lang w:eastAsia="en-US"/>
              </w:rPr>
              <w:t>considered and addressed</w:t>
            </w:r>
            <w:r w:rsidRPr="006B3483">
              <w:rPr>
                <w:rFonts w:cs="Arial"/>
                <w:b/>
                <w:color w:val="00506A"/>
                <w:szCs w:val="24"/>
                <w:lang w:eastAsia="en-US"/>
              </w:rPr>
              <w:t>.</w:t>
            </w:r>
          </w:p>
        </w:tc>
        <w:tc>
          <w:tcPr>
            <w:tcW w:w="1954" w:type="pct"/>
            <w:tcBorders>
              <w:right w:val="single" w:sz="4" w:space="0" w:color="auto"/>
            </w:tcBorders>
            <w:shd w:val="clear" w:color="auto" w:fill="auto"/>
          </w:tcPr>
          <w:p w14:paraId="7F8C37CD" w14:textId="2037BF73" w:rsidR="00885D62" w:rsidRPr="00226678" w:rsidRDefault="00885D62" w:rsidP="00413915">
            <w:pPr>
              <w:pStyle w:val="Tabletext"/>
              <w:rPr>
                <w:rFonts w:cs="Arial"/>
              </w:rPr>
            </w:pPr>
            <w:r w:rsidRPr="00226678">
              <w:rPr>
                <w:rFonts w:cs="Arial"/>
                <w:szCs w:val="22"/>
              </w:rPr>
              <w:t xml:space="preserve">By 2024 to have reviewed </w:t>
            </w:r>
            <w:r w:rsidR="005807B2" w:rsidRPr="005807B2">
              <w:rPr>
                <w:rFonts w:cs="Arial"/>
                <w:szCs w:val="22"/>
              </w:rPr>
              <w:t>NICE guidance development equality analysis processes, to ensure they are fully compliant with best practice in respect of equalities</w:t>
            </w:r>
            <w:r w:rsidRPr="00226678">
              <w:rPr>
                <w:rFonts w:cs="Arial"/>
                <w:szCs w:val="22"/>
              </w:rPr>
              <w:t xml:space="preserve">, and </w:t>
            </w:r>
            <w:r w:rsidR="005807B2">
              <w:rPr>
                <w:rFonts w:cs="Arial"/>
                <w:szCs w:val="22"/>
              </w:rPr>
              <w:t xml:space="preserve">to </w:t>
            </w:r>
            <w:r w:rsidRPr="00226678">
              <w:rPr>
                <w:rFonts w:cs="Arial"/>
                <w:szCs w:val="22"/>
              </w:rPr>
              <w:t xml:space="preserve">remove any, inappropriate variation when carrying out </w:t>
            </w:r>
            <w:r w:rsidR="005807B2">
              <w:rPr>
                <w:rFonts w:cs="Arial"/>
                <w:szCs w:val="22"/>
              </w:rPr>
              <w:t>these</w:t>
            </w:r>
            <w:r w:rsidRPr="00226678">
              <w:rPr>
                <w:rFonts w:cs="Arial"/>
                <w:szCs w:val="22"/>
              </w:rPr>
              <w:t xml:space="preserve"> analyses </w:t>
            </w:r>
          </w:p>
        </w:tc>
        <w:tc>
          <w:tcPr>
            <w:tcW w:w="1798" w:type="pct"/>
            <w:tcBorders>
              <w:left w:val="single" w:sz="4" w:space="0" w:color="auto"/>
            </w:tcBorders>
            <w:shd w:val="clear" w:color="auto" w:fill="auto"/>
          </w:tcPr>
          <w:p w14:paraId="4145BD1E" w14:textId="030CCF6E" w:rsidR="005B0018" w:rsidRPr="00226678" w:rsidRDefault="00413915" w:rsidP="00413915">
            <w:pPr>
              <w:pStyle w:val="Tabletext"/>
              <w:rPr>
                <w:rFonts w:cs="Arial"/>
              </w:rPr>
            </w:pPr>
            <w:r>
              <w:rPr>
                <w:rFonts w:cs="Arial"/>
              </w:rPr>
              <w:t xml:space="preserve">Number of guidance development </w:t>
            </w:r>
            <w:r w:rsidR="00150A35">
              <w:rPr>
                <w:rFonts w:cs="Arial"/>
              </w:rPr>
              <w:t xml:space="preserve">equality processes </w:t>
            </w:r>
            <w:r>
              <w:rPr>
                <w:rFonts w:cs="Arial"/>
              </w:rPr>
              <w:t>reviewed each year</w:t>
            </w:r>
          </w:p>
        </w:tc>
      </w:tr>
      <w:tr w:rsidR="005B0018" w:rsidRPr="00226678" w14:paraId="0F6CE05A" w14:textId="77777777" w:rsidTr="00422F3C">
        <w:trPr>
          <w:cantSplit/>
          <w:tblHeader/>
        </w:trPr>
        <w:tc>
          <w:tcPr>
            <w:tcW w:w="1248" w:type="pct"/>
            <w:shd w:val="clear" w:color="auto" w:fill="auto"/>
          </w:tcPr>
          <w:p w14:paraId="45F65CF7" w14:textId="0CE9CCDE" w:rsidR="005B0018" w:rsidRPr="00226678" w:rsidRDefault="00885D62" w:rsidP="00413915">
            <w:pPr>
              <w:pStyle w:val="Tabletext"/>
              <w:rPr>
                <w:rFonts w:cs="Arial"/>
                <w:szCs w:val="22"/>
              </w:rPr>
            </w:pPr>
            <w:r w:rsidRPr="00885D62">
              <w:rPr>
                <w:rFonts w:cs="Arial"/>
                <w:b/>
                <w:color w:val="00506A"/>
                <w:szCs w:val="24"/>
                <w:lang w:eastAsia="en-US"/>
              </w:rPr>
              <w:t>Understand challenges experienced by committee members from BAME backgrounds to create a supportive and inclusive culture</w:t>
            </w:r>
          </w:p>
        </w:tc>
        <w:tc>
          <w:tcPr>
            <w:tcW w:w="1954" w:type="pct"/>
            <w:tcBorders>
              <w:right w:val="single" w:sz="4" w:space="0" w:color="auto"/>
            </w:tcBorders>
            <w:shd w:val="clear" w:color="auto" w:fill="auto"/>
          </w:tcPr>
          <w:p w14:paraId="175942D4" w14:textId="63CDB780" w:rsidR="005B0018" w:rsidRPr="00226678" w:rsidRDefault="00885D62" w:rsidP="00413915">
            <w:pPr>
              <w:pStyle w:val="Tabletext"/>
              <w:rPr>
                <w:rFonts w:cs="Arial"/>
              </w:rPr>
            </w:pPr>
            <w:r w:rsidRPr="00226678">
              <w:rPr>
                <w:rFonts w:cs="Arial"/>
                <w:szCs w:val="22"/>
              </w:rPr>
              <w:t xml:space="preserve">In </w:t>
            </w:r>
            <w:r>
              <w:rPr>
                <w:rFonts w:cs="Arial"/>
                <w:szCs w:val="22"/>
              </w:rPr>
              <w:t>2021/22</w:t>
            </w:r>
            <w:r w:rsidRPr="00226678">
              <w:rPr>
                <w:rFonts w:cs="Arial"/>
                <w:szCs w:val="22"/>
              </w:rPr>
              <w:t xml:space="preserve"> to carry out a series of facilitated listening events with committee members to better understand </w:t>
            </w:r>
            <w:r>
              <w:rPr>
                <w:rFonts w:cs="Arial"/>
                <w:szCs w:val="22"/>
              </w:rPr>
              <w:t>t</w:t>
            </w:r>
            <w:r w:rsidRPr="00226678">
              <w:rPr>
                <w:rFonts w:cs="Arial"/>
                <w:szCs w:val="22"/>
              </w:rPr>
              <w:t>heir experience of NICE committee work</w:t>
            </w:r>
            <w:r>
              <w:rPr>
                <w:rFonts w:cs="Arial"/>
                <w:szCs w:val="22"/>
              </w:rPr>
              <w:t xml:space="preserve"> related to equality.</w:t>
            </w:r>
            <w:r w:rsidR="00E41612">
              <w:rPr>
                <w:rFonts w:cs="Arial"/>
                <w:szCs w:val="22"/>
              </w:rPr>
              <w:t xml:space="preserve"> To include</w:t>
            </w:r>
            <w:r w:rsidR="00413915">
              <w:rPr>
                <w:rFonts w:cs="Arial"/>
              </w:rPr>
              <w:t xml:space="preserve"> at least 25% of committee members to participate in listening events increasing to 50% from BAME backgrounds.</w:t>
            </w:r>
          </w:p>
        </w:tc>
        <w:tc>
          <w:tcPr>
            <w:tcW w:w="1798" w:type="pct"/>
            <w:tcBorders>
              <w:left w:val="single" w:sz="4" w:space="0" w:color="auto"/>
            </w:tcBorders>
            <w:shd w:val="clear" w:color="auto" w:fill="auto"/>
          </w:tcPr>
          <w:p w14:paraId="56658359" w14:textId="70767042" w:rsidR="005B0018" w:rsidRPr="00226678" w:rsidRDefault="00413915" w:rsidP="00413915">
            <w:pPr>
              <w:pStyle w:val="Tabletext"/>
              <w:rPr>
                <w:rFonts w:cs="Arial"/>
              </w:rPr>
            </w:pPr>
            <w:r>
              <w:rPr>
                <w:rFonts w:cs="Arial"/>
              </w:rPr>
              <w:t>Percentage of committee members participating in events.</w:t>
            </w:r>
          </w:p>
        </w:tc>
      </w:tr>
      <w:tr w:rsidR="005B0018" w:rsidRPr="00226678" w14:paraId="55E60E2D" w14:textId="77777777" w:rsidTr="00422F3C">
        <w:trPr>
          <w:cantSplit/>
          <w:tblHeader/>
        </w:trPr>
        <w:tc>
          <w:tcPr>
            <w:tcW w:w="1248" w:type="pct"/>
            <w:shd w:val="clear" w:color="auto" w:fill="auto"/>
          </w:tcPr>
          <w:p w14:paraId="4AE0499A" w14:textId="7F6FF813" w:rsidR="005B0018" w:rsidRPr="00885D62" w:rsidRDefault="00885D62" w:rsidP="00413915">
            <w:pPr>
              <w:pStyle w:val="Tabletext"/>
              <w:rPr>
                <w:rFonts w:cs="Arial"/>
                <w:b/>
                <w:color w:val="00506A"/>
                <w:szCs w:val="24"/>
                <w:lang w:eastAsia="en-US"/>
              </w:rPr>
            </w:pPr>
            <w:r w:rsidRPr="00885D62">
              <w:rPr>
                <w:rFonts w:cs="Arial"/>
                <w:b/>
                <w:color w:val="00506A"/>
                <w:szCs w:val="24"/>
                <w:lang w:eastAsia="en-US"/>
              </w:rPr>
              <w:t>Address disadvantages faced by committee members from diverse backgrounds</w:t>
            </w:r>
          </w:p>
        </w:tc>
        <w:tc>
          <w:tcPr>
            <w:tcW w:w="1954" w:type="pct"/>
            <w:tcBorders>
              <w:right w:val="single" w:sz="4" w:space="0" w:color="auto"/>
            </w:tcBorders>
            <w:shd w:val="clear" w:color="auto" w:fill="auto"/>
          </w:tcPr>
          <w:p w14:paraId="08E12829" w14:textId="77777777" w:rsidR="00885D62" w:rsidRDefault="00885D62" w:rsidP="00413915">
            <w:pPr>
              <w:pStyle w:val="Tabletext"/>
              <w:rPr>
                <w:rFonts w:cs="Arial"/>
              </w:rPr>
            </w:pPr>
            <w:r w:rsidRPr="00226678">
              <w:rPr>
                <w:rFonts w:cs="Arial"/>
                <w:szCs w:val="22"/>
              </w:rPr>
              <w:t>Create</w:t>
            </w:r>
            <w:r>
              <w:rPr>
                <w:rFonts w:cs="Arial"/>
                <w:szCs w:val="22"/>
              </w:rPr>
              <w:t xml:space="preserve"> and deliver</w:t>
            </w:r>
            <w:r w:rsidRPr="00226678">
              <w:rPr>
                <w:rFonts w:cs="Arial"/>
                <w:szCs w:val="22"/>
              </w:rPr>
              <w:t xml:space="preserve"> an action plan based on feedback received </w:t>
            </w:r>
            <w:r>
              <w:rPr>
                <w:rFonts w:cs="Arial"/>
                <w:szCs w:val="22"/>
              </w:rPr>
              <w:t xml:space="preserve">from listening events </w:t>
            </w:r>
            <w:r w:rsidRPr="00226678">
              <w:rPr>
                <w:rFonts w:cs="Arial"/>
                <w:szCs w:val="22"/>
              </w:rPr>
              <w:t>and work to identify and eliminate any disadvantage faced by committee members</w:t>
            </w:r>
            <w:r>
              <w:rPr>
                <w:rFonts w:cs="Arial"/>
              </w:rPr>
              <w:t xml:space="preserve"> </w:t>
            </w:r>
          </w:p>
          <w:p w14:paraId="1974794E" w14:textId="76A9DBA9" w:rsidR="005B0018" w:rsidRPr="00226678" w:rsidRDefault="005B0018" w:rsidP="00413915">
            <w:pPr>
              <w:pStyle w:val="Tabletext"/>
              <w:rPr>
                <w:rFonts w:cs="Arial"/>
              </w:rPr>
            </w:pPr>
          </w:p>
        </w:tc>
        <w:tc>
          <w:tcPr>
            <w:tcW w:w="1798" w:type="pct"/>
            <w:tcBorders>
              <w:left w:val="single" w:sz="4" w:space="0" w:color="auto"/>
            </w:tcBorders>
            <w:shd w:val="clear" w:color="auto" w:fill="auto"/>
          </w:tcPr>
          <w:p w14:paraId="245E6F71" w14:textId="503F9EE5" w:rsidR="005B0018" w:rsidRPr="00226678" w:rsidRDefault="00885D62" w:rsidP="00413915">
            <w:pPr>
              <w:pStyle w:val="Tabletext"/>
              <w:rPr>
                <w:rFonts w:cs="Arial"/>
              </w:rPr>
            </w:pPr>
            <w:r>
              <w:rPr>
                <w:rFonts w:cs="Arial"/>
              </w:rPr>
              <w:t xml:space="preserve">Action plan to be developed and delivered to Board by </w:t>
            </w:r>
            <w:r w:rsidR="00864AED">
              <w:rPr>
                <w:rFonts w:cs="Arial"/>
              </w:rPr>
              <w:t>11</w:t>
            </w:r>
            <w:r>
              <w:rPr>
                <w:rFonts w:cs="Arial"/>
              </w:rPr>
              <w:t>/21 and reported on annual</w:t>
            </w:r>
            <w:r w:rsidR="004200E9">
              <w:rPr>
                <w:rFonts w:cs="Arial"/>
              </w:rPr>
              <w:t>ly</w:t>
            </w:r>
            <w:r>
              <w:rPr>
                <w:rFonts w:cs="Arial"/>
              </w:rPr>
              <w:t xml:space="preserve"> as part of </w:t>
            </w:r>
            <w:r w:rsidR="004200E9">
              <w:rPr>
                <w:rFonts w:cs="Arial"/>
              </w:rPr>
              <w:t xml:space="preserve">the </w:t>
            </w:r>
            <w:r>
              <w:rPr>
                <w:rFonts w:cs="Arial"/>
              </w:rPr>
              <w:t>equalities report</w:t>
            </w:r>
          </w:p>
        </w:tc>
      </w:tr>
      <w:tr w:rsidR="005B0018" w:rsidRPr="00226678" w14:paraId="4378E4EB" w14:textId="77777777" w:rsidTr="00422F3C">
        <w:trPr>
          <w:cantSplit/>
          <w:tblHeader/>
        </w:trPr>
        <w:tc>
          <w:tcPr>
            <w:tcW w:w="1248" w:type="pct"/>
            <w:shd w:val="clear" w:color="auto" w:fill="auto"/>
          </w:tcPr>
          <w:p w14:paraId="67F59B0D" w14:textId="6256806E" w:rsidR="005B0018" w:rsidRPr="00226678" w:rsidRDefault="00885D62" w:rsidP="00413915">
            <w:pPr>
              <w:pStyle w:val="Tabletext"/>
              <w:rPr>
                <w:rFonts w:cs="Arial"/>
                <w:szCs w:val="22"/>
              </w:rPr>
            </w:pPr>
            <w:r w:rsidRPr="00885D62">
              <w:rPr>
                <w:rFonts w:cs="Arial"/>
                <w:b/>
                <w:color w:val="00506A"/>
                <w:szCs w:val="24"/>
                <w:lang w:eastAsia="en-US"/>
              </w:rPr>
              <w:t>Create diverse committees representative of our population</w:t>
            </w:r>
          </w:p>
        </w:tc>
        <w:tc>
          <w:tcPr>
            <w:tcW w:w="1954" w:type="pct"/>
            <w:tcBorders>
              <w:right w:val="single" w:sz="4" w:space="0" w:color="auto"/>
            </w:tcBorders>
            <w:shd w:val="clear" w:color="auto" w:fill="auto"/>
          </w:tcPr>
          <w:p w14:paraId="544A36FC" w14:textId="1366CD6A" w:rsidR="005B0018" w:rsidRPr="00226678" w:rsidRDefault="005807B2" w:rsidP="00413915">
            <w:pPr>
              <w:pStyle w:val="Tabletext"/>
              <w:rPr>
                <w:rFonts w:cs="Arial"/>
              </w:rPr>
            </w:pPr>
            <w:r>
              <w:rPr>
                <w:rFonts w:cs="Arial"/>
                <w:szCs w:val="22"/>
              </w:rPr>
              <w:t>F</w:t>
            </w:r>
            <w:r w:rsidR="00885D62">
              <w:rPr>
                <w:rFonts w:cs="Arial"/>
                <w:szCs w:val="22"/>
              </w:rPr>
              <w:t>ocus on</w:t>
            </w:r>
            <w:r w:rsidR="00885D62" w:rsidRPr="00226678">
              <w:rPr>
                <w:rFonts w:cs="Arial"/>
                <w:szCs w:val="22"/>
              </w:rPr>
              <w:t xml:space="preserve"> recruitment </w:t>
            </w:r>
            <w:r w:rsidR="00885D62">
              <w:rPr>
                <w:rFonts w:cs="Arial"/>
                <w:szCs w:val="22"/>
              </w:rPr>
              <w:t xml:space="preserve">practices </w:t>
            </w:r>
            <w:r w:rsidR="00885D62" w:rsidRPr="00226678">
              <w:rPr>
                <w:rFonts w:cs="Arial"/>
                <w:szCs w:val="22"/>
              </w:rPr>
              <w:t>to achieve year on year increase in BAME representation on committees</w:t>
            </w:r>
            <w:r w:rsidR="00885D62">
              <w:rPr>
                <w:rFonts w:cs="Arial"/>
                <w:szCs w:val="22"/>
              </w:rPr>
              <w:t>.</w:t>
            </w:r>
            <w:r w:rsidR="00885D62">
              <w:rPr>
                <w:rFonts w:cs="Arial"/>
              </w:rPr>
              <w:t xml:space="preserve"> </w:t>
            </w:r>
            <w:r w:rsidR="00413915">
              <w:rPr>
                <w:rFonts w:cs="Arial"/>
              </w:rPr>
              <w:t xml:space="preserve">Sustain </w:t>
            </w:r>
            <w:r>
              <w:rPr>
                <w:rFonts w:cs="Arial"/>
              </w:rPr>
              <w:t xml:space="preserve">the </w:t>
            </w:r>
            <w:r w:rsidR="00413915">
              <w:rPr>
                <w:rFonts w:cs="Arial"/>
              </w:rPr>
              <w:t>increased rate of applications and increase</w:t>
            </w:r>
            <w:r>
              <w:rPr>
                <w:rFonts w:cs="Arial"/>
              </w:rPr>
              <w:t xml:space="preserve"> the</w:t>
            </w:r>
            <w:r w:rsidR="00413915">
              <w:rPr>
                <w:rFonts w:cs="Arial"/>
              </w:rPr>
              <w:t xml:space="preserve"> rate of appointment to committee roles to be </w:t>
            </w:r>
            <w:r w:rsidR="00E5147D">
              <w:rPr>
                <w:rFonts w:cs="Arial"/>
              </w:rPr>
              <w:t xml:space="preserve">equal to or </w:t>
            </w:r>
            <w:r>
              <w:rPr>
                <w:rFonts w:cs="Arial"/>
              </w:rPr>
              <w:t>better than the</w:t>
            </w:r>
            <w:r w:rsidR="00413915">
              <w:rPr>
                <w:rFonts w:cs="Arial"/>
              </w:rPr>
              <w:t xml:space="preserve"> rate of application</w:t>
            </w:r>
          </w:p>
        </w:tc>
        <w:tc>
          <w:tcPr>
            <w:tcW w:w="1798" w:type="pct"/>
            <w:tcBorders>
              <w:left w:val="single" w:sz="4" w:space="0" w:color="auto"/>
            </w:tcBorders>
            <w:shd w:val="clear" w:color="auto" w:fill="auto"/>
          </w:tcPr>
          <w:p w14:paraId="3E2C45A7" w14:textId="70C48F05" w:rsidR="005B0018" w:rsidRPr="00226678" w:rsidRDefault="00413915" w:rsidP="00413915">
            <w:pPr>
              <w:pStyle w:val="Tabletext"/>
              <w:rPr>
                <w:rFonts w:cs="Arial"/>
              </w:rPr>
            </w:pPr>
            <w:r>
              <w:rPr>
                <w:rFonts w:cs="Arial"/>
              </w:rPr>
              <w:t>Appointment to role based on application.</w:t>
            </w:r>
          </w:p>
        </w:tc>
      </w:tr>
    </w:tbl>
    <w:p w14:paraId="007971B8" w14:textId="5A88D83D" w:rsidR="001F7D1B" w:rsidRDefault="001F7D1B" w:rsidP="0097353A">
      <w:pPr>
        <w:pStyle w:val="Tableandgraphheading"/>
        <w:spacing w:after="120"/>
        <w:rPr>
          <w:rFonts w:cs="Arial"/>
        </w:rPr>
      </w:pPr>
      <w:r w:rsidRPr="00226678">
        <w:rPr>
          <w:rFonts w:cs="Arial"/>
        </w:rPr>
        <w:lastRenderedPageBreak/>
        <w:t xml:space="preserve">Table </w:t>
      </w:r>
      <w:r w:rsidR="00E63DA9">
        <w:rPr>
          <w:rFonts w:cs="Arial"/>
        </w:rPr>
        <w:t>14</w:t>
      </w:r>
      <w:r w:rsidRPr="00226678">
        <w:rPr>
          <w:rFonts w:cs="Arial"/>
        </w:rPr>
        <w:t xml:space="preserve">: Detailed workforce </w:t>
      </w:r>
      <w:r>
        <w:rPr>
          <w:rFonts w:cs="Arial"/>
        </w:rPr>
        <w:t>equality</w:t>
      </w:r>
      <w:r w:rsidRPr="00226678">
        <w:rPr>
          <w:rFonts w:cs="Arial"/>
        </w:rPr>
        <w:t xml:space="preserve"> objectives 2020-2024</w:t>
      </w:r>
    </w:p>
    <w:p w14:paraId="17751584" w14:textId="121E0BDB" w:rsidR="00535170" w:rsidRDefault="00535170" w:rsidP="00535170">
      <w:pPr>
        <w:pStyle w:val="Heading3boardreport"/>
      </w:pPr>
      <w:r>
        <w:t xml:space="preserve">2: To develop our workforce and culture to be more equal, </w:t>
      </w:r>
      <w:proofErr w:type="gramStart"/>
      <w:r>
        <w:t>diverse</w:t>
      </w:r>
      <w:proofErr w:type="gramEnd"/>
      <w:r>
        <w:t xml:space="preserve"> and inclusive.</w:t>
      </w:r>
    </w:p>
    <w:tbl>
      <w:tblPr>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406"/>
        <w:gridCol w:w="3258"/>
        <w:gridCol w:w="3352"/>
      </w:tblGrid>
      <w:tr w:rsidR="005B0018" w:rsidRPr="00226678" w14:paraId="4CCB13C1" w14:textId="77777777" w:rsidTr="00422F3C">
        <w:trPr>
          <w:cantSplit/>
          <w:tblHeader/>
        </w:trPr>
        <w:tc>
          <w:tcPr>
            <w:tcW w:w="1334" w:type="pct"/>
            <w:shd w:val="clear" w:color="auto" w:fill="A2BDC1"/>
          </w:tcPr>
          <w:p w14:paraId="2EB7A633" w14:textId="77777777" w:rsidR="005B0018" w:rsidRPr="00226678" w:rsidRDefault="005B0018" w:rsidP="00413915">
            <w:pPr>
              <w:pStyle w:val="Tablecolumnheading"/>
              <w:rPr>
                <w:rFonts w:cs="Arial"/>
                <w:color w:val="000000" w:themeColor="text1"/>
              </w:rPr>
            </w:pPr>
            <w:r w:rsidRPr="00226678">
              <w:rPr>
                <w:rFonts w:cs="Arial"/>
                <w:color w:val="000000" w:themeColor="text1"/>
              </w:rPr>
              <w:t xml:space="preserve">Specific objective </w:t>
            </w:r>
          </w:p>
        </w:tc>
        <w:tc>
          <w:tcPr>
            <w:tcW w:w="1807" w:type="pct"/>
            <w:tcBorders>
              <w:right w:val="single" w:sz="4" w:space="0" w:color="auto"/>
            </w:tcBorders>
            <w:shd w:val="clear" w:color="auto" w:fill="A2BDC1"/>
          </w:tcPr>
          <w:p w14:paraId="566FC625" w14:textId="77777777" w:rsidR="005B0018" w:rsidRPr="00226678" w:rsidRDefault="005B0018" w:rsidP="00413915">
            <w:pPr>
              <w:pStyle w:val="Tablecolumnheading"/>
              <w:rPr>
                <w:rFonts w:cs="Arial"/>
                <w:color w:val="000000" w:themeColor="text1"/>
              </w:rPr>
            </w:pPr>
            <w:r w:rsidRPr="00226678">
              <w:rPr>
                <w:rFonts w:cs="Arial"/>
                <w:color w:val="000000" w:themeColor="text1"/>
              </w:rPr>
              <w:t>Specific indicator</w:t>
            </w:r>
          </w:p>
        </w:tc>
        <w:tc>
          <w:tcPr>
            <w:tcW w:w="1859" w:type="pct"/>
            <w:tcBorders>
              <w:left w:val="single" w:sz="4" w:space="0" w:color="auto"/>
            </w:tcBorders>
            <w:shd w:val="clear" w:color="auto" w:fill="A2BDC1"/>
          </w:tcPr>
          <w:p w14:paraId="19116E8F" w14:textId="77777777" w:rsidR="005B0018" w:rsidRPr="00226678" w:rsidRDefault="005B0018" w:rsidP="00413915">
            <w:pPr>
              <w:pStyle w:val="Tablecolumnheading"/>
              <w:rPr>
                <w:rFonts w:cs="Arial"/>
                <w:color w:val="000000" w:themeColor="text1"/>
              </w:rPr>
            </w:pPr>
            <w:r w:rsidRPr="00226678">
              <w:rPr>
                <w:rFonts w:cs="Arial"/>
                <w:color w:val="000000" w:themeColor="text1"/>
              </w:rPr>
              <w:t>Measurement</w:t>
            </w:r>
          </w:p>
        </w:tc>
      </w:tr>
      <w:tr w:rsidR="005B0018" w:rsidRPr="00226678" w14:paraId="27591A53" w14:textId="77777777" w:rsidTr="00422F3C">
        <w:trPr>
          <w:cantSplit/>
          <w:tblHeader/>
        </w:trPr>
        <w:tc>
          <w:tcPr>
            <w:tcW w:w="1334" w:type="pct"/>
            <w:shd w:val="clear" w:color="auto" w:fill="auto"/>
          </w:tcPr>
          <w:p w14:paraId="116E25D1" w14:textId="77777777" w:rsidR="005B0018" w:rsidRPr="00226678" w:rsidRDefault="005B0018" w:rsidP="00413915">
            <w:pPr>
              <w:pStyle w:val="Tableheadingboardreport"/>
              <w:rPr>
                <w:rFonts w:cs="Arial"/>
              </w:rPr>
            </w:pPr>
            <w:bookmarkStart w:id="3" w:name="_Hlk53665711"/>
            <w:r w:rsidRPr="00226678">
              <w:rPr>
                <w:rFonts w:cs="Arial"/>
              </w:rPr>
              <w:t xml:space="preserve">Improve the quality of our equality data </w:t>
            </w:r>
          </w:p>
          <w:bookmarkEnd w:id="3"/>
          <w:p w14:paraId="49AD7ECB" w14:textId="77777777" w:rsidR="005B0018" w:rsidRPr="00226678" w:rsidRDefault="005B0018" w:rsidP="00413915">
            <w:pPr>
              <w:pStyle w:val="Tabletext"/>
              <w:rPr>
                <w:rFonts w:cs="Arial"/>
              </w:rPr>
            </w:pPr>
            <w:r w:rsidRPr="00226678">
              <w:rPr>
                <w:rFonts w:cs="Arial"/>
              </w:rPr>
              <w:t>Depending on the characteristic, between 7% to 21% of staff choose not to disclose their equality data. Better data will help us to monitor the impact of our action plan.</w:t>
            </w:r>
          </w:p>
        </w:tc>
        <w:tc>
          <w:tcPr>
            <w:tcW w:w="1807" w:type="pct"/>
            <w:tcBorders>
              <w:right w:val="single" w:sz="4" w:space="0" w:color="auto"/>
            </w:tcBorders>
            <w:shd w:val="clear" w:color="auto" w:fill="auto"/>
          </w:tcPr>
          <w:p w14:paraId="1FE6109C" w14:textId="77777777" w:rsidR="005B0018" w:rsidRPr="00226678" w:rsidRDefault="005B0018" w:rsidP="00D15E30">
            <w:pPr>
              <w:pStyle w:val="Tabletext"/>
              <w:ind w:right="-110"/>
              <w:rPr>
                <w:rFonts w:cs="Arial"/>
              </w:rPr>
            </w:pPr>
            <w:r w:rsidRPr="00226678">
              <w:rPr>
                <w:rFonts w:cs="Arial"/>
              </w:rPr>
              <w:t>To reduce by 50% non-declaration across all protected characteristics.</w:t>
            </w:r>
          </w:p>
        </w:tc>
        <w:tc>
          <w:tcPr>
            <w:tcW w:w="1859" w:type="pct"/>
            <w:tcBorders>
              <w:left w:val="single" w:sz="4" w:space="0" w:color="auto"/>
            </w:tcBorders>
            <w:shd w:val="clear" w:color="auto" w:fill="auto"/>
          </w:tcPr>
          <w:p w14:paraId="5817E280" w14:textId="77777777" w:rsidR="005B0018" w:rsidRPr="00226678" w:rsidRDefault="005B0018" w:rsidP="00413915">
            <w:pPr>
              <w:pStyle w:val="Tabletext"/>
              <w:rPr>
                <w:rFonts w:cs="Arial"/>
              </w:rPr>
            </w:pPr>
            <w:r w:rsidRPr="00226678">
              <w:rPr>
                <w:rFonts w:cs="Arial"/>
              </w:rPr>
              <w:t>This will be measured using the equalities monitoring data held on the electronic staff record (ESR) system.</w:t>
            </w:r>
          </w:p>
        </w:tc>
      </w:tr>
      <w:tr w:rsidR="00413915" w:rsidRPr="00226678" w14:paraId="0E7F7654" w14:textId="77777777" w:rsidTr="00422F3C">
        <w:trPr>
          <w:cantSplit/>
          <w:tblHeader/>
        </w:trPr>
        <w:tc>
          <w:tcPr>
            <w:tcW w:w="1334" w:type="pct"/>
            <w:tcBorders>
              <w:top w:val="single" w:sz="4" w:space="0" w:color="451551"/>
              <w:left w:val="single" w:sz="4" w:space="0" w:color="451551"/>
              <w:bottom w:val="single" w:sz="4" w:space="0" w:color="451551"/>
              <w:right w:val="single" w:sz="4" w:space="0" w:color="451551"/>
            </w:tcBorders>
            <w:shd w:val="clear" w:color="auto" w:fill="auto"/>
          </w:tcPr>
          <w:p w14:paraId="6D703C26" w14:textId="77777777" w:rsidR="00413915" w:rsidRPr="00413915" w:rsidRDefault="00413915" w:rsidP="00413915">
            <w:pPr>
              <w:pStyle w:val="Tableheadingboardreport"/>
              <w:rPr>
                <w:rFonts w:cs="Arial"/>
              </w:rPr>
            </w:pPr>
            <w:r w:rsidRPr="00413915">
              <w:rPr>
                <w:rFonts w:cs="Arial"/>
              </w:rPr>
              <w:t>Create a more diverse workforce</w:t>
            </w:r>
          </w:p>
          <w:p w14:paraId="05C06FDA" w14:textId="77777777" w:rsidR="00413915" w:rsidRPr="00413915" w:rsidRDefault="00413915" w:rsidP="00D15E30">
            <w:pPr>
              <w:pStyle w:val="Tabletext"/>
              <w:rPr>
                <w:rFonts w:cs="Arial"/>
              </w:rPr>
            </w:pPr>
            <w:r w:rsidRPr="00413915">
              <w:rPr>
                <w:rFonts w:cs="Arial"/>
              </w:rPr>
              <w:t>Candidates from BAME backgrounds are under-represented in our workforce.</w:t>
            </w:r>
          </w:p>
        </w:tc>
        <w:tc>
          <w:tcPr>
            <w:tcW w:w="1807" w:type="pct"/>
            <w:tcBorders>
              <w:top w:val="single" w:sz="4" w:space="0" w:color="451551"/>
              <w:left w:val="single" w:sz="4" w:space="0" w:color="451551"/>
              <w:bottom w:val="single" w:sz="4" w:space="0" w:color="451551"/>
              <w:right w:val="single" w:sz="4" w:space="0" w:color="auto"/>
            </w:tcBorders>
            <w:shd w:val="clear" w:color="auto" w:fill="auto"/>
          </w:tcPr>
          <w:p w14:paraId="428FAB3A" w14:textId="77777777" w:rsidR="00413915" w:rsidRPr="00413915" w:rsidRDefault="00413915" w:rsidP="00413915">
            <w:pPr>
              <w:pStyle w:val="Tabletext"/>
              <w:rPr>
                <w:rFonts w:cs="Arial"/>
              </w:rPr>
            </w:pPr>
            <w:r w:rsidRPr="00413915">
              <w:rPr>
                <w:rFonts w:cs="Arial"/>
              </w:rPr>
              <w:t>To seek an increase of 20% in the proportion of BAME staff at bands 1-7, including external hires and internal promotions.</w:t>
            </w:r>
          </w:p>
        </w:tc>
        <w:tc>
          <w:tcPr>
            <w:tcW w:w="1859" w:type="pct"/>
            <w:tcBorders>
              <w:top w:val="single" w:sz="4" w:space="0" w:color="451551"/>
              <w:left w:val="single" w:sz="4" w:space="0" w:color="auto"/>
              <w:bottom w:val="single" w:sz="4" w:space="0" w:color="451551"/>
              <w:right w:val="single" w:sz="4" w:space="0" w:color="451551"/>
            </w:tcBorders>
            <w:shd w:val="clear" w:color="auto" w:fill="auto"/>
          </w:tcPr>
          <w:p w14:paraId="1CA8B048" w14:textId="77777777" w:rsidR="00413915" w:rsidRPr="00413915" w:rsidRDefault="00413915" w:rsidP="00413915">
            <w:pPr>
              <w:pStyle w:val="Tabletext"/>
              <w:rPr>
                <w:rFonts w:cs="Arial"/>
              </w:rPr>
            </w:pPr>
            <w:r w:rsidRPr="00413915">
              <w:rPr>
                <w:rFonts w:cs="Arial"/>
              </w:rPr>
              <w:t>This will be measured using the equalities monitoring data held on ESR.</w:t>
            </w:r>
          </w:p>
        </w:tc>
      </w:tr>
      <w:tr w:rsidR="00413915" w:rsidRPr="00226678" w14:paraId="32A65BCA" w14:textId="77777777" w:rsidTr="00422F3C">
        <w:trPr>
          <w:cantSplit/>
          <w:tblHeader/>
        </w:trPr>
        <w:tc>
          <w:tcPr>
            <w:tcW w:w="1334" w:type="pct"/>
            <w:tcBorders>
              <w:top w:val="single" w:sz="4" w:space="0" w:color="451551"/>
              <w:left w:val="single" w:sz="4" w:space="0" w:color="451551"/>
              <w:bottom w:val="single" w:sz="4" w:space="0" w:color="451551"/>
              <w:right w:val="single" w:sz="4" w:space="0" w:color="451551"/>
            </w:tcBorders>
            <w:shd w:val="clear" w:color="auto" w:fill="auto"/>
          </w:tcPr>
          <w:p w14:paraId="4AEB2285" w14:textId="77777777" w:rsidR="00413915" w:rsidRPr="00413915" w:rsidRDefault="00413915" w:rsidP="00413915">
            <w:pPr>
              <w:pStyle w:val="Tableheadingboardreport"/>
              <w:rPr>
                <w:rFonts w:cs="Arial"/>
              </w:rPr>
            </w:pPr>
            <w:bookmarkStart w:id="4" w:name="_Hlk53666118"/>
            <w:r w:rsidRPr="00413915">
              <w:rPr>
                <w:rFonts w:cs="Arial"/>
              </w:rPr>
              <w:t>Create a more diverse leadership cadre</w:t>
            </w:r>
          </w:p>
          <w:p w14:paraId="39983663" w14:textId="07428419" w:rsidR="00413915" w:rsidRPr="00413915" w:rsidRDefault="00E5147D" w:rsidP="00413915">
            <w:pPr>
              <w:pStyle w:val="Tableheadingboardreport"/>
              <w:rPr>
                <w:rFonts w:cs="Arial"/>
              </w:rPr>
            </w:pPr>
            <w:r>
              <w:rPr>
                <w:rFonts w:cs="Arial"/>
                <w:b w:val="0"/>
                <w:color w:val="auto"/>
                <w:szCs w:val="20"/>
                <w:lang w:eastAsia="en-GB"/>
              </w:rPr>
              <w:t>To address t</w:t>
            </w:r>
            <w:r w:rsidR="00413915" w:rsidRPr="00D15E30">
              <w:rPr>
                <w:rFonts w:cs="Arial"/>
                <w:b w:val="0"/>
                <w:color w:val="auto"/>
                <w:szCs w:val="20"/>
                <w:lang w:eastAsia="en-GB"/>
              </w:rPr>
              <w:t>he under-representation of staff from BAME, disabled, LGBTQ+ groups, and certain religious groups at senior levels</w:t>
            </w:r>
          </w:p>
        </w:tc>
        <w:tc>
          <w:tcPr>
            <w:tcW w:w="1807" w:type="pct"/>
            <w:tcBorders>
              <w:top w:val="single" w:sz="4" w:space="0" w:color="451551"/>
              <w:left w:val="single" w:sz="4" w:space="0" w:color="451551"/>
              <w:bottom w:val="single" w:sz="4" w:space="0" w:color="451551"/>
              <w:right w:val="single" w:sz="4" w:space="0" w:color="auto"/>
            </w:tcBorders>
            <w:shd w:val="clear" w:color="auto" w:fill="auto"/>
          </w:tcPr>
          <w:p w14:paraId="1F6B474A" w14:textId="77777777" w:rsidR="00413915" w:rsidRPr="00413915" w:rsidRDefault="00413915" w:rsidP="00413915">
            <w:pPr>
              <w:pStyle w:val="Tabletext"/>
              <w:rPr>
                <w:rFonts w:cs="Arial"/>
              </w:rPr>
            </w:pPr>
            <w:r w:rsidRPr="00413915">
              <w:rPr>
                <w:rFonts w:cs="Arial"/>
              </w:rPr>
              <w:t>To seek an increase of 20% in the proportion of staff in senior roles from BAME backgrounds (Agenda for Change band 8A and above).</w:t>
            </w:r>
          </w:p>
          <w:p w14:paraId="719A94C2" w14:textId="77777777" w:rsidR="00413915" w:rsidRPr="00413915" w:rsidRDefault="00413915" w:rsidP="00413915">
            <w:pPr>
              <w:pStyle w:val="Tabletext"/>
              <w:rPr>
                <w:rFonts w:cs="Arial"/>
              </w:rPr>
            </w:pPr>
            <w:r w:rsidRPr="00413915">
              <w:rPr>
                <w:rFonts w:cs="Arial"/>
              </w:rPr>
              <w:t>To seek annual increases in the proportion of staff from these groups accessing and successfully completing management and leadership development activity (in-house and external).</w:t>
            </w:r>
          </w:p>
        </w:tc>
        <w:tc>
          <w:tcPr>
            <w:tcW w:w="1859" w:type="pct"/>
            <w:tcBorders>
              <w:top w:val="single" w:sz="4" w:space="0" w:color="451551"/>
              <w:left w:val="single" w:sz="4" w:space="0" w:color="auto"/>
              <w:bottom w:val="single" w:sz="4" w:space="0" w:color="451551"/>
              <w:right w:val="single" w:sz="4" w:space="0" w:color="451551"/>
            </w:tcBorders>
            <w:shd w:val="clear" w:color="auto" w:fill="auto"/>
          </w:tcPr>
          <w:p w14:paraId="5249BD21" w14:textId="77777777" w:rsidR="00413915" w:rsidRPr="00413915" w:rsidRDefault="00413915" w:rsidP="00413915">
            <w:pPr>
              <w:pStyle w:val="Tabletext"/>
              <w:rPr>
                <w:rFonts w:cs="Arial"/>
              </w:rPr>
            </w:pPr>
            <w:r w:rsidRPr="00413915">
              <w:rPr>
                <w:rFonts w:cs="Arial"/>
              </w:rPr>
              <w:t>This will be measured by:</w:t>
            </w:r>
          </w:p>
          <w:p w14:paraId="71E96F21" w14:textId="1DD27386" w:rsidR="00413915" w:rsidRPr="00413915" w:rsidRDefault="00413915" w:rsidP="00413915">
            <w:pPr>
              <w:pStyle w:val="Tabletext"/>
              <w:rPr>
                <w:rFonts w:cs="Arial"/>
              </w:rPr>
            </w:pPr>
            <w:r w:rsidRPr="00413915">
              <w:rPr>
                <w:rFonts w:cs="Arial"/>
              </w:rPr>
              <w:t xml:space="preserve">Monitoring and improving the number and impact of positive action development opportunities that NICE has each </w:t>
            </w:r>
            <w:r w:rsidR="00E5147D" w:rsidRPr="00413915">
              <w:rPr>
                <w:rFonts w:cs="Arial"/>
              </w:rPr>
              <w:t>year.</w:t>
            </w:r>
          </w:p>
          <w:p w14:paraId="23594485" w14:textId="2DA69740" w:rsidR="00413915" w:rsidRPr="00413915" w:rsidRDefault="00E5147D" w:rsidP="00413915">
            <w:pPr>
              <w:pStyle w:val="Tabletext"/>
              <w:rPr>
                <w:rFonts w:cs="Arial"/>
              </w:rPr>
            </w:pPr>
            <w:r>
              <w:rPr>
                <w:rFonts w:cs="Arial"/>
              </w:rPr>
              <w:t>M</w:t>
            </w:r>
            <w:r w:rsidR="00413915" w:rsidRPr="00413915">
              <w:rPr>
                <w:rFonts w:cs="Arial"/>
              </w:rPr>
              <w:t>onitoring and improving the diversity of staff attending in-house training and achieving promotions.</w:t>
            </w:r>
          </w:p>
        </w:tc>
      </w:tr>
      <w:bookmarkEnd w:id="4"/>
      <w:tr w:rsidR="00413915" w:rsidRPr="00226678" w14:paraId="3374E5E8" w14:textId="77777777" w:rsidTr="00422F3C">
        <w:trPr>
          <w:cantSplit/>
          <w:tblHeader/>
        </w:trPr>
        <w:tc>
          <w:tcPr>
            <w:tcW w:w="1334" w:type="pct"/>
            <w:tcBorders>
              <w:top w:val="single" w:sz="4" w:space="0" w:color="451551"/>
              <w:left w:val="single" w:sz="4" w:space="0" w:color="451551"/>
              <w:bottom w:val="single" w:sz="4" w:space="0" w:color="451551"/>
              <w:right w:val="single" w:sz="4" w:space="0" w:color="451551"/>
            </w:tcBorders>
            <w:shd w:val="clear" w:color="auto" w:fill="auto"/>
          </w:tcPr>
          <w:p w14:paraId="331C1413" w14:textId="77777777" w:rsidR="00413915" w:rsidRPr="00413915" w:rsidRDefault="00413915" w:rsidP="00413915">
            <w:pPr>
              <w:pStyle w:val="Tableheadingboardreport"/>
              <w:rPr>
                <w:rFonts w:cs="Arial"/>
              </w:rPr>
            </w:pPr>
            <w:r w:rsidRPr="00413915">
              <w:rPr>
                <w:rFonts w:cs="Arial"/>
              </w:rPr>
              <w:t>Create a culture of belonging</w:t>
            </w:r>
          </w:p>
          <w:p w14:paraId="573ADF83" w14:textId="77777777" w:rsidR="00413915" w:rsidRPr="00413915" w:rsidRDefault="00413915" w:rsidP="00413915">
            <w:pPr>
              <w:pStyle w:val="Tableheadingboardreport"/>
              <w:rPr>
                <w:rFonts w:cs="Arial"/>
              </w:rPr>
            </w:pPr>
            <w:r w:rsidRPr="00D15E30">
              <w:rPr>
                <w:rFonts w:cs="Arial"/>
                <w:b w:val="0"/>
                <w:color w:val="auto"/>
                <w:szCs w:val="20"/>
                <w:lang w:eastAsia="en-GB"/>
              </w:rPr>
              <w:t>Improving staff experience for staff from under-represented groups.</w:t>
            </w:r>
          </w:p>
        </w:tc>
        <w:tc>
          <w:tcPr>
            <w:tcW w:w="1807" w:type="pct"/>
            <w:tcBorders>
              <w:top w:val="single" w:sz="4" w:space="0" w:color="451551"/>
              <w:left w:val="single" w:sz="4" w:space="0" w:color="451551"/>
              <w:bottom w:val="single" w:sz="4" w:space="0" w:color="451551"/>
              <w:right w:val="single" w:sz="4" w:space="0" w:color="auto"/>
            </w:tcBorders>
            <w:shd w:val="clear" w:color="auto" w:fill="auto"/>
          </w:tcPr>
          <w:p w14:paraId="089D90CA" w14:textId="6B05353C" w:rsidR="00413915" w:rsidRPr="00413915" w:rsidRDefault="00413915" w:rsidP="00413915">
            <w:pPr>
              <w:pStyle w:val="Tabletext"/>
              <w:rPr>
                <w:rFonts w:cs="Arial"/>
              </w:rPr>
            </w:pPr>
            <w:r w:rsidRPr="00413915">
              <w:rPr>
                <w:rFonts w:cs="Arial"/>
              </w:rPr>
              <w:t>To be ‘best in class’ with regard to reported quality of staff experience for under-represented groups, benching marking against other ALB</w:t>
            </w:r>
            <w:r w:rsidR="00E5147D">
              <w:rPr>
                <w:rFonts w:cs="Arial"/>
              </w:rPr>
              <w:t>s</w:t>
            </w:r>
            <w:r w:rsidRPr="00413915">
              <w:rPr>
                <w:rFonts w:cs="Arial"/>
              </w:rPr>
              <w:t>.</w:t>
            </w:r>
          </w:p>
          <w:p w14:paraId="1FC853F3" w14:textId="77777777" w:rsidR="00413915" w:rsidRPr="00413915" w:rsidRDefault="00413915" w:rsidP="00413915">
            <w:pPr>
              <w:pStyle w:val="Tabletext"/>
              <w:rPr>
                <w:rFonts w:cs="Arial"/>
              </w:rPr>
            </w:pPr>
          </w:p>
        </w:tc>
        <w:tc>
          <w:tcPr>
            <w:tcW w:w="1859" w:type="pct"/>
            <w:tcBorders>
              <w:top w:val="single" w:sz="4" w:space="0" w:color="451551"/>
              <w:left w:val="single" w:sz="4" w:space="0" w:color="auto"/>
              <w:bottom w:val="single" w:sz="4" w:space="0" w:color="451551"/>
              <w:right w:val="single" w:sz="4" w:space="0" w:color="451551"/>
            </w:tcBorders>
            <w:shd w:val="clear" w:color="auto" w:fill="auto"/>
          </w:tcPr>
          <w:p w14:paraId="63495E74" w14:textId="77777777" w:rsidR="00413915" w:rsidRPr="00413915" w:rsidRDefault="00413915" w:rsidP="00413915">
            <w:pPr>
              <w:pStyle w:val="Tabletext"/>
              <w:rPr>
                <w:rFonts w:cs="Arial"/>
              </w:rPr>
            </w:pPr>
            <w:r w:rsidRPr="00413915">
              <w:rPr>
                <w:rFonts w:cs="Arial"/>
              </w:rPr>
              <w:t>This will be measured by:</w:t>
            </w:r>
          </w:p>
          <w:p w14:paraId="10B9656E" w14:textId="77777777" w:rsidR="00413915" w:rsidRPr="00413915" w:rsidRDefault="00413915" w:rsidP="00413915">
            <w:pPr>
              <w:pStyle w:val="Tabletext"/>
              <w:rPr>
                <w:rFonts w:cs="Arial"/>
              </w:rPr>
            </w:pPr>
            <w:r w:rsidRPr="00413915">
              <w:rPr>
                <w:rFonts w:cs="Arial"/>
              </w:rPr>
              <w:t>Monitoring and improving staff experience via the annual staff survey and other metrics including turnover, absence and employee relations cases.</w:t>
            </w:r>
          </w:p>
        </w:tc>
      </w:tr>
      <w:tr w:rsidR="005B0018" w:rsidRPr="00226678" w14:paraId="6F87A13F" w14:textId="77777777" w:rsidTr="00422F3C">
        <w:trPr>
          <w:cantSplit/>
          <w:tblHeader/>
        </w:trPr>
        <w:tc>
          <w:tcPr>
            <w:tcW w:w="1334" w:type="pct"/>
            <w:shd w:val="clear" w:color="auto" w:fill="auto"/>
          </w:tcPr>
          <w:p w14:paraId="356BA6C2" w14:textId="77777777" w:rsidR="005B0018" w:rsidRPr="00226678" w:rsidRDefault="005B0018" w:rsidP="00413915">
            <w:pPr>
              <w:pStyle w:val="Tableheadingboardreport"/>
              <w:rPr>
                <w:rFonts w:cs="Arial"/>
              </w:rPr>
            </w:pPr>
            <w:r w:rsidRPr="00226678">
              <w:rPr>
                <w:rFonts w:cs="Arial"/>
              </w:rPr>
              <w:t>Creating a culture where there is equality of opportunity for all</w:t>
            </w:r>
          </w:p>
        </w:tc>
        <w:tc>
          <w:tcPr>
            <w:tcW w:w="1807" w:type="pct"/>
            <w:tcBorders>
              <w:right w:val="single" w:sz="4" w:space="0" w:color="auto"/>
            </w:tcBorders>
            <w:shd w:val="clear" w:color="auto" w:fill="auto"/>
          </w:tcPr>
          <w:p w14:paraId="7DE92089" w14:textId="77777777" w:rsidR="005B0018" w:rsidRPr="00226678" w:rsidRDefault="005B0018" w:rsidP="00413915">
            <w:pPr>
              <w:pStyle w:val="Tabletext"/>
              <w:rPr>
                <w:rFonts w:cs="Arial"/>
              </w:rPr>
            </w:pPr>
            <w:r w:rsidRPr="00226678">
              <w:rPr>
                <w:rFonts w:cs="Arial"/>
              </w:rPr>
              <w:t>To increase the use and quality of Equality Impact Assessment (EIA) for ‘people’ activity by teams and managers across the organisation</w:t>
            </w:r>
          </w:p>
        </w:tc>
        <w:tc>
          <w:tcPr>
            <w:tcW w:w="1859" w:type="pct"/>
            <w:tcBorders>
              <w:left w:val="single" w:sz="4" w:space="0" w:color="auto"/>
            </w:tcBorders>
            <w:shd w:val="clear" w:color="auto" w:fill="auto"/>
          </w:tcPr>
          <w:p w14:paraId="73923395" w14:textId="77777777" w:rsidR="005B0018" w:rsidRPr="00226678" w:rsidRDefault="005B0018" w:rsidP="00413915">
            <w:pPr>
              <w:pStyle w:val="Tabletext"/>
              <w:rPr>
                <w:rFonts w:cs="Arial"/>
              </w:rPr>
            </w:pPr>
            <w:r w:rsidRPr="00226678">
              <w:rPr>
                <w:rFonts w:cs="Arial"/>
              </w:rPr>
              <w:t>This will be measured by:</w:t>
            </w:r>
          </w:p>
          <w:p w14:paraId="4AD1D93C" w14:textId="77777777" w:rsidR="005B0018" w:rsidRPr="00226678" w:rsidRDefault="005B0018" w:rsidP="00413915">
            <w:pPr>
              <w:pStyle w:val="Tabletext"/>
              <w:rPr>
                <w:rFonts w:cs="Arial"/>
              </w:rPr>
            </w:pPr>
            <w:r w:rsidRPr="00226678">
              <w:rPr>
                <w:rFonts w:cs="Arial"/>
              </w:rPr>
              <w:t>The establishment of robust processes to ensure high-quality EIA is completed for all relevant ‘people’ activity (to include annual review and reporting, and provision of training).</w:t>
            </w:r>
          </w:p>
        </w:tc>
      </w:tr>
    </w:tbl>
    <w:p w14:paraId="4141CE8B" w14:textId="77777777" w:rsidR="001F7D1B" w:rsidRPr="00226678" w:rsidRDefault="001F7D1B" w:rsidP="001F7D1B">
      <w:pPr>
        <w:pStyle w:val="NICEnormalnumbered"/>
        <w:numPr>
          <w:ilvl w:val="0"/>
          <w:numId w:val="0"/>
        </w:numPr>
        <w:rPr>
          <w:rFonts w:cs="Arial"/>
        </w:rPr>
      </w:pPr>
    </w:p>
    <w:p w14:paraId="149D90A0" w14:textId="77777777" w:rsidR="001F7D1B" w:rsidRPr="00226678" w:rsidRDefault="001F7D1B" w:rsidP="001F7D1B">
      <w:pPr>
        <w:pStyle w:val="Heading1boardreport"/>
      </w:pPr>
      <w:r w:rsidRPr="00226678">
        <w:t>Next steps</w:t>
      </w:r>
    </w:p>
    <w:p w14:paraId="7BC213B4" w14:textId="3C967566" w:rsidR="001F7D1B" w:rsidRPr="00226678" w:rsidRDefault="001F7D1B" w:rsidP="001F7D1B">
      <w:pPr>
        <w:pStyle w:val="NICEnormalnumbered"/>
        <w:numPr>
          <w:ilvl w:val="0"/>
          <w:numId w:val="11"/>
        </w:numPr>
        <w:rPr>
          <w:rFonts w:cs="Arial"/>
        </w:rPr>
      </w:pPr>
      <w:r w:rsidRPr="00226678">
        <w:rPr>
          <w:rFonts w:cs="Arial"/>
        </w:rPr>
        <w:t>To achieve the workforce</w:t>
      </w:r>
      <w:r w:rsidR="00E5147D">
        <w:rPr>
          <w:rFonts w:cs="Arial"/>
        </w:rPr>
        <w:t xml:space="preserve"> and guidance</w:t>
      </w:r>
      <w:r w:rsidRPr="00226678">
        <w:rPr>
          <w:rFonts w:cs="Arial"/>
        </w:rPr>
        <w:t xml:space="preserve"> </w:t>
      </w:r>
      <w:r>
        <w:rPr>
          <w:rFonts w:cs="Arial"/>
        </w:rPr>
        <w:t xml:space="preserve">equality </w:t>
      </w:r>
      <w:r w:rsidRPr="00226678">
        <w:rPr>
          <w:rFonts w:cs="Arial"/>
        </w:rPr>
        <w:t>objectives</w:t>
      </w:r>
      <w:r>
        <w:rPr>
          <w:rFonts w:cs="Arial"/>
        </w:rPr>
        <w:t>, the HR and Organisational Development teams</w:t>
      </w:r>
      <w:r w:rsidRPr="00226678">
        <w:rPr>
          <w:rFonts w:cs="Arial"/>
        </w:rPr>
        <w:t xml:space="preserve"> </w:t>
      </w:r>
      <w:r w:rsidR="00E5147D">
        <w:rPr>
          <w:rFonts w:cs="Arial"/>
        </w:rPr>
        <w:t xml:space="preserve">and transformation unit team </w:t>
      </w:r>
      <w:r w:rsidRPr="00226678">
        <w:rPr>
          <w:rFonts w:cs="Arial"/>
        </w:rPr>
        <w:t xml:space="preserve">will </w:t>
      </w:r>
      <w:r w:rsidR="00935B37">
        <w:rPr>
          <w:rFonts w:cs="Arial"/>
        </w:rPr>
        <w:t xml:space="preserve">lead the </w:t>
      </w:r>
      <w:r w:rsidRPr="00226678">
        <w:rPr>
          <w:rFonts w:cs="Arial"/>
        </w:rPr>
        <w:t>develop</w:t>
      </w:r>
      <w:r w:rsidR="00921145">
        <w:rPr>
          <w:rFonts w:cs="Arial"/>
        </w:rPr>
        <w:t>ment</w:t>
      </w:r>
      <w:r w:rsidRPr="00226678">
        <w:rPr>
          <w:rFonts w:cs="Arial"/>
        </w:rPr>
        <w:t xml:space="preserve"> </w:t>
      </w:r>
      <w:r w:rsidR="00864AED">
        <w:rPr>
          <w:rFonts w:cs="Arial"/>
        </w:rPr>
        <w:t xml:space="preserve">of </w:t>
      </w:r>
      <w:r w:rsidRPr="00226678">
        <w:rPr>
          <w:rFonts w:cs="Arial"/>
        </w:rPr>
        <w:t>comprehensive action plan</w:t>
      </w:r>
      <w:r w:rsidR="00864AED">
        <w:rPr>
          <w:rFonts w:cs="Arial"/>
        </w:rPr>
        <w:t>s</w:t>
      </w:r>
      <w:r w:rsidRPr="00226678">
        <w:rPr>
          <w:rFonts w:cs="Arial"/>
        </w:rPr>
        <w:t>, working closely with staff</w:t>
      </w:r>
      <w:r w:rsidR="00E5147D">
        <w:rPr>
          <w:rFonts w:cs="Arial"/>
        </w:rPr>
        <w:t xml:space="preserve"> and committee members</w:t>
      </w:r>
      <w:r w:rsidR="00E5147D" w:rsidRPr="00226678">
        <w:rPr>
          <w:rFonts w:cs="Arial"/>
        </w:rPr>
        <w:t xml:space="preserve"> across</w:t>
      </w:r>
      <w:r w:rsidRPr="00226678">
        <w:rPr>
          <w:rFonts w:cs="Arial"/>
        </w:rPr>
        <w:t xml:space="preserve"> the organisation</w:t>
      </w:r>
      <w:r w:rsidR="00832490">
        <w:rPr>
          <w:rFonts w:cs="Arial"/>
        </w:rPr>
        <w:t xml:space="preserve"> as well as users of NICE guidance, </w:t>
      </w:r>
      <w:r w:rsidRPr="00226678">
        <w:rPr>
          <w:rFonts w:cs="Arial"/>
        </w:rPr>
        <w:t xml:space="preserve">to develop a meaningful and impactful programme of work. Regular staff </w:t>
      </w:r>
      <w:r w:rsidR="00832490">
        <w:rPr>
          <w:rFonts w:cs="Arial"/>
        </w:rPr>
        <w:t xml:space="preserve">and committee member </w:t>
      </w:r>
      <w:r w:rsidRPr="00226678">
        <w:rPr>
          <w:rFonts w:cs="Arial"/>
        </w:rPr>
        <w:t>equality listening events will continue to be held, with the next series</w:t>
      </w:r>
      <w:r w:rsidR="00832490">
        <w:rPr>
          <w:rFonts w:cs="Arial"/>
        </w:rPr>
        <w:t xml:space="preserve"> of staff events</w:t>
      </w:r>
      <w:r w:rsidRPr="00226678">
        <w:rPr>
          <w:rFonts w:cs="Arial"/>
        </w:rPr>
        <w:t xml:space="preserve"> scheduled for January 2021.</w:t>
      </w:r>
    </w:p>
    <w:p w14:paraId="5F7AC877" w14:textId="77777777" w:rsidR="001F7D1B" w:rsidRPr="00226678" w:rsidRDefault="001F7D1B" w:rsidP="001F7D1B">
      <w:pPr>
        <w:pStyle w:val="NICEnormalnumbered"/>
        <w:numPr>
          <w:ilvl w:val="0"/>
          <w:numId w:val="11"/>
        </w:numPr>
        <w:rPr>
          <w:rFonts w:cs="Arial"/>
        </w:rPr>
      </w:pPr>
      <w:r w:rsidRPr="00226678">
        <w:rPr>
          <w:rFonts w:cs="Arial"/>
        </w:rPr>
        <w:t xml:space="preserve">NICE will work closely with </w:t>
      </w:r>
      <w:r>
        <w:rPr>
          <w:rFonts w:cs="Arial"/>
        </w:rPr>
        <w:t>equality, diversity and inclusion</w:t>
      </w:r>
      <w:r w:rsidRPr="00226678">
        <w:rPr>
          <w:rFonts w:cs="Arial"/>
        </w:rPr>
        <w:t xml:space="preserve"> leads from other arms-length bodies and explore opportunities for more collaborative activity to support this agenda. </w:t>
      </w:r>
    </w:p>
    <w:p w14:paraId="0469629D" w14:textId="77777777" w:rsidR="001F7D1B" w:rsidRPr="00226678" w:rsidRDefault="001F7D1B" w:rsidP="001F7D1B">
      <w:pPr>
        <w:pStyle w:val="NICEnormalnumbered"/>
        <w:numPr>
          <w:ilvl w:val="0"/>
          <w:numId w:val="11"/>
        </w:numPr>
        <w:rPr>
          <w:rFonts w:cs="Arial"/>
        </w:rPr>
      </w:pPr>
      <w:r w:rsidRPr="00226678">
        <w:rPr>
          <w:rFonts w:cs="Arial"/>
        </w:rPr>
        <w:t xml:space="preserve">Once agreed by the Board, </w:t>
      </w:r>
      <w:r>
        <w:rPr>
          <w:rFonts w:cs="Arial"/>
        </w:rPr>
        <w:t xml:space="preserve">NICE’s </w:t>
      </w:r>
      <w:r w:rsidRPr="00226678">
        <w:rPr>
          <w:rFonts w:cs="Arial"/>
        </w:rPr>
        <w:t xml:space="preserve">equality and diversity group will oversee actions to deliver the objectives and monitor progress. Progress updates will be included in </w:t>
      </w:r>
      <w:r>
        <w:rPr>
          <w:rFonts w:cs="Arial"/>
        </w:rPr>
        <w:t xml:space="preserve">future </w:t>
      </w:r>
      <w:r w:rsidRPr="00226678">
        <w:rPr>
          <w:rFonts w:cs="Arial"/>
        </w:rPr>
        <w:t>annual equality reports</w:t>
      </w:r>
      <w:r>
        <w:rPr>
          <w:rFonts w:cs="Arial"/>
        </w:rPr>
        <w:t>.</w:t>
      </w:r>
    </w:p>
    <w:p w14:paraId="59F8CB4B" w14:textId="3227CC9F" w:rsidR="001F7D1B" w:rsidRPr="00226678" w:rsidRDefault="001F7D1B" w:rsidP="001F7D1B">
      <w:pPr>
        <w:pStyle w:val="Heading1boardreport"/>
      </w:pPr>
      <w:r w:rsidRPr="00226678">
        <w:t xml:space="preserve">Actions required by </w:t>
      </w:r>
      <w:r w:rsidR="003C2A73">
        <w:t>the Board</w:t>
      </w:r>
    </w:p>
    <w:p w14:paraId="389BE72B" w14:textId="22611EB7" w:rsidR="001F7D1B" w:rsidRPr="00226678" w:rsidRDefault="003C2A73" w:rsidP="001F7D1B">
      <w:pPr>
        <w:pStyle w:val="NICEnormalnumbered"/>
        <w:numPr>
          <w:ilvl w:val="0"/>
          <w:numId w:val="11"/>
        </w:numPr>
        <w:rPr>
          <w:rFonts w:cs="Arial"/>
        </w:rPr>
      </w:pPr>
      <w:r>
        <w:rPr>
          <w:rFonts w:cs="Arial"/>
        </w:rPr>
        <w:t xml:space="preserve">The Board </w:t>
      </w:r>
      <w:r w:rsidR="001F7D1B" w:rsidRPr="00226678">
        <w:rPr>
          <w:rFonts w:cs="Arial"/>
        </w:rPr>
        <w:t>is asked to:</w:t>
      </w:r>
    </w:p>
    <w:p w14:paraId="33908EA5" w14:textId="77777777" w:rsidR="003C2A73" w:rsidRPr="00226678" w:rsidRDefault="003C2A73" w:rsidP="003C2A73">
      <w:pPr>
        <w:pStyle w:val="Bullets"/>
        <w:numPr>
          <w:ilvl w:val="0"/>
          <w:numId w:val="27"/>
        </w:numPr>
        <w:rPr>
          <w:rFonts w:cs="Arial"/>
        </w:rPr>
      </w:pPr>
      <w:r w:rsidRPr="00226678">
        <w:rPr>
          <w:rFonts w:cs="Arial"/>
        </w:rPr>
        <w:t>Note the equalit</w:t>
      </w:r>
      <w:r>
        <w:rPr>
          <w:rFonts w:cs="Arial"/>
        </w:rPr>
        <w:t>ies</w:t>
      </w:r>
      <w:r w:rsidRPr="00226678">
        <w:rPr>
          <w:rFonts w:cs="Arial"/>
        </w:rPr>
        <w:t>, WRES and WDES data presented in the report</w:t>
      </w:r>
      <w:r>
        <w:rPr>
          <w:rFonts w:cs="Arial"/>
        </w:rPr>
        <w:t>.</w:t>
      </w:r>
    </w:p>
    <w:p w14:paraId="4BBD13AD" w14:textId="77777777" w:rsidR="003C2A73" w:rsidRPr="00226678" w:rsidRDefault="003C2A73" w:rsidP="003C2A73">
      <w:pPr>
        <w:pStyle w:val="Bullets"/>
        <w:numPr>
          <w:ilvl w:val="0"/>
          <w:numId w:val="27"/>
        </w:numPr>
        <w:rPr>
          <w:rFonts w:cs="Arial"/>
        </w:rPr>
      </w:pPr>
      <w:r w:rsidRPr="00226678">
        <w:rPr>
          <w:rFonts w:cs="Arial"/>
        </w:rPr>
        <w:t>Note the progress made in the final year of NICE's 2016-2020 equality objectives</w:t>
      </w:r>
      <w:r>
        <w:rPr>
          <w:rFonts w:cs="Arial"/>
        </w:rPr>
        <w:t>.</w:t>
      </w:r>
    </w:p>
    <w:p w14:paraId="09113BE5" w14:textId="77777777" w:rsidR="003C2A73" w:rsidRPr="00226678" w:rsidRDefault="003C2A73" w:rsidP="003C2A73">
      <w:pPr>
        <w:pStyle w:val="Bullets"/>
        <w:numPr>
          <w:ilvl w:val="0"/>
          <w:numId w:val="27"/>
        </w:numPr>
        <w:rPr>
          <w:rFonts w:cs="Arial"/>
        </w:rPr>
      </w:pPr>
      <w:r w:rsidRPr="00226678">
        <w:rPr>
          <w:rFonts w:cs="Arial"/>
        </w:rPr>
        <w:t>Note that additional background information about NICE’s statutory role and the legal obligations it is subject to may be added to the final publication of the annual equality report on NICE’s public website, to support the general public’s understanding of its contents</w:t>
      </w:r>
      <w:r>
        <w:rPr>
          <w:rFonts w:cs="Arial"/>
        </w:rPr>
        <w:t>.</w:t>
      </w:r>
    </w:p>
    <w:p w14:paraId="75336C65" w14:textId="77777777" w:rsidR="003C2A73" w:rsidRPr="00226678" w:rsidRDefault="003C2A73" w:rsidP="003C2A73">
      <w:pPr>
        <w:pStyle w:val="Bullets"/>
        <w:numPr>
          <w:ilvl w:val="0"/>
          <w:numId w:val="27"/>
        </w:numPr>
        <w:rPr>
          <w:rFonts w:cs="Arial"/>
        </w:rPr>
      </w:pPr>
      <w:r w:rsidRPr="00226678">
        <w:rPr>
          <w:rFonts w:cs="Arial"/>
        </w:rPr>
        <w:t>Note that Appendix 1 contains a longer WRES and WDES report, that will be published as a standalone item on NICE’s public website</w:t>
      </w:r>
      <w:r>
        <w:rPr>
          <w:rFonts w:cs="Arial"/>
        </w:rPr>
        <w:t>.</w:t>
      </w:r>
    </w:p>
    <w:p w14:paraId="50003E2D" w14:textId="1BD9989B" w:rsidR="001F7D1B" w:rsidRDefault="001F7D1B" w:rsidP="001F7D1B">
      <w:pPr>
        <w:pStyle w:val="Bulletindent1"/>
        <w:tabs>
          <w:tab w:val="num" w:pos="1418"/>
        </w:tabs>
        <w:ind w:left="1418" w:hanging="284"/>
        <w:rPr>
          <w:rFonts w:cs="Arial"/>
        </w:rPr>
      </w:pPr>
      <w:r>
        <w:rPr>
          <w:rFonts w:cs="Arial"/>
        </w:rPr>
        <w:t>Comment on and a</w:t>
      </w:r>
      <w:r w:rsidRPr="00226678">
        <w:rPr>
          <w:rFonts w:cs="Arial"/>
        </w:rPr>
        <w:t xml:space="preserve">gree the proposed </w:t>
      </w:r>
      <w:r>
        <w:rPr>
          <w:rFonts w:cs="Arial"/>
        </w:rPr>
        <w:t xml:space="preserve">equality objectives </w:t>
      </w:r>
      <w:r w:rsidRPr="00226678">
        <w:rPr>
          <w:rFonts w:cs="Arial"/>
        </w:rPr>
        <w:t>for 202</w:t>
      </w:r>
      <w:r w:rsidR="0055457A">
        <w:rPr>
          <w:rFonts w:cs="Arial"/>
        </w:rPr>
        <w:t>1</w:t>
      </w:r>
      <w:r w:rsidRPr="00226678">
        <w:rPr>
          <w:rFonts w:cs="Arial"/>
        </w:rPr>
        <w:t xml:space="preserve"> to 2024</w:t>
      </w:r>
    </w:p>
    <w:p w14:paraId="41904CB9" w14:textId="77777777" w:rsidR="001F7D1B" w:rsidRPr="00226678" w:rsidRDefault="001F7D1B" w:rsidP="001F7D1B">
      <w:pPr>
        <w:rPr>
          <w:rFonts w:ascii="Arial" w:hAnsi="Arial" w:cs="Arial"/>
        </w:rPr>
      </w:pPr>
    </w:p>
    <w:p w14:paraId="5032D329" w14:textId="77777777" w:rsidR="002F0405" w:rsidRPr="00226678" w:rsidRDefault="002F0405">
      <w:pPr>
        <w:rPr>
          <w:rFonts w:ascii="Arial" w:hAnsi="Arial" w:cs="Arial"/>
          <w:b/>
          <w:sz w:val="32"/>
          <w:szCs w:val="32"/>
        </w:rPr>
      </w:pPr>
      <w:r w:rsidRPr="00226678">
        <w:rPr>
          <w:rFonts w:ascii="Arial" w:hAnsi="Arial" w:cs="Arial"/>
          <w:sz w:val="32"/>
        </w:rPr>
        <w:br w:type="page"/>
      </w:r>
    </w:p>
    <w:p w14:paraId="03A3E46C" w14:textId="1DF7A9B1" w:rsidR="00270B15" w:rsidRPr="00226678" w:rsidRDefault="002F0405" w:rsidP="00B708C0">
      <w:pPr>
        <w:pStyle w:val="Title"/>
        <w:jc w:val="left"/>
      </w:pPr>
      <w:r w:rsidRPr="00226678">
        <w:lastRenderedPageBreak/>
        <w:t>Appendix 1</w:t>
      </w:r>
      <w:r w:rsidR="00921145">
        <w:t xml:space="preserve">: </w:t>
      </w:r>
      <w:r w:rsidR="00270B15" w:rsidRPr="00226678">
        <w:t xml:space="preserve">Workforce Race and Disability Equality Standards </w:t>
      </w:r>
    </w:p>
    <w:p w14:paraId="4DF85DF5" w14:textId="3D2FBC19" w:rsidR="007B62C2" w:rsidRPr="00226678" w:rsidRDefault="007B62C2" w:rsidP="00AD1304">
      <w:pPr>
        <w:pStyle w:val="Heading1boardreport"/>
      </w:pPr>
      <w:r w:rsidRPr="00226678">
        <w:t>Background</w:t>
      </w:r>
    </w:p>
    <w:p w14:paraId="2FE0639D" w14:textId="6A99011E" w:rsidR="00AF175E" w:rsidRPr="00226678" w:rsidRDefault="00AF175E" w:rsidP="00AF175E">
      <w:pPr>
        <w:pStyle w:val="Paragraph"/>
        <w:rPr>
          <w:rFonts w:cs="Arial"/>
        </w:rPr>
      </w:pPr>
      <w:r w:rsidRPr="00226678">
        <w:rPr>
          <w:rFonts w:cs="Arial"/>
        </w:rPr>
        <w:t>The NHS Workforce Race Equality Standard (WRES) was made available to the NHS from April 2015, following sustained engagement and consultation with key stakeholders</w:t>
      </w:r>
      <w:r w:rsidR="00874AF4" w:rsidRPr="00226678">
        <w:rPr>
          <w:rFonts w:cs="Arial"/>
        </w:rPr>
        <w:t>. S</w:t>
      </w:r>
      <w:r w:rsidRPr="00226678">
        <w:rPr>
          <w:rFonts w:cs="Arial"/>
        </w:rPr>
        <w:t>ince July 2015, NHS trusts have been producing and publishing their WRES data on an annual basis</w:t>
      </w:r>
      <w:r w:rsidR="00874AF4" w:rsidRPr="00226678">
        <w:rPr>
          <w:rFonts w:cs="Arial"/>
        </w:rPr>
        <w:t xml:space="preserve"> and since last year</w:t>
      </w:r>
      <w:r w:rsidR="00F179AC" w:rsidRPr="00226678">
        <w:rPr>
          <w:rFonts w:cs="Arial"/>
        </w:rPr>
        <w:t>, arms-length bodies (</w:t>
      </w:r>
      <w:r w:rsidR="004E409B" w:rsidRPr="00226678">
        <w:rPr>
          <w:rFonts w:cs="Arial"/>
        </w:rPr>
        <w:t>ALBs</w:t>
      </w:r>
      <w:r w:rsidR="00F179AC" w:rsidRPr="00226678">
        <w:rPr>
          <w:rFonts w:cs="Arial"/>
        </w:rPr>
        <w:t>)</w:t>
      </w:r>
      <w:r w:rsidR="004E409B" w:rsidRPr="00226678">
        <w:rPr>
          <w:rFonts w:cs="Arial"/>
        </w:rPr>
        <w:t xml:space="preserve"> </w:t>
      </w:r>
      <w:r w:rsidR="00874AF4" w:rsidRPr="00226678">
        <w:rPr>
          <w:rFonts w:cs="Arial"/>
        </w:rPr>
        <w:t xml:space="preserve">are also </w:t>
      </w:r>
      <w:r w:rsidR="004E409B" w:rsidRPr="00226678">
        <w:rPr>
          <w:rFonts w:cs="Arial"/>
        </w:rPr>
        <w:t xml:space="preserve">asked to produce and publish WRES data </w:t>
      </w:r>
      <w:r w:rsidR="009F524B" w:rsidRPr="00226678">
        <w:rPr>
          <w:rFonts w:cs="Arial"/>
        </w:rPr>
        <w:t>annually.</w:t>
      </w:r>
    </w:p>
    <w:p w14:paraId="4E5A460A" w14:textId="77777777" w:rsidR="00AF175E" w:rsidRPr="00226678" w:rsidRDefault="00AF175E" w:rsidP="00AF175E">
      <w:pPr>
        <w:pStyle w:val="Paragraph"/>
        <w:rPr>
          <w:rFonts w:cs="Arial"/>
        </w:rPr>
      </w:pPr>
      <w:r w:rsidRPr="00226678">
        <w:rPr>
          <w:rFonts w:cs="Arial"/>
        </w:rPr>
        <w:t>The main purpose of the WRES is:</w:t>
      </w:r>
    </w:p>
    <w:p w14:paraId="784D79C5" w14:textId="6ACC804F" w:rsidR="00AF175E" w:rsidRPr="00226678" w:rsidRDefault="00AF175E" w:rsidP="00255DA8">
      <w:pPr>
        <w:pStyle w:val="Bullets"/>
        <w:rPr>
          <w:rFonts w:cs="Arial"/>
        </w:rPr>
      </w:pPr>
      <w:r w:rsidRPr="00226678">
        <w:rPr>
          <w:rFonts w:cs="Arial"/>
        </w:rPr>
        <w:t>to help local</w:t>
      </w:r>
      <w:r w:rsidR="001470C7" w:rsidRPr="00226678">
        <w:rPr>
          <w:rFonts w:cs="Arial"/>
        </w:rPr>
        <w:t xml:space="preserve"> </w:t>
      </w:r>
      <w:r w:rsidRPr="00226678">
        <w:rPr>
          <w:rFonts w:cs="Arial"/>
        </w:rPr>
        <w:t>and national NHS organisations (and other organisations providing NHS services) review their data against the nine WRES indicators,</w:t>
      </w:r>
    </w:p>
    <w:p w14:paraId="5BC4FA24" w14:textId="445F76F6" w:rsidR="00AF175E" w:rsidRPr="00226678" w:rsidRDefault="00AF175E" w:rsidP="00255DA8">
      <w:pPr>
        <w:pStyle w:val="Bullets"/>
        <w:rPr>
          <w:rFonts w:cs="Arial"/>
        </w:rPr>
      </w:pPr>
      <w:r w:rsidRPr="00226678">
        <w:rPr>
          <w:rFonts w:cs="Arial"/>
        </w:rPr>
        <w:t xml:space="preserve">to produce action plans to close the gaps in workplace experience between white and </w:t>
      </w:r>
      <w:r w:rsidR="009F524B" w:rsidRPr="00226678">
        <w:rPr>
          <w:rFonts w:cs="Arial"/>
        </w:rPr>
        <w:t>b</w:t>
      </w:r>
      <w:r w:rsidRPr="00226678">
        <w:rPr>
          <w:rFonts w:cs="Arial"/>
        </w:rPr>
        <w:t>lack</w:t>
      </w:r>
      <w:r w:rsidR="00A8358C" w:rsidRPr="00226678">
        <w:rPr>
          <w:rFonts w:cs="Arial"/>
        </w:rPr>
        <w:t xml:space="preserve">, Asian </w:t>
      </w:r>
      <w:r w:rsidRPr="00226678">
        <w:rPr>
          <w:rFonts w:cs="Arial"/>
        </w:rPr>
        <w:t xml:space="preserve">and </w:t>
      </w:r>
      <w:r w:rsidR="009F524B" w:rsidRPr="00226678">
        <w:rPr>
          <w:rFonts w:cs="Arial"/>
        </w:rPr>
        <w:t xml:space="preserve">minority ethnic </w:t>
      </w:r>
      <w:r w:rsidRPr="00226678">
        <w:rPr>
          <w:rFonts w:cs="Arial"/>
        </w:rPr>
        <w:t>(B</w:t>
      </w:r>
      <w:r w:rsidR="00A8358C" w:rsidRPr="00226678">
        <w:rPr>
          <w:rFonts w:cs="Arial"/>
        </w:rPr>
        <w:t>A</w:t>
      </w:r>
      <w:r w:rsidRPr="00226678">
        <w:rPr>
          <w:rFonts w:cs="Arial"/>
        </w:rPr>
        <w:t xml:space="preserve">ME) staff, and, </w:t>
      </w:r>
    </w:p>
    <w:p w14:paraId="2489A5D9" w14:textId="0B89704F" w:rsidR="00AF175E" w:rsidRPr="00226678" w:rsidRDefault="00AF175E" w:rsidP="00255DA8">
      <w:pPr>
        <w:pStyle w:val="Bullets"/>
        <w:rPr>
          <w:rFonts w:cs="Arial"/>
        </w:rPr>
      </w:pPr>
      <w:r w:rsidRPr="00226678">
        <w:rPr>
          <w:rFonts w:cs="Arial"/>
        </w:rPr>
        <w:t>to improve B</w:t>
      </w:r>
      <w:r w:rsidR="00A8358C" w:rsidRPr="00226678">
        <w:rPr>
          <w:rFonts w:cs="Arial"/>
        </w:rPr>
        <w:t>A</w:t>
      </w:r>
      <w:r w:rsidRPr="00226678">
        <w:rPr>
          <w:rFonts w:cs="Arial"/>
        </w:rPr>
        <w:t>ME representation at the Board level of the organisation.</w:t>
      </w:r>
    </w:p>
    <w:p w14:paraId="6B4FEE49" w14:textId="6784EDAB" w:rsidR="00270B15" w:rsidRPr="00226678" w:rsidRDefault="00270B15" w:rsidP="00270B15">
      <w:pPr>
        <w:pStyle w:val="Paragraph"/>
        <w:rPr>
          <w:rFonts w:cs="Arial"/>
        </w:rPr>
      </w:pPr>
      <w:r w:rsidRPr="00226678">
        <w:rPr>
          <w:rFonts w:cs="Arial"/>
        </w:rPr>
        <w:t xml:space="preserve">The </w:t>
      </w:r>
      <w:r w:rsidR="007E6A1C" w:rsidRPr="00226678">
        <w:rPr>
          <w:rFonts w:cs="Arial"/>
        </w:rPr>
        <w:t>NHS Workforce Disability Standard (</w:t>
      </w:r>
      <w:r w:rsidRPr="00226678">
        <w:rPr>
          <w:rFonts w:cs="Arial"/>
        </w:rPr>
        <w:t>WDES</w:t>
      </w:r>
      <w:r w:rsidR="007E6A1C" w:rsidRPr="00226678">
        <w:rPr>
          <w:rFonts w:cs="Arial"/>
        </w:rPr>
        <w:t>)</w:t>
      </w:r>
      <w:r w:rsidRPr="00226678">
        <w:rPr>
          <w:rFonts w:cs="Arial"/>
        </w:rPr>
        <w:t xml:space="preserve"> is a collection of evidence-based metrics that provides the NHS with a snapshot of the experiences of its </w:t>
      </w:r>
      <w:r w:rsidR="00874AF4" w:rsidRPr="00226678">
        <w:rPr>
          <w:rFonts w:cs="Arial"/>
        </w:rPr>
        <w:t>d</w:t>
      </w:r>
      <w:r w:rsidRPr="00226678">
        <w:rPr>
          <w:rFonts w:cs="Arial"/>
        </w:rPr>
        <w:t xml:space="preserve">isabled staff. The comparative data between </w:t>
      </w:r>
      <w:r w:rsidR="00874AF4" w:rsidRPr="00226678">
        <w:rPr>
          <w:rFonts w:cs="Arial"/>
        </w:rPr>
        <w:t>d</w:t>
      </w:r>
      <w:r w:rsidRPr="00226678">
        <w:rPr>
          <w:rFonts w:cs="Arial"/>
        </w:rPr>
        <w:t xml:space="preserve">isabled and non-disabled staff </w:t>
      </w:r>
      <w:r w:rsidR="001470C7" w:rsidRPr="00226678">
        <w:rPr>
          <w:rFonts w:cs="Arial"/>
        </w:rPr>
        <w:t>aims to</w:t>
      </w:r>
      <w:r w:rsidRPr="00226678">
        <w:rPr>
          <w:rFonts w:cs="Arial"/>
        </w:rPr>
        <w:t xml:space="preserve"> support organisations to understand where key differences lie; provide the evidence needed to produce action plans and enable them to track year on year progress. </w:t>
      </w:r>
      <w:r w:rsidR="00FA6211" w:rsidRPr="00226678">
        <w:rPr>
          <w:rFonts w:cs="Arial"/>
        </w:rPr>
        <w:t xml:space="preserve">2020 is the first time ALBs </w:t>
      </w:r>
      <w:r w:rsidR="00425F59">
        <w:rPr>
          <w:rFonts w:cs="Arial"/>
        </w:rPr>
        <w:t xml:space="preserve">have been </w:t>
      </w:r>
      <w:r w:rsidR="00FA6211" w:rsidRPr="00226678">
        <w:rPr>
          <w:rFonts w:cs="Arial"/>
        </w:rPr>
        <w:t xml:space="preserve">asked to complete the WDES. </w:t>
      </w:r>
    </w:p>
    <w:p w14:paraId="327EE711" w14:textId="4C706861" w:rsidR="004E409B" w:rsidRPr="00226678" w:rsidRDefault="004E409B" w:rsidP="00AD1304">
      <w:pPr>
        <w:pStyle w:val="Heading1boardreport"/>
      </w:pPr>
      <w:r w:rsidRPr="00226678">
        <w:t>Reporting</w:t>
      </w:r>
    </w:p>
    <w:p w14:paraId="508DC311" w14:textId="719E9F52" w:rsidR="004E409B" w:rsidRPr="00226678" w:rsidRDefault="004E409B" w:rsidP="00270B15">
      <w:pPr>
        <w:pStyle w:val="Paragraph"/>
        <w:rPr>
          <w:rFonts w:cs="Arial"/>
        </w:rPr>
      </w:pPr>
      <w:r w:rsidRPr="00226678">
        <w:rPr>
          <w:rFonts w:cs="Arial"/>
        </w:rPr>
        <w:t xml:space="preserve">It is a requirement of both the WRES and WDES that the data is presented to our </w:t>
      </w:r>
      <w:r w:rsidR="00425F59">
        <w:rPr>
          <w:rFonts w:cs="Arial"/>
        </w:rPr>
        <w:t>B</w:t>
      </w:r>
      <w:r w:rsidRPr="00226678">
        <w:rPr>
          <w:rFonts w:cs="Arial"/>
        </w:rPr>
        <w:t>oard.</w:t>
      </w:r>
      <w:r w:rsidR="009F524B" w:rsidRPr="00226678">
        <w:rPr>
          <w:rFonts w:cs="Arial"/>
        </w:rPr>
        <w:t xml:space="preserve"> We must also</w:t>
      </w:r>
      <w:r w:rsidRPr="00226678">
        <w:rPr>
          <w:rFonts w:cs="Arial"/>
        </w:rPr>
        <w:t xml:space="preserve"> publish </w:t>
      </w:r>
      <w:r w:rsidR="009F524B" w:rsidRPr="00226678">
        <w:rPr>
          <w:rFonts w:cs="Arial"/>
        </w:rPr>
        <w:t xml:space="preserve">our </w:t>
      </w:r>
      <w:r w:rsidRPr="00226678">
        <w:rPr>
          <w:rFonts w:cs="Arial"/>
        </w:rPr>
        <w:t xml:space="preserve">data on our website. </w:t>
      </w:r>
    </w:p>
    <w:p w14:paraId="63948786" w14:textId="0280A034" w:rsidR="00F179AC" w:rsidRPr="00226678" w:rsidRDefault="00F179AC" w:rsidP="00270B15">
      <w:pPr>
        <w:pStyle w:val="Paragraph"/>
        <w:rPr>
          <w:rFonts w:cs="Arial"/>
        </w:rPr>
      </w:pPr>
      <w:r w:rsidRPr="00226678">
        <w:rPr>
          <w:rFonts w:cs="Arial"/>
        </w:rPr>
        <w:t xml:space="preserve">We are awaiting a final publication date of the ALB data. </w:t>
      </w:r>
      <w:r w:rsidR="001470C7" w:rsidRPr="00226678">
        <w:rPr>
          <w:rFonts w:cs="Arial"/>
        </w:rPr>
        <w:t>The anticipated publication dates are February 2021 for the WRES and March/April 2021 for the WDES.</w:t>
      </w:r>
      <w:r w:rsidRPr="00226678">
        <w:rPr>
          <w:rFonts w:cs="Arial"/>
        </w:rPr>
        <w:t xml:space="preserve"> </w:t>
      </w:r>
    </w:p>
    <w:p w14:paraId="5C6F78CB" w14:textId="62D027D1" w:rsidR="004E409B" w:rsidRPr="00226678" w:rsidRDefault="004E409B" w:rsidP="00AD1304">
      <w:pPr>
        <w:pStyle w:val="Heading1boardreport"/>
      </w:pPr>
      <w:r w:rsidRPr="00226678">
        <w:t>Our WRES results</w:t>
      </w:r>
    </w:p>
    <w:p w14:paraId="669471A9" w14:textId="375C7112" w:rsidR="004E409B" w:rsidRPr="00226678" w:rsidRDefault="00651EAD" w:rsidP="004E409B">
      <w:pPr>
        <w:pStyle w:val="Paragraph"/>
        <w:rPr>
          <w:rFonts w:cs="Arial"/>
        </w:rPr>
      </w:pPr>
      <w:r w:rsidRPr="00226678">
        <w:rPr>
          <w:rFonts w:cs="Arial"/>
        </w:rPr>
        <w:t xml:space="preserve">Here are the key findings against the 9 WRES criteria, which is based on our workforce data for </w:t>
      </w:r>
      <w:r w:rsidR="007016B4" w:rsidRPr="00226678">
        <w:rPr>
          <w:rFonts w:cs="Arial"/>
        </w:rPr>
        <w:t>2019/20 financial year.</w:t>
      </w:r>
    </w:p>
    <w:p w14:paraId="6F1F30C4" w14:textId="77777777" w:rsidR="00190E29" w:rsidRPr="00226678" w:rsidRDefault="00190E29" w:rsidP="001D67CA">
      <w:pPr>
        <w:pStyle w:val="Heading3"/>
        <w:rPr>
          <w:rFonts w:cs="Arial"/>
        </w:rPr>
      </w:pPr>
      <w:r w:rsidRPr="00226678">
        <w:rPr>
          <w:rFonts w:cs="Arial"/>
        </w:rPr>
        <w:lastRenderedPageBreak/>
        <w:t xml:space="preserve">WRES Indicator 1: Percentage of staff in each band and VSM compared with the percentage of staff in the overall workforce </w:t>
      </w:r>
    </w:p>
    <w:p w14:paraId="67E9F651" w14:textId="53D1307B" w:rsidR="00190E29" w:rsidRPr="00226678" w:rsidRDefault="00190E29" w:rsidP="00190E29">
      <w:pPr>
        <w:pStyle w:val="Paragraph"/>
        <w:rPr>
          <w:rFonts w:cs="Arial"/>
        </w:rPr>
      </w:pPr>
      <w:r w:rsidRPr="00226678">
        <w:rPr>
          <w:rFonts w:cs="Arial"/>
        </w:rPr>
        <w:t>This examines diversity of the workforce in respect of race and whether steps are being taken to increase representation in senior manager positions in the organisation.</w:t>
      </w:r>
      <w:r w:rsidR="00AC7738" w:rsidRPr="00226678">
        <w:rPr>
          <w:rFonts w:cs="Arial"/>
        </w:rPr>
        <w:t xml:space="preserve"> </w:t>
      </w:r>
    </w:p>
    <w:p w14:paraId="1B3DCB68" w14:textId="1B64F411" w:rsidR="00AC7738" w:rsidRPr="00226678" w:rsidRDefault="00AC7738" w:rsidP="0097353A">
      <w:pPr>
        <w:pStyle w:val="Tableandgraphheading"/>
        <w:spacing w:after="120"/>
      </w:pPr>
      <w:r w:rsidRPr="00226678">
        <w:t xml:space="preserve">Chart </w:t>
      </w:r>
      <w:r w:rsidR="002A3DD4" w:rsidRPr="00226678">
        <w:t>1</w:t>
      </w:r>
      <w:r w:rsidR="00AB69A5" w:rsidRPr="00226678">
        <w:t>:</w:t>
      </w:r>
      <w:r w:rsidRPr="00226678">
        <w:t xml:space="preserve"> </w:t>
      </w:r>
      <w:r w:rsidR="002A3DD4" w:rsidRPr="00226678">
        <w:t>R</w:t>
      </w:r>
      <w:r w:rsidRPr="00226678">
        <w:t>ace profile across grades</w:t>
      </w:r>
    </w:p>
    <w:p w14:paraId="7A2ACF52" w14:textId="043B489E" w:rsidR="00AB69A5" w:rsidRPr="00226678" w:rsidRDefault="00AB69A5" w:rsidP="00AB69A5">
      <w:pPr>
        <w:pStyle w:val="Paragraph"/>
        <w:numPr>
          <w:ilvl w:val="0"/>
          <w:numId w:val="0"/>
        </w:numPr>
        <w:ind w:left="567"/>
        <w:rPr>
          <w:rFonts w:cs="Arial"/>
        </w:rPr>
      </w:pPr>
      <w:r w:rsidRPr="00226678">
        <w:rPr>
          <w:rFonts w:cs="Arial"/>
          <w:noProof/>
        </w:rPr>
        <w:drawing>
          <wp:inline distT="0" distB="0" distL="0" distR="0" wp14:anchorId="396FE514" wp14:editId="7106F1B3">
            <wp:extent cx="5429250" cy="2832100"/>
            <wp:effectExtent l="0" t="0" r="0" b="6350"/>
            <wp:docPr id="5" name="Chart 5" descr="This chart shows the distribution of staff across our salary bands. Across all grades the majority of staff are white. Bands 4 and 8c have the largest proportion of BAME staff with around 28%. Band 9 and VSM grades don’t have any BAME staff.">
              <a:extLst xmlns:a="http://schemas.openxmlformats.org/drawingml/2006/main">
                <a:ext uri="{FF2B5EF4-FFF2-40B4-BE49-F238E27FC236}">
                  <a16:creationId xmlns:a16="http://schemas.microsoft.com/office/drawing/2014/main" id="{D148530C-A841-40B3-A57A-7DC4C503B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AEF7E3" w14:textId="35F7EA44" w:rsidR="00AB69A5" w:rsidRPr="00226678" w:rsidRDefault="00AB69A5" w:rsidP="00AB69A5">
      <w:pPr>
        <w:pStyle w:val="Paragraph"/>
        <w:rPr>
          <w:rFonts w:cs="Arial"/>
        </w:rPr>
      </w:pPr>
      <w:r w:rsidRPr="00226678">
        <w:rPr>
          <w:rFonts w:cs="Arial"/>
        </w:rPr>
        <w:t xml:space="preserve">Chart 1 shows the race profile of our staff across salary grades. Staff from BAME backgrounds are underrepresented </w:t>
      </w:r>
      <w:r w:rsidR="00CD05BF" w:rsidRPr="00226678">
        <w:rPr>
          <w:rFonts w:cs="Arial"/>
        </w:rPr>
        <w:t xml:space="preserve">in senior roles, and especially </w:t>
      </w:r>
      <w:r w:rsidRPr="00226678">
        <w:rPr>
          <w:rFonts w:cs="Arial"/>
        </w:rPr>
        <w:t>at bands 8d and above.</w:t>
      </w:r>
    </w:p>
    <w:p w14:paraId="4110BE2F" w14:textId="702052E1" w:rsidR="00190E29" w:rsidRPr="00226678" w:rsidRDefault="00AB69A5" w:rsidP="001D67CA">
      <w:pPr>
        <w:pStyle w:val="Heading3"/>
        <w:rPr>
          <w:rFonts w:cs="Arial"/>
        </w:rPr>
      </w:pPr>
      <w:r w:rsidRPr="00226678">
        <w:rPr>
          <w:rFonts w:cs="Arial"/>
        </w:rPr>
        <w:t>W</w:t>
      </w:r>
      <w:r w:rsidR="00190E29" w:rsidRPr="00226678">
        <w:rPr>
          <w:rFonts w:cs="Arial"/>
        </w:rPr>
        <w:t xml:space="preserve">RES Indicator 2: Relative likelihood of staff being appointed </w:t>
      </w:r>
      <w:r w:rsidR="0002776A">
        <w:rPr>
          <w:rFonts w:cs="Arial"/>
        </w:rPr>
        <w:t xml:space="preserve">after interview </w:t>
      </w:r>
      <w:r w:rsidR="00190E29" w:rsidRPr="00226678">
        <w:rPr>
          <w:rFonts w:cs="Arial"/>
        </w:rPr>
        <w:t>across all posts</w:t>
      </w:r>
    </w:p>
    <w:p w14:paraId="56881CFB" w14:textId="2D76E1D0" w:rsidR="00190E29" w:rsidRPr="00226678" w:rsidRDefault="00190E29" w:rsidP="007016B4">
      <w:pPr>
        <w:pStyle w:val="Paragraph"/>
        <w:rPr>
          <w:rFonts w:cs="Arial"/>
        </w:rPr>
      </w:pPr>
      <w:r w:rsidRPr="00226678">
        <w:rPr>
          <w:rFonts w:cs="Arial"/>
        </w:rPr>
        <w:t xml:space="preserve">This indicator examines whether applicants from </w:t>
      </w:r>
      <w:r w:rsidR="003F476E" w:rsidRPr="00226678">
        <w:rPr>
          <w:rFonts w:cs="Arial"/>
        </w:rPr>
        <w:t>BAME backgrounds</w:t>
      </w:r>
      <w:r w:rsidRPr="00226678">
        <w:rPr>
          <w:rFonts w:cs="Arial"/>
        </w:rPr>
        <w:t xml:space="preserve"> have a comparative likelihood of being appointed to posts in the</w:t>
      </w:r>
      <w:r w:rsidR="007016B4" w:rsidRPr="00226678">
        <w:rPr>
          <w:rFonts w:cs="Arial"/>
        </w:rPr>
        <w:t xml:space="preserve"> </w:t>
      </w:r>
      <w:r w:rsidRPr="00226678">
        <w:rPr>
          <w:rFonts w:cs="Arial"/>
        </w:rPr>
        <w:t>organisation when compared with white colleagues.</w:t>
      </w:r>
    </w:p>
    <w:p w14:paraId="54821D71" w14:textId="6E7C766D" w:rsidR="00AB69A5" w:rsidRPr="00226678" w:rsidRDefault="00AB69A5" w:rsidP="0097353A">
      <w:pPr>
        <w:pStyle w:val="Tableandgraphheading"/>
        <w:spacing w:after="120"/>
      </w:pPr>
      <w:r w:rsidRPr="00226678">
        <w:lastRenderedPageBreak/>
        <w:t xml:space="preserve">Chart 2: Race profile across </w:t>
      </w:r>
      <w:r w:rsidR="002A3DD4" w:rsidRPr="00226678">
        <w:t>recruitment stages</w:t>
      </w:r>
    </w:p>
    <w:p w14:paraId="6F5880C2" w14:textId="6847B9CF" w:rsidR="00AB69A5" w:rsidRPr="00226678" w:rsidRDefault="00AB69A5" w:rsidP="002A3DD4">
      <w:pPr>
        <w:pStyle w:val="Paragraph"/>
        <w:numPr>
          <w:ilvl w:val="0"/>
          <w:numId w:val="0"/>
        </w:numPr>
        <w:ind w:left="567" w:hanging="567"/>
        <w:jc w:val="center"/>
        <w:rPr>
          <w:rFonts w:cs="Arial"/>
        </w:rPr>
      </w:pPr>
      <w:r w:rsidRPr="00226678">
        <w:rPr>
          <w:rFonts w:cs="Arial"/>
          <w:noProof/>
        </w:rPr>
        <w:drawing>
          <wp:inline distT="0" distB="0" distL="0" distR="0" wp14:anchorId="3C98616A" wp14:editId="745E31DC">
            <wp:extent cx="5210175" cy="3190875"/>
            <wp:effectExtent l="0" t="0" r="9525" b="9525"/>
            <wp:docPr id="9" name="Chart 9" descr="This chart shows the race profile of applicants at each stage of the recruitment process. It shows that white applicants are three times more likely to be appointed than applicants from BAME backgrounds.">
              <a:extLst xmlns:a="http://schemas.openxmlformats.org/drawingml/2006/main">
                <a:ext uri="{FF2B5EF4-FFF2-40B4-BE49-F238E27FC236}">
                  <a16:creationId xmlns:a16="http://schemas.microsoft.com/office/drawing/2014/main" id="{8CDEB167-1E25-4FD8-991B-40E3298C9F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0C837B" w14:textId="1566216F" w:rsidR="007016B4" w:rsidRPr="00226678" w:rsidRDefault="002A3DD4" w:rsidP="007016B4">
      <w:pPr>
        <w:pStyle w:val="Paragraph"/>
        <w:rPr>
          <w:rFonts w:cs="Arial"/>
        </w:rPr>
      </w:pPr>
      <w:r w:rsidRPr="00226678">
        <w:rPr>
          <w:rFonts w:cs="Arial"/>
        </w:rPr>
        <w:t>According to the WRES calculations, w</w:t>
      </w:r>
      <w:r w:rsidR="007016B4" w:rsidRPr="00226678">
        <w:rPr>
          <w:rFonts w:cs="Arial"/>
        </w:rPr>
        <w:t>hite</w:t>
      </w:r>
      <w:r w:rsidR="0002776A">
        <w:rPr>
          <w:rFonts w:cs="Arial"/>
        </w:rPr>
        <w:t xml:space="preserve"> interview candidates</w:t>
      </w:r>
      <w:r w:rsidR="007016B4" w:rsidRPr="00226678">
        <w:rPr>
          <w:rFonts w:cs="Arial"/>
        </w:rPr>
        <w:t xml:space="preserve"> are 3.38 times more likely to be appointed </w:t>
      </w:r>
      <w:r w:rsidR="0002776A">
        <w:rPr>
          <w:rFonts w:cs="Arial"/>
        </w:rPr>
        <w:t xml:space="preserve">after interview </w:t>
      </w:r>
      <w:r w:rsidR="00CD05BF" w:rsidRPr="00226678">
        <w:rPr>
          <w:rFonts w:cs="Arial"/>
        </w:rPr>
        <w:t>than people from BAME backgrounds</w:t>
      </w:r>
      <w:r w:rsidR="007016B4" w:rsidRPr="00226678">
        <w:rPr>
          <w:rFonts w:cs="Arial"/>
        </w:rPr>
        <w:t>, which has increased from 1.76 times more likely</w:t>
      </w:r>
      <w:r w:rsidR="00CD05BF" w:rsidRPr="00226678">
        <w:rPr>
          <w:rFonts w:cs="Arial"/>
        </w:rPr>
        <w:t xml:space="preserve"> in 2018/19</w:t>
      </w:r>
      <w:r w:rsidR="007016B4" w:rsidRPr="00226678">
        <w:rPr>
          <w:rFonts w:cs="Arial"/>
        </w:rPr>
        <w:t>. We have had significantly fewer applications from white candidates</w:t>
      </w:r>
      <w:r w:rsidR="00CD05BF" w:rsidRPr="00226678">
        <w:rPr>
          <w:rFonts w:cs="Arial"/>
        </w:rPr>
        <w:t xml:space="preserve"> in 2019/20</w:t>
      </w:r>
      <w:r w:rsidR="007016B4" w:rsidRPr="00226678">
        <w:rPr>
          <w:rFonts w:cs="Arial"/>
        </w:rPr>
        <w:t xml:space="preserve">, but </w:t>
      </w:r>
      <w:r w:rsidR="00AC163E" w:rsidRPr="00226678">
        <w:rPr>
          <w:rFonts w:cs="Arial"/>
        </w:rPr>
        <w:t xml:space="preserve">white candidates are more likely to be </w:t>
      </w:r>
      <w:r w:rsidR="0002776A">
        <w:rPr>
          <w:rFonts w:cs="Arial"/>
        </w:rPr>
        <w:t>interviewed</w:t>
      </w:r>
      <w:r w:rsidR="00AC163E" w:rsidRPr="00226678">
        <w:rPr>
          <w:rFonts w:cs="Arial"/>
        </w:rPr>
        <w:t xml:space="preserve"> and appointed.</w:t>
      </w:r>
    </w:p>
    <w:p w14:paraId="48B714DC" w14:textId="7D0F338C" w:rsidR="00190E29" w:rsidRPr="00226678" w:rsidRDefault="00190E29" w:rsidP="001D67CA">
      <w:pPr>
        <w:pStyle w:val="Heading3"/>
        <w:rPr>
          <w:rFonts w:cs="Arial"/>
        </w:rPr>
      </w:pPr>
      <w:r w:rsidRPr="00226678">
        <w:rPr>
          <w:rFonts w:cs="Arial"/>
        </w:rPr>
        <w:t>WRES Indicator 3:</w:t>
      </w:r>
      <w:r w:rsidR="00AC163E" w:rsidRPr="00226678">
        <w:rPr>
          <w:rFonts w:cs="Arial"/>
        </w:rPr>
        <w:t xml:space="preserve"> </w:t>
      </w:r>
      <w:r w:rsidRPr="00226678">
        <w:rPr>
          <w:rFonts w:cs="Arial"/>
        </w:rPr>
        <w:t>Relative likelihood of BAME colleagues entering the</w:t>
      </w:r>
      <w:r w:rsidR="006C0115">
        <w:rPr>
          <w:rFonts w:cs="Arial"/>
        </w:rPr>
        <w:t xml:space="preserve"> </w:t>
      </w:r>
      <w:r w:rsidRPr="00226678">
        <w:rPr>
          <w:rFonts w:cs="Arial"/>
        </w:rPr>
        <w:t>formal disciplinary process compared to white colleagues</w:t>
      </w:r>
    </w:p>
    <w:p w14:paraId="209F49EC" w14:textId="4B680E31" w:rsidR="00AC163E" w:rsidRPr="00226678" w:rsidRDefault="00190E29" w:rsidP="00AC163E">
      <w:pPr>
        <w:pStyle w:val="Paragraph"/>
        <w:rPr>
          <w:rFonts w:cs="Arial"/>
        </w:rPr>
      </w:pPr>
      <w:r w:rsidRPr="00226678">
        <w:rPr>
          <w:rFonts w:cs="Arial"/>
        </w:rPr>
        <w:t xml:space="preserve">This indicator examines the relative likelihood of employees from </w:t>
      </w:r>
      <w:r w:rsidR="003F476E" w:rsidRPr="00226678">
        <w:rPr>
          <w:rFonts w:cs="Arial"/>
        </w:rPr>
        <w:t>BAME</w:t>
      </w:r>
      <w:r w:rsidRPr="00226678">
        <w:rPr>
          <w:rFonts w:cs="Arial"/>
        </w:rPr>
        <w:t xml:space="preserve"> backgrounds being subject to investigation under the disciplinary</w:t>
      </w:r>
      <w:r w:rsidR="00AC163E" w:rsidRPr="00226678">
        <w:rPr>
          <w:rFonts w:cs="Arial"/>
        </w:rPr>
        <w:t xml:space="preserve"> </w:t>
      </w:r>
      <w:r w:rsidRPr="00226678">
        <w:rPr>
          <w:rFonts w:cs="Arial"/>
        </w:rPr>
        <w:t xml:space="preserve">process compared with </w:t>
      </w:r>
      <w:r w:rsidR="003F476E" w:rsidRPr="00226678">
        <w:rPr>
          <w:rFonts w:cs="Arial"/>
        </w:rPr>
        <w:t>white</w:t>
      </w:r>
      <w:r w:rsidRPr="00226678">
        <w:rPr>
          <w:rFonts w:cs="Arial"/>
        </w:rPr>
        <w:t xml:space="preserve"> colleagues.</w:t>
      </w:r>
      <w:r w:rsidR="00AC163E" w:rsidRPr="00226678">
        <w:rPr>
          <w:rFonts w:cs="Arial"/>
        </w:rPr>
        <w:t xml:space="preserve"> </w:t>
      </w:r>
      <w:r w:rsidRPr="00226678">
        <w:rPr>
          <w:rFonts w:cs="Arial"/>
        </w:rPr>
        <w:t>This indicator is based on data from a two-year rolling average of the current year</w:t>
      </w:r>
      <w:r w:rsidR="00AC163E" w:rsidRPr="00226678">
        <w:rPr>
          <w:rFonts w:cs="Arial"/>
        </w:rPr>
        <w:t xml:space="preserve"> </w:t>
      </w:r>
      <w:r w:rsidRPr="00226678">
        <w:rPr>
          <w:rFonts w:cs="Arial"/>
        </w:rPr>
        <w:t>and the previous year.</w:t>
      </w:r>
      <w:r w:rsidR="00AC163E" w:rsidRPr="00226678">
        <w:rPr>
          <w:rFonts w:cs="Arial"/>
        </w:rPr>
        <w:t xml:space="preserve"> </w:t>
      </w:r>
    </w:p>
    <w:p w14:paraId="01A22252" w14:textId="17708FA2" w:rsidR="00AC163E" w:rsidRPr="00226678" w:rsidRDefault="00AC163E" w:rsidP="007240E5">
      <w:pPr>
        <w:pStyle w:val="Paragraph"/>
        <w:rPr>
          <w:rFonts w:cs="Arial"/>
        </w:rPr>
      </w:pPr>
      <w:r w:rsidRPr="00226678">
        <w:rPr>
          <w:rFonts w:cs="Arial"/>
        </w:rPr>
        <w:t xml:space="preserve">We have very small numbers of formal disciplinary processes at NICE. This year, we have had no staff from a BAME background involved in a disciplinary process (compared to last year’s data, where we had two </w:t>
      </w:r>
      <w:r w:rsidR="00CD05BF" w:rsidRPr="00226678">
        <w:rPr>
          <w:rFonts w:cs="Arial"/>
        </w:rPr>
        <w:t xml:space="preserve">formal </w:t>
      </w:r>
      <w:r w:rsidRPr="00226678">
        <w:rPr>
          <w:rFonts w:cs="Arial"/>
        </w:rPr>
        <w:t>disciplinary cases, one of which involved a BAME staff member and one of which involved a white staff member).</w:t>
      </w:r>
    </w:p>
    <w:p w14:paraId="74F119DA" w14:textId="3690F3FE" w:rsidR="00190E29" w:rsidRPr="00226678" w:rsidRDefault="00190E29" w:rsidP="001D67CA">
      <w:pPr>
        <w:pStyle w:val="Heading3"/>
        <w:rPr>
          <w:rFonts w:cs="Arial"/>
        </w:rPr>
      </w:pPr>
      <w:r w:rsidRPr="00226678">
        <w:rPr>
          <w:rFonts w:cs="Arial"/>
        </w:rPr>
        <w:t>WRES Indicator 4: Relative likelihood of staff accessing non-mandatory training and career progression development (CPD)</w:t>
      </w:r>
    </w:p>
    <w:p w14:paraId="42D95678" w14:textId="5CF860EB" w:rsidR="00190E29" w:rsidRPr="00226678" w:rsidRDefault="00AC163E" w:rsidP="00190E29">
      <w:pPr>
        <w:pStyle w:val="Paragraph"/>
        <w:rPr>
          <w:rFonts w:cs="Arial"/>
        </w:rPr>
      </w:pPr>
      <w:r w:rsidRPr="00226678">
        <w:rPr>
          <w:rFonts w:cs="Arial"/>
        </w:rPr>
        <w:t>We do not currently collect this information</w:t>
      </w:r>
      <w:r w:rsidR="003F476E" w:rsidRPr="00226678">
        <w:rPr>
          <w:rFonts w:cs="Arial"/>
        </w:rPr>
        <w:t>, and we are investigating ways in which this data can be captured in a systematic way, ideally through our ESR system.</w:t>
      </w:r>
    </w:p>
    <w:p w14:paraId="441128C7" w14:textId="6EA5063A" w:rsidR="00CD05BF" w:rsidRPr="00226678" w:rsidRDefault="00190E29" w:rsidP="001D67CA">
      <w:pPr>
        <w:pStyle w:val="Heading3"/>
        <w:rPr>
          <w:rFonts w:cs="Arial"/>
        </w:rPr>
      </w:pPr>
      <w:r w:rsidRPr="00226678">
        <w:rPr>
          <w:rFonts w:cs="Arial"/>
        </w:rPr>
        <w:lastRenderedPageBreak/>
        <w:t>WRES Indicator</w:t>
      </w:r>
      <w:r w:rsidR="00E920F2" w:rsidRPr="00226678">
        <w:rPr>
          <w:rFonts w:cs="Arial"/>
        </w:rPr>
        <w:t>s</w:t>
      </w:r>
      <w:r w:rsidRPr="00226678">
        <w:rPr>
          <w:rFonts w:cs="Arial"/>
        </w:rPr>
        <w:t xml:space="preserve"> 5</w:t>
      </w:r>
      <w:r w:rsidR="00E920F2" w:rsidRPr="00226678">
        <w:rPr>
          <w:rFonts w:cs="Arial"/>
        </w:rPr>
        <w:t xml:space="preserve"> </w:t>
      </w:r>
      <w:r w:rsidR="00CD05BF" w:rsidRPr="00226678">
        <w:rPr>
          <w:rFonts w:cs="Arial"/>
        </w:rPr>
        <w:t>to 8</w:t>
      </w:r>
    </w:p>
    <w:p w14:paraId="455158B0" w14:textId="77777777" w:rsidR="00CD05BF" w:rsidRPr="00226678" w:rsidRDefault="00CD05BF" w:rsidP="00CD05BF">
      <w:pPr>
        <w:pStyle w:val="Paragraph"/>
        <w:rPr>
          <w:rFonts w:cs="Arial"/>
        </w:rPr>
      </w:pPr>
      <w:r w:rsidRPr="00226678">
        <w:rPr>
          <w:rFonts w:cs="Arial"/>
        </w:rPr>
        <w:t>We normally collect information related to the following indicators in our annual staff survey. The information has not been collected in 2020 as our annual survey was postponed due to Covid-19. The next survey is scheduled for May 2021.</w:t>
      </w:r>
    </w:p>
    <w:p w14:paraId="1025C0AA" w14:textId="70D209FA" w:rsidR="00190E29" w:rsidRPr="00226678" w:rsidRDefault="00CD05BF" w:rsidP="00255DA8">
      <w:pPr>
        <w:pStyle w:val="Bullets"/>
        <w:rPr>
          <w:rFonts w:cs="Arial"/>
        </w:rPr>
      </w:pPr>
      <w:r w:rsidRPr="00226678">
        <w:rPr>
          <w:rFonts w:cs="Arial"/>
        </w:rPr>
        <w:t xml:space="preserve">5 and 6: </w:t>
      </w:r>
      <w:r w:rsidR="00190E29" w:rsidRPr="00226678">
        <w:rPr>
          <w:rFonts w:cs="Arial"/>
        </w:rPr>
        <w:t>Incidence of bullying, harassment and abuse as reported by BAME employees in the annual survey (</w:t>
      </w:r>
      <w:r w:rsidR="00E920F2" w:rsidRPr="00226678">
        <w:rPr>
          <w:rFonts w:cs="Arial"/>
        </w:rPr>
        <w:t xml:space="preserve">5: </w:t>
      </w:r>
      <w:r w:rsidR="00190E29" w:rsidRPr="00226678">
        <w:rPr>
          <w:rFonts w:cs="Arial"/>
        </w:rPr>
        <w:t>External organisation focussed</w:t>
      </w:r>
      <w:r w:rsidR="00E920F2" w:rsidRPr="00226678">
        <w:rPr>
          <w:rFonts w:cs="Arial"/>
        </w:rPr>
        <w:t xml:space="preserve"> and 6: Internal organisation focussed</w:t>
      </w:r>
      <w:r w:rsidR="00190E29" w:rsidRPr="00226678">
        <w:rPr>
          <w:rFonts w:cs="Arial"/>
        </w:rPr>
        <w:t>).</w:t>
      </w:r>
      <w:r w:rsidRPr="00226678">
        <w:rPr>
          <w:rFonts w:cs="Arial"/>
        </w:rPr>
        <w:t xml:space="preserve"> </w:t>
      </w:r>
      <w:r w:rsidR="00AC163E" w:rsidRPr="00226678">
        <w:rPr>
          <w:rFonts w:cs="Arial"/>
        </w:rPr>
        <w:t xml:space="preserve">Last year, </w:t>
      </w:r>
      <w:r w:rsidR="00E920F2" w:rsidRPr="00226678">
        <w:rPr>
          <w:rFonts w:cs="Arial"/>
        </w:rPr>
        <w:t>6% of white staff and 10% of BAME staff reported experiencing harassment, bullying or abuse from staff within the last 12 months. None reported abuse from the public.</w:t>
      </w:r>
    </w:p>
    <w:p w14:paraId="6FC1E335" w14:textId="2F51D35A" w:rsidR="00190E29" w:rsidRPr="00226678" w:rsidRDefault="00190E29" w:rsidP="00255DA8">
      <w:pPr>
        <w:pStyle w:val="Bullets"/>
        <w:rPr>
          <w:rFonts w:cs="Arial"/>
        </w:rPr>
      </w:pPr>
      <w:r w:rsidRPr="00226678">
        <w:rPr>
          <w:rFonts w:cs="Arial"/>
        </w:rPr>
        <w:t>7:</w:t>
      </w:r>
      <w:r w:rsidR="00AC163E" w:rsidRPr="00226678">
        <w:rPr>
          <w:rFonts w:cs="Arial"/>
        </w:rPr>
        <w:t xml:space="preserve"> </w:t>
      </w:r>
      <w:r w:rsidRPr="00226678">
        <w:rPr>
          <w:rFonts w:cs="Arial"/>
        </w:rPr>
        <w:t xml:space="preserve">This indicator looks at the percentage of BAME employees believing that </w:t>
      </w:r>
      <w:r w:rsidR="003F476E" w:rsidRPr="00226678">
        <w:rPr>
          <w:rFonts w:cs="Arial"/>
        </w:rPr>
        <w:t>NICE</w:t>
      </w:r>
      <w:r w:rsidR="00AC163E" w:rsidRPr="00226678">
        <w:rPr>
          <w:rFonts w:cs="Arial"/>
        </w:rPr>
        <w:t xml:space="preserve"> </w:t>
      </w:r>
      <w:r w:rsidRPr="00226678">
        <w:rPr>
          <w:rFonts w:cs="Arial"/>
        </w:rPr>
        <w:t>provides equal opportunities for career progression or promotion.</w:t>
      </w:r>
      <w:r w:rsidR="00C95E67" w:rsidRPr="00226678">
        <w:rPr>
          <w:rFonts w:cs="Arial"/>
        </w:rPr>
        <w:t xml:space="preserve"> Although we ask a broad question about career progression in our staff survey, it is not asked in a way that is comparable with WRES data. The 2021 question will be updated to ensure the data is captured for the future.</w:t>
      </w:r>
    </w:p>
    <w:p w14:paraId="723BB6D2" w14:textId="74779305" w:rsidR="00E920F2" w:rsidRPr="00226678" w:rsidRDefault="00CD05BF" w:rsidP="00255DA8">
      <w:pPr>
        <w:pStyle w:val="Bullets"/>
        <w:rPr>
          <w:rFonts w:cs="Arial"/>
        </w:rPr>
      </w:pPr>
      <w:r w:rsidRPr="00226678">
        <w:rPr>
          <w:rFonts w:cs="Arial"/>
        </w:rPr>
        <w:t xml:space="preserve">8: </w:t>
      </w:r>
      <w:r w:rsidR="00E920F2" w:rsidRPr="00226678">
        <w:rPr>
          <w:rFonts w:cs="Arial"/>
        </w:rPr>
        <w:t>This indicator looks at the percentage of BAME staff who have personally experienced discrimination at work from their manager, team leader or other colleagues. Last year, 2% of white staff and 2% of BAME staff reported experiencing discrimination</w:t>
      </w:r>
      <w:r w:rsidR="00BC2274" w:rsidRPr="00226678">
        <w:rPr>
          <w:rFonts w:cs="Arial"/>
        </w:rPr>
        <w:t xml:space="preserve">. </w:t>
      </w:r>
    </w:p>
    <w:p w14:paraId="17FC1EC0" w14:textId="5680142D" w:rsidR="003F72B2" w:rsidRPr="00226678" w:rsidRDefault="003F72B2" w:rsidP="001D67CA">
      <w:pPr>
        <w:pStyle w:val="Heading3"/>
        <w:rPr>
          <w:rFonts w:cs="Arial"/>
        </w:rPr>
      </w:pPr>
      <w:r w:rsidRPr="00226678">
        <w:rPr>
          <w:rFonts w:cs="Arial"/>
        </w:rPr>
        <w:t xml:space="preserve">WRES Indicator </w:t>
      </w:r>
      <w:r w:rsidR="00E53F69" w:rsidRPr="00226678">
        <w:rPr>
          <w:rFonts w:cs="Arial"/>
        </w:rPr>
        <w:t>9: Percentage</w:t>
      </w:r>
      <w:r w:rsidRPr="00226678">
        <w:rPr>
          <w:rFonts w:cs="Arial"/>
        </w:rPr>
        <w:t xml:space="preserve"> difference between the organisations’</w:t>
      </w:r>
    </w:p>
    <w:p w14:paraId="3E347601" w14:textId="5354065F" w:rsidR="003F72B2" w:rsidRPr="00226678" w:rsidRDefault="003F72B2" w:rsidP="001D67CA">
      <w:pPr>
        <w:pStyle w:val="Heading3"/>
        <w:rPr>
          <w:rFonts w:cs="Arial"/>
        </w:rPr>
      </w:pPr>
      <w:r w:rsidRPr="00226678">
        <w:rPr>
          <w:rFonts w:cs="Arial"/>
        </w:rPr>
        <w:t>Board voting membership and its overall workforce.</w:t>
      </w:r>
    </w:p>
    <w:p w14:paraId="20691004" w14:textId="5778D2EC" w:rsidR="00AC163E" w:rsidRPr="00226678" w:rsidRDefault="00BC2274" w:rsidP="007240E5">
      <w:pPr>
        <w:pStyle w:val="Paragraph"/>
        <w:rPr>
          <w:rFonts w:cs="Arial"/>
        </w:rPr>
      </w:pPr>
      <w:r w:rsidRPr="00226678">
        <w:rPr>
          <w:rFonts w:cs="Arial"/>
        </w:rPr>
        <w:t>This indicator considers</w:t>
      </w:r>
      <w:r w:rsidR="00AC163E" w:rsidRPr="00226678">
        <w:rPr>
          <w:rFonts w:cs="Arial"/>
        </w:rPr>
        <w:t xml:space="preserve"> </w:t>
      </w:r>
      <w:r w:rsidR="00425F59">
        <w:rPr>
          <w:rFonts w:cs="Arial"/>
        </w:rPr>
        <w:t xml:space="preserve">if </w:t>
      </w:r>
      <w:r w:rsidR="00AC163E" w:rsidRPr="00226678">
        <w:rPr>
          <w:rFonts w:cs="Arial"/>
        </w:rPr>
        <w:t xml:space="preserve">respective percentage of BAME employees on the </w:t>
      </w:r>
      <w:r w:rsidR="00425F59">
        <w:rPr>
          <w:rFonts w:cs="Arial"/>
        </w:rPr>
        <w:t>B</w:t>
      </w:r>
      <w:r w:rsidR="00AC163E" w:rsidRPr="00226678">
        <w:rPr>
          <w:rFonts w:cs="Arial"/>
        </w:rPr>
        <w:t>oard is lower than the overall BAME workforce percentage.</w:t>
      </w:r>
      <w:r w:rsidRPr="00226678">
        <w:rPr>
          <w:rFonts w:cs="Arial"/>
        </w:rPr>
        <w:t xml:space="preserve"> Our snapshot data for 31 March 2020 shows that 9</w:t>
      </w:r>
      <w:r w:rsidR="00EB2695" w:rsidRPr="00226678">
        <w:rPr>
          <w:rFonts w:cs="Arial"/>
        </w:rPr>
        <w:t>2.9</w:t>
      </w:r>
      <w:r w:rsidRPr="00226678">
        <w:rPr>
          <w:rFonts w:cs="Arial"/>
        </w:rPr>
        <w:t xml:space="preserve">% of our </w:t>
      </w:r>
      <w:r w:rsidR="00425F59">
        <w:rPr>
          <w:rFonts w:cs="Arial"/>
        </w:rPr>
        <w:t>B</w:t>
      </w:r>
      <w:r w:rsidRPr="00226678">
        <w:rPr>
          <w:rFonts w:cs="Arial"/>
        </w:rPr>
        <w:t>oard was from a white background</w:t>
      </w:r>
      <w:r w:rsidR="00EB2695" w:rsidRPr="00226678">
        <w:rPr>
          <w:rFonts w:cs="Arial"/>
        </w:rPr>
        <w:t>, compared to 82.4% of our workforce.</w:t>
      </w:r>
    </w:p>
    <w:p w14:paraId="5B813EB5" w14:textId="419FE601" w:rsidR="001D67CA" w:rsidRPr="00226678" w:rsidRDefault="001D67CA" w:rsidP="00AD1304">
      <w:pPr>
        <w:pStyle w:val="Heading1boardreport"/>
      </w:pPr>
      <w:r w:rsidRPr="00226678">
        <w:t>Our WDES data</w:t>
      </w:r>
    </w:p>
    <w:p w14:paraId="1E12C182" w14:textId="2F5742AF" w:rsidR="0042325E" w:rsidRPr="00226678" w:rsidRDefault="0042325E" w:rsidP="0042325E">
      <w:pPr>
        <w:pStyle w:val="Paragraph"/>
        <w:rPr>
          <w:rFonts w:cs="Arial"/>
        </w:rPr>
      </w:pPr>
      <w:r w:rsidRPr="00226678">
        <w:rPr>
          <w:rFonts w:cs="Arial"/>
        </w:rPr>
        <w:t>Below are the key findings against the 9 WRES criteria, which is based on our workforce data for 2019/20 financial year.</w:t>
      </w:r>
    </w:p>
    <w:p w14:paraId="24632ABD" w14:textId="42DB4AAF" w:rsidR="001D67CA" w:rsidRPr="00226678" w:rsidRDefault="00874AF4" w:rsidP="001D67CA">
      <w:pPr>
        <w:pStyle w:val="Heading3"/>
        <w:rPr>
          <w:rFonts w:cs="Arial"/>
        </w:rPr>
      </w:pPr>
      <w:r w:rsidRPr="00226678">
        <w:rPr>
          <w:rFonts w:cs="Arial"/>
        </w:rPr>
        <w:t xml:space="preserve">WDES Indicator </w:t>
      </w:r>
      <w:r w:rsidR="001D67CA" w:rsidRPr="00226678">
        <w:rPr>
          <w:rFonts w:cs="Arial"/>
        </w:rPr>
        <w:t xml:space="preserve">1: Percentage of staff in AfC (Agenda for Change) </w:t>
      </w:r>
      <w:r w:rsidR="00E53F69" w:rsidRPr="00226678">
        <w:rPr>
          <w:rFonts w:cs="Arial"/>
        </w:rPr>
        <w:t>pay bands</w:t>
      </w:r>
      <w:r w:rsidR="001D67CA" w:rsidRPr="00226678">
        <w:rPr>
          <w:rFonts w:cs="Arial"/>
        </w:rPr>
        <w:t xml:space="preserve"> or medical and dental subgroups and very senior managers (including Executive Board members) compared with the percentage of staff in the overall workforce.</w:t>
      </w:r>
    </w:p>
    <w:p w14:paraId="6B96334A" w14:textId="51409EF2" w:rsidR="001D67CA" w:rsidRPr="00226678" w:rsidRDefault="0042325E" w:rsidP="001D67CA">
      <w:pPr>
        <w:pStyle w:val="Paragraph"/>
        <w:rPr>
          <w:rFonts w:cs="Arial"/>
        </w:rPr>
      </w:pPr>
      <w:r w:rsidRPr="00226678">
        <w:rPr>
          <w:rFonts w:cs="Arial"/>
        </w:rPr>
        <w:t>4.5</w:t>
      </w:r>
      <w:r w:rsidR="00874AF4" w:rsidRPr="00226678">
        <w:rPr>
          <w:rFonts w:cs="Arial"/>
        </w:rPr>
        <w:t xml:space="preserve">% of NICE’s staff have declared a disability through the ESR (electronic staff record) system. </w:t>
      </w:r>
      <w:r w:rsidRPr="00226678">
        <w:rPr>
          <w:rFonts w:cs="Arial"/>
        </w:rPr>
        <w:t>87.3% of staff do not have a disability, and 8.2% have not provided this information.</w:t>
      </w:r>
      <w:r w:rsidR="00242EE4" w:rsidRPr="00226678">
        <w:rPr>
          <w:rFonts w:cs="Arial"/>
        </w:rPr>
        <w:t xml:space="preserve"> Disabled staff are underrepresented in bands 8c and above.</w:t>
      </w:r>
    </w:p>
    <w:p w14:paraId="3B8AEFEF" w14:textId="7FD7C829" w:rsidR="00242EE4" w:rsidRPr="00226678" w:rsidRDefault="00242EE4" w:rsidP="0097353A">
      <w:pPr>
        <w:pStyle w:val="Tableandgraphheading"/>
        <w:spacing w:after="120"/>
      </w:pPr>
      <w:r w:rsidRPr="00226678">
        <w:lastRenderedPageBreak/>
        <w:t>Chart 3: Disability profile across pay bands</w:t>
      </w:r>
    </w:p>
    <w:p w14:paraId="34BF57FE" w14:textId="06F1178E" w:rsidR="002A3DD4" w:rsidRPr="00226678" w:rsidRDefault="002A3DD4" w:rsidP="00242EE4">
      <w:pPr>
        <w:pStyle w:val="Paragraph"/>
        <w:numPr>
          <w:ilvl w:val="0"/>
          <w:numId w:val="0"/>
        </w:numPr>
        <w:jc w:val="center"/>
        <w:rPr>
          <w:rFonts w:cs="Arial"/>
        </w:rPr>
      </w:pPr>
      <w:r w:rsidRPr="00226678">
        <w:rPr>
          <w:rFonts w:cs="Arial"/>
          <w:noProof/>
        </w:rPr>
        <w:drawing>
          <wp:inline distT="0" distB="0" distL="0" distR="0" wp14:anchorId="3810F877" wp14:editId="61F1BA1D">
            <wp:extent cx="4572000" cy="2743200"/>
            <wp:effectExtent l="0" t="0" r="0" b="0"/>
            <wp:docPr id="10" name="Chart 10" descr="This chart shows the disability profile of our staff across pay bands. It shows the number of disabled people in pay bands 8c and above is very low. There are no disabled staff in bands 8c, 9 or VSM grade.">
              <a:extLst xmlns:a="http://schemas.openxmlformats.org/drawingml/2006/main">
                <a:ext uri="{FF2B5EF4-FFF2-40B4-BE49-F238E27FC236}">
                  <a16:creationId xmlns:a16="http://schemas.microsoft.com/office/drawing/2014/main" id="{DEC0E68E-93A5-4DCF-9DFC-7E48DC9B7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5A7616" w14:textId="49367239" w:rsidR="001D67CA" w:rsidRPr="00226678" w:rsidRDefault="00874AF4" w:rsidP="001D67CA">
      <w:pPr>
        <w:pStyle w:val="Heading3"/>
        <w:rPr>
          <w:rFonts w:cs="Arial"/>
        </w:rPr>
      </w:pPr>
      <w:r w:rsidRPr="00226678">
        <w:rPr>
          <w:rFonts w:cs="Arial"/>
        </w:rPr>
        <w:t xml:space="preserve">WDES Indicator </w:t>
      </w:r>
      <w:r w:rsidR="001D67CA" w:rsidRPr="00226678">
        <w:rPr>
          <w:rFonts w:cs="Arial"/>
        </w:rPr>
        <w:t xml:space="preserve">2: Relative likelihood of non-disabled staff compared to </w:t>
      </w:r>
      <w:r w:rsidR="00A61E74" w:rsidRPr="00226678">
        <w:rPr>
          <w:rFonts w:cs="Arial"/>
        </w:rPr>
        <w:t>d</w:t>
      </w:r>
      <w:r w:rsidR="001D67CA" w:rsidRPr="00226678">
        <w:rPr>
          <w:rFonts w:cs="Arial"/>
        </w:rPr>
        <w:t>isabled staff being appointed</w:t>
      </w:r>
      <w:r w:rsidR="0002776A">
        <w:rPr>
          <w:rFonts w:cs="Arial"/>
        </w:rPr>
        <w:t xml:space="preserve">, </w:t>
      </w:r>
      <w:proofErr w:type="gramStart"/>
      <w:r w:rsidR="0002776A">
        <w:rPr>
          <w:rFonts w:cs="Arial"/>
        </w:rPr>
        <w:t>interviewed</w:t>
      </w:r>
      <w:proofErr w:type="gramEnd"/>
      <w:r w:rsidR="0002776A">
        <w:rPr>
          <w:rFonts w:cs="Arial"/>
        </w:rPr>
        <w:t xml:space="preserve"> and appointed</w:t>
      </w:r>
      <w:r w:rsidR="001D67CA" w:rsidRPr="00226678">
        <w:rPr>
          <w:rFonts w:cs="Arial"/>
        </w:rPr>
        <w:t xml:space="preserve"> across all posts.</w:t>
      </w:r>
    </w:p>
    <w:p w14:paraId="6FCFC6E6" w14:textId="7B6C0B58" w:rsidR="001D67CA" w:rsidRPr="00226678" w:rsidRDefault="00A61E74" w:rsidP="001D67CA">
      <w:pPr>
        <w:pStyle w:val="Paragraph"/>
        <w:rPr>
          <w:rFonts w:cs="Arial"/>
        </w:rPr>
      </w:pPr>
      <w:r w:rsidRPr="00226678">
        <w:rPr>
          <w:rFonts w:cs="Arial"/>
        </w:rPr>
        <w:t xml:space="preserve">In </w:t>
      </w:r>
      <w:r w:rsidR="00242EE4" w:rsidRPr="00226678">
        <w:rPr>
          <w:rFonts w:cs="Arial"/>
        </w:rPr>
        <w:t>2019-</w:t>
      </w:r>
      <w:r w:rsidRPr="00226678">
        <w:rPr>
          <w:rFonts w:cs="Arial"/>
        </w:rPr>
        <w:t xml:space="preserve">2020, applicants with disabilities had a similar </w:t>
      </w:r>
      <w:r w:rsidR="00242EE4" w:rsidRPr="00226678">
        <w:rPr>
          <w:rFonts w:cs="Arial"/>
        </w:rPr>
        <w:t xml:space="preserve">relative </w:t>
      </w:r>
      <w:r w:rsidRPr="00226678">
        <w:rPr>
          <w:rFonts w:cs="Arial"/>
        </w:rPr>
        <w:t xml:space="preserve">likelihood of being </w:t>
      </w:r>
      <w:r w:rsidR="0002776A">
        <w:rPr>
          <w:rFonts w:cs="Arial"/>
        </w:rPr>
        <w:t xml:space="preserve">appointed following interview, </w:t>
      </w:r>
      <w:r w:rsidRPr="00226678">
        <w:rPr>
          <w:rFonts w:cs="Arial"/>
        </w:rPr>
        <w:t>compared to non-disabled applicants.</w:t>
      </w:r>
    </w:p>
    <w:p w14:paraId="125659DC" w14:textId="1EC530DE" w:rsidR="009A174F" w:rsidRPr="00226678" w:rsidRDefault="009A174F" w:rsidP="00862AFC">
      <w:pPr>
        <w:pStyle w:val="Tableandgraphheading"/>
        <w:spacing w:after="120"/>
      </w:pPr>
      <w:r w:rsidRPr="00226678">
        <w:t>Chart 4: Disability profile across recruitment stages</w:t>
      </w:r>
    </w:p>
    <w:p w14:paraId="74C93FFD" w14:textId="4A863FBD" w:rsidR="00242EE4" w:rsidRPr="00226678" w:rsidRDefault="00242EE4" w:rsidP="00242EE4">
      <w:pPr>
        <w:pStyle w:val="Paragraph"/>
        <w:numPr>
          <w:ilvl w:val="0"/>
          <w:numId w:val="0"/>
        </w:numPr>
        <w:jc w:val="center"/>
        <w:rPr>
          <w:rFonts w:cs="Arial"/>
        </w:rPr>
      </w:pPr>
      <w:r w:rsidRPr="00226678">
        <w:rPr>
          <w:rFonts w:cs="Arial"/>
          <w:noProof/>
        </w:rPr>
        <w:drawing>
          <wp:inline distT="0" distB="0" distL="0" distR="0" wp14:anchorId="2F66E020" wp14:editId="61E9EBA2">
            <wp:extent cx="3962400" cy="2832100"/>
            <wp:effectExtent l="0" t="0" r="0" b="6350"/>
            <wp:docPr id="12" name="Chart 12" descr="This chart shows the disability profile of applicants at each stage of the recruitment process. It shows applicants with a disability have a very low likelihood of being appointed compared to non-disabled applicants.">
              <a:extLst xmlns:a="http://schemas.openxmlformats.org/drawingml/2006/main">
                <a:ext uri="{FF2B5EF4-FFF2-40B4-BE49-F238E27FC236}">
                  <a16:creationId xmlns:a16="http://schemas.microsoft.com/office/drawing/2014/main" id="{13E172B9-72FC-4BA9-99BA-BD363C2A9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80C97E" w14:textId="3F4208BE" w:rsidR="001D67CA" w:rsidRPr="00226678" w:rsidRDefault="00874AF4" w:rsidP="001D67CA">
      <w:pPr>
        <w:pStyle w:val="Heading3"/>
        <w:rPr>
          <w:rFonts w:cs="Arial"/>
        </w:rPr>
      </w:pPr>
      <w:r w:rsidRPr="00226678">
        <w:rPr>
          <w:rFonts w:cs="Arial"/>
        </w:rPr>
        <w:t xml:space="preserve">WDES Indicator </w:t>
      </w:r>
      <w:r w:rsidR="001D67CA" w:rsidRPr="00226678">
        <w:rPr>
          <w:rFonts w:cs="Arial"/>
        </w:rPr>
        <w:t xml:space="preserve">3: Relative likelihood of </w:t>
      </w:r>
      <w:r w:rsidR="009A174F" w:rsidRPr="00226678">
        <w:rPr>
          <w:rFonts w:cs="Arial"/>
        </w:rPr>
        <w:t>d</w:t>
      </w:r>
      <w:r w:rsidR="001D67CA" w:rsidRPr="00226678">
        <w:rPr>
          <w:rFonts w:cs="Arial"/>
        </w:rPr>
        <w:t>isabled staff compared to non-disabled staff entering the formal capability process, as measured by entry into the formal capability procedure.</w:t>
      </w:r>
    </w:p>
    <w:p w14:paraId="6EDE869B" w14:textId="246E04C5" w:rsidR="001D67CA" w:rsidRPr="00226678" w:rsidRDefault="001D67CA" w:rsidP="001D67CA">
      <w:pPr>
        <w:pStyle w:val="Paragraph"/>
        <w:rPr>
          <w:rFonts w:cs="Arial"/>
        </w:rPr>
      </w:pPr>
      <w:r w:rsidRPr="00226678">
        <w:rPr>
          <w:rFonts w:cs="Arial"/>
        </w:rPr>
        <w:t>This</w:t>
      </w:r>
      <w:r w:rsidR="00B57639" w:rsidRPr="00226678">
        <w:rPr>
          <w:rFonts w:cs="Arial"/>
        </w:rPr>
        <w:t xml:space="preserve"> indicator is based on</w:t>
      </w:r>
      <w:r w:rsidRPr="00226678">
        <w:rPr>
          <w:rFonts w:cs="Arial"/>
        </w:rPr>
        <w:t xml:space="preserve"> a two-year rolling average.</w:t>
      </w:r>
      <w:r w:rsidR="00B57639" w:rsidRPr="00226678">
        <w:rPr>
          <w:rFonts w:cs="Arial"/>
        </w:rPr>
        <w:t xml:space="preserve"> As NICE has very small numbers of formal capability procedures (5 over two years), it is hard to draw meaningful conclusions. However, in the past two years no staff who have declared a disability were involved in a formal capability procedure.</w:t>
      </w:r>
    </w:p>
    <w:p w14:paraId="1284816D" w14:textId="77777777" w:rsidR="002058B1" w:rsidRPr="00226678" w:rsidRDefault="002058B1" w:rsidP="001D67CA">
      <w:pPr>
        <w:pStyle w:val="Heading3"/>
        <w:rPr>
          <w:rFonts w:cs="Arial"/>
        </w:rPr>
      </w:pPr>
      <w:r w:rsidRPr="00226678">
        <w:rPr>
          <w:rFonts w:cs="Arial"/>
        </w:rPr>
        <w:lastRenderedPageBreak/>
        <w:t>WDES indicators 4a to 9a</w:t>
      </w:r>
    </w:p>
    <w:p w14:paraId="5036CAB9" w14:textId="4094C865" w:rsidR="002058B1" w:rsidRPr="00226678" w:rsidRDefault="002058B1" w:rsidP="002058B1">
      <w:pPr>
        <w:pStyle w:val="Paragraph"/>
        <w:rPr>
          <w:rFonts w:cs="Arial"/>
        </w:rPr>
      </w:pPr>
      <w:r w:rsidRPr="00226678">
        <w:rPr>
          <w:rFonts w:cs="Arial"/>
        </w:rPr>
        <w:t xml:space="preserve">We normally collect information related to the following indicators in our annual staff survey. </w:t>
      </w:r>
      <w:r w:rsidR="00242EE4" w:rsidRPr="00226678">
        <w:rPr>
          <w:rFonts w:cs="Arial"/>
        </w:rPr>
        <w:t>The information has not been collected in 2020 as our annual survey was postponed due to Covid-19. The next survey is scheduled for May 2021.</w:t>
      </w:r>
    </w:p>
    <w:p w14:paraId="2E1BC938" w14:textId="7F5653DB" w:rsidR="001D67CA" w:rsidRPr="00226678" w:rsidRDefault="002058B1" w:rsidP="002058B1">
      <w:pPr>
        <w:pStyle w:val="Bullets"/>
        <w:rPr>
          <w:rFonts w:cs="Arial"/>
        </w:rPr>
      </w:pPr>
      <w:r w:rsidRPr="00226678">
        <w:rPr>
          <w:rFonts w:cs="Arial"/>
        </w:rPr>
        <w:t xml:space="preserve">4a </w:t>
      </w:r>
      <w:r w:rsidR="00874AF4" w:rsidRPr="00226678">
        <w:rPr>
          <w:rFonts w:cs="Arial"/>
        </w:rPr>
        <w:t xml:space="preserve">WDES Indicator </w:t>
      </w:r>
      <w:r w:rsidR="00EE3D1E" w:rsidRPr="00226678">
        <w:rPr>
          <w:rFonts w:cs="Arial"/>
        </w:rPr>
        <w:t>4</w:t>
      </w:r>
      <w:r w:rsidR="001D67CA" w:rsidRPr="00226678">
        <w:rPr>
          <w:rFonts w:cs="Arial"/>
        </w:rPr>
        <w:t xml:space="preserve">a: Percentage of </w:t>
      </w:r>
      <w:r w:rsidR="009A174F" w:rsidRPr="00226678">
        <w:rPr>
          <w:rFonts w:cs="Arial"/>
        </w:rPr>
        <w:t>disabled</w:t>
      </w:r>
      <w:r w:rsidR="001D67CA" w:rsidRPr="00226678">
        <w:rPr>
          <w:rFonts w:cs="Arial"/>
        </w:rPr>
        <w:t xml:space="preserve"> staff compared to non-disabled staff experiencing harassment, bullying or abuse from: </w:t>
      </w:r>
      <w:r w:rsidRPr="00226678">
        <w:rPr>
          <w:rFonts w:cs="Arial"/>
        </w:rPr>
        <w:t>P</w:t>
      </w:r>
      <w:r w:rsidR="001D67CA" w:rsidRPr="00226678">
        <w:rPr>
          <w:rFonts w:cs="Arial"/>
        </w:rPr>
        <w:t>atients/service users, their relatives or other members of the public</w:t>
      </w:r>
      <w:r w:rsidRPr="00226678">
        <w:rPr>
          <w:rFonts w:cs="Arial"/>
        </w:rPr>
        <w:t>, m</w:t>
      </w:r>
      <w:r w:rsidR="001D67CA" w:rsidRPr="00226678">
        <w:rPr>
          <w:rFonts w:cs="Arial"/>
        </w:rPr>
        <w:t xml:space="preserve">anagers </w:t>
      </w:r>
      <w:r w:rsidRPr="00226678">
        <w:rPr>
          <w:rFonts w:cs="Arial"/>
        </w:rPr>
        <w:t>and other colleagues</w:t>
      </w:r>
    </w:p>
    <w:p w14:paraId="343B9C31" w14:textId="6C7E302A" w:rsidR="001D67CA" w:rsidRPr="00226678" w:rsidRDefault="00EE3D1E" w:rsidP="002058B1">
      <w:pPr>
        <w:pStyle w:val="Bullets"/>
        <w:rPr>
          <w:rFonts w:cs="Arial"/>
        </w:rPr>
      </w:pPr>
      <w:r w:rsidRPr="00226678">
        <w:rPr>
          <w:rFonts w:cs="Arial"/>
        </w:rPr>
        <w:t>4</w:t>
      </w:r>
      <w:r w:rsidR="001D67CA" w:rsidRPr="00226678">
        <w:rPr>
          <w:rFonts w:cs="Arial"/>
        </w:rPr>
        <w:t xml:space="preserve">b) Percentage of </w:t>
      </w:r>
      <w:r w:rsidR="009A174F" w:rsidRPr="00226678">
        <w:rPr>
          <w:rFonts w:cs="Arial"/>
        </w:rPr>
        <w:t>disabled</w:t>
      </w:r>
      <w:r w:rsidR="001D67CA" w:rsidRPr="00226678">
        <w:rPr>
          <w:rFonts w:cs="Arial"/>
        </w:rPr>
        <w:t xml:space="preserve"> staff compared to non-disabled staff saying that the last time they experienced harassment, bullying or abuse at work, they or a colleague reported it.</w:t>
      </w:r>
    </w:p>
    <w:p w14:paraId="5E2DD000" w14:textId="371E8361" w:rsidR="001D67CA" w:rsidRPr="00226678" w:rsidRDefault="00EE3D1E" w:rsidP="002058B1">
      <w:pPr>
        <w:pStyle w:val="Bullets"/>
        <w:rPr>
          <w:rFonts w:cs="Arial"/>
        </w:rPr>
      </w:pPr>
      <w:r w:rsidRPr="00226678">
        <w:rPr>
          <w:rFonts w:cs="Arial"/>
        </w:rPr>
        <w:t xml:space="preserve">5: </w:t>
      </w:r>
      <w:r w:rsidR="001D67CA" w:rsidRPr="00226678">
        <w:rPr>
          <w:rFonts w:cs="Arial"/>
        </w:rPr>
        <w:t xml:space="preserve">Percentage of </w:t>
      </w:r>
      <w:r w:rsidR="009A174F" w:rsidRPr="00226678">
        <w:rPr>
          <w:rFonts w:cs="Arial"/>
        </w:rPr>
        <w:t>disabled</w:t>
      </w:r>
      <w:r w:rsidR="001D67CA" w:rsidRPr="00226678">
        <w:rPr>
          <w:rFonts w:cs="Arial"/>
        </w:rPr>
        <w:t xml:space="preserve"> staff compared to non-disabled staff believing that the </w:t>
      </w:r>
      <w:r w:rsidR="00DF2431">
        <w:rPr>
          <w:rFonts w:cs="Arial"/>
        </w:rPr>
        <w:t>o</w:t>
      </w:r>
      <w:r w:rsidR="001D67CA" w:rsidRPr="00226678">
        <w:rPr>
          <w:rFonts w:cs="Arial"/>
        </w:rPr>
        <w:t>rganisation provides equal opportunities for career progression or promotion.</w:t>
      </w:r>
    </w:p>
    <w:p w14:paraId="33DB5830" w14:textId="4F2857D2" w:rsidR="001D67CA" w:rsidRPr="00226678" w:rsidRDefault="00EE3D1E" w:rsidP="002058B1">
      <w:pPr>
        <w:pStyle w:val="Bullets"/>
        <w:rPr>
          <w:rFonts w:cs="Arial"/>
        </w:rPr>
      </w:pPr>
      <w:r w:rsidRPr="00226678">
        <w:rPr>
          <w:rFonts w:cs="Arial"/>
        </w:rPr>
        <w:t xml:space="preserve">6: </w:t>
      </w:r>
      <w:r w:rsidR="001D67CA" w:rsidRPr="00226678">
        <w:rPr>
          <w:rFonts w:cs="Arial"/>
        </w:rPr>
        <w:t xml:space="preserve">Percentage of </w:t>
      </w:r>
      <w:r w:rsidR="009A174F" w:rsidRPr="00226678">
        <w:rPr>
          <w:rFonts w:cs="Arial"/>
        </w:rPr>
        <w:t>disabled</w:t>
      </w:r>
      <w:r w:rsidR="001D67CA" w:rsidRPr="00226678">
        <w:rPr>
          <w:rFonts w:cs="Arial"/>
        </w:rPr>
        <w:t xml:space="preserve"> staff compared to non-disabled staff saying that they have felt pressure from their manager to come to work, despite not feeling well enough to perform their duties.</w:t>
      </w:r>
    </w:p>
    <w:p w14:paraId="3EED8B59" w14:textId="68F95D3B" w:rsidR="00EE3D1E" w:rsidRPr="00226678" w:rsidRDefault="00EE3D1E" w:rsidP="002058B1">
      <w:pPr>
        <w:pStyle w:val="Bullets"/>
        <w:rPr>
          <w:rFonts w:cs="Arial"/>
        </w:rPr>
      </w:pPr>
      <w:r w:rsidRPr="00226678">
        <w:rPr>
          <w:rFonts w:cs="Arial"/>
        </w:rPr>
        <w:t xml:space="preserve">7: Percentage of </w:t>
      </w:r>
      <w:r w:rsidR="009A174F" w:rsidRPr="00226678">
        <w:rPr>
          <w:rFonts w:cs="Arial"/>
        </w:rPr>
        <w:t>disabled</w:t>
      </w:r>
      <w:r w:rsidRPr="00226678">
        <w:rPr>
          <w:rFonts w:cs="Arial"/>
        </w:rPr>
        <w:t xml:space="preserve"> staff compared to non-disabled staff saying that they are satisfied with the extent to which their organisation values their work.</w:t>
      </w:r>
    </w:p>
    <w:p w14:paraId="0718570B" w14:textId="17C7C685" w:rsidR="001D67CA" w:rsidRPr="00226678" w:rsidRDefault="00EE3D1E" w:rsidP="002058B1">
      <w:pPr>
        <w:pStyle w:val="Bullets"/>
        <w:rPr>
          <w:rFonts w:cs="Arial"/>
        </w:rPr>
      </w:pPr>
      <w:r w:rsidRPr="00226678">
        <w:rPr>
          <w:rFonts w:cs="Arial"/>
        </w:rPr>
        <w:t xml:space="preserve">8: </w:t>
      </w:r>
      <w:r w:rsidR="001D67CA" w:rsidRPr="00226678">
        <w:rPr>
          <w:rFonts w:cs="Arial"/>
        </w:rPr>
        <w:t xml:space="preserve">Percentage of </w:t>
      </w:r>
      <w:r w:rsidR="009A174F" w:rsidRPr="00226678">
        <w:rPr>
          <w:rFonts w:cs="Arial"/>
        </w:rPr>
        <w:t>disabled</w:t>
      </w:r>
      <w:r w:rsidR="001D67CA" w:rsidRPr="00226678">
        <w:rPr>
          <w:rFonts w:cs="Arial"/>
        </w:rPr>
        <w:t xml:space="preserve"> staff saying that their employer has made adequate adjustment(s) to enable them to carry out their work</w:t>
      </w:r>
    </w:p>
    <w:p w14:paraId="387D1760" w14:textId="32D43AD2" w:rsidR="00EE3D1E" w:rsidRPr="00226678" w:rsidRDefault="00EE3D1E" w:rsidP="002058B1">
      <w:pPr>
        <w:pStyle w:val="Bullets"/>
        <w:rPr>
          <w:rFonts w:cs="Arial"/>
        </w:rPr>
      </w:pPr>
      <w:r w:rsidRPr="00226678">
        <w:rPr>
          <w:rFonts w:cs="Arial"/>
        </w:rPr>
        <w:t xml:space="preserve">9a: The staff engagement score for </w:t>
      </w:r>
      <w:r w:rsidR="009A174F" w:rsidRPr="00226678">
        <w:rPr>
          <w:rFonts w:cs="Arial"/>
        </w:rPr>
        <w:t>disabled</w:t>
      </w:r>
      <w:r w:rsidRPr="00226678">
        <w:rPr>
          <w:rFonts w:cs="Arial"/>
        </w:rPr>
        <w:t xml:space="preserve"> staff, compared to nondisabled staff.</w:t>
      </w:r>
    </w:p>
    <w:p w14:paraId="5D188E4A" w14:textId="6C12F46D" w:rsidR="00EE3D1E" w:rsidRPr="00226678" w:rsidRDefault="002058B1" w:rsidP="002058B1">
      <w:pPr>
        <w:pStyle w:val="Heading3"/>
        <w:rPr>
          <w:rFonts w:cs="Arial"/>
        </w:rPr>
      </w:pPr>
      <w:r w:rsidRPr="00226678">
        <w:rPr>
          <w:rFonts w:cs="Arial"/>
        </w:rPr>
        <w:t>WDES in</w:t>
      </w:r>
      <w:r w:rsidR="006B1C12" w:rsidRPr="00226678">
        <w:rPr>
          <w:rFonts w:cs="Arial"/>
        </w:rPr>
        <w:t xml:space="preserve">dicator </w:t>
      </w:r>
      <w:r w:rsidR="00EE3D1E" w:rsidRPr="00226678">
        <w:rPr>
          <w:rFonts w:cs="Arial"/>
        </w:rPr>
        <w:t xml:space="preserve">9b: Has your organisation taken action to facilitate the voices of </w:t>
      </w:r>
      <w:r w:rsidR="009A174F" w:rsidRPr="00226678">
        <w:rPr>
          <w:rFonts w:cs="Arial"/>
        </w:rPr>
        <w:t>disabled</w:t>
      </w:r>
      <w:r w:rsidR="00EE3D1E" w:rsidRPr="00226678">
        <w:rPr>
          <w:rFonts w:cs="Arial"/>
        </w:rPr>
        <w:t xml:space="preserve"> staff in your organisation to be heard? </w:t>
      </w:r>
    </w:p>
    <w:p w14:paraId="23EEF2FE" w14:textId="27CD49D7" w:rsidR="006B1C12" w:rsidRPr="00226678" w:rsidRDefault="00242EE4" w:rsidP="006B1C12">
      <w:pPr>
        <w:pStyle w:val="Paragraph"/>
        <w:rPr>
          <w:rFonts w:cs="Arial"/>
        </w:rPr>
      </w:pPr>
      <w:r w:rsidRPr="00226678">
        <w:rPr>
          <w:rFonts w:cs="Arial"/>
        </w:rPr>
        <w:t xml:space="preserve">This year, we have held a series of listening events </w:t>
      </w:r>
      <w:r w:rsidR="009145F9" w:rsidRPr="00226678">
        <w:rPr>
          <w:rFonts w:cs="Arial"/>
        </w:rPr>
        <w:t xml:space="preserve">and used the perspectives of our disabled staff to shape our new equality objectives and contribute to the formulation of an action plan to improve the working experience of staff with a range of protected characteristics. </w:t>
      </w:r>
    </w:p>
    <w:p w14:paraId="4147D1E2" w14:textId="77777777" w:rsidR="00F179AC" w:rsidRPr="00226678" w:rsidRDefault="00874AF4" w:rsidP="009145F9">
      <w:pPr>
        <w:pStyle w:val="Heading3"/>
        <w:rPr>
          <w:rFonts w:cs="Arial"/>
        </w:rPr>
      </w:pPr>
      <w:r w:rsidRPr="00226678">
        <w:rPr>
          <w:rFonts w:cs="Arial"/>
        </w:rPr>
        <w:t xml:space="preserve">WDES Indicator </w:t>
      </w:r>
      <w:r w:rsidR="00EE3D1E" w:rsidRPr="00226678">
        <w:rPr>
          <w:rFonts w:cs="Arial"/>
        </w:rPr>
        <w:t xml:space="preserve">10: </w:t>
      </w:r>
      <w:r w:rsidR="001D67CA" w:rsidRPr="00226678">
        <w:rPr>
          <w:rFonts w:cs="Arial"/>
        </w:rPr>
        <w:t>Percentage difference between the organisation’s Board voting membership and its organisation’s overall workforce</w:t>
      </w:r>
    </w:p>
    <w:p w14:paraId="22264EA1" w14:textId="544A055B" w:rsidR="009145F9" w:rsidRPr="00226678" w:rsidRDefault="00F179AC" w:rsidP="00F179AC">
      <w:pPr>
        <w:pStyle w:val="Paragraph"/>
        <w:rPr>
          <w:rFonts w:cs="Arial"/>
        </w:rPr>
      </w:pPr>
      <w:r w:rsidRPr="00226678">
        <w:rPr>
          <w:rFonts w:cs="Arial"/>
        </w:rPr>
        <w:t xml:space="preserve">This indicator looks at </w:t>
      </w:r>
      <w:r w:rsidR="00DF2431">
        <w:rPr>
          <w:rFonts w:cs="Arial"/>
        </w:rPr>
        <w:t>B</w:t>
      </w:r>
      <w:r w:rsidRPr="00226678">
        <w:rPr>
          <w:rFonts w:cs="Arial"/>
        </w:rPr>
        <w:t xml:space="preserve">oard composition compared to the overall workforce, and is </w:t>
      </w:r>
      <w:r w:rsidR="001D67CA" w:rsidRPr="00226678">
        <w:rPr>
          <w:rFonts w:cs="Arial"/>
        </w:rPr>
        <w:t>disaggregated</w:t>
      </w:r>
      <w:r w:rsidRPr="00226678">
        <w:rPr>
          <w:rFonts w:cs="Arial"/>
        </w:rPr>
        <w:t xml:space="preserve"> b</w:t>
      </w:r>
      <w:r w:rsidR="001D67CA" w:rsidRPr="00226678">
        <w:rPr>
          <w:rFonts w:cs="Arial"/>
        </w:rPr>
        <w:t xml:space="preserve">y voting membership of the </w:t>
      </w:r>
      <w:r w:rsidR="00DF2431">
        <w:rPr>
          <w:rFonts w:cs="Arial"/>
        </w:rPr>
        <w:t>B</w:t>
      </w:r>
      <w:r w:rsidR="001D67CA" w:rsidRPr="00226678">
        <w:rPr>
          <w:rFonts w:cs="Arial"/>
        </w:rPr>
        <w:t>oard</w:t>
      </w:r>
      <w:r w:rsidRPr="00226678">
        <w:rPr>
          <w:rFonts w:cs="Arial"/>
        </w:rPr>
        <w:t>, and b</w:t>
      </w:r>
      <w:r w:rsidR="001D67CA" w:rsidRPr="00226678">
        <w:rPr>
          <w:rFonts w:cs="Arial"/>
        </w:rPr>
        <w:t xml:space="preserve">y </w:t>
      </w:r>
      <w:r w:rsidRPr="00226678">
        <w:rPr>
          <w:rFonts w:cs="Arial"/>
        </w:rPr>
        <w:t>e</w:t>
      </w:r>
      <w:r w:rsidR="001D67CA" w:rsidRPr="00226678">
        <w:rPr>
          <w:rFonts w:cs="Arial"/>
        </w:rPr>
        <w:t xml:space="preserve">xecutive membership of the </w:t>
      </w:r>
      <w:r w:rsidR="00DF2431">
        <w:rPr>
          <w:rFonts w:cs="Arial"/>
        </w:rPr>
        <w:t>B</w:t>
      </w:r>
      <w:r w:rsidR="001D67CA" w:rsidRPr="00226678">
        <w:rPr>
          <w:rFonts w:cs="Arial"/>
        </w:rPr>
        <w:t>oard</w:t>
      </w:r>
      <w:r w:rsidRPr="00226678">
        <w:rPr>
          <w:rFonts w:cs="Arial"/>
        </w:rPr>
        <w:t>. The figures in Table 1 below are auto-calculated using a formula created by the WDES team to enable us to make like-for-like comparisons with other ALBs.</w:t>
      </w:r>
    </w:p>
    <w:p w14:paraId="4C65F43C" w14:textId="36BC516C" w:rsidR="00F179AC" w:rsidRPr="00226678" w:rsidRDefault="00716BF4" w:rsidP="00F179AC">
      <w:pPr>
        <w:pStyle w:val="Paragraph"/>
        <w:rPr>
          <w:rFonts w:cs="Arial"/>
        </w:rPr>
      </w:pPr>
      <w:r>
        <w:rPr>
          <w:rFonts w:cs="Arial"/>
        </w:rPr>
        <w:lastRenderedPageBreak/>
        <w:t>D</w:t>
      </w:r>
      <w:r w:rsidR="009A174F" w:rsidRPr="00226678">
        <w:rPr>
          <w:rFonts w:cs="Arial"/>
        </w:rPr>
        <w:t>isabled</w:t>
      </w:r>
      <w:r w:rsidR="00F179AC" w:rsidRPr="00226678">
        <w:rPr>
          <w:rFonts w:cs="Arial"/>
        </w:rPr>
        <w:t xml:space="preserve"> staff were </w:t>
      </w:r>
      <w:r>
        <w:rPr>
          <w:rFonts w:cs="Arial"/>
        </w:rPr>
        <w:t>under-</w:t>
      </w:r>
      <w:r w:rsidR="00F179AC" w:rsidRPr="00226678">
        <w:rPr>
          <w:rFonts w:cs="Arial"/>
        </w:rPr>
        <w:t xml:space="preserve">represented in all </w:t>
      </w:r>
      <w:r w:rsidR="00DF2431">
        <w:rPr>
          <w:rFonts w:cs="Arial"/>
        </w:rPr>
        <w:t>B</w:t>
      </w:r>
      <w:r w:rsidR="00F179AC" w:rsidRPr="00226678">
        <w:rPr>
          <w:rFonts w:cs="Arial"/>
        </w:rPr>
        <w:t xml:space="preserve">oard positions </w:t>
      </w:r>
      <w:r w:rsidR="00E53F69" w:rsidRPr="00226678">
        <w:rPr>
          <w:rFonts w:cs="Arial"/>
        </w:rPr>
        <w:t>on</w:t>
      </w:r>
      <w:r w:rsidR="00F179AC" w:rsidRPr="00226678">
        <w:rPr>
          <w:rFonts w:cs="Arial"/>
        </w:rPr>
        <w:t xml:space="preserve"> 31 March 2020, according to data held in our ESR system and by the Department of Health and Social Care who are responsible for non-executive appointments.</w:t>
      </w:r>
    </w:p>
    <w:p w14:paraId="43BFB897" w14:textId="1A28168A" w:rsidR="009145F9" w:rsidRPr="00226678" w:rsidRDefault="009145F9" w:rsidP="00862AFC">
      <w:pPr>
        <w:pStyle w:val="Tableandgraphheading"/>
        <w:spacing w:after="120"/>
      </w:pPr>
      <w:r w:rsidRPr="00226678">
        <w:t xml:space="preserve">Table 1: Board membership as </w:t>
      </w:r>
      <w:proofErr w:type="gramStart"/>
      <w:r w:rsidRPr="00226678">
        <w:t>at</w:t>
      </w:r>
      <w:proofErr w:type="gramEnd"/>
      <w:r w:rsidRPr="00226678">
        <w:t xml:space="preserve"> 31 March 2020</w:t>
      </w:r>
    </w:p>
    <w:tbl>
      <w:tblPr>
        <w:tblStyle w:val="TableGrid"/>
        <w:tblW w:w="0" w:type="auto"/>
        <w:tblInd w:w="567" w:type="dxa"/>
        <w:tblLook w:val="04A0" w:firstRow="1" w:lastRow="0" w:firstColumn="1" w:lastColumn="0" w:noHBand="0" w:noVBand="1"/>
      </w:tblPr>
      <w:tblGrid>
        <w:gridCol w:w="3964"/>
        <w:gridCol w:w="1276"/>
        <w:gridCol w:w="1701"/>
        <w:gridCol w:w="1282"/>
      </w:tblGrid>
      <w:tr w:rsidR="009145F9" w:rsidRPr="00226678" w14:paraId="39BD9CF3" w14:textId="77777777" w:rsidTr="00422F3C">
        <w:trPr>
          <w:cantSplit/>
          <w:tblHeader/>
        </w:trPr>
        <w:tc>
          <w:tcPr>
            <w:tcW w:w="3964" w:type="dxa"/>
          </w:tcPr>
          <w:p w14:paraId="6F926639" w14:textId="77777777" w:rsidR="009145F9" w:rsidRPr="00226678" w:rsidRDefault="009145F9" w:rsidP="009145F9">
            <w:pPr>
              <w:pStyle w:val="Paragraph"/>
              <w:numPr>
                <w:ilvl w:val="0"/>
                <w:numId w:val="0"/>
              </w:numPr>
              <w:rPr>
                <w:rFonts w:cs="Arial"/>
              </w:rPr>
            </w:pPr>
          </w:p>
        </w:tc>
        <w:tc>
          <w:tcPr>
            <w:tcW w:w="1276" w:type="dxa"/>
          </w:tcPr>
          <w:p w14:paraId="5E688A72" w14:textId="2F9D24EE" w:rsidR="009145F9" w:rsidRPr="00226678" w:rsidRDefault="009A174F" w:rsidP="00862AFC">
            <w:pPr>
              <w:pStyle w:val="Paragraph"/>
              <w:numPr>
                <w:ilvl w:val="0"/>
                <w:numId w:val="0"/>
              </w:numPr>
              <w:jc w:val="center"/>
              <w:rPr>
                <w:rFonts w:cs="Arial"/>
              </w:rPr>
            </w:pPr>
            <w:r w:rsidRPr="00226678">
              <w:rPr>
                <w:rFonts w:cs="Arial"/>
              </w:rPr>
              <w:t>Disabled</w:t>
            </w:r>
          </w:p>
        </w:tc>
        <w:tc>
          <w:tcPr>
            <w:tcW w:w="1701" w:type="dxa"/>
          </w:tcPr>
          <w:p w14:paraId="6B942D6C" w14:textId="51C98D20" w:rsidR="009145F9" w:rsidRPr="00226678" w:rsidRDefault="009145F9" w:rsidP="00862AFC">
            <w:pPr>
              <w:pStyle w:val="Paragraph"/>
              <w:numPr>
                <w:ilvl w:val="0"/>
                <w:numId w:val="0"/>
              </w:numPr>
              <w:jc w:val="center"/>
              <w:rPr>
                <w:rFonts w:cs="Arial"/>
              </w:rPr>
            </w:pPr>
            <w:r w:rsidRPr="00226678">
              <w:rPr>
                <w:rFonts w:cs="Arial"/>
              </w:rPr>
              <w:t>Non-disabled</w:t>
            </w:r>
          </w:p>
        </w:tc>
        <w:tc>
          <w:tcPr>
            <w:tcW w:w="1282" w:type="dxa"/>
          </w:tcPr>
          <w:p w14:paraId="2E9F8BA9" w14:textId="2E044352" w:rsidR="009145F9" w:rsidRPr="00226678" w:rsidRDefault="009145F9" w:rsidP="00862AFC">
            <w:pPr>
              <w:pStyle w:val="Paragraph"/>
              <w:numPr>
                <w:ilvl w:val="0"/>
                <w:numId w:val="0"/>
              </w:numPr>
              <w:jc w:val="center"/>
              <w:rPr>
                <w:rFonts w:cs="Arial"/>
              </w:rPr>
            </w:pPr>
            <w:r w:rsidRPr="00226678">
              <w:rPr>
                <w:rFonts w:cs="Arial"/>
              </w:rPr>
              <w:t>Unknown</w:t>
            </w:r>
          </w:p>
        </w:tc>
      </w:tr>
      <w:tr w:rsidR="009145F9" w:rsidRPr="00226678" w14:paraId="37BB331A" w14:textId="77777777" w:rsidTr="00422F3C">
        <w:trPr>
          <w:cantSplit/>
          <w:tblHeader/>
        </w:trPr>
        <w:tc>
          <w:tcPr>
            <w:tcW w:w="3964" w:type="dxa"/>
          </w:tcPr>
          <w:p w14:paraId="3A3AE5DA" w14:textId="1310875D" w:rsidR="009145F9" w:rsidRPr="00226678" w:rsidRDefault="009145F9" w:rsidP="009145F9">
            <w:pPr>
              <w:pStyle w:val="Paragraph"/>
              <w:numPr>
                <w:ilvl w:val="0"/>
                <w:numId w:val="0"/>
              </w:numPr>
              <w:rPr>
                <w:rFonts w:cs="Arial"/>
              </w:rPr>
            </w:pPr>
            <w:r w:rsidRPr="00226678">
              <w:rPr>
                <w:rFonts w:cs="Arial"/>
              </w:rPr>
              <w:t xml:space="preserve">Total </w:t>
            </w:r>
            <w:r w:rsidR="00E405A4">
              <w:rPr>
                <w:rFonts w:cs="Arial"/>
              </w:rPr>
              <w:t>B</w:t>
            </w:r>
            <w:r w:rsidRPr="00226678">
              <w:rPr>
                <w:rFonts w:cs="Arial"/>
              </w:rPr>
              <w:t>oard members</w:t>
            </w:r>
          </w:p>
        </w:tc>
        <w:tc>
          <w:tcPr>
            <w:tcW w:w="1276" w:type="dxa"/>
          </w:tcPr>
          <w:p w14:paraId="0090B24B" w14:textId="69E2E5A2"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4A148F68" w14:textId="72DDAF90"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11CE7069" w14:textId="0840326B" w:rsidR="009145F9" w:rsidRPr="00226678" w:rsidRDefault="00F179AC" w:rsidP="00862AFC">
            <w:pPr>
              <w:pStyle w:val="Paragraph"/>
              <w:numPr>
                <w:ilvl w:val="0"/>
                <w:numId w:val="0"/>
              </w:numPr>
              <w:jc w:val="center"/>
              <w:rPr>
                <w:rFonts w:cs="Arial"/>
              </w:rPr>
            </w:pPr>
            <w:r w:rsidRPr="00226678">
              <w:rPr>
                <w:rFonts w:cs="Arial"/>
              </w:rPr>
              <w:t>0%</w:t>
            </w:r>
          </w:p>
        </w:tc>
      </w:tr>
      <w:tr w:rsidR="009145F9" w:rsidRPr="00226678" w14:paraId="45BEF2F4" w14:textId="77777777" w:rsidTr="00422F3C">
        <w:trPr>
          <w:cantSplit/>
          <w:tblHeader/>
        </w:trPr>
        <w:tc>
          <w:tcPr>
            <w:tcW w:w="3964" w:type="dxa"/>
          </w:tcPr>
          <w:p w14:paraId="23A446D0" w14:textId="5AD86B1C" w:rsidR="009145F9" w:rsidRPr="00226678" w:rsidRDefault="009145F9" w:rsidP="00AD0B77">
            <w:pPr>
              <w:pStyle w:val="Paragraph"/>
              <w:numPr>
                <w:ilvl w:val="0"/>
                <w:numId w:val="6"/>
              </w:numPr>
              <w:rPr>
                <w:rFonts w:cs="Arial"/>
              </w:rPr>
            </w:pPr>
            <w:r w:rsidRPr="00226678">
              <w:rPr>
                <w:rFonts w:cs="Arial"/>
              </w:rPr>
              <w:t>Of which: voting members</w:t>
            </w:r>
          </w:p>
        </w:tc>
        <w:tc>
          <w:tcPr>
            <w:tcW w:w="1276" w:type="dxa"/>
          </w:tcPr>
          <w:p w14:paraId="703D4F49" w14:textId="2CB70580"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7B17866C" w14:textId="33BE940B"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508CD472" w14:textId="21DAE826" w:rsidR="009145F9" w:rsidRPr="00226678" w:rsidRDefault="00F179AC" w:rsidP="00862AFC">
            <w:pPr>
              <w:pStyle w:val="Paragraph"/>
              <w:numPr>
                <w:ilvl w:val="0"/>
                <w:numId w:val="0"/>
              </w:numPr>
              <w:jc w:val="center"/>
              <w:rPr>
                <w:rFonts w:cs="Arial"/>
              </w:rPr>
            </w:pPr>
            <w:r w:rsidRPr="00226678">
              <w:rPr>
                <w:rFonts w:cs="Arial"/>
              </w:rPr>
              <w:t>0%</w:t>
            </w:r>
          </w:p>
        </w:tc>
      </w:tr>
      <w:tr w:rsidR="009145F9" w:rsidRPr="00226678" w14:paraId="5F5BD88E" w14:textId="77777777" w:rsidTr="00422F3C">
        <w:trPr>
          <w:cantSplit/>
          <w:tblHeader/>
        </w:trPr>
        <w:tc>
          <w:tcPr>
            <w:tcW w:w="3964" w:type="dxa"/>
          </w:tcPr>
          <w:p w14:paraId="497B56CD" w14:textId="5B9AAA9A" w:rsidR="009145F9" w:rsidRPr="00226678" w:rsidRDefault="009145F9" w:rsidP="00AD0B77">
            <w:pPr>
              <w:pStyle w:val="Paragraph"/>
              <w:numPr>
                <w:ilvl w:val="0"/>
                <w:numId w:val="6"/>
              </w:numPr>
              <w:rPr>
                <w:rFonts w:cs="Arial"/>
              </w:rPr>
            </w:pPr>
            <w:r w:rsidRPr="00226678">
              <w:rPr>
                <w:rFonts w:cs="Arial"/>
              </w:rPr>
              <w:t>Of which: non-voting members</w:t>
            </w:r>
          </w:p>
        </w:tc>
        <w:tc>
          <w:tcPr>
            <w:tcW w:w="1276" w:type="dxa"/>
          </w:tcPr>
          <w:p w14:paraId="1BBDE059" w14:textId="27B6254D"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5E54830F" w14:textId="31423A8C"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6B34B049" w14:textId="6608B2E6" w:rsidR="009145F9" w:rsidRPr="00226678" w:rsidRDefault="00F179AC" w:rsidP="00862AFC">
            <w:pPr>
              <w:pStyle w:val="Paragraph"/>
              <w:numPr>
                <w:ilvl w:val="0"/>
                <w:numId w:val="0"/>
              </w:numPr>
              <w:jc w:val="center"/>
              <w:rPr>
                <w:rFonts w:cs="Arial"/>
              </w:rPr>
            </w:pPr>
            <w:r w:rsidRPr="00226678">
              <w:rPr>
                <w:rFonts w:cs="Arial"/>
              </w:rPr>
              <w:t>0%</w:t>
            </w:r>
          </w:p>
        </w:tc>
      </w:tr>
      <w:tr w:rsidR="009145F9" w:rsidRPr="00226678" w14:paraId="0EE80E37" w14:textId="77777777" w:rsidTr="00422F3C">
        <w:trPr>
          <w:cantSplit/>
          <w:tblHeader/>
        </w:trPr>
        <w:tc>
          <w:tcPr>
            <w:tcW w:w="3964" w:type="dxa"/>
          </w:tcPr>
          <w:p w14:paraId="618F9920" w14:textId="60BFEFAB" w:rsidR="009145F9" w:rsidRPr="00226678" w:rsidRDefault="009145F9" w:rsidP="00AD0B77">
            <w:pPr>
              <w:pStyle w:val="Paragraph"/>
              <w:numPr>
                <w:ilvl w:val="0"/>
                <w:numId w:val="6"/>
              </w:numPr>
              <w:rPr>
                <w:rFonts w:cs="Arial"/>
              </w:rPr>
            </w:pPr>
            <w:r w:rsidRPr="00226678">
              <w:rPr>
                <w:rFonts w:cs="Arial"/>
              </w:rPr>
              <w:t>Of which: executive directors</w:t>
            </w:r>
          </w:p>
        </w:tc>
        <w:tc>
          <w:tcPr>
            <w:tcW w:w="1276" w:type="dxa"/>
          </w:tcPr>
          <w:p w14:paraId="5CF23CC9" w14:textId="543BFF2A"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5412D4E4" w14:textId="54CCCA73"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717E21EA" w14:textId="76C40B20" w:rsidR="009145F9" w:rsidRPr="00226678" w:rsidRDefault="00F179AC" w:rsidP="00862AFC">
            <w:pPr>
              <w:pStyle w:val="Paragraph"/>
              <w:numPr>
                <w:ilvl w:val="0"/>
                <w:numId w:val="0"/>
              </w:numPr>
              <w:jc w:val="center"/>
              <w:rPr>
                <w:rFonts w:cs="Arial"/>
              </w:rPr>
            </w:pPr>
            <w:r w:rsidRPr="00226678">
              <w:rPr>
                <w:rFonts w:cs="Arial"/>
              </w:rPr>
              <w:t>0%</w:t>
            </w:r>
          </w:p>
        </w:tc>
      </w:tr>
      <w:tr w:rsidR="009145F9" w:rsidRPr="00226678" w14:paraId="56827025" w14:textId="77777777" w:rsidTr="00422F3C">
        <w:trPr>
          <w:cantSplit/>
          <w:tblHeader/>
        </w:trPr>
        <w:tc>
          <w:tcPr>
            <w:tcW w:w="3964" w:type="dxa"/>
          </w:tcPr>
          <w:p w14:paraId="7775FF5C" w14:textId="6388AC60" w:rsidR="009145F9" w:rsidRPr="00226678" w:rsidRDefault="009145F9" w:rsidP="00AD0B77">
            <w:pPr>
              <w:pStyle w:val="Paragraph"/>
              <w:numPr>
                <w:ilvl w:val="0"/>
                <w:numId w:val="6"/>
              </w:numPr>
              <w:rPr>
                <w:rFonts w:cs="Arial"/>
              </w:rPr>
            </w:pPr>
            <w:r w:rsidRPr="00226678">
              <w:rPr>
                <w:rFonts w:cs="Arial"/>
              </w:rPr>
              <w:t>Of which: non-executive directors</w:t>
            </w:r>
          </w:p>
        </w:tc>
        <w:tc>
          <w:tcPr>
            <w:tcW w:w="1276" w:type="dxa"/>
          </w:tcPr>
          <w:p w14:paraId="04D27326" w14:textId="796DE6E7"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18981CB3" w14:textId="4F7F8374"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1E91B2BB" w14:textId="59EBC834" w:rsidR="009145F9" w:rsidRPr="00226678" w:rsidRDefault="00F179AC" w:rsidP="00862AFC">
            <w:pPr>
              <w:pStyle w:val="Paragraph"/>
              <w:numPr>
                <w:ilvl w:val="0"/>
                <w:numId w:val="0"/>
              </w:numPr>
              <w:jc w:val="center"/>
              <w:rPr>
                <w:rFonts w:cs="Arial"/>
              </w:rPr>
            </w:pPr>
            <w:r w:rsidRPr="00226678">
              <w:rPr>
                <w:rFonts w:cs="Arial"/>
              </w:rPr>
              <w:t>0%</w:t>
            </w:r>
          </w:p>
        </w:tc>
      </w:tr>
      <w:tr w:rsidR="00F179AC" w:rsidRPr="00226678" w14:paraId="149E985C" w14:textId="77777777" w:rsidTr="00422F3C">
        <w:trPr>
          <w:cantSplit/>
          <w:tblHeader/>
        </w:trPr>
        <w:tc>
          <w:tcPr>
            <w:tcW w:w="3964" w:type="dxa"/>
          </w:tcPr>
          <w:p w14:paraId="4732974E" w14:textId="56121C63" w:rsidR="009145F9" w:rsidRPr="00226678" w:rsidRDefault="009145F9" w:rsidP="009145F9">
            <w:pPr>
              <w:pStyle w:val="Paragraph"/>
              <w:numPr>
                <w:ilvl w:val="0"/>
                <w:numId w:val="0"/>
              </w:numPr>
              <w:ind w:left="567" w:hanging="567"/>
              <w:rPr>
                <w:rFonts w:cs="Arial"/>
              </w:rPr>
            </w:pPr>
            <w:r w:rsidRPr="00226678">
              <w:rPr>
                <w:rFonts w:cs="Arial"/>
              </w:rPr>
              <w:t xml:space="preserve">Difference (total </w:t>
            </w:r>
            <w:r w:rsidR="00E405A4">
              <w:rPr>
                <w:rFonts w:cs="Arial"/>
              </w:rPr>
              <w:t>B</w:t>
            </w:r>
            <w:r w:rsidRPr="00226678">
              <w:rPr>
                <w:rFonts w:cs="Arial"/>
              </w:rPr>
              <w:t>oard – overall workforce)</w:t>
            </w:r>
          </w:p>
        </w:tc>
        <w:tc>
          <w:tcPr>
            <w:tcW w:w="1276" w:type="dxa"/>
          </w:tcPr>
          <w:p w14:paraId="7AE36360" w14:textId="6B243E62" w:rsidR="009145F9" w:rsidRPr="00226678" w:rsidRDefault="00F179AC" w:rsidP="00862AFC">
            <w:pPr>
              <w:pStyle w:val="Paragraph"/>
              <w:numPr>
                <w:ilvl w:val="0"/>
                <w:numId w:val="0"/>
              </w:numPr>
              <w:jc w:val="center"/>
              <w:rPr>
                <w:rFonts w:cs="Arial"/>
              </w:rPr>
            </w:pPr>
            <w:r w:rsidRPr="00226678">
              <w:rPr>
                <w:rFonts w:cs="Arial"/>
              </w:rPr>
              <w:t>-4%</w:t>
            </w:r>
          </w:p>
        </w:tc>
        <w:tc>
          <w:tcPr>
            <w:tcW w:w="1701" w:type="dxa"/>
          </w:tcPr>
          <w:p w14:paraId="00684421" w14:textId="16EAADBD" w:rsidR="009145F9" w:rsidRPr="00226678" w:rsidRDefault="00F179AC" w:rsidP="00862AFC">
            <w:pPr>
              <w:pStyle w:val="Paragraph"/>
              <w:numPr>
                <w:ilvl w:val="0"/>
                <w:numId w:val="0"/>
              </w:numPr>
              <w:jc w:val="center"/>
              <w:rPr>
                <w:rFonts w:cs="Arial"/>
              </w:rPr>
            </w:pPr>
            <w:r w:rsidRPr="00226678">
              <w:rPr>
                <w:rFonts w:cs="Arial"/>
              </w:rPr>
              <w:t>13%</w:t>
            </w:r>
          </w:p>
        </w:tc>
        <w:tc>
          <w:tcPr>
            <w:tcW w:w="1282" w:type="dxa"/>
          </w:tcPr>
          <w:p w14:paraId="3B0A48FB" w14:textId="015A7DB6" w:rsidR="009145F9" w:rsidRPr="00226678" w:rsidRDefault="00F179AC" w:rsidP="00862AFC">
            <w:pPr>
              <w:pStyle w:val="Paragraph"/>
              <w:numPr>
                <w:ilvl w:val="0"/>
                <w:numId w:val="0"/>
              </w:numPr>
              <w:jc w:val="center"/>
              <w:rPr>
                <w:rFonts w:cs="Arial"/>
              </w:rPr>
            </w:pPr>
            <w:r w:rsidRPr="00226678">
              <w:rPr>
                <w:rFonts w:cs="Arial"/>
              </w:rPr>
              <w:t>-8%</w:t>
            </w:r>
          </w:p>
        </w:tc>
      </w:tr>
      <w:tr w:rsidR="00F179AC" w:rsidRPr="00226678" w14:paraId="3AF1DC64" w14:textId="77777777" w:rsidTr="00422F3C">
        <w:trPr>
          <w:cantSplit/>
          <w:tblHeader/>
        </w:trPr>
        <w:tc>
          <w:tcPr>
            <w:tcW w:w="3964" w:type="dxa"/>
          </w:tcPr>
          <w:p w14:paraId="7390C527" w14:textId="6B0A2E04" w:rsidR="009145F9" w:rsidRPr="00226678" w:rsidRDefault="009145F9" w:rsidP="009145F9">
            <w:pPr>
              <w:pStyle w:val="Paragraph"/>
              <w:numPr>
                <w:ilvl w:val="0"/>
                <w:numId w:val="0"/>
              </w:numPr>
              <w:ind w:left="567" w:hanging="567"/>
              <w:rPr>
                <w:rFonts w:cs="Arial"/>
              </w:rPr>
            </w:pPr>
            <w:r w:rsidRPr="00226678">
              <w:rPr>
                <w:rFonts w:cs="Arial"/>
              </w:rPr>
              <w:t>Difference (voting membership – overall workforce</w:t>
            </w:r>
          </w:p>
        </w:tc>
        <w:tc>
          <w:tcPr>
            <w:tcW w:w="1276" w:type="dxa"/>
          </w:tcPr>
          <w:p w14:paraId="13E86D0B" w14:textId="32C166C3" w:rsidR="009145F9" w:rsidRPr="00226678" w:rsidRDefault="00F179AC" w:rsidP="00862AFC">
            <w:pPr>
              <w:pStyle w:val="Paragraph"/>
              <w:numPr>
                <w:ilvl w:val="0"/>
                <w:numId w:val="0"/>
              </w:numPr>
              <w:jc w:val="center"/>
              <w:rPr>
                <w:rFonts w:cs="Arial"/>
              </w:rPr>
            </w:pPr>
            <w:r w:rsidRPr="00226678">
              <w:rPr>
                <w:rFonts w:cs="Arial"/>
              </w:rPr>
              <w:t>-4%</w:t>
            </w:r>
          </w:p>
        </w:tc>
        <w:tc>
          <w:tcPr>
            <w:tcW w:w="1701" w:type="dxa"/>
          </w:tcPr>
          <w:p w14:paraId="56AC0CD8" w14:textId="23DBEFE9" w:rsidR="009145F9" w:rsidRPr="00226678" w:rsidRDefault="00F179AC" w:rsidP="00862AFC">
            <w:pPr>
              <w:pStyle w:val="Paragraph"/>
              <w:numPr>
                <w:ilvl w:val="0"/>
                <w:numId w:val="0"/>
              </w:numPr>
              <w:jc w:val="center"/>
              <w:rPr>
                <w:rFonts w:cs="Arial"/>
              </w:rPr>
            </w:pPr>
            <w:r w:rsidRPr="00226678">
              <w:rPr>
                <w:rFonts w:cs="Arial"/>
              </w:rPr>
              <w:t>13%</w:t>
            </w:r>
          </w:p>
        </w:tc>
        <w:tc>
          <w:tcPr>
            <w:tcW w:w="1282" w:type="dxa"/>
          </w:tcPr>
          <w:p w14:paraId="2175B01C" w14:textId="1006FE72" w:rsidR="009145F9" w:rsidRPr="00226678" w:rsidRDefault="00F179AC" w:rsidP="00862AFC">
            <w:pPr>
              <w:pStyle w:val="Paragraph"/>
              <w:numPr>
                <w:ilvl w:val="0"/>
                <w:numId w:val="0"/>
              </w:numPr>
              <w:jc w:val="center"/>
              <w:rPr>
                <w:rFonts w:cs="Arial"/>
              </w:rPr>
            </w:pPr>
            <w:r w:rsidRPr="00226678">
              <w:rPr>
                <w:rFonts w:cs="Arial"/>
              </w:rPr>
              <w:t>-8%</w:t>
            </w:r>
          </w:p>
        </w:tc>
      </w:tr>
      <w:tr w:rsidR="00F179AC" w:rsidRPr="00226678" w14:paraId="1D842CD9" w14:textId="77777777" w:rsidTr="00422F3C">
        <w:trPr>
          <w:cantSplit/>
          <w:tblHeader/>
        </w:trPr>
        <w:tc>
          <w:tcPr>
            <w:tcW w:w="3964" w:type="dxa"/>
          </w:tcPr>
          <w:p w14:paraId="1E9257A6" w14:textId="5F967810" w:rsidR="009145F9" w:rsidRPr="00226678" w:rsidRDefault="009145F9" w:rsidP="009145F9">
            <w:pPr>
              <w:pStyle w:val="Paragraph"/>
              <w:numPr>
                <w:ilvl w:val="0"/>
                <w:numId w:val="0"/>
              </w:numPr>
              <w:ind w:left="567" w:hanging="567"/>
              <w:rPr>
                <w:rFonts w:cs="Arial"/>
              </w:rPr>
            </w:pPr>
            <w:r w:rsidRPr="00226678">
              <w:rPr>
                <w:rFonts w:cs="Arial"/>
              </w:rPr>
              <w:t>Difference (executive membership – overall workforce</w:t>
            </w:r>
          </w:p>
        </w:tc>
        <w:tc>
          <w:tcPr>
            <w:tcW w:w="1276" w:type="dxa"/>
          </w:tcPr>
          <w:p w14:paraId="6F393D50" w14:textId="0D8A98DF" w:rsidR="009145F9" w:rsidRPr="00226678" w:rsidRDefault="00F179AC" w:rsidP="00862AFC">
            <w:pPr>
              <w:pStyle w:val="Paragraph"/>
              <w:numPr>
                <w:ilvl w:val="0"/>
                <w:numId w:val="0"/>
              </w:numPr>
              <w:jc w:val="center"/>
              <w:rPr>
                <w:rFonts w:cs="Arial"/>
              </w:rPr>
            </w:pPr>
            <w:r w:rsidRPr="00226678">
              <w:rPr>
                <w:rFonts w:cs="Arial"/>
              </w:rPr>
              <w:t>-4%</w:t>
            </w:r>
          </w:p>
        </w:tc>
        <w:tc>
          <w:tcPr>
            <w:tcW w:w="1701" w:type="dxa"/>
          </w:tcPr>
          <w:p w14:paraId="01F2273E" w14:textId="5ED01BE9" w:rsidR="009145F9" w:rsidRPr="00226678" w:rsidRDefault="00F179AC" w:rsidP="00862AFC">
            <w:pPr>
              <w:pStyle w:val="Paragraph"/>
              <w:numPr>
                <w:ilvl w:val="0"/>
                <w:numId w:val="0"/>
              </w:numPr>
              <w:jc w:val="center"/>
              <w:rPr>
                <w:rFonts w:cs="Arial"/>
              </w:rPr>
            </w:pPr>
            <w:r w:rsidRPr="00226678">
              <w:rPr>
                <w:rFonts w:cs="Arial"/>
              </w:rPr>
              <w:t>13%</w:t>
            </w:r>
          </w:p>
        </w:tc>
        <w:tc>
          <w:tcPr>
            <w:tcW w:w="1282" w:type="dxa"/>
          </w:tcPr>
          <w:p w14:paraId="41D82EB2" w14:textId="775C1BBD" w:rsidR="009145F9" w:rsidRPr="00226678" w:rsidRDefault="00F179AC" w:rsidP="00862AFC">
            <w:pPr>
              <w:pStyle w:val="Paragraph"/>
              <w:numPr>
                <w:ilvl w:val="0"/>
                <w:numId w:val="0"/>
              </w:numPr>
              <w:jc w:val="center"/>
              <w:rPr>
                <w:rFonts w:cs="Arial"/>
              </w:rPr>
            </w:pPr>
            <w:r w:rsidRPr="00226678">
              <w:rPr>
                <w:rFonts w:cs="Arial"/>
              </w:rPr>
              <w:t>-8%</w:t>
            </w:r>
          </w:p>
        </w:tc>
      </w:tr>
    </w:tbl>
    <w:p w14:paraId="6583C977" w14:textId="77777777" w:rsidR="00F419AF" w:rsidRDefault="00F419AF">
      <w:pPr>
        <w:rPr>
          <w:rFonts w:ascii="Arial" w:hAnsi="Arial" w:cs="Arial"/>
          <w:b/>
          <w:bCs/>
          <w:i/>
          <w:iCs/>
          <w:sz w:val="26"/>
          <w:szCs w:val="26"/>
        </w:rPr>
      </w:pPr>
      <w:r>
        <w:rPr>
          <w:rFonts w:cs="Arial"/>
        </w:rPr>
        <w:br w:type="page"/>
      </w:r>
    </w:p>
    <w:p w14:paraId="024900B5" w14:textId="0E0F6C8E" w:rsidR="00F419AF" w:rsidRPr="00226678" w:rsidRDefault="00F419AF" w:rsidP="00B708C0">
      <w:pPr>
        <w:pStyle w:val="Title"/>
        <w:jc w:val="left"/>
      </w:pPr>
      <w:r w:rsidRPr="00B708C0">
        <w:lastRenderedPageBreak/>
        <w:t>Appendix</w:t>
      </w:r>
      <w:r w:rsidRPr="00862AFC">
        <w:t xml:space="preserve"> </w:t>
      </w:r>
      <w:r w:rsidR="00935B37" w:rsidRPr="00862AFC">
        <w:t>2</w:t>
      </w:r>
      <w:r w:rsidR="00B708C0">
        <w:t xml:space="preserve">: </w:t>
      </w:r>
      <w:r w:rsidR="008C4526">
        <w:t>Guidance abbreviations</w:t>
      </w:r>
    </w:p>
    <w:tbl>
      <w:tblPr>
        <w:tblStyle w:val="TableGrid"/>
        <w:tblW w:w="0" w:type="auto"/>
        <w:tblLook w:val="04A0" w:firstRow="1" w:lastRow="0" w:firstColumn="1" w:lastColumn="0" w:noHBand="0" w:noVBand="1"/>
      </w:tblPr>
      <w:tblGrid>
        <w:gridCol w:w="2263"/>
        <w:gridCol w:w="6753"/>
      </w:tblGrid>
      <w:tr w:rsidR="00F419AF" w:rsidRPr="000C38A0" w14:paraId="0532059F" w14:textId="77777777" w:rsidTr="00422F3C">
        <w:trPr>
          <w:cantSplit/>
          <w:tblHeader/>
        </w:trPr>
        <w:tc>
          <w:tcPr>
            <w:tcW w:w="2263" w:type="dxa"/>
          </w:tcPr>
          <w:p w14:paraId="5F4932F6" w14:textId="28F3709F" w:rsidR="00F419AF" w:rsidRPr="000C38A0" w:rsidRDefault="000C38A0" w:rsidP="003F72B2">
            <w:pPr>
              <w:pStyle w:val="Heading2"/>
              <w:rPr>
                <w:rFonts w:cs="Arial"/>
                <w:i w:val="0"/>
                <w:iCs w:val="0"/>
                <w:sz w:val="24"/>
                <w:szCs w:val="24"/>
              </w:rPr>
            </w:pPr>
            <w:r w:rsidRPr="000C38A0">
              <w:rPr>
                <w:rFonts w:cs="Arial"/>
                <w:i w:val="0"/>
                <w:iCs w:val="0"/>
                <w:sz w:val="24"/>
                <w:szCs w:val="24"/>
              </w:rPr>
              <w:t>Abbreviation</w:t>
            </w:r>
          </w:p>
        </w:tc>
        <w:tc>
          <w:tcPr>
            <w:tcW w:w="6753" w:type="dxa"/>
          </w:tcPr>
          <w:p w14:paraId="1634DDEA" w14:textId="3FC0B4AE" w:rsidR="00F419AF" w:rsidRPr="000C38A0" w:rsidRDefault="000C38A0" w:rsidP="003F72B2">
            <w:pPr>
              <w:pStyle w:val="Heading2"/>
              <w:rPr>
                <w:rFonts w:cs="Arial"/>
                <w:i w:val="0"/>
                <w:iCs w:val="0"/>
                <w:sz w:val="24"/>
                <w:szCs w:val="24"/>
              </w:rPr>
            </w:pPr>
            <w:r w:rsidRPr="000C38A0">
              <w:rPr>
                <w:rFonts w:cs="Arial"/>
                <w:i w:val="0"/>
                <w:iCs w:val="0"/>
                <w:sz w:val="24"/>
                <w:szCs w:val="24"/>
              </w:rPr>
              <w:t>Description</w:t>
            </w:r>
          </w:p>
        </w:tc>
      </w:tr>
      <w:tr w:rsidR="00F419AF" w:rsidRPr="000C38A0" w14:paraId="1D9779BC" w14:textId="77777777" w:rsidTr="00422F3C">
        <w:trPr>
          <w:cantSplit/>
          <w:tblHeader/>
        </w:trPr>
        <w:tc>
          <w:tcPr>
            <w:tcW w:w="2263" w:type="dxa"/>
          </w:tcPr>
          <w:p w14:paraId="6B0E4D4C" w14:textId="70298A89" w:rsidR="00F419AF" w:rsidRPr="000C38A0" w:rsidRDefault="000C38A0" w:rsidP="003F72B2">
            <w:pPr>
              <w:pStyle w:val="Heading2"/>
              <w:rPr>
                <w:rFonts w:cs="Arial"/>
                <w:b w:val="0"/>
                <w:bCs w:val="0"/>
                <w:i w:val="0"/>
                <w:iCs w:val="0"/>
                <w:sz w:val="24"/>
                <w:szCs w:val="24"/>
              </w:rPr>
            </w:pPr>
            <w:r w:rsidRPr="000C38A0">
              <w:rPr>
                <w:rFonts w:cs="Arial"/>
                <w:b w:val="0"/>
                <w:bCs w:val="0"/>
                <w:i w:val="0"/>
                <w:iCs w:val="0"/>
                <w:sz w:val="24"/>
                <w:szCs w:val="24"/>
              </w:rPr>
              <w:t>DG</w:t>
            </w:r>
          </w:p>
        </w:tc>
        <w:tc>
          <w:tcPr>
            <w:tcW w:w="6753" w:type="dxa"/>
          </w:tcPr>
          <w:p w14:paraId="1EB840B7" w14:textId="513A4CD2"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Diagnostics guid</w:t>
            </w:r>
            <w:r w:rsidR="00A000C3">
              <w:rPr>
                <w:rFonts w:cs="Arial"/>
                <w:b w:val="0"/>
                <w:bCs w:val="0"/>
                <w:i w:val="0"/>
                <w:iCs w:val="0"/>
                <w:sz w:val="24"/>
                <w:szCs w:val="24"/>
              </w:rPr>
              <w:t>ance</w:t>
            </w:r>
          </w:p>
        </w:tc>
      </w:tr>
      <w:tr w:rsidR="00F419AF" w:rsidRPr="000C38A0" w14:paraId="2E944923" w14:textId="77777777" w:rsidTr="00422F3C">
        <w:trPr>
          <w:cantSplit/>
          <w:tblHeader/>
        </w:trPr>
        <w:tc>
          <w:tcPr>
            <w:tcW w:w="2263" w:type="dxa"/>
          </w:tcPr>
          <w:p w14:paraId="5725DF30" w14:textId="49124B09"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HST</w:t>
            </w:r>
          </w:p>
        </w:tc>
        <w:tc>
          <w:tcPr>
            <w:tcW w:w="6753" w:type="dxa"/>
          </w:tcPr>
          <w:p w14:paraId="62F00FA0" w14:textId="325F0C07"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Highly specialised technolog</w:t>
            </w:r>
            <w:r w:rsidR="00A000C3">
              <w:rPr>
                <w:rFonts w:cs="Arial"/>
                <w:b w:val="0"/>
                <w:bCs w:val="0"/>
                <w:i w:val="0"/>
                <w:iCs w:val="0"/>
                <w:sz w:val="24"/>
                <w:szCs w:val="24"/>
              </w:rPr>
              <w:t>ies guidance</w:t>
            </w:r>
          </w:p>
        </w:tc>
      </w:tr>
      <w:tr w:rsidR="00F419AF" w:rsidRPr="000C38A0" w14:paraId="07BDAC4F" w14:textId="77777777" w:rsidTr="00422F3C">
        <w:trPr>
          <w:cantSplit/>
          <w:tblHeader/>
        </w:trPr>
        <w:tc>
          <w:tcPr>
            <w:tcW w:w="2263" w:type="dxa"/>
          </w:tcPr>
          <w:p w14:paraId="09C69FA8" w14:textId="04E4AA61"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IPG</w:t>
            </w:r>
          </w:p>
        </w:tc>
        <w:tc>
          <w:tcPr>
            <w:tcW w:w="6753" w:type="dxa"/>
          </w:tcPr>
          <w:p w14:paraId="23E79EA4" w14:textId="4819683E"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Interventional procedures guid</w:t>
            </w:r>
            <w:r w:rsidR="00A000C3">
              <w:rPr>
                <w:rFonts w:cs="Arial"/>
                <w:b w:val="0"/>
                <w:bCs w:val="0"/>
                <w:i w:val="0"/>
                <w:iCs w:val="0"/>
                <w:sz w:val="24"/>
                <w:szCs w:val="24"/>
              </w:rPr>
              <w:t>ance</w:t>
            </w:r>
          </w:p>
        </w:tc>
      </w:tr>
      <w:tr w:rsidR="00F419AF" w:rsidRPr="000C38A0" w14:paraId="55A36AD8" w14:textId="77777777" w:rsidTr="00422F3C">
        <w:trPr>
          <w:cantSplit/>
          <w:tblHeader/>
        </w:trPr>
        <w:tc>
          <w:tcPr>
            <w:tcW w:w="2263" w:type="dxa"/>
          </w:tcPr>
          <w:p w14:paraId="1288050E" w14:textId="497C1808"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MTG</w:t>
            </w:r>
          </w:p>
        </w:tc>
        <w:tc>
          <w:tcPr>
            <w:tcW w:w="6753" w:type="dxa"/>
          </w:tcPr>
          <w:p w14:paraId="07369FF7" w14:textId="15336442"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Medical technologies guid</w:t>
            </w:r>
            <w:r w:rsidR="00A000C3">
              <w:rPr>
                <w:rFonts w:cs="Arial"/>
                <w:b w:val="0"/>
                <w:bCs w:val="0"/>
                <w:i w:val="0"/>
                <w:iCs w:val="0"/>
                <w:sz w:val="24"/>
                <w:szCs w:val="24"/>
              </w:rPr>
              <w:t>ance</w:t>
            </w:r>
          </w:p>
        </w:tc>
      </w:tr>
      <w:tr w:rsidR="00F419AF" w:rsidRPr="000C38A0" w14:paraId="4B6ACD11" w14:textId="77777777" w:rsidTr="00422F3C">
        <w:trPr>
          <w:cantSplit/>
          <w:tblHeader/>
        </w:trPr>
        <w:tc>
          <w:tcPr>
            <w:tcW w:w="2263" w:type="dxa"/>
          </w:tcPr>
          <w:p w14:paraId="7946CF6F" w14:textId="1C312C72"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TA</w:t>
            </w:r>
          </w:p>
        </w:tc>
        <w:tc>
          <w:tcPr>
            <w:tcW w:w="6753" w:type="dxa"/>
          </w:tcPr>
          <w:p w14:paraId="2C90D5E7" w14:textId="2CB81E29"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Techn</w:t>
            </w:r>
            <w:r w:rsidR="00A000C3">
              <w:rPr>
                <w:rFonts w:cs="Arial"/>
                <w:b w:val="0"/>
                <w:bCs w:val="0"/>
                <w:i w:val="0"/>
                <w:iCs w:val="0"/>
                <w:sz w:val="24"/>
                <w:szCs w:val="24"/>
              </w:rPr>
              <w:t>ology</w:t>
            </w:r>
            <w:r>
              <w:rPr>
                <w:rFonts w:cs="Arial"/>
                <w:b w:val="0"/>
                <w:bCs w:val="0"/>
                <w:i w:val="0"/>
                <w:iCs w:val="0"/>
                <w:sz w:val="24"/>
                <w:szCs w:val="24"/>
              </w:rPr>
              <w:t xml:space="preserve"> appraisal</w:t>
            </w:r>
            <w:r w:rsidR="00A000C3">
              <w:rPr>
                <w:rFonts w:cs="Arial"/>
                <w:b w:val="0"/>
                <w:bCs w:val="0"/>
                <w:i w:val="0"/>
                <w:iCs w:val="0"/>
                <w:sz w:val="24"/>
                <w:szCs w:val="24"/>
              </w:rPr>
              <w:t xml:space="preserve"> guidance</w:t>
            </w:r>
          </w:p>
        </w:tc>
      </w:tr>
      <w:tr w:rsidR="00F419AF" w:rsidRPr="000C38A0" w14:paraId="060027C3" w14:textId="77777777" w:rsidTr="00422F3C">
        <w:trPr>
          <w:cantSplit/>
          <w:tblHeader/>
        </w:trPr>
        <w:tc>
          <w:tcPr>
            <w:tcW w:w="2263" w:type="dxa"/>
          </w:tcPr>
          <w:p w14:paraId="5B49F052" w14:textId="676D7CC7"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CG</w:t>
            </w:r>
          </w:p>
        </w:tc>
        <w:tc>
          <w:tcPr>
            <w:tcW w:w="6753" w:type="dxa"/>
          </w:tcPr>
          <w:p w14:paraId="3E957040" w14:textId="51106822"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Clinical guideline</w:t>
            </w:r>
          </w:p>
        </w:tc>
      </w:tr>
      <w:tr w:rsidR="00F419AF" w:rsidRPr="000C38A0" w14:paraId="0D84BB19" w14:textId="77777777" w:rsidTr="00422F3C">
        <w:trPr>
          <w:cantSplit/>
          <w:tblHeader/>
        </w:trPr>
        <w:tc>
          <w:tcPr>
            <w:tcW w:w="2263" w:type="dxa"/>
          </w:tcPr>
          <w:p w14:paraId="4F021584" w14:textId="6975EF20"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PHG</w:t>
            </w:r>
          </w:p>
        </w:tc>
        <w:tc>
          <w:tcPr>
            <w:tcW w:w="6753" w:type="dxa"/>
          </w:tcPr>
          <w:p w14:paraId="1E005334" w14:textId="0B991171"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Public health guideline</w:t>
            </w:r>
          </w:p>
        </w:tc>
      </w:tr>
      <w:tr w:rsidR="000C38A0" w:rsidRPr="000C38A0" w14:paraId="5E85056D" w14:textId="77777777" w:rsidTr="00422F3C">
        <w:trPr>
          <w:cantSplit/>
          <w:tblHeader/>
        </w:trPr>
        <w:tc>
          <w:tcPr>
            <w:tcW w:w="2263" w:type="dxa"/>
          </w:tcPr>
          <w:p w14:paraId="5E30FEF0" w14:textId="0BACA3DF" w:rsidR="000C38A0" w:rsidRDefault="000C38A0" w:rsidP="003F72B2">
            <w:pPr>
              <w:pStyle w:val="Heading2"/>
              <w:rPr>
                <w:rFonts w:cs="Arial"/>
                <w:b w:val="0"/>
                <w:bCs w:val="0"/>
                <w:i w:val="0"/>
                <w:iCs w:val="0"/>
                <w:sz w:val="24"/>
                <w:szCs w:val="24"/>
              </w:rPr>
            </w:pPr>
            <w:r>
              <w:rPr>
                <w:rFonts w:cs="Arial"/>
                <w:b w:val="0"/>
                <w:bCs w:val="0"/>
                <w:i w:val="0"/>
                <w:iCs w:val="0"/>
                <w:sz w:val="24"/>
                <w:szCs w:val="24"/>
              </w:rPr>
              <w:t>IAC</w:t>
            </w:r>
          </w:p>
        </w:tc>
        <w:tc>
          <w:tcPr>
            <w:tcW w:w="6753" w:type="dxa"/>
          </w:tcPr>
          <w:p w14:paraId="18B1227E" w14:textId="29103D40" w:rsidR="000C38A0" w:rsidRDefault="00084147" w:rsidP="003F72B2">
            <w:pPr>
              <w:pStyle w:val="Heading2"/>
              <w:rPr>
                <w:rFonts w:cs="Arial"/>
                <w:b w:val="0"/>
                <w:bCs w:val="0"/>
                <w:i w:val="0"/>
                <w:iCs w:val="0"/>
                <w:sz w:val="24"/>
                <w:szCs w:val="24"/>
              </w:rPr>
            </w:pPr>
            <w:r>
              <w:rPr>
                <w:rFonts w:cs="Arial"/>
                <w:b w:val="0"/>
                <w:bCs w:val="0"/>
                <w:i w:val="0"/>
                <w:iCs w:val="0"/>
                <w:sz w:val="24"/>
                <w:szCs w:val="24"/>
              </w:rPr>
              <w:t>Indicator advisory committee</w:t>
            </w:r>
          </w:p>
        </w:tc>
      </w:tr>
      <w:tr w:rsidR="000C38A0" w:rsidRPr="000C38A0" w14:paraId="7EB9C39C" w14:textId="77777777" w:rsidTr="00422F3C">
        <w:trPr>
          <w:cantSplit/>
          <w:tblHeader/>
        </w:trPr>
        <w:tc>
          <w:tcPr>
            <w:tcW w:w="2263" w:type="dxa"/>
          </w:tcPr>
          <w:p w14:paraId="0570935E" w14:textId="7EE3C4A4" w:rsidR="000C38A0" w:rsidRDefault="000C38A0" w:rsidP="003F72B2">
            <w:pPr>
              <w:pStyle w:val="Heading2"/>
              <w:rPr>
                <w:rFonts w:cs="Arial"/>
                <w:b w:val="0"/>
                <w:bCs w:val="0"/>
                <w:i w:val="0"/>
                <w:iCs w:val="0"/>
                <w:sz w:val="24"/>
                <w:szCs w:val="24"/>
              </w:rPr>
            </w:pPr>
            <w:r>
              <w:rPr>
                <w:rFonts w:cs="Arial"/>
                <w:b w:val="0"/>
                <w:bCs w:val="0"/>
                <w:i w:val="0"/>
                <w:iCs w:val="0"/>
                <w:sz w:val="24"/>
                <w:szCs w:val="24"/>
              </w:rPr>
              <w:t>QS</w:t>
            </w:r>
          </w:p>
        </w:tc>
        <w:tc>
          <w:tcPr>
            <w:tcW w:w="6753" w:type="dxa"/>
          </w:tcPr>
          <w:p w14:paraId="4AD23EA3" w14:textId="1B2DFC32" w:rsidR="000C38A0" w:rsidRDefault="000C38A0" w:rsidP="003F72B2">
            <w:pPr>
              <w:pStyle w:val="Heading2"/>
              <w:rPr>
                <w:rFonts w:cs="Arial"/>
                <w:b w:val="0"/>
                <w:bCs w:val="0"/>
                <w:i w:val="0"/>
                <w:iCs w:val="0"/>
                <w:sz w:val="24"/>
                <w:szCs w:val="24"/>
              </w:rPr>
            </w:pPr>
            <w:r>
              <w:rPr>
                <w:rFonts w:cs="Arial"/>
                <w:b w:val="0"/>
                <w:bCs w:val="0"/>
                <w:i w:val="0"/>
                <w:iCs w:val="0"/>
                <w:sz w:val="24"/>
                <w:szCs w:val="24"/>
              </w:rPr>
              <w:t>Quality standard</w:t>
            </w:r>
          </w:p>
        </w:tc>
      </w:tr>
      <w:tr w:rsidR="000C38A0" w:rsidRPr="000C38A0" w14:paraId="5F6E4BEF" w14:textId="77777777" w:rsidTr="00422F3C">
        <w:trPr>
          <w:cantSplit/>
          <w:tblHeader/>
        </w:trPr>
        <w:tc>
          <w:tcPr>
            <w:tcW w:w="2263" w:type="dxa"/>
          </w:tcPr>
          <w:p w14:paraId="4143AA9C" w14:textId="553CB87C" w:rsidR="000C38A0" w:rsidRDefault="000C38A0" w:rsidP="003F72B2">
            <w:pPr>
              <w:pStyle w:val="Heading2"/>
              <w:rPr>
                <w:rFonts w:cs="Arial"/>
                <w:b w:val="0"/>
                <w:bCs w:val="0"/>
                <w:i w:val="0"/>
                <w:iCs w:val="0"/>
                <w:sz w:val="24"/>
                <w:szCs w:val="24"/>
              </w:rPr>
            </w:pPr>
            <w:r>
              <w:rPr>
                <w:rFonts w:cs="Arial"/>
                <w:b w:val="0"/>
                <w:bCs w:val="0"/>
                <w:i w:val="0"/>
                <w:iCs w:val="0"/>
                <w:sz w:val="24"/>
                <w:szCs w:val="24"/>
              </w:rPr>
              <w:t>APG</w:t>
            </w:r>
          </w:p>
        </w:tc>
        <w:tc>
          <w:tcPr>
            <w:tcW w:w="6753" w:type="dxa"/>
          </w:tcPr>
          <w:p w14:paraId="5BF4F52B" w14:textId="543E8B1E" w:rsidR="000C38A0" w:rsidRDefault="00A000C3" w:rsidP="003F72B2">
            <w:pPr>
              <w:pStyle w:val="Heading2"/>
              <w:rPr>
                <w:rFonts w:cs="Arial"/>
                <w:b w:val="0"/>
                <w:bCs w:val="0"/>
                <w:i w:val="0"/>
                <w:iCs w:val="0"/>
                <w:sz w:val="24"/>
                <w:szCs w:val="24"/>
              </w:rPr>
            </w:pPr>
            <w:r>
              <w:rPr>
                <w:rFonts w:cs="Arial"/>
                <w:b w:val="0"/>
                <w:bCs w:val="0"/>
                <w:i w:val="0"/>
                <w:iCs w:val="0"/>
                <w:sz w:val="24"/>
                <w:szCs w:val="24"/>
              </w:rPr>
              <w:t>Antimicrobial prescribing guidance</w:t>
            </w:r>
          </w:p>
        </w:tc>
      </w:tr>
      <w:tr w:rsidR="000C38A0" w:rsidRPr="000C38A0" w14:paraId="37682220" w14:textId="77777777" w:rsidTr="00422F3C">
        <w:trPr>
          <w:cantSplit/>
          <w:tblHeader/>
        </w:trPr>
        <w:tc>
          <w:tcPr>
            <w:tcW w:w="2263" w:type="dxa"/>
          </w:tcPr>
          <w:p w14:paraId="7F751EAF" w14:textId="3C9A9963" w:rsidR="000C38A0" w:rsidRDefault="000C38A0" w:rsidP="003F72B2">
            <w:pPr>
              <w:pStyle w:val="Heading2"/>
              <w:rPr>
                <w:rFonts w:cs="Arial"/>
                <w:b w:val="0"/>
                <w:bCs w:val="0"/>
                <w:i w:val="0"/>
                <w:iCs w:val="0"/>
                <w:sz w:val="24"/>
                <w:szCs w:val="24"/>
              </w:rPr>
            </w:pPr>
            <w:r>
              <w:rPr>
                <w:rFonts w:cs="Arial"/>
                <w:b w:val="0"/>
                <w:bCs w:val="0"/>
                <w:i w:val="0"/>
                <w:iCs w:val="0"/>
                <w:sz w:val="24"/>
                <w:szCs w:val="24"/>
              </w:rPr>
              <w:t>GUT</w:t>
            </w:r>
          </w:p>
        </w:tc>
        <w:tc>
          <w:tcPr>
            <w:tcW w:w="6753" w:type="dxa"/>
          </w:tcPr>
          <w:p w14:paraId="4B2722A0" w14:textId="6F0A846F" w:rsidR="000C38A0" w:rsidRDefault="000C38A0" w:rsidP="003F72B2">
            <w:pPr>
              <w:pStyle w:val="Heading2"/>
              <w:rPr>
                <w:rFonts w:cs="Arial"/>
                <w:b w:val="0"/>
                <w:bCs w:val="0"/>
                <w:i w:val="0"/>
                <w:iCs w:val="0"/>
                <w:sz w:val="24"/>
                <w:szCs w:val="24"/>
              </w:rPr>
            </w:pPr>
            <w:r>
              <w:rPr>
                <w:rFonts w:cs="Arial"/>
                <w:b w:val="0"/>
                <w:bCs w:val="0"/>
                <w:i w:val="0"/>
                <w:iCs w:val="0"/>
                <w:sz w:val="24"/>
                <w:szCs w:val="24"/>
              </w:rPr>
              <w:t>Guideline updates team</w:t>
            </w:r>
          </w:p>
        </w:tc>
      </w:tr>
    </w:tbl>
    <w:p w14:paraId="204A879B" w14:textId="77777777" w:rsidR="00190E29" w:rsidRPr="000C38A0" w:rsidRDefault="00190E29" w:rsidP="003F72B2">
      <w:pPr>
        <w:pStyle w:val="Heading2"/>
        <w:rPr>
          <w:rFonts w:cs="Arial"/>
          <w:i w:val="0"/>
          <w:iCs w:val="0"/>
        </w:rPr>
      </w:pPr>
    </w:p>
    <w:p w14:paraId="04A2FAAE" w14:textId="4791A6B5" w:rsidR="00823128" w:rsidRPr="00226678" w:rsidRDefault="00823128" w:rsidP="009F5020">
      <w:pPr>
        <w:pStyle w:val="Paragraphnonumbers"/>
        <w:rPr>
          <w:rFonts w:cs="Arial"/>
        </w:rPr>
      </w:pPr>
    </w:p>
    <w:p w14:paraId="14BE2186" w14:textId="77777777" w:rsidR="00AF1808" w:rsidRPr="00070124" w:rsidRDefault="00AF1808" w:rsidP="00AF1808">
      <w:pPr>
        <w:pStyle w:val="NICEnormal"/>
      </w:pPr>
      <w:r w:rsidRPr="00070124">
        <w:t xml:space="preserve">© NICE </w:t>
      </w:r>
      <w:r>
        <w:t>2020</w:t>
      </w:r>
      <w:r w:rsidRPr="00070124">
        <w:t xml:space="preserve">. All rights reserved. </w:t>
      </w:r>
      <w:hyperlink r:id="rId19" w:anchor="notice-of-rights" w:history="1">
        <w:r w:rsidRPr="00070124">
          <w:rPr>
            <w:rStyle w:val="Hyperlink"/>
          </w:rPr>
          <w:t>Subject to Notice of rights</w:t>
        </w:r>
      </w:hyperlink>
      <w:r w:rsidRPr="00070124">
        <w:t>.</w:t>
      </w:r>
    </w:p>
    <w:p w14:paraId="5D18DEA1" w14:textId="77777777" w:rsidR="00AF1808" w:rsidRDefault="00AF1808" w:rsidP="00AF1808">
      <w:pPr>
        <w:pStyle w:val="NICEnormal"/>
      </w:pPr>
      <w:r>
        <w:t>November 2020</w:t>
      </w:r>
    </w:p>
    <w:p w14:paraId="3C38FBA4" w14:textId="758A0531" w:rsidR="00823128" w:rsidRPr="00E41612" w:rsidRDefault="00823128" w:rsidP="00E41612">
      <w:pPr>
        <w:rPr>
          <w:rFonts w:ascii="Arial" w:hAnsi="Arial" w:cs="Arial"/>
        </w:rPr>
      </w:pPr>
    </w:p>
    <w:sectPr w:rsidR="00823128" w:rsidRPr="00E41612" w:rsidSect="0017149E">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49D4" w14:textId="77777777" w:rsidR="005771DE" w:rsidRDefault="005771DE" w:rsidP="00446BEE">
      <w:r>
        <w:separator/>
      </w:r>
    </w:p>
  </w:endnote>
  <w:endnote w:type="continuationSeparator" w:id="0">
    <w:p w14:paraId="4B8D67D9" w14:textId="77777777" w:rsidR="005771DE" w:rsidRDefault="005771D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6BFD" w14:textId="08EEB29D" w:rsidR="005771DE" w:rsidRPr="001B4250" w:rsidRDefault="005771DE" w:rsidP="001B4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C5B9" w14:textId="650F2C5C" w:rsidR="005771DE" w:rsidRPr="001B4250" w:rsidRDefault="005771DE" w:rsidP="001B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D5AB" w14:textId="77777777" w:rsidR="005771DE" w:rsidRDefault="005771DE" w:rsidP="00446BEE">
      <w:r>
        <w:separator/>
      </w:r>
    </w:p>
  </w:footnote>
  <w:footnote w:type="continuationSeparator" w:id="0">
    <w:p w14:paraId="5543E51F" w14:textId="77777777" w:rsidR="005771DE" w:rsidRDefault="005771D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1009" w14:textId="6D30EC86" w:rsidR="005771DE" w:rsidRPr="001B4250" w:rsidRDefault="005771DE" w:rsidP="001B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2373" w14:textId="4846F419" w:rsidR="005771DE" w:rsidRPr="001B4250" w:rsidRDefault="005771DE" w:rsidP="001B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50B22958"/>
    <w:lvl w:ilvl="0" w:tplc="3ECEF778">
      <w:start w:val="1"/>
      <w:numFmt w:val="decimal"/>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15D95"/>
    <w:multiLevelType w:val="multilevel"/>
    <w:tmpl w:val="DFD48CBC"/>
    <w:lvl w:ilvl="0">
      <w:numFmt w:val="bullet"/>
      <w:lvlText w:val="-"/>
      <w:lvlJc w:val="left"/>
      <w:pPr>
        <w:tabs>
          <w:tab w:val="num" w:pos="568"/>
        </w:tabs>
        <w:ind w:left="568" w:hanging="284"/>
      </w:pPr>
      <w:rPr>
        <w:rFonts w:ascii="Arial" w:eastAsia="Times New Roman" w:hAnsi="Arial" w:cs="Arial" w:hint="default"/>
        <w:color w:val="auto"/>
      </w:rPr>
    </w:lvl>
    <w:lvl w:ilvl="1">
      <w:start w:val="1"/>
      <w:numFmt w:val="bullet"/>
      <w:lvlText w:val=""/>
      <w:lvlJc w:val="left"/>
      <w:pPr>
        <w:tabs>
          <w:tab w:val="num" w:pos="2126"/>
        </w:tabs>
        <w:ind w:left="2126" w:hanging="283"/>
      </w:pPr>
      <w:rPr>
        <w:rFonts w:ascii="Symbol" w:hAnsi="Symbol" w:hint="default"/>
      </w:rPr>
    </w:lvl>
    <w:lvl w:ilvl="2">
      <w:start w:val="1"/>
      <w:numFmt w:val="decimal"/>
      <w:lvlText w:val="%3.%1.%2"/>
      <w:lvlJc w:val="left"/>
      <w:pPr>
        <w:tabs>
          <w:tab w:val="num" w:pos="1118"/>
        </w:tabs>
        <w:ind w:left="1118" w:hanging="964"/>
      </w:pPr>
      <w:rPr>
        <w:rFonts w:hint="default"/>
      </w:rPr>
    </w:lvl>
    <w:lvl w:ilvl="3">
      <w:start w:val="1"/>
      <w:numFmt w:val="decimal"/>
      <w:lvlText w:val="%1.%2.%3.%4"/>
      <w:lvlJc w:val="left"/>
      <w:pPr>
        <w:tabs>
          <w:tab w:val="num" w:pos="1118"/>
        </w:tabs>
        <w:ind w:left="1118" w:hanging="964"/>
      </w:pPr>
      <w:rPr>
        <w:rFonts w:hint="default"/>
      </w:rPr>
    </w:lvl>
    <w:lvl w:ilvl="4">
      <w:start w:val="1"/>
      <w:numFmt w:val="decimal"/>
      <w:lvlText w:val="%1.%2.%3.%4.%5."/>
      <w:lvlJc w:val="left"/>
      <w:pPr>
        <w:tabs>
          <w:tab w:val="num" w:pos="4474"/>
        </w:tabs>
        <w:ind w:left="2386" w:hanging="792"/>
      </w:pPr>
      <w:rPr>
        <w:rFonts w:hint="default"/>
      </w:rPr>
    </w:lvl>
    <w:lvl w:ilvl="5">
      <w:start w:val="1"/>
      <w:numFmt w:val="decimal"/>
      <w:lvlText w:val="%1.%2.%3.%4.%5.%6."/>
      <w:lvlJc w:val="left"/>
      <w:pPr>
        <w:tabs>
          <w:tab w:val="num" w:pos="5554"/>
        </w:tabs>
        <w:ind w:left="2890" w:hanging="936"/>
      </w:pPr>
      <w:rPr>
        <w:rFonts w:hint="default"/>
      </w:rPr>
    </w:lvl>
    <w:lvl w:ilvl="6">
      <w:start w:val="1"/>
      <w:numFmt w:val="decimal"/>
      <w:lvlText w:val="%1.%2.%3.%4.%5.%6.%7."/>
      <w:lvlJc w:val="left"/>
      <w:pPr>
        <w:tabs>
          <w:tab w:val="num" w:pos="6634"/>
        </w:tabs>
        <w:ind w:left="3394" w:hanging="1080"/>
      </w:pPr>
      <w:rPr>
        <w:rFonts w:hint="default"/>
      </w:rPr>
    </w:lvl>
    <w:lvl w:ilvl="7">
      <w:start w:val="1"/>
      <w:numFmt w:val="decimal"/>
      <w:lvlText w:val="%1.%2.%3.%4.%5.%6.%7.%8."/>
      <w:lvlJc w:val="left"/>
      <w:pPr>
        <w:tabs>
          <w:tab w:val="num" w:pos="7354"/>
        </w:tabs>
        <w:ind w:left="3898" w:hanging="1224"/>
      </w:pPr>
      <w:rPr>
        <w:rFonts w:hint="default"/>
      </w:rPr>
    </w:lvl>
    <w:lvl w:ilvl="8">
      <w:start w:val="1"/>
      <w:numFmt w:val="decimal"/>
      <w:lvlText w:val="%1.%2.%3.%4.%5.%6.%7.%8.%9."/>
      <w:lvlJc w:val="left"/>
      <w:pPr>
        <w:tabs>
          <w:tab w:val="num" w:pos="8434"/>
        </w:tabs>
        <w:ind w:left="4474" w:hanging="1440"/>
      </w:pPr>
      <w:rPr>
        <w:rFonts w:hint="default"/>
      </w:rPr>
    </w:lvl>
  </w:abstractNum>
  <w:abstractNum w:abstractNumId="6" w15:restartNumberingAfterBreak="0">
    <w:nsid w:val="26054A49"/>
    <w:multiLevelType w:val="hybridMultilevel"/>
    <w:tmpl w:val="25102852"/>
    <w:lvl w:ilvl="0" w:tplc="85DAA37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29666481"/>
    <w:multiLevelType w:val="multilevel"/>
    <w:tmpl w:val="0E40F34A"/>
    <w:lvl w:ilvl="0">
      <w:start w:val="1"/>
      <w:numFmt w:val="none"/>
      <w:suff w:val="nothing"/>
      <w:lvlText w:val="%1"/>
      <w:lvlJc w:val="left"/>
      <w:pPr>
        <w:ind w:left="0" w:firstLine="0"/>
      </w:pPr>
      <w:rPr>
        <w:rFonts w:ascii="Arial" w:hAnsi="Arial" w:hint="default"/>
        <w:sz w:val="24"/>
      </w:rPr>
    </w:lvl>
    <w:lvl w:ilvl="1">
      <w:start w:val="1"/>
      <w:numFmt w:val="bullet"/>
      <w:lvlText w:val=""/>
      <w:lvlJc w:val="left"/>
      <w:pPr>
        <w:tabs>
          <w:tab w:val="num" w:pos="567"/>
        </w:tabs>
        <w:ind w:left="567" w:hanging="567"/>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1B7135"/>
    <w:multiLevelType w:val="multilevel"/>
    <w:tmpl w:val="5ACC993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
      <w:lvlText w:val=""/>
      <w:lvlJc w:val="left"/>
      <w:pPr>
        <w:tabs>
          <w:tab w:val="num" w:pos="1842"/>
        </w:tabs>
        <w:ind w:left="1842" w:hanging="283"/>
      </w:pPr>
      <w:rPr>
        <w:rFonts w:ascii="Symbol" w:hAnsi="Symbol" w:hint="default"/>
      </w:rPr>
    </w:lvl>
    <w:lvl w:ilvl="2">
      <w:start w:val="1"/>
      <w:numFmt w:val="decimal"/>
      <w:lvlText w:val="%3.%1.%2"/>
      <w:lvlJc w:val="left"/>
      <w:pPr>
        <w:tabs>
          <w:tab w:val="num" w:pos="834"/>
        </w:tabs>
        <w:ind w:left="834" w:hanging="964"/>
      </w:pPr>
      <w:rPr>
        <w:rFonts w:hint="default"/>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10" w15:restartNumberingAfterBreak="0">
    <w:nsid w:val="470E2489"/>
    <w:multiLevelType w:val="hybridMultilevel"/>
    <w:tmpl w:val="CF7423B4"/>
    <w:lvl w:ilvl="0" w:tplc="0C685030">
      <w:start w:val="1"/>
      <w:numFmt w:val="bullet"/>
      <w:lvlText w:val=""/>
      <w:lvlJc w:val="left"/>
      <w:pPr>
        <w:tabs>
          <w:tab w:val="num" w:pos="1418"/>
        </w:tabs>
        <w:ind w:left="1418" w:hanging="284"/>
      </w:pPr>
      <w:rPr>
        <w:rFonts w:ascii="Symbol" w:hAnsi="Symbol" w:hint="default"/>
        <w:color w:val="auto"/>
      </w:rPr>
    </w:lvl>
    <w:lvl w:ilvl="1" w:tplc="A79A2E56">
      <w:start w:val="1"/>
      <w:numFmt w:val="bullet"/>
      <w:lvlText w:val=""/>
      <w:lvlJc w:val="left"/>
      <w:pPr>
        <w:tabs>
          <w:tab w:val="num" w:pos="1701"/>
        </w:tabs>
        <w:ind w:left="1701" w:hanging="283"/>
      </w:pPr>
      <w:rPr>
        <w:rFonts w:ascii="Symbol" w:hAnsi="Symbol" w:hint="default"/>
      </w:rPr>
    </w:lvl>
    <w:lvl w:ilvl="2" w:tplc="08F2AC4E">
      <w:start w:val="1"/>
      <w:numFmt w:val="bullet"/>
      <w:pStyle w:val="Bulletindent3"/>
      <w:lvlText w:val=""/>
      <w:lvlJc w:val="left"/>
      <w:pPr>
        <w:tabs>
          <w:tab w:val="num" w:pos="1985"/>
        </w:tabs>
        <w:ind w:left="1985" w:hanging="284"/>
      </w:pPr>
      <w:rPr>
        <w:rFonts w:ascii="Symbol" w:hAnsi="Symbol" w:hint="default"/>
        <w:color w:val="auto"/>
      </w:rPr>
    </w:lvl>
    <w:lvl w:ilvl="3" w:tplc="9676B5AA">
      <w:start w:val="1"/>
      <w:numFmt w:val="decimal"/>
      <w:lvlText w:val="%1.%2.%3.%4"/>
      <w:lvlJc w:val="left"/>
      <w:pPr>
        <w:tabs>
          <w:tab w:val="num" w:pos="1968"/>
        </w:tabs>
        <w:ind w:left="1968" w:hanging="964"/>
      </w:pPr>
      <w:rPr>
        <w:rFonts w:hint="default"/>
      </w:rPr>
    </w:lvl>
    <w:lvl w:ilvl="4" w:tplc="EB9414B4">
      <w:start w:val="1"/>
      <w:numFmt w:val="decimal"/>
      <w:lvlText w:val="%1.%2.%3.%4.%5."/>
      <w:lvlJc w:val="left"/>
      <w:pPr>
        <w:tabs>
          <w:tab w:val="num" w:pos="5324"/>
        </w:tabs>
        <w:ind w:left="3236" w:hanging="792"/>
      </w:pPr>
      <w:rPr>
        <w:rFonts w:hint="default"/>
      </w:rPr>
    </w:lvl>
    <w:lvl w:ilvl="5" w:tplc="B3BCB584">
      <w:start w:val="1"/>
      <w:numFmt w:val="decimal"/>
      <w:lvlText w:val="%1.%2.%3.%4.%5.%6."/>
      <w:lvlJc w:val="left"/>
      <w:pPr>
        <w:tabs>
          <w:tab w:val="num" w:pos="6404"/>
        </w:tabs>
        <w:ind w:left="3740" w:hanging="936"/>
      </w:pPr>
      <w:rPr>
        <w:rFonts w:hint="default"/>
      </w:rPr>
    </w:lvl>
    <w:lvl w:ilvl="6" w:tplc="35462AB2">
      <w:start w:val="1"/>
      <w:numFmt w:val="decimal"/>
      <w:lvlText w:val="%1.%2.%3.%4.%5.%6.%7."/>
      <w:lvlJc w:val="left"/>
      <w:pPr>
        <w:tabs>
          <w:tab w:val="num" w:pos="7484"/>
        </w:tabs>
        <w:ind w:left="4244" w:hanging="1080"/>
      </w:pPr>
      <w:rPr>
        <w:rFonts w:hint="default"/>
      </w:rPr>
    </w:lvl>
    <w:lvl w:ilvl="7" w:tplc="688643BA">
      <w:start w:val="1"/>
      <w:numFmt w:val="decimal"/>
      <w:lvlText w:val="%1.%2.%3.%4.%5.%6.%7.%8."/>
      <w:lvlJc w:val="left"/>
      <w:pPr>
        <w:tabs>
          <w:tab w:val="num" w:pos="8204"/>
        </w:tabs>
        <w:ind w:left="4748" w:hanging="1224"/>
      </w:pPr>
      <w:rPr>
        <w:rFonts w:hint="default"/>
      </w:rPr>
    </w:lvl>
    <w:lvl w:ilvl="8" w:tplc="B5E23394">
      <w:start w:val="1"/>
      <w:numFmt w:val="decimal"/>
      <w:lvlText w:val="%1.%2.%3.%4.%5.%6.%7.%8.%9."/>
      <w:lvlJc w:val="left"/>
      <w:pPr>
        <w:tabs>
          <w:tab w:val="num" w:pos="9284"/>
        </w:tabs>
        <w:ind w:left="5324" w:hanging="1440"/>
      </w:pPr>
      <w:rPr>
        <w:rFonts w:hint="default"/>
      </w:rPr>
    </w:lvl>
  </w:abstractNum>
  <w:abstractNum w:abstractNumId="11" w15:restartNumberingAfterBreak="0">
    <w:nsid w:val="4DA56ED9"/>
    <w:multiLevelType w:val="hybridMultilevel"/>
    <w:tmpl w:val="8272CDBA"/>
    <w:lvl w:ilvl="0" w:tplc="08090001">
      <w:start w:val="1"/>
      <w:numFmt w:val="bullet"/>
      <w:lvlText w:val=""/>
      <w:lvlJc w:val="left"/>
      <w:pPr>
        <w:ind w:left="144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9C93D14"/>
    <w:multiLevelType w:val="hybridMultilevel"/>
    <w:tmpl w:val="3934CBBC"/>
    <w:lvl w:ilvl="0" w:tplc="8E54A33E">
      <w:start w:val="1"/>
      <w:numFmt w:val="decimal"/>
      <w:pStyle w:val="Bulletslast"/>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96F2189"/>
    <w:multiLevelType w:val="hybridMultilevel"/>
    <w:tmpl w:val="5150C2BC"/>
    <w:lvl w:ilvl="0" w:tplc="16C49E78">
      <w:start w:val="1"/>
      <w:numFmt w:val="bullet"/>
      <w:pStyle w:val="Bullets"/>
      <w:lvlText w:val=""/>
      <w:lvlJc w:val="left"/>
      <w:pPr>
        <w:ind w:left="1287" w:hanging="454"/>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6" w15:restartNumberingAfterBreak="0">
    <w:nsid w:val="6BFD1CE9"/>
    <w:multiLevelType w:val="multilevel"/>
    <w:tmpl w:val="18140818"/>
    <w:lvl w:ilvl="0">
      <w:start w:val="1"/>
      <w:numFmt w:val="none"/>
      <w:pStyle w:val="NICEnormalnumbered"/>
      <w:suff w:val="nothing"/>
      <w:lvlText w:val="%1"/>
      <w:lvlJc w:val="left"/>
      <w:pPr>
        <w:ind w:left="0" w:firstLine="0"/>
      </w:pPr>
      <w:rPr>
        <w:rFonts w:ascii="Arial" w:hAnsi="Arial" w:hint="default"/>
        <w:sz w:val="24"/>
      </w:rPr>
    </w:lvl>
    <w:lvl w:ilvl="1">
      <w:start w:val="1"/>
      <w:numFmt w:val="decimal"/>
      <w:pStyle w:val="Paragraph"/>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4"/>
  </w:num>
  <w:num w:numId="3">
    <w:abstractNumId w:val="13"/>
  </w:num>
  <w:num w:numId="4">
    <w:abstractNumId w:val="16"/>
  </w:num>
  <w:num w:numId="5">
    <w:abstractNumId w:val="7"/>
  </w:num>
  <w:num w:numId="6">
    <w:abstractNumId w:val="6"/>
  </w:num>
  <w:num w:numId="7">
    <w:abstractNumId w:val="9"/>
  </w:num>
  <w:num w:numId="8">
    <w:abstractNumId w:val="2"/>
  </w:num>
  <w:num w:numId="9">
    <w:abstractNumId w:val="0"/>
  </w:num>
  <w:num w:numId="10">
    <w:abstractNumId w:val="3"/>
  </w:num>
  <w:num w:numId="11">
    <w:abstractNumId w:val="1"/>
  </w:num>
  <w:num w:numId="12">
    <w:abstractNumId w:val="14"/>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15"/>
  </w:num>
  <w:num w:numId="21">
    <w:abstractNumId w:val="15"/>
  </w:num>
  <w:num w:numId="22">
    <w:abstractNumId w:val="15"/>
  </w:num>
  <w:num w:numId="23">
    <w:abstractNumId w:val="15"/>
  </w:num>
  <w:num w:numId="24">
    <w:abstractNumId w:val="15"/>
  </w:num>
  <w:num w:numId="2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1"/>
  </w:num>
  <w:num w:numId="28">
    <w:abstractNumId w:val="12"/>
  </w:num>
  <w:num w:numId="29">
    <w:abstractNumId w:val="8"/>
  </w:num>
  <w:num w:numId="3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07"/>
    <w:rsid w:val="000053F8"/>
    <w:rsid w:val="00011B51"/>
    <w:rsid w:val="000204C0"/>
    <w:rsid w:val="00024D0A"/>
    <w:rsid w:val="0002776A"/>
    <w:rsid w:val="000472DC"/>
    <w:rsid w:val="000506B3"/>
    <w:rsid w:val="0006572D"/>
    <w:rsid w:val="00070065"/>
    <w:rsid w:val="000744E9"/>
    <w:rsid w:val="00084147"/>
    <w:rsid w:val="000A1C0B"/>
    <w:rsid w:val="000A4FEE"/>
    <w:rsid w:val="000B07B9"/>
    <w:rsid w:val="000B4507"/>
    <w:rsid w:val="000B49A2"/>
    <w:rsid w:val="000B5939"/>
    <w:rsid w:val="000B5DA0"/>
    <w:rsid w:val="000B71E7"/>
    <w:rsid w:val="000C38A0"/>
    <w:rsid w:val="000D41BE"/>
    <w:rsid w:val="000D58B1"/>
    <w:rsid w:val="000F769C"/>
    <w:rsid w:val="00104DCC"/>
    <w:rsid w:val="001054FC"/>
    <w:rsid w:val="00110287"/>
    <w:rsid w:val="00111CCE"/>
    <w:rsid w:val="001134E7"/>
    <w:rsid w:val="0011533E"/>
    <w:rsid w:val="0011690F"/>
    <w:rsid w:val="001470C7"/>
    <w:rsid w:val="00150A35"/>
    <w:rsid w:val="00150ED1"/>
    <w:rsid w:val="00165373"/>
    <w:rsid w:val="00167439"/>
    <w:rsid w:val="0017149E"/>
    <w:rsid w:val="0017169E"/>
    <w:rsid w:val="001777D7"/>
    <w:rsid w:val="00182C24"/>
    <w:rsid w:val="00190E29"/>
    <w:rsid w:val="001A0398"/>
    <w:rsid w:val="001B0EE9"/>
    <w:rsid w:val="001B4250"/>
    <w:rsid w:val="001B65B3"/>
    <w:rsid w:val="001D0394"/>
    <w:rsid w:val="001D532F"/>
    <w:rsid w:val="001D67CA"/>
    <w:rsid w:val="001E11EE"/>
    <w:rsid w:val="001F0833"/>
    <w:rsid w:val="001F1B0B"/>
    <w:rsid w:val="001F6E45"/>
    <w:rsid w:val="001F7D1B"/>
    <w:rsid w:val="00204857"/>
    <w:rsid w:val="002058B1"/>
    <w:rsid w:val="00211B3E"/>
    <w:rsid w:val="00221BB9"/>
    <w:rsid w:val="00226046"/>
    <w:rsid w:val="00226678"/>
    <w:rsid w:val="00227681"/>
    <w:rsid w:val="0022772B"/>
    <w:rsid w:val="002306FC"/>
    <w:rsid w:val="002335C6"/>
    <w:rsid w:val="002408EA"/>
    <w:rsid w:val="00242828"/>
    <w:rsid w:val="00242EE4"/>
    <w:rsid w:val="00255DA8"/>
    <w:rsid w:val="0026243A"/>
    <w:rsid w:val="00270B15"/>
    <w:rsid w:val="002819D7"/>
    <w:rsid w:val="002877D8"/>
    <w:rsid w:val="00287D24"/>
    <w:rsid w:val="002A3DD4"/>
    <w:rsid w:val="002A447C"/>
    <w:rsid w:val="002B79E5"/>
    <w:rsid w:val="002C1A7E"/>
    <w:rsid w:val="002D1C87"/>
    <w:rsid w:val="002D3376"/>
    <w:rsid w:val="002E0FD4"/>
    <w:rsid w:val="002E4F51"/>
    <w:rsid w:val="002F0405"/>
    <w:rsid w:val="002F27A1"/>
    <w:rsid w:val="002F60D0"/>
    <w:rsid w:val="002F6647"/>
    <w:rsid w:val="00303FAD"/>
    <w:rsid w:val="00311ED0"/>
    <w:rsid w:val="0032758D"/>
    <w:rsid w:val="00330349"/>
    <w:rsid w:val="00354F9D"/>
    <w:rsid w:val="003648C5"/>
    <w:rsid w:val="003722FA"/>
    <w:rsid w:val="00374733"/>
    <w:rsid w:val="003751B3"/>
    <w:rsid w:val="003807D2"/>
    <w:rsid w:val="003812F8"/>
    <w:rsid w:val="0038469B"/>
    <w:rsid w:val="0039177E"/>
    <w:rsid w:val="003A7C7E"/>
    <w:rsid w:val="003B3B5B"/>
    <w:rsid w:val="003B4A03"/>
    <w:rsid w:val="003C2A73"/>
    <w:rsid w:val="003C7AAF"/>
    <w:rsid w:val="003D20A7"/>
    <w:rsid w:val="003D2E79"/>
    <w:rsid w:val="003E1D6D"/>
    <w:rsid w:val="003E6AE3"/>
    <w:rsid w:val="003F44BA"/>
    <w:rsid w:val="003F476E"/>
    <w:rsid w:val="003F4B72"/>
    <w:rsid w:val="003F5311"/>
    <w:rsid w:val="003F72B2"/>
    <w:rsid w:val="00406907"/>
    <w:rsid w:val="004075B6"/>
    <w:rsid w:val="0041090C"/>
    <w:rsid w:val="00413915"/>
    <w:rsid w:val="004200E9"/>
    <w:rsid w:val="00420952"/>
    <w:rsid w:val="00422F3C"/>
    <w:rsid w:val="0042325E"/>
    <w:rsid w:val="00424826"/>
    <w:rsid w:val="00425F59"/>
    <w:rsid w:val="00433EFF"/>
    <w:rsid w:val="00437BBB"/>
    <w:rsid w:val="00443081"/>
    <w:rsid w:val="00443C6D"/>
    <w:rsid w:val="0044521D"/>
    <w:rsid w:val="004453D5"/>
    <w:rsid w:val="00446BEE"/>
    <w:rsid w:val="0046104B"/>
    <w:rsid w:val="00466559"/>
    <w:rsid w:val="00474503"/>
    <w:rsid w:val="004757F1"/>
    <w:rsid w:val="00487147"/>
    <w:rsid w:val="00490A13"/>
    <w:rsid w:val="00493668"/>
    <w:rsid w:val="004967E9"/>
    <w:rsid w:val="004A4BB8"/>
    <w:rsid w:val="004A4CD1"/>
    <w:rsid w:val="004A5630"/>
    <w:rsid w:val="004B2D3D"/>
    <w:rsid w:val="004C0DDE"/>
    <w:rsid w:val="004C2D3F"/>
    <w:rsid w:val="004D071D"/>
    <w:rsid w:val="004D7248"/>
    <w:rsid w:val="004E3F8F"/>
    <w:rsid w:val="004E409B"/>
    <w:rsid w:val="00501EBF"/>
    <w:rsid w:val="005025A1"/>
    <w:rsid w:val="00525771"/>
    <w:rsid w:val="0052602A"/>
    <w:rsid w:val="00530232"/>
    <w:rsid w:val="00535170"/>
    <w:rsid w:val="00547D61"/>
    <w:rsid w:val="0055356C"/>
    <w:rsid w:val="0055457A"/>
    <w:rsid w:val="00556979"/>
    <w:rsid w:val="00556CFC"/>
    <w:rsid w:val="00564B2A"/>
    <w:rsid w:val="00574AEF"/>
    <w:rsid w:val="005771DE"/>
    <w:rsid w:val="005807B2"/>
    <w:rsid w:val="005836BF"/>
    <w:rsid w:val="00592D61"/>
    <w:rsid w:val="00595BB5"/>
    <w:rsid w:val="005A0E1F"/>
    <w:rsid w:val="005B0018"/>
    <w:rsid w:val="005B42E4"/>
    <w:rsid w:val="005D567B"/>
    <w:rsid w:val="005F2DC7"/>
    <w:rsid w:val="005F53BD"/>
    <w:rsid w:val="005F65DA"/>
    <w:rsid w:val="00606398"/>
    <w:rsid w:val="006367A4"/>
    <w:rsid w:val="00651EAD"/>
    <w:rsid w:val="006523A6"/>
    <w:rsid w:val="0065242D"/>
    <w:rsid w:val="0065293C"/>
    <w:rsid w:val="0066595D"/>
    <w:rsid w:val="00665F2A"/>
    <w:rsid w:val="00666A37"/>
    <w:rsid w:val="00667EB4"/>
    <w:rsid w:val="006854FB"/>
    <w:rsid w:val="00686140"/>
    <w:rsid w:val="006900DB"/>
    <w:rsid w:val="006921E1"/>
    <w:rsid w:val="006A1EA0"/>
    <w:rsid w:val="006B1C12"/>
    <w:rsid w:val="006B3483"/>
    <w:rsid w:val="006B7622"/>
    <w:rsid w:val="006C00B8"/>
    <w:rsid w:val="006C0115"/>
    <w:rsid w:val="006C6B19"/>
    <w:rsid w:val="006C7E4F"/>
    <w:rsid w:val="006D307F"/>
    <w:rsid w:val="006D34FD"/>
    <w:rsid w:val="006F4B25"/>
    <w:rsid w:val="006F4D30"/>
    <w:rsid w:val="006F6496"/>
    <w:rsid w:val="007016B4"/>
    <w:rsid w:val="00707EE1"/>
    <w:rsid w:val="00711A20"/>
    <w:rsid w:val="00713056"/>
    <w:rsid w:val="00716BF4"/>
    <w:rsid w:val="0071710F"/>
    <w:rsid w:val="007240E5"/>
    <w:rsid w:val="00736348"/>
    <w:rsid w:val="00745089"/>
    <w:rsid w:val="00746A14"/>
    <w:rsid w:val="0075473C"/>
    <w:rsid w:val="00760908"/>
    <w:rsid w:val="00766DFF"/>
    <w:rsid w:val="00766F3E"/>
    <w:rsid w:val="00780703"/>
    <w:rsid w:val="00782D63"/>
    <w:rsid w:val="00793290"/>
    <w:rsid w:val="007B62C2"/>
    <w:rsid w:val="007B76C9"/>
    <w:rsid w:val="007C02D0"/>
    <w:rsid w:val="007D3ECD"/>
    <w:rsid w:val="007E47CD"/>
    <w:rsid w:val="007E6638"/>
    <w:rsid w:val="007E6A06"/>
    <w:rsid w:val="007E6A1C"/>
    <w:rsid w:val="008004AC"/>
    <w:rsid w:val="00801353"/>
    <w:rsid w:val="00803350"/>
    <w:rsid w:val="00811605"/>
    <w:rsid w:val="0081673F"/>
    <w:rsid w:val="00823128"/>
    <w:rsid w:val="00832490"/>
    <w:rsid w:val="00837E73"/>
    <w:rsid w:val="00844183"/>
    <w:rsid w:val="00845F34"/>
    <w:rsid w:val="00861B92"/>
    <w:rsid w:val="00862AFC"/>
    <w:rsid w:val="00864AED"/>
    <w:rsid w:val="00874AF4"/>
    <w:rsid w:val="008750EA"/>
    <w:rsid w:val="008814FB"/>
    <w:rsid w:val="00883597"/>
    <w:rsid w:val="00885D62"/>
    <w:rsid w:val="00886180"/>
    <w:rsid w:val="00887099"/>
    <w:rsid w:val="008907BC"/>
    <w:rsid w:val="00892D86"/>
    <w:rsid w:val="008A3ECE"/>
    <w:rsid w:val="008A7CBA"/>
    <w:rsid w:val="008A7FDB"/>
    <w:rsid w:val="008B3CBE"/>
    <w:rsid w:val="008B5052"/>
    <w:rsid w:val="008B609D"/>
    <w:rsid w:val="008C4526"/>
    <w:rsid w:val="008D281A"/>
    <w:rsid w:val="008F1662"/>
    <w:rsid w:val="008F5E30"/>
    <w:rsid w:val="00903DB5"/>
    <w:rsid w:val="009060B5"/>
    <w:rsid w:val="00911A89"/>
    <w:rsid w:val="009145F9"/>
    <w:rsid w:val="00914D7F"/>
    <w:rsid w:val="00921145"/>
    <w:rsid w:val="00921B4C"/>
    <w:rsid w:val="00923C9D"/>
    <w:rsid w:val="00935B37"/>
    <w:rsid w:val="00936F30"/>
    <w:rsid w:val="009532D7"/>
    <w:rsid w:val="009574F3"/>
    <w:rsid w:val="00966316"/>
    <w:rsid w:val="00972A38"/>
    <w:rsid w:val="0097353A"/>
    <w:rsid w:val="00973B1D"/>
    <w:rsid w:val="00974020"/>
    <w:rsid w:val="00984FB7"/>
    <w:rsid w:val="00990644"/>
    <w:rsid w:val="009A174F"/>
    <w:rsid w:val="009A2C24"/>
    <w:rsid w:val="009C143B"/>
    <w:rsid w:val="009C30F8"/>
    <w:rsid w:val="009C64C1"/>
    <w:rsid w:val="009D1EEC"/>
    <w:rsid w:val="009D776A"/>
    <w:rsid w:val="009E14CC"/>
    <w:rsid w:val="009E680B"/>
    <w:rsid w:val="009F0C5B"/>
    <w:rsid w:val="009F5020"/>
    <w:rsid w:val="009F524B"/>
    <w:rsid w:val="009F6162"/>
    <w:rsid w:val="00A000C3"/>
    <w:rsid w:val="00A05C34"/>
    <w:rsid w:val="00A05C6E"/>
    <w:rsid w:val="00A05D7D"/>
    <w:rsid w:val="00A07C67"/>
    <w:rsid w:val="00A15A1F"/>
    <w:rsid w:val="00A20BF7"/>
    <w:rsid w:val="00A304E5"/>
    <w:rsid w:val="00A3325A"/>
    <w:rsid w:val="00A43013"/>
    <w:rsid w:val="00A43838"/>
    <w:rsid w:val="00A43B66"/>
    <w:rsid w:val="00A61E74"/>
    <w:rsid w:val="00A6467C"/>
    <w:rsid w:val="00A71DC1"/>
    <w:rsid w:val="00A8358C"/>
    <w:rsid w:val="00A9029A"/>
    <w:rsid w:val="00A9230E"/>
    <w:rsid w:val="00AA0537"/>
    <w:rsid w:val="00AB69A5"/>
    <w:rsid w:val="00AC163E"/>
    <w:rsid w:val="00AC7002"/>
    <w:rsid w:val="00AC7738"/>
    <w:rsid w:val="00AD0B77"/>
    <w:rsid w:val="00AD1304"/>
    <w:rsid w:val="00AE6291"/>
    <w:rsid w:val="00AF108A"/>
    <w:rsid w:val="00AF175E"/>
    <w:rsid w:val="00AF1808"/>
    <w:rsid w:val="00AF4225"/>
    <w:rsid w:val="00AF55A9"/>
    <w:rsid w:val="00B000B9"/>
    <w:rsid w:val="00B01EBB"/>
    <w:rsid w:val="00B02E55"/>
    <w:rsid w:val="00B036C1"/>
    <w:rsid w:val="00B11406"/>
    <w:rsid w:val="00B1273F"/>
    <w:rsid w:val="00B234C7"/>
    <w:rsid w:val="00B301A7"/>
    <w:rsid w:val="00B30A4A"/>
    <w:rsid w:val="00B35E52"/>
    <w:rsid w:val="00B5431F"/>
    <w:rsid w:val="00B54D90"/>
    <w:rsid w:val="00B57639"/>
    <w:rsid w:val="00B708C0"/>
    <w:rsid w:val="00B77FA1"/>
    <w:rsid w:val="00B90025"/>
    <w:rsid w:val="00B9413D"/>
    <w:rsid w:val="00B95C1F"/>
    <w:rsid w:val="00BA0002"/>
    <w:rsid w:val="00BA0BDD"/>
    <w:rsid w:val="00BA1285"/>
    <w:rsid w:val="00BB16A7"/>
    <w:rsid w:val="00BB623F"/>
    <w:rsid w:val="00BC1941"/>
    <w:rsid w:val="00BC2274"/>
    <w:rsid w:val="00BC6568"/>
    <w:rsid w:val="00BE3442"/>
    <w:rsid w:val="00BE7350"/>
    <w:rsid w:val="00BF21FC"/>
    <w:rsid w:val="00BF7FE0"/>
    <w:rsid w:val="00C24374"/>
    <w:rsid w:val="00C26250"/>
    <w:rsid w:val="00C5527E"/>
    <w:rsid w:val="00C56F3F"/>
    <w:rsid w:val="00C647D6"/>
    <w:rsid w:val="00C66D7F"/>
    <w:rsid w:val="00C67B9B"/>
    <w:rsid w:val="00C73557"/>
    <w:rsid w:val="00C73B06"/>
    <w:rsid w:val="00C80193"/>
    <w:rsid w:val="00C81104"/>
    <w:rsid w:val="00C828B6"/>
    <w:rsid w:val="00C95E67"/>
    <w:rsid w:val="00C95FF1"/>
    <w:rsid w:val="00C96411"/>
    <w:rsid w:val="00CA6145"/>
    <w:rsid w:val="00CB3EFB"/>
    <w:rsid w:val="00CB4C51"/>
    <w:rsid w:val="00CB5671"/>
    <w:rsid w:val="00CC30E6"/>
    <w:rsid w:val="00CD05BF"/>
    <w:rsid w:val="00CE0D4E"/>
    <w:rsid w:val="00CE2A06"/>
    <w:rsid w:val="00CE7D52"/>
    <w:rsid w:val="00CF58B7"/>
    <w:rsid w:val="00D00724"/>
    <w:rsid w:val="00D03AA4"/>
    <w:rsid w:val="00D15E30"/>
    <w:rsid w:val="00D2323E"/>
    <w:rsid w:val="00D3284C"/>
    <w:rsid w:val="00D33636"/>
    <w:rsid w:val="00D351C1"/>
    <w:rsid w:val="00D35EFB"/>
    <w:rsid w:val="00D36116"/>
    <w:rsid w:val="00D44788"/>
    <w:rsid w:val="00D466DD"/>
    <w:rsid w:val="00D47FAA"/>
    <w:rsid w:val="00D504B3"/>
    <w:rsid w:val="00D63B23"/>
    <w:rsid w:val="00D644BE"/>
    <w:rsid w:val="00D70348"/>
    <w:rsid w:val="00D7389E"/>
    <w:rsid w:val="00D867DD"/>
    <w:rsid w:val="00D86BF0"/>
    <w:rsid w:val="00D86E12"/>
    <w:rsid w:val="00D8724C"/>
    <w:rsid w:val="00D908DC"/>
    <w:rsid w:val="00DA02C8"/>
    <w:rsid w:val="00DA17EC"/>
    <w:rsid w:val="00DC0F10"/>
    <w:rsid w:val="00DC2454"/>
    <w:rsid w:val="00DC558C"/>
    <w:rsid w:val="00DD67AB"/>
    <w:rsid w:val="00DE0F1A"/>
    <w:rsid w:val="00DF2431"/>
    <w:rsid w:val="00E04A17"/>
    <w:rsid w:val="00E137DB"/>
    <w:rsid w:val="00E15079"/>
    <w:rsid w:val="00E153D0"/>
    <w:rsid w:val="00E2194A"/>
    <w:rsid w:val="00E24BC9"/>
    <w:rsid w:val="00E405A4"/>
    <w:rsid w:val="00E41612"/>
    <w:rsid w:val="00E444D2"/>
    <w:rsid w:val="00E466D3"/>
    <w:rsid w:val="00E5147D"/>
    <w:rsid w:val="00E51920"/>
    <w:rsid w:val="00E537E0"/>
    <w:rsid w:val="00E53F69"/>
    <w:rsid w:val="00E61804"/>
    <w:rsid w:val="00E63DA9"/>
    <w:rsid w:val="00E64120"/>
    <w:rsid w:val="00E660A1"/>
    <w:rsid w:val="00E7419F"/>
    <w:rsid w:val="00E920F2"/>
    <w:rsid w:val="00E979D6"/>
    <w:rsid w:val="00EA3CCF"/>
    <w:rsid w:val="00EB2695"/>
    <w:rsid w:val="00EC05DD"/>
    <w:rsid w:val="00ED24D4"/>
    <w:rsid w:val="00EE0654"/>
    <w:rsid w:val="00EE35A9"/>
    <w:rsid w:val="00EE3D1E"/>
    <w:rsid w:val="00EF2115"/>
    <w:rsid w:val="00EF6926"/>
    <w:rsid w:val="00EF6933"/>
    <w:rsid w:val="00F055F1"/>
    <w:rsid w:val="00F10686"/>
    <w:rsid w:val="00F13047"/>
    <w:rsid w:val="00F14926"/>
    <w:rsid w:val="00F1572E"/>
    <w:rsid w:val="00F179AC"/>
    <w:rsid w:val="00F20DEA"/>
    <w:rsid w:val="00F21046"/>
    <w:rsid w:val="00F268AB"/>
    <w:rsid w:val="00F3650A"/>
    <w:rsid w:val="00F405D5"/>
    <w:rsid w:val="00F419AF"/>
    <w:rsid w:val="00F57E39"/>
    <w:rsid w:val="00F610AF"/>
    <w:rsid w:val="00F73A5B"/>
    <w:rsid w:val="00F82ACB"/>
    <w:rsid w:val="00F92B78"/>
    <w:rsid w:val="00F94918"/>
    <w:rsid w:val="00FA2C5A"/>
    <w:rsid w:val="00FA33D1"/>
    <w:rsid w:val="00FA54CB"/>
    <w:rsid w:val="00FA6211"/>
    <w:rsid w:val="00FB6384"/>
    <w:rsid w:val="00FC2D11"/>
    <w:rsid w:val="00FC33E9"/>
    <w:rsid w:val="00FC6230"/>
    <w:rsid w:val="00FC6A00"/>
    <w:rsid w:val="00FD42C3"/>
    <w:rsid w:val="00FD6ED0"/>
    <w:rsid w:val="00FE7335"/>
    <w:rsid w:val="00FF61AD"/>
    <w:rsid w:val="00FF61E7"/>
    <w:rsid w:val="00FF6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42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qFormat="1"/>
    <w:lsdException w:name="Emphasis" w:semiHidden="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semiHidden/>
    <w:qFormat/>
    <w:rsid w:val="009F5020"/>
    <w:rPr>
      <w:sz w:val="24"/>
      <w:szCs w:val="24"/>
    </w:rPr>
  </w:style>
  <w:style w:type="paragraph" w:styleId="Heading1">
    <w:name w:val="heading 1"/>
    <w:basedOn w:val="Normal"/>
    <w:next w:val="Paragraph"/>
    <w:link w:val="Heading1Char"/>
    <w:uiPriority w:val="1"/>
    <w:qFormat/>
    <w:rsid w:val="005B42E4"/>
    <w:pPr>
      <w:keepNext/>
      <w:spacing w:after="120"/>
      <w:outlineLvl w:val="0"/>
    </w:pPr>
    <w:rPr>
      <w:rFonts w:ascii="Arial" w:hAnsi="Arial"/>
      <w:b/>
      <w:bCs/>
      <w:color w:val="00506A"/>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A9029A"/>
    <w:pPr>
      <w:numPr>
        <w:ilvl w:val="1"/>
        <w:numId w:val="4"/>
      </w:numPr>
    </w:pPr>
  </w:style>
  <w:style w:type="paragraph" w:styleId="Title">
    <w:name w:val="Title"/>
    <w:basedOn w:val="Paragraphnonumbers"/>
    <w:next w:val="Heading1"/>
    <w:link w:val="TitleChar"/>
    <w:qFormat/>
    <w:rsid w:val="00354F9D"/>
    <w:pPr>
      <w:spacing w:before="120" w:after="120"/>
      <w:jc w:val="center"/>
    </w:pPr>
    <w:rPr>
      <w:b/>
      <w:sz w:val="32"/>
      <w:szCs w:val="32"/>
    </w:rPr>
  </w:style>
  <w:style w:type="character" w:customStyle="1" w:styleId="TitleChar">
    <w:name w:val="Title Char"/>
    <w:link w:val="Title"/>
    <w:rsid w:val="00354F9D"/>
    <w:rPr>
      <w:rFonts w:ascii="Arial" w:hAnsi="Arial"/>
      <w:b/>
      <w:sz w:val="32"/>
      <w:szCs w:val="32"/>
    </w:rPr>
  </w:style>
  <w:style w:type="character" w:customStyle="1" w:styleId="Heading1Char">
    <w:name w:val="Heading 1 Char"/>
    <w:link w:val="Heading1"/>
    <w:uiPriority w:val="1"/>
    <w:rsid w:val="005B42E4"/>
    <w:rPr>
      <w:rFonts w:ascii="Arial" w:hAnsi="Arial"/>
      <w:b/>
      <w:bCs/>
      <w:color w:val="00506A"/>
      <w:kern w:val="32"/>
      <w:sz w:val="28"/>
      <w:szCs w:val="32"/>
    </w:rPr>
  </w:style>
  <w:style w:type="paragraph" w:customStyle="1" w:styleId="Bullets">
    <w:name w:val="Bullets"/>
    <w:basedOn w:val="Normal"/>
    <w:uiPriority w:val="5"/>
    <w:qFormat/>
    <w:rsid w:val="000B07B9"/>
    <w:pPr>
      <w:numPr>
        <w:numId w:val="1"/>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locked/>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locked/>
    <w:rsid w:val="007B62C2"/>
    <w:pPr>
      <w:ind w:left="720"/>
    </w:pPr>
  </w:style>
  <w:style w:type="character" w:styleId="CommentReference">
    <w:name w:val="annotation reference"/>
    <w:rsid w:val="00FC6A00"/>
    <w:rPr>
      <w:sz w:val="16"/>
      <w:szCs w:val="16"/>
    </w:rPr>
  </w:style>
  <w:style w:type="paragraph" w:styleId="CommentText">
    <w:name w:val="annotation text"/>
    <w:basedOn w:val="Normal"/>
    <w:link w:val="CommentTextChar"/>
    <w:rsid w:val="00FC6A00"/>
    <w:rPr>
      <w:sz w:val="20"/>
      <w:szCs w:val="20"/>
    </w:rPr>
  </w:style>
  <w:style w:type="character" w:customStyle="1" w:styleId="CommentTextChar">
    <w:name w:val="Comment Text Char"/>
    <w:basedOn w:val="DefaultParagraphFont"/>
    <w:link w:val="CommentText"/>
    <w:rsid w:val="00FC6A00"/>
  </w:style>
  <w:style w:type="paragraph" w:styleId="CommentSubject">
    <w:name w:val="annotation subject"/>
    <w:basedOn w:val="CommentText"/>
    <w:next w:val="CommentText"/>
    <w:link w:val="CommentSubjectChar"/>
    <w:semiHidden/>
    <w:rsid w:val="00FC6A00"/>
    <w:rPr>
      <w:b/>
      <w:bCs/>
    </w:rPr>
  </w:style>
  <w:style w:type="character" w:customStyle="1" w:styleId="CommentSubjectChar">
    <w:name w:val="Comment Subject Char"/>
    <w:link w:val="CommentSubject"/>
    <w:semiHidden/>
    <w:rsid w:val="00FC6A00"/>
    <w:rPr>
      <w:b/>
      <w:bCs/>
    </w:rPr>
  </w:style>
  <w:style w:type="paragraph" w:customStyle="1" w:styleId="Title2">
    <w:name w:val="Title 2"/>
    <w:basedOn w:val="Title"/>
    <w:qFormat/>
    <w:rsid w:val="004453D5"/>
    <w:rPr>
      <w:sz w:val="24"/>
    </w:rPr>
  </w:style>
  <w:style w:type="numbering" w:customStyle="1" w:styleId="Resetparas">
    <w:name w:val="Reset paras"/>
    <w:uiPriority w:val="99"/>
    <w:locked/>
    <w:rsid w:val="00A9029A"/>
    <w:pPr>
      <w:numPr>
        <w:numId w:val="3"/>
      </w:numPr>
    </w:pPr>
  </w:style>
  <w:style w:type="paragraph" w:customStyle="1" w:styleId="Tabletext">
    <w:name w:val="Table text"/>
    <w:basedOn w:val="Normal"/>
    <w:link w:val="TabletextChar"/>
    <w:qFormat/>
    <w:rsid w:val="00D63B23"/>
    <w:pPr>
      <w:spacing w:after="120"/>
    </w:pPr>
    <w:rPr>
      <w:rFonts w:ascii="Arial" w:hAnsi="Arial"/>
      <w:sz w:val="22"/>
      <w:szCs w:val="20"/>
    </w:rPr>
  </w:style>
  <w:style w:type="table" w:styleId="TableGrid">
    <w:name w:val="Table Grid"/>
    <w:basedOn w:val="TableNormal"/>
    <w:uiPriority w:val="99"/>
    <w:rsid w:val="00D63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Tabletext"/>
    <w:link w:val="TablecolumnheadingChar"/>
    <w:qFormat/>
    <w:rsid w:val="00D63B23"/>
    <w:pPr>
      <w:spacing w:before="60" w:after="60" w:line="276" w:lineRule="auto"/>
    </w:pPr>
    <w:rPr>
      <w:b/>
    </w:rPr>
  </w:style>
  <w:style w:type="character" w:customStyle="1" w:styleId="TabletextChar">
    <w:name w:val="Table text Char"/>
    <w:basedOn w:val="DefaultParagraphFont"/>
    <w:link w:val="Tabletext"/>
    <w:rsid w:val="00D63B23"/>
    <w:rPr>
      <w:rFonts w:ascii="Arial" w:hAnsi="Arial"/>
      <w:sz w:val="22"/>
    </w:rPr>
  </w:style>
  <w:style w:type="character" w:customStyle="1" w:styleId="TablecolumnheadingChar">
    <w:name w:val="Table column heading Char"/>
    <w:basedOn w:val="TabletextChar"/>
    <w:link w:val="Tablecolumnheading"/>
    <w:rsid w:val="00D63B23"/>
    <w:rPr>
      <w:rFonts w:ascii="Arial" w:hAnsi="Arial"/>
      <w:b/>
      <w:sz w:val="22"/>
    </w:rPr>
  </w:style>
  <w:style w:type="paragraph" w:customStyle="1" w:styleId="NICEnormal">
    <w:name w:val="NICE normal"/>
    <w:link w:val="NICEnormalChar"/>
    <w:qFormat/>
    <w:rsid w:val="002F0405"/>
    <w:pPr>
      <w:spacing w:after="240" w:line="360" w:lineRule="auto"/>
    </w:pPr>
    <w:rPr>
      <w:rFonts w:ascii="Arial" w:hAnsi="Arial"/>
      <w:sz w:val="24"/>
      <w:szCs w:val="24"/>
      <w:lang w:eastAsia="en-US"/>
    </w:rPr>
  </w:style>
  <w:style w:type="paragraph" w:customStyle="1" w:styleId="Bulletindent2">
    <w:name w:val="Bullet indent 2"/>
    <w:basedOn w:val="NICEnormal"/>
    <w:rsid w:val="002F0405"/>
    <w:pPr>
      <w:numPr>
        <w:ilvl w:val="1"/>
        <w:numId w:val="7"/>
      </w:numPr>
      <w:spacing w:after="0"/>
    </w:pPr>
  </w:style>
  <w:style w:type="paragraph" w:customStyle="1" w:styleId="Bulletleft1">
    <w:name w:val="Bullet left 1"/>
    <w:basedOn w:val="NICEnormal"/>
    <w:rsid w:val="002F0405"/>
    <w:pPr>
      <w:numPr>
        <w:numId w:val="8"/>
      </w:numPr>
      <w:tabs>
        <w:tab w:val="clear" w:pos="284"/>
      </w:tabs>
      <w:spacing w:after="0"/>
      <w:ind w:left="0" w:firstLine="0"/>
    </w:pPr>
  </w:style>
  <w:style w:type="paragraph" w:customStyle="1" w:styleId="Bulletindent1">
    <w:name w:val="Bullet indent 1"/>
    <w:basedOn w:val="NICEnormal"/>
    <w:rsid w:val="002F0405"/>
    <w:pPr>
      <w:numPr>
        <w:numId w:val="9"/>
      </w:numPr>
      <w:tabs>
        <w:tab w:val="clear" w:pos="1418"/>
      </w:tabs>
      <w:spacing w:after="0"/>
      <w:ind w:left="0" w:firstLine="0"/>
    </w:pPr>
  </w:style>
  <w:style w:type="paragraph" w:customStyle="1" w:styleId="Bulletindent1last">
    <w:name w:val="Bullet indent 1 last"/>
    <w:basedOn w:val="NICEnormal"/>
    <w:next w:val="NICEnormal"/>
    <w:rsid w:val="002F0405"/>
    <w:pPr>
      <w:numPr>
        <w:numId w:val="10"/>
      </w:numPr>
      <w:tabs>
        <w:tab w:val="clear" w:pos="1418"/>
      </w:tabs>
      <w:ind w:left="0" w:firstLine="0"/>
    </w:pPr>
  </w:style>
  <w:style w:type="paragraph" w:customStyle="1" w:styleId="Tableheadingboardreport">
    <w:name w:val="Table heading board report"/>
    <w:basedOn w:val="Tabletext"/>
    <w:qFormat/>
    <w:rsid w:val="002F0405"/>
    <w:pPr>
      <w:keepNext/>
      <w:spacing w:after="60"/>
    </w:pPr>
    <w:rPr>
      <w:b/>
      <w:color w:val="00506A"/>
      <w:szCs w:val="24"/>
      <w:lang w:eastAsia="en-US"/>
    </w:rPr>
  </w:style>
  <w:style w:type="character" w:customStyle="1" w:styleId="NICEnormalChar">
    <w:name w:val="NICE normal Char"/>
    <w:link w:val="NICEnormal"/>
    <w:rsid w:val="002F0405"/>
    <w:rPr>
      <w:rFonts w:ascii="Arial" w:hAnsi="Arial"/>
      <w:sz w:val="24"/>
      <w:szCs w:val="24"/>
      <w:lang w:eastAsia="en-US"/>
    </w:rPr>
  </w:style>
  <w:style w:type="character" w:styleId="Hyperlink">
    <w:name w:val="Hyperlink"/>
    <w:basedOn w:val="DefaultParagraphFont"/>
    <w:unhideWhenUsed/>
    <w:rsid w:val="002F0405"/>
    <w:rPr>
      <w:color w:val="0000FF" w:themeColor="hyperlink"/>
      <w:u w:val="single"/>
    </w:rPr>
  </w:style>
  <w:style w:type="paragraph" w:customStyle="1" w:styleId="Title1">
    <w:name w:val="Title 1"/>
    <w:basedOn w:val="Title"/>
    <w:qFormat/>
    <w:rsid w:val="002F0405"/>
    <w:pPr>
      <w:keepNext/>
      <w:spacing w:before="240" w:after="240" w:line="240" w:lineRule="auto"/>
      <w:outlineLvl w:val="0"/>
    </w:pPr>
    <w:rPr>
      <w:rFonts w:cs="Arial"/>
      <w:bCs/>
      <w:kern w:val="28"/>
      <w:sz w:val="40"/>
      <w:lang w:eastAsia="en-US"/>
    </w:rPr>
  </w:style>
  <w:style w:type="paragraph" w:customStyle="1" w:styleId="Heading1boardreport">
    <w:name w:val="Heading 1 board report"/>
    <w:basedOn w:val="Heading1"/>
    <w:next w:val="NICEnormal"/>
    <w:link w:val="Heading1boardreportChar"/>
    <w:qFormat/>
    <w:rsid w:val="002F0405"/>
    <w:pPr>
      <w:spacing w:before="240" w:line="360" w:lineRule="auto"/>
    </w:pPr>
    <w:rPr>
      <w:rFonts w:cs="Arial"/>
      <w:sz w:val="32"/>
      <w:lang w:eastAsia="en-US"/>
    </w:rPr>
  </w:style>
  <w:style w:type="paragraph" w:customStyle="1" w:styleId="Heading2boardreport">
    <w:name w:val="Heading 2 board report"/>
    <w:basedOn w:val="Heading2"/>
    <w:next w:val="NICEnormal"/>
    <w:qFormat/>
    <w:rsid w:val="002F0405"/>
    <w:pPr>
      <w:spacing w:before="240" w:after="60" w:line="360" w:lineRule="auto"/>
    </w:pPr>
    <w:rPr>
      <w:rFonts w:cs="Arial"/>
      <w:i w:val="0"/>
      <w:iCs w:val="0"/>
      <w:sz w:val="28"/>
      <w:szCs w:val="28"/>
      <w:lang w:eastAsia="en-US"/>
    </w:rPr>
  </w:style>
  <w:style w:type="character" w:customStyle="1" w:styleId="Heading1boardreportChar">
    <w:name w:val="Heading 1 board report Char"/>
    <w:basedOn w:val="Heading1Char"/>
    <w:link w:val="Heading1boardreport"/>
    <w:rsid w:val="002F0405"/>
    <w:rPr>
      <w:rFonts w:ascii="Arial" w:hAnsi="Arial" w:cs="Arial"/>
      <w:b/>
      <w:bCs/>
      <w:color w:val="00506A"/>
      <w:kern w:val="32"/>
      <w:sz w:val="32"/>
      <w:szCs w:val="32"/>
      <w:lang w:eastAsia="en-US"/>
    </w:rPr>
  </w:style>
  <w:style w:type="paragraph" w:customStyle="1" w:styleId="NICEnormalnumbered">
    <w:name w:val="NICE normal numbered"/>
    <w:basedOn w:val="Paragraph"/>
    <w:qFormat/>
    <w:rsid w:val="002F0405"/>
    <w:pPr>
      <w:numPr>
        <w:ilvl w:val="0"/>
      </w:numPr>
      <w:tabs>
        <w:tab w:val="left" w:pos="426"/>
      </w:tabs>
      <w:spacing w:line="360" w:lineRule="auto"/>
    </w:pPr>
  </w:style>
  <w:style w:type="paragraph" w:customStyle="1" w:styleId="Bulletindent2last">
    <w:name w:val="Bullet indent 2 last"/>
    <w:basedOn w:val="Bulletindent2"/>
    <w:next w:val="NICEnormal"/>
    <w:qFormat/>
    <w:rsid w:val="002F0405"/>
  </w:style>
  <w:style w:type="paragraph" w:customStyle="1" w:styleId="Evidencebulletlast">
    <w:name w:val="Evidence bullet last"/>
    <w:basedOn w:val="Bulletindent1last"/>
    <w:qFormat/>
    <w:locked/>
    <w:rsid w:val="00823128"/>
    <w:pPr>
      <w:numPr>
        <w:numId w:val="0"/>
      </w:numPr>
    </w:pPr>
    <w:rPr>
      <w:i/>
    </w:rPr>
  </w:style>
  <w:style w:type="paragraph" w:customStyle="1" w:styleId="Tablebullet">
    <w:name w:val="Table bullet"/>
    <w:basedOn w:val="Tabletext"/>
    <w:qFormat/>
    <w:rsid w:val="00823128"/>
    <w:pPr>
      <w:keepNext/>
      <w:numPr>
        <w:numId w:val="12"/>
      </w:numPr>
      <w:spacing w:after="60"/>
    </w:pPr>
    <w:rPr>
      <w:szCs w:val="24"/>
      <w:lang w:eastAsia="en-US"/>
    </w:rPr>
  </w:style>
  <w:style w:type="paragraph" w:customStyle="1" w:styleId="Heading3boardreport">
    <w:name w:val="Heading 3 board report"/>
    <w:basedOn w:val="Heading3"/>
    <w:next w:val="NICEnormal"/>
    <w:qFormat/>
    <w:rsid w:val="00823128"/>
    <w:pPr>
      <w:spacing w:before="240" w:line="360" w:lineRule="auto"/>
    </w:pPr>
    <w:rPr>
      <w:rFonts w:cs="Arial"/>
      <w:color w:val="00506A"/>
      <w:sz w:val="26"/>
      <w:lang w:eastAsia="en-US"/>
    </w:rPr>
  </w:style>
  <w:style w:type="paragraph" w:customStyle="1" w:styleId="Tableandgraphheading">
    <w:name w:val="Table and graph heading"/>
    <w:basedOn w:val="Heading3"/>
    <w:link w:val="TableandgraphheadingChar"/>
    <w:qFormat/>
    <w:rsid w:val="002E4F51"/>
    <w:rPr>
      <w:color w:val="004650"/>
    </w:rPr>
  </w:style>
  <w:style w:type="character" w:customStyle="1" w:styleId="TableandgraphheadingChar">
    <w:name w:val="Table and graph heading Char"/>
    <w:basedOn w:val="Heading3Char"/>
    <w:link w:val="Tableandgraphheading"/>
    <w:rsid w:val="002E4F51"/>
    <w:rPr>
      <w:rFonts w:ascii="Arial" w:hAnsi="Arial"/>
      <w:b/>
      <w:bCs/>
      <w:color w:val="004650"/>
      <w:sz w:val="24"/>
      <w:szCs w:val="26"/>
    </w:rPr>
  </w:style>
  <w:style w:type="character" w:styleId="UnresolvedMention">
    <w:name w:val="Unresolved Mention"/>
    <w:basedOn w:val="DefaultParagraphFont"/>
    <w:uiPriority w:val="99"/>
    <w:semiHidden/>
    <w:unhideWhenUsed/>
    <w:rsid w:val="006C00B8"/>
    <w:rPr>
      <w:color w:val="605E5C"/>
      <w:shd w:val="clear" w:color="auto" w:fill="E1DFDD"/>
    </w:rPr>
  </w:style>
  <w:style w:type="character" w:styleId="FollowedHyperlink">
    <w:name w:val="FollowedHyperlink"/>
    <w:basedOn w:val="DefaultParagraphFont"/>
    <w:semiHidden/>
    <w:unhideWhenUsed/>
    <w:rsid w:val="006C00B8"/>
    <w:rPr>
      <w:color w:val="800080" w:themeColor="followedHyperlink"/>
      <w:u w:val="single"/>
    </w:rPr>
  </w:style>
  <w:style w:type="character" w:customStyle="1" w:styleId="ParagraphnonumbersChar">
    <w:name w:val="Paragraph no numbers Char"/>
    <w:basedOn w:val="DefaultParagraphFont"/>
    <w:link w:val="Paragraphnonumbers"/>
    <w:uiPriority w:val="99"/>
    <w:rsid w:val="00AE6291"/>
    <w:rPr>
      <w:rFonts w:ascii="Arial" w:hAnsi="Arial"/>
      <w:sz w:val="24"/>
      <w:szCs w:val="24"/>
    </w:rPr>
  </w:style>
  <w:style w:type="paragraph" w:customStyle="1" w:styleId="Bulletslast">
    <w:name w:val="Bullets last"/>
    <w:basedOn w:val="Bullets"/>
    <w:qFormat/>
    <w:rsid w:val="00AE6291"/>
    <w:pPr>
      <w:numPr>
        <w:numId w:val="28"/>
      </w:numPr>
      <w:spacing w:after="240"/>
    </w:pPr>
    <w:rPr>
      <w:szCs w:val="20"/>
    </w:rPr>
  </w:style>
  <w:style w:type="paragraph" w:customStyle="1" w:styleId="Bulletindent3">
    <w:name w:val="Bullet indent 3"/>
    <w:basedOn w:val="NICEnormal"/>
    <w:rsid w:val="00AF1808"/>
    <w:pPr>
      <w:numPr>
        <w:ilvl w:val="2"/>
        <w:numId w:val="30"/>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0915">
      <w:bodyDiv w:val="1"/>
      <w:marLeft w:val="0"/>
      <w:marRight w:val="0"/>
      <w:marTop w:val="0"/>
      <w:marBottom w:val="0"/>
      <w:divBdr>
        <w:top w:val="none" w:sz="0" w:space="0" w:color="auto"/>
        <w:left w:val="none" w:sz="0" w:space="0" w:color="auto"/>
        <w:bottom w:val="none" w:sz="0" w:space="0" w:color="auto"/>
        <w:right w:val="none" w:sz="0" w:space="0" w:color="auto"/>
      </w:divBdr>
    </w:div>
    <w:div w:id="775832735">
      <w:bodyDiv w:val="1"/>
      <w:marLeft w:val="0"/>
      <w:marRight w:val="0"/>
      <w:marTop w:val="0"/>
      <w:marBottom w:val="0"/>
      <w:divBdr>
        <w:top w:val="none" w:sz="0" w:space="0" w:color="auto"/>
        <w:left w:val="none" w:sz="0" w:space="0" w:color="auto"/>
        <w:bottom w:val="none" w:sz="0" w:space="0" w:color="auto"/>
        <w:right w:val="none" w:sz="0" w:space="0" w:color="auto"/>
      </w:divBdr>
    </w:div>
    <w:div w:id="1430194905">
      <w:bodyDiv w:val="1"/>
      <w:marLeft w:val="0"/>
      <w:marRight w:val="0"/>
      <w:marTop w:val="0"/>
      <w:marBottom w:val="0"/>
      <w:divBdr>
        <w:top w:val="none" w:sz="0" w:space="0" w:color="auto"/>
        <w:left w:val="none" w:sz="0" w:space="0" w:color="auto"/>
        <w:bottom w:val="none" w:sz="0" w:space="0" w:color="auto"/>
        <w:right w:val="none" w:sz="0" w:space="0" w:color="auto"/>
      </w:divBdr>
    </w:div>
    <w:div w:id="1836143416">
      <w:bodyDiv w:val="1"/>
      <w:marLeft w:val="0"/>
      <w:marRight w:val="0"/>
      <w:marTop w:val="0"/>
      <w:marBottom w:val="0"/>
      <w:divBdr>
        <w:top w:val="none" w:sz="0" w:space="0" w:color="auto"/>
        <w:left w:val="none" w:sz="0" w:space="0" w:color="auto"/>
        <w:bottom w:val="none" w:sz="0" w:space="0" w:color="auto"/>
        <w:right w:val="none" w:sz="0" w:space="0" w:color="auto"/>
      </w:divBdr>
    </w:div>
    <w:div w:id="19455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ice.org.uk/about/who-we-are/corporate-publications/gender-pay-gap-report"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ice.org.uk/Media/Default/Get-involved/Meetings-In-Public/Public-board-meetings/agenda-and-papers-jul-20.pdf"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news/blog/working-on-a-nice-committee-to-make-a-bame-difference"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https://www.nice.org.uk/get-involved/our-committees" TargetMode="External"/><Relationship Id="rId19"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adershipacademy.nhs.uk/programme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9-2020\Charts%20v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9-2020\Charts%20v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9-2020\Charts%20v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'N:\HR\001- new structure\Reporting\Annual workforce report\Annual Report 2019-2020\[Annual Workforce Report 2019-20 Tables.xlsx]Chart 14'!$A$4</c:f>
              <c:strCache>
                <c:ptCount val="1"/>
                <c:pt idx="0">
                  <c:v>BAME</c:v>
                </c:pt>
              </c:strCache>
            </c:strRef>
          </c:tx>
          <c:spPr>
            <a:solidFill>
              <a:srgbClr val="18646E"/>
            </a:solidFill>
            <a:ln>
              <a:noFill/>
            </a:ln>
            <a:effectLst/>
          </c:spPr>
          <c:invertIfNegative val="0"/>
          <c:cat>
            <c:strRef>
              <c:f>'N:\HR\001- new structure\Reporting\Annual workforce report\Annual Report 2019-2020\[Annual Workforce Report 2019-20 Tables.xlsx]Chart 14'!$B$3:$O$3</c:f>
              <c:strCache>
                <c:ptCount val="14"/>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Consultant</c:v>
                </c:pt>
                <c:pt idx="12">
                  <c:v>VSM Grade</c:v>
                </c:pt>
                <c:pt idx="13">
                  <c:v>Grand Total</c:v>
                </c:pt>
              </c:strCache>
            </c:strRef>
          </c:cat>
          <c:val>
            <c:numRef>
              <c:f>'N:\HR\001- new structure\Reporting\Annual workforce report\Annual Report 2019-2020\[Annual Workforce Report 2019-20 Tables.xlsx]Chart 14'!$B$4:$O$4</c:f>
              <c:numCache>
                <c:formatCode>General</c:formatCode>
                <c:ptCount val="14"/>
                <c:pt idx="0">
                  <c:v>0</c:v>
                </c:pt>
                <c:pt idx="1">
                  <c:v>0</c:v>
                </c:pt>
                <c:pt idx="2">
                  <c:v>0.26666666666666666</c:v>
                </c:pt>
                <c:pt idx="3">
                  <c:v>0.10204081632653061</c:v>
                </c:pt>
                <c:pt idx="4">
                  <c:v>0.12727272727272726</c:v>
                </c:pt>
                <c:pt idx="5">
                  <c:v>0.15311004784688995</c:v>
                </c:pt>
                <c:pt idx="6">
                  <c:v>0.10948905109489052</c:v>
                </c:pt>
                <c:pt idx="7">
                  <c:v>4.6511627906976744E-2</c:v>
                </c:pt>
                <c:pt idx="8">
                  <c:v>0.25</c:v>
                </c:pt>
                <c:pt idx="9">
                  <c:v>4.878048780487805E-2</c:v>
                </c:pt>
                <c:pt idx="10">
                  <c:v>0</c:v>
                </c:pt>
                <c:pt idx="11">
                  <c:v>0.1111111111111111</c:v>
                </c:pt>
                <c:pt idx="12">
                  <c:v>0</c:v>
                </c:pt>
                <c:pt idx="13">
                  <c:v>0.12099125364431487</c:v>
                </c:pt>
              </c:numCache>
            </c:numRef>
          </c:val>
          <c:extLst>
            <c:ext xmlns:c16="http://schemas.microsoft.com/office/drawing/2014/chart" uri="{C3380CC4-5D6E-409C-BE32-E72D297353CC}">
              <c16:uniqueId val="{00000000-AE03-41B9-8AE4-02D1DE2F2021}"/>
            </c:ext>
          </c:extLst>
        </c:ser>
        <c:ser>
          <c:idx val="1"/>
          <c:order val="1"/>
          <c:tx>
            <c:strRef>
              <c:f>'N:\HR\001- new structure\Reporting\Annual workforce report\Annual Report 2019-2020\[Annual Workforce Report 2019-20 Tables.xlsx]Chart 14'!$A$5</c:f>
              <c:strCache>
                <c:ptCount val="1"/>
                <c:pt idx="0">
                  <c:v>Not Disclosed</c:v>
                </c:pt>
              </c:strCache>
            </c:strRef>
          </c:tx>
          <c:spPr>
            <a:solidFill>
              <a:srgbClr val="A2BDC1"/>
            </a:solidFill>
            <a:ln>
              <a:noFill/>
            </a:ln>
            <a:effectLst/>
          </c:spPr>
          <c:invertIfNegative val="0"/>
          <c:cat>
            <c:strRef>
              <c:f>'N:\HR\001- new structure\Reporting\Annual workforce report\Annual Report 2019-2020\[Annual Workforce Report 2019-20 Tables.xlsx]Chart 14'!$B$3:$O$3</c:f>
              <c:strCache>
                <c:ptCount val="14"/>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Consultant</c:v>
                </c:pt>
                <c:pt idx="12">
                  <c:v>VSM Grade</c:v>
                </c:pt>
                <c:pt idx="13">
                  <c:v>Grand Total</c:v>
                </c:pt>
              </c:strCache>
            </c:strRef>
          </c:cat>
          <c:val>
            <c:numRef>
              <c:f>'N:\HR\001- new structure\Reporting\Annual workforce report\Annual Report 2019-2020\[Annual Workforce Report 2019-20 Tables.xlsx]Chart 14'!$B$5:$O$5</c:f>
              <c:numCache>
                <c:formatCode>General</c:formatCode>
                <c:ptCount val="14"/>
                <c:pt idx="0">
                  <c:v>1</c:v>
                </c:pt>
                <c:pt idx="1">
                  <c:v>0.44444444444444442</c:v>
                </c:pt>
                <c:pt idx="2">
                  <c:v>0.1111111111111111</c:v>
                </c:pt>
                <c:pt idx="3">
                  <c:v>0.14285714285714285</c:v>
                </c:pt>
                <c:pt idx="4">
                  <c:v>7.2727272727272724E-2</c:v>
                </c:pt>
                <c:pt idx="5">
                  <c:v>4.784688995215311E-2</c:v>
                </c:pt>
                <c:pt idx="6">
                  <c:v>5.8394160583941604E-2</c:v>
                </c:pt>
                <c:pt idx="7">
                  <c:v>6.9767441860465115E-2</c:v>
                </c:pt>
                <c:pt idx="8">
                  <c:v>0.1</c:v>
                </c:pt>
                <c:pt idx="9">
                  <c:v>0</c:v>
                </c:pt>
                <c:pt idx="10">
                  <c:v>0</c:v>
                </c:pt>
                <c:pt idx="11">
                  <c:v>0.1111111111111111</c:v>
                </c:pt>
                <c:pt idx="12">
                  <c:v>0</c:v>
                </c:pt>
                <c:pt idx="13">
                  <c:v>7.8717201166180764E-2</c:v>
                </c:pt>
              </c:numCache>
            </c:numRef>
          </c:val>
          <c:extLst>
            <c:ext xmlns:c16="http://schemas.microsoft.com/office/drawing/2014/chart" uri="{C3380CC4-5D6E-409C-BE32-E72D297353CC}">
              <c16:uniqueId val="{00000001-AE03-41B9-8AE4-02D1DE2F2021}"/>
            </c:ext>
          </c:extLst>
        </c:ser>
        <c:ser>
          <c:idx val="2"/>
          <c:order val="2"/>
          <c:tx>
            <c:strRef>
              <c:f>'N:\HR\001- new structure\Reporting\Annual workforce report\Annual Report 2019-2020\[Annual Workforce Report 2019-20 Tables.xlsx]Chart 14'!$A$6</c:f>
              <c:strCache>
                <c:ptCount val="1"/>
                <c:pt idx="0">
                  <c:v>White</c:v>
                </c:pt>
              </c:strCache>
            </c:strRef>
          </c:tx>
          <c:spPr>
            <a:solidFill>
              <a:srgbClr val="403152"/>
            </a:solidFill>
            <a:ln>
              <a:noFill/>
            </a:ln>
            <a:effectLst/>
          </c:spPr>
          <c:invertIfNegative val="0"/>
          <c:cat>
            <c:strRef>
              <c:f>'N:\HR\001- new structure\Reporting\Annual workforce report\Annual Report 2019-2020\[Annual Workforce Report 2019-20 Tables.xlsx]Chart 14'!$B$3:$O$3</c:f>
              <c:strCache>
                <c:ptCount val="14"/>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Consultant</c:v>
                </c:pt>
                <c:pt idx="12">
                  <c:v>VSM Grade</c:v>
                </c:pt>
                <c:pt idx="13">
                  <c:v>Grand Total</c:v>
                </c:pt>
              </c:strCache>
            </c:strRef>
          </c:cat>
          <c:val>
            <c:numRef>
              <c:f>'N:\HR\001- new structure\Reporting\Annual workforce report\Annual Report 2019-2020\[Annual Workforce Report 2019-20 Tables.xlsx]Chart 14'!$B$6:$O$6</c:f>
              <c:numCache>
                <c:formatCode>General</c:formatCode>
                <c:ptCount val="14"/>
                <c:pt idx="0">
                  <c:v>0</c:v>
                </c:pt>
                <c:pt idx="1">
                  <c:v>0.55555555555555558</c:v>
                </c:pt>
                <c:pt idx="2">
                  <c:v>0.62222222222222223</c:v>
                </c:pt>
                <c:pt idx="3">
                  <c:v>0.75510204081632648</c:v>
                </c:pt>
                <c:pt idx="4">
                  <c:v>0.8</c:v>
                </c:pt>
                <c:pt idx="5">
                  <c:v>0.79904306220095689</c:v>
                </c:pt>
                <c:pt idx="6">
                  <c:v>0.83211678832116787</c:v>
                </c:pt>
                <c:pt idx="7">
                  <c:v>0.88372093023255816</c:v>
                </c:pt>
                <c:pt idx="8">
                  <c:v>0.7</c:v>
                </c:pt>
                <c:pt idx="9">
                  <c:v>0.92682926829268297</c:v>
                </c:pt>
                <c:pt idx="10">
                  <c:v>1</c:v>
                </c:pt>
                <c:pt idx="11">
                  <c:v>0.77777777777777779</c:v>
                </c:pt>
                <c:pt idx="12">
                  <c:v>1</c:v>
                </c:pt>
                <c:pt idx="13">
                  <c:v>0.80029154518950441</c:v>
                </c:pt>
              </c:numCache>
            </c:numRef>
          </c:val>
          <c:extLst>
            <c:ext xmlns:c16="http://schemas.microsoft.com/office/drawing/2014/chart" uri="{C3380CC4-5D6E-409C-BE32-E72D297353CC}">
              <c16:uniqueId val="{00000002-AE03-41B9-8AE4-02D1DE2F2021}"/>
            </c:ext>
          </c:extLst>
        </c:ser>
        <c:dLbls>
          <c:showLegendKey val="0"/>
          <c:showVal val="0"/>
          <c:showCatName val="0"/>
          <c:showSerName val="0"/>
          <c:showPercent val="0"/>
          <c:showBubbleSize val="0"/>
        </c:dLbls>
        <c:gapWidth val="150"/>
        <c:overlap val="100"/>
        <c:axId val="776390416"/>
        <c:axId val="776390744"/>
      </c:barChart>
      <c:catAx>
        <c:axId val="776390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Grade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90744"/>
        <c:crosses val="autoZero"/>
        <c:auto val="1"/>
        <c:lblAlgn val="ctr"/>
        <c:lblOffset val="100"/>
        <c:noMultiLvlLbl val="0"/>
      </c:catAx>
      <c:valAx>
        <c:axId val="7763907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9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'N:\HR\001- new structure\Reporting\Annual workforce report\Annual Report 2019-2020\[Copy of Updated Recruitment Charts 15 - 20.xlsx]Ethnicity Recr'!$A$2</c:f>
              <c:strCache>
                <c:ptCount val="1"/>
                <c:pt idx="0">
                  <c:v>Asian/Asian British</c:v>
                </c:pt>
              </c:strCache>
            </c:strRef>
          </c:tx>
          <c:spPr>
            <a:solidFill>
              <a:srgbClr val="403152"/>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Recr'!$B$2:$E$2</c:f>
              <c:numCache>
                <c:formatCode>General</c:formatCode>
                <c:ptCount val="4"/>
                <c:pt idx="0">
                  <c:v>0.22723838307517946</c:v>
                </c:pt>
                <c:pt idx="1">
                  <c:v>0.16517857142857142</c:v>
                </c:pt>
                <c:pt idx="2">
                  <c:v>4.7945205479452052E-2</c:v>
                </c:pt>
                <c:pt idx="3">
                  <c:v>5.1020408163265307E-2</c:v>
                </c:pt>
              </c:numCache>
            </c:numRef>
          </c:val>
          <c:extLst>
            <c:ext xmlns:c16="http://schemas.microsoft.com/office/drawing/2014/chart" uri="{C3380CC4-5D6E-409C-BE32-E72D297353CC}">
              <c16:uniqueId val="{00000000-AF5B-4E9B-9AF3-0EDC14D68429}"/>
            </c:ext>
          </c:extLst>
        </c:ser>
        <c:ser>
          <c:idx val="1"/>
          <c:order val="1"/>
          <c:tx>
            <c:strRef>
              <c:f>'N:\HR\001- new structure\Reporting\Annual workforce report\Annual Report 2019-2020\[Copy of Updated Recruitment Charts 15 - 20.xlsx]Ethnicity Recr'!$A$3</c:f>
              <c:strCache>
                <c:ptCount val="1"/>
                <c:pt idx="0">
                  <c:v>Black/Black British</c:v>
                </c:pt>
              </c:strCache>
            </c:strRef>
          </c:tx>
          <c:spPr>
            <a:solidFill>
              <a:srgbClr val="D6D6D6"/>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Recr'!$B$3:$E$3</c:f>
              <c:numCache>
                <c:formatCode>General</c:formatCode>
                <c:ptCount val="4"/>
                <c:pt idx="0">
                  <c:v>0.151681148469966</c:v>
                </c:pt>
                <c:pt idx="1">
                  <c:v>0.10714285714285714</c:v>
                </c:pt>
                <c:pt idx="2">
                  <c:v>2.7397260273972601E-2</c:v>
                </c:pt>
                <c:pt idx="3">
                  <c:v>2.9154518950437316E-2</c:v>
                </c:pt>
              </c:numCache>
            </c:numRef>
          </c:val>
          <c:extLst>
            <c:ext xmlns:c16="http://schemas.microsoft.com/office/drawing/2014/chart" uri="{C3380CC4-5D6E-409C-BE32-E72D297353CC}">
              <c16:uniqueId val="{00000001-AF5B-4E9B-9AF3-0EDC14D68429}"/>
            </c:ext>
          </c:extLst>
        </c:ser>
        <c:ser>
          <c:idx val="2"/>
          <c:order val="2"/>
          <c:tx>
            <c:strRef>
              <c:f>'N:\HR\001- new structure\Reporting\Annual workforce report\Annual Report 2019-2020\[Copy of Updated Recruitment Charts 15 - 20.xlsx]Ethnicity Recr'!$A$4</c:f>
              <c:strCache>
                <c:ptCount val="1"/>
                <c:pt idx="0">
                  <c:v>Mixed</c:v>
                </c:pt>
              </c:strCache>
            </c:strRef>
          </c:tx>
          <c:spPr>
            <a:solidFill>
              <a:srgbClr val="18646E"/>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Recr'!$B$4:$E$4</c:f>
              <c:numCache>
                <c:formatCode>General</c:formatCode>
                <c:ptCount val="4"/>
                <c:pt idx="0">
                  <c:v>3.758972421609369E-2</c:v>
                </c:pt>
                <c:pt idx="1">
                  <c:v>3.5714285714285712E-2</c:v>
                </c:pt>
                <c:pt idx="2">
                  <c:v>4.1095890410958902E-2</c:v>
                </c:pt>
                <c:pt idx="3">
                  <c:v>2.478134110787172E-2</c:v>
                </c:pt>
              </c:numCache>
            </c:numRef>
          </c:val>
          <c:extLst>
            <c:ext xmlns:c16="http://schemas.microsoft.com/office/drawing/2014/chart" uri="{C3380CC4-5D6E-409C-BE32-E72D297353CC}">
              <c16:uniqueId val="{00000002-AF5B-4E9B-9AF3-0EDC14D68429}"/>
            </c:ext>
          </c:extLst>
        </c:ser>
        <c:ser>
          <c:idx val="3"/>
          <c:order val="3"/>
          <c:tx>
            <c:strRef>
              <c:f>'N:\HR\001- new structure\Reporting\Annual workforce report\Annual Report 2019-2020\[Copy of Updated Recruitment Charts 15 - 20.xlsx]Ethnicity Recr'!$A$5</c:f>
              <c:strCache>
                <c:ptCount val="1"/>
                <c:pt idx="0">
                  <c:v>Not Disclosed</c:v>
                </c:pt>
              </c:strCache>
            </c:strRef>
          </c:tx>
          <c:spPr>
            <a:solidFill>
              <a:srgbClr val="7030A0"/>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Recr'!$B$5:$E$5</c:f>
              <c:numCache>
                <c:formatCode>General</c:formatCode>
                <c:ptCount val="4"/>
                <c:pt idx="0">
                  <c:v>4.3445409897997736E-2</c:v>
                </c:pt>
                <c:pt idx="1">
                  <c:v>4.7619047619047616E-2</c:v>
                </c:pt>
                <c:pt idx="2">
                  <c:v>1.3698630136986301E-2</c:v>
                </c:pt>
                <c:pt idx="3">
                  <c:v>7.8717201166180764E-2</c:v>
                </c:pt>
              </c:numCache>
            </c:numRef>
          </c:val>
          <c:extLst>
            <c:ext xmlns:c16="http://schemas.microsoft.com/office/drawing/2014/chart" uri="{C3380CC4-5D6E-409C-BE32-E72D297353CC}">
              <c16:uniqueId val="{00000003-AF5B-4E9B-9AF3-0EDC14D68429}"/>
            </c:ext>
          </c:extLst>
        </c:ser>
        <c:ser>
          <c:idx val="4"/>
          <c:order val="4"/>
          <c:tx>
            <c:strRef>
              <c:f>'N:\HR\001- new structure\Reporting\Annual workforce report\Annual Report 2019-2020\[Copy of Updated Recruitment Charts 15 - 20.xlsx]Ethnicity Recr'!$A$6</c:f>
              <c:strCache>
                <c:ptCount val="1"/>
                <c:pt idx="0">
                  <c:v>Other Ethnic Group</c:v>
                </c:pt>
              </c:strCache>
            </c:strRef>
          </c:tx>
          <c:spPr>
            <a:solidFill>
              <a:srgbClr val="A2BDC1"/>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Recr'!$B$6:$E$6</c:f>
              <c:numCache>
                <c:formatCode>General</c:formatCode>
                <c:ptCount val="4"/>
                <c:pt idx="0">
                  <c:v>3.2300717793728749E-2</c:v>
                </c:pt>
                <c:pt idx="1">
                  <c:v>2.8273809523809524E-2</c:v>
                </c:pt>
                <c:pt idx="2">
                  <c:v>2.0547945205479451E-2</c:v>
                </c:pt>
                <c:pt idx="3">
                  <c:v>1.7492711370262391E-2</c:v>
                </c:pt>
              </c:numCache>
            </c:numRef>
          </c:val>
          <c:extLst>
            <c:ext xmlns:c16="http://schemas.microsoft.com/office/drawing/2014/chart" uri="{C3380CC4-5D6E-409C-BE32-E72D297353CC}">
              <c16:uniqueId val="{00000004-AF5B-4E9B-9AF3-0EDC14D68429}"/>
            </c:ext>
          </c:extLst>
        </c:ser>
        <c:ser>
          <c:idx val="5"/>
          <c:order val="5"/>
          <c:tx>
            <c:strRef>
              <c:f>'N:\HR\001- new structure\Reporting\Annual workforce report\Annual Report 2019-2020\[Copy of Updated Recruitment Charts 15 - 20.xlsx]Ethnicity Recr'!$A$7</c:f>
              <c:strCache>
                <c:ptCount val="1"/>
                <c:pt idx="0">
                  <c:v>White</c:v>
                </c:pt>
              </c:strCache>
            </c:strRef>
          </c:tx>
          <c:spPr>
            <a:solidFill>
              <a:srgbClr val="517489"/>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Recr'!$B$7:$E$7</c:f>
              <c:numCache>
                <c:formatCode>General</c:formatCode>
                <c:ptCount val="4"/>
                <c:pt idx="0">
                  <c:v>0.5077446165470344</c:v>
                </c:pt>
                <c:pt idx="1">
                  <c:v>0.6160714285714286</c:v>
                </c:pt>
                <c:pt idx="2">
                  <c:v>0.84931506849315064</c:v>
                </c:pt>
                <c:pt idx="3">
                  <c:v>0.79883381924198249</c:v>
                </c:pt>
              </c:numCache>
            </c:numRef>
          </c:val>
          <c:extLst>
            <c:ext xmlns:c16="http://schemas.microsoft.com/office/drawing/2014/chart" uri="{C3380CC4-5D6E-409C-BE32-E72D297353CC}">
              <c16:uniqueId val="{00000005-AF5B-4E9B-9AF3-0EDC14D68429}"/>
            </c:ext>
          </c:extLst>
        </c:ser>
        <c:dLbls>
          <c:showLegendKey val="0"/>
          <c:showVal val="0"/>
          <c:showCatName val="0"/>
          <c:showSerName val="0"/>
          <c:showPercent val="0"/>
          <c:showBubbleSize val="0"/>
        </c:dLbls>
        <c:gapWidth val="150"/>
        <c:overlap val="100"/>
        <c:axId val="484580200"/>
        <c:axId val="484570032"/>
      </c:barChart>
      <c:catAx>
        <c:axId val="484580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Recruitment Stage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570032"/>
        <c:crosses val="autoZero"/>
        <c:auto val="1"/>
        <c:lblAlgn val="ctr"/>
        <c:lblOffset val="100"/>
        <c:noMultiLvlLbl val="0"/>
      </c:catAx>
      <c:valAx>
        <c:axId val="4845700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580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'Distribution of disabled staff'!$A$4</c:f>
              <c:strCache>
                <c:ptCount val="1"/>
                <c:pt idx="0">
                  <c:v>Disabled</c:v>
                </c:pt>
              </c:strCache>
            </c:strRef>
          </c:tx>
          <c:spPr>
            <a:solidFill>
              <a:srgbClr val="451551"/>
            </a:solidFill>
            <a:ln>
              <a:noFill/>
            </a:ln>
            <a:effectLst/>
          </c:spPr>
          <c:invertIfNegative val="0"/>
          <c:cat>
            <c:strRef>
              <c:f>'Distribution of disabled staff'!$B$3:$O$3</c:f>
              <c:strCache>
                <c:ptCount val="14"/>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 Grade</c:v>
                </c:pt>
                <c:pt idx="13">
                  <c:v>Other</c:v>
                </c:pt>
              </c:strCache>
            </c:strRef>
          </c:cat>
          <c:val>
            <c:numRef>
              <c:f>'Distribution of disabled staff'!$B$4:$O$4</c:f>
              <c:numCache>
                <c:formatCode>0</c:formatCode>
                <c:ptCount val="14"/>
                <c:pt idx="0">
                  <c:v>0</c:v>
                </c:pt>
                <c:pt idx="1">
                  <c:v>0</c:v>
                </c:pt>
                <c:pt idx="2">
                  <c:v>0</c:v>
                </c:pt>
                <c:pt idx="3">
                  <c:v>4</c:v>
                </c:pt>
                <c:pt idx="4">
                  <c:v>2</c:v>
                </c:pt>
                <c:pt idx="5">
                  <c:v>4</c:v>
                </c:pt>
                <c:pt idx="6">
                  <c:v>9</c:v>
                </c:pt>
                <c:pt idx="7">
                  <c:v>5</c:v>
                </c:pt>
                <c:pt idx="8">
                  <c:v>6</c:v>
                </c:pt>
                <c:pt idx="9">
                  <c:v>0</c:v>
                </c:pt>
                <c:pt idx="10">
                  <c:v>1</c:v>
                </c:pt>
                <c:pt idx="11">
                  <c:v>0</c:v>
                </c:pt>
                <c:pt idx="12">
                  <c:v>0</c:v>
                </c:pt>
                <c:pt idx="13">
                  <c:v>0</c:v>
                </c:pt>
              </c:numCache>
            </c:numRef>
          </c:val>
          <c:extLst>
            <c:ext xmlns:c16="http://schemas.microsoft.com/office/drawing/2014/chart" uri="{C3380CC4-5D6E-409C-BE32-E72D297353CC}">
              <c16:uniqueId val="{00000000-A94D-414A-A201-7498DD64D56F}"/>
            </c:ext>
          </c:extLst>
        </c:ser>
        <c:ser>
          <c:idx val="1"/>
          <c:order val="1"/>
          <c:tx>
            <c:strRef>
              <c:f>'Distribution of disabled staff'!$A$5</c:f>
              <c:strCache>
                <c:ptCount val="1"/>
                <c:pt idx="0">
                  <c:v>Non-disabled</c:v>
                </c:pt>
              </c:strCache>
            </c:strRef>
          </c:tx>
          <c:spPr>
            <a:solidFill>
              <a:srgbClr val="ADADAD"/>
            </a:solidFill>
            <a:ln>
              <a:noFill/>
            </a:ln>
            <a:effectLst/>
          </c:spPr>
          <c:invertIfNegative val="0"/>
          <c:cat>
            <c:strRef>
              <c:f>'Distribution of disabled staff'!$B$3:$O$3</c:f>
              <c:strCache>
                <c:ptCount val="14"/>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 Grade</c:v>
                </c:pt>
                <c:pt idx="13">
                  <c:v>Other</c:v>
                </c:pt>
              </c:strCache>
            </c:strRef>
          </c:cat>
          <c:val>
            <c:numRef>
              <c:f>'Distribution of disabled staff'!$B$5:$O$5</c:f>
              <c:numCache>
                <c:formatCode>0</c:formatCode>
                <c:ptCount val="14"/>
                <c:pt idx="0">
                  <c:v>0</c:v>
                </c:pt>
                <c:pt idx="1">
                  <c:v>0</c:v>
                </c:pt>
                <c:pt idx="2">
                  <c:v>4</c:v>
                </c:pt>
                <c:pt idx="3">
                  <c:v>34</c:v>
                </c:pt>
                <c:pt idx="4">
                  <c:v>41</c:v>
                </c:pt>
                <c:pt idx="5">
                  <c:v>49</c:v>
                </c:pt>
                <c:pt idx="6">
                  <c:v>187</c:v>
                </c:pt>
                <c:pt idx="7">
                  <c:v>125</c:v>
                </c:pt>
                <c:pt idx="8">
                  <c:v>78</c:v>
                </c:pt>
                <c:pt idx="9">
                  <c:v>19</c:v>
                </c:pt>
                <c:pt idx="10">
                  <c:v>40</c:v>
                </c:pt>
                <c:pt idx="11">
                  <c:v>12</c:v>
                </c:pt>
                <c:pt idx="12">
                  <c:v>8</c:v>
                </c:pt>
                <c:pt idx="13">
                  <c:v>7</c:v>
                </c:pt>
              </c:numCache>
            </c:numRef>
          </c:val>
          <c:extLst>
            <c:ext xmlns:c16="http://schemas.microsoft.com/office/drawing/2014/chart" uri="{C3380CC4-5D6E-409C-BE32-E72D297353CC}">
              <c16:uniqueId val="{00000001-A94D-414A-A201-7498DD64D56F}"/>
            </c:ext>
          </c:extLst>
        </c:ser>
        <c:ser>
          <c:idx val="2"/>
          <c:order val="2"/>
          <c:tx>
            <c:strRef>
              <c:f>'Distribution of disabled staff'!$A$6</c:f>
              <c:strCache>
                <c:ptCount val="1"/>
                <c:pt idx="0">
                  <c:v>Not disclosed</c:v>
                </c:pt>
              </c:strCache>
            </c:strRef>
          </c:tx>
          <c:spPr>
            <a:solidFill>
              <a:srgbClr val="004650"/>
            </a:solidFill>
            <a:ln>
              <a:noFill/>
            </a:ln>
            <a:effectLst/>
          </c:spPr>
          <c:invertIfNegative val="0"/>
          <c:cat>
            <c:strRef>
              <c:f>'Distribution of disabled staff'!$B$3:$O$3</c:f>
              <c:strCache>
                <c:ptCount val="14"/>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 Grade</c:v>
                </c:pt>
                <c:pt idx="13">
                  <c:v>Other</c:v>
                </c:pt>
              </c:strCache>
            </c:strRef>
          </c:cat>
          <c:val>
            <c:numRef>
              <c:f>'Distribution of disabled staff'!$B$6:$O$6</c:f>
              <c:numCache>
                <c:formatCode>0</c:formatCode>
                <c:ptCount val="14"/>
                <c:pt idx="0">
                  <c:v>1</c:v>
                </c:pt>
                <c:pt idx="1">
                  <c:v>6</c:v>
                </c:pt>
                <c:pt idx="2">
                  <c:v>5</c:v>
                </c:pt>
                <c:pt idx="3">
                  <c:v>6</c:v>
                </c:pt>
                <c:pt idx="4">
                  <c:v>7</c:v>
                </c:pt>
                <c:pt idx="5">
                  <c:v>2</c:v>
                </c:pt>
                <c:pt idx="6">
                  <c:v>13</c:v>
                </c:pt>
                <c:pt idx="7">
                  <c:v>7</c:v>
                </c:pt>
                <c:pt idx="8">
                  <c:v>2</c:v>
                </c:pt>
                <c:pt idx="9">
                  <c:v>1</c:v>
                </c:pt>
                <c:pt idx="10">
                  <c:v>0</c:v>
                </c:pt>
                <c:pt idx="11">
                  <c:v>0</c:v>
                </c:pt>
                <c:pt idx="12">
                  <c:v>0</c:v>
                </c:pt>
                <c:pt idx="13">
                  <c:v>7</c:v>
                </c:pt>
              </c:numCache>
            </c:numRef>
          </c:val>
          <c:extLst>
            <c:ext xmlns:c16="http://schemas.microsoft.com/office/drawing/2014/chart" uri="{C3380CC4-5D6E-409C-BE32-E72D297353CC}">
              <c16:uniqueId val="{00000002-A94D-414A-A201-7498DD64D56F}"/>
            </c:ext>
          </c:extLst>
        </c:ser>
        <c:dLbls>
          <c:showLegendKey val="0"/>
          <c:showVal val="0"/>
          <c:showCatName val="0"/>
          <c:showSerName val="0"/>
          <c:showPercent val="0"/>
          <c:showBubbleSize val="0"/>
        </c:dLbls>
        <c:gapWidth val="150"/>
        <c:overlap val="100"/>
        <c:axId val="703357984"/>
        <c:axId val="960965728"/>
      </c:barChart>
      <c:catAx>
        <c:axId val="70335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0965728"/>
        <c:crosses val="autoZero"/>
        <c:auto val="1"/>
        <c:lblAlgn val="ctr"/>
        <c:lblOffset val="100"/>
        <c:noMultiLvlLbl val="0"/>
      </c:catAx>
      <c:valAx>
        <c:axId val="960965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35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'N:\HR\001- new structure\Reporting\Annual workforce report\Annual Report 2019-2020\[Copy of Updated Recruitment Charts 15 - 20.xlsx]Disability Recr'!$A$2</c:f>
              <c:strCache>
                <c:ptCount val="1"/>
                <c:pt idx="0">
                  <c:v>Not Disclosed</c:v>
                </c:pt>
              </c:strCache>
            </c:strRef>
          </c:tx>
          <c:spPr>
            <a:solidFill>
              <a:srgbClr val="000000"/>
            </a:solidFill>
            <a:ln>
              <a:noFill/>
            </a:ln>
            <a:effectLst/>
          </c:spPr>
          <c:invertIfNegative val="0"/>
          <c:cat>
            <c:strRef>
              <c:f>'N:\HR\001- new structure\Reporting\Annual workforce report\Annual Report 2019-2020\[Copy of Updated Recruitment Charts 15 - 20.xlsx]Disability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15 - 20.xlsx]Disability Recr'!$B$2:$E$2</c:f>
              <c:numCache>
                <c:formatCode>General</c:formatCode>
                <c:ptCount val="4"/>
                <c:pt idx="0">
                  <c:v>2.5878352852285607E-2</c:v>
                </c:pt>
                <c:pt idx="1">
                  <c:v>3.4226190476190479E-2</c:v>
                </c:pt>
                <c:pt idx="2">
                  <c:v>3.4246575342465752E-2</c:v>
                </c:pt>
                <c:pt idx="3">
                  <c:v>7.4344023323615158E-2</c:v>
                </c:pt>
              </c:numCache>
            </c:numRef>
          </c:val>
          <c:extLst>
            <c:ext xmlns:c16="http://schemas.microsoft.com/office/drawing/2014/chart" uri="{C3380CC4-5D6E-409C-BE32-E72D297353CC}">
              <c16:uniqueId val="{00000000-208C-47ED-8044-714A4A065223}"/>
            </c:ext>
          </c:extLst>
        </c:ser>
        <c:ser>
          <c:idx val="1"/>
          <c:order val="1"/>
          <c:tx>
            <c:strRef>
              <c:f>'N:\HR\001- new structure\Reporting\Annual workforce report\Annual Report 2019-2020\[Copy of Updated Recruitment Charts 15 - 20.xlsx]Disability Recr'!$A$3</c:f>
              <c:strCache>
                <c:ptCount val="1"/>
                <c:pt idx="0">
                  <c:v>No</c:v>
                </c:pt>
              </c:strCache>
            </c:strRef>
          </c:tx>
          <c:spPr>
            <a:solidFill>
              <a:srgbClr val="517489"/>
            </a:solidFill>
            <a:ln>
              <a:noFill/>
            </a:ln>
            <a:effectLst/>
          </c:spPr>
          <c:invertIfNegative val="0"/>
          <c:cat>
            <c:strRef>
              <c:f>'N:\HR\001- new structure\Reporting\Annual workforce report\Annual Report 2019-2020\[Copy of Updated Recruitment Charts 15 - 20.xlsx]Disability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15 - 20.xlsx]Disability Recr'!$B$3:$E$3</c:f>
              <c:numCache>
                <c:formatCode>General</c:formatCode>
                <c:ptCount val="4"/>
                <c:pt idx="0">
                  <c:v>0.91707593502077822</c:v>
                </c:pt>
                <c:pt idx="1">
                  <c:v>0.8973214285714286</c:v>
                </c:pt>
                <c:pt idx="2">
                  <c:v>0.89726027397260277</c:v>
                </c:pt>
                <c:pt idx="3">
                  <c:v>0.88046647230320696</c:v>
                </c:pt>
              </c:numCache>
            </c:numRef>
          </c:val>
          <c:extLst>
            <c:ext xmlns:c16="http://schemas.microsoft.com/office/drawing/2014/chart" uri="{C3380CC4-5D6E-409C-BE32-E72D297353CC}">
              <c16:uniqueId val="{00000001-208C-47ED-8044-714A4A065223}"/>
            </c:ext>
          </c:extLst>
        </c:ser>
        <c:ser>
          <c:idx val="2"/>
          <c:order val="2"/>
          <c:tx>
            <c:strRef>
              <c:f>'N:\HR\001- new structure\Reporting\Annual workforce report\Annual Report 2019-2020\[Copy of Updated Recruitment Charts 15 - 20.xlsx]Disability Recr'!$A$4</c:f>
              <c:strCache>
                <c:ptCount val="1"/>
                <c:pt idx="0">
                  <c:v>Yes</c:v>
                </c:pt>
              </c:strCache>
            </c:strRef>
          </c:tx>
          <c:spPr>
            <a:solidFill>
              <a:srgbClr val="A2BDC1"/>
            </a:solidFill>
            <a:ln>
              <a:noFill/>
            </a:ln>
            <a:effectLst/>
          </c:spPr>
          <c:invertIfNegative val="0"/>
          <c:cat>
            <c:strRef>
              <c:f>'N:\HR\001- new structure\Reporting\Annual workforce report\Annual Report 2019-2020\[Copy of Updated Recruitment Charts 15 - 20.xlsx]Disability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15 - 20.xlsx]Disability Recr'!$B$4:$E$4</c:f>
              <c:numCache>
                <c:formatCode>General</c:formatCode>
                <c:ptCount val="4"/>
                <c:pt idx="0">
                  <c:v>5.7045712126936154E-2</c:v>
                </c:pt>
                <c:pt idx="1">
                  <c:v>6.8452380952380959E-2</c:v>
                </c:pt>
                <c:pt idx="2">
                  <c:v>6.8493150684931503E-2</c:v>
                </c:pt>
                <c:pt idx="3">
                  <c:v>4.5189504373177841E-2</c:v>
                </c:pt>
              </c:numCache>
            </c:numRef>
          </c:val>
          <c:extLst>
            <c:ext xmlns:c16="http://schemas.microsoft.com/office/drawing/2014/chart" uri="{C3380CC4-5D6E-409C-BE32-E72D297353CC}">
              <c16:uniqueId val="{00000002-208C-47ED-8044-714A4A065223}"/>
            </c:ext>
          </c:extLst>
        </c:ser>
        <c:dLbls>
          <c:showLegendKey val="0"/>
          <c:showVal val="0"/>
          <c:showCatName val="0"/>
          <c:showSerName val="0"/>
          <c:showPercent val="0"/>
          <c:showBubbleSize val="0"/>
        </c:dLbls>
        <c:gapWidth val="150"/>
        <c:overlap val="100"/>
        <c:axId val="489258432"/>
        <c:axId val="489260728"/>
      </c:barChart>
      <c:catAx>
        <c:axId val="48925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260728"/>
        <c:crosses val="autoZero"/>
        <c:auto val="1"/>
        <c:lblAlgn val="ctr"/>
        <c:lblOffset val="100"/>
        <c:noMultiLvlLbl val="0"/>
      </c:catAx>
      <c:valAx>
        <c:axId val="48926072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25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5547-D6C3-48C9-8D6C-E87BFF24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6376</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2021-04-15T16:09:00Z</dcterms:created>
  <dcterms:modified xsi:type="dcterms:W3CDTF">2021-04-21T11:28:00Z</dcterms:modified>
</cp:coreProperties>
</file>