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FD8A" w14:textId="75EA3AAC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5689BFD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777395">
        <w:t>5 November</w:t>
      </w:r>
      <w:r w:rsidR="00010AAB">
        <w:t xml:space="preserve"> 2019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Default="007D0457" w:rsidP="007D0457">
      <w:pPr>
        <w:pStyle w:val="Heading2"/>
        <w:rPr>
          <w:lang w:eastAsia="en-US"/>
        </w:rPr>
      </w:pPr>
      <w:r>
        <w:rPr>
          <w:lang w:eastAsia="en-US"/>
        </w:rPr>
        <w:t>Present</w:t>
      </w:r>
    </w:p>
    <w:p w14:paraId="05BCDCC0" w14:textId="77777777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28FB8E7E" w14:textId="6B80BA01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Ben Bennett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Business Planning and Resources</w:t>
      </w:r>
    </w:p>
    <w:p w14:paraId="7BB11027" w14:textId="35E4E395" w:rsidR="003E12C9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01E2B1D4" w14:textId="446CAD7A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Communications</w:t>
      </w:r>
    </w:p>
    <w:p w14:paraId="1847F791" w14:textId="59A71BB9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ADF7393" w14:textId="4EF8C84F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Alexia Tonnel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5FBD0EC9" w14:textId="77777777" w:rsidR="007D0457" w:rsidRPr="001B419A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1B419A" w:rsidRDefault="007D0457" w:rsidP="006F3BE2">
      <w:pPr>
        <w:pStyle w:val="Heading2"/>
        <w:rPr>
          <w:lang w:eastAsia="en-US"/>
        </w:rPr>
      </w:pPr>
      <w:r w:rsidRPr="001B419A">
        <w:rPr>
          <w:lang w:eastAsia="en-US"/>
        </w:rPr>
        <w:t>In attendance</w:t>
      </w:r>
    </w:p>
    <w:p w14:paraId="505B088E" w14:textId="1A9F8F86" w:rsidR="00B3136A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David Coombs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5EBE8F72" w14:textId="17C1FC09" w:rsidR="00323D33" w:rsidRDefault="00323D33" w:rsidP="00EA6C04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Leighton Coombs</w:t>
      </w:r>
      <w:r>
        <w:rPr>
          <w:rFonts w:cs="Arial"/>
          <w:sz w:val="22"/>
          <w:szCs w:val="22"/>
          <w:lang w:val="en-GB"/>
        </w:rPr>
        <w:tab/>
      </w:r>
      <w:r w:rsidRPr="00323D33">
        <w:rPr>
          <w:rFonts w:cs="Arial"/>
          <w:sz w:val="22"/>
          <w:szCs w:val="22"/>
          <w:lang w:val="en-GB"/>
        </w:rPr>
        <w:t>Senior Programme Analyst</w:t>
      </w:r>
      <w:r>
        <w:rPr>
          <w:rFonts w:cs="Arial"/>
          <w:sz w:val="22"/>
          <w:szCs w:val="22"/>
          <w:lang w:val="en-GB"/>
        </w:rPr>
        <w:t xml:space="preserve"> – Health and Social Care (item 6</w:t>
      </w:r>
      <w:r w:rsidR="00FE4DAF">
        <w:rPr>
          <w:rFonts w:cs="Arial"/>
          <w:sz w:val="22"/>
          <w:szCs w:val="22"/>
          <w:lang w:val="en-GB"/>
        </w:rPr>
        <w:t>.2)</w:t>
      </w:r>
    </w:p>
    <w:p w14:paraId="4DD8B682" w14:textId="7576844E" w:rsidR="00EA6C04" w:rsidRPr="00EA6C04" w:rsidRDefault="00EA6C04" w:rsidP="00EA6C04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Mirella Marlow</w:t>
      </w:r>
      <w:r>
        <w:rPr>
          <w:rFonts w:cs="Arial"/>
          <w:sz w:val="22"/>
          <w:szCs w:val="22"/>
          <w:lang w:val="en-GB"/>
        </w:rPr>
        <w:tab/>
        <w:t>Programme Director and Deputy Centre for Health Technology Evaluation Director</w:t>
      </w:r>
    </w:p>
    <w:p w14:paraId="38F9CFBA" w14:textId="6BA25661" w:rsidR="00CA688D" w:rsidRPr="00FE4DAF" w:rsidRDefault="00CA688D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FE4DAF">
        <w:rPr>
          <w:rFonts w:cs="Arial"/>
          <w:sz w:val="22"/>
          <w:szCs w:val="22"/>
          <w:lang w:val="en-GB"/>
        </w:rPr>
        <w:t>Danielle Mason</w:t>
      </w:r>
      <w:r w:rsidRPr="00FE4DAF">
        <w:rPr>
          <w:rFonts w:cs="Arial"/>
          <w:sz w:val="22"/>
          <w:szCs w:val="22"/>
          <w:lang w:val="en-GB"/>
        </w:rPr>
        <w:tab/>
        <w:t>Associate Director – External Communications</w:t>
      </w:r>
      <w:r w:rsidR="007F361A" w:rsidRPr="00FE4DAF">
        <w:rPr>
          <w:rFonts w:cs="Arial"/>
          <w:sz w:val="22"/>
          <w:szCs w:val="22"/>
          <w:lang w:val="en-GB"/>
        </w:rPr>
        <w:t xml:space="preserve"> (item 6.</w:t>
      </w:r>
      <w:r w:rsidR="00B3136A" w:rsidRPr="00FE4DAF">
        <w:rPr>
          <w:rFonts w:cs="Arial"/>
          <w:sz w:val="22"/>
          <w:szCs w:val="22"/>
          <w:lang w:val="en-GB"/>
        </w:rPr>
        <w:t>5</w:t>
      </w:r>
      <w:r w:rsidR="007F361A" w:rsidRPr="00FE4DAF">
        <w:rPr>
          <w:rFonts w:cs="Arial"/>
          <w:sz w:val="22"/>
          <w:szCs w:val="22"/>
          <w:lang w:val="en-GB"/>
        </w:rPr>
        <w:t>)</w:t>
      </w:r>
    </w:p>
    <w:p w14:paraId="17F2A7D4" w14:textId="2D7A40A5" w:rsidR="00B3136A" w:rsidRPr="00FE4DAF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FE4DAF">
        <w:rPr>
          <w:rFonts w:cs="Arial"/>
          <w:sz w:val="22"/>
          <w:szCs w:val="22"/>
          <w:lang w:val="en-GB"/>
        </w:rPr>
        <w:t>Elaine Repton</w:t>
      </w:r>
      <w:r w:rsidRPr="00FE4DAF">
        <w:rPr>
          <w:rFonts w:cs="Arial"/>
          <w:sz w:val="22"/>
          <w:szCs w:val="22"/>
          <w:lang w:val="en-GB"/>
        </w:rPr>
        <w:tab/>
      </w:r>
      <w:r w:rsidRPr="00FE4DAF">
        <w:rPr>
          <w:rFonts w:cs="Arial"/>
          <w:sz w:val="22"/>
          <w:szCs w:val="22"/>
          <w:lang w:val="en-GB"/>
        </w:rPr>
        <w:tab/>
        <w:t>Corporate Governance and Risk Manager (item 6.1)</w:t>
      </w:r>
    </w:p>
    <w:p w14:paraId="460ECDB6" w14:textId="6270FFC9" w:rsidR="00323D33" w:rsidRPr="00FE4DAF" w:rsidRDefault="00323D33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FE4DAF">
        <w:rPr>
          <w:rFonts w:cs="Arial"/>
          <w:sz w:val="22"/>
          <w:szCs w:val="22"/>
          <w:lang w:val="en-GB"/>
        </w:rPr>
        <w:t>Judith Richardson</w:t>
      </w:r>
      <w:r w:rsidRPr="00FE4DAF">
        <w:rPr>
          <w:rFonts w:cs="Arial"/>
          <w:sz w:val="22"/>
          <w:szCs w:val="22"/>
          <w:lang w:val="en-GB"/>
        </w:rPr>
        <w:tab/>
        <w:t>Programme Director – Health and Social Care (item 6.3)</w:t>
      </w:r>
    </w:p>
    <w:p w14:paraId="210FFE02" w14:textId="6C87D925" w:rsidR="007D0457" w:rsidRDefault="007D0457" w:rsidP="007D0457"/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7D6A21DF" w:rsidR="006F3BE2" w:rsidRDefault="00CA688D" w:rsidP="00FF68A5">
      <w:pPr>
        <w:pStyle w:val="Numberedpara"/>
      </w:pPr>
      <w:r>
        <w:t>A</w:t>
      </w:r>
      <w:r w:rsidR="006F3BE2">
        <w:t>pologies</w:t>
      </w:r>
      <w:r w:rsidR="003E12C9">
        <w:t xml:space="preserve"> for absence</w:t>
      </w:r>
      <w:r>
        <w:t xml:space="preserve"> were received from </w:t>
      </w:r>
      <w:r w:rsidR="00EA6C04">
        <w:t xml:space="preserve">Meindert Boysen who was represented by Mirella Marlow. </w:t>
      </w:r>
    </w:p>
    <w:p w14:paraId="3FD4EA6A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1C5D8F89" w:rsidR="003503B7" w:rsidRDefault="006F3BE2" w:rsidP="00FF68A5">
      <w:pPr>
        <w:pStyle w:val="Numberedpara"/>
      </w:pPr>
      <w:r>
        <w:t xml:space="preserve">The minutes of the meeting held on </w:t>
      </w:r>
      <w:r w:rsidR="00C77B03">
        <w:t>2</w:t>
      </w:r>
      <w:r w:rsidR="00F34E43">
        <w:t>9</w:t>
      </w:r>
      <w:r>
        <w:t xml:space="preserve"> </w:t>
      </w:r>
      <w:r w:rsidR="003E12C9">
        <w:t>Octo</w:t>
      </w:r>
      <w:r>
        <w:t>ber 2019 were agreed</w:t>
      </w:r>
      <w:r w:rsidR="003503B7">
        <w:t xml:space="preserve"> as a correct record.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70403E0B" w:rsidR="006F3BE2" w:rsidRDefault="006F3BE2" w:rsidP="00FF68A5">
      <w:pPr>
        <w:pStyle w:val="Numberedpara"/>
      </w:pPr>
      <w:r>
        <w:t xml:space="preserve">The actions from the meeting held on </w:t>
      </w:r>
      <w:r w:rsidR="00C77B03">
        <w:t>2</w:t>
      </w:r>
      <w:r w:rsidR="00F34E43">
        <w:t>9</w:t>
      </w:r>
      <w:r>
        <w:t xml:space="preserve"> </w:t>
      </w:r>
      <w:r w:rsidR="003E12C9">
        <w:t>Octo</w:t>
      </w:r>
      <w:r>
        <w:t xml:space="preserve">ber 2019 were noted as complete or in hand. </w:t>
      </w:r>
    </w:p>
    <w:p w14:paraId="12B05F29" w14:textId="77777777" w:rsidR="00FE4DAF" w:rsidRDefault="00FE4DAF" w:rsidP="00FE4DAF">
      <w:pPr>
        <w:pStyle w:val="Numberedpara"/>
        <w:numPr>
          <w:ilvl w:val="0"/>
          <w:numId w:val="0"/>
        </w:numPr>
        <w:ind w:left="357"/>
      </w:pPr>
    </w:p>
    <w:p w14:paraId="19108D49" w14:textId="53E35521" w:rsidR="00FE4DAF" w:rsidRDefault="00A0005D" w:rsidP="00FF68A5">
      <w:pPr>
        <w:pStyle w:val="Numberedpara"/>
      </w:pPr>
      <w:r>
        <w:t xml:space="preserve">SMT discussed the next steps for </w:t>
      </w:r>
      <w:r w:rsidR="006928CF">
        <w:t>establishing</w:t>
      </w:r>
      <w:r>
        <w:t xml:space="preserve"> the </w:t>
      </w:r>
      <w:r w:rsidR="006928CF">
        <w:t>proposed</w:t>
      </w:r>
      <w:r>
        <w:t xml:space="preserve"> new director role </w:t>
      </w:r>
      <w:r w:rsidR="00C35241">
        <w:t xml:space="preserve">that will be </w:t>
      </w:r>
      <w:r w:rsidR="00F34E43">
        <w:t xml:space="preserve">responsible for </w:t>
      </w:r>
      <w:r>
        <w:t xml:space="preserve">evidence and data analytics. It was agreed that next week’s SMT should review the proposed job description and person </w:t>
      </w:r>
      <w:proofErr w:type="gramStart"/>
      <w:r>
        <w:t>specification, and</w:t>
      </w:r>
      <w:proofErr w:type="gramEnd"/>
      <w:r w:rsidR="00C35241">
        <w:t xml:space="preserve"> review a </w:t>
      </w:r>
      <w:r>
        <w:t xml:space="preserve">short paper that sets out the case for change and the impact on existing senior management </w:t>
      </w:r>
      <w:r w:rsidR="006928CF">
        <w:t>responsibilities</w:t>
      </w:r>
      <w:r>
        <w:t xml:space="preserve">. The aim would </w:t>
      </w:r>
      <w:r w:rsidR="006928CF">
        <w:t>be</w:t>
      </w:r>
      <w:r>
        <w:t xml:space="preserve"> to </w:t>
      </w:r>
      <w:r w:rsidR="006928CF">
        <w:t>then</w:t>
      </w:r>
      <w:r>
        <w:t xml:space="preserve"> take the paper, </w:t>
      </w:r>
      <w:r w:rsidR="006928CF">
        <w:t>amended</w:t>
      </w:r>
      <w:r>
        <w:t xml:space="preserve"> as required, to the November Board </w:t>
      </w:r>
      <w:r w:rsidR="006928CF">
        <w:t>meeting</w:t>
      </w:r>
      <w:r>
        <w:t xml:space="preserve"> so the Board can formally </w:t>
      </w:r>
      <w:r w:rsidR="006928CF">
        <w:t>approve</w:t>
      </w:r>
      <w:r>
        <w:t xml:space="preserve"> the changes. </w:t>
      </w:r>
      <w:r w:rsidR="00FD22CB">
        <w:t xml:space="preserve">The paper would also propose a new job title for Alexia Tonnel. </w:t>
      </w:r>
      <w:r>
        <w:t xml:space="preserve">Prior to this, </w:t>
      </w:r>
      <w:r w:rsidR="00D34250">
        <w:t xml:space="preserve">it was agreed </w:t>
      </w:r>
      <w:r w:rsidR="00F34E43">
        <w:t>that NICE’s</w:t>
      </w:r>
      <w:r w:rsidR="00D34250">
        <w:t xml:space="preserve"> senior department </w:t>
      </w:r>
      <w:r w:rsidR="006928CF">
        <w:t>sponsor</w:t>
      </w:r>
      <w:r w:rsidR="00D34250">
        <w:t xml:space="preserve"> a</w:t>
      </w:r>
      <w:r w:rsidR="00F34E43">
        <w:t>t</w:t>
      </w:r>
      <w:r w:rsidR="00D34250">
        <w:t xml:space="preserve"> the </w:t>
      </w:r>
      <w:r w:rsidR="006928CF">
        <w:t>Department</w:t>
      </w:r>
      <w:r w:rsidR="00D34250">
        <w:t xml:space="preserve"> of Health and </w:t>
      </w:r>
      <w:r w:rsidR="006928CF">
        <w:t>Social</w:t>
      </w:r>
      <w:r w:rsidR="00D34250">
        <w:t xml:space="preserve"> Care (DHSC) </w:t>
      </w:r>
      <w:r w:rsidR="00D34250">
        <w:lastRenderedPageBreak/>
        <w:t xml:space="preserve">and the affected senior managers </w:t>
      </w:r>
      <w:r w:rsidR="00F34E43">
        <w:t>sh</w:t>
      </w:r>
      <w:r w:rsidR="00D34250">
        <w:t xml:space="preserve">ould be briefed on the proposals. </w:t>
      </w:r>
      <w:r w:rsidR="00F34E43">
        <w:t xml:space="preserve">Following the Board’s support for the proposals, </w:t>
      </w:r>
      <w:r w:rsidR="00D34250">
        <w:t xml:space="preserve">approval for the new role’s salary </w:t>
      </w:r>
      <w:r w:rsidR="00FD22CB">
        <w:t xml:space="preserve">would be sought </w:t>
      </w:r>
      <w:r w:rsidR="00D34250">
        <w:t xml:space="preserve">from the NICE and DHSC </w:t>
      </w:r>
      <w:r w:rsidR="000A4279">
        <w:t>Remuneration</w:t>
      </w:r>
      <w:r w:rsidR="00D34250">
        <w:t xml:space="preserve"> Committee</w:t>
      </w:r>
      <w:r w:rsidR="00FD22CB">
        <w:t>s</w:t>
      </w:r>
      <w:r w:rsidR="00D34250">
        <w:t xml:space="preserve">. </w:t>
      </w:r>
    </w:p>
    <w:p w14:paraId="2AD3D1C0" w14:textId="77777777" w:rsidR="00D34250" w:rsidRDefault="00D34250" w:rsidP="00D34250">
      <w:pPr>
        <w:pStyle w:val="ListParagraph"/>
      </w:pPr>
    </w:p>
    <w:p w14:paraId="457168F1" w14:textId="63147CD6" w:rsidR="00D34250" w:rsidRDefault="00D34250" w:rsidP="00D34250">
      <w:pPr>
        <w:pStyle w:val="SMTActions"/>
      </w:pPr>
      <w:r>
        <w:t>ACTION: AD/GL</w:t>
      </w:r>
    </w:p>
    <w:p w14:paraId="38B4AD78" w14:textId="77777777" w:rsidR="00A33BD6" w:rsidRDefault="00A33BD6" w:rsidP="00A33BD6">
      <w:pPr>
        <w:pStyle w:val="Numberedpara"/>
        <w:numPr>
          <w:ilvl w:val="0"/>
          <w:numId w:val="0"/>
        </w:numPr>
        <w:ind w:left="357"/>
      </w:pPr>
    </w:p>
    <w:p w14:paraId="64C2ED35" w14:textId="342A37C7" w:rsidR="003503B7" w:rsidRDefault="00A33BD6" w:rsidP="00A33BD6">
      <w:pPr>
        <w:pStyle w:val="Numberedpara"/>
      </w:pPr>
      <w:r>
        <w:t xml:space="preserve">SMT </w:t>
      </w:r>
      <w:r w:rsidR="000A4279">
        <w:t>reflected</w:t>
      </w:r>
      <w:r>
        <w:t xml:space="preserve"> on last week’s </w:t>
      </w:r>
      <w:r w:rsidR="000A4279">
        <w:t>discussion</w:t>
      </w:r>
      <w:r>
        <w:t xml:space="preserve"> about </w:t>
      </w:r>
      <w:r w:rsidR="00D353A4">
        <w:t xml:space="preserve">NICE’s </w:t>
      </w:r>
      <w:r>
        <w:t xml:space="preserve">capacity </w:t>
      </w:r>
      <w:r w:rsidR="00D353A4">
        <w:t xml:space="preserve">to </w:t>
      </w:r>
      <w:r>
        <w:t xml:space="preserve">access external funding sources. Gill Leng stated that she would discuss the </w:t>
      </w:r>
      <w:r w:rsidR="00951014">
        <w:t xml:space="preserve">recent investment in the finance department to support this </w:t>
      </w:r>
      <w:r w:rsidR="000A4279">
        <w:t>area</w:t>
      </w:r>
      <w:r w:rsidR="00951014">
        <w:t xml:space="preserve"> of work</w:t>
      </w:r>
      <w:r w:rsidR="00D353A4">
        <w:t xml:space="preserve"> with Catherine Wilkinson</w:t>
      </w:r>
      <w:r w:rsidR="00951014">
        <w:t xml:space="preserve">, and proposed </w:t>
      </w:r>
      <w:r w:rsidR="00D353A4">
        <w:t xml:space="preserve">that </w:t>
      </w:r>
      <w:r w:rsidR="00951014">
        <w:t xml:space="preserve">SMT discuss the issue again at a future ‘time-out’ session </w:t>
      </w:r>
      <w:r w:rsidR="00D353A4">
        <w:t xml:space="preserve">once </w:t>
      </w:r>
      <w:r w:rsidR="00951014">
        <w:t xml:space="preserve">the new </w:t>
      </w:r>
      <w:r w:rsidR="000A4279">
        <w:t>Transformation</w:t>
      </w:r>
      <w:r w:rsidR="00951014">
        <w:t xml:space="preserve"> Programme </w:t>
      </w:r>
      <w:r w:rsidR="000A4279">
        <w:t>Director</w:t>
      </w:r>
      <w:r w:rsidR="00951014">
        <w:t xml:space="preserve"> is in post.</w:t>
      </w:r>
    </w:p>
    <w:p w14:paraId="2835E0B4" w14:textId="35FA1A6E" w:rsidR="00951014" w:rsidRDefault="00951014" w:rsidP="00951014">
      <w:pPr>
        <w:pStyle w:val="Numberedpara"/>
        <w:numPr>
          <w:ilvl w:val="0"/>
          <w:numId w:val="0"/>
        </w:numPr>
        <w:ind w:left="357"/>
      </w:pPr>
    </w:p>
    <w:p w14:paraId="56D4BAE9" w14:textId="4B8693E4" w:rsidR="00951014" w:rsidRDefault="00951014" w:rsidP="00951014">
      <w:pPr>
        <w:pStyle w:val="SMTActions"/>
      </w:pPr>
      <w:r>
        <w:t>ACTION: GL</w:t>
      </w:r>
    </w:p>
    <w:p w14:paraId="0F962CFE" w14:textId="0A3508A9" w:rsidR="00A33BD6" w:rsidRDefault="00A33BD6" w:rsidP="00A33BD6">
      <w:pPr>
        <w:pStyle w:val="Paragraph"/>
        <w:numPr>
          <w:ilvl w:val="0"/>
          <w:numId w:val="0"/>
        </w:numPr>
        <w:ind w:left="567" w:hanging="499"/>
      </w:pPr>
    </w:p>
    <w:p w14:paraId="2F99EE32" w14:textId="11D180C6" w:rsidR="00951014" w:rsidRDefault="00951014" w:rsidP="00951014">
      <w:pPr>
        <w:pStyle w:val="Numberedpara"/>
      </w:pPr>
      <w:r>
        <w:t xml:space="preserve">Paul Chrisp noted that he has fed back SMT’s comments on the </w:t>
      </w:r>
      <w:r w:rsidR="00C35241">
        <w:t xml:space="preserve">latest draft </w:t>
      </w:r>
      <w:r w:rsidR="000A4279">
        <w:t>recommendations</w:t>
      </w:r>
      <w:r>
        <w:t xml:space="preserve"> </w:t>
      </w:r>
      <w:r w:rsidR="00C35241">
        <w:t xml:space="preserve">in </w:t>
      </w:r>
      <w:r>
        <w:t xml:space="preserve">the AAA guideline to the committee chair, who will </w:t>
      </w:r>
      <w:r w:rsidR="000A4279">
        <w:t>consider</w:t>
      </w:r>
      <w:r>
        <w:t xml:space="preserve"> these and </w:t>
      </w:r>
      <w:r w:rsidR="000A4279">
        <w:t>respond accordingly.</w:t>
      </w:r>
    </w:p>
    <w:p w14:paraId="171DD25B" w14:textId="77777777" w:rsidR="000A4279" w:rsidRDefault="000A4279" w:rsidP="000A4279">
      <w:pPr>
        <w:pStyle w:val="Numberedpara"/>
        <w:numPr>
          <w:ilvl w:val="0"/>
          <w:numId w:val="0"/>
        </w:numPr>
        <w:ind w:left="357"/>
      </w:pPr>
    </w:p>
    <w:p w14:paraId="35AE0197" w14:textId="265DD5E4" w:rsidR="000A4279" w:rsidRDefault="004C7325" w:rsidP="00951014">
      <w:pPr>
        <w:pStyle w:val="Numberedpara"/>
      </w:pPr>
      <w:r>
        <w:t xml:space="preserve">SMT </w:t>
      </w:r>
      <w:r w:rsidR="000A4279">
        <w:t xml:space="preserve">reviewed the agenda items for the November board meetings and agreed not to take a paper on the </w:t>
      </w:r>
      <w:r w:rsidR="00C35241">
        <w:t>recent</w:t>
      </w:r>
      <w:r w:rsidR="000A4279">
        <w:t xml:space="preserve"> </w:t>
      </w:r>
      <w:r w:rsidR="006928CF">
        <w:t>review</w:t>
      </w:r>
      <w:r w:rsidR="000A4279">
        <w:t xml:space="preserve"> of screening programmes to the morning session alongside the paper on genomics, given the </w:t>
      </w:r>
      <w:r w:rsidR="00D353A4">
        <w:t xml:space="preserve">number of existing </w:t>
      </w:r>
      <w:r w:rsidR="000A4279">
        <w:t xml:space="preserve">agenda </w:t>
      </w:r>
      <w:r w:rsidR="00D353A4">
        <w:t xml:space="preserve">items </w:t>
      </w:r>
      <w:r w:rsidR="000A4279">
        <w:t xml:space="preserve">and </w:t>
      </w:r>
      <w:r w:rsidR="00D353A4">
        <w:t xml:space="preserve">the </w:t>
      </w:r>
      <w:r w:rsidR="000A4279">
        <w:t xml:space="preserve">limited time </w:t>
      </w:r>
      <w:r w:rsidR="007B4D14">
        <w:t>to prepare a paper</w:t>
      </w:r>
      <w:r w:rsidR="000A4279">
        <w:t xml:space="preserve">. </w:t>
      </w:r>
    </w:p>
    <w:p w14:paraId="494CEA83" w14:textId="77777777" w:rsidR="00951014" w:rsidRPr="00A33BD6" w:rsidRDefault="00951014" w:rsidP="00A33BD6">
      <w:pPr>
        <w:pStyle w:val="Paragraph"/>
        <w:numPr>
          <w:ilvl w:val="0"/>
          <w:numId w:val="0"/>
        </w:numPr>
        <w:ind w:left="567" w:hanging="499"/>
      </w:pPr>
    </w:p>
    <w:p w14:paraId="062476A6" w14:textId="170EB268" w:rsidR="0086732E" w:rsidRDefault="0086732E" w:rsidP="0086732E">
      <w:pPr>
        <w:pStyle w:val="Heading2"/>
      </w:pPr>
      <w:r>
        <w:t>Risk register (item 6.1)</w:t>
      </w:r>
    </w:p>
    <w:p w14:paraId="29DF0D2F" w14:textId="77777777" w:rsidR="0086732E" w:rsidRPr="0086732E" w:rsidRDefault="0086732E" w:rsidP="0086732E">
      <w:pPr>
        <w:pStyle w:val="Paragraph"/>
        <w:numPr>
          <w:ilvl w:val="0"/>
          <w:numId w:val="0"/>
        </w:numPr>
        <w:ind w:left="567"/>
      </w:pPr>
    </w:p>
    <w:p w14:paraId="54AE76B4" w14:textId="21D777FC" w:rsidR="0086732E" w:rsidRDefault="0086732E" w:rsidP="0086732E">
      <w:pPr>
        <w:pStyle w:val="Numberedpara"/>
      </w:pPr>
      <w:r>
        <w:t xml:space="preserve">Elaine Repton presented the proposed updates to the </w:t>
      </w:r>
      <w:r w:rsidR="006B7882">
        <w:t xml:space="preserve">business risk register following </w:t>
      </w:r>
      <w:r w:rsidR="007B4D14">
        <w:t xml:space="preserve">individual directors’ </w:t>
      </w:r>
      <w:r w:rsidR="006B7882">
        <w:t xml:space="preserve">review </w:t>
      </w:r>
      <w:r w:rsidR="007B4D14">
        <w:t>of the respective risks</w:t>
      </w:r>
      <w:r w:rsidR="006B7882">
        <w:t>.</w:t>
      </w:r>
    </w:p>
    <w:p w14:paraId="12C272BB" w14:textId="77777777" w:rsidR="006B1325" w:rsidRDefault="006B1325" w:rsidP="006B1325">
      <w:pPr>
        <w:pStyle w:val="Numberedpara"/>
        <w:numPr>
          <w:ilvl w:val="0"/>
          <w:numId w:val="0"/>
        </w:numPr>
        <w:ind w:left="357"/>
      </w:pPr>
    </w:p>
    <w:p w14:paraId="1EEB0258" w14:textId="556E2D41" w:rsidR="006B1325" w:rsidRDefault="006B1325" w:rsidP="0086732E">
      <w:pPr>
        <w:pStyle w:val="Numberedpara"/>
      </w:pPr>
      <w:r>
        <w:t>SMT reviewed</w:t>
      </w:r>
      <w:r w:rsidR="00020D14">
        <w:t xml:space="preserve"> each risk and supported the amendments made by directors. SMT discussed the increase</w:t>
      </w:r>
      <w:r w:rsidR="007B4D14">
        <w:t>d</w:t>
      </w:r>
      <w:r w:rsidR="00020D14">
        <w:t xml:space="preserve"> the likelihood of risk 09/19</w:t>
      </w:r>
      <w:r w:rsidR="007B4D14">
        <w:t xml:space="preserve">, relating to </w:t>
      </w:r>
      <w:r w:rsidR="00020D14">
        <w:t xml:space="preserve">investment in digital and IT systems failing to adequately support the transformation agenda. SMT discussed the mitigations, which </w:t>
      </w:r>
      <w:r w:rsidR="00744336">
        <w:t>include prioritising investment and exploring with NHSX and DHSC the scope for additional funding</w:t>
      </w:r>
      <w:r w:rsidR="00BB73BD">
        <w:t xml:space="preserve">. SMT agreed </w:t>
      </w:r>
      <w:r w:rsidR="007B4D14">
        <w:t xml:space="preserve">the risk </w:t>
      </w:r>
      <w:r w:rsidR="00C35241">
        <w:t xml:space="preserve">should </w:t>
      </w:r>
      <w:r w:rsidR="007B4D14">
        <w:t xml:space="preserve">currently </w:t>
      </w:r>
      <w:r w:rsidR="00C35241">
        <w:t xml:space="preserve">be </w:t>
      </w:r>
      <w:r w:rsidR="007B4D14">
        <w:t xml:space="preserve">red, </w:t>
      </w:r>
      <w:r w:rsidR="00C35241">
        <w:t xml:space="preserve">and </w:t>
      </w:r>
      <w:r w:rsidR="007B4D14">
        <w:t xml:space="preserve">the further planned mitigations would enable a </w:t>
      </w:r>
      <w:r w:rsidR="00744336">
        <w:t xml:space="preserve">target rating </w:t>
      </w:r>
      <w:r w:rsidR="00BB73BD">
        <w:t>of</w:t>
      </w:r>
      <w:r w:rsidR="00744336">
        <w:t xml:space="preserve"> amber.</w:t>
      </w:r>
    </w:p>
    <w:p w14:paraId="7AD9F47C" w14:textId="77777777" w:rsidR="00744336" w:rsidRDefault="00744336" w:rsidP="00744336">
      <w:pPr>
        <w:pStyle w:val="ListParagraph"/>
      </w:pPr>
    </w:p>
    <w:p w14:paraId="1AD86651" w14:textId="7E542CF5" w:rsidR="00744336" w:rsidRDefault="00744336" w:rsidP="0086732E">
      <w:pPr>
        <w:pStyle w:val="Numberedpara"/>
      </w:pPr>
      <w:r>
        <w:t>Subject to this amendment, SMT supported the risk register for submission to the Audit and Risk Committee.</w:t>
      </w:r>
    </w:p>
    <w:p w14:paraId="3E02C865" w14:textId="77777777" w:rsidR="00744336" w:rsidRDefault="00744336" w:rsidP="00744336">
      <w:pPr>
        <w:pStyle w:val="ListParagraph"/>
      </w:pPr>
    </w:p>
    <w:p w14:paraId="750AE512" w14:textId="65CE9C97" w:rsidR="00744336" w:rsidRPr="0086732E" w:rsidRDefault="00744336" w:rsidP="00744336">
      <w:pPr>
        <w:pStyle w:val="SMTActions"/>
      </w:pPr>
      <w:r>
        <w:t>ACTION: ER</w:t>
      </w:r>
    </w:p>
    <w:p w14:paraId="6A1EF4A5" w14:textId="409C5E72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49E00298" w14:textId="5A34310C" w:rsidR="0086732E" w:rsidRDefault="0086732E" w:rsidP="0086732E">
      <w:pPr>
        <w:pStyle w:val="Heading2"/>
      </w:pPr>
      <w:r>
        <w:t>Impact report: lung cancer (item 6.2)</w:t>
      </w:r>
    </w:p>
    <w:p w14:paraId="1F4A8509" w14:textId="3371B66D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2C703683" w14:textId="428A322A" w:rsidR="0086732E" w:rsidRDefault="00C92216" w:rsidP="0086732E">
      <w:pPr>
        <w:pStyle w:val="Numberedpara"/>
      </w:pPr>
      <w:r>
        <w:t>Leighton Coombs</w:t>
      </w:r>
      <w:r w:rsidR="006B7882">
        <w:t xml:space="preserve"> presented the </w:t>
      </w:r>
      <w:r w:rsidR="000D53A2">
        <w:t xml:space="preserve">latest impact report for submission to the November Board meeting, which is focused on </w:t>
      </w:r>
      <w:r w:rsidR="000D53A2" w:rsidRPr="000D53A2">
        <w:t>prevention</w:t>
      </w:r>
      <w:r w:rsidR="009B0F41">
        <w:t>,</w:t>
      </w:r>
      <w:r w:rsidR="000D53A2" w:rsidRPr="000D53A2">
        <w:t xml:space="preserve"> recognition</w:t>
      </w:r>
      <w:r w:rsidR="009B0F41">
        <w:t xml:space="preserve">, diagnosis and </w:t>
      </w:r>
      <w:r w:rsidR="000D53A2" w:rsidRPr="000D53A2">
        <w:t xml:space="preserve">treatment </w:t>
      </w:r>
      <w:r w:rsidR="009B0F41">
        <w:t xml:space="preserve">of lung cancer. </w:t>
      </w:r>
    </w:p>
    <w:p w14:paraId="5E278FB9" w14:textId="77777777" w:rsidR="00C92216" w:rsidRDefault="00C92216" w:rsidP="00C92216">
      <w:pPr>
        <w:pStyle w:val="Numberedpara"/>
        <w:numPr>
          <w:ilvl w:val="0"/>
          <w:numId w:val="0"/>
        </w:numPr>
        <w:ind w:left="357"/>
      </w:pPr>
    </w:p>
    <w:p w14:paraId="3F48989E" w14:textId="77777777" w:rsidR="00BB73BD" w:rsidRDefault="00C92216" w:rsidP="0086732E">
      <w:pPr>
        <w:pStyle w:val="Numberedpara"/>
      </w:pPr>
      <w:r>
        <w:t xml:space="preserve">SMT praised the report and supported this for </w:t>
      </w:r>
      <w:r w:rsidR="00BB73BD">
        <w:t>submission</w:t>
      </w:r>
      <w:r>
        <w:t xml:space="preserve"> to the November Board meeting</w:t>
      </w:r>
      <w:r w:rsidR="00BB73BD">
        <w:t>, subject to a minor clarification to page 2.</w:t>
      </w:r>
    </w:p>
    <w:p w14:paraId="5F13B2CC" w14:textId="77777777" w:rsidR="00BB73BD" w:rsidRDefault="00BB73BD" w:rsidP="00BB73BD">
      <w:pPr>
        <w:pStyle w:val="ListParagraph"/>
      </w:pPr>
    </w:p>
    <w:p w14:paraId="3AE552D6" w14:textId="5A38B34C" w:rsidR="00C92216" w:rsidRDefault="00BB73BD" w:rsidP="00BB73BD">
      <w:pPr>
        <w:pStyle w:val="SMTActions"/>
      </w:pPr>
      <w:r>
        <w:t>ACTION: LC</w:t>
      </w:r>
      <w:r w:rsidR="00816FCD">
        <w:t>/GL</w:t>
      </w:r>
      <w:r>
        <w:t xml:space="preserve"> </w:t>
      </w:r>
    </w:p>
    <w:p w14:paraId="5CB77AB3" w14:textId="2960F535" w:rsidR="00350C3C" w:rsidRDefault="00350C3C">
      <w:pPr>
        <w:rPr>
          <w:rFonts w:ascii="Arial" w:hAnsi="Arial"/>
        </w:rPr>
      </w:pPr>
      <w:r>
        <w:br w:type="page"/>
      </w:r>
    </w:p>
    <w:p w14:paraId="07ABB984" w14:textId="77777777" w:rsidR="007B4D14" w:rsidRDefault="007B4D14" w:rsidP="0086732E">
      <w:pPr>
        <w:pStyle w:val="Paragraph"/>
        <w:numPr>
          <w:ilvl w:val="0"/>
          <w:numId w:val="0"/>
        </w:numPr>
        <w:ind w:left="567" w:hanging="501"/>
      </w:pPr>
    </w:p>
    <w:p w14:paraId="11DE1A29" w14:textId="0A6E7E65" w:rsidR="0086732E" w:rsidRDefault="0086732E" w:rsidP="0086732E">
      <w:pPr>
        <w:pStyle w:val="Heading2"/>
      </w:pPr>
      <w:r>
        <w:t>Indicator process guide update (item 6.3)</w:t>
      </w:r>
    </w:p>
    <w:p w14:paraId="4BF3A9A7" w14:textId="176F0693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195BF398" w14:textId="368FB52A" w:rsidR="000D53A2" w:rsidRDefault="00AE5692" w:rsidP="000D53A2">
      <w:pPr>
        <w:pStyle w:val="Numberedpara"/>
      </w:pPr>
      <w:r>
        <w:t>Judith Richardson</w:t>
      </w:r>
      <w:r w:rsidR="000D53A2">
        <w:t xml:space="preserve"> presented the paper that </w:t>
      </w:r>
      <w:r w:rsidR="00B60821">
        <w:t xml:space="preserve">summarised the key themes from the public consultation on the </w:t>
      </w:r>
      <w:r w:rsidR="000D53A2">
        <w:t>proposed changes to the NICE Indicator process</w:t>
      </w:r>
      <w:r w:rsidR="009B0F41">
        <w:t xml:space="preserve"> guide</w:t>
      </w:r>
      <w:r w:rsidR="00B60821">
        <w:t xml:space="preserve">, and the response to this feedback. </w:t>
      </w:r>
    </w:p>
    <w:p w14:paraId="5B3A552B" w14:textId="77777777" w:rsidR="00416285" w:rsidRDefault="00416285" w:rsidP="00416285">
      <w:pPr>
        <w:pStyle w:val="Numberedpara"/>
        <w:numPr>
          <w:ilvl w:val="0"/>
          <w:numId w:val="0"/>
        </w:numPr>
        <w:ind w:left="357"/>
      </w:pPr>
    </w:p>
    <w:p w14:paraId="7807FF74" w14:textId="0457CFED" w:rsidR="00416285" w:rsidRDefault="00416285" w:rsidP="000D53A2">
      <w:pPr>
        <w:pStyle w:val="Numberedpara"/>
      </w:pPr>
      <w:r>
        <w:t xml:space="preserve">SMT reviewed the report and asked that </w:t>
      </w:r>
      <w:r w:rsidR="00350C3C">
        <w:t xml:space="preserve">the paper is amended </w:t>
      </w:r>
      <w:r w:rsidR="00572AC0">
        <w:t>to</w:t>
      </w:r>
    </w:p>
    <w:p w14:paraId="714E3609" w14:textId="27BAE25C" w:rsidR="00572AC0" w:rsidRDefault="00572AC0" w:rsidP="00572AC0">
      <w:pPr>
        <w:pStyle w:val="Numberedpara"/>
        <w:numPr>
          <w:ilvl w:val="1"/>
          <w:numId w:val="21"/>
        </w:numPr>
      </w:pPr>
      <w:r>
        <w:t>More clearly articulate the centrality of NICE’s indicators to the Quality and Outcomes Framework (QoF)</w:t>
      </w:r>
    </w:p>
    <w:p w14:paraId="478AA8A8" w14:textId="76E88BEC" w:rsidR="00572AC0" w:rsidRDefault="00572AC0" w:rsidP="00572AC0">
      <w:pPr>
        <w:pStyle w:val="Numberedpara"/>
        <w:numPr>
          <w:ilvl w:val="1"/>
          <w:numId w:val="21"/>
        </w:numPr>
      </w:pPr>
      <w:r>
        <w:t xml:space="preserve">Clarify </w:t>
      </w:r>
      <w:r w:rsidR="00910388">
        <w:t xml:space="preserve">the </w:t>
      </w:r>
      <w:r w:rsidR="00FB70D5">
        <w:t xml:space="preserve">scope for </w:t>
      </w:r>
      <w:r w:rsidR="00910388">
        <w:t>stakeholders to suggest priorities for future indicators</w:t>
      </w:r>
    </w:p>
    <w:p w14:paraId="26397548" w14:textId="683BEE9B" w:rsidR="00910388" w:rsidRDefault="00910388" w:rsidP="00572AC0">
      <w:pPr>
        <w:pStyle w:val="Numberedpara"/>
        <w:numPr>
          <w:ilvl w:val="1"/>
          <w:numId w:val="21"/>
        </w:numPr>
      </w:pPr>
      <w:r>
        <w:t xml:space="preserve">Clarify the amendments to the </w:t>
      </w:r>
      <w:r w:rsidR="006928CF">
        <w:t>resource</w:t>
      </w:r>
      <w:r>
        <w:t xml:space="preserve"> impact </w:t>
      </w:r>
      <w:r w:rsidR="006928CF">
        <w:t>process</w:t>
      </w:r>
      <w:r>
        <w:t>, and the rationale for these changes.</w:t>
      </w:r>
    </w:p>
    <w:p w14:paraId="5820A8E6" w14:textId="41069925" w:rsidR="000D53A2" w:rsidRDefault="000D53A2" w:rsidP="0086732E">
      <w:pPr>
        <w:pStyle w:val="Paragraph"/>
        <w:numPr>
          <w:ilvl w:val="0"/>
          <w:numId w:val="0"/>
        </w:numPr>
        <w:ind w:left="567" w:hanging="501"/>
      </w:pPr>
    </w:p>
    <w:p w14:paraId="352DF436" w14:textId="7D399F52" w:rsidR="00910388" w:rsidRDefault="00910388" w:rsidP="00816FCD">
      <w:pPr>
        <w:pStyle w:val="Numberedpara"/>
      </w:pPr>
      <w:r>
        <w:t xml:space="preserve">Subject to these amendments, the paper was agreed for </w:t>
      </w:r>
      <w:r w:rsidR="006928CF">
        <w:t>submission</w:t>
      </w:r>
      <w:r>
        <w:t xml:space="preserve"> to the November Board meeting.</w:t>
      </w:r>
    </w:p>
    <w:p w14:paraId="4825B643" w14:textId="77777777" w:rsidR="00910388" w:rsidRDefault="00910388" w:rsidP="0086732E">
      <w:pPr>
        <w:pStyle w:val="Paragraph"/>
        <w:numPr>
          <w:ilvl w:val="0"/>
          <w:numId w:val="0"/>
        </w:numPr>
        <w:ind w:left="567" w:hanging="501"/>
      </w:pPr>
    </w:p>
    <w:p w14:paraId="2D47A04C" w14:textId="5D4F1494" w:rsidR="00910388" w:rsidRDefault="00910388" w:rsidP="00816FCD">
      <w:pPr>
        <w:pStyle w:val="SMTActions"/>
      </w:pPr>
      <w:r>
        <w:t xml:space="preserve">ACTION: </w:t>
      </w:r>
      <w:r w:rsidR="00816FCD">
        <w:t>JR/GL</w:t>
      </w:r>
    </w:p>
    <w:p w14:paraId="36FD5DF5" w14:textId="310A44F0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72038938" w14:textId="41C701F7" w:rsidR="0086732E" w:rsidRDefault="0086732E" w:rsidP="0086732E">
      <w:pPr>
        <w:pStyle w:val="Heading2"/>
      </w:pPr>
      <w:r>
        <w:t>The use of broader data and applied analytics in guidance development (item 6.4)</w:t>
      </w:r>
    </w:p>
    <w:p w14:paraId="0AA348F6" w14:textId="5D234930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2DBB9DC4" w14:textId="6CCE2741" w:rsidR="0065082A" w:rsidRDefault="00CF456A" w:rsidP="0065082A">
      <w:pPr>
        <w:pStyle w:val="Numberedpara"/>
      </w:pPr>
      <w:r>
        <w:t>Mark Salmon</w:t>
      </w:r>
      <w:r w:rsidR="0065082A">
        <w:t xml:space="preserve"> presented the paper </w:t>
      </w:r>
      <w:r>
        <w:t xml:space="preserve">on the </w:t>
      </w:r>
      <w:r w:rsidR="0065082A">
        <w:t xml:space="preserve">feedback from the public consultation on the proposed statement of intent </w:t>
      </w:r>
      <w:r w:rsidR="006B2D63">
        <w:t>for</w:t>
      </w:r>
      <w:r w:rsidR="0065082A">
        <w:t xml:space="preserve"> the use of </w:t>
      </w:r>
      <w:r w:rsidR="0065082A" w:rsidRPr="0065082A">
        <w:t>broader data and applied analytics in guidance development</w:t>
      </w:r>
      <w:r>
        <w:t xml:space="preserve">. He noted that </w:t>
      </w:r>
      <w:r w:rsidR="001302A2">
        <w:t>most of</w:t>
      </w:r>
      <w:r>
        <w:t xml:space="preserve"> the feedback was positive, </w:t>
      </w:r>
      <w:r w:rsidR="006B2D63">
        <w:t xml:space="preserve">although respondents raised </w:t>
      </w:r>
      <w:r>
        <w:t xml:space="preserve">a series of questions about how NICE would </w:t>
      </w:r>
      <w:r w:rsidR="00350C3C">
        <w:t xml:space="preserve">in practice </w:t>
      </w:r>
      <w:r w:rsidR="001302A2">
        <w:t>implement</w:t>
      </w:r>
      <w:r>
        <w:t xml:space="preserve"> the statement of intent in the guidance programmes. </w:t>
      </w:r>
      <w:r w:rsidR="00D24375">
        <w:t xml:space="preserve">The paper outlines the proposed response to the feedback, and subject to comments </w:t>
      </w:r>
      <w:r w:rsidR="001302A2">
        <w:t>from</w:t>
      </w:r>
      <w:r w:rsidR="00D24375">
        <w:t xml:space="preserve"> SMT</w:t>
      </w:r>
      <w:r w:rsidR="006B2D63">
        <w:t>,</w:t>
      </w:r>
      <w:r w:rsidR="00D24375">
        <w:t xml:space="preserve"> will be </w:t>
      </w:r>
      <w:r w:rsidR="001302A2">
        <w:t>presented</w:t>
      </w:r>
      <w:r w:rsidR="00D24375">
        <w:t xml:space="preserve"> to the </w:t>
      </w:r>
      <w:r w:rsidR="001302A2">
        <w:t>November</w:t>
      </w:r>
      <w:r w:rsidR="00D24375">
        <w:t xml:space="preserve"> Board meeting.</w:t>
      </w:r>
    </w:p>
    <w:p w14:paraId="627BC817" w14:textId="77777777" w:rsidR="00D24375" w:rsidRDefault="00D24375" w:rsidP="00D24375">
      <w:pPr>
        <w:pStyle w:val="Numberedpara"/>
        <w:numPr>
          <w:ilvl w:val="0"/>
          <w:numId w:val="0"/>
        </w:numPr>
        <w:ind w:left="357"/>
      </w:pPr>
    </w:p>
    <w:p w14:paraId="65FE19FE" w14:textId="6F3710D9" w:rsidR="00D24375" w:rsidRDefault="00D24375" w:rsidP="00070B7D">
      <w:pPr>
        <w:pStyle w:val="Numberedpara"/>
      </w:pPr>
      <w:r>
        <w:t xml:space="preserve">SMT reviewed the paper and agreed that the table in appendix 1 should move into the main body of the report to provide a clear summary of the feedback and the changes made to the </w:t>
      </w:r>
      <w:r w:rsidR="001302A2">
        <w:t>statement</w:t>
      </w:r>
      <w:r>
        <w:t xml:space="preserve"> of intent in response. It was agreed that the current </w:t>
      </w:r>
      <w:r w:rsidR="006A27D0">
        <w:t xml:space="preserve">text in paragraph 17 should be edited to summarise </w:t>
      </w:r>
      <w:r w:rsidR="00070B7D">
        <w:t xml:space="preserve">the </w:t>
      </w:r>
      <w:r w:rsidR="006A27D0">
        <w:t xml:space="preserve">other </w:t>
      </w:r>
      <w:r w:rsidR="00070B7D">
        <w:t xml:space="preserve">broader </w:t>
      </w:r>
      <w:r w:rsidR="001302A2">
        <w:t>themes</w:t>
      </w:r>
      <w:r w:rsidR="006A27D0">
        <w:t xml:space="preserve"> </w:t>
      </w:r>
      <w:r w:rsidR="00070B7D">
        <w:t xml:space="preserve">and questions </w:t>
      </w:r>
      <w:r w:rsidR="00350C3C">
        <w:t xml:space="preserve">raised </w:t>
      </w:r>
      <w:r w:rsidR="006A27D0">
        <w:t xml:space="preserve">in the </w:t>
      </w:r>
      <w:r w:rsidR="001302A2">
        <w:t>feedback</w:t>
      </w:r>
      <w:r w:rsidR="006A27D0">
        <w:t xml:space="preserve"> and moved to an appendix. It was agreed that the proposed initial priorities </w:t>
      </w:r>
      <w:r w:rsidR="00070B7D">
        <w:t xml:space="preserve">for the Data and Analytics Team </w:t>
      </w:r>
      <w:r w:rsidR="001302A2">
        <w:t>should</w:t>
      </w:r>
      <w:r w:rsidR="006A27D0">
        <w:t xml:space="preserve"> be </w:t>
      </w:r>
      <w:r w:rsidR="001302A2">
        <w:t>reviewed</w:t>
      </w:r>
      <w:r w:rsidR="006A27D0">
        <w:t xml:space="preserve"> to ensure the</w:t>
      </w:r>
      <w:r w:rsidR="00070B7D">
        <w:t xml:space="preserve">y </w:t>
      </w:r>
      <w:r w:rsidR="006A27D0">
        <w:t xml:space="preserve">can be realistically delivered within the </w:t>
      </w:r>
      <w:r w:rsidR="001302A2">
        <w:t>anticipated</w:t>
      </w:r>
      <w:r w:rsidR="006A27D0">
        <w:t xml:space="preserve"> timeframe, and this information should align with the </w:t>
      </w:r>
      <w:r w:rsidR="001302A2">
        <w:t>priorities</w:t>
      </w:r>
      <w:r w:rsidR="006A27D0">
        <w:t xml:space="preserve"> set out in the risk register.</w:t>
      </w:r>
    </w:p>
    <w:p w14:paraId="1E697F7D" w14:textId="77777777" w:rsidR="006A27D0" w:rsidRDefault="006A27D0" w:rsidP="006A27D0">
      <w:pPr>
        <w:pStyle w:val="ListParagraph"/>
      </w:pPr>
    </w:p>
    <w:p w14:paraId="5CA76F66" w14:textId="1B5714C9" w:rsidR="006A27D0" w:rsidRDefault="006A27D0" w:rsidP="0065082A">
      <w:pPr>
        <w:pStyle w:val="Numberedpara"/>
      </w:pPr>
      <w:r>
        <w:t xml:space="preserve">Subject to these </w:t>
      </w:r>
      <w:r w:rsidR="001302A2">
        <w:t>amendments</w:t>
      </w:r>
      <w:r>
        <w:t xml:space="preserve">, SMT supported the report for </w:t>
      </w:r>
      <w:r w:rsidR="00CB6AEB">
        <w:t xml:space="preserve">submission to the Board. It was agreed that in line with standard practice, the Board paper did not need to include the </w:t>
      </w:r>
      <w:r w:rsidR="001302A2">
        <w:t>full</w:t>
      </w:r>
      <w:r w:rsidR="00CB6AEB">
        <w:t xml:space="preserve"> statement of intent.</w:t>
      </w:r>
    </w:p>
    <w:p w14:paraId="260F8B5A" w14:textId="3D61CFD7" w:rsidR="00CB6AEB" w:rsidRDefault="00CB6AEB" w:rsidP="00CB6AEB">
      <w:pPr>
        <w:pStyle w:val="Numberedpara"/>
        <w:numPr>
          <w:ilvl w:val="0"/>
          <w:numId w:val="0"/>
        </w:numPr>
        <w:ind w:left="357" w:hanging="357"/>
      </w:pPr>
    </w:p>
    <w:p w14:paraId="6C6F4445" w14:textId="582EBEA8" w:rsidR="00CB6AEB" w:rsidRDefault="00CB6AEB" w:rsidP="00CB6AEB">
      <w:pPr>
        <w:pStyle w:val="SMTActions"/>
      </w:pPr>
      <w:r>
        <w:t>ACTION: MS/GL</w:t>
      </w:r>
      <w:r w:rsidR="004C7325">
        <w:t>/AT</w:t>
      </w:r>
    </w:p>
    <w:p w14:paraId="73F8BE83" w14:textId="28B19762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400964BE" w14:textId="067FDE74" w:rsidR="0086732E" w:rsidRDefault="0086732E" w:rsidP="0086732E">
      <w:pPr>
        <w:pStyle w:val="Heading2"/>
      </w:pPr>
      <w:r>
        <w:t>General election 2019: the impact of pre-election purdah (item 6.5)</w:t>
      </w:r>
    </w:p>
    <w:p w14:paraId="7285CDAC" w14:textId="12302EE8" w:rsid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5D8431A7" w14:textId="02DBD9B3" w:rsidR="0086732E" w:rsidRDefault="0065082A" w:rsidP="0065082A">
      <w:pPr>
        <w:pStyle w:val="Numberedpara"/>
      </w:pPr>
      <w:r>
        <w:t xml:space="preserve">Danielle Mason presented the proposals for </w:t>
      </w:r>
      <w:r w:rsidR="002B4299">
        <w:t>NICE’s guidance publication and speaking engagement activities during the pre-election purdah period.</w:t>
      </w:r>
      <w:r w:rsidR="00D57721">
        <w:t xml:space="preserve"> </w:t>
      </w:r>
      <w:r w:rsidR="00BF24FA">
        <w:t>Danielle noted that t</w:t>
      </w:r>
      <w:r w:rsidR="00D57721">
        <w:t xml:space="preserve">he proposals follow the approach used for the 2017 general election, and </w:t>
      </w:r>
      <w:r w:rsidR="001302A2">
        <w:t>highlighted</w:t>
      </w:r>
      <w:r w:rsidR="00BF24FA">
        <w:t xml:space="preserve"> that since the paper was </w:t>
      </w:r>
      <w:r w:rsidR="001505E0">
        <w:t>produced,</w:t>
      </w:r>
      <w:r w:rsidR="00BF24FA">
        <w:t xml:space="preserve"> the Cabinet Office have issued the official guidance for the 2019 purdah period, which </w:t>
      </w:r>
      <w:r w:rsidR="001302A2">
        <w:t>is</w:t>
      </w:r>
      <w:r w:rsidR="00BF24FA">
        <w:t xml:space="preserve"> consistent with the 2017 guidance.</w:t>
      </w:r>
    </w:p>
    <w:p w14:paraId="5743E92B" w14:textId="77777777" w:rsidR="00BF24FA" w:rsidRDefault="00BF24FA" w:rsidP="00BF24FA">
      <w:pPr>
        <w:pStyle w:val="Numberedpara"/>
        <w:numPr>
          <w:ilvl w:val="0"/>
          <w:numId w:val="0"/>
        </w:numPr>
        <w:ind w:left="357"/>
      </w:pPr>
    </w:p>
    <w:p w14:paraId="308DB22B" w14:textId="09E4E307" w:rsidR="00BF24FA" w:rsidRDefault="00BF24FA" w:rsidP="0065082A">
      <w:pPr>
        <w:pStyle w:val="Numberedpara"/>
      </w:pPr>
      <w:r>
        <w:t xml:space="preserve">SMT reviewed the list of guidance products due to publish during the pre-election period. It was agreed that on balance, </w:t>
      </w:r>
      <w:r w:rsidR="007F4ED3">
        <w:t>the preference is</w:t>
      </w:r>
      <w:r w:rsidR="001505E0">
        <w:t xml:space="preserve"> to continue to publish the products as planned, </w:t>
      </w:r>
      <w:r w:rsidR="009332F5">
        <w:t>but without any accompanying media activity</w:t>
      </w:r>
      <w:r w:rsidR="007F4ED3">
        <w:t xml:space="preserve">, to ensure patients could benefit </w:t>
      </w:r>
      <w:r w:rsidR="007F4ED3">
        <w:lastRenderedPageBreak/>
        <w:t>from the recommendations</w:t>
      </w:r>
      <w:r w:rsidR="009332F5">
        <w:t>. It was agreed that Andrew Dillon would share th</w:t>
      </w:r>
      <w:r w:rsidR="007F4ED3">
        <w:t xml:space="preserve">is proposal, and the list of planned publications, </w:t>
      </w:r>
      <w:r w:rsidR="009332F5">
        <w:t>with the DHSC sponsor team.</w:t>
      </w:r>
    </w:p>
    <w:p w14:paraId="02EB92BC" w14:textId="77777777" w:rsidR="009332F5" w:rsidRDefault="009332F5" w:rsidP="009332F5">
      <w:pPr>
        <w:pStyle w:val="ListParagraph"/>
      </w:pPr>
    </w:p>
    <w:p w14:paraId="2C6CABC0" w14:textId="0011E37F" w:rsidR="000E7DE1" w:rsidRDefault="009332F5" w:rsidP="0065082A">
      <w:pPr>
        <w:pStyle w:val="Numberedpara"/>
      </w:pPr>
      <w:r>
        <w:t>SMT then review</w:t>
      </w:r>
      <w:r w:rsidR="00FE7994">
        <w:t>ed</w:t>
      </w:r>
      <w:r>
        <w:t xml:space="preserve"> the speaking engagements </w:t>
      </w:r>
      <w:r w:rsidR="00FE7994">
        <w:t xml:space="preserve">for NICE staff and committee members </w:t>
      </w:r>
      <w:r w:rsidR="007F4ED3">
        <w:t xml:space="preserve">currently planned </w:t>
      </w:r>
      <w:r w:rsidR="00FE7994">
        <w:t xml:space="preserve">during the pre-election </w:t>
      </w:r>
      <w:proofErr w:type="gramStart"/>
      <w:r w:rsidR="00FE7994">
        <w:t>period, and</w:t>
      </w:r>
      <w:proofErr w:type="gramEnd"/>
      <w:r w:rsidR="00FE7994">
        <w:t xml:space="preserve"> agreed which </w:t>
      </w:r>
      <w:r w:rsidR="00350C3C">
        <w:t xml:space="preserve">of these </w:t>
      </w:r>
      <w:r w:rsidR="00FE7994">
        <w:t xml:space="preserve">could proceed. It was agreed that the </w:t>
      </w:r>
      <w:r w:rsidR="001302A2">
        <w:t>communications</w:t>
      </w:r>
      <w:r w:rsidR="00FE7994">
        <w:t xml:space="preserve"> team would prepare standard wording that individuals could use to withdraw from </w:t>
      </w:r>
      <w:r w:rsidR="00350C3C">
        <w:t xml:space="preserve">the </w:t>
      </w:r>
      <w:r w:rsidR="00FE7994">
        <w:t>speaking engagements</w:t>
      </w:r>
      <w:r w:rsidR="00AA5E26">
        <w:t xml:space="preserve"> SMT had agreed could not </w:t>
      </w:r>
      <w:proofErr w:type="gramStart"/>
      <w:r w:rsidR="00AA5E26">
        <w:t>proceed</w:t>
      </w:r>
      <w:r w:rsidR="00FE7994">
        <w:t>, and</w:t>
      </w:r>
      <w:proofErr w:type="gramEnd"/>
      <w:r w:rsidR="00FE7994">
        <w:t xml:space="preserve"> develop generic guidance for staff and committee </w:t>
      </w:r>
      <w:r w:rsidR="001302A2">
        <w:t>members</w:t>
      </w:r>
      <w:r w:rsidR="00FE7994">
        <w:t xml:space="preserve"> </w:t>
      </w:r>
      <w:r w:rsidR="00AA5E26">
        <w:t>who</w:t>
      </w:r>
      <w:r w:rsidR="00350C3C">
        <w:t xml:space="preserve">se engagements are </w:t>
      </w:r>
      <w:r w:rsidR="00D5077D">
        <w:t xml:space="preserve">going ahead. </w:t>
      </w:r>
      <w:r w:rsidR="00FE7994">
        <w:t xml:space="preserve">Andrew Dillon asked </w:t>
      </w:r>
      <w:r w:rsidR="000E7DE1">
        <w:t xml:space="preserve">to review this guidance before it is issued. </w:t>
      </w:r>
    </w:p>
    <w:p w14:paraId="6005BEBD" w14:textId="77777777" w:rsidR="000E7DE1" w:rsidRDefault="000E7DE1" w:rsidP="000E7DE1">
      <w:pPr>
        <w:pStyle w:val="ListParagraph"/>
      </w:pPr>
    </w:p>
    <w:p w14:paraId="7A428036" w14:textId="79960833" w:rsidR="000E7DE1" w:rsidRDefault="000E7DE1" w:rsidP="000E7DE1">
      <w:pPr>
        <w:pStyle w:val="SMTActions"/>
      </w:pPr>
      <w:r>
        <w:t>ACTION: DM/AD</w:t>
      </w:r>
    </w:p>
    <w:p w14:paraId="643D8CF4" w14:textId="77777777" w:rsidR="000E7DE1" w:rsidRDefault="000E7DE1" w:rsidP="000E7DE1">
      <w:pPr>
        <w:pStyle w:val="ListParagraph"/>
      </w:pPr>
    </w:p>
    <w:p w14:paraId="3770F173" w14:textId="5B45F3E3" w:rsidR="009332F5" w:rsidRDefault="000E7DE1" w:rsidP="0065082A">
      <w:pPr>
        <w:pStyle w:val="Numberedpara"/>
      </w:pPr>
      <w:r>
        <w:t xml:space="preserve">It was agreed that </w:t>
      </w:r>
      <w:r w:rsidR="00AA5E26">
        <w:t xml:space="preserve">Danielle would notify Andrew of any </w:t>
      </w:r>
      <w:r w:rsidR="00826D99">
        <w:t>subsequent</w:t>
      </w:r>
      <w:r w:rsidR="00AA5E26">
        <w:t xml:space="preserve"> </w:t>
      </w:r>
      <w:r w:rsidR="00826D99">
        <w:t>speaking</w:t>
      </w:r>
      <w:r w:rsidR="00AA5E26">
        <w:t xml:space="preserve"> </w:t>
      </w:r>
      <w:r w:rsidR="00826D99">
        <w:t xml:space="preserve">engagements that are identified in the pre-election period, and he would </w:t>
      </w:r>
      <w:r>
        <w:t xml:space="preserve">decide on behalf of SMT whether </w:t>
      </w:r>
      <w:r w:rsidR="00826D99">
        <w:t xml:space="preserve">they </w:t>
      </w:r>
      <w:r>
        <w:t>could go ahead.</w:t>
      </w:r>
    </w:p>
    <w:p w14:paraId="6BBC673F" w14:textId="35D1CB3B" w:rsidR="000E7DE1" w:rsidRDefault="000E7DE1" w:rsidP="000E7DE1">
      <w:pPr>
        <w:pStyle w:val="Numberedpara"/>
        <w:numPr>
          <w:ilvl w:val="0"/>
          <w:numId w:val="0"/>
        </w:numPr>
        <w:ind w:left="357" w:hanging="357"/>
      </w:pPr>
    </w:p>
    <w:p w14:paraId="4C6E6D46" w14:textId="738E9262" w:rsidR="000E7DE1" w:rsidRDefault="000E7DE1" w:rsidP="000E7DE1">
      <w:pPr>
        <w:pStyle w:val="SMTActions"/>
      </w:pPr>
      <w:r>
        <w:t>ACTION: DM/AD</w:t>
      </w:r>
    </w:p>
    <w:p w14:paraId="227B5CFD" w14:textId="77777777" w:rsidR="0086732E" w:rsidRPr="0086732E" w:rsidRDefault="0086732E" w:rsidP="0086732E">
      <w:pPr>
        <w:pStyle w:val="Paragraph"/>
        <w:numPr>
          <w:ilvl w:val="0"/>
          <w:numId w:val="0"/>
        </w:numPr>
        <w:ind w:left="567" w:hanging="501"/>
      </w:pPr>
    </w:p>
    <w:p w14:paraId="591483DF" w14:textId="0C3FFC89" w:rsidR="005C7D5B" w:rsidRDefault="005C7D5B" w:rsidP="00FF68A5">
      <w:pPr>
        <w:pStyle w:val="Heading2"/>
      </w:pPr>
      <w:r>
        <w:t xml:space="preserve">EU </w:t>
      </w:r>
      <w:r w:rsidR="00FF68A5">
        <w:t>e</w:t>
      </w:r>
      <w:r>
        <w:t xml:space="preserve">xit (item </w:t>
      </w:r>
      <w:r w:rsidR="00207F4A">
        <w:t>7</w:t>
      </w:r>
      <w:r>
        <w:t>)</w:t>
      </w:r>
    </w:p>
    <w:p w14:paraId="7936088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13E3F1D" w14:textId="43283996" w:rsidR="003503B7" w:rsidRPr="00FF68A5" w:rsidRDefault="003503B7" w:rsidP="00FF68A5">
      <w:pPr>
        <w:pStyle w:val="Numberedpara"/>
      </w:pPr>
      <w:r w:rsidRPr="00FF68A5">
        <w:t>No update</w:t>
      </w:r>
      <w:r w:rsidR="00FF68A5" w:rsidRPr="00FF68A5">
        <w:t>.</w:t>
      </w:r>
    </w:p>
    <w:p w14:paraId="22FFCF02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014ABC9" w14:textId="712B3286" w:rsidR="006F3BE2" w:rsidRDefault="006F3BE2" w:rsidP="00FF68A5">
      <w:pPr>
        <w:pStyle w:val="Heading2"/>
      </w:pPr>
      <w:r>
        <w:t xml:space="preserve">NICE Connect project (item </w:t>
      </w:r>
      <w:r w:rsidR="00207F4A">
        <w:t>8</w:t>
      </w:r>
      <w:r>
        <w:t>)</w:t>
      </w:r>
    </w:p>
    <w:p w14:paraId="140F2AE5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4ED43BF" w14:textId="41594550" w:rsidR="006F3BE2" w:rsidRDefault="0085566B" w:rsidP="00FF68A5">
      <w:pPr>
        <w:pStyle w:val="Numberedpara"/>
      </w:pPr>
      <w:r>
        <w:t>Gill Leng noted the upcoming lunch and learn sessions.</w:t>
      </w:r>
    </w:p>
    <w:p w14:paraId="3D4CC4D6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5282666" w14:textId="1DC81D9C" w:rsidR="006F3BE2" w:rsidRDefault="006F3BE2" w:rsidP="006F3BE2">
      <w:pPr>
        <w:pStyle w:val="Heading2"/>
      </w:pPr>
      <w:r>
        <w:t xml:space="preserve">London office move (item </w:t>
      </w:r>
      <w:r w:rsidR="00207F4A">
        <w:t>9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B1798FF" w14:textId="265AC8AF" w:rsidR="006F3BE2" w:rsidRDefault="0085566B" w:rsidP="00FF68A5">
      <w:pPr>
        <w:pStyle w:val="Numberedpara"/>
      </w:pPr>
      <w:r>
        <w:t xml:space="preserve">Alexia </w:t>
      </w:r>
      <w:r w:rsidR="00C52BA8">
        <w:t xml:space="preserve">Tonnel </w:t>
      </w:r>
      <w:r w:rsidR="002D0A7C">
        <w:t xml:space="preserve">noted that </w:t>
      </w:r>
      <w:r w:rsidR="00C52BA8">
        <w:t xml:space="preserve">the IT consultants engaged by the Care Quality </w:t>
      </w:r>
      <w:r w:rsidR="002D0A7C">
        <w:t>Commission</w:t>
      </w:r>
      <w:r w:rsidR="00C52BA8">
        <w:t xml:space="preserve"> to </w:t>
      </w:r>
      <w:r w:rsidR="00826D99">
        <w:t xml:space="preserve">advise on the supporting IT infrastructure in the shared office are in place and have made a positive start. </w:t>
      </w:r>
    </w:p>
    <w:p w14:paraId="102CA54D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52E37C7A" w14:textId="5A62FE74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207F4A">
        <w:t>0)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85DBB54" w14:textId="123FB25F" w:rsidR="005C7D5B" w:rsidRDefault="00333503" w:rsidP="00FF68A5">
      <w:pPr>
        <w:pStyle w:val="Numberedpara"/>
      </w:pPr>
      <w:r>
        <w:t xml:space="preserve">Andrew Dillon </w:t>
      </w:r>
      <w:r w:rsidR="00677830">
        <w:t xml:space="preserve">noted </w:t>
      </w:r>
      <w:r w:rsidR="005E16E9">
        <w:t xml:space="preserve">that the </w:t>
      </w:r>
      <w:r w:rsidR="00FF68A5">
        <w:t>DHSC have advised that the chair</w:t>
      </w:r>
      <w:r w:rsidR="00C52BA8">
        <w:t xml:space="preserve"> and chief executive </w:t>
      </w:r>
      <w:r w:rsidR="00FF68A5">
        <w:t>appointment process</w:t>
      </w:r>
      <w:r w:rsidR="00C52BA8">
        <w:t>es</w:t>
      </w:r>
      <w:r w:rsidR="00FF68A5">
        <w:t xml:space="preserve"> will </w:t>
      </w:r>
      <w:r w:rsidR="005255D3">
        <w:t xml:space="preserve">need to </w:t>
      </w:r>
      <w:r w:rsidR="00FF68A5">
        <w:t xml:space="preserve">be </w:t>
      </w:r>
      <w:r w:rsidR="00FF68A5" w:rsidRPr="00FF68A5">
        <w:t>delayed</w:t>
      </w:r>
      <w:r w:rsidR="00FF68A5">
        <w:t xml:space="preserve"> as a result of the general election</w:t>
      </w:r>
      <w:r w:rsidR="0085566B">
        <w:t xml:space="preserve">. </w:t>
      </w:r>
    </w:p>
    <w:p w14:paraId="30E976C0" w14:textId="77777777" w:rsidR="004E7E52" w:rsidRDefault="004E7E52" w:rsidP="006F3BE2">
      <w:pPr>
        <w:pStyle w:val="Heading2"/>
      </w:pPr>
    </w:p>
    <w:p w14:paraId="05252A9A" w14:textId="4DB0C4FE" w:rsidR="006F3BE2" w:rsidRDefault="006F3BE2" w:rsidP="006F3BE2">
      <w:pPr>
        <w:pStyle w:val="Heading2"/>
      </w:pPr>
      <w:r>
        <w:t>Weekly staff SMT updates (item 1</w:t>
      </w:r>
      <w:r w:rsidR="00207F4A">
        <w:t>1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679FD107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207F4A">
        <w:t>2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78DD6D7D" w14:textId="2C4232EA" w:rsidR="00FA4D12" w:rsidRDefault="004E30CE" w:rsidP="00FF68A5">
      <w:pPr>
        <w:pStyle w:val="Numberedpara"/>
      </w:pPr>
      <w:r>
        <w:t xml:space="preserve">Gill Leng gave brief feedback from the </w:t>
      </w:r>
      <w:r w:rsidR="005255D3">
        <w:t xml:space="preserve">recent </w:t>
      </w:r>
      <w:r>
        <w:t xml:space="preserve">Guidelines International Network (G-I-N) conference and noted that it was a valuable experience for the NICE staff who attended. Gill reflected on the </w:t>
      </w:r>
      <w:r w:rsidR="001302A2">
        <w:t>conference</w:t>
      </w:r>
      <w:r>
        <w:t xml:space="preserve"> discussions, </w:t>
      </w:r>
      <w:r w:rsidR="001302A2">
        <w:t>which</w:t>
      </w:r>
      <w:r>
        <w:t xml:space="preserve"> highlighted </w:t>
      </w:r>
      <w:r w:rsidR="006E6F4A">
        <w:t xml:space="preserve">that </w:t>
      </w:r>
      <w:r>
        <w:t xml:space="preserve">NICE is currently leading </w:t>
      </w:r>
      <w:r w:rsidR="005255D3">
        <w:t xml:space="preserve">its peers </w:t>
      </w:r>
      <w:r w:rsidR="006E6F4A">
        <w:t xml:space="preserve">in the areas of data analytics and integration between guidelines and health technology assessment. There is </w:t>
      </w:r>
      <w:r w:rsidR="001302A2">
        <w:t>though</w:t>
      </w:r>
      <w:r w:rsidR="006E6F4A">
        <w:t xml:space="preserve"> scope for </w:t>
      </w:r>
      <w:r w:rsidR="00D5077D">
        <w:t xml:space="preserve">NICE to enhance its use of </w:t>
      </w:r>
      <w:r w:rsidR="006E6F4A">
        <w:t>technology to develop and present guidelines.</w:t>
      </w:r>
    </w:p>
    <w:p w14:paraId="3763615D" w14:textId="77777777" w:rsidR="006E6F4A" w:rsidRDefault="006E6F4A" w:rsidP="006E6F4A">
      <w:pPr>
        <w:pStyle w:val="Numberedpara"/>
        <w:numPr>
          <w:ilvl w:val="0"/>
          <w:numId w:val="0"/>
        </w:numPr>
        <w:ind w:left="357"/>
      </w:pPr>
    </w:p>
    <w:p w14:paraId="77B31A6B" w14:textId="2603DEC5" w:rsidR="00AF6295" w:rsidRPr="007D0457" w:rsidRDefault="006E6F4A" w:rsidP="00236928">
      <w:pPr>
        <w:pStyle w:val="Numberedpara"/>
      </w:pPr>
      <w:r>
        <w:t xml:space="preserve">Mirella Marlow noted the potential availability of </w:t>
      </w:r>
      <w:r w:rsidR="001302A2">
        <w:t>funding</w:t>
      </w:r>
      <w:r>
        <w:t xml:space="preserve"> </w:t>
      </w:r>
      <w:r w:rsidR="005255D3">
        <w:t xml:space="preserve">for NICE </w:t>
      </w:r>
      <w:r>
        <w:t>over the next three years in relation to artificial intelligence</w:t>
      </w:r>
      <w:r w:rsidR="00E065B2">
        <w:t xml:space="preserve">. </w:t>
      </w:r>
      <w:r w:rsidR="005255D3">
        <w:t>It was noted that i</w:t>
      </w:r>
      <w:r w:rsidR="00E065B2">
        <w:t xml:space="preserve">nternal discussions would take place to discuss </w:t>
      </w:r>
      <w:r w:rsidR="001302A2">
        <w:t>options</w:t>
      </w:r>
      <w:r w:rsidR="00E065B2">
        <w:t xml:space="preserve"> for </w:t>
      </w:r>
      <w:r w:rsidR="00E065B2" w:rsidRPr="00236928">
        <w:t>utilising</w:t>
      </w:r>
      <w:r w:rsidR="00E065B2">
        <w:t xml:space="preserve"> this funding, and business cases </w:t>
      </w:r>
      <w:r w:rsidR="005255D3">
        <w:t xml:space="preserve">would be </w:t>
      </w:r>
      <w:r w:rsidR="00E065B2">
        <w:t xml:space="preserve">developed as necessary. </w:t>
      </w:r>
    </w:p>
    <w:sectPr w:rsidR="00AF6295" w:rsidRPr="007D0457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C1DA8" w14:textId="77777777" w:rsidR="00975C12" w:rsidRDefault="00975C12" w:rsidP="00446BEE">
      <w:r>
        <w:separator/>
      </w:r>
    </w:p>
  </w:endnote>
  <w:endnote w:type="continuationSeparator" w:id="0">
    <w:p w14:paraId="37BDA8E7" w14:textId="77777777" w:rsidR="00975C12" w:rsidRDefault="00975C1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2B6B" w14:textId="3962084F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E20783">
      <w:fldChar w:fldCharType="begin"/>
    </w:r>
    <w:r w:rsidR="00E20783">
      <w:instrText xml:space="preserve"> NUMPAGES  </w:instrText>
    </w:r>
    <w:r w:rsidR="00E20783">
      <w:fldChar w:fldCharType="separate"/>
    </w:r>
    <w:r w:rsidR="007F238D">
      <w:rPr>
        <w:noProof/>
      </w:rPr>
      <w:t>1</w:t>
    </w:r>
    <w:r w:rsidR="00E2078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36DB" w14:textId="77777777" w:rsidR="00975C12" w:rsidRDefault="00975C12" w:rsidP="00446BEE">
      <w:r>
        <w:separator/>
      </w:r>
    </w:p>
  </w:footnote>
  <w:footnote w:type="continuationSeparator" w:id="0">
    <w:p w14:paraId="1DC5F609" w14:textId="77777777" w:rsidR="00975C12" w:rsidRDefault="00975C1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9982" w14:textId="72E750CA" w:rsidR="00010AAB" w:rsidRPr="007D0457" w:rsidRDefault="00010AAB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3"/>
  </w:num>
  <w:num w:numId="22">
    <w:abstractNumId w:val="1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12"/>
    <w:rsid w:val="000053F8"/>
    <w:rsid w:val="00010AAB"/>
    <w:rsid w:val="00020D14"/>
    <w:rsid w:val="00024D0A"/>
    <w:rsid w:val="000253C0"/>
    <w:rsid w:val="000376CB"/>
    <w:rsid w:val="000472DC"/>
    <w:rsid w:val="00053B5D"/>
    <w:rsid w:val="00070065"/>
    <w:rsid w:val="00070B7D"/>
    <w:rsid w:val="0007247B"/>
    <w:rsid w:val="00075572"/>
    <w:rsid w:val="000809D2"/>
    <w:rsid w:val="000836B1"/>
    <w:rsid w:val="000A4279"/>
    <w:rsid w:val="000A4FEE"/>
    <w:rsid w:val="000B0FF9"/>
    <w:rsid w:val="000B3EA3"/>
    <w:rsid w:val="000B5939"/>
    <w:rsid w:val="000C368A"/>
    <w:rsid w:val="000C5DBA"/>
    <w:rsid w:val="000C7EF5"/>
    <w:rsid w:val="000D53A2"/>
    <w:rsid w:val="000D6D85"/>
    <w:rsid w:val="000E121F"/>
    <w:rsid w:val="000E7DE1"/>
    <w:rsid w:val="000E7E12"/>
    <w:rsid w:val="00111CCE"/>
    <w:rsid w:val="001131C4"/>
    <w:rsid w:val="001134E7"/>
    <w:rsid w:val="001302A2"/>
    <w:rsid w:val="00130A69"/>
    <w:rsid w:val="001311CD"/>
    <w:rsid w:val="001505E0"/>
    <w:rsid w:val="00160E15"/>
    <w:rsid w:val="00161EC0"/>
    <w:rsid w:val="00170075"/>
    <w:rsid w:val="0017149E"/>
    <w:rsid w:val="0017169E"/>
    <w:rsid w:val="00173639"/>
    <w:rsid w:val="001753D5"/>
    <w:rsid w:val="00180AE3"/>
    <w:rsid w:val="00181A4A"/>
    <w:rsid w:val="00184F4B"/>
    <w:rsid w:val="001A2F9F"/>
    <w:rsid w:val="001A38AF"/>
    <w:rsid w:val="001B0EE9"/>
    <w:rsid w:val="001B65B3"/>
    <w:rsid w:val="001C1A9F"/>
    <w:rsid w:val="001C4F0E"/>
    <w:rsid w:val="001D7881"/>
    <w:rsid w:val="001E6205"/>
    <w:rsid w:val="001F0F6E"/>
    <w:rsid w:val="002029A6"/>
    <w:rsid w:val="00205B1E"/>
    <w:rsid w:val="00207F4A"/>
    <w:rsid w:val="002118F8"/>
    <w:rsid w:val="0023081D"/>
    <w:rsid w:val="00236928"/>
    <w:rsid w:val="002408EA"/>
    <w:rsid w:val="0024105B"/>
    <w:rsid w:val="00241118"/>
    <w:rsid w:val="002464E5"/>
    <w:rsid w:val="00254C33"/>
    <w:rsid w:val="0025681F"/>
    <w:rsid w:val="0026728F"/>
    <w:rsid w:val="00274313"/>
    <w:rsid w:val="002819D7"/>
    <w:rsid w:val="002B4299"/>
    <w:rsid w:val="002C1A7E"/>
    <w:rsid w:val="002C5C7E"/>
    <w:rsid w:val="002D0A7C"/>
    <w:rsid w:val="002D3376"/>
    <w:rsid w:val="002D75B8"/>
    <w:rsid w:val="002E47A0"/>
    <w:rsid w:val="003033D5"/>
    <w:rsid w:val="00305AC5"/>
    <w:rsid w:val="0031003B"/>
    <w:rsid w:val="00311ED0"/>
    <w:rsid w:val="00323D33"/>
    <w:rsid w:val="00333503"/>
    <w:rsid w:val="003503B7"/>
    <w:rsid w:val="00350C3C"/>
    <w:rsid w:val="003544E5"/>
    <w:rsid w:val="003648C5"/>
    <w:rsid w:val="00367922"/>
    <w:rsid w:val="003722FA"/>
    <w:rsid w:val="003730E6"/>
    <w:rsid w:val="00374D36"/>
    <w:rsid w:val="00396B70"/>
    <w:rsid w:val="003A2699"/>
    <w:rsid w:val="003B2108"/>
    <w:rsid w:val="003C120C"/>
    <w:rsid w:val="003C7AAF"/>
    <w:rsid w:val="003D03A8"/>
    <w:rsid w:val="003E12C9"/>
    <w:rsid w:val="003E4F5A"/>
    <w:rsid w:val="003F0E44"/>
    <w:rsid w:val="003F603D"/>
    <w:rsid w:val="004075B6"/>
    <w:rsid w:val="00416285"/>
    <w:rsid w:val="00420952"/>
    <w:rsid w:val="0042354F"/>
    <w:rsid w:val="004337EE"/>
    <w:rsid w:val="00433EFF"/>
    <w:rsid w:val="00443081"/>
    <w:rsid w:val="00446BEE"/>
    <w:rsid w:val="00465139"/>
    <w:rsid w:val="00477CBD"/>
    <w:rsid w:val="004867C3"/>
    <w:rsid w:val="00486F94"/>
    <w:rsid w:val="004C7325"/>
    <w:rsid w:val="004E30CE"/>
    <w:rsid w:val="004E7E52"/>
    <w:rsid w:val="004F524D"/>
    <w:rsid w:val="005025A1"/>
    <w:rsid w:val="00507F86"/>
    <w:rsid w:val="00510AEE"/>
    <w:rsid w:val="0051256D"/>
    <w:rsid w:val="005252FD"/>
    <w:rsid w:val="005255D3"/>
    <w:rsid w:val="005326BE"/>
    <w:rsid w:val="00545319"/>
    <w:rsid w:val="00554CD8"/>
    <w:rsid w:val="00557CC9"/>
    <w:rsid w:val="00570930"/>
    <w:rsid w:val="005712CF"/>
    <w:rsid w:val="00572AC0"/>
    <w:rsid w:val="00584273"/>
    <w:rsid w:val="00587CC6"/>
    <w:rsid w:val="005A16D5"/>
    <w:rsid w:val="005A6E4F"/>
    <w:rsid w:val="005C7D5B"/>
    <w:rsid w:val="005E16E9"/>
    <w:rsid w:val="005F12C3"/>
    <w:rsid w:val="00620984"/>
    <w:rsid w:val="00632D1D"/>
    <w:rsid w:val="0063337A"/>
    <w:rsid w:val="00646A63"/>
    <w:rsid w:val="0065082A"/>
    <w:rsid w:val="00677830"/>
    <w:rsid w:val="0068087E"/>
    <w:rsid w:val="006837A8"/>
    <w:rsid w:val="006900FC"/>
    <w:rsid w:val="006921E1"/>
    <w:rsid w:val="006928CF"/>
    <w:rsid w:val="006A27D0"/>
    <w:rsid w:val="006A55B2"/>
    <w:rsid w:val="006B1325"/>
    <w:rsid w:val="006B2D63"/>
    <w:rsid w:val="006B30D4"/>
    <w:rsid w:val="006B7882"/>
    <w:rsid w:val="006C4D7B"/>
    <w:rsid w:val="006D5F11"/>
    <w:rsid w:val="006E0F91"/>
    <w:rsid w:val="006E1B3F"/>
    <w:rsid w:val="006E2856"/>
    <w:rsid w:val="006E6F4A"/>
    <w:rsid w:val="006F3BE2"/>
    <w:rsid w:val="006F4B25"/>
    <w:rsid w:val="006F6496"/>
    <w:rsid w:val="0070165B"/>
    <w:rsid w:val="00702C06"/>
    <w:rsid w:val="00715492"/>
    <w:rsid w:val="00716659"/>
    <w:rsid w:val="007245C0"/>
    <w:rsid w:val="00726869"/>
    <w:rsid w:val="00732A4C"/>
    <w:rsid w:val="007342EF"/>
    <w:rsid w:val="00736348"/>
    <w:rsid w:val="00744336"/>
    <w:rsid w:val="00760908"/>
    <w:rsid w:val="00777395"/>
    <w:rsid w:val="00780F99"/>
    <w:rsid w:val="0079661C"/>
    <w:rsid w:val="007B4D14"/>
    <w:rsid w:val="007D0457"/>
    <w:rsid w:val="007E05DE"/>
    <w:rsid w:val="007F238D"/>
    <w:rsid w:val="007F361A"/>
    <w:rsid w:val="007F4ED3"/>
    <w:rsid w:val="008057D9"/>
    <w:rsid w:val="0080602B"/>
    <w:rsid w:val="00806FAA"/>
    <w:rsid w:val="008159B5"/>
    <w:rsid w:val="00816677"/>
    <w:rsid w:val="00816FCD"/>
    <w:rsid w:val="00826930"/>
    <w:rsid w:val="00826D99"/>
    <w:rsid w:val="008456A8"/>
    <w:rsid w:val="008507BC"/>
    <w:rsid w:val="008517C8"/>
    <w:rsid w:val="0085566B"/>
    <w:rsid w:val="00857B3A"/>
    <w:rsid w:val="00861B92"/>
    <w:rsid w:val="00867244"/>
    <w:rsid w:val="0086732E"/>
    <w:rsid w:val="008814FB"/>
    <w:rsid w:val="00881BCD"/>
    <w:rsid w:val="0088342D"/>
    <w:rsid w:val="008B7D27"/>
    <w:rsid w:val="008C44B9"/>
    <w:rsid w:val="008D3551"/>
    <w:rsid w:val="008D6013"/>
    <w:rsid w:val="008E0982"/>
    <w:rsid w:val="008E2D87"/>
    <w:rsid w:val="008F5E30"/>
    <w:rsid w:val="008F73FA"/>
    <w:rsid w:val="00902B72"/>
    <w:rsid w:val="00910388"/>
    <w:rsid w:val="00914D7F"/>
    <w:rsid w:val="009272DC"/>
    <w:rsid w:val="009332F5"/>
    <w:rsid w:val="0093341E"/>
    <w:rsid w:val="0094228F"/>
    <w:rsid w:val="009436F4"/>
    <w:rsid w:val="00944C76"/>
    <w:rsid w:val="00945396"/>
    <w:rsid w:val="00951014"/>
    <w:rsid w:val="0095652C"/>
    <w:rsid w:val="0097530B"/>
    <w:rsid w:val="00975C12"/>
    <w:rsid w:val="009B0F41"/>
    <w:rsid w:val="009B5FDA"/>
    <w:rsid w:val="009E05DE"/>
    <w:rsid w:val="009E43B4"/>
    <w:rsid w:val="009E680B"/>
    <w:rsid w:val="00A0005D"/>
    <w:rsid w:val="00A1276C"/>
    <w:rsid w:val="00A15A1F"/>
    <w:rsid w:val="00A26641"/>
    <w:rsid w:val="00A30C6D"/>
    <w:rsid w:val="00A32BC1"/>
    <w:rsid w:val="00A3325A"/>
    <w:rsid w:val="00A33BD6"/>
    <w:rsid w:val="00A404E4"/>
    <w:rsid w:val="00A43013"/>
    <w:rsid w:val="00A44DC0"/>
    <w:rsid w:val="00A45563"/>
    <w:rsid w:val="00A71CCE"/>
    <w:rsid w:val="00A91492"/>
    <w:rsid w:val="00AA5E26"/>
    <w:rsid w:val="00AB74C7"/>
    <w:rsid w:val="00AD7456"/>
    <w:rsid w:val="00AE5692"/>
    <w:rsid w:val="00AF108A"/>
    <w:rsid w:val="00AF6295"/>
    <w:rsid w:val="00B01B8C"/>
    <w:rsid w:val="00B02E55"/>
    <w:rsid w:val="00B036C1"/>
    <w:rsid w:val="00B30E92"/>
    <w:rsid w:val="00B3136A"/>
    <w:rsid w:val="00B374AF"/>
    <w:rsid w:val="00B435A5"/>
    <w:rsid w:val="00B506FF"/>
    <w:rsid w:val="00B5431F"/>
    <w:rsid w:val="00B60821"/>
    <w:rsid w:val="00B62510"/>
    <w:rsid w:val="00BA6418"/>
    <w:rsid w:val="00BA7CBD"/>
    <w:rsid w:val="00BB73BD"/>
    <w:rsid w:val="00BE0CDA"/>
    <w:rsid w:val="00BF24FA"/>
    <w:rsid w:val="00BF7FE0"/>
    <w:rsid w:val="00C12890"/>
    <w:rsid w:val="00C133C0"/>
    <w:rsid w:val="00C25808"/>
    <w:rsid w:val="00C313D9"/>
    <w:rsid w:val="00C3153A"/>
    <w:rsid w:val="00C35241"/>
    <w:rsid w:val="00C52BA8"/>
    <w:rsid w:val="00C67829"/>
    <w:rsid w:val="00C75CEC"/>
    <w:rsid w:val="00C77B03"/>
    <w:rsid w:val="00C81104"/>
    <w:rsid w:val="00C82E86"/>
    <w:rsid w:val="00C92216"/>
    <w:rsid w:val="00C96411"/>
    <w:rsid w:val="00CA0F75"/>
    <w:rsid w:val="00CA1094"/>
    <w:rsid w:val="00CA5CAE"/>
    <w:rsid w:val="00CA688D"/>
    <w:rsid w:val="00CB5671"/>
    <w:rsid w:val="00CB6AEB"/>
    <w:rsid w:val="00CC0827"/>
    <w:rsid w:val="00CD0901"/>
    <w:rsid w:val="00CD36D0"/>
    <w:rsid w:val="00CE0F32"/>
    <w:rsid w:val="00CE1D2A"/>
    <w:rsid w:val="00CF456A"/>
    <w:rsid w:val="00CF4ABC"/>
    <w:rsid w:val="00CF58B7"/>
    <w:rsid w:val="00D24375"/>
    <w:rsid w:val="00D25739"/>
    <w:rsid w:val="00D3031B"/>
    <w:rsid w:val="00D312A1"/>
    <w:rsid w:val="00D34250"/>
    <w:rsid w:val="00D351C1"/>
    <w:rsid w:val="00D353A4"/>
    <w:rsid w:val="00D35EFB"/>
    <w:rsid w:val="00D449B5"/>
    <w:rsid w:val="00D504B3"/>
    <w:rsid w:val="00D5077D"/>
    <w:rsid w:val="00D520A7"/>
    <w:rsid w:val="00D57721"/>
    <w:rsid w:val="00D64853"/>
    <w:rsid w:val="00D72A75"/>
    <w:rsid w:val="00D86BF0"/>
    <w:rsid w:val="00DA01CB"/>
    <w:rsid w:val="00DD1611"/>
    <w:rsid w:val="00DD1F43"/>
    <w:rsid w:val="00DE728A"/>
    <w:rsid w:val="00DF1576"/>
    <w:rsid w:val="00E065B2"/>
    <w:rsid w:val="00E145AE"/>
    <w:rsid w:val="00E20783"/>
    <w:rsid w:val="00E22737"/>
    <w:rsid w:val="00E46DB1"/>
    <w:rsid w:val="00E51920"/>
    <w:rsid w:val="00E5758A"/>
    <w:rsid w:val="00E6116C"/>
    <w:rsid w:val="00E64120"/>
    <w:rsid w:val="00E660A1"/>
    <w:rsid w:val="00EA3CCF"/>
    <w:rsid w:val="00EA6C04"/>
    <w:rsid w:val="00EB4D32"/>
    <w:rsid w:val="00EC402C"/>
    <w:rsid w:val="00EE6387"/>
    <w:rsid w:val="00EF5B9C"/>
    <w:rsid w:val="00F055F1"/>
    <w:rsid w:val="00F104D3"/>
    <w:rsid w:val="00F2175D"/>
    <w:rsid w:val="00F265A8"/>
    <w:rsid w:val="00F34E43"/>
    <w:rsid w:val="00F40DA6"/>
    <w:rsid w:val="00F610AF"/>
    <w:rsid w:val="00F6153A"/>
    <w:rsid w:val="00F65375"/>
    <w:rsid w:val="00F662F4"/>
    <w:rsid w:val="00F67C74"/>
    <w:rsid w:val="00F7050E"/>
    <w:rsid w:val="00F84A9B"/>
    <w:rsid w:val="00F91823"/>
    <w:rsid w:val="00FA2A2F"/>
    <w:rsid w:val="00FA2C5A"/>
    <w:rsid w:val="00FA4D12"/>
    <w:rsid w:val="00FB476C"/>
    <w:rsid w:val="00FB63A0"/>
    <w:rsid w:val="00FB683D"/>
    <w:rsid w:val="00FB70D5"/>
    <w:rsid w:val="00FC2D11"/>
    <w:rsid w:val="00FC6230"/>
    <w:rsid w:val="00FD22CB"/>
    <w:rsid w:val="00FE0DFC"/>
    <w:rsid w:val="00FE2FCE"/>
    <w:rsid w:val="00FE4DAF"/>
    <w:rsid w:val="00FE7994"/>
    <w:rsid w:val="00FF3434"/>
    <w:rsid w:val="00FF4771"/>
    <w:rsid w:val="00FF61E7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2020-05-05T07:42:00Z</dcterms:created>
  <dcterms:modified xsi:type="dcterms:W3CDTF">2020-05-05T07:43:00Z</dcterms:modified>
</cp:coreProperties>
</file>