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4A2E1146" w:rsidR="00975C12" w:rsidRPr="00F40D3F" w:rsidRDefault="00975C12" w:rsidP="00975C12">
      <w:pPr>
        <w:pStyle w:val="Heading1"/>
        <w:jc w:val="center"/>
      </w:pPr>
      <w:r w:rsidRPr="00F40D3F">
        <w:t xml:space="preserve">Minutes of the meeting held on </w:t>
      </w:r>
      <w:r w:rsidR="0007277C">
        <w:t>12</w:t>
      </w:r>
      <w:r w:rsidR="00777395">
        <w:t xml:space="preserve"> November</w:t>
      </w:r>
      <w:r w:rsidR="00010AAB">
        <w:t xml:space="preserve"> 2019</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Default="007D0457" w:rsidP="007D0457">
      <w:pPr>
        <w:pStyle w:val="Heading2"/>
        <w:rPr>
          <w:lang w:eastAsia="en-US"/>
        </w:rPr>
      </w:pPr>
      <w:r>
        <w:rPr>
          <w:lang w:eastAsia="en-US"/>
        </w:rPr>
        <w:t>Present</w:t>
      </w:r>
    </w:p>
    <w:p w14:paraId="05BCDCC0"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p>
    <w:p w14:paraId="28FB8E7E" w14:textId="6B80BA01" w:rsidR="00777395"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Ben Bennett</w:t>
      </w:r>
      <w:r>
        <w:rPr>
          <w:rFonts w:cs="Arial"/>
          <w:color w:val="000000" w:themeColor="text1"/>
          <w:sz w:val="22"/>
          <w:szCs w:val="22"/>
          <w:lang w:val="en-GB"/>
        </w:rPr>
        <w:tab/>
        <w:t>Director – Business Planning and Resources</w:t>
      </w:r>
    </w:p>
    <w:p w14:paraId="33E963BF" w14:textId="6EECD29D" w:rsidR="004B3FDC" w:rsidRDefault="004B3FDC"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p>
    <w:p w14:paraId="7BB11027" w14:textId="12CBEA54" w:rsidR="003E12C9"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01E2B1D4" w14:textId="446CAD7A"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 Communications</w:t>
      </w:r>
    </w:p>
    <w:p w14:paraId="1847F791" w14:textId="59A71BB9" w:rsidR="00777395"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7ADF7393" w14:textId="4EF8C84F" w:rsidR="00777395" w:rsidRDefault="00777395"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Alexia Tonnel</w:t>
      </w:r>
      <w:r>
        <w:rPr>
          <w:rFonts w:cs="Arial"/>
          <w:color w:val="000000" w:themeColor="text1"/>
          <w:sz w:val="22"/>
          <w:szCs w:val="22"/>
          <w:lang w:val="en-GB"/>
        </w:rPr>
        <w:tab/>
        <w:t>Director – Evidence Resources</w:t>
      </w:r>
    </w:p>
    <w:p w14:paraId="5FBD0EC9" w14:textId="77777777" w:rsidR="007D0457" w:rsidRPr="001B419A" w:rsidRDefault="007D0457" w:rsidP="007D0457">
      <w:pPr>
        <w:ind w:left="2126" w:hanging="2126"/>
        <w:rPr>
          <w:rFonts w:ascii="Arial" w:hAnsi="Arial" w:cs="Arial"/>
          <w:color w:val="000000" w:themeColor="text1"/>
          <w:sz w:val="22"/>
          <w:szCs w:val="22"/>
        </w:rPr>
      </w:pPr>
    </w:p>
    <w:p w14:paraId="72ED13A7" w14:textId="77777777" w:rsidR="007D0457" w:rsidRPr="001B419A" w:rsidRDefault="007D0457" w:rsidP="006F3BE2">
      <w:pPr>
        <w:pStyle w:val="Heading2"/>
        <w:rPr>
          <w:lang w:eastAsia="en-US"/>
        </w:rPr>
      </w:pPr>
      <w:r w:rsidRPr="001B419A">
        <w:rPr>
          <w:lang w:eastAsia="en-US"/>
        </w:rPr>
        <w:t>In attendance</w:t>
      </w:r>
    </w:p>
    <w:p w14:paraId="505B088E" w14:textId="1A9F8F86" w:rsidR="00B3136A" w:rsidRPr="003775CC" w:rsidRDefault="00B3136A" w:rsidP="003033D5">
      <w:pPr>
        <w:pStyle w:val="NICEnormal"/>
        <w:spacing w:after="0" w:line="240" w:lineRule="auto"/>
        <w:rPr>
          <w:rFonts w:cs="Arial"/>
          <w:color w:val="000000" w:themeColor="text1"/>
          <w:sz w:val="22"/>
          <w:szCs w:val="22"/>
          <w:lang w:val="en-GB"/>
        </w:rPr>
      </w:pPr>
      <w:r w:rsidRPr="003775CC">
        <w:rPr>
          <w:rFonts w:cs="Arial"/>
          <w:color w:val="000000" w:themeColor="text1"/>
          <w:sz w:val="22"/>
          <w:szCs w:val="22"/>
          <w:lang w:val="en-GB"/>
        </w:rPr>
        <w:t>David Coombs</w:t>
      </w:r>
      <w:r w:rsidRPr="003775CC">
        <w:rPr>
          <w:rFonts w:cs="Arial"/>
          <w:color w:val="000000" w:themeColor="text1"/>
          <w:sz w:val="22"/>
          <w:szCs w:val="22"/>
          <w:lang w:val="en-GB"/>
        </w:rPr>
        <w:tab/>
        <w:t>Associate Director – Corporate Office (minutes)</w:t>
      </w:r>
    </w:p>
    <w:p w14:paraId="210FFE02" w14:textId="0603C0C6" w:rsidR="007D0457" w:rsidRPr="003775CC" w:rsidRDefault="00F46C18" w:rsidP="007D0457">
      <w:pPr>
        <w:rPr>
          <w:rFonts w:ascii="Arial" w:hAnsi="Arial" w:cs="Arial"/>
          <w:sz w:val="22"/>
          <w:szCs w:val="22"/>
        </w:rPr>
      </w:pPr>
      <w:r w:rsidRPr="003775CC">
        <w:rPr>
          <w:rFonts w:ascii="Arial" w:hAnsi="Arial" w:cs="Arial"/>
          <w:sz w:val="22"/>
          <w:szCs w:val="22"/>
        </w:rPr>
        <w:t>Nick Crabb</w:t>
      </w:r>
      <w:r w:rsidRPr="003775CC">
        <w:rPr>
          <w:rFonts w:ascii="Arial" w:hAnsi="Arial" w:cs="Arial"/>
          <w:sz w:val="22"/>
          <w:szCs w:val="22"/>
        </w:rPr>
        <w:tab/>
      </w:r>
      <w:r w:rsidRPr="003775CC">
        <w:rPr>
          <w:rFonts w:ascii="Arial" w:hAnsi="Arial" w:cs="Arial"/>
          <w:sz w:val="22"/>
          <w:szCs w:val="22"/>
        </w:rPr>
        <w:tab/>
        <w:t>Programme Director – Science Advice and Research</w:t>
      </w:r>
    </w:p>
    <w:p w14:paraId="5907198F" w14:textId="7E2E1F46" w:rsidR="00F46C18" w:rsidRPr="003775CC" w:rsidRDefault="00F46C18" w:rsidP="007D0457">
      <w:pPr>
        <w:rPr>
          <w:rFonts w:ascii="Arial" w:hAnsi="Arial" w:cs="Arial"/>
          <w:sz w:val="22"/>
          <w:szCs w:val="22"/>
        </w:rPr>
      </w:pPr>
      <w:r w:rsidRPr="003775CC">
        <w:rPr>
          <w:rFonts w:ascii="Arial" w:hAnsi="Arial" w:cs="Arial"/>
          <w:sz w:val="22"/>
          <w:szCs w:val="22"/>
        </w:rPr>
        <w:t>Danielle Mason</w:t>
      </w:r>
      <w:r w:rsidRPr="003775CC">
        <w:rPr>
          <w:rFonts w:ascii="Arial" w:hAnsi="Arial" w:cs="Arial"/>
          <w:sz w:val="22"/>
          <w:szCs w:val="22"/>
        </w:rPr>
        <w:tab/>
        <w:t>Associate Director – External Communications (item 6.1)</w:t>
      </w:r>
    </w:p>
    <w:p w14:paraId="4A72AC8D" w14:textId="1BDEB277" w:rsidR="00F46C18" w:rsidRPr="00465D00" w:rsidRDefault="00F46C18" w:rsidP="00F46C18">
      <w:pPr>
        <w:ind w:left="2160" w:hanging="2160"/>
        <w:rPr>
          <w:rFonts w:ascii="Arial" w:hAnsi="Arial" w:cs="Arial"/>
          <w:sz w:val="22"/>
          <w:szCs w:val="22"/>
        </w:rPr>
      </w:pPr>
      <w:r w:rsidRPr="00465D00">
        <w:rPr>
          <w:rFonts w:ascii="Arial" w:hAnsi="Arial" w:cs="Arial"/>
          <w:sz w:val="22"/>
          <w:szCs w:val="22"/>
        </w:rPr>
        <w:t>Kelly Parry</w:t>
      </w:r>
      <w:r w:rsidRPr="00465D00">
        <w:rPr>
          <w:rFonts w:ascii="Arial" w:hAnsi="Arial" w:cs="Arial"/>
          <w:sz w:val="22"/>
          <w:szCs w:val="22"/>
        </w:rPr>
        <w:tab/>
        <w:t>Data Protection and Information Governance Manager/Data Protection Officer (item 6.4)</w:t>
      </w:r>
    </w:p>
    <w:p w14:paraId="053B315E" w14:textId="5C9A5B6F" w:rsidR="00465D00" w:rsidRDefault="00465D00" w:rsidP="00227B50">
      <w:pPr>
        <w:ind w:left="2160" w:hanging="2160"/>
        <w:rPr>
          <w:rFonts w:ascii="Arial" w:hAnsi="Arial" w:cs="Arial"/>
          <w:sz w:val="22"/>
          <w:szCs w:val="22"/>
        </w:rPr>
      </w:pPr>
      <w:r>
        <w:rPr>
          <w:rFonts w:ascii="Arial" w:hAnsi="Arial" w:cs="Arial"/>
          <w:sz w:val="22"/>
          <w:szCs w:val="22"/>
        </w:rPr>
        <w:t>Mark Perrett</w:t>
      </w:r>
      <w:r>
        <w:rPr>
          <w:rFonts w:ascii="Arial" w:hAnsi="Arial" w:cs="Arial"/>
          <w:sz w:val="22"/>
          <w:szCs w:val="22"/>
        </w:rPr>
        <w:tab/>
        <w:t>Lead We</w:t>
      </w:r>
      <w:r w:rsidR="00227B50">
        <w:rPr>
          <w:rFonts w:ascii="Arial" w:hAnsi="Arial" w:cs="Arial"/>
          <w:sz w:val="22"/>
          <w:szCs w:val="22"/>
        </w:rPr>
        <w:t>b</w:t>
      </w:r>
      <w:r>
        <w:rPr>
          <w:rFonts w:ascii="Arial" w:hAnsi="Arial" w:cs="Arial"/>
          <w:sz w:val="22"/>
          <w:szCs w:val="22"/>
        </w:rPr>
        <w:t xml:space="preserve"> Operations Engineer</w:t>
      </w:r>
      <w:r w:rsidR="00227B50">
        <w:rPr>
          <w:rFonts w:ascii="Arial" w:hAnsi="Arial" w:cs="Arial"/>
          <w:sz w:val="22"/>
          <w:szCs w:val="22"/>
        </w:rPr>
        <w:t xml:space="preserve"> – </w:t>
      </w:r>
      <w:r>
        <w:rPr>
          <w:rFonts w:ascii="Arial" w:hAnsi="Arial" w:cs="Arial"/>
          <w:sz w:val="22"/>
          <w:szCs w:val="22"/>
        </w:rPr>
        <w:t>Digital Services (item 6.5)</w:t>
      </w:r>
    </w:p>
    <w:p w14:paraId="49712E49" w14:textId="01647077" w:rsidR="003775CC" w:rsidRPr="00465D00" w:rsidRDefault="003775CC" w:rsidP="00F46C18">
      <w:pPr>
        <w:ind w:left="2160" w:hanging="2160"/>
        <w:rPr>
          <w:rFonts w:ascii="Arial" w:hAnsi="Arial" w:cs="Arial"/>
          <w:sz w:val="22"/>
          <w:szCs w:val="22"/>
        </w:rPr>
      </w:pPr>
      <w:r w:rsidRPr="00465D00">
        <w:rPr>
          <w:rFonts w:ascii="Arial" w:hAnsi="Arial" w:cs="Arial"/>
          <w:sz w:val="22"/>
          <w:szCs w:val="22"/>
        </w:rPr>
        <w:t>Barney Wilkinson</w:t>
      </w:r>
      <w:r w:rsidRPr="00465D00">
        <w:rPr>
          <w:rFonts w:ascii="Arial" w:hAnsi="Arial" w:cs="Arial"/>
          <w:sz w:val="22"/>
          <w:szCs w:val="22"/>
        </w:rPr>
        <w:tab/>
        <w:t xml:space="preserve">Associate Director – IT and Procurement (item </w:t>
      </w:r>
      <w:r w:rsidR="006D50CB" w:rsidRPr="00465D00">
        <w:rPr>
          <w:rFonts w:ascii="Arial" w:hAnsi="Arial" w:cs="Arial"/>
          <w:sz w:val="22"/>
          <w:szCs w:val="22"/>
        </w:rPr>
        <w:t>6.5)</w:t>
      </w:r>
    </w:p>
    <w:p w14:paraId="7D66CA4F" w14:textId="77777777" w:rsidR="003775CC" w:rsidRDefault="003775CC" w:rsidP="00F46C18">
      <w:pPr>
        <w:ind w:left="2160" w:hanging="2160"/>
      </w:pPr>
    </w:p>
    <w:p w14:paraId="69758137" w14:textId="77777777" w:rsidR="006F3BE2" w:rsidRDefault="006F3BE2" w:rsidP="006F3BE2">
      <w:pPr>
        <w:pStyle w:val="Heading2"/>
      </w:pPr>
      <w:r>
        <w:t>Apologies (item 1)</w:t>
      </w:r>
    </w:p>
    <w:p w14:paraId="5BEB1543" w14:textId="77777777" w:rsidR="006F3BE2" w:rsidRDefault="006F3BE2" w:rsidP="006F3BE2"/>
    <w:p w14:paraId="649B95F6" w14:textId="6E462F4C" w:rsidR="006F3BE2" w:rsidRDefault="006D50CB" w:rsidP="00FF68A5">
      <w:pPr>
        <w:pStyle w:val="Numberedpara"/>
      </w:pPr>
      <w:r>
        <w:t>None.</w:t>
      </w:r>
    </w:p>
    <w:p w14:paraId="3FD4EA6A" w14:textId="77777777" w:rsidR="006F3BE2" w:rsidRDefault="006F3BE2" w:rsidP="00FF68A5">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FF68A5">
      <w:pPr>
        <w:pStyle w:val="Numberedpara"/>
        <w:numPr>
          <w:ilvl w:val="0"/>
          <w:numId w:val="0"/>
        </w:numPr>
        <w:ind w:left="360"/>
      </w:pPr>
    </w:p>
    <w:p w14:paraId="2F5DFDE9" w14:textId="21B02A3A" w:rsidR="006F3BE2" w:rsidRDefault="006F3BE2" w:rsidP="00FF68A5">
      <w:pPr>
        <w:pStyle w:val="Numberedpara"/>
      </w:pPr>
      <w:r>
        <w:t>The final minutes will be made available on the NICE website</w:t>
      </w:r>
      <w:r w:rsidR="007F361A">
        <w:t xml:space="preserve"> subject to the redaction of </w:t>
      </w:r>
      <w:r w:rsidR="003503B7">
        <w:t xml:space="preserve">any </w:t>
      </w:r>
      <w:r w:rsidR="007F361A">
        <w:t>exempt material.</w:t>
      </w:r>
      <w:r>
        <w:t xml:space="preserve"> </w:t>
      </w:r>
    </w:p>
    <w:p w14:paraId="43E293A2" w14:textId="77777777" w:rsidR="006F3BE2" w:rsidRDefault="006F3BE2" w:rsidP="00FF68A5">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FF68A5">
      <w:pPr>
        <w:pStyle w:val="Numberedpara"/>
        <w:numPr>
          <w:ilvl w:val="0"/>
          <w:numId w:val="0"/>
        </w:numPr>
        <w:ind w:left="360"/>
      </w:pPr>
    </w:p>
    <w:p w14:paraId="1C7F6912" w14:textId="716144E9" w:rsidR="006F3BE2" w:rsidRDefault="006F3BE2" w:rsidP="00FF68A5">
      <w:pPr>
        <w:pStyle w:val="Numberedpara"/>
      </w:pPr>
      <w:r>
        <w:t>The previously declared interests were noted</w:t>
      </w:r>
      <w:r w:rsidR="003503B7">
        <w:t xml:space="preserve">. </w:t>
      </w:r>
      <w:r>
        <w:t>There were no conflicts of interest relevant to the meeting.</w:t>
      </w:r>
    </w:p>
    <w:p w14:paraId="5EEE96A1" w14:textId="77777777" w:rsidR="006F3BE2" w:rsidRDefault="006F3BE2" w:rsidP="00FF68A5">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FF68A5">
      <w:pPr>
        <w:pStyle w:val="Numberedpara"/>
        <w:numPr>
          <w:ilvl w:val="0"/>
          <w:numId w:val="0"/>
        </w:numPr>
        <w:ind w:left="360"/>
      </w:pPr>
    </w:p>
    <w:p w14:paraId="186748E2" w14:textId="7D12D976" w:rsidR="003503B7" w:rsidRDefault="006F3BE2" w:rsidP="00FF68A5">
      <w:pPr>
        <w:pStyle w:val="Numberedpara"/>
      </w:pPr>
      <w:r>
        <w:t xml:space="preserve">The minutes of the meeting held on </w:t>
      </w:r>
      <w:r w:rsidR="00280973">
        <w:t xml:space="preserve">5 November </w:t>
      </w:r>
      <w:r>
        <w:t>2019 were agreed</w:t>
      </w:r>
      <w:r w:rsidR="003503B7">
        <w:t xml:space="preserve"> as a correct record</w:t>
      </w:r>
      <w:r w:rsidR="007571FD">
        <w:t>, subject to a minor correction to paragraph 9 and amend</w:t>
      </w:r>
      <w:r w:rsidR="004B3FDC">
        <w:t xml:space="preserve">ing </w:t>
      </w:r>
      <w:r w:rsidR="007571FD">
        <w:t>paragraph 20 to note that Gill Leng and Alexia Tonnel would jointly sponsor the data analytics paper</w:t>
      </w:r>
      <w:r w:rsidR="00227B50">
        <w:t xml:space="preserve"> to the November Board meeting</w:t>
      </w:r>
      <w:r w:rsidR="003503B7">
        <w:t xml:space="preserve">. </w:t>
      </w:r>
    </w:p>
    <w:p w14:paraId="0E130F56" w14:textId="77777777" w:rsidR="00FF68A5" w:rsidRDefault="00FF68A5" w:rsidP="00FF68A5">
      <w:pPr>
        <w:pStyle w:val="Numberedpara"/>
        <w:numPr>
          <w:ilvl w:val="0"/>
          <w:numId w:val="0"/>
        </w:numPr>
        <w:ind w:left="357"/>
      </w:pPr>
    </w:p>
    <w:p w14:paraId="485E367E" w14:textId="6E8FA985" w:rsidR="006F3BE2" w:rsidRDefault="006F3BE2" w:rsidP="003503B7">
      <w:pPr>
        <w:pStyle w:val="Heading2"/>
      </w:pPr>
      <w:r>
        <w:t>Matters arising (item 5)</w:t>
      </w:r>
    </w:p>
    <w:p w14:paraId="615D4ED2" w14:textId="77777777" w:rsidR="006F3BE2" w:rsidRDefault="006F3BE2" w:rsidP="00FF68A5">
      <w:pPr>
        <w:pStyle w:val="Numberedpara"/>
        <w:numPr>
          <w:ilvl w:val="0"/>
          <w:numId w:val="0"/>
        </w:numPr>
        <w:ind w:left="360"/>
      </w:pPr>
    </w:p>
    <w:p w14:paraId="53A5C054" w14:textId="5E1F5A37" w:rsidR="006F3BE2" w:rsidRDefault="006F3BE2" w:rsidP="00FF68A5">
      <w:pPr>
        <w:pStyle w:val="Numberedpara"/>
      </w:pPr>
      <w:r>
        <w:t xml:space="preserve">The actions from the meeting held on </w:t>
      </w:r>
      <w:r w:rsidR="00280973">
        <w:t>5 November</w:t>
      </w:r>
      <w:r>
        <w:t xml:space="preserve"> 2019 were noted as complete or in hand. </w:t>
      </w:r>
    </w:p>
    <w:p w14:paraId="12B05F29" w14:textId="77777777" w:rsidR="00FE4DAF" w:rsidRDefault="00FE4DAF" w:rsidP="00FE4DAF">
      <w:pPr>
        <w:pStyle w:val="Numberedpara"/>
        <w:numPr>
          <w:ilvl w:val="0"/>
          <w:numId w:val="0"/>
        </w:numPr>
        <w:ind w:left="357"/>
      </w:pPr>
    </w:p>
    <w:p w14:paraId="494CEA83" w14:textId="533B4DEB" w:rsidR="00951014" w:rsidRDefault="00280973" w:rsidP="00CD0949">
      <w:pPr>
        <w:pStyle w:val="Heading2"/>
      </w:pPr>
      <w:r>
        <w:t>NICE Connect video</w:t>
      </w:r>
      <w:r w:rsidR="00B071B3">
        <w:t xml:space="preserve"> (item 6.1)</w:t>
      </w:r>
    </w:p>
    <w:p w14:paraId="6129E2CC" w14:textId="7791DD98" w:rsidR="00280973" w:rsidRDefault="00280973" w:rsidP="00A33BD6">
      <w:pPr>
        <w:pStyle w:val="Paragraph"/>
        <w:numPr>
          <w:ilvl w:val="0"/>
          <w:numId w:val="0"/>
        </w:numPr>
        <w:ind w:left="567" w:hanging="499"/>
      </w:pPr>
    </w:p>
    <w:p w14:paraId="31EF0170" w14:textId="13610590" w:rsidR="00B071B3" w:rsidRDefault="00554A37" w:rsidP="00CD0949">
      <w:pPr>
        <w:pStyle w:val="Numberedpara"/>
      </w:pPr>
      <w:r>
        <w:t>Danielle Mason presented the</w:t>
      </w:r>
      <w:r w:rsidR="004B3FDC">
        <w:t xml:space="preserve"> latest iteration of the</w:t>
      </w:r>
      <w:r>
        <w:t xml:space="preserve"> video that has </w:t>
      </w:r>
      <w:r w:rsidR="004B3FDC">
        <w:t xml:space="preserve">been </w:t>
      </w:r>
      <w:r>
        <w:t xml:space="preserve">produced </w:t>
      </w:r>
      <w:r w:rsidR="004B3FDC">
        <w:t xml:space="preserve">by an external agency </w:t>
      </w:r>
      <w:r>
        <w:t>to outline the vision and ambition for NICE Connect.</w:t>
      </w:r>
      <w:r w:rsidR="00F50A3A">
        <w:t xml:space="preserve"> Subject to any comments from SMT, the video will be shown at the morning session of the November </w:t>
      </w:r>
      <w:r w:rsidR="00F50A3A">
        <w:lastRenderedPageBreak/>
        <w:t xml:space="preserve">Board and then finalised and launched after the general election purdah period. The agency </w:t>
      </w:r>
      <w:r w:rsidR="00480E8D">
        <w:t>will</w:t>
      </w:r>
      <w:r w:rsidR="00F50A3A">
        <w:t xml:space="preserve"> also develop short videos</w:t>
      </w:r>
      <w:r w:rsidR="00227B50">
        <w:t xml:space="preserve"> </w:t>
      </w:r>
      <w:r w:rsidR="00F50A3A">
        <w:t xml:space="preserve">to publicise the </w:t>
      </w:r>
      <w:r w:rsidR="003F5829">
        <w:t>main video</w:t>
      </w:r>
      <w:r w:rsidR="00227B50">
        <w:t xml:space="preserve"> on social media</w:t>
      </w:r>
      <w:r w:rsidR="003F5829">
        <w:t>.</w:t>
      </w:r>
    </w:p>
    <w:p w14:paraId="763C7D0A" w14:textId="77777777" w:rsidR="003F5829" w:rsidRDefault="003F5829" w:rsidP="003F5829">
      <w:pPr>
        <w:pStyle w:val="Numberedpara"/>
        <w:numPr>
          <w:ilvl w:val="0"/>
          <w:numId w:val="0"/>
        </w:numPr>
        <w:ind w:left="357"/>
      </w:pPr>
    </w:p>
    <w:p w14:paraId="4A5784FC" w14:textId="25CB754E" w:rsidR="003F5829" w:rsidRDefault="003F5829" w:rsidP="00CD0949">
      <w:pPr>
        <w:pStyle w:val="Numberedpara"/>
      </w:pPr>
      <w:r>
        <w:t xml:space="preserve">SMT reviewed </w:t>
      </w:r>
      <w:r w:rsidR="00227B50">
        <w:t xml:space="preserve">and </w:t>
      </w:r>
      <w:r w:rsidR="00480E8D">
        <w:t>welcomed the video</w:t>
      </w:r>
      <w:r>
        <w:t xml:space="preserve">. SMT members fed back specific comments and suggestions, and it was agreed that </w:t>
      </w:r>
      <w:r w:rsidR="00480E8D">
        <w:t xml:space="preserve">the </w:t>
      </w:r>
      <w:r>
        <w:t xml:space="preserve">interview clips </w:t>
      </w:r>
      <w:r w:rsidR="00227B50">
        <w:t xml:space="preserve">with stakeholders </w:t>
      </w:r>
      <w:r>
        <w:t xml:space="preserve">should be reviewed and </w:t>
      </w:r>
      <w:r w:rsidR="009255C0">
        <w:t>potentially</w:t>
      </w:r>
      <w:r>
        <w:t xml:space="preserve"> removed in order to </w:t>
      </w:r>
      <w:r w:rsidR="009255C0">
        <w:t>reduce</w:t>
      </w:r>
      <w:r>
        <w:t xml:space="preserve"> </w:t>
      </w:r>
      <w:r w:rsidR="00227B50">
        <w:t xml:space="preserve">the video’s </w:t>
      </w:r>
      <w:r>
        <w:t xml:space="preserve">length. </w:t>
      </w:r>
      <w:r w:rsidR="00480E8D">
        <w:t>It was suggested t</w:t>
      </w:r>
      <w:r>
        <w:t xml:space="preserve">hese could instead potentially be used </w:t>
      </w:r>
      <w:r w:rsidR="00A9007A">
        <w:t xml:space="preserve">in the </w:t>
      </w:r>
      <w:r w:rsidR="00480E8D">
        <w:t xml:space="preserve">accompanying </w:t>
      </w:r>
      <w:r w:rsidR="00A9007A">
        <w:t xml:space="preserve">short </w:t>
      </w:r>
      <w:r w:rsidR="009255C0">
        <w:t>promotional</w:t>
      </w:r>
      <w:r w:rsidR="00A9007A">
        <w:t xml:space="preserve"> videos. SMT noted </w:t>
      </w:r>
      <w:r w:rsidR="00480E8D">
        <w:t xml:space="preserve">the </w:t>
      </w:r>
      <w:r w:rsidR="00C92EF2">
        <w:t xml:space="preserve">external </w:t>
      </w:r>
      <w:r w:rsidR="00480E8D">
        <w:t xml:space="preserve">launch would take place after </w:t>
      </w:r>
      <w:r w:rsidR="00A9007A">
        <w:t xml:space="preserve">the general </w:t>
      </w:r>
      <w:r w:rsidR="009255C0">
        <w:t>election</w:t>
      </w:r>
      <w:r w:rsidR="00A9007A">
        <w:t xml:space="preserve"> purdah period and agreed to defer the video to the December Board </w:t>
      </w:r>
      <w:r w:rsidR="009255C0">
        <w:t>Strategy</w:t>
      </w:r>
      <w:r w:rsidR="00A9007A">
        <w:t xml:space="preserve"> meeting as this would provide more time to </w:t>
      </w:r>
      <w:r w:rsidR="00480E8D">
        <w:t xml:space="preserve">make the edits in </w:t>
      </w:r>
      <w:r w:rsidR="00A9007A">
        <w:t>respon</w:t>
      </w:r>
      <w:r w:rsidR="00480E8D">
        <w:t xml:space="preserve">se </w:t>
      </w:r>
      <w:r w:rsidR="00A9007A">
        <w:t>to SMT’s feedback</w:t>
      </w:r>
      <w:r w:rsidR="00F065B9">
        <w:t xml:space="preserve">. </w:t>
      </w:r>
      <w:r w:rsidR="00480E8D">
        <w:t xml:space="preserve">It was suggested that the communications team </w:t>
      </w:r>
      <w:r w:rsidR="00C92EF2">
        <w:t xml:space="preserve">could </w:t>
      </w:r>
      <w:r w:rsidR="009255C0">
        <w:t>film</w:t>
      </w:r>
      <w:r w:rsidR="00F065B9">
        <w:t xml:space="preserve"> short </w:t>
      </w:r>
      <w:r w:rsidR="009255C0">
        <w:t>interviews</w:t>
      </w:r>
      <w:r w:rsidR="00F065B9">
        <w:t xml:space="preserve"> with staff that could be posted on the intranet to accompany the main vision video.</w:t>
      </w:r>
    </w:p>
    <w:p w14:paraId="6E32F390" w14:textId="77777777" w:rsidR="00F065B9" w:rsidRDefault="00F065B9" w:rsidP="00F065B9">
      <w:pPr>
        <w:pStyle w:val="ListParagraph"/>
      </w:pPr>
    </w:p>
    <w:p w14:paraId="71B2AA0F" w14:textId="15AD0F2D" w:rsidR="00F065B9" w:rsidRDefault="00F065B9" w:rsidP="00F065B9">
      <w:pPr>
        <w:pStyle w:val="SMTActions"/>
      </w:pPr>
      <w:r>
        <w:t>ACTION: DM/JG</w:t>
      </w:r>
    </w:p>
    <w:p w14:paraId="3F3C5369" w14:textId="77777777" w:rsidR="00B071B3" w:rsidRDefault="00B071B3" w:rsidP="00A33BD6">
      <w:pPr>
        <w:pStyle w:val="Paragraph"/>
        <w:numPr>
          <w:ilvl w:val="0"/>
          <w:numId w:val="0"/>
        </w:numPr>
        <w:ind w:left="567" w:hanging="499"/>
      </w:pPr>
    </w:p>
    <w:p w14:paraId="404D84AC" w14:textId="17A79EA4" w:rsidR="00280973" w:rsidRDefault="00B071B3" w:rsidP="00CD0949">
      <w:pPr>
        <w:pStyle w:val="Heading2"/>
      </w:pPr>
      <w:r>
        <w:t>NICE guidelines programme scope and maintenance: vision and strategy (item 6.2)</w:t>
      </w:r>
    </w:p>
    <w:p w14:paraId="147DA69D" w14:textId="336D8EE2" w:rsidR="00B071B3" w:rsidRDefault="00B071B3" w:rsidP="00A33BD6">
      <w:pPr>
        <w:pStyle w:val="Paragraph"/>
        <w:numPr>
          <w:ilvl w:val="0"/>
          <w:numId w:val="0"/>
        </w:numPr>
        <w:ind w:left="567" w:hanging="499"/>
      </w:pPr>
    </w:p>
    <w:p w14:paraId="0D0F3046" w14:textId="306D9CDE" w:rsidR="00B071B3" w:rsidRDefault="00554A37" w:rsidP="00CD0949">
      <w:pPr>
        <w:pStyle w:val="Numberedpara"/>
      </w:pPr>
      <w:r>
        <w:t xml:space="preserve">Paul Chrisp presented the </w:t>
      </w:r>
      <w:r w:rsidR="00103740">
        <w:t xml:space="preserve">paper that set out the </w:t>
      </w:r>
      <w:r w:rsidRPr="00554A37">
        <w:t>proposed vision and strategy for the future scope and maintenance of the guidelines programme.</w:t>
      </w:r>
      <w:r w:rsidR="00A014FE">
        <w:t xml:space="preserve"> Subject to any </w:t>
      </w:r>
      <w:r w:rsidR="009255C0">
        <w:t>comments</w:t>
      </w:r>
      <w:r w:rsidR="00A014FE">
        <w:t xml:space="preserve"> from SMT the paper will be presented to the morning session of the November Board meeting.</w:t>
      </w:r>
    </w:p>
    <w:p w14:paraId="21A102AB" w14:textId="77777777" w:rsidR="00A014FE" w:rsidRDefault="00A014FE" w:rsidP="00A014FE">
      <w:pPr>
        <w:pStyle w:val="Numberedpara"/>
        <w:numPr>
          <w:ilvl w:val="0"/>
          <w:numId w:val="0"/>
        </w:numPr>
        <w:ind w:left="357"/>
      </w:pPr>
    </w:p>
    <w:p w14:paraId="68F55804" w14:textId="5AEF9BF9" w:rsidR="00A014FE" w:rsidRDefault="00A014FE" w:rsidP="00CD0949">
      <w:pPr>
        <w:pStyle w:val="Numberedpara"/>
      </w:pPr>
      <w:r>
        <w:t>Gill Leng noted that the paper set</w:t>
      </w:r>
      <w:r w:rsidR="00927154">
        <w:t>s</w:t>
      </w:r>
      <w:r>
        <w:t xml:space="preserve"> out the response to the immediate pressures facing the guidelines programme but </w:t>
      </w:r>
      <w:r w:rsidR="00927154">
        <w:t xml:space="preserve">suggested </w:t>
      </w:r>
      <w:r>
        <w:t xml:space="preserve">further information on the broader context and external </w:t>
      </w:r>
      <w:r w:rsidR="009255C0">
        <w:t>environment</w:t>
      </w:r>
      <w:r>
        <w:t xml:space="preserve"> should be </w:t>
      </w:r>
      <w:r w:rsidR="009255C0">
        <w:t>included</w:t>
      </w:r>
      <w:r>
        <w:t xml:space="preserve"> </w:t>
      </w:r>
      <w:r w:rsidR="00927154">
        <w:t xml:space="preserve">if it is </w:t>
      </w:r>
      <w:r>
        <w:t xml:space="preserve">to be a strategy for the programme. In addition, it would be helpful to be </w:t>
      </w:r>
      <w:r w:rsidR="00927154">
        <w:t xml:space="preserve">more </w:t>
      </w:r>
      <w:r>
        <w:t xml:space="preserve">explicit on </w:t>
      </w:r>
      <w:r w:rsidR="001739DA">
        <w:t>how the guidelines programme will be central to NICE Connect.</w:t>
      </w:r>
    </w:p>
    <w:p w14:paraId="7256D45D" w14:textId="77777777" w:rsidR="001739DA" w:rsidRDefault="001739DA" w:rsidP="001739DA">
      <w:pPr>
        <w:pStyle w:val="ListParagraph"/>
      </w:pPr>
    </w:p>
    <w:p w14:paraId="694AB6E1" w14:textId="7A080F61" w:rsidR="001739DA" w:rsidRDefault="001739DA" w:rsidP="00CD0949">
      <w:pPr>
        <w:pStyle w:val="Numberedpara"/>
      </w:pPr>
      <w:r>
        <w:t>SMT discussed these points and the purpose of the paper.</w:t>
      </w:r>
      <w:r w:rsidR="0094642D">
        <w:t xml:space="preserve"> It was agreed that </w:t>
      </w:r>
      <w:r w:rsidR="001B2A5C">
        <w:t xml:space="preserve">it </w:t>
      </w:r>
      <w:r w:rsidR="0094642D">
        <w:t xml:space="preserve">should be refocused as a ‘case for change’ rather </w:t>
      </w:r>
      <w:r w:rsidR="009255C0">
        <w:t>than</w:t>
      </w:r>
      <w:r w:rsidR="0094642D">
        <w:t xml:space="preserve"> a strategy, with amendments </w:t>
      </w:r>
      <w:r w:rsidR="00A04F99">
        <w:t xml:space="preserve">made </w:t>
      </w:r>
      <w:r w:rsidR="0094642D">
        <w:t>to the format and content, including the addition of a new introductory section on the context for the proposals</w:t>
      </w:r>
      <w:r w:rsidR="001B2A5C">
        <w:t>, and f</w:t>
      </w:r>
      <w:r w:rsidR="002D3D24">
        <w:t xml:space="preserve">urther information added </w:t>
      </w:r>
      <w:r w:rsidR="001B2A5C">
        <w:t xml:space="preserve">on the </w:t>
      </w:r>
      <w:r w:rsidR="002D3D24">
        <w:t>link to the NICE Connect vision.</w:t>
      </w:r>
    </w:p>
    <w:p w14:paraId="1F7178D2" w14:textId="77777777" w:rsidR="002D3D24" w:rsidRDefault="002D3D24" w:rsidP="002D3D24">
      <w:pPr>
        <w:pStyle w:val="ListParagraph"/>
      </w:pPr>
    </w:p>
    <w:p w14:paraId="4531B820" w14:textId="0D802745" w:rsidR="002D3D24" w:rsidRDefault="002D3D24" w:rsidP="002D3D24">
      <w:pPr>
        <w:pStyle w:val="SMTActions"/>
      </w:pPr>
      <w:r>
        <w:t>ACTION: PC</w:t>
      </w:r>
    </w:p>
    <w:p w14:paraId="2F39CBEA" w14:textId="77777777" w:rsidR="00CD0949" w:rsidRDefault="00CD0949" w:rsidP="00A33BD6">
      <w:pPr>
        <w:pStyle w:val="Paragraph"/>
        <w:numPr>
          <w:ilvl w:val="0"/>
          <w:numId w:val="0"/>
        </w:numPr>
        <w:ind w:left="567" w:hanging="499"/>
      </w:pPr>
    </w:p>
    <w:p w14:paraId="2A46DF65" w14:textId="5B77495C" w:rsidR="00B071B3" w:rsidRDefault="00CD0949" w:rsidP="00CD0949">
      <w:pPr>
        <w:pStyle w:val="Heading2"/>
      </w:pPr>
      <w:r>
        <w:t>New director post for science, advice and analytics (item 6.3)</w:t>
      </w:r>
    </w:p>
    <w:p w14:paraId="0A46269E" w14:textId="404426DB" w:rsidR="00CD0949" w:rsidRDefault="00CD0949" w:rsidP="00A33BD6">
      <w:pPr>
        <w:pStyle w:val="Paragraph"/>
        <w:numPr>
          <w:ilvl w:val="0"/>
          <w:numId w:val="0"/>
        </w:numPr>
        <w:ind w:left="567" w:hanging="499"/>
      </w:pPr>
    </w:p>
    <w:p w14:paraId="119386E3" w14:textId="2397CC52" w:rsidR="00CD0949" w:rsidRDefault="00745C8D" w:rsidP="00CD0949">
      <w:pPr>
        <w:pStyle w:val="Numberedpara"/>
      </w:pPr>
      <w:r>
        <w:t>Gill Leng presented the paper that set out the rationale for a new director post for science, evidence and analytics, and the accompanying changes in the senior management structure.</w:t>
      </w:r>
      <w:r w:rsidR="005D605B">
        <w:t xml:space="preserve"> Subject to any comments from SMT, affected staff will be briefed on the proposals tomorrow and the paper will be presented to the Board meeting next week. </w:t>
      </w:r>
      <w:r w:rsidR="00CE1793">
        <w:t xml:space="preserve">The HR team will also brief the union. Gill confirmed that the </w:t>
      </w:r>
      <w:r w:rsidR="005D605B">
        <w:t xml:space="preserve">proposals have been shared with the sponsor team at the Department of Health and Social Care, who </w:t>
      </w:r>
      <w:r w:rsidR="00410E3E">
        <w:t>are supportive.</w:t>
      </w:r>
      <w:r w:rsidR="004F3AB8">
        <w:t xml:space="preserve"> </w:t>
      </w:r>
    </w:p>
    <w:p w14:paraId="396FE10E" w14:textId="77777777" w:rsidR="005D605B" w:rsidRDefault="005D605B" w:rsidP="005D605B">
      <w:pPr>
        <w:pStyle w:val="Numberedpara"/>
        <w:numPr>
          <w:ilvl w:val="0"/>
          <w:numId w:val="0"/>
        </w:numPr>
        <w:ind w:left="357"/>
      </w:pPr>
    </w:p>
    <w:p w14:paraId="663E8C9A" w14:textId="340328BB" w:rsidR="005D605B" w:rsidRDefault="005D605B" w:rsidP="00CD0949">
      <w:pPr>
        <w:pStyle w:val="Numberedpara"/>
      </w:pPr>
      <w:r>
        <w:t xml:space="preserve">Andrew Dillon </w:t>
      </w:r>
      <w:r w:rsidR="00CE1793">
        <w:t xml:space="preserve">endorsed </w:t>
      </w:r>
      <w:r>
        <w:t xml:space="preserve">the proposals and </w:t>
      </w:r>
      <w:r w:rsidR="00CE1793">
        <w:t xml:space="preserve">suggested that the introduction is refocused to clarify that the primary </w:t>
      </w:r>
      <w:r>
        <w:t xml:space="preserve">rationale is to ensure director-level capacity is in place to lead </w:t>
      </w:r>
      <w:r w:rsidR="00CE1793">
        <w:t xml:space="preserve">this </w:t>
      </w:r>
      <w:r>
        <w:t xml:space="preserve">key area of work for NICE. </w:t>
      </w:r>
    </w:p>
    <w:p w14:paraId="7BA18C0E" w14:textId="77777777" w:rsidR="00410E3E" w:rsidRDefault="00410E3E" w:rsidP="00410E3E">
      <w:pPr>
        <w:pStyle w:val="ListParagraph"/>
      </w:pPr>
    </w:p>
    <w:p w14:paraId="6A167C0A" w14:textId="41F2148C" w:rsidR="00410E3E" w:rsidRDefault="007B7DC1" w:rsidP="00CD0949">
      <w:pPr>
        <w:pStyle w:val="Numberedpara"/>
      </w:pPr>
      <w:r>
        <w:t xml:space="preserve">Nick </w:t>
      </w:r>
      <w:r w:rsidR="009A7421">
        <w:t xml:space="preserve">Crabb </w:t>
      </w:r>
      <w:r>
        <w:t xml:space="preserve">noted that currently his role </w:t>
      </w:r>
      <w:r w:rsidR="002200AA">
        <w:t xml:space="preserve">as Programme Director for Science Advice and Research </w:t>
      </w:r>
      <w:r>
        <w:t>is part</w:t>
      </w:r>
      <w:r w:rsidR="009A7421">
        <w:t>-</w:t>
      </w:r>
      <w:r>
        <w:t xml:space="preserve">funded </w:t>
      </w:r>
      <w:r w:rsidR="009A7421">
        <w:t xml:space="preserve">by </w:t>
      </w:r>
      <w:r>
        <w:t xml:space="preserve">income to the </w:t>
      </w:r>
      <w:r w:rsidR="003A58BD">
        <w:t xml:space="preserve">NICE </w:t>
      </w:r>
      <w:r>
        <w:t xml:space="preserve">Science Advice </w:t>
      </w:r>
      <w:r w:rsidR="003A58BD">
        <w:t xml:space="preserve">(NSA) </w:t>
      </w:r>
      <w:r w:rsidR="002200AA">
        <w:t>service</w:t>
      </w:r>
      <w:r>
        <w:t xml:space="preserve">. He suggested this would no longer be </w:t>
      </w:r>
      <w:r w:rsidR="009255C0">
        <w:t>appropriate</w:t>
      </w:r>
      <w:r>
        <w:t xml:space="preserve"> once he ceases to hold management responsibility for this function and </w:t>
      </w:r>
      <w:r w:rsidR="001B2A5C">
        <w:t xml:space="preserve">stated </w:t>
      </w:r>
      <w:r w:rsidR="00E27E75">
        <w:t xml:space="preserve">that he </w:t>
      </w:r>
      <w:r>
        <w:t xml:space="preserve">would also </w:t>
      </w:r>
      <w:r w:rsidR="009A7421">
        <w:t xml:space="preserve">expect to </w:t>
      </w:r>
      <w:r>
        <w:t>have less input to</w:t>
      </w:r>
      <w:r w:rsidR="009A3E07">
        <w:t xml:space="preserve"> </w:t>
      </w:r>
      <w:r w:rsidR="001B2A5C">
        <w:t xml:space="preserve">NSA’s </w:t>
      </w:r>
      <w:r w:rsidR="009A3E07">
        <w:t>work</w:t>
      </w:r>
      <w:r w:rsidR="009A7421">
        <w:t xml:space="preserve"> once he transfers to the proposed new directorate</w:t>
      </w:r>
      <w:r w:rsidR="009A3E07">
        <w:t xml:space="preserve">. SMT discussed the issue </w:t>
      </w:r>
      <w:r w:rsidR="009A3E07">
        <w:lastRenderedPageBreak/>
        <w:t xml:space="preserve">and were </w:t>
      </w:r>
      <w:r w:rsidR="009A7421">
        <w:t xml:space="preserve">keen to ensure NSA </w:t>
      </w:r>
      <w:r w:rsidR="00E27E75">
        <w:t xml:space="preserve">has </w:t>
      </w:r>
      <w:r w:rsidR="009A7421">
        <w:t xml:space="preserve">access to the </w:t>
      </w:r>
      <w:r w:rsidR="00E27E75">
        <w:t xml:space="preserve">required science policy </w:t>
      </w:r>
      <w:r w:rsidR="009A7421">
        <w:t>expertise</w:t>
      </w:r>
      <w:r w:rsidR="00E27E75">
        <w:t>.</w:t>
      </w:r>
      <w:r w:rsidR="001C301A">
        <w:t xml:space="preserve"> </w:t>
      </w:r>
      <w:r w:rsidR="009A3E07">
        <w:t>Nick</w:t>
      </w:r>
      <w:r w:rsidR="00E27E75">
        <w:t xml:space="preserve"> confirmed that </w:t>
      </w:r>
      <w:r w:rsidR="009A3E07">
        <w:t xml:space="preserve">the arrangements for managing the transfer would be carefully planned with Meindert Boysen and Jeanette Kusel to ensure NSA </w:t>
      </w:r>
      <w:r w:rsidR="002200AA">
        <w:t xml:space="preserve">has the </w:t>
      </w:r>
      <w:r w:rsidR="009A3E07">
        <w:t xml:space="preserve">required </w:t>
      </w:r>
      <w:r w:rsidR="003A58BD">
        <w:t>support</w:t>
      </w:r>
      <w:r w:rsidR="009A3E07">
        <w:t xml:space="preserve">. </w:t>
      </w:r>
      <w:r w:rsidR="002200AA">
        <w:t xml:space="preserve">SMT </w:t>
      </w:r>
      <w:r w:rsidR="009A3E07">
        <w:t xml:space="preserve">agreed that </w:t>
      </w:r>
      <w:r w:rsidR="003A58BD">
        <w:t xml:space="preserve">once the handover had </w:t>
      </w:r>
      <w:r w:rsidR="001B2A5C">
        <w:t>fully completed</w:t>
      </w:r>
      <w:r w:rsidR="002200AA">
        <w:t xml:space="preserve">, </w:t>
      </w:r>
      <w:r w:rsidR="003A58BD">
        <w:t xml:space="preserve">NSA’s income </w:t>
      </w:r>
      <w:r w:rsidR="001B2A5C">
        <w:t>w</w:t>
      </w:r>
      <w:r w:rsidR="002200AA">
        <w:t xml:space="preserve">ould not be used to </w:t>
      </w:r>
      <w:r w:rsidR="00524E32">
        <w:t xml:space="preserve">substantively </w:t>
      </w:r>
      <w:r w:rsidR="002200AA">
        <w:t xml:space="preserve">fund the Programme Director for Science Advice and Research role </w:t>
      </w:r>
      <w:r w:rsidR="003A58BD">
        <w:t>and this should be noted as a cost pressure in the paper.</w:t>
      </w:r>
      <w:r w:rsidR="00DB47FE">
        <w:t xml:space="preserve"> It was noted that NSA would continue </w:t>
      </w:r>
      <w:r w:rsidR="002200AA">
        <w:t xml:space="preserve">to be </w:t>
      </w:r>
      <w:r w:rsidR="009255C0">
        <w:t>responsib</w:t>
      </w:r>
      <w:r w:rsidR="002200AA">
        <w:t xml:space="preserve">le </w:t>
      </w:r>
      <w:r w:rsidR="00DB47FE">
        <w:t xml:space="preserve">for the NICE International function, with content re-use remaining with the Programme </w:t>
      </w:r>
      <w:r w:rsidR="009255C0">
        <w:t>Director</w:t>
      </w:r>
      <w:r w:rsidR="004F3AB8">
        <w:t xml:space="preserve"> for Information Resources.</w:t>
      </w:r>
    </w:p>
    <w:p w14:paraId="6B61BCE5" w14:textId="77777777" w:rsidR="003A58BD" w:rsidRDefault="003A58BD" w:rsidP="003A58BD">
      <w:pPr>
        <w:pStyle w:val="ListParagraph"/>
      </w:pPr>
    </w:p>
    <w:p w14:paraId="1F35BB5E" w14:textId="4AEAC07C" w:rsidR="003A58BD" w:rsidRDefault="003A58BD" w:rsidP="00341876">
      <w:pPr>
        <w:pStyle w:val="Numberedpara"/>
      </w:pPr>
      <w:r>
        <w:t xml:space="preserve">SMT discussed the </w:t>
      </w:r>
      <w:r w:rsidR="001343BC">
        <w:t xml:space="preserve">proposal in the paper for the Associate Director for Data and Analytics to report directly to the new director alongside </w:t>
      </w:r>
      <w:r w:rsidR="00896DF2">
        <w:t xml:space="preserve">the Programme Director for Information Resources and the Programme Director for Science Advice and Research. </w:t>
      </w:r>
      <w:r w:rsidR="001343BC">
        <w:t>Nick Crabb suggested maintaining the current interim arrangements of th</w:t>
      </w:r>
      <w:r w:rsidR="00524E32">
        <w:t xml:space="preserve">e Associate Director </w:t>
      </w:r>
      <w:r w:rsidR="001343BC">
        <w:t xml:space="preserve">reporting to the Programme </w:t>
      </w:r>
      <w:r w:rsidR="009255C0">
        <w:t>Director</w:t>
      </w:r>
      <w:r w:rsidR="001343BC">
        <w:t xml:space="preserve"> for </w:t>
      </w:r>
      <w:r w:rsidR="00C35431">
        <w:t xml:space="preserve">Information </w:t>
      </w:r>
      <w:r w:rsidR="009255C0">
        <w:t>Resources</w:t>
      </w:r>
      <w:r w:rsidR="00C35431">
        <w:t xml:space="preserve"> so the new </w:t>
      </w:r>
      <w:r w:rsidR="009255C0">
        <w:t>director</w:t>
      </w:r>
      <w:r w:rsidR="00C35431">
        <w:t xml:space="preserve"> could </w:t>
      </w:r>
      <w:r w:rsidR="00896DF2">
        <w:t>consider</w:t>
      </w:r>
      <w:r w:rsidR="00C35431">
        <w:t xml:space="preserve"> the line management arrangements, including whether the data analytics work should sit alongside the science policy and research work </w:t>
      </w:r>
      <w:r w:rsidR="00896DF2">
        <w:t>under a single Programme Director</w:t>
      </w:r>
      <w:r w:rsidR="00C35431">
        <w:t>. SMT discussed th</w:t>
      </w:r>
      <w:r w:rsidR="00896DF2">
        <w:t>is</w:t>
      </w:r>
      <w:r w:rsidR="00C35431">
        <w:t xml:space="preserve"> proposal but agreed on balance it was </w:t>
      </w:r>
      <w:r w:rsidR="00524E32">
        <w:t>preferable</w:t>
      </w:r>
      <w:r w:rsidR="00C35431">
        <w:t xml:space="preserve"> for the senior managers leading the three areas of</w:t>
      </w:r>
      <w:r w:rsidR="00DB47FE">
        <w:t xml:space="preserve"> </w:t>
      </w:r>
      <w:r w:rsidR="00341876">
        <w:t xml:space="preserve">the director’s responsibilities – </w:t>
      </w:r>
      <w:r w:rsidR="00DB47FE">
        <w:t xml:space="preserve">science, evidence and data </w:t>
      </w:r>
      <w:r w:rsidR="009255C0">
        <w:t>analytics</w:t>
      </w:r>
      <w:r w:rsidR="00DB47FE">
        <w:t xml:space="preserve"> </w:t>
      </w:r>
      <w:r w:rsidR="00341876">
        <w:t xml:space="preserve">– </w:t>
      </w:r>
      <w:r w:rsidR="00DB47FE">
        <w:t>to report directly to the</w:t>
      </w:r>
      <w:r w:rsidR="00341876">
        <w:t xml:space="preserve"> </w:t>
      </w:r>
      <w:r w:rsidR="00DB47FE">
        <w:t xml:space="preserve">new role. Once in post, the </w:t>
      </w:r>
      <w:r w:rsidR="009255C0">
        <w:t>director</w:t>
      </w:r>
      <w:r w:rsidR="00DB47FE">
        <w:t xml:space="preserve"> could then </w:t>
      </w:r>
      <w:r w:rsidR="009255C0">
        <w:t>consider</w:t>
      </w:r>
      <w:r w:rsidR="00DB47FE">
        <w:t xml:space="preserve"> whether to adopt an alternative approach. </w:t>
      </w:r>
    </w:p>
    <w:p w14:paraId="580D4612" w14:textId="77777777" w:rsidR="00DB47FE" w:rsidRDefault="00DB47FE" w:rsidP="00DB47FE">
      <w:pPr>
        <w:pStyle w:val="ListParagraph"/>
      </w:pPr>
    </w:p>
    <w:p w14:paraId="71229DD1" w14:textId="27C6A63E" w:rsidR="00DB47FE" w:rsidRDefault="00DB47FE" w:rsidP="00CD0949">
      <w:pPr>
        <w:pStyle w:val="Numberedpara"/>
      </w:pPr>
      <w:r>
        <w:t>S</w:t>
      </w:r>
      <w:r w:rsidR="004F3AB8">
        <w:t xml:space="preserve">ubject </w:t>
      </w:r>
      <w:r w:rsidR="002D18A9">
        <w:t xml:space="preserve">to </w:t>
      </w:r>
      <w:r w:rsidR="004F3AB8">
        <w:t xml:space="preserve">the above amendments and clarification of the rationale for Alexia Tonnel’s </w:t>
      </w:r>
      <w:r w:rsidR="00341876">
        <w:t xml:space="preserve">proposed </w:t>
      </w:r>
      <w:r w:rsidR="004F3AB8">
        <w:t>new job title, SMT supported the paper for submission to the November Board meeting. It was agreed to take the paper to the public Board meeting given it is focused on strategic changes to the organisational structure</w:t>
      </w:r>
      <w:r w:rsidR="00341876">
        <w:t xml:space="preserve"> and will be of interest to stakeholders</w:t>
      </w:r>
      <w:r w:rsidR="004F3AB8">
        <w:t xml:space="preserve">. </w:t>
      </w:r>
    </w:p>
    <w:p w14:paraId="7DC54B83" w14:textId="77777777" w:rsidR="004F3AB8" w:rsidRDefault="004F3AB8" w:rsidP="004F3AB8">
      <w:pPr>
        <w:pStyle w:val="ListParagraph"/>
      </w:pPr>
    </w:p>
    <w:p w14:paraId="5C1DC96D" w14:textId="368EDDBE" w:rsidR="004F3AB8" w:rsidRDefault="004F3AB8" w:rsidP="00E94B35">
      <w:pPr>
        <w:pStyle w:val="SMTActions"/>
      </w:pPr>
      <w:r>
        <w:t xml:space="preserve">ACTION: </w:t>
      </w:r>
      <w:r w:rsidR="00E94B35">
        <w:t>GL</w:t>
      </w:r>
    </w:p>
    <w:p w14:paraId="64F54B2F" w14:textId="77777777" w:rsidR="00CD0949" w:rsidRDefault="00CD0949" w:rsidP="00A33BD6">
      <w:pPr>
        <w:pStyle w:val="Paragraph"/>
        <w:numPr>
          <w:ilvl w:val="0"/>
          <w:numId w:val="0"/>
        </w:numPr>
        <w:ind w:left="567" w:hanging="499"/>
      </w:pPr>
    </w:p>
    <w:p w14:paraId="1DDBA048" w14:textId="521ADF80" w:rsidR="00CD0949" w:rsidRDefault="00CD0949" w:rsidP="00CD0949">
      <w:pPr>
        <w:pStyle w:val="Heading2"/>
      </w:pPr>
      <w:r>
        <w:t>Information governance annual report (item 6.4)</w:t>
      </w:r>
    </w:p>
    <w:p w14:paraId="6BFD1D05" w14:textId="2EF88395" w:rsidR="00CD0949" w:rsidRDefault="00CD0949" w:rsidP="00A33BD6">
      <w:pPr>
        <w:pStyle w:val="Paragraph"/>
        <w:numPr>
          <w:ilvl w:val="0"/>
          <w:numId w:val="0"/>
        </w:numPr>
        <w:ind w:left="567" w:hanging="499"/>
      </w:pPr>
    </w:p>
    <w:p w14:paraId="27BB350C" w14:textId="631A73D5" w:rsidR="00402F33" w:rsidRDefault="000966AB" w:rsidP="00CD0949">
      <w:pPr>
        <w:pStyle w:val="Numberedpara"/>
      </w:pPr>
      <w:r>
        <w:t>Kelly Parry presented the information governance (IG) annual report</w:t>
      </w:r>
      <w:r w:rsidR="00E30D7F">
        <w:t xml:space="preserve"> for the November Audit and Assurance Committee meeting</w:t>
      </w:r>
      <w:r w:rsidR="00341876">
        <w:t xml:space="preserve">. She noted </w:t>
      </w:r>
      <w:r w:rsidR="00134510">
        <w:t xml:space="preserve">the completion of the Data </w:t>
      </w:r>
      <w:r w:rsidR="009255C0">
        <w:t>Security</w:t>
      </w:r>
      <w:r w:rsidR="00134510">
        <w:t xml:space="preserve"> and Protection Toolkit (DSPT) for the first time in 2018/19 which </w:t>
      </w:r>
      <w:r w:rsidR="00341876">
        <w:t xml:space="preserve">has </w:t>
      </w:r>
      <w:r w:rsidR="00134510">
        <w:t>enabled elevated access to NHS Digital data. Work is underway to complete the DSPT for 2019/20, with an action plan in place</w:t>
      </w:r>
      <w:r w:rsidR="009514BA">
        <w:t xml:space="preserve"> that includes </w:t>
      </w:r>
      <w:r w:rsidR="009255C0">
        <w:t>extensive</w:t>
      </w:r>
      <w:r w:rsidR="009514BA">
        <w:t xml:space="preserve"> </w:t>
      </w:r>
      <w:r w:rsidR="009255C0">
        <w:t>input</w:t>
      </w:r>
      <w:r w:rsidR="009514BA">
        <w:t xml:space="preserve"> from IT and Digital </w:t>
      </w:r>
      <w:r w:rsidR="009255C0">
        <w:t>Services</w:t>
      </w:r>
      <w:r w:rsidR="009514BA">
        <w:t xml:space="preserve"> colleagues. Kelly noted the increase in requests from staff for support on IG issues, including </w:t>
      </w:r>
      <w:r w:rsidR="007B2A9F">
        <w:t xml:space="preserve">inputting to </w:t>
      </w:r>
      <w:r w:rsidR="009514BA">
        <w:t xml:space="preserve">data sharing </w:t>
      </w:r>
      <w:r w:rsidR="009255C0">
        <w:t>agreements</w:t>
      </w:r>
      <w:r w:rsidR="009514BA">
        <w:t xml:space="preserve">, contracts that </w:t>
      </w:r>
      <w:r w:rsidR="009255C0">
        <w:t>involve</w:t>
      </w:r>
      <w:r w:rsidR="009514BA">
        <w:t xml:space="preserve"> processing personal data, and </w:t>
      </w:r>
      <w:r w:rsidR="00524E32">
        <w:t xml:space="preserve">providing </w:t>
      </w:r>
      <w:r w:rsidR="007B2A9F">
        <w:t xml:space="preserve">assurance to </w:t>
      </w:r>
      <w:r w:rsidR="009514BA">
        <w:t xml:space="preserve">third parties on NICE’s controls for </w:t>
      </w:r>
      <w:r w:rsidR="009255C0">
        <w:t>safeguarding</w:t>
      </w:r>
      <w:r w:rsidR="009514BA">
        <w:t xml:space="preserve"> their </w:t>
      </w:r>
      <w:r w:rsidR="00524E32">
        <w:t xml:space="preserve">confidential </w:t>
      </w:r>
      <w:r w:rsidR="009514BA">
        <w:t xml:space="preserve">data. </w:t>
      </w:r>
      <w:r w:rsidR="00402F33">
        <w:t xml:space="preserve">It is believed this increased awareness has led to the </w:t>
      </w:r>
      <w:r w:rsidR="007B2A9F">
        <w:t xml:space="preserve">higher </w:t>
      </w:r>
      <w:r w:rsidR="00402F33">
        <w:t>number of reported data breaches</w:t>
      </w:r>
      <w:r w:rsidR="007B2A9F">
        <w:t xml:space="preserve"> in this period</w:t>
      </w:r>
      <w:r w:rsidR="00402F33">
        <w:t xml:space="preserve">, rather than a reduction in the strength of controls. Kelly highlighted the further increased demands </w:t>
      </w:r>
      <w:r w:rsidR="007B2A9F">
        <w:t xml:space="preserve">on the IG staff </w:t>
      </w:r>
      <w:r w:rsidR="00402F33">
        <w:t xml:space="preserve">in the year ahead, including supporting NICE </w:t>
      </w:r>
      <w:r w:rsidR="009255C0">
        <w:t>Connect</w:t>
      </w:r>
      <w:r w:rsidR="00402F33">
        <w:t xml:space="preserve"> programme and </w:t>
      </w:r>
      <w:r w:rsidR="007B2A9F">
        <w:t xml:space="preserve">the </w:t>
      </w:r>
      <w:r w:rsidR="00402F33">
        <w:t xml:space="preserve">associated transformation </w:t>
      </w:r>
      <w:r w:rsidR="009255C0">
        <w:t>activities</w:t>
      </w:r>
      <w:r w:rsidR="00402F33">
        <w:t xml:space="preserve">. </w:t>
      </w:r>
    </w:p>
    <w:p w14:paraId="0A3A79FA" w14:textId="77777777" w:rsidR="00402F33" w:rsidRDefault="00402F33" w:rsidP="00402F33">
      <w:pPr>
        <w:pStyle w:val="Numberedpara"/>
        <w:numPr>
          <w:ilvl w:val="0"/>
          <w:numId w:val="0"/>
        </w:numPr>
        <w:ind w:left="357"/>
      </w:pPr>
    </w:p>
    <w:p w14:paraId="0EDCC9EB" w14:textId="2087808F" w:rsidR="00CD0949" w:rsidRDefault="00402F33" w:rsidP="00CD0949">
      <w:pPr>
        <w:pStyle w:val="Numberedpara"/>
      </w:pPr>
      <w:r>
        <w:t>SMT discussed the increase</w:t>
      </w:r>
      <w:r w:rsidR="007B2A9F">
        <w:t>d</w:t>
      </w:r>
      <w:r>
        <w:t xml:space="preserve"> number of data </w:t>
      </w:r>
      <w:r w:rsidR="009255C0">
        <w:t>breaches and</w:t>
      </w:r>
      <w:r>
        <w:t xml:space="preserve"> welcomed the </w:t>
      </w:r>
      <w:r w:rsidR="00921E2F">
        <w:t>process in place to review each incident and any learning</w:t>
      </w:r>
      <w:r w:rsidR="007B2A9F">
        <w:t xml:space="preserve"> points</w:t>
      </w:r>
      <w:r w:rsidR="00921E2F">
        <w:t>. It was agreed th</w:t>
      </w:r>
      <w:r w:rsidR="007B2A9F">
        <w:t>e report should reference th</w:t>
      </w:r>
      <w:r w:rsidR="00242A10">
        <w:t xml:space="preserve">is review and escalation </w:t>
      </w:r>
      <w:r w:rsidR="00921E2F">
        <w:t>process</w:t>
      </w:r>
      <w:r w:rsidR="00524E32">
        <w:t>, in order</w:t>
      </w:r>
      <w:r w:rsidR="00921E2F">
        <w:t xml:space="preserve"> to </w:t>
      </w:r>
      <w:r w:rsidR="009255C0">
        <w:t>provide</w:t>
      </w:r>
      <w:r w:rsidR="00921E2F">
        <w:t xml:space="preserve"> assurance to the </w:t>
      </w:r>
      <w:r w:rsidR="009255C0">
        <w:t>Audit</w:t>
      </w:r>
      <w:r w:rsidR="00921E2F">
        <w:t xml:space="preserve"> and Assurance Committee</w:t>
      </w:r>
      <w:r w:rsidR="00242A10">
        <w:t>. C</w:t>
      </w:r>
      <w:r w:rsidR="00921E2F">
        <w:t xml:space="preserve">omparative </w:t>
      </w:r>
      <w:r w:rsidR="009255C0">
        <w:t>information</w:t>
      </w:r>
      <w:r w:rsidR="00921E2F">
        <w:t xml:space="preserve"> </w:t>
      </w:r>
      <w:r w:rsidR="00242A10">
        <w:t xml:space="preserve">should also be </w:t>
      </w:r>
      <w:r w:rsidR="00921E2F">
        <w:t xml:space="preserve">added on the breaches </w:t>
      </w:r>
      <w:r w:rsidR="009255C0">
        <w:t>in</w:t>
      </w:r>
      <w:r w:rsidR="00921E2F">
        <w:t xml:space="preserve"> the previous </w:t>
      </w:r>
      <w:r w:rsidR="009255C0">
        <w:t>reporting</w:t>
      </w:r>
      <w:r w:rsidR="00921E2F">
        <w:t xml:space="preserve"> period. It was agreed that the look ahead to the next year should also note </w:t>
      </w:r>
      <w:r w:rsidR="00083F12">
        <w:t xml:space="preserve">the need to support the proposed activities </w:t>
      </w:r>
      <w:r w:rsidR="00242A10">
        <w:t>on</w:t>
      </w:r>
      <w:r w:rsidR="00083F12">
        <w:t xml:space="preserve"> data analytics. </w:t>
      </w:r>
    </w:p>
    <w:p w14:paraId="3BC5E7F7" w14:textId="77777777" w:rsidR="00083F12" w:rsidRDefault="00083F12" w:rsidP="00083F12">
      <w:pPr>
        <w:pStyle w:val="ListParagraph"/>
      </w:pPr>
    </w:p>
    <w:p w14:paraId="353134DE" w14:textId="6EC7A84D" w:rsidR="00083F12" w:rsidRDefault="00083F12" w:rsidP="00CD0949">
      <w:pPr>
        <w:pStyle w:val="Numberedpara"/>
      </w:pPr>
      <w:r>
        <w:t xml:space="preserve">Subject to these amendments, SMT supported the report for </w:t>
      </w:r>
      <w:r w:rsidR="009255C0">
        <w:t>submission</w:t>
      </w:r>
      <w:r>
        <w:t xml:space="preserve"> to the Audit and Risk Committee.</w:t>
      </w:r>
    </w:p>
    <w:p w14:paraId="31E457F3" w14:textId="77777777" w:rsidR="00083F12" w:rsidRDefault="00083F12" w:rsidP="00083F12">
      <w:pPr>
        <w:pStyle w:val="ListParagraph"/>
      </w:pPr>
    </w:p>
    <w:p w14:paraId="491B2842" w14:textId="6154F45A" w:rsidR="00083F12" w:rsidRDefault="00083F12" w:rsidP="00083F12">
      <w:pPr>
        <w:pStyle w:val="SMTActions"/>
      </w:pPr>
      <w:r>
        <w:lastRenderedPageBreak/>
        <w:t>ACTION: KP</w:t>
      </w:r>
    </w:p>
    <w:p w14:paraId="42B44D87" w14:textId="1A0F1BE5" w:rsidR="00CD0949" w:rsidRDefault="00CD0949" w:rsidP="00A33BD6">
      <w:pPr>
        <w:pStyle w:val="Paragraph"/>
        <w:numPr>
          <w:ilvl w:val="0"/>
          <w:numId w:val="0"/>
        </w:numPr>
        <w:ind w:left="567" w:hanging="499"/>
      </w:pPr>
    </w:p>
    <w:p w14:paraId="50ADF097" w14:textId="127E4617" w:rsidR="00CD0949" w:rsidRDefault="00CD0949" w:rsidP="00CD0949">
      <w:pPr>
        <w:pStyle w:val="Heading2"/>
      </w:pPr>
      <w:r>
        <w:t>ICT annual security report (item 6.5)</w:t>
      </w:r>
    </w:p>
    <w:p w14:paraId="1153A644" w14:textId="4349F024" w:rsidR="00CD0949" w:rsidRDefault="00CD0949" w:rsidP="00A33BD6">
      <w:pPr>
        <w:pStyle w:val="Paragraph"/>
        <w:numPr>
          <w:ilvl w:val="0"/>
          <w:numId w:val="0"/>
        </w:numPr>
        <w:ind w:left="567" w:hanging="499"/>
      </w:pPr>
    </w:p>
    <w:p w14:paraId="3C32CA1B" w14:textId="0BC00333" w:rsidR="00E30D7F" w:rsidRDefault="00E30D7F" w:rsidP="00E30D7F">
      <w:pPr>
        <w:pStyle w:val="Numberedpara"/>
      </w:pPr>
      <w:r w:rsidRPr="00776F5B">
        <w:rPr>
          <w:color w:val="auto"/>
        </w:rPr>
        <w:t xml:space="preserve">Alexia Tonnel </w:t>
      </w:r>
      <w:r>
        <w:t>presented the ICT annual report for the November Audit and Assurance Committee meeting.</w:t>
      </w:r>
      <w:r w:rsidR="00F96560">
        <w:t xml:space="preserve"> She </w:t>
      </w:r>
      <w:r w:rsidR="00242A10">
        <w:t xml:space="preserve">acknowledged the report’s </w:t>
      </w:r>
      <w:r w:rsidR="00F96560">
        <w:t xml:space="preserve">length </w:t>
      </w:r>
      <w:r w:rsidR="009255C0">
        <w:t>but</w:t>
      </w:r>
      <w:r w:rsidR="00F96560">
        <w:t xml:space="preserve"> stated </w:t>
      </w:r>
      <w:r w:rsidR="00242A10">
        <w:t xml:space="preserve">that </w:t>
      </w:r>
      <w:r w:rsidR="00F96560">
        <w:t xml:space="preserve">the </w:t>
      </w:r>
      <w:r w:rsidR="009255C0">
        <w:t>Committee</w:t>
      </w:r>
      <w:r w:rsidR="00F96560">
        <w:t xml:space="preserve"> have previously welcomed this level of technical detail.</w:t>
      </w:r>
    </w:p>
    <w:p w14:paraId="3FC5301B" w14:textId="77777777" w:rsidR="00F96560" w:rsidRDefault="00F96560" w:rsidP="00F96560">
      <w:pPr>
        <w:pStyle w:val="Numberedpara"/>
        <w:numPr>
          <w:ilvl w:val="0"/>
          <w:numId w:val="0"/>
        </w:numPr>
        <w:ind w:left="357"/>
      </w:pPr>
    </w:p>
    <w:p w14:paraId="53FCB37F" w14:textId="7695488A" w:rsidR="00F96560" w:rsidRDefault="00F96560" w:rsidP="00E30D7F">
      <w:pPr>
        <w:pStyle w:val="Numberedpara"/>
      </w:pPr>
      <w:r>
        <w:t xml:space="preserve">SMT reviewed the report and thanked staff for their work in </w:t>
      </w:r>
      <w:r w:rsidR="009255C0">
        <w:t>ensuring</w:t>
      </w:r>
      <w:r>
        <w:t xml:space="preserve"> effective and secure </w:t>
      </w:r>
      <w:r w:rsidR="00BC57BA">
        <w:t xml:space="preserve">IT and digital </w:t>
      </w:r>
      <w:r>
        <w:t xml:space="preserve">services. The report was agreed for submission to the </w:t>
      </w:r>
      <w:r w:rsidR="009255C0">
        <w:t>Audit</w:t>
      </w:r>
      <w:r>
        <w:t xml:space="preserve"> and Risk Committee subject to adding a short conclusion. It was agreed that the report </w:t>
      </w:r>
      <w:r w:rsidR="00012355">
        <w:t xml:space="preserve">should be </w:t>
      </w:r>
      <w:r w:rsidR="009255C0">
        <w:t>refocused</w:t>
      </w:r>
      <w:r w:rsidR="00012355">
        <w:t xml:space="preserve"> for next year to provide assurance to senior management through a less detailed and technical report.</w:t>
      </w:r>
    </w:p>
    <w:p w14:paraId="178A25E2" w14:textId="77777777" w:rsidR="00012355" w:rsidRDefault="00012355" w:rsidP="00012355">
      <w:pPr>
        <w:pStyle w:val="ListParagraph"/>
      </w:pPr>
    </w:p>
    <w:p w14:paraId="2326835C" w14:textId="58427A8D" w:rsidR="00012355" w:rsidRDefault="00012355" w:rsidP="00012355">
      <w:pPr>
        <w:pStyle w:val="SMTActions"/>
      </w:pPr>
      <w:r>
        <w:t>ACTION: AT</w:t>
      </w:r>
    </w:p>
    <w:p w14:paraId="0C122BC1" w14:textId="77777777" w:rsidR="00CD0949" w:rsidRDefault="00CD0949" w:rsidP="00A33BD6">
      <w:pPr>
        <w:pStyle w:val="Paragraph"/>
        <w:numPr>
          <w:ilvl w:val="0"/>
          <w:numId w:val="0"/>
        </w:numPr>
        <w:ind w:left="567" w:hanging="499"/>
      </w:pPr>
    </w:p>
    <w:p w14:paraId="112CA138" w14:textId="0EF50E94" w:rsidR="00CD0949" w:rsidRDefault="00CD0949" w:rsidP="00CD0949">
      <w:pPr>
        <w:pStyle w:val="Heading2"/>
      </w:pPr>
      <w:r>
        <w:t>Digital services recruitment and retention scheme (item 6.6)</w:t>
      </w:r>
    </w:p>
    <w:p w14:paraId="6A3D0DDE" w14:textId="77777777" w:rsidR="00CD0949" w:rsidRPr="00A33BD6" w:rsidRDefault="00CD0949" w:rsidP="00A33BD6">
      <w:pPr>
        <w:pStyle w:val="Paragraph"/>
        <w:numPr>
          <w:ilvl w:val="0"/>
          <w:numId w:val="0"/>
        </w:numPr>
        <w:ind w:left="567" w:hanging="499"/>
      </w:pPr>
    </w:p>
    <w:p w14:paraId="227B5CFD" w14:textId="5F1518B8" w:rsidR="0086732E" w:rsidRDefault="00BC57BA" w:rsidP="00CD0949">
      <w:pPr>
        <w:pStyle w:val="Numberedpara"/>
      </w:pPr>
      <w:r>
        <w:t>Alexia Tonnel w</w:t>
      </w:r>
      <w:r w:rsidR="006C2E23">
        <w:t>ithdr</w:t>
      </w:r>
      <w:r>
        <w:t>e</w:t>
      </w:r>
      <w:r w:rsidR="006C2E23">
        <w:t>w</w:t>
      </w:r>
      <w:r>
        <w:t xml:space="preserve"> the item to enable further discussion with finance and HR colleagues.</w:t>
      </w:r>
    </w:p>
    <w:p w14:paraId="2FA02E88" w14:textId="77777777" w:rsidR="00CD0949" w:rsidRPr="0086732E" w:rsidRDefault="00CD0949" w:rsidP="0086732E">
      <w:pPr>
        <w:pStyle w:val="Paragraph"/>
        <w:numPr>
          <w:ilvl w:val="0"/>
          <w:numId w:val="0"/>
        </w:numPr>
        <w:ind w:left="567" w:hanging="501"/>
      </w:pPr>
    </w:p>
    <w:p w14:paraId="591483DF" w14:textId="0C3FFC89" w:rsidR="005C7D5B" w:rsidRDefault="005C7D5B" w:rsidP="00FF68A5">
      <w:pPr>
        <w:pStyle w:val="Heading2"/>
      </w:pPr>
      <w:r>
        <w:t xml:space="preserve">EU </w:t>
      </w:r>
      <w:r w:rsidR="00FF68A5">
        <w:t>e</w:t>
      </w:r>
      <w:r>
        <w:t xml:space="preserve">xit (item </w:t>
      </w:r>
      <w:r w:rsidR="00207F4A">
        <w:t>7</w:t>
      </w:r>
      <w:r>
        <w:t>)</w:t>
      </w:r>
    </w:p>
    <w:p w14:paraId="79360881" w14:textId="77777777" w:rsidR="00FF68A5" w:rsidRDefault="00FF68A5" w:rsidP="00FF68A5">
      <w:pPr>
        <w:pStyle w:val="Numberedpara"/>
        <w:numPr>
          <w:ilvl w:val="0"/>
          <w:numId w:val="0"/>
        </w:numPr>
        <w:ind w:left="357"/>
      </w:pPr>
    </w:p>
    <w:p w14:paraId="213E3F1D" w14:textId="43283996" w:rsidR="003503B7" w:rsidRPr="00FF68A5" w:rsidRDefault="003503B7" w:rsidP="00FF68A5">
      <w:pPr>
        <w:pStyle w:val="Numberedpara"/>
      </w:pPr>
      <w:r w:rsidRPr="00FF68A5">
        <w:t>No update</w:t>
      </w:r>
      <w:r w:rsidR="00FF68A5" w:rsidRPr="00FF68A5">
        <w:t>.</w:t>
      </w:r>
    </w:p>
    <w:p w14:paraId="22FFCF02" w14:textId="77777777" w:rsidR="00FF68A5" w:rsidRDefault="00FF68A5" w:rsidP="00FF68A5">
      <w:pPr>
        <w:pStyle w:val="Numberedpara"/>
        <w:numPr>
          <w:ilvl w:val="0"/>
          <w:numId w:val="0"/>
        </w:numPr>
        <w:ind w:left="357"/>
      </w:pPr>
    </w:p>
    <w:p w14:paraId="6014ABC9" w14:textId="712B3286" w:rsidR="006F3BE2" w:rsidRDefault="006F3BE2" w:rsidP="00FF68A5">
      <w:pPr>
        <w:pStyle w:val="Heading2"/>
      </w:pPr>
      <w:r>
        <w:t xml:space="preserve">NICE Connect project (item </w:t>
      </w:r>
      <w:r w:rsidR="00207F4A">
        <w:t>8</w:t>
      </w:r>
      <w:r>
        <w:t>)</w:t>
      </w:r>
    </w:p>
    <w:p w14:paraId="140F2AE5" w14:textId="77777777" w:rsidR="006F3BE2" w:rsidRDefault="006F3BE2" w:rsidP="00FF68A5">
      <w:pPr>
        <w:pStyle w:val="Numberedpara"/>
        <w:numPr>
          <w:ilvl w:val="0"/>
          <w:numId w:val="0"/>
        </w:numPr>
        <w:ind w:left="360"/>
      </w:pPr>
    </w:p>
    <w:p w14:paraId="24ED43BF" w14:textId="46F607C0" w:rsidR="006F3BE2" w:rsidRDefault="00F55204" w:rsidP="00FF68A5">
      <w:pPr>
        <w:pStyle w:val="Numberedpara"/>
      </w:pPr>
      <w:r>
        <w:t>Gill Leng noted that the two ‘lunch and learn’ sessions held in Manchester had gone well, with staff providing useful feedback.</w:t>
      </w:r>
    </w:p>
    <w:p w14:paraId="3D4CC4D6" w14:textId="77777777" w:rsidR="006F3BE2" w:rsidRDefault="006F3BE2" w:rsidP="00FF68A5">
      <w:pPr>
        <w:pStyle w:val="Numberedpara"/>
        <w:numPr>
          <w:ilvl w:val="0"/>
          <w:numId w:val="0"/>
        </w:numPr>
        <w:ind w:left="360"/>
      </w:pPr>
    </w:p>
    <w:p w14:paraId="45282666" w14:textId="1DC81D9C" w:rsidR="006F3BE2" w:rsidRDefault="006F3BE2" w:rsidP="006F3BE2">
      <w:pPr>
        <w:pStyle w:val="Heading2"/>
      </w:pPr>
      <w:r>
        <w:t xml:space="preserve">London office move (item </w:t>
      </w:r>
      <w:r w:rsidR="00207F4A">
        <w:t>9</w:t>
      </w:r>
      <w:r>
        <w:t>)</w:t>
      </w:r>
    </w:p>
    <w:p w14:paraId="3055FD09" w14:textId="77777777" w:rsidR="006F3BE2" w:rsidRDefault="006F3BE2" w:rsidP="00FF68A5">
      <w:pPr>
        <w:pStyle w:val="Numberedpara"/>
        <w:numPr>
          <w:ilvl w:val="0"/>
          <w:numId w:val="0"/>
        </w:numPr>
        <w:ind w:left="360"/>
      </w:pPr>
    </w:p>
    <w:p w14:paraId="185504DB" w14:textId="31C6167F" w:rsidR="00280973" w:rsidRDefault="00F55204" w:rsidP="00280973">
      <w:pPr>
        <w:pStyle w:val="Numberedpara"/>
      </w:pPr>
      <w:r>
        <w:t xml:space="preserve">Alexia Tonnel </w:t>
      </w:r>
      <w:r w:rsidR="00BC57BA">
        <w:t xml:space="preserve">stated </w:t>
      </w:r>
      <w:r>
        <w:t xml:space="preserve">that the team have started </w:t>
      </w:r>
      <w:r w:rsidR="004830A9">
        <w:t xml:space="preserve">work on </w:t>
      </w:r>
      <w:r>
        <w:t>purchasing laptops for staff to use in</w:t>
      </w:r>
      <w:r w:rsidR="004830A9">
        <w:t xml:space="preserve"> the new office in order to spread the cost between financial years. The scope for purchasing laptops for Manchester staff </w:t>
      </w:r>
      <w:r w:rsidR="00524E32">
        <w:t xml:space="preserve">to enable </w:t>
      </w:r>
      <w:r w:rsidR="004830A9">
        <w:t xml:space="preserve">a similar </w:t>
      </w:r>
      <w:r w:rsidR="00524E32">
        <w:t xml:space="preserve">IT </w:t>
      </w:r>
      <w:r w:rsidR="004830A9">
        <w:t>solution across both sites is</w:t>
      </w:r>
      <w:r w:rsidR="00BC57BA">
        <w:t xml:space="preserve"> also</w:t>
      </w:r>
      <w:r w:rsidR="004830A9">
        <w:t xml:space="preserve"> being considered.</w:t>
      </w:r>
    </w:p>
    <w:p w14:paraId="102CA54D" w14:textId="77777777" w:rsidR="00FF68A5" w:rsidRDefault="00FF68A5" w:rsidP="00FF68A5">
      <w:pPr>
        <w:pStyle w:val="Numberedpara"/>
        <w:numPr>
          <w:ilvl w:val="0"/>
          <w:numId w:val="0"/>
        </w:numPr>
        <w:ind w:left="357"/>
      </w:pPr>
    </w:p>
    <w:p w14:paraId="52E37C7A" w14:textId="5A62FE74" w:rsidR="005C7D5B" w:rsidRDefault="005C7D5B" w:rsidP="00FF68A5">
      <w:pPr>
        <w:pStyle w:val="Heading2"/>
      </w:pPr>
      <w:r>
        <w:t xml:space="preserve">Chair and </w:t>
      </w:r>
      <w:r w:rsidRPr="00FF68A5">
        <w:t>Chief</w:t>
      </w:r>
      <w:r>
        <w:t xml:space="preserve"> Executive appointments (item 1</w:t>
      </w:r>
      <w:r w:rsidR="00207F4A">
        <w:t>0)</w:t>
      </w:r>
    </w:p>
    <w:p w14:paraId="24054830" w14:textId="77777777" w:rsidR="00FF68A5" w:rsidRDefault="00FF68A5" w:rsidP="00FF68A5">
      <w:pPr>
        <w:pStyle w:val="Numberedpara"/>
        <w:numPr>
          <w:ilvl w:val="0"/>
          <w:numId w:val="0"/>
        </w:numPr>
        <w:ind w:left="357"/>
      </w:pPr>
    </w:p>
    <w:p w14:paraId="10A8143D" w14:textId="1F381838" w:rsidR="00280973" w:rsidRDefault="00116344" w:rsidP="00280973">
      <w:pPr>
        <w:pStyle w:val="Numberedpara"/>
      </w:pPr>
      <w:r>
        <w:t xml:space="preserve">Andrew Dillon stated that he is planning to inform staff of the </w:t>
      </w:r>
      <w:r w:rsidR="009255C0">
        <w:t>delay</w:t>
      </w:r>
      <w:r>
        <w:t xml:space="preserve"> to the Chief </w:t>
      </w:r>
      <w:r w:rsidR="009255C0">
        <w:t>Executive</w:t>
      </w:r>
      <w:r>
        <w:t xml:space="preserve"> </w:t>
      </w:r>
      <w:r w:rsidR="009255C0">
        <w:t>recruitment</w:t>
      </w:r>
      <w:r>
        <w:t xml:space="preserve"> process at next week’s all staff meeting. This would ensure candidates were aware of the </w:t>
      </w:r>
      <w:r w:rsidR="00945641">
        <w:t>revised timescale</w:t>
      </w:r>
      <w:r w:rsidR="00BC57BA">
        <w:t xml:space="preserve"> first</w:t>
      </w:r>
      <w:r w:rsidR="00945641">
        <w:t>.</w:t>
      </w:r>
    </w:p>
    <w:p w14:paraId="30E976C0" w14:textId="77777777" w:rsidR="004E7E52" w:rsidRDefault="004E7E52" w:rsidP="006F3BE2">
      <w:pPr>
        <w:pStyle w:val="Heading2"/>
      </w:pPr>
    </w:p>
    <w:p w14:paraId="05252A9A" w14:textId="4DB0C4FE" w:rsidR="006F3BE2" w:rsidRDefault="006F3BE2" w:rsidP="006F3BE2">
      <w:pPr>
        <w:pStyle w:val="Heading2"/>
      </w:pPr>
      <w:r>
        <w:t>Weekly staff SMT updates (item 1</w:t>
      </w:r>
      <w:r w:rsidR="00207F4A">
        <w:t>1</w:t>
      </w:r>
      <w:r>
        <w:t>)</w:t>
      </w:r>
    </w:p>
    <w:p w14:paraId="7DE011CF" w14:textId="77777777" w:rsidR="006F3BE2" w:rsidRDefault="006F3BE2" w:rsidP="00FF68A5">
      <w:pPr>
        <w:pStyle w:val="Numberedpara"/>
        <w:numPr>
          <w:ilvl w:val="0"/>
          <w:numId w:val="0"/>
        </w:numPr>
        <w:ind w:left="360"/>
      </w:pPr>
    </w:p>
    <w:p w14:paraId="1856A12A" w14:textId="11823126" w:rsidR="006F3BE2" w:rsidRDefault="006F3BE2" w:rsidP="00FF68A5">
      <w:pPr>
        <w:pStyle w:val="Numberedpara"/>
      </w:pPr>
      <w:r>
        <w:t xml:space="preserve">SMT agreed the staff updates. </w:t>
      </w:r>
    </w:p>
    <w:p w14:paraId="47A81F15" w14:textId="49059D69" w:rsidR="00646A63" w:rsidRDefault="00207F4A" w:rsidP="00FF68A5">
      <w:pPr>
        <w:pStyle w:val="SMTActions"/>
      </w:pPr>
      <w:r w:rsidRPr="00207F4A">
        <w:t xml:space="preserve">ACTION: </w:t>
      </w:r>
      <w:r w:rsidR="00FF68A5">
        <w:t>DC</w:t>
      </w:r>
    </w:p>
    <w:p w14:paraId="77749DC8" w14:textId="77777777" w:rsidR="00FF68A5" w:rsidRPr="00FA4D12" w:rsidRDefault="00FF68A5" w:rsidP="00FF68A5">
      <w:pPr>
        <w:pStyle w:val="SMTActions"/>
      </w:pPr>
    </w:p>
    <w:p w14:paraId="4816FA64" w14:textId="679FD107" w:rsidR="006F3BE2" w:rsidRPr="00FA4D12" w:rsidRDefault="004E7E52" w:rsidP="00FF68A5">
      <w:pPr>
        <w:pStyle w:val="Heading2"/>
      </w:pPr>
      <w:r>
        <w:t>O</w:t>
      </w:r>
      <w:r w:rsidR="006F3BE2">
        <w:t>ther business (</w:t>
      </w:r>
      <w:r w:rsidR="006F3BE2" w:rsidRPr="00FF68A5">
        <w:t>item</w:t>
      </w:r>
      <w:r w:rsidR="006F3BE2">
        <w:t xml:space="preserve"> 1</w:t>
      </w:r>
      <w:r w:rsidR="00207F4A">
        <w:t>2</w:t>
      </w:r>
      <w:r w:rsidR="006F3BE2">
        <w:t>)</w:t>
      </w:r>
    </w:p>
    <w:p w14:paraId="5F62CEA1" w14:textId="77777777" w:rsidR="00FF68A5" w:rsidRDefault="00FF68A5" w:rsidP="00FF68A5">
      <w:pPr>
        <w:pStyle w:val="Numberedpara"/>
        <w:numPr>
          <w:ilvl w:val="0"/>
          <w:numId w:val="0"/>
        </w:numPr>
        <w:ind w:left="357"/>
      </w:pPr>
    </w:p>
    <w:p w14:paraId="77B31A6B" w14:textId="5AAB2231" w:rsidR="00AF6295" w:rsidRPr="007D0457" w:rsidRDefault="00280973" w:rsidP="00236928">
      <w:pPr>
        <w:pStyle w:val="Numberedpara"/>
      </w:pPr>
      <w:r>
        <w:t>None.</w:t>
      </w:r>
      <w:r w:rsidR="00E065B2">
        <w:t xml:space="preserve"> </w:t>
      </w:r>
    </w:p>
    <w:sectPr w:rsidR="00AF6295" w:rsidRPr="007D0457"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1DA8" w14:textId="77777777" w:rsidR="009A7421" w:rsidRDefault="009A7421" w:rsidP="00446BEE">
      <w:r>
        <w:separator/>
      </w:r>
    </w:p>
  </w:endnote>
  <w:endnote w:type="continuationSeparator" w:id="0">
    <w:p w14:paraId="37BDA8E7" w14:textId="77777777" w:rsidR="009A7421" w:rsidRDefault="009A742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2B6B" w14:textId="3962084F" w:rsidR="009A7421" w:rsidRDefault="009A7421">
    <w:pPr>
      <w:pStyle w:val="Footer"/>
    </w:pPr>
    <w:r>
      <w:tab/>
    </w:r>
    <w:r>
      <w:tab/>
    </w:r>
    <w:r>
      <w:fldChar w:fldCharType="begin"/>
    </w:r>
    <w:r>
      <w:instrText xml:space="preserve"> PAGE </w:instrText>
    </w:r>
    <w:r>
      <w:fldChar w:fldCharType="separate"/>
    </w:r>
    <w:r>
      <w:rPr>
        <w:noProof/>
      </w:rPr>
      <w:t>1</w:t>
    </w:r>
    <w:r>
      <w:fldChar w:fldCharType="end"/>
    </w:r>
    <w:r>
      <w:t xml:space="preserve"> of </w:t>
    </w:r>
    <w:r w:rsidR="009F72AB">
      <w:fldChar w:fldCharType="begin"/>
    </w:r>
    <w:r w:rsidR="009F72AB">
      <w:instrText xml:space="preserve"> NUMPAGES  </w:instrText>
    </w:r>
    <w:r w:rsidR="009F72AB">
      <w:fldChar w:fldCharType="separate"/>
    </w:r>
    <w:r>
      <w:rPr>
        <w:noProof/>
      </w:rPr>
      <w:t>1</w:t>
    </w:r>
    <w:r w:rsidR="009F72A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36DB" w14:textId="77777777" w:rsidR="009A7421" w:rsidRDefault="009A7421" w:rsidP="00446BEE">
      <w:r>
        <w:separator/>
      </w:r>
    </w:p>
  </w:footnote>
  <w:footnote w:type="continuationSeparator" w:id="0">
    <w:p w14:paraId="1DC5F609" w14:textId="77777777" w:rsidR="009A7421" w:rsidRDefault="009A742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9982" w14:textId="135FF1EF" w:rsidR="009A7421" w:rsidRPr="007D0457" w:rsidRDefault="009A7421"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362BDB"/>
    <w:multiLevelType w:val="hybridMultilevel"/>
    <w:tmpl w:val="1D36F648"/>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num>
  <w:num w:numId="2">
    <w:abstractNumId w:val="15"/>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0"/>
  </w:num>
  <w:num w:numId="21">
    <w:abstractNumId w:val="13"/>
  </w:num>
  <w:num w:numId="22">
    <w:abstractNumId w:val="1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10AAB"/>
    <w:rsid w:val="00012355"/>
    <w:rsid w:val="00020D14"/>
    <w:rsid w:val="00024D0A"/>
    <w:rsid w:val="000253C0"/>
    <w:rsid w:val="000376CB"/>
    <w:rsid w:val="000472DC"/>
    <w:rsid w:val="00053B5D"/>
    <w:rsid w:val="00070065"/>
    <w:rsid w:val="00070B7D"/>
    <w:rsid w:val="0007247B"/>
    <w:rsid w:val="0007277C"/>
    <w:rsid w:val="00075572"/>
    <w:rsid w:val="000809D2"/>
    <w:rsid w:val="000836B1"/>
    <w:rsid w:val="00083F12"/>
    <w:rsid w:val="000966AB"/>
    <w:rsid w:val="000A4279"/>
    <w:rsid w:val="000A4FEE"/>
    <w:rsid w:val="000B0FF9"/>
    <w:rsid w:val="000B3EA3"/>
    <w:rsid w:val="000B5939"/>
    <w:rsid w:val="000C368A"/>
    <w:rsid w:val="000C5DBA"/>
    <w:rsid w:val="000C7EF5"/>
    <w:rsid w:val="000D53A2"/>
    <w:rsid w:val="000D6D85"/>
    <w:rsid w:val="000E121F"/>
    <w:rsid w:val="000E7DE1"/>
    <w:rsid w:val="000E7E12"/>
    <w:rsid w:val="00100AC1"/>
    <w:rsid w:val="00103740"/>
    <w:rsid w:val="00111CCE"/>
    <w:rsid w:val="001131C4"/>
    <w:rsid w:val="001134E7"/>
    <w:rsid w:val="00116344"/>
    <w:rsid w:val="001302A2"/>
    <w:rsid w:val="00130A69"/>
    <w:rsid w:val="001311CD"/>
    <w:rsid w:val="001343BC"/>
    <w:rsid w:val="00134510"/>
    <w:rsid w:val="001505E0"/>
    <w:rsid w:val="00160E15"/>
    <w:rsid w:val="00161EC0"/>
    <w:rsid w:val="00170075"/>
    <w:rsid w:val="0017149E"/>
    <w:rsid w:val="0017169E"/>
    <w:rsid w:val="00173639"/>
    <w:rsid w:val="001739DA"/>
    <w:rsid w:val="001753D5"/>
    <w:rsid w:val="00180AE3"/>
    <w:rsid w:val="00181A4A"/>
    <w:rsid w:val="00184F4B"/>
    <w:rsid w:val="001A2F9F"/>
    <w:rsid w:val="001A38AF"/>
    <w:rsid w:val="001B0EE9"/>
    <w:rsid w:val="001B2A5C"/>
    <w:rsid w:val="001B65B3"/>
    <w:rsid w:val="001C1A9F"/>
    <w:rsid w:val="001C301A"/>
    <w:rsid w:val="001C4F0E"/>
    <w:rsid w:val="001D7881"/>
    <w:rsid w:val="001E6205"/>
    <w:rsid w:val="001F0F6E"/>
    <w:rsid w:val="002029A6"/>
    <w:rsid w:val="00205B1E"/>
    <w:rsid w:val="00207F4A"/>
    <w:rsid w:val="002118F8"/>
    <w:rsid w:val="002200AA"/>
    <w:rsid w:val="00227B50"/>
    <w:rsid w:val="0023081D"/>
    <w:rsid w:val="00236928"/>
    <w:rsid w:val="002408EA"/>
    <w:rsid w:val="0024105B"/>
    <w:rsid w:val="00241118"/>
    <w:rsid w:val="00242A10"/>
    <w:rsid w:val="002464E5"/>
    <w:rsid w:val="00254C33"/>
    <w:rsid w:val="0025681F"/>
    <w:rsid w:val="0026728F"/>
    <w:rsid w:val="00274313"/>
    <w:rsid w:val="00280973"/>
    <w:rsid w:val="002819D7"/>
    <w:rsid w:val="002B4299"/>
    <w:rsid w:val="002C1A7E"/>
    <w:rsid w:val="002C5C7E"/>
    <w:rsid w:val="002D0A7C"/>
    <w:rsid w:val="002D18A9"/>
    <w:rsid w:val="002D3376"/>
    <w:rsid w:val="002D3D24"/>
    <w:rsid w:val="002D75B8"/>
    <w:rsid w:val="002E47A0"/>
    <w:rsid w:val="003033D5"/>
    <w:rsid w:val="00305AC5"/>
    <w:rsid w:val="0031003B"/>
    <w:rsid w:val="00311ED0"/>
    <w:rsid w:val="00323D33"/>
    <w:rsid w:val="00333503"/>
    <w:rsid w:val="00341876"/>
    <w:rsid w:val="003503B7"/>
    <w:rsid w:val="00350C3C"/>
    <w:rsid w:val="003544E5"/>
    <w:rsid w:val="003648C5"/>
    <w:rsid w:val="00367922"/>
    <w:rsid w:val="003722FA"/>
    <w:rsid w:val="003730E6"/>
    <w:rsid w:val="00374D36"/>
    <w:rsid w:val="003775CC"/>
    <w:rsid w:val="00396B70"/>
    <w:rsid w:val="003A2699"/>
    <w:rsid w:val="003A58BD"/>
    <w:rsid w:val="003B2108"/>
    <w:rsid w:val="003C120C"/>
    <w:rsid w:val="003C7AAF"/>
    <w:rsid w:val="003D03A8"/>
    <w:rsid w:val="003E12C9"/>
    <w:rsid w:val="003E4F5A"/>
    <w:rsid w:val="003F0E44"/>
    <w:rsid w:val="003F5829"/>
    <w:rsid w:val="003F603D"/>
    <w:rsid w:val="00402F33"/>
    <w:rsid w:val="004075B6"/>
    <w:rsid w:val="00410E3E"/>
    <w:rsid w:val="00416285"/>
    <w:rsid w:val="00420952"/>
    <w:rsid w:val="0042354F"/>
    <w:rsid w:val="004337EE"/>
    <w:rsid w:val="00433EFF"/>
    <w:rsid w:val="00443081"/>
    <w:rsid w:val="00446BEE"/>
    <w:rsid w:val="00461F09"/>
    <w:rsid w:val="00465139"/>
    <w:rsid w:val="00465D00"/>
    <w:rsid w:val="00477CBD"/>
    <w:rsid w:val="00480E8D"/>
    <w:rsid w:val="004830A9"/>
    <w:rsid w:val="004867C3"/>
    <w:rsid w:val="00486F94"/>
    <w:rsid w:val="004B3FDC"/>
    <w:rsid w:val="004E30CE"/>
    <w:rsid w:val="004E7E52"/>
    <w:rsid w:val="004F3AB8"/>
    <w:rsid w:val="004F524D"/>
    <w:rsid w:val="005025A1"/>
    <w:rsid w:val="0050416C"/>
    <w:rsid w:val="00507F86"/>
    <w:rsid w:val="00510AEE"/>
    <w:rsid w:val="0051256D"/>
    <w:rsid w:val="00524E32"/>
    <w:rsid w:val="005252FD"/>
    <w:rsid w:val="005255D3"/>
    <w:rsid w:val="005326BE"/>
    <w:rsid w:val="00545319"/>
    <w:rsid w:val="00554A37"/>
    <w:rsid w:val="00554CD8"/>
    <w:rsid w:val="00557CC9"/>
    <w:rsid w:val="00570930"/>
    <w:rsid w:val="005712CF"/>
    <w:rsid w:val="00572AC0"/>
    <w:rsid w:val="00584273"/>
    <w:rsid w:val="005A16D5"/>
    <w:rsid w:val="005A6E4F"/>
    <w:rsid w:val="005C7D5B"/>
    <w:rsid w:val="005D605B"/>
    <w:rsid w:val="005E16E9"/>
    <w:rsid w:val="005F12C3"/>
    <w:rsid w:val="00620984"/>
    <w:rsid w:val="00632D1D"/>
    <w:rsid w:val="0063337A"/>
    <w:rsid w:val="00646A63"/>
    <w:rsid w:val="0065082A"/>
    <w:rsid w:val="00677830"/>
    <w:rsid w:val="0068087E"/>
    <w:rsid w:val="006837A8"/>
    <w:rsid w:val="006900FC"/>
    <w:rsid w:val="006921E1"/>
    <w:rsid w:val="006928CF"/>
    <w:rsid w:val="006A27D0"/>
    <w:rsid w:val="006A55B2"/>
    <w:rsid w:val="006B1325"/>
    <w:rsid w:val="006B2D63"/>
    <w:rsid w:val="006B30D4"/>
    <w:rsid w:val="006B7882"/>
    <w:rsid w:val="006C2E23"/>
    <w:rsid w:val="006C4D7B"/>
    <w:rsid w:val="006D50CB"/>
    <w:rsid w:val="006D5F11"/>
    <w:rsid w:val="006E0F91"/>
    <w:rsid w:val="006E1B3F"/>
    <w:rsid w:val="006E2856"/>
    <w:rsid w:val="006E6F4A"/>
    <w:rsid w:val="006F3BE2"/>
    <w:rsid w:val="006F4B25"/>
    <w:rsid w:val="006F6496"/>
    <w:rsid w:val="0070165B"/>
    <w:rsid w:val="00702C06"/>
    <w:rsid w:val="00715492"/>
    <w:rsid w:val="00716659"/>
    <w:rsid w:val="007245C0"/>
    <w:rsid w:val="00726869"/>
    <w:rsid w:val="00732A4C"/>
    <w:rsid w:val="007342EF"/>
    <w:rsid w:val="00736348"/>
    <w:rsid w:val="00744336"/>
    <w:rsid w:val="00745C8D"/>
    <w:rsid w:val="007571FD"/>
    <w:rsid w:val="00760908"/>
    <w:rsid w:val="00776CBA"/>
    <w:rsid w:val="00776F5B"/>
    <w:rsid w:val="00777395"/>
    <w:rsid w:val="00780F99"/>
    <w:rsid w:val="0079661C"/>
    <w:rsid w:val="007B2A9F"/>
    <w:rsid w:val="007B4D14"/>
    <w:rsid w:val="007B7DC1"/>
    <w:rsid w:val="007D0457"/>
    <w:rsid w:val="007D4D20"/>
    <w:rsid w:val="007E05DE"/>
    <w:rsid w:val="007F238D"/>
    <w:rsid w:val="007F361A"/>
    <w:rsid w:val="007F4ED3"/>
    <w:rsid w:val="008057D9"/>
    <w:rsid w:val="0080602B"/>
    <w:rsid w:val="00806FAA"/>
    <w:rsid w:val="008159B5"/>
    <w:rsid w:val="00816677"/>
    <w:rsid w:val="00816FCD"/>
    <w:rsid w:val="00826930"/>
    <w:rsid w:val="00826D99"/>
    <w:rsid w:val="008456A8"/>
    <w:rsid w:val="008517C8"/>
    <w:rsid w:val="0085566B"/>
    <w:rsid w:val="00857B3A"/>
    <w:rsid w:val="00861B92"/>
    <w:rsid w:val="00867244"/>
    <w:rsid w:val="0086732E"/>
    <w:rsid w:val="008814FB"/>
    <w:rsid w:val="00881BCD"/>
    <w:rsid w:val="0088342D"/>
    <w:rsid w:val="00896DF2"/>
    <w:rsid w:val="008B7D27"/>
    <w:rsid w:val="008C44B9"/>
    <w:rsid w:val="008D3551"/>
    <w:rsid w:val="008D6013"/>
    <w:rsid w:val="008E0982"/>
    <w:rsid w:val="008E2D87"/>
    <w:rsid w:val="008E393E"/>
    <w:rsid w:val="008F5E30"/>
    <w:rsid w:val="008F73FA"/>
    <w:rsid w:val="00902B72"/>
    <w:rsid w:val="00910388"/>
    <w:rsid w:val="00914D7F"/>
    <w:rsid w:val="00921E2F"/>
    <w:rsid w:val="009255C0"/>
    <w:rsid w:val="00927154"/>
    <w:rsid w:val="009272DC"/>
    <w:rsid w:val="009332F5"/>
    <w:rsid w:val="0093341E"/>
    <w:rsid w:val="0094228F"/>
    <w:rsid w:val="009436F4"/>
    <w:rsid w:val="00944C76"/>
    <w:rsid w:val="00945396"/>
    <w:rsid w:val="00945641"/>
    <w:rsid w:val="0094642D"/>
    <w:rsid w:val="00951014"/>
    <w:rsid w:val="009514BA"/>
    <w:rsid w:val="0095652C"/>
    <w:rsid w:val="0097530B"/>
    <w:rsid w:val="00975C12"/>
    <w:rsid w:val="009A3E07"/>
    <w:rsid w:val="009A7421"/>
    <w:rsid w:val="009B0F41"/>
    <w:rsid w:val="009B5FDA"/>
    <w:rsid w:val="009E05DE"/>
    <w:rsid w:val="009E43B4"/>
    <w:rsid w:val="009E680B"/>
    <w:rsid w:val="009F72AB"/>
    <w:rsid w:val="00A0005D"/>
    <w:rsid w:val="00A014FE"/>
    <w:rsid w:val="00A04F99"/>
    <w:rsid w:val="00A1276C"/>
    <w:rsid w:val="00A15A1F"/>
    <w:rsid w:val="00A26641"/>
    <w:rsid w:val="00A30C6D"/>
    <w:rsid w:val="00A32BC1"/>
    <w:rsid w:val="00A3325A"/>
    <w:rsid w:val="00A33BD6"/>
    <w:rsid w:val="00A404E4"/>
    <w:rsid w:val="00A43013"/>
    <w:rsid w:val="00A44DC0"/>
    <w:rsid w:val="00A45563"/>
    <w:rsid w:val="00A71CCE"/>
    <w:rsid w:val="00A9007A"/>
    <w:rsid w:val="00A91492"/>
    <w:rsid w:val="00AA5E26"/>
    <w:rsid w:val="00AB74C7"/>
    <w:rsid w:val="00AD7456"/>
    <w:rsid w:val="00AE5692"/>
    <w:rsid w:val="00AF108A"/>
    <w:rsid w:val="00AF6295"/>
    <w:rsid w:val="00B01B8C"/>
    <w:rsid w:val="00B02E55"/>
    <w:rsid w:val="00B036C1"/>
    <w:rsid w:val="00B071B3"/>
    <w:rsid w:val="00B30E92"/>
    <w:rsid w:val="00B3136A"/>
    <w:rsid w:val="00B374AF"/>
    <w:rsid w:val="00B435A5"/>
    <w:rsid w:val="00B506FF"/>
    <w:rsid w:val="00B5431F"/>
    <w:rsid w:val="00B60821"/>
    <w:rsid w:val="00B62510"/>
    <w:rsid w:val="00B66A48"/>
    <w:rsid w:val="00BA6418"/>
    <w:rsid w:val="00BA7CBD"/>
    <w:rsid w:val="00BB73BD"/>
    <w:rsid w:val="00BC57BA"/>
    <w:rsid w:val="00BE0CDA"/>
    <w:rsid w:val="00BF24FA"/>
    <w:rsid w:val="00BF7FE0"/>
    <w:rsid w:val="00C12890"/>
    <w:rsid w:val="00C133C0"/>
    <w:rsid w:val="00C25808"/>
    <w:rsid w:val="00C313D9"/>
    <w:rsid w:val="00C3153A"/>
    <w:rsid w:val="00C35241"/>
    <w:rsid w:val="00C35431"/>
    <w:rsid w:val="00C52BA8"/>
    <w:rsid w:val="00C67829"/>
    <w:rsid w:val="00C75CEC"/>
    <w:rsid w:val="00C77B03"/>
    <w:rsid w:val="00C81104"/>
    <w:rsid w:val="00C82E86"/>
    <w:rsid w:val="00C92216"/>
    <w:rsid w:val="00C92EF2"/>
    <w:rsid w:val="00C96411"/>
    <w:rsid w:val="00CA0F75"/>
    <w:rsid w:val="00CA5CAE"/>
    <w:rsid w:val="00CA688D"/>
    <w:rsid w:val="00CB5671"/>
    <w:rsid w:val="00CB6AEB"/>
    <w:rsid w:val="00CC0827"/>
    <w:rsid w:val="00CD0901"/>
    <w:rsid w:val="00CD0949"/>
    <w:rsid w:val="00CD36D0"/>
    <w:rsid w:val="00CE0F32"/>
    <w:rsid w:val="00CE1793"/>
    <w:rsid w:val="00CE1D2A"/>
    <w:rsid w:val="00CF456A"/>
    <w:rsid w:val="00CF4ABC"/>
    <w:rsid w:val="00CF58B7"/>
    <w:rsid w:val="00D24375"/>
    <w:rsid w:val="00D25739"/>
    <w:rsid w:val="00D3031B"/>
    <w:rsid w:val="00D312A1"/>
    <w:rsid w:val="00D34250"/>
    <w:rsid w:val="00D351C1"/>
    <w:rsid w:val="00D353A4"/>
    <w:rsid w:val="00D35EFB"/>
    <w:rsid w:val="00D449B5"/>
    <w:rsid w:val="00D504B3"/>
    <w:rsid w:val="00D5077D"/>
    <w:rsid w:val="00D520A7"/>
    <w:rsid w:val="00D57721"/>
    <w:rsid w:val="00D64853"/>
    <w:rsid w:val="00D72A75"/>
    <w:rsid w:val="00D86BF0"/>
    <w:rsid w:val="00DA01CB"/>
    <w:rsid w:val="00DB47FE"/>
    <w:rsid w:val="00DD1611"/>
    <w:rsid w:val="00DD1F43"/>
    <w:rsid w:val="00DE728A"/>
    <w:rsid w:val="00DF1576"/>
    <w:rsid w:val="00E065B2"/>
    <w:rsid w:val="00E145AE"/>
    <w:rsid w:val="00E22737"/>
    <w:rsid w:val="00E27E75"/>
    <w:rsid w:val="00E30D7F"/>
    <w:rsid w:val="00E46DB1"/>
    <w:rsid w:val="00E51920"/>
    <w:rsid w:val="00E5758A"/>
    <w:rsid w:val="00E6116C"/>
    <w:rsid w:val="00E64120"/>
    <w:rsid w:val="00E660A1"/>
    <w:rsid w:val="00E94B35"/>
    <w:rsid w:val="00EA3CCF"/>
    <w:rsid w:val="00EA6C04"/>
    <w:rsid w:val="00EB4D32"/>
    <w:rsid w:val="00EE6387"/>
    <w:rsid w:val="00EF5B9C"/>
    <w:rsid w:val="00F055F1"/>
    <w:rsid w:val="00F065B9"/>
    <w:rsid w:val="00F104D3"/>
    <w:rsid w:val="00F2175D"/>
    <w:rsid w:val="00F265A8"/>
    <w:rsid w:val="00F34E43"/>
    <w:rsid w:val="00F40DA6"/>
    <w:rsid w:val="00F46C18"/>
    <w:rsid w:val="00F50A3A"/>
    <w:rsid w:val="00F55204"/>
    <w:rsid w:val="00F610AF"/>
    <w:rsid w:val="00F6153A"/>
    <w:rsid w:val="00F65375"/>
    <w:rsid w:val="00F662F4"/>
    <w:rsid w:val="00F67C74"/>
    <w:rsid w:val="00F7050E"/>
    <w:rsid w:val="00F84A9B"/>
    <w:rsid w:val="00F91823"/>
    <w:rsid w:val="00F96560"/>
    <w:rsid w:val="00FA2A2F"/>
    <w:rsid w:val="00FA2C5A"/>
    <w:rsid w:val="00FA4D12"/>
    <w:rsid w:val="00FB476C"/>
    <w:rsid w:val="00FB63A0"/>
    <w:rsid w:val="00FB683D"/>
    <w:rsid w:val="00FB70D5"/>
    <w:rsid w:val="00FC2D11"/>
    <w:rsid w:val="00FC6230"/>
    <w:rsid w:val="00FD22CB"/>
    <w:rsid w:val="00FE0DFC"/>
    <w:rsid w:val="00FE2FCE"/>
    <w:rsid w:val="00FE4DAF"/>
    <w:rsid w:val="00FE7994"/>
    <w:rsid w:val="00FF3434"/>
    <w:rsid w:val="00FF4771"/>
    <w:rsid w:val="00FF61E7"/>
    <w:rsid w:val="00FF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8859</Characters>
  <Application>Microsoft Office Word</Application>
  <DocSecurity>0</DocSecurity>
  <Lines>73</Lines>
  <Paragraphs>21</Paragraphs>
  <ScaleCrop>false</ScaleCrop>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2020-05-05T07:43:00Z</dcterms:created>
  <dcterms:modified xsi:type="dcterms:W3CDTF">2020-05-05T07:43:00Z</dcterms:modified>
</cp:coreProperties>
</file>