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75EA3AAC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41EC5806" w:rsidR="00975C12" w:rsidRPr="00F40D3F" w:rsidRDefault="00CD55B6" w:rsidP="00975C12">
      <w:pPr>
        <w:pStyle w:val="Heading1"/>
        <w:jc w:val="center"/>
      </w:pPr>
      <w:r>
        <w:t xml:space="preserve">[edited] </w:t>
      </w:r>
      <w:r w:rsidR="00975C12" w:rsidRPr="00F40D3F">
        <w:t xml:space="preserve">Minutes of the meeting held on </w:t>
      </w:r>
      <w:r w:rsidR="00CB4817">
        <w:t>3 December</w:t>
      </w:r>
      <w:r w:rsidR="00010AAB">
        <w:t xml:space="preserve"> 2019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014B0DA9" w14:textId="7D4DAA52" w:rsidR="002D6B0B" w:rsidRPr="002D6B0B" w:rsidRDefault="002D6B0B" w:rsidP="002D6B0B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 xml:space="preserve">Gill </w:t>
      </w:r>
      <w:proofErr w:type="spellStart"/>
      <w:r w:rsidRPr="002D6B0B">
        <w:rPr>
          <w:rFonts w:cs="Arial"/>
          <w:color w:val="000000" w:themeColor="text1"/>
          <w:sz w:val="22"/>
          <w:szCs w:val="22"/>
          <w:lang w:val="en-GB"/>
        </w:rPr>
        <w:t>Leng</w:t>
      </w:r>
      <w:proofErr w:type="spellEnd"/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 xml:space="preserve">Deputy Chief Executive and Director – Health and Social Care </w:t>
      </w:r>
    </w:p>
    <w:p w14:paraId="28FB8E7E" w14:textId="6B80BA01" w:rsidR="00777395" w:rsidRPr="002D6B0B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Ben Bennett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Business Planning and Resources</w:t>
      </w:r>
    </w:p>
    <w:p w14:paraId="7BB11027" w14:textId="12CBEA54" w:rsidR="003E12C9" w:rsidRPr="002D6B0B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 xml:space="preserve">Paul </w:t>
      </w:r>
      <w:proofErr w:type="spellStart"/>
      <w:r w:rsidRPr="002D6B0B">
        <w:rPr>
          <w:rFonts w:cs="Arial"/>
          <w:color w:val="000000" w:themeColor="text1"/>
          <w:sz w:val="22"/>
          <w:szCs w:val="22"/>
          <w:lang w:val="en-GB"/>
        </w:rPr>
        <w:t>Chrisp</w:t>
      </w:r>
      <w:proofErr w:type="spellEnd"/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01E2B1D4" w14:textId="446CAD7A" w:rsidR="007D0457" w:rsidRPr="002D6B0B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Jane Gizbert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Communications</w:t>
      </w:r>
    </w:p>
    <w:p w14:paraId="7ADF7393" w14:textId="06E7F810" w:rsidR="00777395" w:rsidRPr="002D6B0B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 xml:space="preserve">Alexia </w:t>
      </w:r>
      <w:proofErr w:type="spellStart"/>
      <w:r w:rsidRPr="002D6B0B">
        <w:rPr>
          <w:rFonts w:cs="Arial"/>
          <w:color w:val="000000" w:themeColor="text1"/>
          <w:sz w:val="22"/>
          <w:szCs w:val="22"/>
          <w:lang w:val="en-GB"/>
        </w:rPr>
        <w:t>Tonnel</w:t>
      </w:r>
      <w:proofErr w:type="spellEnd"/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  <w:r w:rsidR="005360F2" w:rsidRPr="002D6B0B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5FBD0EC9" w14:textId="77777777" w:rsidR="007D0457" w:rsidRPr="002D6B0B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505B088E" w14:textId="1A9F8F86" w:rsidR="00B3136A" w:rsidRPr="002D6B0B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50F1ACD8" w14:textId="675E5A39" w:rsidR="00CB4817" w:rsidRPr="002D6B0B" w:rsidRDefault="00CB4817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2D6B0B">
        <w:rPr>
          <w:rFonts w:ascii="Arial" w:hAnsi="Arial" w:cs="Arial"/>
          <w:sz w:val="22"/>
          <w:szCs w:val="22"/>
        </w:rPr>
        <w:t>Leighton Coombs</w:t>
      </w:r>
      <w:r w:rsidRPr="002D6B0B">
        <w:rPr>
          <w:rFonts w:ascii="Arial" w:hAnsi="Arial" w:cs="Arial"/>
          <w:sz w:val="22"/>
          <w:szCs w:val="22"/>
        </w:rPr>
        <w:tab/>
        <w:t>Senior Programme Analyst</w:t>
      </w:r>
      <w:r w:rsidR="00872361" w:rsidRPr="002D6B0B">
        <w:rPr>
          <w:rFonts w:ascii="Arial" w:hAnsi="Arial" w:cs="Arial"/>
          <w:sz w:val="22"/>
          <w:szCs w:val="22"/>
        </w:rPr>
        <w:t xml:space="preserve"> – Health and Social Care (item</w:t>
      </w:r>
      <w:r w:rsidR="00A04A21">
        <w:rPr>
          <w:rFonts w:ascii="Arial" w:hAnsi="Arial" w:cs="Arial"/>
          <w:sz w:val="22"/>
          <w:szCs w:val="22"/>
        </w:rPr>
        <w:t>s</w:t>
      </w:r>
      <w:r w:rsidR="00872361" w:rsidRPr="002D6B0B">
        <w:rPr>
          <w:rFonts w:ascii="Arial" w:hAnsi="Arial" w:cs="Arial"/>
          <w:sz w:val="22"/>
          <w:szCs w:val="22"/>
        </w:rPr>
        <w:t xml:space="preserve"> 6.2</w:t>
      </w:r>
      <w:r w:rsidR="00A04A21">
        <w:rPr>
          <w:rFonts w:ascii="Arial" w:hAnsi="Arial" w:cs="Arial"/>
          <w:sz w:val="22"/>
          <w:szCs w:val="22"/>
        </w:rPr>
        <w:t xml:space="preserve"> and 6.3</w:t>
      </w:r>
      <w:r w:rsidR="00872361" w:rsidRPr="002D6B0B">
        <w:rPr>
          <w:rFonts w:ascii="Arial" w:hAnsi="Arial" w:cs="Arial"/>
          <w:sz w:val="22"/>
          <w:szCs w:val="22"/>
        </w:rPr>
        <w:t>)</w:t>
      </w:r>
    </w:p>
    <w:p w14:paraId="19566C2A" w14:textId="35FAB942" w:rsidR="00872361" w:rsidRPr="002D6B0B" w:rsidRDefault="00872361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2D6B0B">
        <w:rPr>
          <w:rFonts w:ascii="Arial" w:hAnsi="Arial" w:cs="Arial"/>
          <w:sz w:val="22"/>
          <w:szCs w:val="22"/>
        </w:rPr>
        <w:t>Jane Cowl</w:t>
      </w:r>
      <w:r w:rsidRPr="002D6B0B">
        <w:rPr>
          <w:rFonts w:ascii="Arial" w:hAnsi="Arial" w:cs="Arial"/>
          <w:sz w:val="22"/>
          <w:szCs w:val="22"/>
        </w:rPr>
        <w:tab/>
        <w:t>Senior Public Involvement Adviser (item 6.4)</w:t>
      </w:r>
    </w:p>
    <w:p w14:paraId="7D66CA4F" w14:textId="098BBD81" w:rsidR="003775CC" w:rsidRPr="002D6B0B" w:rsidRDefault="00CB4817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2D6B0B">
        <w:rPr>
          <w:rFonts w:ascii="Arial" w:hAnsi="Arial" w:cs="Arial"/>
          <w:sz w:val="22"/>
          <w:szCs w:val="22"/>
        </w:rPr>
        <w:t>Mirella Marlow</w:t>
      </w:r>
      <w:r w:rsidRPr="002D6B0B">
        <w:rPr>
          <w:rFonts w:ascii="Arial" w:hAnsi="Arial" w:cs="Arial"/>
          <w:sz w:val="22"/>
          <w:szCs w:val="22"/>
        </w:rPr>
        <w:tab/>
        <w:t xml:space="preserve">Programme Director and Deputy Centre for Health Technology Evaluation Director </w:t>
      </w:r>
    </w:p>
    <w:p w14:paraId="3FA386A5" w14:textId="404FA3B5" w:rsidR="00CB4817" w:rsidRPr="002D6B0B" w:rsidRDefault="00872361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2D6B0B">
        <w:rPr>
          <w:rFonts w:ascii="Arial" w:hAnsi="Arial" w:cs="Arial"/>
          <w:sz w:val="22"/>
          <w:szCs w:val="22"/>
        </w:rPr>
        <w:t>Eric Power</w:t>
      </w:r>
      <w:r w:rsidRPr="002D6B0B">
        <w:rPr>
          <w:rFonts w:ascii="Arial" w:hAnsi="Arial" w:cs="Arial"/>
          <w:sz w:val="22"/>
          <w:szCs w:val="22"/>
        </w:rPr>
        <w:tab/>
        <w:t>Programme Director – Health and Social Care (item</w:t>
      </w:r>
      <w:r w:rsidR="00A04A21">
        <w:rPr>
          <w:rFonts w:ascii="Arial" w:hAnsi="Arial" w:cs="Arial"/>
          <w:sz w:val="22"/>
          <w:szCs w:val="22"/>
        </w:rPr>
        <w:t>s</w:t>
      </w:r>
      <w:r w:rsidRPr="002D6B0B">
        <w:rPr>
          <w:rFonts w:ascii="Arial" w:hAnsi="Arial" w:cs="Arial"/>
          <w:sz w:val="22"/>
          <w:szCs w:val="22"/>
        </w:rPr>
        <w:t xml:space="preserve"> </w:t>
      </w:r>
      <w:r w:rsidR="00A04A21">
        <w:rPr>
          <w:rFonts w:ascii="Arial" w:hAnsi="Arial" w:cs="Arial"/>
          <w:sz w:val="22"/>
          <w:szCs w:val="22"/>
        </w:rPr>
        <w:t xml:space="preserve">6.2 and </w:t>
      </w:r>
      <w:r w:rsidRPr="002D6B0B">
        <w:rPr>
          <w:rFonts w:ascii="Arial" w:hAnsi="Arial" w:cs="Arial"/>
          <w:sz w:val="22"/>
          <w:szCs w:val="22"/>
        </w:rPr>
        <w:t>6.3)</w:t>
      </w:r>
    </w:p>
    <w:p w14:paraId="3FB362AA" w14:textId="4C2E1069" w:rsidR="00872361" w:rsidRPr="002D6B0B" w:rsidRDefault="00872361" w:rsidP="00872361">
      <w:pPr>
        <w:ind w:left="2160" w:hanging="2160"/>
        <w:rPr>
          <w:rFonts w:ascii="Arial" w:hAnsi="Arial" w:cs="Arial"/>
          <w:sz w:val="22"/>
          <w:szCs w:val="22"/>
        </w:rPr>
      </w:pPr>
      <w:r w:rsidRPr="002D6B0B">
        <w:rPr>
          <w:rFonts w:ascii="Arial" w:hAnsi="Arial" w:cs="Arial"/>
          <w:sz w:val="22"/>
          <w:szCs w:val="22"/>
        </w:rPr>
        <w:t>Sue Spiers</w:t>
      </w:r>
      <w:r w:rsidRPr="002D6B0B">
        <w:rPr>
          <w:rFonts w:ascii="Arial" w:hAnsi="Arial" w:cs="Arial"/>
          <w:sz w:val="22"/>
          <w:szCs w:val="22"/>
        </w:rPr>
        <w:tab/>
        <w:t>Associate Director – Guidelines Update Team – Centre for Guidelines (item 6.4)</w:t>
      </w:r>
    </w:p>
    <w:p w14:paraId="6446F0C0" w14:textId="77777777" w:rsidR="00CB4817" w:rsidRDefault="00CB4817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7FB62EB6" w:rsidR="006F3BE2" w:rsidRDefault="002D6B0B" w:rsidP="00FF68A5">
      <w:pPr>
        <w:pStyle w:val="Numberedpara"/>
      </w:pPr>
      <w:r>
        <w:t xml:space="preserve">Apologies were received from Andrew Dillon and </w:t>
      </w:r>
      <w:proofErr w:type="spellStart"/>
      <w:r>
        <w:t>Meindert</w:t>
      </w:r>
      <w:proofErr w:type="spellEnd"/>
      <w:r>
        <w:t xml:space="preserve"> Boysen with the latter represented by Mirella Marlow.</w:t>
      </w:r>
    </w:p>
    <w:p w14:paraId="3FD4EA6A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26B8DA95" w:rsidR="003503B7" w:rsidRDefault="006F3BE2" w:rsidP="00FF68A5">
      <w:pPr>
        <w:pStyle w:val="Numberedpara"/>
      </w:pPr>
      <w:r>
        <w:t xml:space="preserve">The minutes of the meeting held on </w:t>
      </w:r>
      <w:r w:rsidR="002D6B0B">
        <w:t>26</w:t>
      </w:r>
      <w:r w:rsidR="00280973">
        <w:t xml:space="preserve"> November </w:t>
      </w:r>
      <w:r>
        <w:t>2019 were agreed</w:t>
      </w:r>
      <w:r w:rsidR="003503B7">
        <w:t xml:space="preserve"> as a correct record</w:t>
      </w:r>
      <w:r w:rsidR="00C40673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06E74F32" w:rsidR="006F3BE2" w:rsidRDefault="006F3BE2" w:rsidP="00FF68A5">
      <w:pPr>
        <w:pStyle w:val="Numberedpara"/>
      </w:pPr>
      <w:r>
        <w:t xml:space="preserve">The actions from the meeting held on </w:t>
      </w:r>
      <w:r w:rsidR="002D6B0B">
        <w:t>26</w:t>
      </w:r>
      <w:r w:rsidR="00280973">
        <w:t xml:space="preserve"> November</w:t>
      </w:r>
      <w:r>
        <w:t xml:space="preserve"> 2019 were noted as complete or in hand. </w:t>
      </w:r>
    </w:p>
    <w:p w14:paraId="72D5E8D5" w14:textId="77777777" w:rsidR="00A04A21" w:rsidRDefault="00A04A21" w:rsidP="00A04A21">
      <w:pPr>
        <w:pStyle w:val="Numberedpara"/>
        <w:numPr>
          <w:ilvl w:val="0"/>
          <w:numId w:val="0"/>
        </w:numPr>
        <w:ind w:left="357"/>
      </w:pPr>
    </w:p>
    <w:p w14:paraId="4B834B29" w14:textId="50F224E5" w:rsidR="00A04A21" w:rsidRDefault="00A04A21" w:rsidP="002C4B0C">
      <w:pPr>
        <w:pStyle w:val="Numberedpara"/>
      </w:pPr>
      <w:r>
        <w:t>SMT noted the discussions held with the Department for Health and Social Care (DHSC) on the proposed changes to the guidelines programme</w:t>
      </w:r>
      <w:r w:rsidR="004B7F86">
        <w:t>, and those planned with NHS England</w:t>
      </w:r>
      <w:r w:rsidR="002C4B0C" w:rsidRPr="002C4B0C">
        <w:t xml:space="preserve"> </w:t>
      </w:r>
      <w:r w:rsidR="002C4B0C">
        <w:t>in January</w:t>
      </w:r>
      <w:r w:rsidR="004B7F86">
        <w:t xml:space="preserve">. It was agreed to bring a paper to the March public Board </w:t>
      </w:r>
      <w:r w:rsidR="002C4B0C">
        <w:t xml:space="preserve">meeting </w:t>
      </w:r>
      <w:r w:rsidR="004B7F86">
        <w:t xml:space="preserve">on the proposals, which would coincide with the Board’s discussion of the 2020/21 business </w:t>
      </w:r>
      <w:r w:rsidR="002E57C5">
        <w:t xml:space="preserve">plan </w:t>
      </w:r>
      <w:r w:rsidR="004B7F86">
        <w:t>at the same meeting that w</w:t>
      </w:r>
      <w:r w:rsidR="002C4B0C">
        <w:t xml:space="preserve">ill </w:t>
      </w:r>
      <w:r w:rsidR="004B7F86">
        <w:t xml:space="preserve">also refer to these changes. SMT noted the </w:t>
      </w:r>
      <w:r w:rsidR="00C12B6F">
        <w:t>importance</w:t>
      </w:r>
      <w:r w:rsidR="004B7F86">
        <w:t xml:space="preserve"> of the </w:t>
      </w:r>
      <w:r w:rsidR="00C12B6F">
        <w:t>criteria</w:t>
      </w:r>
      <w:r w:rsidR="002E57C5">
        <w:t xml:space="preserve"> that will be used to </w:t>
      </w:r>
      <w:r w:rsidR="002C4B0C">
        <w:t>prioritis</w:t>
      </w:r>
      <w:r w:rsidR="002E57C5">
        <w:t>e</w:t>
      </w:r>
      <w:r w:rsidR="004B7F86">
        <w:t xml:space="preserve"> </w:t>
      </w:r>
      <w:r w:rsidR="002E57C5">
        <w:t xml:space="preserve">the </w:t>
      </w:r>
      <w:r w:rsidR="004B7F86">
        <w:t xml:space="preserve">guidelines </w:t>
      </w:r>
      <w:r w:rsidR="002C4B0C">
        <w:t xml:space="preserve">for future update and agreed </w:t>
      </w:r>
      <w:r w:rsidR="004B7F86">
        <w:t>these will be developed further th</w:t>
      </w:r>
      <w:r w:rsidR="00C12B6F">
        <w:t>rou</w:t>
      </w:r>
      <w:r w:rsidR="004B7F86">
        <w:t xml:space="preserve">gh the NICE Connect methods and </w:t>
      </w:r>
      <w:r w:rsidR="004B7F86">
        <w:lastRenderedPageBreak/>
        <w:t>processes working group and steering group</w:t>
      </w:r>
      <w:r w:rsidR="002E57C5">
        <w:t>, and then include in the paper to the March Board.</w:t>
      </w:r>
    </w:p>
    <w:p w14:paraId="2EA73C72" w14:textId="77777777" w:rsidR="004B7F86" w:rsidRDefault="004B7F86" w:rsidP="004B7F86">
      <w:pPr>
        <w:pStyle w:val="ListParagraph"/>
      </w:pPr>
    </w:p>
    <w:p w14:paraId="7EF596CD" w14:textId="2448B445" w:rsidR="004B7F86" w:rsidRDefault="004B7F86" w:rsidP="004B7F86">
      <w:pPr>
        <w:pStyle w:val="SMTActions"/>
      </w:pPr>
      <w:r>
        <w:t>ACTION: PC</w:t>
      </w:r>
    </w:p>
    <w:p w14:paraId="12B05F29" w14:textId="3EB8FA2C" w:rsidR="00FE4DAF" w:rsidRDefault="00FE4DAF" w:rsidP="00FE4DAF">
      <w:pPr>
        <w:pStyle w:val="Numberedpara"/>
        <w:numPr>
          <w:ilvl w:val="0"/>
          <w:numId w:val="0"/>
        </w:numPr>
        <w:ind w:left="357"/>
      </w:pPr>
    </w:p>
    <w:p w14:paraId="59623EE0" w14:textId="4D4C894E" w:rsidR="00C12B6F" w:rsidRDefault="00C12B6F" w:rsidP="00C12B6F">
      <w:pPr>
        <w:pStyle w:val="Numberedpara"/>
      </w:pPr>
      <w:r>
        <w:t xml:space="preserve">Paul </w:t>
      </w:r>
      <w:proofErr w:type="spellStart"/>
      <w:r>
        <w:t>Chrisp</w:t>
      </w:r>
      <w:proofErr w:type="spellEnd"/>
      <w:r>
        <w:t xml:space="preserve"> briefly </w:t>
      </w:r>
      <w:r w:rsidR="009D3E0D">
        <w:t>updated</w:t>
      </w:r>
      <w:r>
        <w:t xml:space="preserve"> SMT on his discussion</w:t>
      </w:r>
      <w:r w:rsidR="002C4B0C">
        <w:t>s</w:t>
      </w:r>
      <w:r>
        <w:t xml:space="preserve"> with the AAA guideline committee chair following the outcome of last week’s SMT meeting. </w:t>
      </w:r>
      <w:r w:rsidR="002E57C5">
        <w:t xml:space="preserve">SMT </w:t>
      </w:r>
      <w:r>
        <w:t xml:space="preserve">agreed </w:t>
      </w:r>
      <w:r w:rsidR="002E57C5">
        <w:t xml:space="preserve">to </w:t>
      </w:r>
      <w:r w:rsidR="002C4B0C">
        <w:t xml:space="preserve">review </w:t>
      </w:r>
      <w:r>
        <w:t>the paper to the December Board Strategy meeting on th</w:t>
      </w:r>
      <w:r w:rsidR="002C4B0C">
        <w:t>e next steps</w:t>
      </w:r>
      <w:r w:rsidR="002E57C5">
        <w:t xml:space="preserve"> at next week’s meeting</w:t>
      </w:r>
      <w:r w:rsidR="002C4B0C">
        <w:t xml:space="preserve">. </w:t>
      </w:r>
    </w:p>
    <w:p w14:paraId="3138B422" w14:textId="77777777" w:rsidR="00C12B6F" w:rsidRDefault="00C12B6F" w:rsidP="00C12B6F">
      <w:pPr>
        <w:pStyle w:val="Numberedpara"/>
        <w:numPr>
          <w:ilvl w:val="0"/>
          <w:numId w:val="0"/>
        </w:numPr>
        <w:ind w:left="357" w:hanging="357"/>
      </w:pPr>
    </w:p>
    <w:p w14:paraId="463540AA" w14:textId="4E02F96C" w:rsidR="00C12B6F" w:rsidRDefault="00C12B6F" w:rsidP="00C12B6F">
      <w:pPr>
        <w:pStyle w:val="SMTActions"/>
      </w:pPr>
      <w:r>
        <w:t>ACTION: PC</w:t>
      </w:r>
    </w:p>
    <w:p w14:paraId="5B5447C2" w14:textId="77777777" w:rsidR="00C12B6F" w:rsidRDefault="00C12B6F" w:rsidP="00FE4DAF">
      <w:pPr>
        <w:pStyle w:val="Numberedpara"/>
        <w:numPr>
          <w:ilvl w:val="0"/>
          <w:numId w:val="0"/>
        </w:numPr>
        <w:ind w:left="357"/>
      </w:pPr>
    </w:p>
    <w:p w14:paraId="0EFDB429" w14:textId="3ADD161F" w:rsidR="00C653B2" w:rsidRDefault="00C653B2" w:rsidP="00C653B2">
      <w:pPr>
        <w:pStyle w:val="Heading2"/>
      </w:pPr>
      <w:r>
        <w:t>Strategic ambitions and risks (item 6.1)</w:t>
      </w:r>
    </w:p>
    <w:p w14:paraId="4EA67EC0" w14:textId="29B8A280" w:rsidR="00C653B2" w:rsidRDefault="00C653B2" w:rsidP="00FE4DAF">
      <w:pPr>
        <w:pStyle w:val="Numberedpara"/>
        <w:numPr>
          <w:ilvl w:val="0"/>
          <w:numId w:val="0"/>
        </w:numPr>
        <w:ind w:left="357"/>
      </w:pPr>
    </w:p>
    <w:p w14:paraId="07484F99" w14:textId="7C9A8AFA" w:rsidR="00CB3438" w:rsidRDefault="00CB3438" w:rsidP="00CB3438">
      <w:pPr>
        <w:pStyle w:val="Numberedpara"/>
      </w:pPr>
      <w:r>
        <w:t>SMT reviewed the proposed updates to the strategic ambitions and risk document</w:t>
      </w:r>
      <w:r w:rsidR="00BD5636">
        <w:t>, following review by individual directors.</w:t>
      </w:r>
    </w:p>
    <w:p w14:paraId="4FD2A516" w14:textId="77777777" w:rsidR="000B2792" w:rsidRDefault="000B2792" w:rsidP="000B2792">
      <w:pPr>
        <w:pStyle w:val="Numberedpara"/>
        <w:numPr>
          <w:ilvl w:val="0"/>
          <w:numId w:val="0"/>
        </w:numPr>
        <w:ind w:left="357"/>
      </w:pPr>
    </w:p>
    <w:p w14:paraId="3C94477F" w14:textId="073B8541" w:rsidR="006C6AA7" w:rsidRDefault="000B2792" w:rsidP="00CB3438">
      <w:pPr>
        <w:pStyle w:val="Numberedpara"/>
      </w:pPr>
      <w:r>
        <w:t>SMT first considered whether to refresh the strategic ambitions for the period 2020-23</w:t>
      </w:r>
      <w:r w:rsidR="002E57C5">
        <w:t xml:space="preserve">, and </w:t>
      </w:r>
      <w:r>
        <w:t>agreed</w:t>
      </w:r>
      <w:r w:rsidR="006C6AA7">
        <w:t>:</w:t>
      </w:r>
    </w:p>
    <w:p w14:paraId="57D9AE61" w14:textId="4A57A132" w:rsidR="006C6AA7" w:rsidRDefault="000B2792" w:rsidP="006C6AA7">
      <w:pPr>
        <w:pStyle w:val="Numberedpara"/>
        <w:numPr>
          <w:ilvl w:val="0"/>
          <w:numId w:val="24"/>
        </w:numPr>
        <w:ind w:left="717"/>
      </w:pPr>
      <w:r>
        <w:t xml:space="preserve">the first ambition </w:t>
      </w:r>
      <w:r w:rsidR="008D4136">
        <w:t>should be updated</w:t>
      </w:r>
      <w:r w:rsidR="006C6AA7">
        <w:t xml:space="preserve"> </w:t>
      </w:r>
      <w:r>
        <w:t xml:space="preserve">in the context of NICE Connect, and potentially split into separate </w:t>
      </w:r>
      <w:r w:rsidR="009D3E0D">
        <w:t>ambitions</w:t>
      </w:r>
      <w:r>
        <w:t xml:space="preserve"> relating to the way guidance is produced</w:t>
      </w:r>
      <w:r w:rsidR="002D4BEF">
        <w:t xml:space="preserve"> and then adopted. </w:t>
      </w:r>
    </w:p>
    <w:p w14:paraId="2DEE20D9" w14:textId="72A18B63" w:rsidR="006C6AA7" w:rsidRDefault="006C6AA7" w:rsidP="006C6AA7">
      <w:pPr>
        <w:pStyle w:val="Numberedpara"/>
        <w:numPr>
          <w:ilvl w:val="0"/>
          <w:numId w:val="24"/>
        </w:numPr>
        <w:ind w:left="717"/>
      </w:pPr>
      <w:r>
        <w:t>the</w:t>
      </w:r>
      <w:r w:rsidR="002D4BEF">
        <w:t xml:space="preserve"> </w:t>
      </w:r>
      <w:r w:rsidR="008D4136">
        <w:t xml:space="preserve">current </w:t>
      </w:r>
      <w:r w:rsidR="002D4BEF">
        <w:t xml:space="preserve">third ambition should focus on new data sources and data analytics, with the issue of digital health technologies </w:t>
      </w:r>
      <w:r w:rsidR="009D3E0D">
        <w:t>reflected</w:t>
      </w:r>
      <w:r w:rsidR="002D4BEF">
        <w:t xml:space="preserve"> in the ambition on life sciences. </w:t>
      </w:r>
    </w:p>
    <w:p w14:paraId="2166B781" w14:textId="3F6ED005" w:rsidR="000B2792" w:rsidRDefault="008D4136" w:rsidP="006C6AA7">
      <w:pPr>
        <w:pStyle w:val="Numberedpara"/>
        <w:numPr>
          <w:ilvl w:val="0"/>
          <w:numId w:val="24"/>
        </w:numPr>
        <w:ind w:left="717"/>
      </w:pPr>
      <w:r>
        <w:t xml:space="preserve">The current fourth </w:t>
      </w:r>
      <w:r w:rsidR="002D4BEF">
        <w:t xml:space="preserve">ambition should focus on </w:t>
      </w:r>
      <w:r w:rsidR="003D20F7">
        <w:t>the financial resources required to maintain and transform NICE’s offer to the health and care system.</w:t>
      </w:r>
    </w:p>
    <w:p w14:paraId="06A754EB" w14:textId="77777777" w:rsidR="003D20F7" w:rsidRDefault="003D20F7" w:rsidP="003D20F7">
      <w:pPr>
        <w:pStyle w:val="ListParagraph"/>
      </w:pPr>
    </w:p>
    <w:p w14:paraId="6814F27B" w14:textId="582A36AD" w:rsidR="003D20F7" w:rsidRDefault="003D20F7" w:rsidP="00CB3438">
      <w:pPr>
        <w:pStyle w:val="Numberedpara"/>
      </w:pPr>
      <w:r>
        <w:t xml:space="preserve">SMT then went through the document and made a series of amendments to the risks and </w:t>
      </w:r>
      <w:r w:rsidR="006C6AA7">
        <w:t xml:space="preserve">the </w:t>
      </w:r>
      <w:r>
        <w:t xml:space="preserve">mitigations to these. It was agreed that Gill </w:t>
      </w:r>
      <w:proofErr w:type="spellStart"/>
      <w:r>
        <w:t>Leng</w:t>
      </w:r>
      <w:proofErr w:type="spellEnd"/>
      <w:r>
        <w:t xml:space="preserve"> would update the document to reflect the </w:t>
      </w:r>
      <w:r w:rsidR="009D3E0D">
        <w:t>discussion and</w:t>
      </w:r>
      <w:r>
        <w:t xml:space="preserve"> share this with Andrew Dillon for agreement to submit to the December Board Strategy meeting.</w:t>
      </w:r>
    </w:p>
    <w:p w14:paraId="47E862B1" w14:textId="77777777" w:rsidR="003D20F7" w:rsidRDefault="003D20F7" w:rsidP="003D20F7">
      <w:pPr>
        <w:pStyle w:val="ListParagraph"/>
      </w:pPr>
    </w:p>
    <w:p w14:paraId="597A67AE" w14:textId="4B11A20E" w:rsidR="003D20F7" w:rsidRDefault="003D20F7" w:rsidP="003D20F7">
      <w:pPr>
        <w:pStyle w:val="SMTActions"/>
      </w:pPr>
      <w:r>
        <w:t>ACTION: GL/AD</w:t>
      </w:r>
    </w:p>
    <w:p w14:paraId="535C11E2" w14:textId="77777777" w:rsidR="00C653B2" w:rsidRDefault="00C653B2" w:rsidP="00FE4DAF">
      <w:pPr>
        <w:pStyle w:val="Numberedpara"/>
        <w:numPr>
          <w:ilvl w:val="0"/>
          <w:numId w:val="0"/>
        </w:numPr>
        <w:ind w:left="357"/>
      </w:pPr>
    </w:p>
    <w:p w14:paraId="1A6AAD96" w14:textId="59AE8F58" w:rsidR="00C653B2" w:rsidRDefault="00C653B2" w:rsidP="00C653B2">
      <w:pPr>
        <w:pStyle w:val="Heading2"/>
      </w:pPr>
      <w:r>
        <w:t>Impact report: dementia (item 6.2)</w:t>
      </w:r>
    </w:p>
    <w:p w14:paraId="42B7A30A" w14:textId="2316FC77" w:rsidR="00C653B2" w:rsidRDefault="00C653B2" w:rsidP="00FE4DAF">
      <w:pPr>
        <w:pStyle w:val="Numberedpara"/>
        <w:numPr>
          <w:ilvl w:val="0"/>
          <w:numId w:val="0"/>
        </w:numPr>
        <w:ind w:left="357"/>
      </w:pPr>
    </w:p>
    <w:p w14:paraId="43E02950" w14:textId="27D23D59" w:rsidR="00C653B2" w:rsidRDefault="00BD5636" w:rsidP="00177B91">
      <w:pPr>
        <w:pStyle w:val="Numberedpara"/>
      </w:pPr>
      <w:r>
        <w:t xml:space="preserve">Leighton Coombs presented the latest impact report, which is focused on </w:t>
      </w:r>
      <w:r w:rsidR="00177B91">
        <w:t xml:space="preserve">preventing or delaying the onset of dementia, referral diagnosis and care planning, hospital care, social care, supporting carers, </w:t>
      </w:r>
      <w:r w:rsidR="006C6AA7">
        <w:t xml:space="preserve">and </w:t>
      </w:r>
      <w:r w:rsidR="00177B91">
        <w:t xml:space="preserve">antipsychotic medicines. </w:t>
      </w:r>
      <w:r w:rsidR="006C6AA7">
        <w:t xml:space="preserve">He noted that the </w:t>
      </w:r>
      <w:r w:rsidR="00177B91">
        <w:t xml:space="preserve">report is guided by the NHS Long-Term Plan and </w:t>
      </w:r>
      <w:r w:rsidR="00CF3D88">
        <w:t>informed by input from the National Clinical Director,</w:t>
      </w:r>
      <w:r w:rsidR="00177B91">
        <w:t xml:space="preserve"> policy experts from NHS England</w:t>
      </w:r>
      <w:r w:rsidR="00CF3D88">
        <w:t>,</w:t>
      </w:r>
      <w:r w:rsidR="00177B91">
        <w:t xml:space="preserve"> and NICE programme leads. The commentary has been provided by Dr Hilda </w:t>
      </w:r>
      <w:proofErr w:type="spellStart"/>
      <w:r w:rsidR="00177B91">
        <w:t>Hayo</w:t>
      </w:r>
      <w:proofErr w:type="spellEnd"/>
      <w:r w:rsidR="00177B91">
        <w:t>, Chief Admiral Nurse and Chief Executive of Dementia UK</w:t>
      </w:r>
      <w:r>
        <w:t>.</w:t>
      </w:r>
    </w:p>
    <w:p w14:paraId="312C2B68" w14:textId="77777777" w:rsidR="00177B91" w:rsidRDefault="00177B91" w:rsidP="00177B91">
      <w:pPr>
        <w:pStyle w:val="Numberedpara"/>
        <w:numPr>
          <w:ilvl w:val="0"/>
          <w:numId w:val="0"/>
        </w:numPr>
        <w:ind w:left="357"/>
      </w:pPr>
    </w:p>
    <w:p w14:paraId="156CD90D" w14:textId="0347B2EB" w:rsidR="00177B91" w:rsidRDefault="00177B91" w:rsidP="00177B91">
      <w:pPr>
        <w:pStyle w:val="Numberedpara"/>
      </w:pPr>
      <w:r>
        <w:t>SMT reviewed the report and agreed it was appropriately balanced</w:t>
      </w:r>
      <w:r w:rsidR="008D4136">
        <w:t xml:space="preserve"> about the challenges in this area</w:t>
      </w:r>
      <w:r>
        <w:t>. Subject to minor amendments to pages 3 and 12 the report was agreed for submission to the January Board meeting.</w:t>
      </w:r>
    </w:p>
    <w:p w14:paraId="2BBD3A41" w14:textId="77777777" w:rsidR="00177B91" w:rsidRDefault="00177B91" w:rsidP="00177B91">
      <w:pPr>
        <w:pStyle w:val="ListParagraph"/>
      </w:pPr>
    </w:p>
    <w:p w14:paraId="7AA1C987" w14:textId="244734B3" w:rsidR="00177B91" w:rsidRDefault="00177B91" w:rsidP="00D61193">
      <w:pPr>
        <w:pStyle w:val="SMTActions"/>
      </w:pPr>
      <w:r>
        <w:t xml:space="preserve">ACTION: </w:t>
      </w:r>
      <w:r w:rsidR="00D61193">
        <w:t>LC/EP</w:t>
      </w:r>
    </w:p>
    <w:p w14:paraId="77103E93" w14:textId="69C1D0E1" w:rsidR="00CD6104" w:rsidRDefault="00CD6104" w:rsidP="00CD6104">
      <w:pPr>
        <w:pStyle w:val="SMTActions"/>
      </w:pPr>
    </w:p>
    <w:p w14:paraId="229E4456" w14:textId="1CA87993" w:rsidR="00056F21" w:rsidRDefault="00C653B2" w:rsidP="00C653B2">
      <w:pPr>
        <w:pStyle w:val="Heading2"/>
      </w:pPr>
      <w:r>
        <w:t>Medicines and technologies programme product review (item 6.3)</w:t>
      </w:r>
    </w:p>
    <w:p w14:paraId="064CB833" w14:textId="66B6764F" w:rsidR="00C653B2" w:rsidRDefault="00C653B2" w:rsidP="0086732E">
      <w:pPr>
        <w:pStyle w:val="Numberedpara"/>
        <w:numPr>
          <w:ilvl w:val="0"/>
          <w:numId w:val="0"/>
        </w:numPr>
        <w:ind w:left="567" w:hanging="501"/>
      </w:pPr>
    </w:p>
    <w:p w14:paraId="00E598CF" w14:textId="47885A38" w:rsidR="00C653B2" w:rsidRDefault="00BD5636" w:rsidP="00C653B2">
      <w:pPr>
        <w:pStyle w:val="Numberedpara"/>
      </w:pPr>
      <w:r>
        <w:t>Eric Power presented the paper on the outcome of the review of the products produced by the Medicines and Technologies Programme (MTP)</w:t>
      </w:r>
      <w:r w:rsidR="00B919DE">
        <w:t xml:space="preserve">, the scope of which SMT agreed in July. He outlined the rationale for the recommendations and </w:t>
      </w:r>
      <w:r w:rsidR="00042D75">
        <w:t xml:space="preserve">highlighted the feedback </w:t>
      </w:r>
      <w:r w:rsidR="00042D75">
        <w:lastRenderedPageBreak/>
        <w:t xml:space="preserve">from users who utilise the Excel spreadsheet outputs </w:t>
      </w:r>
      <w:r w:rsidR="00521143" w:rsidRPr="00521143">
        <w:t>as a mechanism of getting NICE planning information, guideline recommendations and quality standards in a format that can be reprocessed into local planning and implementation tools.</w:t>
      </w:r>
      <w:r w:rsidR="00521143">
        <w:t xml:space="preserve"> Eric suggested that t</w:t>
      </w:r>
      <w:r w:rsidR="00521143" w:rsidRPr="00521143">
        <w:t>he NICE Connect programme take</w:t>
      </w:r>
      <w:r w:rsidR="00521143">
        <w:t>s</w:t>
      </w:r>
      <w:r w:rsidR="00521143" w:rsidRPr="00521143">
        <w:t xml:space="preserve"> account of th</w:t>
      </w:r>
      <w:r w:rsidR="00521143">
        <w:t>is demand for output in</w:t>
      </w:r>
      <w:r w:rsidR="00521143" w:rsidRPr="00521143">
        <w:t xml:space="preserve"> Excel format and consider</w:t>
      </w:r>
      <w:r w:rsidR="00521143">
        <w:t>s</w:t>
      </w:r>
      <w:r w:rsidR="00521143" w:rsidRPr="00521143">
        <w:t xml:space="preserve"> </w:t>
      </w:r>
      <w:r w:rsidR="00521143">
        <w:t xml:space="preserve">the scope for it to be </w:t>
      </w:r>
      <w:r w:rsidR="00521143" w:rsidRPr="00521143">
        <w:t>generated automatically in the future</w:t>
      </w:r>
      <w:r w:rsidR="00521143">
        <w:t xml:space="preserve">. </w:t>
      </w:r>
    </w:p>
    <w:p w14:paraId="7AE91235" w14:textId="77777777" w:rsidR="00521143" w:rsidRDefault="00521143" w:rsidP="00521143">
      <w:pPr>
        <w:pStyle w:val="Numberedpara"/>
        <w:numPr>
          <w:ilvl w:val="0"/>
          <w:numId w:val="0"/>
        </w:numPr>
        <w:ind w:left="357"/>
      </w:pPr>
    </w:p>
    <w:p w14:paraId="3105414F" w14:textId="70A791EC" w:rsidR="00521143" w:rsidRDefault="00C35E2E" w:rsidP="00C653B2">
      <w:pPr>
        <w:pStyle w:val="Numberedpara"/>
      </w:pPr>
      <w:r>
        <w:t>SMT noted the outcome of the review and agreed the recommendations to:</w:t>
      </w:r>
    </w:p>
    <w:p w14:paraId="1A744D28" w14:textId="77777777" w:rsidR="002515E9" w:rsidRPr="002515E9" w:rsidRDefault="002515E9" w:rsidP="00CF3D88">
      <w:pPr>
        <w:pStyle w:val="Bullets"/>
        <w:numPr>
          <w:ilvl w:val="0"/>
          <w:numId w:val="25"/>
        </w:numPr>
        <w:spacing w:before="12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R</w:t>
      </w:r>
      <w:r w:rsidR="00C35E2E" w:rsidRPr="002515E9">
        <w:rPr>
          <w:sz w:val="22"/>
          <w:szCs w:val="22"/>
        </w:rPr>
        <w:t>eview</w:t>
      </w:r>
      <w:r w:rsidRPr="002515E9">
        <w:rPr>
          <w:sz w:val="22"/>
          <w:szCs w:val="22"/>
        </w:rPr>
        <w:t xml:space="preserve"> the </w:t>
      </w:r>
      <w:r w:rsidR="00C35E2E" w:rsidRPr="002515E9">
        <w:rPr>
          <w:sz w:val="22"/>
          <w:szCs w:val="22"/>
        </w:rPr>
        <w:t xml:space="preserve">methods for resource impact assessment </w:t>
      </w:r>
      <w:r w:rsidRPr="002515E9">
        <w:rPr>
          <w:sz w:val="22"/>
          <w:szCs w:val="22"/>
        </w:rPr>
        <w:t xml:space="preserve">to </w:t>
      </w:r>
      <w:r w:rsidR="00C35E2E" w:rsidRPr="002515E9">
        <w:rPr>
          <w:sz w:val="22"/>
          <w:szCs w:val="22"/>
        </w:rPr>
        <w:t>tak</w:t>
      </w:r>
      <w:r w:rsidRPr="002515E9">
        <w:rPr>
          <w:sz w:val="22"/>
          <w:szCs w:val="22"/>
        </w:rPr>
        <w:t>e</w:t>
      </w:r>
      <w:r w:rsidR="00C35E2E" w:rsidRPr="002515E9">
        <w:rPr>
          <w:sz w:val="22"/>
          <w:szCs w:val="22"/>
        </w:rPr>
        <w:t xml:space="preserve"> account of changes in NHS structures including moves to Integrated Care Systems.</w:t>
      </w:r>
    </w:p>
    <w:p w14:paraId="134C60BE" w14:textId="2D510551" w:rsidR="002515E9" w:rsidRPr="002515E9" w:rsidRDefault="002515E9" w:rsidP="008D4136">
      <w:pPr>
        <w:pStyle w:val="Bullets"/>
        <w:numPr>
          <w:ilvl w:val="0"/>
          <w:numId w:val="25"/>
        </w:numPr>
        <w:spacing w:before="120" w:after="0" w:line="240" w:lineRule="auto"/>
        <w:ind w:left="714" w:hanging="357"/>
        <w:rPr>
          <w:sz w:val="22"/>
          <w:szCs w:val="22"/>
        </w:rPr>
      </w:pPr>
      <w:r w:rsidRPr="002515E9">
        <w:rPr>
          <w:sz w:val="22"/>
          <w:szCs w:val="22"/>
        </w:rPr>
        <w:t xml:space="preserve">Maintain the following products: </w:t>
      </w:r>
    </w:p>
    <w:p w14:paraId="4196839A" w14:textId="76C5F0D4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 xml:space="preserve">resource impact reports, </w:t>
      </w:r>
      <w:proofErr w:type="gramStart"/>
      <w:r w:rsidRPr="002515E9">
        <w:rPr>
          <w:sz w:val="22"/>
          <w:szCs w:val="22"/>
        </w:rPr>
        <w:t>templates</w:t>
      </w:r>
      <w:proofErr w:type="gramEnd"/>
      <w:r w:rsidRPr="002515E9">
        <w:rPr>
          <w:sz w:val="22"/>
          <w:szCs w:val="22"/>
        </w:rPr>
        <w:t xml:space="preserve"> and statements. </w:t>
      </w:r>
    </w:p>
    <w:p w14:paraId="4643749A" w14:textId="0F2E0557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resource impact assessment monthly digest</w:t>
      </w:r>
    </w:p>
    <w:p w14:paraId="24DD00A1" w14:textId="6392C116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resource planner</w:t>
      </w:r>
    </w:p>
    <w:p w14:paraId="4D6DDB4E" w14:textId="5DB15ADB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NICE impact reports</w:t>
      </w:r>
    </w:p>
    <w:p w14:paraId="0A832FBB" w14:textId="6B0E3DF6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baseline assessment tools</w:t>
      </w:r>
    </w:p>
    <w:p w14:paraId="65CADE17" w14:textId="751CF99D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quality standard service improvement template</w:t>
      </w:r>
    </w:p>
    <w:p w14:paraId="33392E83" w14:textId="3CB7B38F" w:rsidR="00C35E2E" w:rsidRPr="002515E9" w:rsidRDefault="002515E9" w:rsidP="008D4136">
      <w:pPr>
        <w:pStyle w:val="Bullets"/>
        <w:numPr>
          <w:ilvl w:val="0"/>
          <w:numId w:val="25"/>
        </w:numPr>
        <w:spacing w:before="120" w:after="0" w:line="240" w:lineRule="auto"/>
        <w:ind w:left="714" w:hanging="357"/>
        <w:rPr>
          <w:sz w:val="22"/>
          <w:szCs w:val="22"/>
        </w:rPr>
      </w:pPr>
      <w:r w:rsidRPr="002515E9">
        <w:rPr>
          <w:sz w:val="22"/>
          <w:szCs w:val="22"/>
        </w:rPr>
        <w:t xml:space="preserve">Retire the following products: </w:t>
      </w:r>
    </w:p>
    <w:p w14:paraId="33BA3181" w14:textId="00CBAF91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 xml:space="preserve">adoption support resources </w:t>
      </w:r>
    </w:p>
    <w:p w14:paraId="0909FA82" w14:textId="21EB9F28" w:rsidR="00C35E2E" w:rsidRPr="002515E9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interventional procedure audit tools</w:t>
      </w:r>
    </w:p>
    <w:p w14:paraId="5EDBFC21" w14:textId="16DE2EE4" w:rsidR="00C35E2E" w:rsidRPr="002515E9" w:rsidRDefault="00CF3D88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C35E2E" w:rsidRPr="002515E9">
        <w:rPr>
          <w:sz w:val="22"/>
          <w:szCs w:val="22"/>
        </w:rPr>
        <w:t>udit publications planner</w:t>
      </w:r>
    </w:p>
    <w:p w14:paraId="15FC1537" w14:textId="0DF66FFD" w:rsidR="00C35E2E" w:rsidRDefault="00C35E2E" w:rsidP="00CF3D88">
      <w:pPr>
        <w:pStyle w:val="Bullets"/>
        <w:numPr>
          <w:ilvl w:val="1"/>
          <w:numId w:val="25"/>
        </w:numPr>
        <w:spacing w:after="0" w:line="240" w:lineRule="auto"/>
        <w:rPr>
          <w:sz w:val="22"/>
          <w:szCs w:val="22"/>
        </w:rPr>
      </w:pPr>
      <w:r w:rsidRPr="002515E9">
        <w:rPr>
          <w:sz w:val="22"/>
          <w:szCs w:val="22"/>
        </w:rPr>
        <w:t>NICE uptake database</w:t>
      </w:r>
      <w:r w:rsidR="00CF3D88">
        <w:rPr>
          <w:sz w:val="22"/>
          <w:szCs w:val="22"/>
        </w:rPr>
        <w:t>.</w:t>
      </w:r>
    </w:p>
    <w:p w14:paraId="12F44493" w14:textId="77777777" w:rsidR="00CB0EDC" w:rsidRPr="002515E9" w:rsidRDefault="00CB0EDC" w:rsidP="00CB0EDC">
      <w:pPr>
        <w:pStyle w:val="Bullets"/>
        <w:numPr>
          <w:ilvl w:val="0"/>
          <w:numId w:val="0"/>
        </w:numPr>
        <w:spacing w:after="0" w:line="240" w:lineRule="auto"/>
        <w:ind w:left="1134"/>
        <w:rPr>
          <w:sz w:val="22"/>
          <w:szCs w:val="22"/>
        </w:rPr>
      </w:pPr>
    </w:p>
    <w:p w14:paraId="06877765" w14:textId="7274EF11" w:rsidR="00C35E2E" w:rsidRDefault="00CB0EDC" w:rsidP="00C653B2">
      <w:pPr>
        <w:pStyle w:val="Numberedpara"/>
      </w:pPr>
      <w:r>
        <w:t xml:space="preserve">It was noted that Gill </w:t>
      </w:r>
      <w:proofErr w:type="spellStart"/>
      <w:r>
        <w:t>Leng</w:t>
      </w:r>
      <w:proofErr w:type="spellEnd"/>
      <w:r>
        <w:t xml:space="preserve"> and Eric Power would review the resource implications of the above decision, and how </w:t>
      </w:r>
      <w:r w:rsidR="00616705">
        <w:t>any released</w:t>
      </w:r>
      <w:r>
        <w:t xml:space="preserve"> </w:t>
      </w:r>
      <w:r w:rsidR="009D3E0D">
        <w:t>resources</w:t>
      </w:r>
      <w:r>
        <w:t xml:space="preserve"> c</w:t>
      </w:r>
      <w:r w:rsidR="004C64D9">
        <w:t xml:space="preserve">an </w:t>
      </w:r>
      <w:r>
        <w:t xml:space="preserve">be redeployed to support the </w:t>
      </w:r>
      <w:r w:rsidR="004C64D9">
        <w:t xml:space="preserve">retained </w:t>
      </w:r>
      <w:r>
        <w:t>MTP</w:t>
      </w:r>
      <w:r w:rsidR="00616705">
        <w:t xml:space="preserve"> output</w:t>
      </w:r>
      <w:r w:rsidR="004C64D9">
        <w:t>s</w:t>
      </w:r>
      <w:r>
        <w:t xml:space="preserve"> and </w:t>
      </w:r>
      <w:r w:rsidR="00616705">
        <w:t xml:space="preserve">the </w:t>
      </w:r>
      <w:r>
        <w:t>NICE Connect</w:t>
      </w:r>
      <w:r w:rsidR="00616705">
        <w:t xml:space="preserve"> transformation</w:t>
      </w:r>
      <w:r>
        <w:t xml:space="preserve">. In addition, SMT highlighted the </w:t>
      </w:r>
      <w:r w:rsidR="009D3E0D">
        <w:t>importance</w:t>
      </w:r>
      <w:r>
        <w:t xml:space="preserve"> of a</w:t>
      </w:r>
      <w:r w:rsidR="007677FC">
        <w:t xml:space="preserve">n action plan for implementing the changes, </w:t>
      </w:r>
      <w:r w:rsidR="00616705">
        <w:t xml:space="preserve">which should </w:t>
      </w:r>
      <w:r w:rsidR="009D3E0D">
        <w:t>consider</w:t>
      </w:r>
      <w:r w:rsidR="007677FC">
        <w:t xml:space="preserve"> whether the ret</w:t>
      </w:r>
      <w:r w:rsidR="00CD5A69">
        <w:t>i</w:t>
      </w:r>
      <w:r w:rsidR="007677FC">
        <w:t xml:space="preserve">red </w:t>
      </w:r>
      <w:r w:rsidR="00CD5A69">
        <w:t>outputs</w:t>
      </w:r>
      <w:r w:rsidR="007677FC">
        <w:t xml:space="preserve"> w</w:t>
      </w:r>
      <w:r w:rsidR="00616705">
        <w:t xml:space="preserve">ill </w:t>
      </w:r>
      <w:r w:rsidR="007677FC">
        <w:t>remain on the website and the level of notice to give stakeholders of the changes.</w:t>
      </w:r>
    </w:p>
    <w:p w14:paraId="0A7A7AD7" w14:textId="17C7539D" w:rsidR="007677FC" w:rsidRDefault="007677FC" w:rsidP="007677FC">
      <w:pPr>
        <w:pStyle w:val="Numberedpara"/>
        <w:numPr>
          <w:ilvl w:val="0"/>
          <w:numId w:val="0"/>
        </w:numPr>
        <w:ind w:left="357" w:hanging="357"/>
      </w:pPr>
    </w:p>
    <w:p w14:paraId="54DF68C7" w14:textId="306530E5" w:rsidR="007677FC" w:rsidRDefault="007677FC" w:rsidP="007677FC">
      <w:pPr>
        <w:pStyle w:val="SMTActions"/>
      </w:pPr>
      <w:r>
        <w:t>ACTION: EP/GL</w:t>
      </w:r>
    </w:p>
    <w:p w14:paraId="12F20440" w14:textId="6999CB92" w:rsidR="00C653B2" w:rsidRDefault="00C653B2" w:rsidP="0086732E">
      <w:pPr>
        <w:pStyle w:val="Numberedpara"/>
        <w:numPr>
          <w:ilvl w:val="0"/>
          <w:numId w:val="0"/>
        </w:numPr>
        <w:ind w:left="567" w:hanging="501"/>
      </w:pPr>
    </w:p>
    <w:p w14:paraId="591483DF" w14:textId="3818B0DB" w:rsidR="005C7D5B" w:rsidRDefault="005C7D5B" w:rsidP="00FF68A5">
      <w:pPr>
        <w:pStyle w:val="Heading2"/>
      </w:pPr>
      <w:r>
        <w:t xml:space="preserve">EU </w:t>
      </w:r>
      <w:r w:rsidR="00FF68A5">
        <w:t>e</w:t>
      </w:r>
      <w:r>
        <w:t xml:space="preserve">xit (item </w:t>
      </w:r>
      <w:r w:rsidR="002D6B0B">
        <w:t>7</w:t>
      </w:r>
      <w:r>
        <w:t>)</w:t>
      </w:r>
    </w:p>
    <w:p w14:paraId="7936088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13E3F1D" w14:textId="2C41EBE2" w:rsidR="003503B7" w:rsidRPr="00FF68A5" w:rsidRDefault="00431382" w:rsidP="00FF68A5">
      <w:pPr>
        <w:pStyle w:val="Numberedpara"/>
      </w:pPr>
      <w:r>
        <w:t>No update.</w:t>
      </w:r>
    </w:p>
    <w:p w14:paraId="22FFCF02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014ABC9" w14:textId="562E17D2" w:rsidR="006F3BE2" w:rsidRDefault="006F3BE2" w:rsidP="00FF68A5">
      <w:pPr>
        <w:pStyle w:val="Heading2"/>
      </w:pPr>
      <w:r>
        <w:t xml:space="preserve">NICE Connect project (item </w:t>
      </w:r>
      <w:r w:rsidR="002D6B0B">
        <w:t>8</w:t>
      </w:r>
      <w:r>
        <w:t>)</w:t>
      </w:r>
    </w:p>
    <w:p w14:paraId="140F2AE5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6DE6789" w14:textId="7AF02ED5" w:rsidR="00022932" w:rsidRDefault="002D6B0B" w:rsidP="00431382">
      <w:pPr>
        <w:pStyle w:val="Numberedpara"/>
      </w:pPr>
      <w:r>
        <w:t>SMT</w:t>
      </w:r>
      <w:r w:rsidR="00C85C50">
        <w:t xml:space="preserve"> review</w:t>
      </w:r>
      <w:r>
        <w:t>ed</w:t>
      </w:r>
      <w:r w:rsidR="00C85C50">
        <w:t xml:space="preserve"> the proposed agenda for the SMT ‘time-out’ session on NICE Connect</w:t>
      </w:r>
      <w:r w:rsidR="00C653B2">
        <w:t xml:space="preserve"> on 11 December</w:t>
      </w:r>
      <w:r w:rsidR="00C85C50">
        <w:t>.</w:t>
      </w:r>
      <w:r w:rsidR="002E3E34">
        <w:t xml:space="preserve"> It was agreed to amend the agenda to include a discuss</w:t>
      </w:r>
      <w:r w:rsidR="00CD5A69">
        <w:t>ion</w:t>
      </w:r>
      <w:r w:rsidR="002E3E34">
        <w:t xml:space="preserve"> on </w:t>
      </w:r>
      <w:r w:rsidR="008F5743">
        <w:t xml:space="preserve">people and resources, and the </w:t>
      </w:r>
      <w:r w:rsidR="00CD5A69">
        <w:t>timing</w:t>
      </w:r>
      <w:r w:rsidR="008F5743">
        <w:t xml:space="preserve"> for the changes</w:t>
      </w:r>
      <w:r w:rsidR="00F44E7C">
        <w:t xml:space="preserve">, and to defer the </w:t>
      </w:r>
      <w:r w:rsidR="008F5743">
        <w:t xml:space="preserve">proposed item on ‘quick wins’ to January to be part of the wider discussion on priorities. Gill </w:t>
      </w:r>
      <w:proofErr w:type="spellStart"/>
      <w:r w:rsidR="008F5743">
        <w:t>Leng</w:t>
      </w:r>
      <w:proofErr w:type="spellEnd"/>
      <w:r w:rsidR="008F5743">
        <w:t xml:space="preserve"> would update the time-out </w:t>
      </w:r>
      <w:r w:rsidR="004C64D9">
        <w:t xml:space="preserve">agenda </w:t>
      </w:r>
      <w:r w:rsidR="008F5743">
        <w:t>accordingly.</w:t>
      </w:r>
    </w:p>
    <w:p w14:paraId="5ECA8BFC" w14:textId="77777777" w:rsidR="00C85C50" w:rsidRDefault="00C85C50" w:rsidP="00C85C50">
      <w:pPr>
        <w:pStyle w:val="Numberedpara"/>
        <w:numPr>
          <w:ilvl w:val="0"/>
          <w:numId w:val="0"/>
        </w:numPr>
        <w:ind w:left="357"/>
      </w:pPr>
    </w:p>
    <w:p w14:paraId="251496A1" w14:textId="48A0F443" w:rsidR="00C85C50" w:rsidRDefault="00C85C50" w:rsidP="00C85C50">
      <w:pPr>
        <w:pStyle w:val="SMTActions"/>
      </w:pPr>
      <w:r>
        <w:t>ACTION: GL</w:t>
      </w:r>
    </w:p>
    <w:p w14:paraId="3D4CC4D6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5282666" w14:textId="4EE63549" w:rsidR="006F3BE2" w:rsidRDefault="006F3BE2" w:rsidP="006F3BE2">
      <w:pPr>
        <w:pStyle w:val="Heading2"/>
      </w:pPr>
      <w:r>
        <w:t xml:space="preserve">London office move (item </w:t>
      </w:r>
      <w:r w:rsidR="00C653B2">
        <w:t>9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D102D15" w14:textId="5D22AF05" w:rsidR="001B1610" w:rsidRDefault="00E660CB" w:rsidP="00C653B2">
      <w:pPr>
        <w:pStyle w:val="Numberedpara"/>
      </w:pPr>
      <w:r>
        <w:t xml:space="preserve">SMT noted the new project manager is in place, who will </w:t>
      </w:r>
      <w:r w:rsidR="00B54B85">
        <w:t>develop</w:t>
      </w:r>
      <w:r>
        <w:t xml:space="preserve"> a project plan and risk register. SMT requested that the project plan is available for an SMT meeting at the start of January.</w:t>
      </w:r>
    </w:p>
    <w:p w14:paraId="077ABAF9" w14:textId="0A6384B4" w:rsidR="00E660CB" w:rsidRDefault="00E660CB" w:rsidP="00E660CB">
      <w:pPr>
        <w:pStyle w:val="Numberedpara"/>
        <w:numPr>
          <w:ilvl w:val="0"/>
          <w:numId w:val="0"/>
        </w:numPr>
        <w:ind w:left="357" w:hanging="357"/>
      </w:pPr>
    </w:p>
    <w:p w14:paraId="26E6A13E" w14:textId="16A13919" w:rsidR="00E660CB" w:rsidRDefault="00E660CB" w:rsidP="00E660CB">
      <w:pPr>
        <w:pStyle w:val="SMTActions"/>
      </w:pPr>
      <w:r>
        <w:t>ACTION: AT</w:t>
      </w:r>
    </w:p>
    <w:p w14:paraId="102CA54D" w14:textId="33594EA2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042A5C8B" w14:textId="1E7231F5" w:rsidR="008F5743" w:rsidRDefault="008F5743" w:rsidP="008F5743">
      <w:pPr>
        <w:pStyle w:val="Numberedpara"/>
      </w:pPr>
      <w:r>
        <w:lastRenderedPageBreak/>
        <w:t xml:space="preserve">Alexia stated that </w:t>
      </w:r>
      <w:r w:rsidR="004B549D">
        <w:t xml:space="preserve">work is underway to seek to ensure the IT solutions for the new </w:t>
      </w:r>
      <w:r w:rsidR="00F44E7C">
        <w:t xml:space="preserve">London </w:t>
      </w:r>
      <w:r w:rsidR="004B549D">
        <w:t>office align with the</w:t>
      </w:r>
      <w:r w:rsidR="00F44E7C">
        <w:t xml:space="preserve"> </w:t>
      </w:r>
      <w:r w:rsidR="004B549D">
        <w:t xml:space="preserve">requirements for the </w:t>
      </w:r>
      <w:r w:rsidR="00CD5A69">
        <w:t>rest</w:t>
      </w:r>
      <w:r w:rsidR="004B549D">
        <w:t xml:space="preserve"> of the organisation. The intention is to bring a paper to SMT to seek agreement on the </w:t>
      </w:r>
      <w:r w:rsidR="00F44E7C">
        <w:t>high-level</w:t>
      </w:r>
      <w:r w:rsidR="004B549D">
        <w:t xml:space="preserve"> technical specification for the staff laptops, taking account of the costs. Once the </w:t>
      </w:r>
      <w:r w:rsidR="00CD5A69">
        <w:t>laptops</w:t>
      </w:r>
      <w:r w:rsidR="004B549D">
        <w:t xml:space="preserve"> </w:t>
      </w:r>
      <w:r w:rsidR="00F44E7C">
        <w:t xml:space="preserve">begin to be </w:t>
      </w:r>
      <w:r w:rsidR="004B549D">
        <w:t xml:space="preserve">deployed then the intention is to trial new ways of working, including </w:t>
      </w:r>
      <w:r w:rsidR="006E5881">
        <w:t xml:space="preserve">video calling, to inform </w:t>
      </w:r>
      <w:r w:rsidR="00CD5A69">
        <w:t>wider</w:t>
      </w:r>
      <w:r w:rsidR="006E5881">
        <w:t xml:space="preserve"> roll-out </w:t>
      </w:r>
      <w:r w:rsidR="00F44E7C">
        <w:t xml:space="preserve">among staff </w:t>
      </w:r>
      <w:r w:rsidR="006E5881">
        <w:t>before the London office move.</w:t>
      </w:r>
    </w:p>
    <w:p w14:paraId="7A3B2804" w14:textId="4A7B14B1" w:rsidR="006E5881" w:rsidRDefault="006E5881" w:rsidP="006E5881">
      <w:pPr>
        <w:pStyle w:val="Numberedpara"/>
        <w:numPr>
          <w:ilvl w:val="0"/>
          <w:numId w:val="0"/>
        </w:numPr>
        <w:ind w:left="357" w:hanging="357"/>
      </w:pPr>
    </w:p>
    <w:p w14:paraId="6ED5B239" w14:textId="256DC623" w:rsidR="006E5881" w:rsidRDefault="006E5881" w:rsidP="006E5881">
      <w:pPr>
        <w:pStyle w:val="SMTActions"/>
      </w:pPr>
      <w:r>
        <w:t>ACTION: AT</w:t>
      </w:r>
    </w:p>
    <w:p w14:paraId="21DD0F02" w14:textId="77777777" w:rsidR="008F5743" w:rsidRDefault="008F5743" w:rsidP="00FF68A5">
      <w:pPr>
        <w:pStyle w:val="Numberedpara"/>
        <w:numPr>
          <w:ilvl w:val="0"/>
          <w:numId w:val="0"/>
        </w:numPr>
        <w:ind w:left="357"/>
      </w:pPr>
    </w:p>
    <w:p w14:paraId="52E37C7A" w14:textId="5D8C6F70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C653B2">
        <w:t>0</w:t>
      </w:r>
      <w:r w:rsidR="00207F4A">
        <w:t>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B6A4EC2" w14:textId="650975FC" w:rsidR="004422AC" w:rsidRDefault="00431382" w:rsidP="00431382">
      <w:pPr>
        <w:pStyle w:val="Numberedpara"/>
      </w:pPr>
      <w:r>
        <w:t>No update.</w:t>
      </w:r>
    </w:p>
    <w:p w14:paraId="09600504" w14:textId="77777777" w:rsidR="004422AC" w:rsidRPr="004422AC" w:rsidRDefault="004422AC" w:rsidP="004422AC">
      <w:pPr>
        <w:pStyle w:val="Paragraph"/>
        <w:numPr>
          <w:ilvl w:val="0"/>
          <w:numId w:val="0"/>
        </w:numPr>
        <w:ind w:left="567"/>
      </w:pPr>
    </w:p>
    <w:p w14:paraId="05252A9A" w14:textId="42772A72" w:rsidR="006F3BE2" w:rsidRDefault="006F3BE2" w:rsidP="006F3BE2">
      <w:pPr>
        <w:pStyle w:val="Heading2"/>
      </w:pPr>
      <w:r>
        <w:t>Weekly staff SMT updates (item 1</w:t>
      </w:r>
      <w:r w:rsidR="00C653B2">
        <w:t>1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63EBB456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C653B2">
        <w:t>2</w:t>
      </w:r>
      <w:r w:rsidR="006F3BE2">
        <w:t>)</w:t>
      </w:r>
    </w:p>
    <w:p w14:paraId="5F62CEA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77B31A6B" w14:textId="03407914" w:rsidR="00431382" w:rsidRPr="007D0457" w:rsidRDefault="00C653B2" w:rsidP="00C653B2">
      <w:pPr>
        <w:pStyle w:val="Numberedpara"/>
      </w:pPr>
      <w:r>
        <w:t xml:space="preserve">None. </w:t>
      </w:r>
      <w:r w:rsidR="004A302A">
        <w:t xml:space="preserve"> </w:t>
      </w:r>
    </w:p>
    <w:sectPr w:rsidR="00431382" w:rsidRPr="007D0457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C1DA8" w14:textId="77777777" w:rsidR="009A7421" w:rsidRDefault="009A7421" w:rsidP="00446BEE">
      <w:r>
        <w:separator/>
      </w:r>
    </w:p>
  </w:endnote>
  <w:endnote w:type="continuationSeparator" w:id="0">
    <w:p w14:paraId="37BDA8E7" w14:textId="77777777" w:rsidR="009A7421" w:rsidRDefault="009A742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3962084F" w:rsidR="009A7421" w:rsidRDefault="009A7421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736DB" w14:textId="77777777" w:rsidR="009A7421" w:rsidRDefault="009A7421" w:rsidP="00446BEE">
      <w:r>
        <w:separator/>
      </w:r>
    </w:p>
  </w:footnote>
  <w:footnote w:type="continuationSeparator" w:id="0">
    <w:p w14:paraId="1DC5F609" w14:textId="77777777" w:rsidR="009A7421" w:rsidRDefault="009A742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458A85D5" w:rsidR="009A7421" w:rsidRPr="007D0457" w:rsidRDefault="009A7421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0"/>
  </w:num>
  <w:num w:numId="21">
    <w:abstractNumId w:val="14"/>
  </w:num>
  <w:num w:numId="22">
    <w:abstractNumId w:val="1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12"/>
    <w:rsid w:val="000053F8"/>
    <w:rsid w:val="00010AAB"/>
    <w:rsid w:val="00012355"/>
    <w:rsid w:val="00020D14"/>
    <w:rsid w:val="00022932"/>
    <w:rsid w:val="00024B3D"/>
    <w:rsid w:val="00024D0A"/>
    <w:rsid w:val="000253C0"/>
    <w:rsid w:val="000376CB"/>
    <w:rsid w:val="00042D75"/>
    <w:rsid w:val="000472DC"/>
    <w:rsid w:val="00053B5D"/>
    <w:rsid w:val="00056F21"/>
    <w:rsid w:val="0006260D"/>
    <w:rsid w:val="00070065"/>
    <w:rsid w:val="00070B7D"/>
    <w:rsid w:val="0007247B"/>
    <w:rsid w:val="0007277C"/>
    <w:rsid w:val="00075572"/>
    <w:rsid w:val="000809D2"/>
    <w:rsid w:val="000836B1"/>
    <w:rsid w:val="00083F12"/>
    <w:rsid w:val="00090B63"/>
    <w:rsid w:val="000966AB"/>
    <w:rsid w:val="000A4279"/>
    <w:rsid w:val="000A4FEE"/>
    <w:rsid w:val="000A6E1A"/>
    <w:rsid w:val="000B0FF9"/>
    <w:rsid w:val="000B2792"/>
    <w:rsid w:val="000B3EA3"/>
    <w:rsid w:val="000B5939"/>
    <w:rsid w:val="000C368A"/>
    <w:rsid w:val="000C5DBA"/>
    <w:rsid w:val="000C7EF5"/>
    <w:rsid w:val="000D53A2"/>
    <w:rsid w:val="000D6D85"/>
    <w:rsid w:val="000E121F"/>
    <w:rsid w:val="000E654C"/>
    <w:rsid w:val="000E7DE1"/>
    <w:rsid w:val="000E7E12"/>
    <w:rsid w:val="000F1617"/>
    <w:rsid w:val="00100AC1"/>
    <w:rsid w:val="00103740"/>
    <w:rsid w:val="00111CCE"/>
    <w:rsid w:val="001131C4"/>
    <w:rsid w:val="001134E7"/>
    <w:rsid w:val="00116344"/>
    <w:rsid w:val="001302A2"/>
    <w:rsid w:val="00130A69"/>
    <w:rsid w:val="001311CD"/>
    <w:rsid w:val="001343BC"/>
    <w:rsid w:val="00134510"/>
    <w:rsid w:val="001505E0"/>
    <w:rsid w:val="00160E15"/>
    <w:rsid w:val="00161EC0"/>
    <w:rsid w:val="00166602"/>
    <w:rsid w:val="00170075"/>
    <w:rsid w:val="0017149E"/>
    <w:rsid w:val="0017169E"/>
    <w:rsid w:val="00171DB1"/>
    <w:rsid w:val="00173639"/>
    <w:rsid w:val="001739DA"/>
    <w:rsid w:val="001753D5"/>
    <w:rsid w:val="00177B91"/>
    <w:rsid w:val="00180AE3"/>
    <w:rsid w:val="0018188C"/>
    <w:rsid w:val="00181A4A"/>
    <w:rsid w:val="00184F4B"/>
    <w:rsid w:val="00191BEA"/>
    <w:rsid w:val="001931EE"/>
    <w:rsid w:val="001A2F9F"/>
    <w:rsid w:val="001A38AF"/>
    <w:rsid w:val="001A397D"/>
    <w:rsid w:val="001B0EE9"/>
    <w:rsid w:val="001B1610"/>
    <w:rsid w:val="001B2A5C"/>
    <w:rsid w:val="001B65B3"/>
    <w:rsid w:val="001C1A9F"/>
    <w:rsid w:val="001C202F"/>
    <w:rsid w:val="001C301A"/>
    <w:rsid w:val="001C4F0E"/>
    <w:rsid w:val="001D7881"/>
    <w:rsid w:val="001E1119"/>
    <w:rsid w:val="001E2F52"/>
    <w:rsid w:val="001E6205"/>
    <w:rsid w:val="001F0405"/>
    <w:rsid w:val="001F0F6E"/>
    <w:rsid w:val="002029A6"/>
    <w:rsid w:val="00205B1E"/>
    <w:rsid w:val="00207F4A"/>
    <w:rsid w:val="002118F8"/>
    <w:rsid w:val="002200AA"/>
    <w:rsid w:val="00227B50"/>
    <w:rsid w:val="0023081D"/>
    <w:rsid w:val="00236928"/>
    <w:rsid w:val="002408EA"/>
    <w:rsid w:val="0024105B"/>
    <w:rsid w:val="00241118"/>
    <w:rsid w:val="00242A10"/>
    <w:rsid w:val="002464E5"/>
    <w:rsid w:val="002515E9"/>
    <w:rsid w:val="00254C33"/>
    <w:rsid w:val="0025681F"/>
    <w:rsid w:val="0026728F"/>
    <w:rsid w:val="00274313"/>
    <w:rsid w:val="00280973"/>
    <w:rsid w:val="002819D7"/>
    <w:rsid w:val="00286CC1"/>
    <w:rsid w:val="00292A9E"/>
    <w:rsid w:val="002B4299"/>
    <w:rsid w:val="002C1A7E"/>
    <w:rsid w:val="002C4B0C"/>
    <w:rsid w:val="002C5C7E"/>
    <w:rsid w:val="002D0A7C"/>
    <w:rsid w:val="002D2616"/>
    <w:rsid w:val="002D3376"/>
    <w:rsid w:val="002D3D24"/>
    <w:rsid w:val="002D4BEF"/>
    <w:rsid w:val="002D6B0B"/>
    <w:rsid w:val="002D75B8"/>
    <w:rsid w:val="002E3E34"/>
    <w:rsid w:val="002E41F8"/>
    <w:rsid w:val="002E47A0"/>
    <w:rsid w:val="002E57C5"/>
    <w:rsid w:val="002F72E7"/>
    <w:rsid w:val="003033D5"/>
    <w:rsid w:val="00305AC5"/>
    <w:rsid w:val="0031003B"/>
    <w:rsid w:val="00311ED0"/>
    <w:rsid w:val="00323D33"/>
    <w:rsid w:val="00333503"/>
    <w:rsid w:val="00341876"/>
    <w:rsid w:val="003503B7"/>
    <w:rsid w:val="00350C3C"/>
    <w:rsid w:val="003544E5"/>
    <w:rsid w:val="003644C9"/>
    <w:rsid w:val="003648C5"/>
    <w:rsid w:val="00367922"/>
    <w:rsid w:val="003722FA"/>
    <w:rsid w:val="003730E6"/>
    <w:rsid w:val="00374A27"/>
    <w:rsid w:val="00374D36"/>
    <w:rsid w:val="003775CC"/>
    <w:rsid w:val="003861FB"/>
    <w:rsid w:val="00396B70"/>
    <w:rsid w:val="003A2699"/>
    <w:rsid w:val="003A58BD"/>
    <w:rsid w:val="003B2108"/>
    <w:rsid w:val="003B3294"/>
    <w:rsid w:val="003B423C"/>
    <w:rsid w:val="003C120C"/>
    <w:rsid w:val="003C7AAF"/>
    <w:rsid w:val="003D03A8"/>
    <w:rsid w:val="003D20F7"/>
    <w:rsid w:val="003E12C9"/>
    <w:rsid w:val="003E4F5A"/>
    <w:rsid w:val="003F0601"/>
    <w:rsid w:val="003F0E44"/>
    <w:rsid w:val="003F5829"/>
    <w:rsid w:val="003F603D"/>
    <w:rsid w:val="00402F33"/>
    <w:rsid w:val="004075B6"/>
    <w:rsid w:val="00410E3E"/>
    <w:rsid w:val="00416285"/>
    <w:rsid w:val="00420952"/>
    <w:rsid w:val="0042354F"/>
    <w:rsid w:val="00431382"/>
    <w:rsid w:val="004337EE"/>
    <w:rsid w:val="00433EFF"/>
    <w:rsid w:val="004422AC"/>
    <w:rsid w:val="00443081"/>
    <w:rsid w:val="00446BEE"/>
    <w:rsid w:val="00465139"/>
    <w:rsid w:val="00465D00"/>
    <w:rsid w:val="00477CBD"/>
    <w:rsid w:val="00480E8D"/>
    <w:rsid w:val="004830A9"/>
    <w:rsid w:val="004867C3"/>
    <w:rsid w:val="00486F94"/>
    <w:rsid w:val="00497F9E"/>
    <w:rsid w:val="004A302A"/>
    <w:rsid w:val="004B3FDC"/>
    <w:rsid w:val="004B549D"/>
    <w:rsid w:val="004B7F86"/>
    <w:rsid w:val="004C64D9"/>
    <w:rsid w:val="004E2898"/>
    <w:rsid w:val="004E30CE"/>
    <w:rsid w:val="004E7E52"/>
    <w:rsid w:val="004F3AB8"/>
    <w:rsid w:val="004F524D"/>
    <w:rsid w:val="005025A1"/>
    <w:rsid w:val="00507F86"/>
    <w:rsid w:val="00510AEE"/>
    <w:rsid w:val="0051256D"/>
    <w:rsid w:val="00521143"/>
    <w:rsid w:val="00524E32"/>
    <w:rsid w:val="005252FD"/>
    <w:rsid w:val="005255D3"/>
    <w:rsid w:val="005326BE"/>
    <w:rsid w:val="005360F2"/>
    <w:rsid w:val="00543A70"/>
    <w:rsid w:val="00545319"/>
    <w:rsid w:val="00554A37"/>
    <w:rsid w:val="00554CD8"/>
    <w:rsid w:val="00557CC9"/>
    <w:rsid w:val="00570930"/>
    <w:rsid w:val="005712CF"/>
    <w:rsid w:val="00572AC0"/>
    <w:rsid w:val="00584273"/>
    <w:rsid w:val="00584D0B"/>
    <w:rsid w:val="005A16D5"/>
    <w:rsid w:val="005A6E4F"/>
    <w:rsid w:val="005B0BD6"/>
    <w:rsid w:val="005B29C3"/>
    <w:rsid w:val="005C7D5B"/>
    <w:rsid w:val="005D605B"/>
    <w:rsid w:val="005E16E9"/>
    <w:rsid w:val="005F12C3"/>
    <w:rsid w:val="00601D97"/>
    <w:rsid w:val="0061632B"/>
    <w:rsid w:val="00616705"/>
    <w:rsid w:val="00620984"/>
    <w:rsid w:val="0062151F"/>
    <w:rsid w:val="00632D1D"/>
    <w:rsid w:val="0063337A"/>
    <w:rsid w:val="00646A63"/>
    <w:rsid w:val="006478F0"/>
    <w:rsid w:val="0065082A"/>
    <w:rsid w:val="00654978"/>
    <w:rsid w:val="00654AAE"/>
    <w:rsid w:val="00666647"/>
    <w:rsid w:val="00677830"/>
    <w:rsid w:val="0068087E"/>
    <w:rsid w:val="006837A8"/>
    <w:rsid w:val="006900FC"/>
    <w:rsid w:val="00690502"/>
    <w:rsid w:val="006921E1"/>
    <w:rsid w:val="006928CF"/>
    <w:rsid w:val="0069653C"/>
    <w:rsid w:val="006A27D0"/>
    <w:rsid w:val="006A55B2"/>
    <w:rsid w:val="006B1325"/>
    <w:rsid w:val="006B2D63"/>
    <w:rsid w:val="006B30D4"/>
    <w:rsid w:val="006B7882"/>
    <w:rsid w:val="006C1746"/>
    <w:rsid w:val="006C214B"/>
    <w:rsid w:val="006C2E23"/>
    <w:rsid w:val="006C35A0"/>
    <w:rsid w:val="006C3658"/>
    <w:rsid w:val="006C4D7B"/>
    <w:rsid w:val="006C6AA7"/>
    <w:rsid w:val="006D50CB"/>
    <w:rsid w:val="006D5F11"/>
    <w:rsid w:val="006E0F91"/>
    <w:rsid w:val="006E1B3F"/>
    <w:rsid w:val="006E2856"/>
    <w:rsid w:val="006E4665"/>
    <w:rsid w:val="006E5881"/>
    <w:rsid w:val="006E6F4A"/>
    <w:rsid w:val="006F3BE2"/>
    <w:rsid w:val="006F4B25"/>
    <w:rsid w:val="006F6496"/>
    <w:rsid w:val="0070165B"/>
    <w:rsid w:val="00702817"/>
    <w:rsid w:val="00702C06"/>
    <w:rsid w:val="0071055D"/>
    <w:rsid w:val="00715492"/>
    <w:rsid w:val="00716659"/>
    <w:rsid w:val="007245C0"/>
    <w:rsid w:val="00726869"/>
    <w:rsid w:val="00732A4C"/>
    <w:rsid w:val="007342EF"/>
    <w:rsid w:val="00736348"/>
    <w:rsid w:val="00744336"/>
    <w:rsid w:val="00745C8D"/>
    <w:rsid w:val="007571FD"/>
    <w:rsid w:val="00760908"/>
    <w:rsid w:val="00763944"/>
    <w:rsid w:val="007677FC"/>
    <w:rsid w:val="00776CBA"/>
    <w:rsid w:val="00776F5B"/>
    <w:rsid w:val="00777395"/>
    <w:rsid w:val="00780F99"/>
    <w:rsid w:val="00793439"/>
    <w:rsid w:val="00794922"/>
    <w:rsid w:val="0079661C"/>
    <w:rsid w:val="007A222B"/>
    <w:rsid w:val="007B2A9F"/>
    <w:rsid w:val="007B4D14"/>
    <w:rsid w:val="007B7DC1"/>
    <w:rsid w:val="007D0457"/>
    <w:rsid w:val="007D4D20"/>
    <w:rsid w:val="007E05DE"/>
    <w:rsid w:val="007E72A1"/>
    <w:rsid w:val="007F238D"/>
    <w:rsid w:val="007F361A"/>
    <w:rsid w:val="007F4ED3"/>
    <w:rsid w:val="008057D9"/>
    <w:rsid w:val="0080602B"/>
    <w:rsid w:val="00806FAA"/>
    <w:rsid w:val="008159B5"/>
    <w:rsid w:val="00816677"/>
    <w:rsid w:val="00816FCD"/>
    <w:rsid w:val="00826930"/>
    <w:rsid w:val="00826D99"/>
    <w:rsid w:val="008456A8"/>
    <w:rsid w:val="008517C8"/>
    <w:rsid w:val="0085566B"/>
    <w:rsid w:val="00857B3A"/>
    <w:rsid w:val="00861B92"/>
    <w:rsid w:val="00865647"/>
    <w:rsid w:val="00867244"/>
    <w:rsid w:val="0086732E"/>
    <w:rsid w:val="00872361"/>
    <w:rsid w:val="0087729F"/>
    <w:rsid w:val="008814FB"/>
    <w:rsid w:val="00881BCD"/>
    <w:rsid w:val="0088342D"/>
    <w:rsid w:val="00896DF2"/>
    <w:rsid w:val="008B67FF"/>
    <w:rsid w:val="008B7D27"/>
    <w:rsid w:val="008C3629"/>
    <w:rsid w:val="008C44B9"/>
    <w:rsid w:val="008D3551"/>
    <w:rsid w:val="008D4136"/>
    <w:rsid w:val="008D6013"/>
    <w:rsid w:val="008E0982"/>
    <w:rsid w:val="008E2D87"/>
    <w:rsid w:val="008E393E"/>
    <w:rsid w:val="008F5743"/>
    <w:rsid w:val="008F5E30"/>
    <w:rsid w:val="008F73FA"/>
    <w:rsid w:val="00902B72"/>
    <w:rsid w:val="00910388"/>
    <w:rsid w:val="009141A9"/>
    <w:rsid w:val="00914D7F"/>
    <w:rsid w:val="00921E2F"/>
    <w:rsid w:val="009255C0"/>
    <w:rsid w:val="00927154"/>
    <w:rsid w:val="009272DC"/>
    <w:rsid w:val="009332F5"/>
    <w:rsid w:val="0093341E"/>
    <w:rsid w:val="0094046F"/>
    <w:rsid w:val="0094228F"/>
    <w:rsid w:val="009436F4"/>
    <w:rsid w:val="00944C76"/>
    <w:rsid w:val="00945396"/>
    <w:rsid w:val="00945641"/>
    <w:rsid w:val="0094642D"/>
    <w:rsid w:val="00951014"/>
    <w:rsid w:val="009514BA"/>
    <w:rsid w:val="0095652C"/>
    <w:rsid w:val="0097530B"/>
    <w:rsid w:val="00975C12"/>
    <w:rsid w:val="00985AC0"/>
    <w:rsid w:val="009871A7"/>
    <w:rsid w:val="00996E66"/>
    <w:rsid w:val="009A3E07"/>
    <w:rsid w:val="009A7421"/>
    <w:rsid w:val="009B0F41"/>
    <w:rsid w:val="009B5FDA"/>
    <w:rsid w:val="009C45FE"/>
    <w:rsid w:val="009D3E0D"/>
    <w:rsid w:val="009E05DE"/>
    <w:rsid w:val="009E43B4"/>
    <w:rsid w:val="009E680B"/>
    <w:rsid w:val="00A0005D"/>
    <w:rsid w:val="00A014FE"/>
    <w:rsid w:val="00A04A21"/>
    <w:rsid w:val="00A04F99"/>
    <w:rsid w:val="00A1276C"/>
    <w:rsid w:val="00A15A1F"/>
    <w:rsid w:val="00A26641"/>
    <w:rsid w:val="00A30C6D"/>
    <w:rsid w:val="00A32BC1"/>
    <w:rsid w:val="00A3325A"/>
    <w:rsid w:val="00A33BD6"/>
    <w:rsid w:val="00A404E4"/>
    <w:rsid w:val="00A43013"/>
    <w:rsid w:val="00A44DC0"/>
    <w:rsid w:val="00A45563"/>
    <w:rsid w:val="00A5355C"/>
    <w:rsid w:val="00A63F06"/>
    <w:rsid w:val="00A65071"/>
    <w:rsid w:val="00A701A7"/>
    <w:rsid w:val="00A71CCE"/>
    <w:rsid w:val="00A836CD"/>
    <w:rsid w:val="00A9007A"/>
    <w:rsid w:val="00A91492"/>
    <w:rsid w:val="00A9682D"/>
    <w:rsid w:val="00AA5E26"/>
    <w:rsid w:val="00AB74C7"/>
    <w:rsid w:val="00AD7456"/>
    <w:rsid w:val="00AE2162"/>
    <w:rsid w:val="00AE5692"/>
    <w:rsid w:val="00AE7C78"/>
    <w:rsid w:val="00AF108A"/>
    <w:rsid w:val="00AF6295"/>
    <w:rsid w:val="00B01B8C"/>
    <w:rsid w:val="00B02E55"/>
    <w:rsid w:val="00B036C1"/>
    <w:rsid w:val="00B071B3"/>
    <w:rsid w:val="00B30E92"/>
    <w:rsid w:val="00B3136A"/>
    <w:rsid w:val="00B374AF"/>
    <w:rsid w:val="00B435A5"/>
    <w:rsid w:val="00B506FF"/>
    <w:rsid w:val="00B5431F"/>
    <w:rsid w:val="00B54B85"/>
    <w:rsid w:val="00B57013"/>
    <w:rsid w:val="00B60821"/>
    <w:rsid w:val="00B62510"/>
    <w:rsid w:val="00B919DE"/>
    <w:rsid w:val="00B95724"/>
    <w:rsid w:val="00BA5BD5"/>
    <w:rsid w:val="00BA6418"/>
    <w:rsid w:val="00BA7CBD"/>
    <w:rsid w:val="00BB73BD"/>
    <w:rsid w:val="00BC57BA"/>
    <w:rsid w:val="00BC6548"/>
    <w:rsid w:val="00BD5636"/>
    <w:rsid w:val="00BE0CDA"/>
    <w:rsid w:val="00BF24FA"/>
    <w:rsid w:val="00BF7FE0"/>
    <w:rsid w:val="00C12890"/>
    <w:rsid w:val="00C12B6F"/>
    <w:rsid w:val="00C133C0"/>
    <w:rsid w:val="00C25808"/>
    <w:rsid w:val="00C313D9"/>
    <w:rsid w:val="00C3153A"/>
    <w:rsid w:val="00C3165C"/>
    <w:rsid w:val="00C35241"/>
    <w:rsid w:val="00C35431"/>
    <w:rsid w:val="00C35E2E"/>
    <w:rsid w:val="00C40673"/>
    <w:rsid w:val="00C52BA8"/>
    <w:rsid w:val="00C653B2"/>
    <w:rsid w:val="00C67829"/>
    <w:rsid w:val="00C712BA"/>
    <w:rsid w:val="00C75CEC"/>
    <w:rsid w:val="00C77B03"/>
    <w:rsid w:val="00C803F0"/>
    <w:rsid w:val="00C81104"/>
    <w:rsid w:val="00C82E86"/>
    <w:rsid w:val="00C85C50"/>
    <w:rsid w:val="00C92216"/>
    <w:rsid w:val="00C92EF2"/>
    <w:rsid w:val="00C96411"/>
    <w:rsid w:val="00CA0F75"/>
    <w:rsid w:val="00CA5CAE"/>
    <w:rsid w:val="00CA688D"/>
    <w:rsid w:val="00CB0EDC"/>
    <w:rsid w:val="00CB1BF4"/>
    <w:rsid w:val="00CB1FCF"/>
    <w:rsid w:val="00CB3435"/>
    <w:rsid w:val="00CB3438"/>
    <w:rsid w:val="00CB4817"/>
    <w:rsid w:val="00CB5671"/>
    <w:rsid w:val="00CB6AEB"/>
    <w:rsid w:val="00CC0827"/>
    <w:rsid w:val="00CD0466"/>
    <w:rsid w:val="00CD0901"/>
    <w:rsid w:val="00CD0949"/>
    <w:rsid w:val="00CD36D0"/>
    <w:rsid w:val="00CD55B6"/>
    <w:rsid w:val="00CD5A69"/>
    <w:rsid w:val="00CD6104"/>
    <w:rsid w:val="00CE0F32"/>
    <w:rsid w:val="00CE1793"/>
    <w:rsid w:val="00CE1D2A"/>
    <w:rsid w:val="00CF3D88"/>
    <w:rsid w:val="00CF456A"/>
    <w:rsid w:val="00CF4ABC"/>
    <w:rsid w:val="00CF58B7"/>
    <w:rsid w:val="00D24375"/>
    <w:rsid w:val="00D25739"/>
    <w:rsid w:val="00D3031B"/>
    <w:rsid w:val="00D312A1"/>
    <w:rsid w:val="00D34250"/>
    <w:rsid w:val="00D351C1"/>
    <w:rsid w:val="00D353A4"/>
    <w:rsid w:val="00D35EFB"/>
    <w:rsid w:val="00D449B5"/>
    <w:rsid w:val="00D504B3"/>
    <w:rsid w:val="00D5077D"/>
    <w:rsid w:val="00D520A7"/>
    <w:rsid w:val="00D57721"/>
    <w:rsid w:val="00D61193"/>
    <w:rsid w:val="00D64853"/>
    <w:rsid w:val="00D72A75"/>
    <w:rsid w:val="00D72AAB"/>
    <w:rsid w:val="00D86BF0"/>
    <w:rsid w:val="00DA01CB"/>
    <w:rsid w:val="00DB47FE"/>
    <w:rsid w:val="00DD09D8"/>
    <w:rsid w:val="00DD1611"/>
    <w:rsid w:val="00DD1F43"/>
    <w:rsid w:val="00DE1116"/>
    <w:rsid w:val="00DE728A"/>
    <w:rsid w:val="00DF1576"/>
    <w:rsid w:val="00DF60B9"/>
    <w:rsid w:val="00E065B2"/>
    <w:rsid w:val="00E145AE"/>
    <w:rsid w:val="00E21490"/>
    <w:rsid w:val="00E22737"/>
    <w:rsid w:val="00E27E75"/>
    <w:rsid w:val="00E30D7F"/>
    <w:rsid w:val="00E46DB1"/>
    <w:rsid w:val="00E51920"/>
    <w:rsid w:val="00E5615E"/>
    <w:rsid w:val="00E5758A"/>
    <w:rsid w:val="00E6116C"/>
    <w:rsid w:val="00E64120"/>
    <w:rsid w:val="00E660A1"/>
    <w:rsid w:val="00E660CB"/>
    <w:rsid w:val="00E8008B"/>
    <w:rsid w:val="00E93D40"/>
    <w:rsid w:val="00E94B35"/>
    <w:rsid w:val="00E95412"/>
    <w:rsid w:val="00EA3CCF"/>
    <w:rsid w:val="00EA436F"/>
    <w:rsid w:val="00EA6C04"/>
    <w:rsid w:val="00EB4D32"/>
    <w:rsid w:val="00EE5D18"/>
    <w:rsid w:val="00EE6387"/>
    <w:rsid w:val="00EF5B9C"/>
    <w:rsid w:val="00F055F1"/>
    <w:rsid w:val="00F065B9"/>
    <w:rsid w:val="00F104D3"/>
    <w:rsid w:val="00F2175D"/>
    <w:rsid w:val="00F265A8"/>
    <w:rsid w:val="00F34E43"/>
    <w:rsid w:val="00F40DA6"/>
    <w:rsid w:val="00F44E7C"/>
    <w:rsid w:val="00F46C18"/>
    <w:rsid w:val="00F50A3A"/>
    <w:rsid w:val="00F55204"/>
    <w:rsid w:val="00F610AF"/>
    <w:rsid w:val="00F6153A"/>
    <w:rsid w:val="00F65375"/>
    <w:rsid w:val="00F662F4"/>
    <w:rsid w:val="00F67C74"/>
    <w:rsid w:val="00F7050E"/>
    <w:rsid w:val="00F84A9B"/>
    <w:rsid w:val="00F85A62"/>
    <w:rsid w:val="00F91823"/>
    <w:rsid w:val="00F96560"/>
    <w:rsid w:val="00F97060"/>
    <w:rsid w:val="00FA2A2F"/>
    <w:rsid w:val="00FA2C5A"/>
    <w:rsid w:val="00FA4D12"/>
    <w:rsid w:val="00FB476C"/>
    <w:rsid w:val="00FB63A0"/>
    <w:rsid w:val="00FB683D"/>
    <w:rsid w:val="00FB70D5"/>
    <w:rsid w:val="00FC22E4"/>
    <w:rsid w:val="00FC2D11"/>
    <w:rsid w:val="00FC6230"/>
    <w:rsid w:val="00FD22CB"/>
    <w:rsid w:val="00FE0DFC"/>
    <w:rsid w:val="00FE2FCE"/>
    <w:rsid w:val="00FE4DAF"/>
    <w:rsid w:val="00FE7994"/>
    <w:rsid w:val="00FF3434"/>
    <w:rsid w:val="00FF4771"/>
    <w:rsid w:val="00FF61E7"/>
    <w:rsid w:val="00FF638F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6321</Characters>
  <Application>Microsoft Office Word</Application>
  <DocSecurity>0</DocSecurity>
  <Lines>52</Lines>
  <Paragraphs>15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2020-06-03T07:55:00Z</dcterms:created>
  <dcterms:modified xsi:type="dcterms:W3CDTF">2020-06-03T07:56:00Z</dcterms:modified>
</cp:coreProperties>
</file>