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75EA3AAC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A3E326C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9E6DD9">
        <w:t>21</w:t>
      </w:r>
      <w:r w:rsidR="00892B11">
        <w:t xml:space="preserve"> January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F07697F" w14:textId="46ECD694" w:rsidR="005F5EF6" w:rsidRDefault="005F5EF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7B11A71D" w14:textId="2AFDA09D" w:rsidR="00B12D48" w:rsidRDefault="00B12D48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Meindert Boysen 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Centre for Health Technology Evaluation </w:t>
      </w:r>
    </w:p>
    <w:p w14:paraId="7BB11027" w14:textId="4624565A" w:rsidR="003E12C9" w:rsidRPr="002D6B0B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Paul Chrisp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7CC600BB" w14:textId="66F3E06C" w:rsidR="00C53D17" w:rsidRDefault="00C53D17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20CB1BFE" w14:textId="2A96F872" w:rsidR="005F5EF6" w:rsidRPr="002D6B0B" w:rsidRDefault="005F5EF6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Gill Leng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Health and Social Care </w:t>
      </w:r>
      <w:r w:rsidR="0023140B">
        <w:rPr>
          <w:rFonts w:cs="Arial"/>
          <w:color w:val="000000" w:themeColor="text1"/>
          <w:sz w:val="22"/>
          <w:szCs w:val="22"/>
          <w:lang w:val="en-GB"/>
        </w:rPr>
        <w:t>(part of meeting)</w:t>
      </w:r>
    </w:p>
    <w:p w14:paraId="7ADF7393" w14:textId="06E7F810" w:rsidR="00777395" w:rsidRPr="002D6B0B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  <w:r w:rsidR="005360F2" w:rsidRPr="002D6B0B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5081CA70" w14:textId="535B8FCF" w:rsidR="00892B11" w:rsidRPr="00B12D48" w:rsidRDefault="00892B11" w:rsidP="00892B11">
      <w:pPr>
        <w:ind w:left="2160" w:hanging="2160"/>
        <w:rPr>
          <w:rFonts w:ascii="Arial" w:hAnsi="Arial" w:cs="Arial"/>
          <w:sz w:val="22"/>
          <w:szCs w:val="22"/>
        </w:rPr>
      </w:pPr>
      <w:r w:rsidRPr="00B12D48">
        <w:rPr>
          <w:rFonts w:ascii="Arial" w:hAnsi="Arial" w:cs="Arial"/>
          <w:sz w:val="22"/>
          <w:szCs w:val="22"/>
        </w:rPr>
        <w:t>Catherine Wilkinson</w:t>
      </w:r>
      <w:r w:rsidRPr="00B12D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Acting </w:t>
      </w:r>
      <w:r w:rsidRPr="00B12D48">
        <w:rPr>
          <w:rFonts w:ascii="Arial" w:hAnsi="Arial" w:cs="Arial"/>
          <w:sz w:val="22"/>
          <w:szCs w:val="22"/>
        </w:rPr>
        <w:t>Business Planning and Resources Director</w:t>
      </w:r>
    </w:p>
    <w:p w14:paraId="5FBD0EC9" w14:textId="77777777" w:rsidR="007D0457" w:rsidRPr="002D6B0B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11B72914" w14:textId="62D89622" w:rsidR="00D322B9" w:rsidRDefault="00D322B9" w:rsidP="00D322B9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Rebecca </w:t>
      </w:r>
      <w:proofErr w:type="spellStart"/>
      <w:r>
        <w:rPr>
          <w:rFonts w:cs="Arial"/>
          <w:color w:val="000000" w:themeColor="text1"/>
          <w:sz w:val="22"/>
          <w:szCs w:val="22"/>
          <w:lang w:val="en-GB"/>
        </w:rPr>
        <w:t>Albrow</w:t>
      </w:r>
      <w:proofErr w:type="spellEnd"/>
      <w:r>
        <w:rPr>
          <w:rFonts w:cs="Arial"/>
          <w:color w:val="000000" w:themeColor="text1"/>
          <w:sz w:val="22"/>
          <w:szCs w:val="22"/>
          <w:lang w:val="en-GB"/>
        </w:rPr>
        <w:tab/>
        <w:t>Technical Adviser – Centre for Health Technology Evaluation (for item 6.2)</w:t>
      </w:r>
    </w:p>
    <w:p w14:paraId="505B088E" w14:textId="43EA61CF" w:rsidR="00B3136A" w:rsidRPr="00744033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744033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6B678644" w14:textId="4870CDE0" w:rsidR="005D013A" w:rsidRDefault="009E6DD9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Nick Crabb</w:t>
      </w:r>
      <w:r>
        <w:rPr>
          <w:rFonts w:ascii="Arial" w:hAnsi="Arial" w:cs="Arial"/>
          <w:sz w:val="22"/>
          <w:szCs w:val="22"/>
        </w:rPr>
        <w:tab/>
        <w:t>Programme Director – Science Advice and Researc</w:t>
      </w:r>
      <w:r w:rsidR="00C119E1">
        <w:rPr>
          <w:rFonts w:ascii="Arial" w:hAnsi="Arial" w:cs="Arial"/>
          <w:sz w:val="22"/>
          <w:szCs w:val="22"/>
        </w:rPr>
        <w:t>h</w:t>
      </w:r>
      <w:r w:rsidR="00C53D17">
        <w:rPr>
          <w:rFonts w:ascii="Arial" w:hAnsi="Arial" w:cs="Arial"/>
          <w:sz w:val="22"/>
          <w:szCs w:val="22"/>
        </w:rPr>
        <w:t xml:space="preserve"> (item 6.1 only)</w:t>
      </w:r>
    </w:p>
    <w:p w14:paraId="7EA4D020" w14:textId="5B4E3AFF" w:rsidR="00C119E1" w:rsidRDefault="00C119E1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Carla Deakin</w:t>
      </w:r>
      <w:r>
        <w:rPr>
          <w:rFonts w:ascii="Arial" w:hAnsi="Arial" w:cs="Arial"/>
          <w:sz w:val="22"/>
          <w:szCs w:val="22"/>
        </w:rPr>
        <w:tab/>
        <w:t>Programme Director – Commercial and Managed Access (item 6.1)</w:t>
      </w:r>
    </w:p>
    <w:p w14:paraId="73977146" w14:textId="633A21A6" w:rsidR="007C5FAB" w:rsidRDefault="007C5FAB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Pall Jonsson</w:t>
      </w:r>
      <w:r>
        <w:rPr>
          <w:rFonts w:ascii="Arial" w:hAnsi="Arial" w:cs="Arial"/>
          <w:sz w:val="22"/>
          <w:szCs w:val="22"/>
        </w:rPr>
        <w:tab/>
        <w:t>Associate Director – Science Policy and Research (items 6.3 and 7)</w:t>
      </w:r>
    </w:p>
    <w:p w14:paraId="7A7ABBA2" w14:textId="4829D56A" w:rsidR="00C119E1" w:rsidRDefault="00C119E1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Fay McCracken</w:t>
      </w:r>
      <w:r>
        <w:rPr>
          <w:rFonts w:ascii="Arial" w:hAnsi="Arial" w:cs="Arial"/>
          <w:sz w:val="22"/>
          <w:szCs w:val="22"/>
        </w:rPr>
        <w:tab/>
        <w:t>Associate Director – AAC Secretariat and Office for Market Access (item 6.1)</w:t>
      </w:r>
    </w:p>
    <w:p w14:paraId="5B09E728" w14:textId="07ED23DF" w:rsidR="00C119E1" w:rsidRDefault="001E192F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Roberts</w:t>
      </w:r>
      <w:r>
        <w:rPr>
          <w:rFonts w:ascii="Arial" w:hAnsi="Arial" w:cs="Arial"/>
          <w:sz w:val="22"/>
          <w:szCs w:val="22"/>
        </w:rPr>
        <w:tab/>
        <w:t>Public Health Specialty Registrar – Health and Social Care (item 6.2)</w:t>
      </w:r>
    </w:p>
    <w:p w14:paraId="66A70E43" w14:textId="77777777" w:rsidR="001E192F" w:rsidRDefault="001E192F" w:rsidP="00C119E1">
      <w:pPr>
        <w:pStyle w:val="Heading2"/>
      </w:pPr>
    </w:p>
    <w:p w14:paraId="620CB165" w14:textId="1D3A74FF" w:rsidR="00C119E1" w:rsidRDefault="00C119E1" w:rsidP="00C119E1">
      <w:pPr>
        <w:pStyle w:val="Heading2"/>
      </w:pPr>
      <w:r>
        <w:t>Also present</w:t>
      </w:r>
    </w:p>
    <w:p w14:paraId="204FA2BD" w14:textId="2F85C5C1" w:rsidR="00C119E1" w:rsidRDefault="00C119E1" w:rsidP="00C119E1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Dijkstra</w:t>
      </w:r>
      <w:r>
        <w:rPr>
          <w:rFonts w:ascii="Arial" w:hAnsi="Arial" w:cs="Arial"/>
          <w:sz w:val="22"/>
          <w:szCs w:val="22"/>
        </w:rPr>
        <w:tab/>
        <w:t>Accelerated Access Collaborative (item 6.1)</w:t>
      </w:r>
    </w:p>
    <w:p w14:paraId="79C689B8" w14:textId="3A00493E" w:rsidR="00C119E1" w:rsidRDefault="00C119E1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Carole Longson</w:t>
      </w:r>
      <w:r>
        <w:rPr>
          <w:rFonts w:ascii="Arial" w:hAnsi="Arial" w:cs="Arial"/>
          <w:sz w:val="22"/>
          <w:szCs w:val="22"/>
        </w:rPr>
        <w:tab/>
        <w:t>Accelerated Access Collaborative (item 6.1)</w:t>
      </w:r>
    </w:p>
    <w:p w14:paraId="5CDED472" w14:textId="380697FB" w:rsidR="00C119E1" w:rsidRPr="00744033" w:rsidRDefault="00C119E1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 Roberts</w:t>
      </w:r>
      <w:r>
        <w:rPr>
          <w:rFonts w:ascii="Arial" w:hAnsi="Arial" w:cs="Arial"/>
          <w:sz w:val="22"/>
          <w:szCs w:val="22"/>
        </w:rPr>
        <w:tab/>
        <w:t>Accelerated Access Collaborative (item 6.1)</w:t>
      </w:r>
    </w:p>
    <w:p w14:paraId="33ADA97E" w14:textId="77777777" w:rsidR="005F5EF6" w:rsidRDefault="005F5EF6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2D20D973" w:rsidR="006F3BE2" w:rsidRDefault="00C53D17" w:rsidP="00FF68A5">
      <w:pPr>
        <w:pStyle w:val="Numberedpara"/>
      </w:pPr>
      <w:r>
        <w:t>None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CB77750" w14:textId="77777777" w:rsidR="00C53D17" w:rsidRDefault="00C53D17" w:rsidP="00C53D17">
      <w:pPr>
        <w:pStyle w:val="Heading2"/>
      </w:pPr>
      <w:r>
        <w:t>Accelerated Access Collaborative (AAC) (item 6.1)</w:t>
      </w:r>
    </w:p>
    <w:p w14:paraId="356921CA" w14:textId="77777777" w:rsidR="00C53D17" w:rsidRDefault="00C53D17" w:rsidP="00C53D17">
      <w:pPr>
        <w:pStyle w:val="Paragraph"/>
        <w:numPr>
          <w:ilvl w:val="0"/>
          <w:numId w:val="0"/>
        </w:numPr>
        <w:ind w:left="567" w:hanging="499"/>
      </w:pPr>
    </w:p>
    <w:p w14:paraId="0C45539F" w14:textId="128786C7" w:rsidR="00A15408" w:rsidRDefault="00C53D17" w:rsidP="00901D93">
      <w:pPr>
        <w:pStyle w:val="Numberedpara"/>
      </w:pPr>
      <w:r>
        <w:t>Andrew Dillon welcomed Sam Roberts, AAC Chief Executive, and colleagues to the meeting.</w:t>
      </w:r>
      <w:r w:rsidR="00B26323">
        <w:t xml:space="preserve"> </w:t>
      </w:r>
      <w:r w:rsidR="00A15408" w:rsidRPr="00901D93">
        <w:t>Sam</w:t>
      </w:r>
      <w:r w:rsidR="00A15408">
        <w:t xml:space="preserve"> gave a presentation setting out the AAC’s composition, re</w:t>
      </w:r>
      <w:r w:rsidR="004B130A">
        <w:t xml:space="preserve">mit and aims. SMT discussed the current </w:t>
      </w:r>
      <w:r w:rsidR="00B167B5">
        <w:t>interaction</w:t>
      </w:r>
      <w:r w:rsidR="004B130A">
        <w:t xml:space="preserve"> between NICE and the AAC</w:t>
      </w:r>
      <w:r w:rsidR="001D7284">
        <w:t xml:space="preserve">, noting this is </w:t>
      </w:r>
      <w:r w:rsidR="00B167B5">
        <w:t>greatest</w:t>
      </w:r>
      <w:r w:rsidR="001D7284">
        <w:t xml:space="preserve"> in </w:t>
      </w:r>
      <w:r w:rsidR="00B167B5">
        <w:t>relation</w:t>
      </w:r>
      <w:r w:rsidR="001D7284">
        <w:t xml:space="preserve"> to creating a single ‘front door’ for </w:t>
      </w:r>
      <w:r w:rsidR="00B167B5">
        <w:t>innovators</w:t>
      </w:r>
      <w:r w:rsidR="001D7284">
        <w:t xml:space="preserve">, horizon scanning for </w:t>
      </w:r>
      <w:r w:rsidR="00B167B5">
        <w:t>new</w:t>
      </w:r>
      <w:r w:rsidR="001D7284">
        <w:t xml:space="preserve"> </w:t>
      </w:r>
      <w:r w:rsidR="00B167B5">
        <w:t>innovations</w:t>
      </w:r>
      <w:r w:rsidR="001D7284">
        <w:t xml:space="preserve">, and helping the NHS </w:t>
      </w:r>
      <w:r w:rsidR="00B167B5">
        <w:t>adopt</w:t>
      </w:r>
      <w:r w:rsidR="001D7284">
        <w:t xml:space="preserve"> new innovations. SMT noted the areas where </w:t>
      </w:r>
      <w:r w:rsidR="00B167B5">
        <w:t>there</w:t>
      </w:r>
      <w:r w:rsidR="001D7284">
        <w:t xml:space="preserve"> is currently less engagement between NICE and the AAC, including the </w:t>
      </w:r>
      <w:r w:rsidR="00F93988">
        <w:t xml:space="preserve">collaborative’s </w:t>
      </w:r>
      <w:r w:rsidR="001D7284">
        <w:t>work on ‘demand signalling’ which seeks to help innovators un</w:t>
      </w:r>
      <w:r w:rsidR="00717C37">
        <w:t xml:space="preserve">derstand the innovations </w:t>
      </w:r>
      <w:r w:rsidR="00B167B5">
        <w:t>patients</w:t>
      </w:r>
      <w:r w:rsidR="00717C37">
        <w:t xml:space="preserve"> and the NHS needs. It was suggested that it would be </w:t>
      </w:r>
      <w:r w:rsidR="00B167B5">
        <w:t>helpful for</w:t>
      </w:r>
      <w:r w:rsidR="00717C37">
        <w:t xml:space="preserve"> the AAC to consider further the next steps once a priority </w:t>
      </w:r>
      <w:r w:rsidR="00F93988">
        <w:t xml:space="preserve">area </w:t>
      </w:r>
      <w:r w:rsidR="00717C37">
        <w:t>is identified</w:t>
      </w:r>
      <w:r w:rsidR="00F93988">
        <w:t xml:space="preserve"> and </w:t>
      </w:r>
      <w:r w:rsidR="00B26323">
        <w:t xml:space="preserve">what this means in terms of the </w:t>
      </w:r>
      <w:r w:rsidR="00F93988">
        <w:t xml:space="preserve">support </w:t>
      </w:r>
      <w:r w:rsidR="00B26323">
        <w:t>for</w:t>
      </w:r>
      <w:r w:rsidR="00F93988">
        <w:t xml:space="preserve"> innovators</w:t>
      </w:r>
      <w:r w:rsidR="00717C37">
        <w:t>. It was also noted</w:t>
      </w:r>
      <w:r w:rsidR="00F93988">
        <w:t xml:space="preserve"> </w:t>
      </w:r>
      <w:r w:rsidR="00B26323">
        <w:t xml:space="preserve">that </w:t>
      </w:r>
      <w:r w:rsidR="00D84F30">
        <w:t>the NICE Connect project could help with this demand signalling</w:t>
      </w:r>
      <w:r w:rsidR="00B26323">
        <w:t xml:space="preserve">, as </w:t>
      </w:r>
      <w:r w:rsidR="00717C37">
        <w:t xml:space="preserve">setting out treatment options </w:t>
      </w:r>
      <w:r w:rsidR="00F93988">
        <w:t xml:space="preserve">in </w:t>
      </w:r>
      <w:r w:rsidR="00717C37">
        <w:t>a pathway</w:t>
      </w:r>
      <w:r w:rsidR="00D84F30">
        <w:t xml:space="preserve"> </w:t>
      </w:r>
      <w:r w:rsidR="00717C37">
        <w:t xml:space="preserve">could help identify gaps and </w:t>
      </w:r>
      <w:r w:rsidR="00630987">
        <w:t xml:space="preserve">therefore </w:t>
      </w:r>
      <w:r w:rsidR="00717C37">
        <w:t>priorities for future innovations</w:t>
      </w:r>
      <w:r w:rsidR="00630987">
        <w:t xml:space="preserve">. </w:t>
      </w:r>
      <w:r w:rsidR="000B1394">
        <w:t xml:space="preserve">Sam explained the AAC’s role in </w:t>
      </w:r>
      <w:r w:rsidR="00B167B5">
        <w:t>creating</w:t>
      </w:r>
      <w:r w:rsidR="000B1394">
        <w:t xml:space="preserve"> a world-leading testing infrastructure, which seeks to provide clarity for innovators on the </w:t>
      </w:r>
      <w:r w:rsidR="00EA6949">
        <w:t xml:space="preserve">evidence that is required for adoption and spread. The importance of including the data required for </w:t>
      </w:r>
      <w:r w:rsidR="00630987">
        <w:t xml:space="preserve">a NICE </w:t>
      </w:r>
      <w:r w:rsidR="00EA6949">
        <w:t>evaluation was highlighted.</w:t>
      </w:r>
    </w:p>
    <w:p w14:paraId="4BAA662F" w14:textId="77777777" w:rsidR="00EA6949" w:rsidRDefault="00EA6949" w:rsidP="00EA6949">
      <w:pPr>
        <w:pStyle w:val="Numberedpara"/>
        <w:numPr>
          <w:ilvl w:val="0"/>
          <w:numId w:val="0"/>
        </w:numPr>
        <w:ind w:left="357"/>
      </w:pPr>
    </w:p>
    <w:p w14:paraId="3B6552BB" w14:textId="58D02DD5" w:rsidR="00977522" w:rsidRDefault="00EA6949" w:rsidP="00ED4D10">
      <w:pPr>
        <w:pStyle w:val="Numberedpara"/>
      </w:pPr>
      <w:r w:rsidRPr="007D1BFE">
        <w:t>Meindert</w:t>
      </w:r>
      <w:r>
        <w:t xml:space="preserve"> Boysen referred to the AAC’s recent </w:t>
      </w:r>
      <w:r w:rsidR="00B167B5">
        <w:t>consultation</w:t>
      </w:r>
      <w:r>
        <w:t xml:space="preserve"> on the </w:t>
      </w:r>
      <w:proofErr w:type="spellStart"/>
      <w:r>
        <w:t>medtech</w:t>
      </w:r>
      <w:proofErr w:type="spellEnd"/>
      <w:r>
        <w:t xml:space="preserve"> funding mandate. While NICE supported the policy in principle, there were concerns about the </w:t>
      </w:r>
      <w:r>
        <w:lastRenderedPageBreak/>
        <w:t xml:space="preserve">proposed criteria for selecting </w:t>
      </w:r>
      <w:r w:rsidR="007D1BFE">
        <w:t xml:space="preserve">the eligible </w:t>
      </w:r>
      <w:r>
        <w:t xml:space="preserve">products, </w:t>
      </w:r>
      <w:proofErr w:type="gramStart"/>
      <w:r>
        <w:t>in particular the</w:t>
      </w:r>
      <w:proofErr w:type="gramEnd"/>
      <w:r>
        <w:t xml:space="preserve"> requirement for a product to deliver in-year cost savings in its first year</w:t>
      </w:r>
      <w:r w:rsidR="0060217D">
        <w:t>. Sam set out the background to the consultation p</w:t>
      </w:r>
      <w:r w:rsidR="00B167B5">
        <w:t>roposals</w:t>
      </w:r>
      <w:r w:rsidR="0060217D">
        <w:t xml:space="preserve"> and stated these </w:t>
      </w:r>
      <w:r w:rsidR="00B167B5">
        <w:t>reflect</w:t>
      </w:r>
      <w:r w:rsidR="00630987">
        <w:t>ed</w:t>
      </w:r>
      <w:r w:rsidR="0060217D">
        <w:t xml:space="preserve"> the need to reconcile different stakeholder positions. It was agreed that the proposals </w:t>
      </w:r>
      <w:r w:rsidR="007D1BFE">
        <w:t>were</w:t>
      </w:r>
      <w:r w:rsidR="0060217D">
        <w:t xml:space="preserve"> a starting point for the new policy, and it is important </w:t>
      </w:r>
      <w:r w:rsidR="00630987">
        <w:t xml:space="preserve">for </w:t>
      </w:r>
      <w:r w:rsidR="0060217D">
        <w:t xml:space="preserve">NICE and the AAC </w:t>
      </w:r>
      <w:r w:rsidR="00B167B5">
        <w:t>to</w:t>
      </w:r>
      <w:r w:rsidR="0060217D">
        <w:t xml:space="preserve"> work </w:t>
      </w:r>
      <w:r w:rsidR="00B167B5">
        <w:t>together</w:t>
      </w:r>
      <w:r w:rsidR="0060217D">
        <w:t xml:space="preserve"> </w:t>
      </w:r>
      <w:r w:rsidR="007D1BFE">
        <w:t xml:space="preserve">on the communication about the new policy. </w:t>
      </w:r>
    </w:p>
    <w:p w14:paraId="41D5C7D3" w14:textId="77777777" w:rsidR="007D1BFE" w:rsidRDefault="007D1BFE" w:rsidP="007D1BFE">
      <w:pPr>
        <w:pStyle w:val="ListParagraph"/>
      </w:pPr>
    </w:p>
    <w:p w14:paraId="73899FDE" w14:textId="5EC7B7C9" w:rsidR="00EA6949" w:rsidRDefault="00977522" w:rsidP="00C53D17">
      <w:pPr>
        <w:pStyle w:val="Numberedpara"/>
      </w:pPr>
      <w:r>
        <w:t xml:space="preserve">The </w:t>
      </w:r>
      <w:r w:rsidR="00B167B5">
        <w:t>discussion</w:t>
      </w:r>
      <w:r>
        <w:t xml:space="preserve"> then moved on to the AAC’s support for </w:t>
      </w:r>
      <w:r w:rsidR="00B167B5">
        <w:t>priority</w:t>
      </w:r>
      <w:r>
        <w:t xml:space="preserve"> areas, both in terms of non-</w:t>
      </w:r>
      <w:r w:rsidR="00630987">
        <w:t xml:space="preserve">product </w:t>
      </w:r>
      <w:r>
        <w:t xml:space="preserve">specific support </w:t>
      </w:r>
      <w:r w:rsidR="00B167B5">
        <w:t>focused</w:t>
      </w:r>
      <w:r>
        <w:t xml:space="preserve"> on </w:t>
      </w:r>
      <w:r w:rsidR="00B167B5">
        <w:t>priorities</w:t>
      </w:r>
      <w:r>
        <w:t xml:space="preserve"> at an </w:t>
      </w:r>
      <w:r w:rsidR="00B167B5">
        <w:t>early</w:t>
      </w:r>
      <w:r>
        <w:t xml:space="preserve"> stage of development</w:t>
      </w:r>
      <w:r w:rsidR="00451411">
        <w:t xml:space="preserve"> and which may be </w:t>
      </w:r>
      <w:r w:rsidR="00B167B5">
        <w:t>challenging</w:t>
      </w:r>
      <w:r w:rsidR="00451411">
        <w:t xml:space="preserve"> to take through existing NICE processes</w:t>
      </w:r>
      <w:r>
        <w:t xml:space="preserve">, such as histology independent cancer drugs, and support for the rapid uptake of specific products </w:t>
      </w:r>
      <w:r w:rsidR="00451411">
        <w:t xml:space="preserve">following </w:t>
      </w:r>
      <w:r w:rsidR="00B167B5">
        <w:t>evaluation</w:t>
      </w:r>
      <w:r w:rsidR="00451411">
        <w:t xml:space="preserve"> by NICE. It was suggested that </w:t>
      </w:r>
      <w:r w:rsidR="00630987">
        <w:t xml:space="preserve">innovative </w:t>
      </w:r>
      <w:r w:rsidR="00451411">
        <w:t>treatment</w:t>
      </w:r>
      <w:r w:rsidR="00630987">
        <w:t>s</w:t>
      </w:r>
      <w:r w:rsidR="00451411">
        <w:t xml:space="preserve"> for </w:t>
      </w:r>
      <w:r w:rsidR="00B167B5">
        <w:t>Alzheimer’s</w:t>
      </w:r>
      <w:r w:rsidR="00451411">
        <w:t xml:space="preserve"> may be suitable to consider for early </w:t>
      </w:r>
      <w:r w:rsidR="00B167B5">
        <w:t>stage</w:t>
      </w:r>
      <w:r w:rsidR="00451411">
        <w:t xml:space="preserve"> support. </w:t>
      </w:r>
    </w:p>
    <w:p w14:paraId="17B28A7F" w14:textId="4C087309" w:rsidR="00C53D17" w:rsidRDefault="00C53D17" w:rsidP="00FF68A5">
      <w:pPr>
        <w:pStyle w:val="Numberedpara"/>
        <w:numPr>
          <w:ilvl w:val="0"/>
          <w:numId w:val="0"/>
        </w:numPr>
        <w:ind w:left="360"/>
      </w:pPr>
    </w:p>
    <w:p w14:paraId="6F2A83E4" w14:textId="32C46A78" w:rsidR="00092B46" w:rsidRDefault="00092B46" w:rsidP="00092B46">
      <w:pPr>
        <w:pStyle w:val="Numberedpara"/>
      </w:pPr>
      <w:r>
        <w:t xml:space="preserve">Andrew thanked Sam and </w:t>
      </w:r>
      <w:r w:rsidR="00B167B5">
        <w:t>colleagues</w:t>
      </w:r>
      <w:r>
        <w:t xml:space="preserve"> for attending and reaffirmed NICE’s commitment</w:t>
      </w:r>
      <w:r w:rsidR="007D1BFE">
        <w:t xml:space="preserve"> to</w:t>
      </w:r>
      <w:r>
        <w:t xml:space="preserve"> working with the AAC.</w:t>
      </w:r>
    </w:p>
    <w:p w14:paraId="0C2A4576" w14:textId="77777777" w:rsidR="00C53D17" w:rsidRDefault="00C53D17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4129DA92" w:rsidR="003503B7" w:rsidRDefault="006F3BE2" w:rsidP="00FF68A5">
      <w:pPr>
        <w:pStyle w:val="Numberedpara"/>
      </w:pPr>
      <w:r>
        <w:t xml:space="preserve">The minutes of the meeting held on </w:t>
      </w:r>
      <w:r w:rsidR="00C119E1">
        <w:t xml:space="preserve">14 </w:t>
      </w:r>
      <w:r w:rsidR="005F5EF6">
        <w:t>January 2020</w:t>
      </w:r>
      <w:r>
        <w:t xml:space="preserve"> were agreed</w:t>
      </w:r>
      <w:r w:rsidR="003503B7">
        <w:t xml:space="preserve"> as a correct record</w:t>
      </w:r>
      <w:r w:rsidR="00665542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3AC168E2" w:rsidR="006F3BE2" w:rsidRDefault="006F3BE2" w:rsidP="00FF68A5">
      <w:pPr>
        <w:pStyle w:val="Numberedpara"/>
      </w:pPr>
      <w:r>
        <w:t xml:space="preserve">The actions from the meeting held on </w:t>
      </w:r>
      <w:r w:rsidR="00C119E1">
        <w:t>14</w:t>
      </w:r>
      <w:r w:rsidR="00457915">
        <w:t xml:space="preserve"> January 2020</w:t>
      </w:r>
      <w:r>
        <w:t xml:space="preserve"> were noted as complete or in hand. </w:t>
      </w:r>
    </w:p>
    <w:p w14:paraId="09DC1633" w14:textId="77777777" w:rsidR="001E192F" w:rsidRDefault="001E192F" w:rsidP="001E192F">
      <w:pPr>
        <w:pStyle w:val="Numberedpara"/>
        <w:numPr>
          <w:ilvl w:val="0"/>
          <w:numId w:val="0"/>
        </w:numPr>
        <w:ind w:left="357"/>
      </w:pPr>
    </w:p>
    <w:p w14:paraId="67D9E041" w14:textId="57CA855D" w:rsidR="00AC3CD2" w:rsidRPr="00AC3CD2" w:rsidRDefault="00AC3CD2" w:rsidP="001E192F">
      <w:pPr>
        <w:pStyle w:val="Heading2"/>
      </w:pPr>
      <w:r>
        <w:t>The current role of NICE in supporting screening decision making (item 6.2)</w:t>
      </w:r>
    </w:p>
    <w:p w14:paraId="1B78F755" w14:textId="3DE57BC6" w:rsidR="001E192F" w:rsidRDefault="001E192F" w:rsidP="001E192F">
      <w:pPr>
        <w:pStyle w:val="Numberedpara"/>
        <w:numPr>
          <w:ilvl w:val="0"/>
          <w:numId w:val="0"/>
        </w:numPr>
        <w:ind w:left="357" w:hanging="357"/>
      </w:pPr>
    </w:p>
    <w:p w14:paraId="5AE54BB8" w14:textId="2996C4B6" w:rsidR="00E834F2" w:rsidRDefault="001E192F" w:rsidP="001E192F">
      <w:pPr>
        <w:pStyle w:val="Numberedpara"/>
      </w:pPr>
      <w:r>
        <w:t xml:space="preserve">Paul Chrisp presented the </w:t>
      </w:r>
      <w:r w:rsidR="00A9397D">
        <w:t xml:space="preserve">draft paper for the UK Screening Advisory Body Working Group meeting on 14 February that </w:t>
      </w:r>
      <w:r w:rsidR="00622FB4">
        <w:t xml:space="preserve">set out NICE’s current </w:t>
      </w:r>
      <w:r w:rsidR="00A9397D">
        <w:t xml:space="preserve">role in providing advice on population and targeted </w:t>
      </w:r>
      <w:r w:rsidR="00622FB4">
        <w:t>screening</w:t>
      </w:r>
      <w:r w:rsidR="00A9397D">
        <w:t xml:space="preserve">. </w:t>
      </w:r>
    </w:p>
    <w:p w14:paraId="18053F0E" w14:textId="77777777" w:rsidR="00E834F2" w:rsidRDefault="00E834F2" w:rsidP="00E834F2">
      <w:pPr>
        <w:pStyle w:val="Numberedpara"/>
        <w:numPr>
          <w:ilvl w:val="0"/>
          <w:numId w:val="0"/>
        </w:numPr>
        <w:ind w:left="357"/>
      </w:pPr>
    </w:p>
    <w:p w14:paraId="27CA2C74" w14:textId="24F44578" w:rsidR="001E192F" w:rsidRDefault="00E834F2" w:rsidP="001E192F">
      <w:pPr>
        <w:pStyle w:val="Numberedpara"/>
      </w:pPr>
      <w:r>
        <w:t xml:space="preserve">SMT reviewed the draft paper and agreed that it would be helpful to add further information about </w:t>
      </w:r>
      <w:r w:rsidR="0041724A">
        <w:t xml:space="preserve">the expertise and unique features of NICE’s work in this area, and the potential risk of disruption to these. </w:t>
      </w:r>
      <w:r w:rsidR="00561EBC">
        <w:t>Subject to these amendments, SMT supported the paper for discussion at the meeting in February.</w:t>
      </w:r>
    </w:p>
    <w:p w14:paraId="29140A14" w14:textId="77777777" w:rsidR="00561EBC" w:rsidRDefault="00561EBC" w:rsidP="00561EBC">
      <w:pPr>
        <w:pStyle w:val="ListParagraph"/>
      </w:pPr>
    </w:p>
    <w:p w14:paraId="67B86BFF" w14:textId="016E456E" w:rsidR="00561EBC" w:rsidRDefault="00561EBC" w:rsidP="00561EBC">
      <w:pPr>
        <w:pStyle w:val="SMTActions"/>
      </w:pPr>
      <w:r>
        <w:t>ACTION: PC</w:t>
      </w:r>
    </w:p>
    <w:p w14:paraId="66D96ADD" w14:textId="77777777" w:rsidR="001E192F" w:rsidRDefault="001E192F" w:rsidP="004262B6">
      <w:pPr>
        <w:pStyle w:val="Heading2"/>
      </w:pPr>
    </w:p>
    <w:p w14:paraId="636CA844" w14:textId="77777777" w:rsidR="00561EBC" w:rsidRDefault="00561EBC" w:rsidP="00561EBC">
      <w:pPr>
        <w:pStyle w:val="Heading2"/>
      </w:pPr>
      <w:r>
        <w:t>NICE Connect project (item 8)</w:t>
      </w:r>
    </w:p>
    <w:p w14:paraId="5A803455" w14:textId="77777777" w:rsidR="00561EBC" w:rsidRDefault="00561EBC" w:rsidP="00561EBC">
      <w:pPr>
        <w:pStyle w:val="Numberedpara"/>
        <w:numPr>
          <w:ilvl w:val="0"/>
          <w:numId w:val="0"/>
        </w:numPr>
        <w:ind w:left="360"/>
      </w:pPr>
    </w:p>
    <w:p w14:paraId="036495D9" w14:textId="559C01CE" w:rsidR="00561EBC" w:rsidRDefault="00561EBC" w:rsidP="00561EBC">
      <w:pPr>
        <w:pStyle w:val="Numberedpara"/>
      </w:pPr>
      <w:r>
        <w:t>Gill Leng high</w:t>
      </w:r>
      <w:r w:rsidR="007C5FAB">
        <w:t>l</w:t>
      </w:r>
      <w:r>
        <w:t xml:space="preserve">ighted </w:t>
      </w:r>
      <w:r w:rsidR="0041724A">
        <w:t xml:space="preserve">that </w:t>
      </w:r>
      <w:r>
        <w:t xml:space="preserve">the vision video has launched and </w:t>
      </w:r>
      <w:r w:rsidR="0041724A">
        <w:t xml:space="preserve">has been viewed </w:t>
      </w:r>
      <w:r>
        <w:t>4</w:t>
      </w:r>
      <w:r w:rsidR="0041724A">
        <w:t>,</w:t>
      </w:r>
      <w:r>
        <w:t xml:space="preserve">000 </w:t>
      </w:r>
      <w:r w:rsidR="0041724A">
        <w:t xml:space="preserve">times </w:t>
      </w:r>
      <w:r>
        <w:t xml:space="preserve">on </w:t>
      </w:r>
      <w:r w:rsidR="00B167B5">
        <w:t>LinkedIn</w:t>
      </w:r>
      <w:r>
        <w:t xml:space="preserve"> alone. A key issue to resolve is whether NICE can access </w:t>
      </w:r>
      <w:r w:rsidR="007C5FAB">
        <w:t>additional</w:t>
      </w:r>
      <w:r>
        <w:t xml:space="preserve"> </w:t>
      </w:r>
      <w:r w:rsidR="007C5FAB">
        <w:t>funding</w:t>
      </w:r>
      <w:r>
        <w:t xml:space="preserve"> </w:t>
      </w:r>
      <w:r w:rsidR="00C446FD">
        <w:t>for</w:t>
      </w:r>
      <w:r w:rsidR="00CE1B46">
        <w:t xml:space="preserve"> NICE Connect. There is also the related matter, discussed by </w:t>
      </w:r>
      <w:r w:rsidR="00C446FD">
        <w:t>directors</w:t>
      </w:r>
      <w:r w:rsidR="00CE1B46">
        <w:t xml:space="preserve"> last week, about management capacity to deliver NICE Connect</w:t>
      </w:r>
      <w:r w:rsidR="00630987">
        <w:t xml:space="preserve"> </w:t>
      </w:r>
      <w:r w:rsidR="00C446FD">
        <w:t>alongside</w:t>
      </w:r>
      <w:r w:rsidR="00CE1B46">
        <w:t xml:space="preserve"> </w:t>
      </w:r>
      <w:r w:rsidR="007C5FAB">
        <w:t>other priorities.</w:t>
      </w:r>
    </w:p>
    <w:p w14:paraId="7170AB5F" w14:textId="77777777" w:rsidR="00CE1B46" w:rsidRDefault="00CE1B46" w:rsidP="004262B6">
      <w:pPr>
        <w:pStyle w:val="Heading2"/>
      </w:pPr>
    </w:p>
    <w:p w14:paraId="42C2C069" w14:textId="5FD109C5" w:rsidR="00AC3CD2" w:rsidRDefault="00AC3CD2" w:rsidP="004262B6">
      <w:pPr>
        <w:pStyle w:val="Heading2"/>
      </w:pPr>
      <w:r>
        <w:t>An introduction to the quarterly reports from NICE’s research register (item 6.3)</w:t>
      </w:r>
    </w:p>
    <w:p w14:paraId="4FD0CC49" w14:textId="548A4E49" w:rsidR="00AC3CD2" w:rsidRDefault="00AC3CD2" w:rsidP="00AC3CD2">
      <w:pPr>
        <w:pStyle w:val="Paragraph"/>
        <w:numPr>
          <w:ilvl w:val="0"/>
          <w:numId w:val="0"/>
        </w:numPr>
        <w:ind w:left="567" w:hanging="499"/>
      </w:pPr>
    </w:p>
    <w:p w14:paraId="58EA284D" w14:textId="663BBB06" w:rsidR="00622FB4" w:rsidRDefault="007C5FAB" w:rsidP="00622FB4">
      <w:pPr>
        <w:pStyle w:val="Numberedpara"/>
      </w:pPr>
      <w:r>
        <w:t>Pall Jonsson</w:t>
      </w:r>
      <w:r w:rsidR="00622FB4">
        <w:t xml:space="preserve"> presented the paper that set out </w:t>
      </w:r>
      <w:r>
        <w:t xml:space="preserve">the </w:t>
      </w:r>
      <w:r w:rsidR="000C1A68">
        <w:t>arrangements for the</w:t>
      </w:r>
      <w:r w:rsidR="00622FB4">
        <w:t xml:space="preserve"> quarterly reports from the research register that are sent to directors</w:t>
      </w:r>
      <w:r w:rsidR="000C1A68">
        <w:t xml:space="preserve"> with </w:t>
      </w:r>
      <w:r w:rsidR="00B167B5">
        <w:t>information</w:t>
      </w:r>
      <w:r w:rsidR="000C1A68">
        <w:t xml:space="preserve"> on research </w:t>
      </w:r>
      <w:r w:rsidR="00C446FD">
        <w:t xml:space="preserve">projects </w:t>
      </w:r>
      <w:r w:rsidR="000C1A68">
        <w:t>in their respective centre/directorate.</w:t>
      </w:r>
    </w:p>
    <w:p w14:paraId="12336B98" w14:textId="77777777" w:rsidR="000C1A68" w:rsidRDefault="000C1A68" w:rsidP="000C1A68">
      <w:pPr>
        <w:pStyle w:val="Numberedpara"/>
        <w:numPr>
          <w:ilvl w:val="0"/>
          <w:numId w:val="0"/>
        </w:numPr>
        <w:ind w:left="357"/>
      </w:pPr>
    </w:p>
    <w:p w14:paraId="110423E9" w14:textId="680122F0" w:rsidR="000C1A68" w:rsidRDefault="00630987" w:rsidP="00622FB4">
      <w:pPr>
        <w:pStyle w:val="Numberedpara"/>
      </w:pPr>
      <w:r>
        <w:t xml:space="preserve">It was agreed </w:t>
      </w:r>
      <w:r w:rsidR="000C1A68">
        <w:t>that it would be helpful</w:t>
      </w:r>
      <w:r>
        <w:t xml:space="preserve"> for SMT meetings</w:t>
      </w:r>
      <w:r w:rsidR="000C1A68">
        <w:t xml:space="preserve"> to receive quarterly reports on current research projects and those that completed within the last year. The reports should include a short statement on how </w:t>
      </w:r>
      <w:r w:rsidR="00B167B5">
        <w:t>each</w:t>
      </w:r>
      <w:r w:rsidR="000C1A68">
        <w:t xml:space="preserve"> project contributes to NICE’s </w:t>
      </w:r>
      <w:r w:rsidR="004A3FD9">
        <w:t xml:space="preserve">objectives, and a summary of the process for prioritising </w:t>
      </w:r>
      <w:r w:rsidR="00C446FD">
        <w:t xml:space="preserve">which </w:t>
      </w:r>
      <w:r w:rsidR="004A3FD9">
        <w:t>research projects</w:t>
      </w:r>
      <w:r w:rsidR="00C446FD">
        <w:t xml:space="preserve"> to pursue</w:t>
      </w:r>
      <w:r w:rsidR="004A3FD9">
        <w:t>.</w:t>
      </w:r>
    </w:p>
    <w:p w14:paraId="423476E2" w14:textId="77777777" w:rsidR="004A3FD9" w:rsidRDefault="004A3FD9" w:rsidP="004A3FD9">
      <w:pPr>
        <w:pStyle w:val="ListParagraph"/>
      </w:pPr>
    </w:p>
    <w:p w14:paraId="78C1E9D5" w14:textId="35449674" w:rsidR="004A3FD9" w:rsidRDefault="004A3FD9" w:rsidP="004A3FD9">
      <w:pPr>
        <w:pStyle w:val="SMTActions"/>
      </w:pPr>
      <w:r>
        <w:t>ACTION: PJ</w:t>
      </w:r>
      <w:r w:rsidR="00630987">
        <w:t>/NC</w:t>
      </w:r>
    </w:p>
    <w:p w14:paraId="76FE573E" w14:textId="445C55E9" w:rsidR="00802815" w:rsidRDefault="004262B6" w:rsidP="004262B6">
      <w:pPr>
        <w:pStyle w:val="Heading2"/>
      </w:pPr>
      <w:r>
        <w:t>E</w:t>
      </w:r>
      <w:r w:rsidR="00802815">
        <w:t xml:space="preserve">U exit (item </w:t>
      </w:r>
      <w:r w:rsidR="00457915">
        <w:t>7</w:t>
      </w:r>
      <w:r w:rsidR="00802815">
        <w:t>)</w:t>
      </w:r>
    </w:p>
    <w:p w14:paraId="1665E32E" w14:textId="77777777" w:rsidR="00802815" w:rsidRDefault="00802815" w:rsidP="00802815">
      <w:pPr>
        <w:pStyle w:val="Heading2"/>
      </w:pPr>
    </w:p>
    <w:p w14:paraId="5DC926B6" w14:textId="5330D65C" w:rsidR="00802815" w:rsidRPr="002715FE" w:rsidRDefault="004A3FD9" w:rsidP="00802815">
      <w:pPr>
        <w:pStyle w:val="Numberedpara"/>
      </w:pPr>
      <w:r>
        <w:t xml:space="preserve">SMT discussed the implications </w:t>
      </w:r>
      <w:r w:rsidR="00C446FD">
        <w:t>of</w:t>
      </w:r>
      <w:r>
        <w:t xml:space="preserve"> EU exit on current and future research. It was noted that </w:t>
      </w:r>
      <w:r w:rsidR="00B167B5">
        <w:t>discussions</w:t>
      </w:r>
      <w:r>
        <w:t xml:space="preserve"> have taken place with the Department of Health and Social Care (DHSC) sponsor team who have given support for NICE continuing to participate in </w:t>
      </w:r>
      <w:proofErr w:type="spellStart"/>
      <w:r>
        <w:t>EU</w:t>
      </w:r>
      <w:r w:rsidR="00736912">
        <w:t>netHTA</w:t>
      </w:r>
      <w:proofErr w:type="spellEnd"/>
      <w:r w:rsidR="00736912">
        <w:t xml:space="preserve"> meetings. Meindert Boysen highlighted a potential risk </w:t>
      </w:r>
      <w:r w:rsidR="00630987">
        <w:t xml:space="preserve">to </w:t>
      </w:r>
      <w:r w:rsidR="00736912">
        <w:t>the NICE Scientific Advice service</w:t>
      </w:r>
      <w:r w:rsidR="00182C58">
        <w:t xml:space="preserve">’s ability to </w:t>
      </w:r>
      <w:r w:rsidR="00736912">
        <w:t xml:space="preserve">access </w:t>
      </w:r>
      <w:r w:rsidR="008F2DB6">
        <w:t>confidential</w:t>
      </w:r>
      <w:r w:rsidR="00736912">
        <w:t xml:space="preserve"> data</w:t>
      </w:r>
      <w:r w:rsidR="004F47F5">
        <w:t xml:space="preserve"> in the context of EU </w:t>
      </w:r>
      <w:proofErr w:type="gramStart"/>
      <w:r w:rsidR="004F47F5">
        <w:t>exit</w:t>
      </w:r>
      <w:r w:rsidR="00736912">
        <w:t>, and</w:t>
      </w:r>
      <w:proofErr w:type="gramEnd"/>
      <w:r w:rsidR="00736912">
        <w:t xml:space="preserve"> stated there also remains some uncertainty a</w:t>
      </w:r>
      <w:r w:rsidR="00403439">
        <w:t>bout research funding.</w:t>
      </w:r>
    </w:p>
    <w:p w14:paraId="3D4CC4D6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5282666" w14:textId="419883BC" w:rsidR="006F3BE2" w:rsidRDefault="006F3BE2" w:rsidP="006F3BE2">
      <w:pPr>
        <w:pStyle w:val="Heading2"/>
      </w:pPr>
      <w:r>
        <w:t xml:space="preserve">London office move (item </w:t>
      </w:r>
      <w:r w:rsidR="00457915">
        <w:t>9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3E853" w14:textId="735E505C" w:rsidR="00A654FC" w:rsidRDefault="00403439" w:rsidP="00457915">
      <w:pPr>
        <w:pStyle w:val="Numberedpara"/>
      </w:pPr>
      <w:r>
        <w:t>A</w:t>
      </w:r>
      <w:r w:rsidR="008F2DB6">
        <w:t>n</w:t>
      </w:r>
      <w:r>
        <w:t xml:space="preserve">drew Dillon noted the updated </w:t>
      </w:r>
      <w:r w:rsidR="00182C58">
        <w:t xml:space="preserve">proposals </w:t>
      </w:r>
      <w:r>
        <w:t xml:space="preserve">circulated by Catherine Wilkinson outside of the meeting about the </w:t>
      </w:r>
      <w:r w:rsidR="008F2DB6">
        <w:t>arrangements</w:t>
      </w:r>
      <w:r>
        <w:t xml:space="preserve"> for the facilities service in the new office. Catherine noted that HR advice is being sought, but it is not envisaged that a management of change exercise will be required. This work also includes clarifying roles, responsibilities and reporting lines.</w:t>
      </w:r>
    </w:p>
    <w:p w14:paraId="1B15E590" w14:textId="77777777" w:rsidR="00403439" w:rsidRDefault="00403439" w:rsidP="00403439">
      <w:pPr>
        <w:pStyle w:val="Numberedpara"/>
        <w:numPr>
          <w:ilvl w:val="0"/>
          <w:numId w:val="0"/>
        </w:numPr>
        <w:ind w:left="357"/>
      </w:pPr>
    </w:p>
    <w:p w14:paraId="79118D18" w14:textId="1F0B41ED" w:rsidR="00403439" w:rsidRDefault="00BA07FD" w:rsidP="00457915">
      <w:pPr>
        <w:pStyle w:val="Numberedpara"/>
      </w:pPr>
      <w:r>
        <w:t xml:space="preserve">Alexia Tonnel stated that the emerging clarity on the desk configuration in the new office </w:t>
      </w:r>
      <w:r w:rsidR="008F2DB6">
        <w:t>should</w:t>
      </w:r>
      <w:r>
        <w:t xml:space="preserve"> enable a decision to be made about </w:t>
      </w:r>
      <w:r w:rsidR="004F47F5">
        <w:t xml:space="preserve">which </w:t>
      </w:r>
      <w:r>
        <w:t>laptops to purchase. She would aim to bring a short paper to SMT setting o</w:t>
      </w:r>
      <w:r w:rsidR="008F2DB6">
        <w:t>u</w:t>
      </w:r>
      <w:r>
        <w:t xml:space="preserve">t the options and cost </w:t>
      </w:r>
      <w:r w:rsidR="008F2DB6">
        <w:t>implications</w:t>
      </w:r>
      <w:r>
        <w:t>. Cather</w:t>
      </w:r>
      <w:r w:rsidR="008F2DB6">
        <w:t xml:space="preserve">ine </w:t>
      </w:r>
      <w:r>
        <w:t xml:space="preserve">and Alexia highlighted </w:t>
      </w:r>
      <w:r w:rsidR="004F47F5">
        <w:t xml:space="preserve">that </w:t>
      </w:r>
      <w:r>
        <w:t xml:space="preserve">the greatest risks </w:t>
      </w:r>
      <w:r w:rsidR="004F47F5">
        <w:t xml:space="preserve">relate to </w:t>
      </w:r>
      <w:r w:rsidR="008F2DB6">
        <w:t>ensuring</w:t>
      </w:r>
      <w:r>
        <w:t xml:space="preserve"> the IT is in place and staff </w:t>
      </w:r>
      <w:r w:rsidR="008F2DB6">
        <w:t xml:space="preserve">are used to the required new ways of working prior to the move. </w:t>
      </w:r>
      <w:r w:rsidR="00BF43A2">
        <w:t>There is also the need to work through the AV and VC solutions for the meeting rooms.</w:t>
      </w:r>
    </w:p>
    <w:p w14:paraId="359332AF" w14:textId="77777777" w:rsidR="008F2DB6" w:rsidRDefault="008F2DB6" w:rsidP="008F2DB6">
      <w:pPr>
        <w:pStyle w:val="ListParagraph"/>
      </w:pPr>
    </w:p>
    <w:p w14:paraId="605B9C97" w14:textId="4EDE215E" w:rsidR="008F2DB6" w:rsidRDefault="008F2DB6" w:rsidP="00457915">
      <w:pPr>
        <w:pStyle w:val="Numberedpara"/>
      </w:pPr>
      <w:r>
        <w:t xml:space="preserve">Catherine stated that she will start to </w:t>
      </w:r>
      <w:r w:rsidR="00182C58">
        <w:t xml:space="preserve">regularly </w:t>
      </w:r>
      <w:r>
        <w:t xml:space="preserve">bring the risk register and progress updates that are </w:t>
      </w:r>
      <w:r w:rsidR="00B167B5">
        <w:t>produced</w:t>
      </w:r>
      <w:r>
        <w:t xml:space="preserve"> for the programme board </w:t>
      </w:r>
      <w:r w:rsidR="00BF43A2">
        <w:t xml:space="preserve">to SMT meetings, which would </w:t>
      </w:r>
      <w:r w:rsidR="00B167B5">
        <w:t>enable</w:t>
      </w:r>
      <w:r w:rsidR="00BF43A2">
        <w:t xml:space="preserve"> SMT to maintain oversight of these issues.</w:t>
      </w:r>
    </w:p>
    <w:p w14:paraId="5BA055D1" w14:textId="77777777" w:rsidR="00457915" w:rsidRDefault="00457915" w:rsidP="00457915">
      <w:pPr>
        <w:pStyle w:val="Numberedpara"/>
        <w:numPr>
          <w:ilvl w:val="0"/>
          <w:numId w:val="0"/>
        </w:numPr>
        <w:ind w:left="357"/>
      </w:pPr>
    </w:p>
    <w:p w14:paraId="52E37C7A" w14:textId="2DB1080F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457915">
        <w:t>0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79D0AB7E" w14:textId="2867E484" w:rsidR="00802815" w:rsidRDefault="00BF43A2" w:rsidP="00802815">
      <w:pPr>
        <w:pStyle w:val="Numberedpara"/>
      </w:pPr>
      <w:r>
        <w:t>Andrew Dillon noted that the interviews for the Chief Executive are due to take place next week. There is no further update on the Chair appointment.</w:t>
      </w:r>
    </w:p>
    <w:p w14:paraId="09600504" w14:textId="77777777" w:rsidR="004422AC" w:rsidRPr="004422AC" w:rsidRDefault="004422AC" w:rsidP="004422AC">
      <w:pPr>
        <w:pStyle w:val="Paragraph"/>
        <w:numPr>
          <w:ilvl w:val="0"/>
          <w:numId w:val="0"/>
        </w:numPr>
        <w:ind w:left="567"/>
      </w:pPr>
    </w:p>
    <w:p w14:paraId="05252A9A" w14:textId="386DA2D7" w:rsidR="006F3BE2" w:rsidRDefault="006F3BE2" w:rsidP="006F3BE2">
      <w:pPr>
        <w:pStyle w:val="Heading2"/>
      </w:pPr>
      <w:r>
        <w:t>Weekly staff SMT updates (item 1</w:t>
      </w:r>
      <w:r w:rsidR="00457915">
        <w:t>1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463D862D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457915">
        <w:t>2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178720FB" w14:textId="79A024D6" w:rsidR="006D68EF" w:rsidRDefault="00AC3CD2" w:rsidP="00AC3CD2">
      <w:pPr>
        <w:pStyle w:val="Numberedpara"/>
      </w:pPr>
      <w:r>
        <w:t xml:space="preserve"> </w:t>
      </w:r>
      <w:r w:rsidR="00CC1DBE">
        <w:t xml:space="preserve">It was agreed that Gill Leng, Alexia Tonnel and Catherine Wilkinson would liaise outside of the </w:t>
      </w:r>
      <w:r w:rsidR="00426435">
        <w:t>meeting</w:t>
      </w:r>
      <w:r w:rsidR="00CC1DBE">
        <w:t xml:space="preserve"> to </w:t>
      </w:r>
      <w:r w:rsidR="00182C58">
        <w:t>discuss the</w:t>
      </w:r>
      <w:r w:rsidR="00CC1DBE">
        <w:t xml:space="preserve"> </w:t>
      </w:r>
      <w:r w:rsidR="00426435">
        <w:t>external</w:t>
      </w:r>
      <w:r w:rsidR="00CC1DBE">
        <w:t xml:space="preserve"> funding for NICE Connect, to inform discussions at next week’s quarterly accountability meeting with DHSC. </w:t>
      </w:r>
    </w:p>
    <w:p w14:paraId="2C76BD58" w14:textId="5628B2F0" w:rsidR="00CC1DBE" w:rsidRDefault="00CC1DBE" w:rsidP="00CC1DBE">
      <w:pPr>
        <w:pStyle w:val="Numberedpara"/>
        <w:numPr>
          <w:ilvl w:val="0"/>
          <w:numId w:val="0"/>
        </w:numPr>
        <w:ind w:left="357" w:hanging="357"/>
      </w:pPr>
    </w:p>
    <w:p w14:paraId="72658DE8" w14:textId="5C7CC6C8" w:rsidR="00426435" w:rsidRDefault="00426435" w:rsidP="00426435">
      <w:pPr>
        <w:pStyle w:val="SMTActions"/>
      </w:pPr>
      <w:r>
        <w:t>ACTION: CW/GL/AT</w:t>
      </w:r>
    </w:p>
    <w:p w14:paraId="63FA408E" w14:textId="128B6D31" w:rsidR="00CC1DBE" w:rsidRDefault="00CC1DBE" w:rsidP="00CC1DBE">
      <w:pPr>
        <w:pStyle w:val="Numberedpara"/>
        <w:numPr>
          <w:ilvl w:val="0"/>
          <w:numId w:val="0"/>
        </w:numPr>
        <w:ind w:left="357" w:hanging="357"/>
      </w:pPr>
    </w:p>
    <w:p w14:paraId="09E8AFF8" w14:textId="1DC7673C" w:rsidR="00CC1DBE" w:rsidRDefault="00CC1DBE" w:rsidP="00CC1DBE">
      <w:pPr>
        <w:pStyle w:val="Numberedpara"/>
      </w:pPr>
      <w:r>
        <w:t xml:space="preserve">It was noted that Jane Gizbert, Meindert Boysen and Paul Chrisp would </w:t>
      </w:r>
      <w:r w:rsidR="00426435">
        <w:t>liaise outside of the meeting to discuss the arrangements for implementing the NICE Principles.</w:t>
      </w:r>
    </w:p>
    <w:p w14:paraId="05D02C16" w14:textId="1E37FFD1" w:rsidR="00426435" w:rsidRDefault="00426435" w:rsidP="00426435">
      <w:pPr>
        <w:pStyle w:val="Numberedpara"/>
        <w:numPr>
          <w:ilvl w:val="0"/>
          <w:numId w:val="0"/>
        </w:numPr>
        <w:ind w:left="357"/>
      </w:pPr>
    </w:p>
    <w:p w14:paraId="655DB4C3" w14:textId="794A1E09" w:rsidR="00426435" w:rsidRDefault="00426435" w:rsidP="00426435">
      <w:pPr>
        <w:pStyle w:val="SMTActions"/>
      </w:pPr>
      <w:r>
        <w:t>ACTION: JG/MB/PC</w:t>
      </w:r>
    </w:p>
    <w:sectPr w:rsidR="00426435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1FD56" w14:textId="77777777" w:rsidR="00542467" w:rsidRDefault="00542467" w:rsidP="00446BEE">
      <w:r>
        <w:separator/>
      </w:r>
    </w:p>
  </w:endnote>
  <w:endnote w:type="continuationSeparator" w:id="0">
    <w:p w14:paraId="1E524320" w14:textId="77777777" w:rsidR="00542467" w:rsidRDefault="0054246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1C510D" w:rsidRDefault="001C510D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45C95">
      <w:rPr>
        <w:noProof/>
      </w:rPr>
      <w:t>1</w:t>
    </w:r>
    <w:r>
      <w:fldChar w:fldCharType="end"/>
    </w:r>
    <w:r>
      <w:t xml:space="preserve"> of </w:t>
    </w:r>
    <w:fldSimple w:instr=" NUMPAGES  ">
      <w:r w:rsidR="00245C95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49A3D" w14:textId="77777777" w:rsidR="00542467" w:rsidRDefault="00542467" w:rsidP="00446BEE">
      <w:r>
        <w:separator/>
      </w:r>
    </w:p>
  </w:footnote>
  <w:footnote w:type="continuationSeparator" w:id="0">
    <w:p w14:paraId="0F677398" w14:textId="77777777" w:rsidR="00542467" w:rsidRDefault="0054246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43AE52AA" w:rsidR="001C510D" w:rsidRPr="007D0457" w:rsidRDefault="001C510D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0"/>
  </w:num>
  <w:num w:numId="21">
    <w:abstractNumId w:val="14"/>
  </w:num>
  <w:num w:numId="22">
    <w:abstractNumId w:val="1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1"/>
  </w:num>
  <w:num w:numId="26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2355"/>
    <w:rsid w:val="00020D14"/>
    <w:rsid w:val="00021245"/>
    <w:rsid w:val="00022932"/>
    <w:rsid w:val="00024B3D"/>
    <w:rsid w:val="00024D0A"/>
    <w:rsid w:val="000253C0"/>
    <w:rsid w:val="000376CB"/>
    <w:rsid w:val="000415AC"/>
    <w:rsid w:val="00042D75"/>
    <w:rsid w:val="000472DC"/>
    <w:rsid w:val="00050204"/>
    <w:rsid w:val="00053B5D"/>
    <w:rsid w:val="00054CC7"/>
    <w:rsid w:val="000566B0"/>
    <w:rsid w:val="00056F21"/>
    <w:rsid w:val="0006260D"/>
    <w:rsid w:val="00070065"/>
    <w:rsid w:val="00070B7D"/>
    <w:rsid w:val="0007247B"/>
    <w:rsid w:val="0007277C"/>
    <w:rsid w:val="00075572"/>
    <w:rsid w:val="00076A9C"/>
    <w:rsid w:val="000809D2"/>
    <w:rsid w:val="000836B1"/>
    <w:rsid w:val="00083F12"/>
    <w:rsid w:val="00084854"/>
    <w:rsid w:val="00085650"/>
    <w:rsid w:val="00090B63"/>
    <w:rsid w:val="00092B46"/>
    <w:rsid w:val="000966AB"/>
    <w:rsid w:val="000979CE"/>
    <w:rsid w:val="000A1E6D"/>
    <w:rsid w:val="000A4279"/>
    <w:rsid w:val="000A4FEE"/>
    <w:rsid w:val="000A6E1A"/>
    <w:rsid w:val="000B0FF9"/>
    <w:rsid w:val="000B1394"/>
    <w:rsid w:val="000B2792"/>
    <w:rsid w:val="000B3EA3"/>
    <w:rsid w:val="000B5939"/>
    <w:rsid w:val="000C1A68"/>
    <w:rsid w:val="000C368A"/>
    <w:rsid w:val="000C5DBA"/>
    <w:rsid w:val="000C7EF5"/>
    <w:rsid w:val="000D53A2"/>
    <w:rsid w:val="000D6D85"/>
    <w:rsid w:val="000E121F"/>
    <w:rsid w:val="000E654C"/>
    <w:rsid w:val="000E7DE1"/>
    <w:rsid w:val="000E7E12"/>
    <w:rsid w:val="000F1617"/>
    <w:rsid w:val="00100728"/>
    <w:rsid w:val="00100AC1"/>
    <w:rsid w:val="00103740"/>
    <w:rsid w:val="00111CCE"/>
    <w:rsid w:val="001131C4"/>
    <w:rsid w:val="001134E7"/>
    <w:rsid w:val="00116344"/>
    <w:rsid w:val="001302A2"/>
    <w:rsid w:val="00130A69"/>
    <w:rsid w:val="001311CD"/>
    <w:rsid w:val="001343BC"/>
    <w:rsid w:val="00134510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149E"/>
    <w:rsid w:val="0017169E"/>
    <w:rsid w:val="00171DB1"/>
    <w:rsid w:val="00173639"/>
    <w:rsid w:val="001739DA"/>
    <w:rsid w:val="001753D5"/>
    <w:rsid w:val="00177B91"/>
    <w:rsid w:val="00180AE3"/>
    <w:rsid w:val="0018188C"/>
    <w:rsid w:val="00181A4A"/>
    <w:rsid w:val="00182C58"/>
    <w:rsid w:val="00184F4B"/>
    <w:rsid w:val="00187CB2"/>
    <w:rsid w:val="00191BEA"/>
    <w:rsid w:val="001931EE"/>
    <w:rsid w:val="00196622"/>
    <w:rsid w:val="00197C29"/>
    <w:rsid w:val="001A2F9F"/>
    <w:rsid w:val="001A38AF"/>
    <w:rsid w:val="001A397D"/>
    <w:rsid w:val="001B0EE9"/>
    <w:rsid w:val="001B1610"/>
    <w:rsid w:val="001B2A5C"/>
    <w:rsid w:val="001B65B3"/>
    <w:rsid w:val="001C1562"/>
    <w:rsid w:val="001C1A9F"/>
    <w:rsid w:val="001C202F"/>
    <w:rsid w:val="001C2B2C"/>
    <w:rsid w:val="001C301A"/>
    <w:rsid w:val="001C4767"/>
    <w:rsid w:val="001C4F0E"/>
    <w:rsid w:val="001C510D"/>
    <w:rsid w:val="001D7284"/>
    <w:rsid w:val="001D7881"/>
    <w:rsid w:val="001E0085"/>
    <w:rsid w:val="001E192F"/>
    <w:rsid w:val="001E2F52"/>
    <w:rsid w:val="001E6205"/>
    <w:rsid w:val="001F0405"/>
    <w:rsid w:val="001F0F6E"/>
    <w:rsid w:val="002016B5"/>
    <w:rsid w:val="002029A6"/>
    <w:rsid w:val="00205B1E"/>
    <w:rsid w:val="00207F4A"/>
    <w:rsid w:val="00210577"/>
    <w:rsid w:val="002118F8"/>
    <w:rsid w:val="00211BEC"/>
    <w:rsid w:val="002200AA"/>
    <w:rsid w:val="0022038A"/>
    <w:rsid w:val="00223165"/>
    <w:rsid w:val="00227B50"/>
    <w:rsid w:val="0023081D"/>
    <w:rsid w:val="0023140B"/>
    <w:rsid w:val="00231F8F"/>
    <w:rsid w:val="00234F90"/>
    <w:rsid w:val="00236928"/>
    <w:rsid w:val="002408EA"/>
    <w:rsid w:val="0024105B"/>
    <w:rsid w:val="00241118"/>
    <w:rsid w:val="00242A10"/>
    <w:rsid w:val="00242DC5"/>
    <w:rsid w:val="00245C95"/>
    <w:rsid w:val="00246266"/>
    <w:rsid w:val="002464E5"/>
    <w:rsid w:val="002515E9"/>
    <w:rsid w:val="00254C33"/>
    <w:rsid w:val="0025681F"/>
    <w:rsid w:val="0026728F"/>
    <w:rsid w:val="002715FE"/>
    <w:rsid w:val="00274313"/>
    <w:rsid w:val="00274962"/>
    <w:rsid w:val="00280973"/>
    <w:rsid w:val="00280CF4"/>
    <w:rsid w:val="002819D7"/>
    <w:rsid w:val="00286CC1"/>
    <w:rsid w:val="00292A9E"/>
    <w:rsid w:val="002B4299"/>
    <w:rsid w:val="002C1A7E"/>
    <w:rsid w:val="002C4B0C"/>
    <w:rsid w:val="002C5C7E"/>
    <w:rsid w:val="002D0A7C"/>
    <w:rsid w:val="002D2616"/>
    <w:rsid w:val="002D3376"/>
    <w:rsid w:val="002D3D24"/>
    <w:rsid w:val="002D4BEF"/>
    <w:rsid w:val="002D6B0B"/>
    <w:rsid w:val="002D73FA"/>
    <w:rsid w:val="002D75B8"/>
    <w:rsid w:val="002E137B"/>
    <w:rsid w:val="002E3E34"/>
    <w:rsid w:val="002E41F8"/>
    <w:rsid w:val="002E47A0"/>
    <w:rsid w:val="002E57C5"/>
    <w:rsid w:val="002F72E7"/>
    <w:rsid w:val="002F7527"/>
    <w:rsid w:val="003033D5"/>
    <w:rsid w:val="0030592E"/>
    <w:rsid w:val="00305AC5"/>
    <w:rsid w:val="0031003B"/>
    <w:rsid w:val="00310530"/>
    <w:rsid w:val="00311ED0"/>
    <w:rsid w:val="00323D33"/>
    <w:rsid w:val="00327AC3"/>
    <w:rsid w:val="003315DC"/>
    <w:rsid w:val="00331D51"/>
    <w:rsid w:val="00333503"/>
    <w:rsid w:val="00334ED8"/>
    <w:rsid w:val="00341876"/>
    <w:rsid w:val="003503B7"/>
    <w:rsid w:val="00350C3C"/>
    <w:rsid w:val="0035176E"/>
    <w:rsid w:val="003544E5"/>
    <w:rsid w:val="003644C9"/>
    <w:rsid w:val="003648C5"/>
    <w:rsid w:val="00364D68"/>
    <w:rsid w:val="0036765B"/>
    <w:rsid w:val="00367922"/>
    <w:rsid w:val="003722FA"/>
    <w:rsid w:val="003730E6"/>
    <w:rsid w:val="00374A27"/>
    <w:rsid w:val="00374D36"/>
    <w:rsid w:val="00375CA6"/>
    <w:rsid w:val="003775CC"/>
    <w:rsid w:val="003861FB"/>
    <w:rsid w:val="00396B70"/>
    <w:rsid w:val="003A2699"/>
    <w:rsid w:val="003A576C"/>
    <w:rsid w:val="003A58BD"/>
    <w:rsid w:val="003A7FCD"/>
    <w:rsid w:val="003B20A2"/>
    <w:rsid w:val="003B2108"/>
    <w:rsid w:val="003B3294"/>
    <w:rsid w:val="003B3606"/>
    <w:rsid w:val="003B423C"/>
    <w:rsid w:val="003B511D"/>
    <w:rsid w:val="003C120C"/>
    <w:rsid w:val="003C37F6"/>
    <w:rsid w:val="003C73D4"/>
    <w:rsid w:val="003C7AAF"/>
    <w:rsid w:val="003D03A8"/>
    <w:rsid w:val="003D20F7"/>
    <w:rsid w:val="003E12C9"/>
    <w:rsid w:val="003E4F5A"/>
    <w:rsid w:val="003E68FB"/>
    <w:rsid w:val="003E6C12"/>
    <w:rsid w:val="003F0601"/>
    <w:rsid w:val="003F0E44"/>
    <w:rsid w:val="003F5829"/>
    <w:rsid w:val="003F603D"/>
    <w:rsid w:val="003F6819"/>
    <w:rsid w:val="00402F33"/>
    <w:rsid w:val="00403439"/>
    <w:rsid w:val="00405A7D"/>
    <w:rsid w:val="004075B6"/>
    <w:rsid w:val="00410E3E"/>
    <w:rsid w:val="00416285"/>
    <w:rsid w:val="0041724A"/>
    <w:rsid w:val="00420952"/>
    <w:rsid w:val="00421613"/>
    <w:rsid w:val="0042354F"/>
    <w:rsid w:val="004262B6"/>
    <w:rsid w:val="00426435"/>
    <w:rsid w:val="00431382"/>
    <w:rsid w:val="004337EE"/>
    <w:rsid w:val="00433EFF"/>
    <w:rsid w:val="0043409F"/>
    <w:rsid w:val="004422AC"/>
    <w:rsid w:val="00443081"/>
    <w:rsid w:val="004449BE"/>
    <w:rsid w:val="00446BEE"/>
    <w:rsid w:val="00451411"/>
    <w:rsid w:val="00452528"/>
    <w:rsid w:val="00457915"/>
    <w:rsid w:val="00465139"/>
    <w:rsid w:val="00465D00"/>
    <w:rsid w:val="00477CBD"/>
    <w:rsid w:val="00480E8D"/>
    <w:rsid w:val="00482B20"/>
    <w:rsid w:val="004830A9"/>
    <w:rsid w:val="00484BBD"/>
    <w:rsid w:val="004867C3"/>
    <w:rsid w:val="00486F94"/>
    <w:rsid w:val="00497F9E"/>
    <w:rsid w:val="004A302A"/>
    <w:rsid w:val="004A3FD7"/>
    <w:rsid w:val="004A3FD9"/>
    <w:rsid w:val="004B08D9"/>
    <w:rsid w:val="004B130A"/>
    <w:rsid w:val="004B3FDC"/>
    <w:rsid w:val="004B482D"/>
    <w:rsid w:val="004B549D"/>
    <w:rsid w:val="004B7F86"/>
    <w:rsid w:val="004C64D9"/>
    <w:rsid w:val="004D1458"/>
    <w:rsid w:val="004E2898"/>
    <w:rsid w:val="004E30CE"/>
    <w:rsid w:val="004E7E52"/>
    <w:rsid w:val="004F3AB8"/>
    <w:rsid w:val="004F47F5"/>
    <w:rsid w:val="004F524D"/>
    <w:rsid w:val="005025A1"/>
    <w:rsid w:val="00507F86"/>
    <w:rsid w:val="00510AEE"/>
    <w:rsid w:val="0051256D"/>
    <w:rsid w:val="0051305A"/>
    <w:rsid w:val="00515086"/>
    <w:rsid w:val="00521143"/>
    <w:rsid w:val="00524E32"/>
    <w:rsid w:val="005252FD"/>
    <w:rsid w:val="005255D3"/>
    <w:rsid w:val="005326BE"/>
    <w:rsid w:val="005341C0"/>
    <w:rsid w:val="0053493B"/>
    <w:rsid w:val="005360F2"/>
    <w:rsid w:val="005377D0"/>
    <w:rsid w:val="00542467"/>
    <w:rsid w:val="00545319"/>
    <w:rsid w:val="00545EDE"/>
    <w:rsid w:val="00554A37"/>
    <w:rsid w:val="00554CD8"/>
    <w:rsid w:val="00557CC9"/>
    <w:rsid w:val="00561EBC"/>
    <w:rsid w:val="00570930"/>
    <w:rsid w:val="005712CF"/>
    <w:rsid w:val="00572AC0"/>
    <w:rsid w:val="00584273"/>
    <w:rsid w:val="00584D0B"/>
    <w:rsid w:val="0058754B"/>
    <w:rsid w:val="005A16D5"/>
    <w:rsid w:val="005A6E4F"/>
    <w:rsid w:val="005B0BD6"/>
    <w:rsid w:val="005B29C3"/>
    <w:rsid w:val="005C428C"/>
    <w:rsid w:val="005C7D5B"/>
    <w:rsid w:val="005D013A"/>
    <w:rsid w:val="005D605B"/>
    <w:rsid w:val="005E16E9"/>
    <w:rsid w:val="005F12C3"/>
    <w:rsid w:val="005F5EF6"/>
    <w:rsid w:val="00601D97"/>
    <w:rsid w:val="0060217D"/>
    <w:rsid w:val="0061632B"/>
    <w:rsid w:val="00616705"/>
    <w:rsid w:val="00620984"/>
    <w:rsid w:val="0062151F"/>
    <w:rsid w:val="00622FB4"/>
    <w:rsid w:val="00624C3B"/>
    <w:rsid w:val="00630987"/>
    <w:rsid w:val="00632D1D"/>
    <w:rsid w:val="0063337A"/>
    <w:rsid w:val="00646A63"/>
    <w:rsid w:val="006478F0"/>
    <w:rsid w:val="0065082A"/>
    <w:rsid w:val="00654978"/>
    <w:rsid w:val="00654AAE"/>
    <w:rsid w:val="00665542"/>
    <w:rsid w:val="00666647"/>
    <w:rsid w:val="00677830"/>
    <w:rsid w:val="0068087E"/>
    <w:rsid w:val="006831E0"/>
    <w:rsid w:val="006837A8"/>
    <w:rsid w:val="00684D80"/>
    <w:rsid w:val="006900FC"/>
    <w:rsid w:val="00690502"/>
    <w:rsid w:val="006921E1"/>
    <w:rsid w:val="006928CF"/>
    <w:rsid w:val="0069653C"/>
    <w:rsid w:val="006A1AE8"/>
    <w:rsid w:val="006A27D0"/>
    <w:rsid w:val="006A55B2"/>
    <w:rsid w:val="006B1325"/>
    <w:rsid w:val="006B2D63"/>
    <w:rsid w:val="006B30D4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50CB"/>
    <w:rsid w:val="006D5F11"/>
    <w:rsid w:val="006D68EF"/>
    <w:rsid w:val="006D6F91"/>
    <w:rsid w:val="006E0F91"/>
    <w:rsid w:val="006E1B3F"/>
    <w:rsid w:val="006E2856"/>
    <w:rsid w:val="006E4665"/>
    <w:rsid w:val="006E5881"/>
    <w:rsid w:val="006E6F4A"/>
    <w:rsid w:val="006F3BE2"/>
    <w:rsid w:val="006F4B25"/>
    <w:rsid w:val="006F6496"/>
    <w:rsid w:val="0070165B"/>
    <w:rsid w:val="00702817"/>
    <w:rsid w:val="00702C06"/>
    <w:rsid w:val="00704A6A"/>
    <w:rsid w:val="007058E4"/>
    <w:rsid w:val="00705D6E"/>
    <w:rsid w:val="00707352"/>
    <w:rsid w:val="0071055D"/>
    <w:rsid w:val="00715492"/>
    <w:rsid w:val="00716659"/>
    <w:rsid w:val="00717C37"/>
    <w:rsid w:val="007245C0"/>
    <w:rsid w:val="00726869"/>
    <w:rsid w:val="00732A4C"/>
    <w:rsid w:val="007342EF"/>
    <w:rsid w:val="00736348"/>
    <w:rsid w:val="00736912"/>
    <w:rsid w:val="00740321"/>
    <w:rsid w:val="00744033"/>
    <w:rsid w:val="00744336"/>
    <w:rsid w:val="00744BF0"/>
    <w:rsid w:val="00745C8D"/>
    <w:rsid w:val="007571FD"/>
    <w:rsid w:val="00760908"/>
    <w:rsid w:val="00763944"/>
    <w:rsid w:val="007677FC"/>
    <w:rsid w:val="00776CBA"/>
    <w:rsid w:val="00776F5B"/>
    <w:rsid w:val="00777395"/>
    <w:rsid w:val="00780F99"/>
    <w:rsid w:val="0079159A"/>
    <w:rsid w:val="00793439"/>
    <w:rsid w:val="00794922"/>
    <w:rsid w:val="0079661C"/>
    <w:rsid w:val="007A222B"/>
    <w:rsid w:val="007A3A2F"/>
    <w:rsid w:val="007B2A9F"/>
    <w:rsid w:val="007B4D14"/>
    <w:rsid w:val="007B7DC1"/>
    <w:rsid w:val="007C5FAB"/>
    <w:rsid w:val="007D0457"/>
    <w:rsid w:val="007D1BFE"/>
    <w:rsid w:val="007D440D"/>
    <w:rsid w:val="007D4D20"/>
    <w:rsid w:val="007D68FE"/>
    <w:rsid w:val="007E05DE"/>
    <w:rsid w:val="007E72A1"/>
    <w:rsid w:val="007F238D"/>
    <w:rsid w:val="007F361A"/>
    <w:rsid w:val="007F4ED3"/>
    <w:rsid w:val="00802815"/>
    <w:rsid w:val="008057D9"/>
    <w:rsid w:val="0080602B"/>
    <w:rsid w:val="00806FAA"/>
    <w:rsid w:val="00813EED"/>
    <w:rsid w:val="0081490E"/>
    <w:rsid w:val="008159B5"/>
    <w:rsid w:val="00816677"/>
    <w:rsid w:val="00816FCD"/>
    <w:rsid w:val="00826930"/>
    <w:rsid w:val="00826D99"/>
    <w:rsid w:val="008456A8"/>
    <w:rsid w:val="008517C8"/>
    <w:rsid w:val="0085566B"/>
    <w:rsid w:val="00857B3A"/>
    <w:rsid w:val="00861B92"/>
    <w:rsid w:val="00862B23"/>
    <w:rsid w:val="00865647"/>
    <w:rsid w:val="00867244"/>
    <w:rsid w:val="0086732E"/>
    <w:rsid w:val="00872361"/>
    <w:rsid w:val="0087623B"/>
    <w:rsid w:val="0087729F"/>
    <w:rsid w:val="008814FB"/>
    <w:rsid w:val="00881BCD"/>
    <w:rsid w:val="0088342D"/>
    <w:rsid w:val="00892B11"/>
    <w:rsid w:val="008953F9"/>
    <w:rsid w:val="00896DF2"/>
    <w:rsid w:val="008A5002"/>
    <w:rsid w:val="008B35AB"/>
    <w:rsid w:val="008B7D27"/>
    <w:rsid w:val="008C3629"/>
    <w:rsid w:val="008C44B9"/>
    <w:rsid w:val="008C5E96"/>
    <w:rsid w:val="008D3551"/>
    <w:rsid w:val="008D4136"/>
    <w:rsid w:val="008D6013"/>
    <w:rsid w:val="008E0982"/>
    <w:rsid w:val="008E2D87"/>
    <w:rsid w:val="008E393E"/>
    <w:rsid w:val="008E4437"/>
    <w:rsid w:val="008F2DB6"/>
    <w:rsid w:val="008F5743"/>
    <w:rsid w:val="008F5E30"/>
    <w:rsid w:val="008F73FA"/>
    <w:rsid w:val="00901D93"/>
    <w:rsid w:val="00902B72"/>
    <w:rsid w:val="00910388"/>
    <w:rsid w:val="00913737"/>
    <w:rsid w:val="0091378D"/>
    <w:rsid w:val="009141A9"/>
    <w:rsid w:val="00914D7F"/>
    <w:rsid w:val="00916C1D"/>
    <w:rsid w:val="00921E2F"/>
    <w:rsid w:val="009255C0"/>
    <w:rsid w:val="00927154"/>
    <w:rsid w:val="009272DC"/>
    <w:rsid w:val="009332F5"/>
    <w:rsid w:val="0093341E"/>
    <w:rsid w:val="0093375A"/>
    <w:rsid w:val="0094046F"/>
    <w:rsid w:val="0094228F"/>
    <w:rsid w:val="00942FB4"/>
    <w:rsid w:val="009436F4"/>
    <w:rsid w:val="00944C76"/>
    <w:rsid w:val="00945396"/>
    <w:rsid w:val="00945641"/>
    <w:rsid w:val="0094642D"/>
    <w:rsid w:val="00951014"/>
    <w:rsid w:val="009514BA"/>
    <w:rsid w:val="0095652C"/>
    <w:rsid w:val="0097530B"/>
    <w:rsid w:val="00975C12"/>
    <w:rsid w:val="00977522"/>
    <w:rsid w:val="00985AC0"/>
    <w:rsid w:val="00996E66"/>
    <w:rsid w:val="009A13D9"/>
    <w:rsid w:val="009A3E07"/>
    <w:rsid w:val="009A7421"/>
    <w:rsid w:val="009B0F41"/>
    <w:rsid w:val="009B5FDA"/>
    <w:rsid w:val="009C45FE"/>
    <w:rsid w:val="009C5DD5"/>
    <w:rsid w:val="009D1B51"/>
    <w:rsid w:val="009D3E0D"/>
    <w:rsid w:val="009D7BCF"/>
    <w:rsid w:val="009E05DE"/>
    <w:rsid w:val="009E0AB7"/>
    <w:rsid w:val="009E43B4"/>
    <w:rsid w:val="009E680B"/>
    <w:rsid w:val="009E6DD9"/>
    <w:rsid w:val="009E7BD3"/>
    <w:rsid w:val="00A0005D"/>
    <w:rsid w:val="00A014FE"/>
    <w:rsid w:val="00A01CC9"/>
    <w:rsid w:val="00A04A21"/>
    <w:rsid w:val="00A04F99"/>
    <w:rsid w:val="00A1276C"/>
    <w:rsid w:val="00A15408"/>
    <w:rsid w:val="00A15A1F"/>
    <w:rsid w:val="00A248F6"/>
    <w:rsid w:val="00A26641"/>
    <w:rsid w:val="00A30C6D"/>
    <w:rsid w:val="00A32BC1"/>
    <w:rsid w:val="00A3325A"/>
    <w:rsid w:val="00A33BD6"/>
    <w:rsid w:val="00A404E4"/>
    <w:rsid w:val="00A41C24"/>
    <w:rsid w:val="00A43013"/>
    <w:rsid w:val="00A44DC0"/>
    <w:rsid w:val="00A45563"/>
    <w:rsid w:val="00A5355C"/>
    <w:rsid w:val="00A63F06"/>
    <w:rsid w:val="00A65071"/>
    <w:rsid w:val="00A654FC"/>
    <w:rsid w:val="00A701A7"/>
    <w:rsid w:val="00A71CCE"/>
    <w:rsid w:val="00A836CD"/>
    <w:rsid w:val="00A9007A"/>
    <w:rsid w:val="00A91492"/>
    <w:rsid w:val="00A9397D"/>
    <w:rsid w:val="00A9682D"/>
    <w:rsid w:val="00AA5E26"/>
    <w:rsid w:val="00AB1356"/>
    <w:rsid w:val="00AB74C7"/>
    <w:rsid w:val="00AC3CD2"/>
    <w:rsid w:val="00AD7456"/>
    <w:rsid w:val="00AE2162"/>
    <w:rsid w:val="00AE342B"/>
    <w:rsid w:val="00AE40E9"/>
    <w:rsid w:val="00AE5692"/>
    <w:rsid w:val="00AE5CC7"/>
    <w:rsid w:val="00AE7C78"/>
    <w:rsid w:val="00AF108A"/>
    <w:rsid w:val="00AF6295"/>
    <w:rsid w:val="00B01B8C"/>
    <w:rsid w:val="00B02E55"/>
    <w:rsid w:val="00B036C1"/>
    <w:rsid w:val="00B0424B"/>
    <w:rsid w:val="00B0555C"/>
    <w:rsid w:val="00B071B3"/>
    <w:rsid w:val="00B07A8B"/>
    <w:rsid w:val="00B1173D"/>
    <w:rsid w:val="00B12D48"/>
    <w:rsid w:val="00B14F04"/>
    <w:rsid w:val="00B15E24"/>
    <w:rsid w:val="00B167B5"/>
    <w:rsid w:val="00B25929"/>
    <w:rsid w:val="00B26323"/>
    <w:rsid w:val="00B30E92"/>
    <w:rsid w:val="00B3136A"/>
    <w:rsid w:val="00B374AF"/>
    <w:rsid w:val="00B435A5"/>
    <w:rsid w:val="00B506FF"/>
    <w:rsid w:val="00B52F67"/>
    <w:rsid w:val="00B53AAA"/>
    <w:rsid w:val="00B5431F"/>
    <w:rsid w:val="00B54B85"/>
    <w:rsid w:val="00B57013"/>
    <w:rsid w:val="00B60821"/>
    <w:rsid w:val="00B62510"/>
    <w:rsid w:val="00B64DB5"/>
    <w:rsid w:val="00B66A77"/>
    <w:rsid w:val="00B70B16"/>
    <w:rsid w:val="00B7565B"/>
    <w:rsid w:val="00B904D9"/>
    <w:rsid w:val="00B919DE"/>
    <w:rsid w:val="00B95724"/>
    <w:rsid w:val="00BA07FD"/>
    <w:rsid w:val="00BA5BD5"/>
    <w:rsid w:val="00BA6418"/>
    <w:rsid w:val="00BA7CBD"/>
    <w:rsid w:val="00BB332F"/>
    <w:rsid w:val="00BB73BD"/>
    <w:rsid w:val="00BC57BA"/>
    <w:rsid w:val="00BC620C"/>
    <w:rsid w:val="00BC6548"/>
    <w:rsid w:val="00BC778E"/>
    <w:rsid w:val="00BD5636"/>
    <w:rsid w:val="00BE0CDA"/>
    <w:rsid w:val="00BE343F"/>
    <w:rsid w:val="00BF24FA"/>
    <w:rsid w:val="00BF43A2"/>
    <w:rsid w:val="00BF7FE0"/>
    <w:rsid w:val="00C037E8"/>
    <w:rsid w:val="00C10CA3"/>
    <w:rsid w:val="00C119E1"/>
    <w:rsid w:val="00C12890"/>
    <w:rsid w:val="00C12B6F"/>
    <w:rsid w:val="00C133C0"/>
    <w:rsid w:val="00C237D5"/>
    <w:rsid w:val="00C25808"/>
    <w:rsid w:val="00C271B9"/>
    <w:rsid w:val="00C313D9"/>
    <w:rsid w:val="00C3153A"/>
    <w:rsid w:val="00C3165C"/>
    <w:rsid w:val="00C35241"/>
    <w:rsid w:val="00C35431"/>
    <w:rsid w:val="00C35E2E"/>
    <w:rsid w:val="00C375C7"/>
    <w:rsid w:val="00C403E7"/>
    <w:rsid w:val="00C40673"/>
    <w:rsid w:val="00C446FD"/>
    <w:rsid w:val="00C50107"/>
    <w:rsid w:val="00C52BA8"/>
    <w:rsid w:val="00C53D17"/>
    <w:rsid w:val="00C653B2"/>
    <w:rsid w:val="00C67829"/>
    <w:rsid w:val="00C712BA"/>
    <w:rsid w:val="00C75CEC"/>
    <w:rsid w:val="00C77857"/>
    <w:rsid w:val="00C77B03"/>
    <w:rsid w:val="00C803F0"/>
    <w:rsid w:val="00C81104"/>
    <w:rsid w:val="00C82E86"/>
    <w:rsid w:val="00C85C50"/>
    <w:rsid w:val="00C92216"/>
    <w:rsid w:val="00C92EF2"/>
    <w:rsid w:val="00C96411"/>
    <w:rsid w:val="00CA0F75"/>
    <w:rsid w:val="00CA1F93"/>
    <w:rsid w:val="00CA5CAE"/>
    <w:rsid w:val="00CA688D"/>
    <w:rsid w:val="00CB00F0"/>
    <w:rsid w:val="00CB0EDC"/>
    <w:rsid w:val="00CB1BF4"/>
    <w:rsid w:val="00CB1FCF"/>
    <w:rsid w:val="00CB21AF"/>
    <w:rsid w:val="00CB3435"/>
    <w:rsid w:val="00CB3438"/>
    <w:rsid w:val="00CB4817"/>
    <w:rsid w:val="00CB5671"/>
    <w:rsid w:val="00CB6AEB"/>
    <w:rsid w:val="00CC0827"/>
    <w:rsid w:val="00CC1DBE"/>
    <w:rsid w:val="00CC44E4"/>
    <w:rsid w:val="00CD0466"/>
    <w:rsid w:val="00CD0901"/>
    <w:rsid w:val="00CD0949"/>
    <w:rsid w:val="00CD36D0"/>
    <w:rsid w:val="00CD5A69"/>
    <w:rsid w:val="00CD6104"/>
    <w:rsid w:val="00CD6F77"/>
    <w:rsid w:val="00CE0F32"/>
    <w:rsid w:val="00CE1793"/>
    <w:rsid w:val="00CE1B46"/>
    <w:rsid w:val="00CE1D2A"/>
    <w:rsid w:val="00CF3D88"/>
    <w:rsid w:val="00CF456A"/>
    <w:rsid w:val="00CF4ABC"/>
    <w:rsid w:val="00CF58B7"/>
    <w:rsid w:val="00D234A6"/>
    <w:rsid w:val="00D24375"/>
    <w:rsid w:val="00D25739"/>
    <w:rsid w:val="00D3031B"/>
    <w:rsid w:val="00D312A1"/>
    <w:rsid w:val="00D322B9"/>
    <w:rsid w:val="00D34250"/>
    <w:rsid w:val="00D351C1"/>
    <w:rsid w:val="00D353A4"/>
    <w:rsid w:val="00D35EFB"/>
    <w:rsid w:val="00D41F2C"/>
    <w:rsid w:val="00D449B5"/>
    <w:rsid w:val="00D504B3"/>
    <w:rsid w:val="00D5077D"/>
    <w:rsid w:val="00D520A7"/>
    <w:rsid w:val="00D57721"/>
    <w:rsid w:val="00D61193"/>
    <w:rsid w:val="00D642BA"/>
    <w:rsid w:val="00D64853"/>
    <w:rsid w:val="00D72A75"/>
    <w:rsid w:val="00D72AAB"/>
    <w:rsid w:val="00D7744A"/>
    <w:rsid w:val="00D84F30"/>
    <w:rsid w:val="00D86BF0"/>
    <w:rsid w:val="00DA01CB"/>
    <w:rsid w:val="00DA476B"/>
    <w:rsid w:val="00DB0B35"/>
    <w:rsid w:val="00DB47FE"/>
    <w:rsid w:val="00DB6D1A"/>
    <w:rsid w:val="00DC72B8"/>
    <w:rsid w:val="00DD09D8"/>
    <w:rsid w:val="00DD0F2D"/>
    <w:rsid w:val="00DD1611"/>
    <w:rsid w:val="00DD1F43"/>
    <w:rsid w:val="00DD36B8"/>
    <w:rsid w:val="00DD5398"/>
    <w:rsid w:val="00DD551B"/>
    <w:rsid w:val="00DE1116"/>
    <w:rsid w:val="00DE33D0"/>
    <w:rsid w:val="00DE728A"/>
    <w:rsid w:val="00DF1576"/>
    <w:rsid w:val="00DF60B9"/>
    <w:rsid w:val="00E0638A"/>
    <w:rsid w:val="00E065B2"/>
    <w:rsid w:val="00E145AE"/>
    <w:rsid w:val="00E21490"/>
    <w:rsid w:val="00E22737"/>
    <w:rsid w:val="00E27E75"/>
    <w:rsid w:val="00E30D7F"/>
    <w:rsid w:val="00E44923"/>
    <w:rsid w:val="00E46DB1"/>
    <w:rsid w:val="00E4729E"/>
    <w:rsid w:val="00E51920"/>
    <w:rsid w:val="00E53A4A"/>
    <w:rsid w:val="00E5615E"/>
    <w:rsid w:val="00E5758A"/>
    <w:rsid w:val="00E6116C"/>
    <w:rsid w:val="00E64120"/>
    <w:rsid w:val="00E660A1"/>
    <w:rsid w:val="00E660CB"/>
    <w:rsid w:val="00E8008B"/>
    <w:rsid w:val="00E834F2"/>
    <w:rsid w:val="00E93D40"/>
    <w:rsid w:val="00E94B35"/>
    <w:rsid w:val="00E95412"/>
    <w:rsid w:val="00EA20EC"/>
    <w:rsid w:val="00EA2619"/>
    <w:rsid w:val="00EA3CCF"/>
    <w:rsid w:val="00EA436F"/>
    <w:rsid w:val="00EA6949"/>
    <w:rsid w:val="00EA6C04"/>
    <w:rsid w:val="00EB4D32"/>
    <w:rsid w:val="00ED63D6"/>
    <w:rsid w:val="00ED7D03"/>
    <w:rsid w:val="00EE5D18"/>
    <w:rsid w:val="00EE6387"/>
    <w:rsid w:val="00EF5B9C"/>
    <w:rsid w:val="00F055F1"/>
    <w:rsid w:val="00F065B9"/>
    <w:rsid w:val="00F104D3"/>
    <w:rsid w:val="00F15595"/>
    <w:rsid w:val="00F2175D"/>
    <w:rsid w:val="00F265A8"/>
    <w:rsid w:val="00F33965"/>
    <w:rsid w:val="00F34A1A"/>
    <w:rsid w:val="00F34E43"/>
    <w:rsid w:val="00F40DA6"/>
    <w:rsid w:val="00F44607"/>
    <w:rsid w:val="00F44E7C"/>
    <w:rsid w:val="00F46C18"/>
    <w:rsid w:val="00F50A3A"/>
    <w:rsid w:val="00F55204"/>
    <w:rsid w:val="00F610AF"/>
    <w:rsid w:val="00F6153A"/>
    <w:rsid w:val="00F62E20"/>
    <w:rsid w:val="00F63DC1"/>
    <w:rsid w:val="00F65375"/>
    <w:rsid w:val="00F662F4"/>
    <w:rsid w:val="00F67C74"/>
    <w:rsid w:val="00F7050E"/>
    <w:rsid w:val="00F73602"/>
    <w:rsid w:val="00F84A9B"/>
    <w:rsid w:val="00F85A62"/>
    <w:rsid w:val="00F90C02"/>
    <w:rsid w:val="00F91823"/>
    <w:rsid w:val="00F93988"/>
    <w:rsid w:val="00F96560"/>
    <w:rsid w:val="00F967F7"/>
    <w:rsid w:val="00F97060"/>
    <w:rsid w:val="00FA2A2F"/>
    <w:rsid w:val="00FA2C5A"/>
    <w:rsid w:val="00FA2C85"/>
    <w:rsid w:val="00FA4D12"/>
    <w:rsid w:val="00FA5CDF"/>
    <w:rsid w:val="00FB476C"/>
    <w:rsid w:val="00FB63A0"/>
    <w:rsid w:val="00FB683D"/>
    <w:rsid w:val="00FB70D5"/>
    <w:rsid w:val="00FC22E4"/>
    <w:rsid w:val="00FC2D11"/>
    <w:rsid w:val="00FC6230"/>
    <w:rsid w:val="00FD22CB"/>
    <w:rsid w:val="00FD549F"/>
    <w:rsid w:val="00FE0DFC"/>
    <w:rsid w:val="00FE2FCE"/>
    <w:rsid w:val="00FE4DAF"/>
    <w:rsid w:val="00FE7994"/>
    <w:rsid w:val="00FF333C"/>
    <w:rsid w:val="00FF3434"/>
    <w:rsid w:val="00FF4771"/>
    <w:rsid w:val="00FF61E7"/>
    <w:rsid w:val="00FF638F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2020-07-09T09:00:00Z</dcterms:created>
  <dcterms:modified xsi:type="dcterms:W3CDTF">2020-07-09T09:00:00Z</dcterms:modified>
</cp:coreProperties>
</file>