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01A8A120" w:rsidR="00975C12" w:rsidRPr="00F40D3F" w:rsidRDefault="00975C12" w:rsidP="00975C12">
      <w:pPr>
        <w:pStyle w:val="Heading1"/>
        <w:jc w:val="center"/>
      </w:pPr>
      <w:r w:rsidRPr="00F40D3F">
        <w:t xml:space="preserve">Minutes of the meeting held on </w:t>
      </w:r>
      <w:r w:rsidR="0059716C">
        <w:t>11</w:t>
      </w:r>
      <w:r w:rsidR="002F1539">
        <w:t xml:space="preserve"> February</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F07697F" w14:textId="46ECD694" w:rsidR="005F5EF6" w:rsidRDefault="005F5EF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BB11027" w14:textId="5E757A55"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7CC600BB" w14:textId="66F3E06C" w:rsidR="00C53D17" w:rsidRDefault="00C53D17" w:rsidP="005F5EF6">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20CB1BFE" w14:textId="3EE9F7B6" w:rsidR="005F5EF6" w:rsidRPr="002D6B0B" w:rsidRDefault="005F5EF6" w:rsidP="005F5EF6">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Gill Leng</w:t>
      </w:r>
      <w:r w:rsidRPr="002D6B0B">
        <w:rPr>
          <w:rFonts w:cs="Arial"/>
          <w:color w:val="000000" w:themeColor="text1"/>
          <w:sz w:val="22"/>
          <w:szCs w:val="22"/>
          <w:lang w:val="en-GB"/>
        </w:rPr>
        <w:tab/>
        <w:t xml:space="preserve">Director – Health and Social Care </w:t>
      </w:r>
    </w:p>
    <w:p w14:paraId="7ADF7393" w14:textId="06E7F810"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505B088E" w14:textId="2C809834" w:rsidR="00B3136A"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Coombs</w:t>
      </w:r>
      <w:r w:rsidRPr="00744033">
        <w:rPr>
          <w:rFonts w:cs="Arial"/>
          <w:color w:val="000000" w:themeColor="text1"/>
          <w:sz w:val="22"/>
          <w:szCs w:val="22"/>
          <w:lang w:val="en-GB"/>
        </w:rPr>
        <w:tab/>
        <w:t>Associate Director – Corporate Office (minutes)</w:t>
      </w:r>
    </w:p>
    <w:p w14:paraId="3B613E7B" w14:textId="22E89338" w:rsidR="00307868" w:rsidRDefault="00307868" w:rsidP="003033D5">
      <w:pPr>
        <w:pStyle w:val="NICEnormal"/>
        <w:spacing w:after="0" w:line="240" w:lineRule="auto"/>
        <w:rPr>
          <w:rFonts w:cs="Arial"/>
          <w:sz w:val="22"/>
          <w:szCs w:val="22"/>
          <w:lang w:val="en-GB"/>
        </w:rPr>
      </w:pPr>
      <w:r>
        <w:rPr>
          <w:rFonts w:cs="Arial"/>
          <w:sz w:val="22"/>
          <w:szCs w:val="22"/>
          <w:lang w:val="en-GB"/>
        </w:rPr>
        <w:t>Nick Crabb</w:t>
      </w:r>
      <w:r>
        <w:rPr>
          <w:rFonts w:cs="Arial"/>
          <w:sz w:val="22"/>
          <w:szCs w:val="22"/>
          <w:lang w:val="en-GB"/>
        </w:rPr>
        <w:tab/>
      </w:r>
      <w:r>
        <w:rPr>
          <w:rFonts w:cs="Arial"/>
          <w:sz w:val="22"/>
          <w:szCs w:val="22"/>
          <w:lang w:val="en-GB"/>
        </w:rPr>
        <w:tab/>
        <w:t xml:space="preserve">Programme Director – Science Advice and Research </w:t>
      </w:r>
    </w:p>
    <w:p w14:paraId="5C5BDD2E" w14:textId="4B84A957" w:rsidR="003A4AC8" w:rsidRPr="00307868" w:rsidRDefault="003A4AC8" w:rsidP="003033D5">
      <w:pPr>
        <w:pStyle w:val="NICEnormal"/>
        <w:spacing w:after="0" w:line="240" w:lineRule="auto"/>
        <w:rPr>
          <w:rFonts w:cs="Arial"/>
          <w:sz w:val="22"/>
          <w:szCs w:val="22"/>
          <w:lang w:val="en-GB"/>
        </w:rPr>
      </w:pPr>
      <w:r w:rsidRPr="00307868">
        <w:rPr>
          <w:rFonts w:cs="Arial"/>
          <w:sz w:val="22"/>
          <w:szCs w:val="22"/>
          <w:lang w:val="en-GB"/>
        </w:rPr>
        <w:t>Rosie Lovett</w:t>
      </w:r>
      <w:r w:rsidRPr="00307868">
        <w:rPr>
          <w:rFonts w:cs="Arial"/>
          <w:sz w:val="22"/>
          <w:szCs w:val="22"/>
          <w:lang w:val="en-GB"/>
        </w:rPr>
        <w:tab/>
      </w:r>
      <w:r w:rsidRPr="00307868">
        <w:rPr>
          <w:rFonts w:cs="Arial"/>
          <w:sz w:val="22"/>
          <w:szCs w:val="22"/>
          <w:lang w:val="en-GB"/>
        </w:rPr>
        <w:tab/>
        <w:t>Senior Scientific Adviser – Science Policy and Research (item 6.5)</w:t>
      </w:r>
    </w:p>
    <w:p w14:paraId="355F11FD" w14:textId="61AFB35B" w:rsidR="003A4AC8" w:rsidRPr="00307868" w:rsidRDefault="003A4AC8" w:rsidP="00D91589">
      <w:pPr>
        <w:ind w:left="2160" w:hanging="2160"/>
        <w:rPr>
          <w:rFonts w:ascii="Arial" w:hAnsi="Arial" w:cs="Arial"/>
          <w:sz w:val="22"/>
          <w:szCs w:val="22"/>
        </w:rPr>
      </w:pPr>
      <w:r w:rsidRPr="00307868">
        <w:rPr>
          <w:rFonts w:ascii="Arial" w:hAnsi="Arial" w:cs="Arial"/>
          <w:sz w:val="22"/>
          <w:szCs w:val="22"/>
        </w:rPr>
        <w:t xml:space="preserve">Grace Marguerie </w:t>
      </w:r>
      <w:r w:rsidRPr="00307868">
        <w:rPr>
          <w:rFonts w:ascii="Arial" w:hAnsi="Arial" w:cs="Arial"/>
          <w:sz w:val="22"/>
          <w:szCs w:val="22"/>
        </w:rPr>
        <w:tab/>
        <w:t>Associate Director – HR (item 6.3)</w:t>
      </w:r>
    </w:p>
    <w:p w14:paraId="255F257E" w14:textId="05A191C1" w:rsidR="00095BEC" w:rsidRDefault="0059716C" w:rsidP="00D91589">
      <w:pPr>
        <w:ind w:left="2160" w:hanging="2160"/>
        <w:rPr>
          <w:rFonts w:ascii="Arial" w:hAnsi="Arial" w:cs="Arial"/>
          <w:sz w:val="22"/>
          <w:szCs w:val="22"/>
        </w:rPr>
      </w:pPr>
      <w:r>
        <w:rPr>
          <w:rFonts w:ascii="Arial" w:hAnsi="Arial" w:cs="Arial"/>
          <w:sz w:val="22"/>
          <w:szCs w:val="22"/>
        </w:rPr>
        <w:t>Mirella Marlow</w:t>
      </w:r>
      <w:r>
        <w:rPr>
          <w:rFonts w:ascii="Arial" w:hAnsi="Arial" w:cs="Arial"/>
          <w:sz w:val="22"/>
          <w:szCs w:val="22"/>
        </w:rPr>
        <w:tab/>
        <w:t xml:space="preserve">Programme Director and Deputy Centre for Health Technology Evaluation Director </w:t>
      </w:r>
    </w:p>
    <w:p w14:paraId="226159C7" w14:textId="645C7F18" w:rsidR="00307868" w:rsidRDefault="00307868" w:rsidP="00D91589">
      <w:pPr>
        <w:ind w:left="2160" w:hanging="2160"/>
        <w:rPr>
          <w:rFonts w:ascii="Arial" w:hAnsi="Arial" w:cs="Arial"/>
          <w:sz w:val="22"/>
          <w:szCs w:val="22"/>
        </w:rPr>
      </w:pPr>
      <w:r>
        <w:rPr>
          <w:rFonts w:ascii="Arial" w:hAnsi="Arial" w:cs="Arial"/>
          <w:sz w:val="22"/>
          <w:szCs w:val="22"/>
        </w:rPr>
        <w:t>Mark Minchin</w:t>
      </w:r>
      <w:r>
        <w:rPr>
          <w:rFonts w:ascii="Arial" w:hAnsi="Arial" w:cs="Arial"/>
          <w:sz w:val="22"/>
          <w:szCs w:val="22"/>
        </w:rPr>
        <w:tab/>
        <w:t>Associate Director – Quality and Leadership – Health and Social Care (item 6.1)</w:t>
      </w:r>
    </w:p>
    <w:p w14:paraId="3FE3275A" w14:textId="77777777" w:rsidR="002F1539" w:rsidRDefault="002F1539"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2848186B" w:rsidR="006F3BE2" w:rsidRDefault="0059716C" w:rsidP="00FF68A5">
      <w:pPr>
        <w:pStyle w:val="Numberedpara"/>
      </w:pPr>
      <w:r>
        <w:t xml:space="preserve">Apologies were received from Meindert Boysen who was represented by Mirella Marlow. </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6D27898D" w:rsidR="003503B7" w:rsidRDefault="006F3BE2" w:rsidP="00FF68A5">
      <w:pPr>
        <w:pStyle w:val="Numberedpara"/>
      </w:pPr>
      <w:r>
        <w:t xml:space="preserve">The minutes of the meeting held on </w:t>
      </w:r>
      <w:r w:rsidR="003A4AC8">
        <w:t>4 February</w:t>
      </w:r>
      <w:r w:rsidR="005F5EF6">
        <w:t xml:space="preserve">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24B1A3D8" w:rsidR="006F3BE2" w:rsidRDefault="006F3BE2" w:rsidP="00FF68A5">
      <w:pPr>
        <w:pStyle w:val="Numberedpara"/>
      </w:pPr>
      <w:r>
        <w:t xml:space="preserve">The actions from the meeting held on </w:t>
      </w:r>
      <w:r w:rsidR="003A4AC8">
        <w:t>4 February</w:t>
      </w:r>
      <w:r w:rsidR="00457915">
        <w:t xml:space="preserve"> 2020</w:t>
      </w:r>
      <w:r>
        <w:t xml:space="preserve"> were noted as complete or in hand. </w:t>
      </w:r>
    </w:p>
    <w:p w14:paraId="4DE7578E" w14:textId="77777777" w:rsidR="00FA0A96" w:rsidRDefault="00FA0A96" w:rsidP="00FA0A96">
      <w:pPr>
        <w:pStyle w:val="Numberedpara"/>
        <w:numPr>
          <w:ilvl w:val="0"/>
          <w:numId w:val="0"/>
        </w:numPr>
        <w:ind w:left="357"/>
      </w:pPr>
    </w:p>
    <w:p w14:paraId="48E56DC9" w14:textId="0911C4CB" w:rsidR="00FA0A96" w:rsidRDefault="00FA0A96" w:rsidP="00FF68A5">
      <w:pPr>
        <w:pStyle w:val="Numberedpara"/>
      </w:pPr>
      <w:r>
        <w:t xml:space="preserve">Alexia Tonnel noted that the purchase of laptops was discussed at the recent </w:t>
      </w:r>
      <w:r w:rsidR="007E530D">
        <w:t>quarterly</w:t>
      </w:r>
      <w:r>
        <w:t xml:space="preserve"> assurance </w:t>
      </w:r>
      <w:r w:rsidR="0088695D">
        <w:t>meeting</w:t>
      </w:r>
      <w:r>
        <w:t xml:space="preserve"> with colleagues from NHSX and the Government Digital Service. </w:t>
      </w:r>
      <w:r w:rsidR="00311AAA">
        <w:t xml:space="preserve">Feedback at the meeting </w:t>
      </w:r>
      <w:r w:rsidR="009660C9">
        <w:t xml:space="preserve">indicated </w:t>
      </w:r>
      <w:r>
        <w:t xml:space="preserve">NICE’s proposed approach </w:t>
      </w:r>
      <w:r w:rsidR="00311AAA">
        <w:t xml:space="preserve">and </w:t>
      </w:r>
      <w:r>
        <w:t xml:space="preserve">budget for each laptop was appropriate. </w:t>
      </w:r>
      <w:r w:rsidR="00311AAA">
        <w:t>T</w:t>
      </w:r>
      <w:r>
        <w:t xml:space="preserve">esting </w:t>
      </w:r>
      <w:r w:rsidR="00311AAA">
        <w:t xml:space="preserve">of </w:t>
      </w:r>
      <w:r>
        <w:t>5 different laptop models</w:t>
      </w:r>
      <w:r w:rsidR="00810168">
        <w:t xml:space="preserve"> </w:t>
      </w:r>
      <w:r w:rsidR="00311AAA">
        <w:t xml:space="preserve">is underway. </w:t>
      </w:r>
    </w:p>
    <w:p w14:paraId="6F69CBA4" w14:textId="77777777" w:rsidR="00443C46" w:rsidRDefault="00443C46" w:rsidP="00443C46">
      <w:pPr>
        <w:pStyle w:val="Numberedpara"/>
        <w:numPr>
          <w:ilvl w:val="0"/>
          <w:numId w:val="0"/>
        </w:numPr>
        <w:ind w:left="357"/>
      </w:pPr>
    </w:p>
    <w:p w14:paraId="6E555D56" w14:textId="477FD31F" w:rsidR="004C57CE" w:rsidRPr="004C57CE" w:rsidRDefault="007109E5" w:rsidP="007109E5">
      <w:pPr>
        <w:pStyle w:val="Heading2"/>
      </w:pPr>
      <w:r>
        <w:lastRenderedPageBreak/>
        <w:t>National Library of Indicators - NHS Digital and NICE Partnership Working (item 6.1)</w:t>
      </w:r>
    </w:p>
    <w:p w14:paraId="61EBDE0A" w14:textId="4230D43D" w:rsidR="007109E5" w:rsidRDefault="007109E5" w:rsidP="004262B6">
      <w:pPr>
        <w:pStyle w:val="Heading2"/>
      </w:pPr>
    </w:p>
    <w:p w14:paraId="664AEE84" w14:textId="45A9AAF5" w:rsidR="00680F35" w:rsidRDefault="00810168" w:rsidP="007950A7">
      <w:pPr>
        <w:pStyle w:val="Numberedpara"/>
      </w:pPr>
      <w:r>
        <w:t xml:space="preserve">Mark Minchin </w:t>
      </w:r>
      <w:r w:rsidR="00FC5A9E">
        <w:t xml:space="preserve">presented the proposal for NICE to work in partnership with NHS Digital to deliver and maintain the national library of quality assured indicators. </w:t>
      </w:r>
      <w:r w:rsidR="009660C9">
        <w:t xml:space="preserve">He explained that </w:t>
      </w:r>
      <w:r>
        <w:t xml:space="preserve">NHS Digital </w:t>
      </w:r>
      <w:r w:rsidR="009660C9">
        <w:t xml:space="preserve">will </w:t>
      </w:r>
      <w:r>
        <w:t>provide funding for 3 years under a partnership agreement for NICE to maintain a subset of 96 indicators that are already in the library and assur</w:t>
      </w:r>
      <w:r w:rsidR="00FF71F9">
        <w:t>e</w:t>
      </w:r>
      <w:r>
        <w:t xml:space="preserve"> a small number of new indicators referred from the</w:t>
      </w:r>
      <w:r w:rsidR="006875CA">
        <w:t xml:space="preserve"> Department of Health and Social Care (D</w:t>
      </w:r>
      <w:r>
        <w:t>HSC</w:t>
      </w:r>
      <w:r w:rsidR="006875CA">
        <w:t>)</w:t>
      </w:r>
      <w:r>
        <w:t xml:space="preserve"> or one of its </w:t>
      </w:r>
      <w:r w:rsidR="00311AAA">
        <w:t>A</w:t>
      </w:r>
      <w:r>
        <w:t xml:space="preserve">rm's </w:t>
      </w:r>
      <w:r w:rsidR="00311AAA">
        <w:t>L</w:t>
      </w:r>
      <w:r>
        <w:t xml:space="preserve">ength </w:t>
      </w:r>
      <w:r w:rsidR="00311AAA">
        <w:t>B</w:t>
      </w:r>
      <w:r>
        <w:t>odies</w:t>
      </w:r>
      <w:r w:rsidR="00523996">
        <w:t xml:space="preserve"> (ALBs)</w:t>
      </w:r>
      <w:r>
        <w:t>.</w:t>
      </w:r>
    </w:p>
    <w:p w14:paraId="1F88F307" w14:textId="77777777" w:rsidR="006875CA" w:rsidRDefault="006875CA" w:rsidP="006875CA">
      <w:pPr>
        <w:pStyle w:val="Numberedpara"/>
        <w:numPr>
          <w:ilvl w:val="0"/>
          <w:numId w:val="0"/>
        </w:numPr>
        <w:ind w:left="357"/>
      </w:pPr>
    </w:p>
    <w:p w14:paraId="15592CD9" w14:textId="7D509DA8" w:rsidR="006875CA" w:rsidRDefault="006875CA" w:rsidP="007950A7">
      <w:pPr>
        <w:pStyle w:val="Numberedpara"/>
      </w:pPr>
      <w:r>
        <w:t xml:space="preserve">SMT approved the proposal and the transition of work and associated funding from NHS Digital. The need to consider the arrangements </w:t>
      </w:r>
      <w:r w:rsidR="00FF71F9">
        <w:t xml:space="preserve">for either continuing or ending this work </w:t>
      </w:r>
      <w:r>
        <w:t>at the end of the 3 year agreement w</w:t>
      </w:r>
      <w:r w:rsidR="00FF71F9">
        <w:t>as highlighted</w:t>
      </w:r>
      <w:r>
        <w:t>.</w:t>
      </w:r>
    </w:p>
    <w:p w14:paraId="5DC3F284" w14:textId="77777777" w:rsidR="006875CA" w:rsidRDefault="006875CA" w:rsidP="006875CA">
      <w:pPr>
        <w:pStyle w:val="ListParagraph"/>
      </w:pPr>
    </w:p>
    <w:p w14:paraId="1E3B233F" w14:textId="335CFF00" w:rsidR="006875CA" w:rsidRPr="00680F35" w:rsidRDefault="006875CA" w:rsidP="007950A7">
      <w:pPr>
        <w:pStyle w:val="Numberedpara"/>
      </w:pPr>
      <w:r>
        <w:t xml:space="preserve">Alexia Tonnel noted the required input from Digital </w:t>
      </w:r>
      <w:r w:rsidR="007E530D">
        <w:t>Services</w:t>
      </w:r>
      <w:r>
        <w:t xml:space="preserve"> which had been discussed with the </w:t>
      </w:r>
      <w:r w:rsidR="00FF71F9">
        <w:t xml:space="preserve">Digital Services </w:t>
      </w:r>
      <w:r>
        <w:t xml:space="preserve">team and </w:t>
      </w:r>
      <w:r w:rsidR="000C541C">
        <w:t xml:space="preserve">factored into the required resourcing. Alexia asked directors to </w:t>
      </w:r>
      <w:r w:rsidR="007E530D">
        <w:t>ensure</w:t>
      </w:r>
      <w:r w:rsidR="000C541C">
        <w:t xml:space="preserve"> Digital </w:t>
      </w:r>
      <w:r w:rsidR="0088695D">
        <w:t>Services</w:t>
      </w:r>
      <w:r w:rsidR="000C541C">
        <w:t xml:space="preserve"> are informed at an early stage of potential new calls on the </w:t>
      </w:r>
      <w:r w:rsidR="007E530D">
        <w:t>Digital</w:t>
      </w:r>
      <w:r w:rsidR="000C541C">
        <w:t xml:space="preserve"> </w:t>
      </w:r>
      <w:r w:rsidR="0088695D">
        <w:t>Services</w:t>
      </w:r>
      <w:r w:rsidR="000C541C">
        <w:t xml:space="preserve"> team and highlighted that expanding </w:t>
      </w:r>
      <w:r w:rsidR="007E530D">
        <w:t>existing</w:t>
      </w:r>
      <w:r w:rsidR="000C541C">
        <w:t xml:space="preserve"> live services can impact on the level of </w:t>
      </w:r>
      <w:r w:rsidR="007E530D">
        <w:t>resources</w:t>
      </w:r>
      <w:r w:rsidR="000C541C">
        <w:t xml:space="preserve"> available for transformational work.</w:t>
      </w:r>
    </w:p>
    <w:p w14:paraId="5BA214F2" w14:textId="77777777" w:rsidR="00680F35" w:rsidRPr="00680F35" w:rsidRDefault="00680F35" w:rsidP="00680F35">
      <w:pPr>
        <w:pStyle w:val="Paragraph"/>
        <w:numPr>
          <w:ilvl w:val="0"/>
          <w:numId w:val="0"/>
        </w:numPr>
        <w:ind w:left="567"/>
      </w:pPr>
    </w:p>
    <w:p w14:paraId="0A27C387" w14:textId="5F7D7D86" w:rsidR="007109E5" w:rsidRDefault="007109E5" w:rsidP="00680F35">
      <w:pPr>
        <w:pStyle w:val="Heading2"/>
      </w:pPr>
      <w:r>
        <w:t>NHS Long term plan (item 6.2)</w:t>
      </w:r>
    </w:p>
    <w:p w14:paraId="6C457530" w14:textId="3FADA7C7" w:rsidR="007109E5" w:rsidRDefault="007109E5" w:rsidP="007109E5">
      <w:pPr>
        <w:pStyle w:val="Paragraph"/>
        <w:numPr>
          <w:ilvl w:val="0"/>
          <w:numId w:val="0"/>
        </w:numPr>
        <w:ind w:left="567" w:hanging="499"/>
      </w:pPr>
    </w:p>
    <w:p w14:paraId="040A4228" w14:textId="5518E714" w:rsidR="007109E5" w:rsidRDefault="009C15C4" w:rsidP="00680F35">
      <w:pPr>
        <w:pStyle w:val="Numberedpara"/>
      </w:pPr>
      <w:r>
        <w:t>Gill Leng presented the update on NICE’s work to support delivery of the NHS Long Term Plan.</w:t>
      </w:r>
    </w:p>
    <w:p w14:paraId="3765D0B2" w14:textId="77777777" w:rsidR="002D1321" w:rsidRDefault="002D1321" w:rsidP="002D1321">
      <w:pPr>
        <w:pStyle w:val="Numberedpara"/>
        <w:numPr>
          <w:ilvl w:val="0"/>
          <w:numId w:val="0"/>
        </w:numPr>
        <w:ind w:left="357"/>
      </w:pPr>
    </w:p>
    <w:p w14:paraId="6AF506F5" w14:textId="7746C8B4" w:rsidR="002D1321" w:rsidRDefault="002D1321" w:rsidP="00680F35">
      <w:pPr>
        <w:pStyle w:val="Numberedpara"/>
      </w:pPr>
      <w:r>
        <w:t xml:space="preserve">SMT discussed the challenges in assessing </w:t>
      </w:r>
      <w:r w:rsidR="007E530D">
        <w:t>diagnostic</w:t>
      </w:r>
      <w:r>
        <w:t xml:space="preserve"> technologies </w:t>
      </w:r>
      <w:r w:rsidR="00B54481">
        <w:t>relating</w:t>
      </w:r>
      <w:r>
        <w:t xml:space="preserve"> to antimicrobial resistance (AMR)</w:t>
      </w:r>
      <w:r w:rsidR="00B54481">
        <w:t xml:space="preserve">, </w:t>
      </w:r>
      <w:proofErr w:type="gramStart"/>
      <w:r w:rsidR="00B54481">
        <w:t xml:space="preserve">in particular </w:t>
      </w:r>
      <w:r w:rsidR="001D7547">
        <w:t>that</w:t>
      </w:r>
      <w:proofErr w:type="gramEnd"/>
      <w:r w:rsidR="001D7547">
        <w:t xml:space="preserve"> a standard cost utility analysis may not capture the full benefits of a technology given that the tests are often </w:t>
      </w:r>
      <w:r w:rsidR="009A29B8">
        <w:t>more expensive than</w:t>
      </w:r>
      <w:r w:rsidR="001D7547">
        <w:t xml:space="preserve"> antibiotics. Mirella Marlow stated this w</w:t>
      </w:r>
      <w:r w:rsidR="00B54481">
        <w:t xml:space="preserve">ill </w:t>
      </w:r>
      <w:r w:rsidR="001D7547">
        <w:t>be e</w:t>
      </w:r>
      <w:r w:rsidR="007E530D">
        <w:t xml:space="preserve">xplored </w:t>
      </w:r>
      <w:r w:rsidR="001D7547">
        <w:t>further as part of the second phase of the CHTE methods review.</w:t>
      </w:r>
    </w:p>
    <w:p w14:paraId="50730689" w14:textId="77777777" w:rsidR="001D7547" w:rsidRDefault="001D7547" w:rsidP="001D7547">
      <w:pPr>
        <w:pStyle w:val="ListParagraph"/>
      </w:pPr>
    </w:p>
    <w:p w14:paraId="3B769D08" w14:textId="1A38C4DE" w:rsidR="001D7547" w:rsidRDefault="001D7547" w:rsidP="00680F35">
      <w:pPr>
        <w:pStyle w:val="Numberedpara"/>
      </w:pPr>
      <w:r>
        <w:t xml:space="preserve">SMT noted the update and welcomed NICE’s ongoing contribution to </w:t>
      </w:r>
      <w:r w:rsidR="00B54481">
        <w:t xml:space="preserve">delivering the Long Term Plan. </w:t>
      </w:r>
      <w:r>
        <w:t xml:space="preserve">It was agreed </w:t>
      </w:r>
      <w:r w:rsidR="009A29B8">
        <w:t xml:space="preserve">that it would be helpful </w:t>
      </w:r>
      <w:r w:rsidR="00E16149">
        <w:t xml:space="preserve">for SMT </w:t>
      </w:r>
      <w:r w:rsidR="009A29B8">
        <w:t xml:space="preserve">to continue to receive </w:t>
      </w:r>
      <w:r w:rsidR="007E530D">
        <w:t>quarterly</w:t>
      </w:r>
      <w:r w:rsidR="009A29B8">
        <w:t xml:space="preserve"> updates but to </w:t>
      </w:r>
      <w:r>
        <w:t>refocus the</w:t>
      </w:r>
      <w:r w:rsidR="009A29B8">
        <w:t>se</w:t>
      </w:r>
      <w:r>
        <w:t xml:space="preserve"> on the </w:t>
      </w:r>
      <w:r w:rsidR="009A29B8">
        <w:t>activities</w:t>
      </w:r>
      <w:r>
        <w:t xml:space="preserve"> </w:t>
      </w:r>
      <w:r w:rsidR="00E16149">
        <w:t xml:space="preserve">that have </w:t>
      </w:r>
      <w:r w:rsidR="009A29B8">
        <w:t>a clear deadline.</w:t>
      </w:r>
    </w:p>
    <w:p w14:paraId="583FC92E" w14:textId="77777777" w:rsidR="009A29B8" w:rsidRDefault="009A29B8" w:rsidP="009A29B8">
      <w:pPr>
        <w:pStyle w:val="ListParagraph"/>
      </w:pPr>
    </w:p>
    <w:p w14:paraId="65506501" w14:textId="63770598" w:rsidR="009A29B8" w:rsidRDefault="009A29B8" w:rsidP="009A29B8">
      <w:pPr>
        <w:pStyle w:val="SMTActions"/>
      </w:pPr>
      <w:r>
        <w:t>ACTION: GL</w:t>
      </w:r>
    </w:p>
    <w:p w14:paraId="2A27C6DA" w14:textId="77777777" w:rsidR="00680F35" w:rsidRDefault="00680F35" w:rsidP="007109E5">
      <w:pPr>
        <w:pStyle w:val="Paragraph"/>
        <w:numPr>
          <w:ilvl w:val="0"/>
          <w:numId w:val="0"/>
        </w:numPr>
        <w:ind w:left="567" w:hanging="499"/>
      </w:pPr>
    </w:p>
    <w:p w14:paraId="33A13F2F" w14:textId="488751FB" w:rsidR="007109E5" w:rsidRDefault="00680F35" w:rsidP="00680F35">
      <w:pPr>
        <w:pStyle w:val="Heading2"/>
      </w:pPr>
      <w:r>
        <w:t>Gender pay reporting (item 6.3)</w:t>
      </w:r>
    </w:p>
    <w:p w14:paraId="70823132" w14:textId="4DA63ACF" w:rsidR="00680F35" w:rsidRDefault="00680F35" w:rsidP="007109E5">
      <w:pPr>
        <w:pStyle w:val="Paragraph"/>
        <w:numPr>
          <w:ilvl w:val="0"/>
          <w:numId w:val="0"/>
        </w:numPr>
        <w:ind w:left="567" w:hanging="499"/>
      </w:pPr>
    </w:p>
    <w:p w14:paraId="7D2AE38C" w14:textId="53284A0E" w:rsidR="00680F35" w:rsidRDefault="00255C16" w:rsidP="00680F35">
      <w:pPr>
        <w:pStyle w:val="Numberedpara"/>
      </w:pPr>
      <w:r>
        <w:t>Grace Marguerie presented the gender pay</w:t>
      </w:r>
      <w:r w:rsidR="00E16149">
        <w:t xml:space="preserve"> </w:t>
      </w:r>
      <w:r>
        <w:t xml:space="preserve">reporting for </w:t>
      </w:r>
      <w:r w:rsidR="00705836">
        <w:t>2018/</w:t>
      </w:r>
      <w:r>
        <w:t>19</w:t>
      </w:r>
      <w:r w:rsidR="00E16149">
        <w:t xml:space="preserve"> and noted that si</w:t>
      </w:r>
      <w:r w:rsidR="00523996">
        <w:t xml:space="preserve">nce last year there has been an increase in the mean gender pay gap and reduction in the median gender pay gap. Grace stated that the HR team have reviewed this data and she is assured there </w:t>
      </w:r>
      <w:r w:rsidR="007E530D">
        <w:t>are</w:t>
      </w:r>
      <w:r w:rsidR="00523996">
        <w:t xml:space="preserve"> no trends or issues of concern</w:t>
      </w:r>
      <w:r w:rsidR="00311AAA">
        <w:t>; g</w:t>
      </w:r>
      <w:r w:rsidR="00523996">
        <w:t>iven NICE’s size, the percen</w:t>
      </w:r>
      <w:r w:rsidR="007E530D">
        <w:t>tag</w:t>
      </w:r>
      <w:r w:rsidR="00523996">
        <w:t xml:space="preserve">es can shift with relatively small staffing changes. Grace noted that a group has been set up to share best practice across the health </w:t>
      </w:r>
      <w:r w:rsidR="007E530D">
        <w:t>ALBs and</w:t>
      </w:r>
      <w:r w:rsidR="001E0A9D">
        <w:t xml:space="preserve"> highlighted that NICE already has a relatively high </w:t>
      </w:r>
      <w:r w:rsidR="007E530D">
        <w:t>proportion</w:t>
      </w:r>
      <w:r w:rsidR="001E0A9D">
        <w:t xml:space="preserve"> of staff with a flexible working agreement.</w:t>
      </w:r>
    </w:p>
    <w:p w14:paraId="3479B599" w14:textId="77777777" w:rsidR="001E0A9D" w:rsidRDefault="001E0A9D" w:rsidP="001E0A9D">
      <w:pPr>
        <w:pStyle w:val="Numberedpara"/>
        <w:numPr>
          <w:ilvl w:val="0"/>
          <w:numId w:val="0"/>
        </w:numPr>
        <w:ind w:left="357"/>
      </w:pPr>
    </w:p>
    <w:p w14:paraId="37E50908" w14:textId="02DE34E9" w:rsidR="001E0A9D" w:rsidRDefault="001E0A9D" w:rsidP="00680F35">
      <w:pPr>
        <w:pStyle w:val="Numberedpara"/>
      </w:pPr>
      <w:r>
        <w:t xml:space="preserve">SMT reviewed the data and agreed this should be included in the finance and </w:t>
      </w:r>
      <w:r w:rsidR="007E530D">
        <w:t>workforce</w:t>
      </w:r>
      <w:r>
        <w:t xml:space="preserve"> </w:t>
      </w:r>
      <w:r w:rsidR="007E530D">
        <w:t>report</w:t>
      </w:r>
      <w:r>
        <w:t xml:space="preserve"> to the March Board meeting. The mandated disclo</w:t>
      </w:r>
      <w:r w:rsidR="007E530D">
        <w:t>su</w:t>
      </w:r>
      <w:r>
        <w:t>res</w:t>
      </w:r>
      <w:r w:rsidR="00405163">
        <w:t>, due by 31 March,</w:t>
      </w:r>
      <w:r>
        <w:t xml:space="preserve"> should be timed to </w:t>
      </w:r>
      <w:r w:rsidR="007E530D">
        <w:t>coincide</w:t>
      </w:r>
      <w:r>
        <w:t xml:space="preserve"> with the publication of the Board papers.</w:t>
      </w:r>
    </w:p>
    <w:p w14:paraId="0517B84F" w14:textId="77777777" w:rsidR="001E0A9D" w:rsidRDefault="001E0A9D" w:rsidP="001E0A9D">
      <w:pPr>
        <w:pStyle w:val="ListParagraph"/>
      </w:pPr>
    </w:p>
    <w:p w14:paraId="242A47F8" w14:textId="3AFF7678" w:rsidR="001E0A9D" w:rsidRDefault="001E0A9D" w:rsidP="001E0A9D">
      <w:pPr>
        <w:pStyle w:val="SMTActions"/>
      </w:pPr>
      <w:r>
        <w:t>ACTION: GM/CW</w:t>
      </w:r>
    </w:p>
    <w:p w14:paraId="6C8194A8" w14:textId="4BADD54D" w:rsidR="00680F35" w:rsidRDefault="00680F35" w:rsidP="007109E5">
      <w:pPr>
        <w:pStyle w:val="Paragraph"/>
        <w:numPr>
          <w:ilvl w:val="0"/>
          <w:numId w:val="0"/>
        </w:numPr>
        <w:ind w:left="567" w:hanging="499"/>
      </w:pPr>
    </w:p>
    <w:p w14:paraId="66DCC782" w14:textId="3EDEAC94" w:rsidR="00311AAA" w:rsidRDefault="00311AAA" w:rsidP="007109E5">
      <w:pPr>
        <w:pStyle w:val="Paragraph"/>
        <w:numPr>
          <w:ilvl w:val="0"/>
          <w:numId w:val="0"/>
        </w:numPr>
        <w:ind w:left="567" w:hanging="499"/>
      </w:pPr>
    </w:p>
    <w:p w14:paraId="7F8F883F" w14:textId="77777777" w:rsidR="00311AAA" w:rsidRDefault="00311AAA" w:rsidP="007109E5">
      <w:pPr>
        <w:pStyle w:val="Paragraph"/>
        <w:numPr>
          <w:ilvl w:val="0"/>
          <w:numId w:val="0"/>
        </w:numPr>
        <w:ind w:left="567" w:hanging="499"/>
      </w:pPr>
    </w:p>
    <w:p w14:paraId="4F73BB8E" w14:textId="334D01A2" w:rsidR="00680F35" w:rsidRDefault="00680F35" w:rsidP="00680F35">
      <w:pPr>
        <w:pStyle w:val="Heading2"/>
      </w:pPr>
      <w:r>
        <w:lastRenderedPageBreak/>
        <w:t>Policy on declaring and managing interests for advisory committees (item 6.4)</w:t>
      </w:r>
    </w:p>
    <w:p w14:paraId="7B289022" w14:textId="2516F55B" w:rsidR="007109E5" w:rsidRDefault="007109E5" w:rsidP="007109E5">
      <w:pPr>
        <w:pStyle w:val="Paragraph"/>
        <w:numPr>
          <w:ilvl w:val="0"/>
          <w:numId w:val="0"/>
        </w:numPr>
        <w:ind w:left="567" w:hanging="499"/>
      </w:pPr>
    </w:p>
    <w:p w14:paraId="7CCF5C40" w14:textId="029664CD" w:rsidR="00680F35" w:rsidRDefault="005D7F8F" w:rsidP="00680F35">
      <w:pPr>
        <w:pStyle w:val="Numberedpara"/>
      </w:pPr>
      <w:r>
        <w:t>David Coombs presented the proposed amendment to the policy on declaring and managing interests</w:t>
      </w:r>
      <w:r w:rsidR="00405163">
        <w:t xml:space="preserve"> for advisory committees</w:t>
      </w:r>
      <w:r>
        <w:t xml:space="preserve"> to include the existing requirement for SMT to approve guideline committee chair appointments. </w:t>
      </w:r>
      <w:r w:rsidR="00311AAA">
        <w:t>He stated that it i</w:t>
      </w:r>
      <w:r>
        <w:t>s also proposed to extend this requirement to standing committee chairs.</w:t>
      </w:r>
    </w:p>
    <w:p w14:paraId="1DDB5A60" w14:textId="77777777" w:rsidR="001E0A9D" w:rsidRDefault="001E0A9D" w:rsidP="001E0A9D">
      <w:pPr>
        <w:pStyle w:val="Numberedpara"/>
        <w:numPr>
          <w:ilvl w:val="0"/>
          <w:numId w:val="0"/>
        </w:numPr>
        <w:ind w:left="357"/>
      </w:pPr>
    </w:p>
    <w:p w14:paraId="7F0DE197" w14:textId="1551C93D" w:rsidR="001E0A9D" w:rsidRDefault="001E0A9D" w:rsidP="00680F35">
      <w:pPr>
        <w:pStyle w:val="Numberedpara"/>
      </w:pPr>
      <w:r>
        <w:t>SMT agreed the amendment</w:t>
      </w:r>
      <w:r w:rsidR="00311AAA">
        <w:t xml:space="preserve">, subject to clarifying </w:t>
      </w:r>
      <w:r w:rsidR="002C4116">
        <w:t xml:space="preserve">this </w:t>
      </w:r>
      <w:r w:rsidR="002E5B7E">
        <w:t xml:space="preserve">also </w:t>
      </w:r>
      <w:r w:rsidR="002C4116">
        <w:t>include</w:t>
      </w:r>
      <w:r w:rsidR="002E5B7E">
        <w:t>s</w:t>
      </w:r>
      <w:r>
        <w:t xml:space="preserve"> the </w:t>
      </w:r>
      <w:r w:rsidR="00405163">
        <w:t xml:space="preserve">requirement for SMT to approve the </w:t>
      </w:r>
      <w:r>
        <w:t>reappointment of standing committee chairs</w:t>
      </w:r>
      <w:r w:rsidR="002C4116">
        <w:t>.</w:t>
      </w:r>
    </w:p>
    <w:p w14:paraId="1AFF792C" w14:textId="77777777" w:rsidR="002C4116" w:rsidRDefault="002C4116" w:rsidP="002C4116">
      <w:pPr>
        <w:pStyle w:val="ListParagraph"/>
      </w:pPr>
    </w:p>
    <w:p w14:paraId="75B0CEEE" w14:textId="2393E051" w:rsidR="002C4116" w:rsidRDefault="002C4116" w:rsidP="002C4116">
      <w:pPr>
        <w:pStyle w:val="SMTActions"/>
      </w:pPr>
      <w:r>
        <w:t>ACTION: DC</w:t>
      </w:r>
    </w:p>
    <w:p w14:paraId="07CB7BA1" w14:textId="441F6972" w:rsidR="00680F35" w:rsidRDefault="00680F35" w:rsidP="007109E5">
      <w:pPr>
        <w:pStyle w:val="Paragraph"/>
        <w:numPr>
          <w:ilvl w:val="0"/>
          <w:numId w:val="0"/>
        </w:numPr>
        <w:ind w:left="567" w:hanging="499"/>
      </w:pPr>
    </w:p>
    <w:p w14:paraId="7D89E0C1" w14:textId="5DB89B3F" w:rsidR="00F76692" w:rsidRDefault="00F76692" w:rsidP="00680F35">
      <w:pPr>
        <w:pStyle w:val="Heading2"/>
      </w:pPr>
      <w:r>
        <w:t>Citizen’s Council (item 6.5)</w:t>
      </w:r>
    </w:p>
    <w:p w14:paraId="0E28BAEC" w14:textId="4B97ACF3" w:rsidR="00F76692" w:rsidRDefault="00F76692" w:rsidP="00F76692">
      <w:pPr>
        <w:pStyle w:val="Paragraph"/>
        <w:numPr>
          <w:ilvl w:val="0"/>
          <w:numId w:val="0"/>
        </w:numPr>
        <w:ind w:left="567" w:hanging="499"/>
      </w:pPr>
    </w:p>
    <w:p w14:paraId="14D2CF7B" w14:textId="5376BDBB" w:rsidR="00F76692" w:rsidRDefault="00F76692" w:rsidP="00F76692">
      <w:pPr>
        <w:pStyle w:val="Numberedpara"/>
      </w:pPr>
      <w:r>
        <w:t xml:space="preserve">Rosie Lovett </w:t>
      </w:r>
      <w:r w:rsidR="00470D17">
        <w:t xml:space="preserve">and Nick Crabb </w:t>
      </w:r>
      <w:r>
        <w:t xml:space="preserve">presented the paper that asked SMT to consider </w:t>
      </w:r>
      <w:r w:rsidR="00FC4DE6">
        <w:t>the future arrangements for the Citizens Council, which last met in November 2015.</w:t>
      </w:r>
      <w:r w:rsidR="002B7B49">
        <w:t xml:space="preserve"> </w:t>
      </w:r>
      <w:r w:rsidR="004F2EBE">
        <w:t>I</w:t>
      </w:r>
      <w:r w:rsidR="002B7B49">
        <w:t>nternal discussions have identified a range of views on whether the Council could have a future role providing a societal perspective on challenging issues</w:t>
      </w:r>
      <w:r w:rsidR="002E5B7E">
        <w:t>. I</w:t>
      </w:r>
      <w:r w:rsidR="00470D17">
        <w:t xml:space="preserve">f SMT decide the Council should </w:t>
      </w:r>
      <w:r w:rsidR="00A47341">
        <w:t>continue,</w:t>
      </w:r>
      <w:r w:rsidR="00470D17">
        <w:t xml:space="preserve"> the </w:t>
      </w:r>
      <w:r w:rsidR="002E5B7E">
        <w:t xml:space="preserve">paper proposes </w:t>
      </w:r>
      <w:r w:rsidR="00470D17">
        <w:t>conven</w:t>
      </w:r>
      <w:r w:rsidR="002E5B7E">
        <w:t>ing</w:t>
      </w:r>
      <w:r w:rsidR="006F30BE">
        <w:t xml:space="preserve"> it on </w:t>
      </w:r>
      <w:r w:rsidR="00470D17">
        <w:t>a topic by topic basis.</w:t>
      </w:r>
    </w:p>
    <w:p w14:paraId="1C95C313" w14:textId="77777777" w:rsidR="00A47341" w:rsidRDefault="00A47341" w:rsidP="00A47341">
      <w:pPr>
        <w:pStyle w:val="Numberedpara"/>
        <w:numPr>
          <w:ilvl w:val="0"/>
          <w:numId w:val="0"/>
        </w:numPr>
        <w:ind w:left="357"/>
      </w:pPr>
    </w:p>
    <w:p w14:paraId="4069E098" w14:textId="468826BE" w:rsidR="00A47341" w:rsidRDefault="00A47341" w:rsidP="007950A7">
      <w:pPr>
        <w:pStyle w:val="Numberedpara"/>
      </w:pPr>
      <w:r>
        <w:t xml:space="preserve">SMT </w:t>
      </w:r>
      <w:r w:rsidR="00A01AC5">
        <w:t>discussed the paper</w:t>
      </w:r>
      <w:r w:rsidR="006F30BE">
        <w:t xml:space="preserve"> and</w:t>
      </w:r>
      <w:r w:rsidR="00A01AC5">
        <w:t xml:space="preserve"> the proposals for a future model for the Citizens Council. It was noted that</w:t>
      </w:r>
      <w:r w:rsidR="00A01AC5" w:rsidRPr="00A01AC5">
        <w:t xml:space="preserve"> </w:t>
      </w:r>
      <w:r w:rsidR="00A01AC5">
        <w:t xml:space="preserve">in coming years NICE will face challenges from its transformation programme, new methods, new technologies and a changing healthcare landscape. There was broad agreement among SMT </w:t>
      </w:r>
      <w:r w:rsidR="006F30BE">
        <w:t xml:space="preserve">members </w:t>
      </w:r>
      <w:r w:rsidR="00A01AC5">
        <w:t xml:space="preserve">that </w:t>
      </w:r>
      <w:r w:rsidR="00FA1975">
        <w:t xml:space="preserve">these issues may raise some questions on </w:t>
      </w:r>
      <w:r w:rsidR="00F56928">
        <w:t>which</w:t>
      </w:r>
      <w:r w:rsidR="00FA1975">
        <w:t xml:space="preserve"> it would be helpful to gain a societal </w:t>
      </w:r>
      <w:r w:rsidR="009377B5">
        <w:t xml:space="preserve">perspective </w:t>
      </w:r>
      <w:r w:rsidR="00FA1975">
        <w:t xml:space="preserve">including for example, the extent NICE should take account of </w:t>
      </w:r>
      <w:r w:rsidR="009377B5">
        <w:t>environment</w:t>
      </w:r>
      <w:r w:rsidR="00FA1975">
        <w:t xml:space="preserve"> </w:t>
      </w:r>
      <w:r w:rsidR="009377B5">
        <w:t>sustainability</w:t>
      </w:r>
      <w:r w:rsidR="00FA1975">
        <w:t xml:space="preserve"> when evaluating technologies</w:t>
      </w:r>
      <w:r w:rsidR="00F56928">
        <w:t xml:space="preserve"> and </w:t>
      </w:r>
      <w:r w:rsidR="009377B5">
        <w:t>interventions</w:t>
      </w:r>
      <w:r w:rsidR="00F56928">
        <w:t xml:space="preserve">, and the </w:t>
      </w:r>
      <w:r w:rsidR="009377B5">
        <w:t>implications</w:t>
      </w:r>
      <w:r w:rsidR="00F56928">
        <w:t xml:space="preserve"> of artificial intelligence and genomics. It was noted however that it would be important to ensure that any topic referred to the Citizens Council </w:t>
      </w:r>
      <w:r w:rsidR="009377B5">
        <w:t>is</w:t>
      </w:r>
      <w:r w:rsidR="00F56928">
        <w:t xml:space="preserve"> within NICE’s remit to </w:t>
      </w:r>
      <w:r w:rsidR="009C2397">
        <w:t>address and</w:t>
      </w:r>
      <w:r w:rsidR="009377B5">
        <w:t xml:space="preserve"> takes </w:t>
      </w:r>
      <w:r w:rsidR="00536153">
        <w:t>account</w:t>
      </w:r>
      <w:r w:rsidR="009377B5">
        <w:t xml:space="preserve"> of the </w:t>
      </w:r>
      <w:r w:rsidR="00701D7C">
        <w:t>context for developing NICE’s methods and processes</w:t>
      </w:r>
      <w:r w:rsidR="006F30BE">
        <w:t xml:space="preserve"> </w:t>
      </w:r>
      <w:r w:rsidR="002E5B7E">
        <w:t xml:space="preserve">and the </w:t>
      </w:r>
      <w:r w:rsidR="009377B5">
        <w:t>input from key partners</w:t>
      </w:r>
      <w:r w:rsidR="002E5B7E">
        <w:t xml:space="preserve"> to these</w:t>
      </w:r>
      <w:r w:rsidR="009377B5">
        <w:t xml:space="preserve">. </w:t>
      </w:r>
    </w:p>
    <w:p w14:paraId="10C5EDD5" w14:textId="77777777" w:rsidR="00FD2013" w:rsidRDefault="00FD2013" w:rsidP="00FD2013">
      <w:pPr>
        <w:pStyle w:val="ListParagraph"/>
      </w:pPr>
    </w:p>
    <w:p w14:paraId="0C6FC5F4" w14:textId="555DCA2E" w:rsidR="007D0755" w:rsidRDefault="00780E5C" w:rsidP="007950A7">
      <w:pPr>
        <w:pStyle w:val="Numberedpara"/>
      </w:pPr>
      <w:r>
        <w:t xml:space="preserve">Following discussion, it was agreed that the Science Policy and Research team should seek feedback from the guidance producing directors on </w:t>
      </w:r>
      <w:r w:rsidR="00536153">
        <w:t>potential</w:t>
      </w:r>
      <w:r>
        <w:t xml:space="preserve"> questions a revamped Citizens Council could consider, and as part of this work develop </w:t>
      </w:r>
      <w:r w:rsidR="00CD3700">
        <w:t xml:space="preserve">the </w:t>
      </w:r>
      <w:r>
        <w:t xml:space="preserve">criteria </w:t>
      </w:r>
      <w:r w:rsidR="00CD3700">
        <w:t xml:space="preserve">for SMT to evaluate </w:t>
      </w:r>
      <w:r>
        <w:t>the</w:t>
      </w:r>
      <w:r w:rsidR="00CD3700">
        <w:t>se</w:t>
      </w:r>
      <w:r>
        <w:t xml:space="preserve"> </w:t>
      </w:r>
      <w:r w:rsidR="00CD3700">
        <w:t>potential questions</w:t>
      </w:r>
      <w:r w:rsidR="002E5B7E">
        <w:t xml:space="preserve"> to ensure that any questions referred to the Council are within NICE’s gift to action</w:t>
      </w:r>
      <w:r w:rsidR="00CD3700">
        <w:t xml:space="preserve">. </w:t>
      </w:r>
      <w:r w:rsidR="004D61BD">
        <w:t xml:space="preserve">In parallel the guidance producing directors should consider how they would operationalise any outputs from a Citizens Council, including for example, whether this would require amendments to </w:t>
      </w:r>
      <w:r w:rsidR="00536153">
        <w:t xml:space="preserve">the </w:t>
      </w:r>
      <w:r w:rsidR="004D61BD">
        <w:t>meth</w:t>
      </w:r>
      <w:r w:rsidR="00536153">
        <w:t>o</w:t>
      </w:r>
      <w:r w:rsidR="004D61BD">
        <w:t xml:space="preserve">ds and process manuals. It was agreed this work should come back to SMT for review and </w:t>
      </w:r>
      <w:r w:rsidR="00FC0BBF">
        <w:t xml:space="preserve">inform </w:t>
      </w:r>
      <w:r w:rsidR="004D61BD">
        <w:t xml:space="preserve">consideration of the next steps, including whether to relaunch the Citizens Council and in what format. </w:t>
      </w:r>
      <w:r w:rsidR="00E75F24">
        <w:t xml:space="preserve">A range of views were expressed on any future format, including for example </w:t>
      </w:r>
      <w:r w:rsidR="009C2397">
        <w:t>maintaining</w:t>
      </w:r>
      <w:r w:rsidR="00E75F24">
        <w:t xml:space="preserve"> a standing panel and adopting different methods for seeking feedback depending on the nature </w:t>
      </w:r>
      <w:r w:rsidR="002E5B7E">
        <w:t xml:space="preserve">and complexity </w:t>
      </w:r>
      <w:r w:rsidR="00E75F24">
        <w:t xml:space="preserve">of the question. It was agreed that it would be important to ensure a clear rationale for the size of any future Citizens Council </w:t>
      </w:r>
      <w:r w:rsidR="009C2397">
        <w:t>and</w:t>
      </w:r>
      <w:r w:rsidR="00E75F24">
        <w:t xml:space="preserve"> </w:t>
      </w:r>
      <w:r w:rsidR="00FC0BBF">
        <w:t xml:space="preserve">the extent this provides a representative sample of the population. </w:t>
      </w:r>
    </w:p>
    <w:p w14:paraId="17CF4C58" w14:textId="06B08EE2" w:rsidR="00FD2013" w:rsidRDefault="00FD2013" w:rsidP="00FD2013">
      <w:pPr>
        <w:pStyle w:val="ListParagraph"/>
      </w:pPr>
    </w:p>
    <w:p w14:paraId="3E662F72" w14:textId="3ED709AD" w:rsidR="00FD2013" w:rsidRDefault="00FD2013" w:rsidP="00FD2013">
      <w:pPr>
        <w:pStyle w:val="SMTActions"/>
      </w:pPr>
      <w:r>
        <w:t>ACTION: RL/NC/MB/PC/GL</w:t>
      </w:r>
    </w:p>
    <w:p w14:paraId="658F5298" w14:textId="77777777" w:rsidR="00FD2013" w:rsidRDefault="00FD2013" w:rsidP="00FD2013">
      <w:pPr>
        <w:pStyle w:val="ListParagraph"/>
      </w:pPr>
    </w:p>
    <w:p w14:paraId="2A0B8A8F" w14:textId="09C2C9B2" w:rsidR="00FD2013" w:rsidRDefault="00FD2013" w:rsidP="007950A7">
      <w:pPr>
        <w:pStyle w:val="Numberedpara"/>
      </w:pPr>
      <w:r>
        <w:t xml:space="preserve">In the interim it was </w:t>
      </w:r>
      <w:r w:rsidR="009C2397">
        <w:t>agreed</w:t>
      </w:r>
      <w:r>
        <w:t xml:space="preserve"> that Andrew Dillon should write to the</w:t>
      </w:r>
      <w:r w:rsidR="00430F01">
        <w:t xml:space="preserve"> Council’s </w:t>
      </w:r>
      <w:r>
        <w:t xml:space="preserve">most recent members </w:t>
      </w:r>
      <w:r w:rsidR="00430F01">
        <w:t xml:space="preserve">to explain it has been stood down in its current format and to </w:t>
      </w:r>
      <w:r>
        <w:t>thank them for their contribution</w:t>
      </w:r>
      <w:r w:rsidR="00430F01">
        <w:t>.</w:t>
      </w:r>
      <w:r>
        <w:t xml:space="preserve"> </w:t>
      </w:r>
    </w:p>
    <w:p w14:paraId="232D4CD8" w14:textId="1BE9C447" w:rsidR="00FD2013" w:rsidRDefault="00FD2013" w:rsidP="00FD2013">
      <w:pPr>
        <w:pStyle w:val="Numberedpara"/>
        <w:numPr>
          <w:ilvl w:val="0"/>
          <w:numId w:val="0"/>
        </w:numPr>
        <w:ind w:left="357" w:hanging="357"/>
      </w:pPr>
    </w:p>
    <w:p w14:paraId="721B880B" w14:textId="45797EE9" w:rsidR="00FD2013" w:rsidRPr="00F76692" w:rsidRDefault="00FD2013" w:rsidP="00FD2013">
      <w:pPr>
        <w:pStyle w:val="SMTActions"/>
      </w:pPr>
      <w:r>
        <w:t>ACTION: NC/AD</w:t>
      </w:r>
    </w:p>
    <w:p w14:paraId="2B1F9214" w14:textId="77777777" w:rsidR="00F76692" w:rsidRDefault="00F76692" w:rsidP="00680F35">
      <w:pPr>
        <w:pStyle w:val="Heading2"/>
      </w:pPr>
    </w:p>
    <w:p w14:paraId="041D0A37" w14:textId="7533CB59" w:rsidR="00680F35" w:rsidRDefault="00680F35" w:rsidP="00680F35">
      <w:pPr>
        <w:pStyle w:val="Heading2"/>
      </w:pPr>
      <w:r>
        <w:t>European cooperation in health technology assessment following the UK’s exit from the EU (item 6.</w:t>
      </w:r>
      <w:r w:rsidR="00F76692">
        <w:t>6</w:t>
      </w:r>
      <w:r>
        <w:t>)</w:t>
      </w:r>
    </w:p>
    <w:p w14:paraId="31410390" w14:textId="0FD241A2" w:rsidR="00680F35" w:rsidRDefault="00680F35" w:rsidP="007109E5">
      <w:pPr>
        <w:pStyle w:val="Paragraph"/>
        <w:numPr>
          <w:ilvl w:val="0"/>
          <w:numId w:val="0"/>
        </w:numPr>
        <w:ind w:left="567" w:hanging="499"/>
      </w:pPr>
    </w:p>
    <w:p w14:paraId="102CA052" w14:textId="14F60EBF" w:rsidR="00680F35" w:rsidRDefault="00FC4DE6" w:rsidP="007950A7">
      <w:pPr>
        <w:pStyle w:val="Numberedpara"/>
      </w:pPr>
      <w:r>
        <w:t xml:space="preserve">Nick Crabb presented the proposal to appoint </w:t>
      </w:r>
      <w:r w:rsidR="00DC159F">
        <w:t xml:space="preserve">the </w:t>
      </w:r>
      <w:proofErr w:type="spellStart"/>
      <w:r w:rsidR="00DC159F" w:rsidRPr="00DC159F">
        <w:t>EUnetHTA</w:t>
      </w:r>
      <w:proofErr w:type="spellEnd"/>
      <w:r w:rsidR="00DC159F" w:rsidRPr="00DC159F">
        <w:t xml:space="preserve"> Senior Scientific Adviser</w:t>
      </w:r>
      <w:r w:rsidR="00DC159F">
        <w:t xml:space="preserve"> to </w:t>
      </w:r>
      <w:r>
        <w:t>a</w:t>
      </w:r>
      <w:r w:rsidR="00DC159F">
        <w:t xml:space="preserve"> new</w:t>
      </w:r>
      <w:r>
        <w:t xml:space="preserve"> permanent role focused on deliver</w:t>
      </w:r>
      <w:r w:rsidR="008B4E01">
        <w:t xml:space="preserve">ing </w:t>
      </w:r>
      <w:r>
        <w:t xml:space="preserve">NICE's </w:t>
      </w:r>
      <w:proofErr w:type="spellStart"/>
      <w:r>
        <w:t>EUnetHTA</w:t>
      </w:r>
      <w:proofErr w:type="spellEnd"/>
      <w:r>
        <w:t xml:space="preserve"> Joint Action 3 commitments to the end of May 2021, and broader collaboration with European </w:t>
      </w:r>
      <w:r w:rsidR="002614C1">
        <w:t xml:space="preserve">health </w:t>
      </w:r>
      <w:r w:rsidR="009C2397">
        <w:t>technology</w:t>
      </w:r>
      <w:r w:rsidR="002614C1">
        <w:t xml:space="preserve"> assessment (</w:t>
      </w:r>
      <w:r>
        <w:t>HTA</w:t>
      </w:r>
      <w:r w:rsidR="002614C1">
        <w:t>)</w:t>
      </w:r>
      <w:r>
        <w:t xml:space="preserve"> agencies </w:t>
      </w:r>
      <w:r w:rsidR="008B4E01">
        <w:t>in the context</w:t>
      </w:r>
      <w:r>
        <w:t xml:space="preserve"> of the ongoing relationship between the UK and EU.</w:t>
      </w:r>
      <w:r w:rsidR="00623733">
        <w:t xml:space="preserve"> Nick stated there are no new financial commitments from the </w:t>
      </w:r>
      <w:r w:rsidR="009C2397">
        <w:t>proposals</w:t>
      </w:r>
      <w:r w:rsidR="00623733">
        <w:t xml:space="preserve"> given the postholder is in effect a permanent member of staff given their </w:t>
      </w:r>
      <w:r w:rsidR="00457FCA">
        <w:t>time in the role</w:t>
      </w:r>
      <w:r w:rsidR="00623733">
        <w:t>.</w:t>
      </w:r>
    </w:p>
    <w:p w14:paraId="2C6CD8D7" w14:textId="77777777" w:rsidR="002614C1" w:rsidRDefault="002614C1" w:rsidP="002614C1">
      <w:pPr>
        <w:pStyle w:val="Numberedpara"/>
        <w:numPr>
          <w:ilvl w:val="0"/>
          <w:numId w:val="0"/>
        </w:numPr>
        <w:ind w:left="357"/>
      </w:pPr>
    </w:p>
    <w:p w14:paraId="426F2343" w14:textId="1D74D7B9" w:rsidR="002614C1" w:rsidRDefault="002614C1" w:rsidP="007950A7">
      <w:pPr>
        <w:pStyle w:val="Numberedpara"/>
      </w:pPr>
      <w:r>
        <w:t xml:space="preserve">SMT supported the proposal subject to clarifying that </w:t>
      </w:r>
      <w:r w:rsidR="00430F01">
        <w:t xml:space="preserve">the </w:t>
      </w:r>
      <w:r>
        <w:t xml:space="preserve">role should also support collaboration with HTA agencies outside of Europe. </w:t>
      </w:r>
    </w:p>
    <w:p w14:paraId="75E8DA5C" w14:textId="77777777" w:rsidR="000D2C42" w:rsidRDefault="000D2C42" w:rsidP="000D2C42">
      <w:pPr>
        <w:pStyle w:val="ListParagraph"/>
      </w:pPr>
    </w:p>
    <w:p w14:paraId="163E7A5C" w14:textId="29F74770" w:rsidR="000D2C42" w:rsidRDefault="000D2C42" w:rsidP="007950A7">
      <w:pPr>
        <w:pStyle w:val="Numberedpara"/>
      </w:pPr>
      <w:r>
        <w:t>Andrew Dillon noted the need for the post to liaise with NICE International</w:t>
      </w:r>
      <w:r w:rsidR="007D2CF6">
        <w:t>’s</w:t>
      </w:r>
      <w:r>
        <w:t xml:space="preserve"> activities and </w:t>
      </w:r>
      <w:r w:rsidR="00457FCA">
        <w:t xml:space="preserve">any </w:t>
      </w:r>
      <w:r>
        <w:t xml:space="preserve">other </w:t>
      </w:r>
      <w:r w:rsidR="00623733">
        <w:t>international</w:t>
      </w:r>
      <w:r>
        <w:t xml:space="preserve"> work </w:t>
      </w:r>
      <w:r w:rsidR="00623733">
        <w:t>within</w:t>
      </w:r>
      <w:r>
        <w:t xml:space="preserve"> CHTE. He stated that in the long-term there could be scope to bring these together in an </w:t>
      </w:r>
      <w:r w:rsidR="00623733">
        <w:t>international office for NICE.</w:t>
      </w:r>
    </w:p>
    <w:p w14:paraId="77A74351" w14:textId="305EDB2D" w:rsidR="00680F35" w:rsidRDefault="00680F35" w:rsidP="007109E5">
      <w:pPr>
        <w:pStyle w:val="Paragraph"/>
        <w:numPr>
          <w:ilvl w:val="0"/>
          <w:numId w:val="0"/>
        </w:numPr>
        <w:ind w:left="567" w:hanging="499"/>
      </w:pPr>
    </w:p>
    <w:p w14:paraId="420B18CD" w14:textId="27DAAB17" w:rsidR="00FC5A9E" w:rsidRDefault="00FC5A9E" w:rsidP="00FC5A9E">
      <w:pPr>
        <w:pStyle w:val="Heading2"/>
      </w:pPr>
      <w:r>
        <w:t>Coronavirus (item 6.6)</w:t>
      </w:r>
    </w:p>
    <w:p w14:paraId="7C0D9280" w14:textId="77777777" w:rsidR="00EF60E3" w:rsidRDefault="00EF60E3" w:rsidP="00EF60E3">
      <w:pPr>
        <w:pStyle w:val="Numberedpara"/>
        <w:numPr>
          <w:ilvl w:val="0"/>
          <w:numId w:val="0"/>
        </w:numPr>
        <w:ind w:left="357"/>
      </w:pPr>
    </w:p>
    <w:p w14:paraId="1B60B186" w14:textId="72AF3445" w:rsidR="00FC5A9E" w:rsidRDefault="008B4E01" w:rsidP="00FC5A9E">
      <w:pPr>
        <w:pStyle w:val="Numberedpara"/>
      </w:pPr>
      <w:r>
        <w:t xml:space="preserve">Jane Gizbert </w:t>
      </w:r>
      <w:r w:rsidR="00EF60E3">
        <w:t xml:space="preserve">highlighted that </w:t>
      </w:r>
      <w:r>
        <w:t xml:space="preserve">NICE has been asked by the DHSC to provide an update on </w:t>
      </w:r>
      <w:r w:rsidR="007D2CF6">
        <w:t xml:space="preserve">its </w:t>
      </w:r>
      <w:r>
        <w:t xml:space="preserve">preparedness for a Coronavirus pandemic. As part of this work, </w:t>
      </w:r>
      <w:r w:rsidR="00457FCA">
        <w:t xml:space="preserve">NICE’s </w:t>
      </w:r>
      <w:r>
        <w:t>pandemic contingency plan has been updated and is presented for SMT’s review.</w:t>
      </w:r>
    </w:p>
    <w:p w14:paraId="5FE328C9" w14:textId="77777777" w:rsidR="00EF60E3" w:rsidRDefault="00EF60E3" w:rsidP="00EF60E3">
      <w:pPr>
        <w:pStyle w:val="Numberedpara"/>
        <w:numPr>
          <w:ilvl w:val="0"/>
          <w:numId w:val="0"/>
        </w:numPr>
        <w:ind w:left="357"/>
      </w:pPr>
    </w:p>
    <w:p w14:paraId="5575CF5A" w14:textId="03372137" w:rsidR="00EF60E3" w:rsidRDefault="00EF60E3" w:rsidP="00FC5A9E">
      <w:pPr>
        <w:pStyle w:val="Numberedpara"/>
      </w:pPr>
      <w:r>
        <w:t xml:space="preserve">SMT reviewed the updated contingency plan and endorsed this subject to updating the </w:t>
      </w:r>
      <w:r w:rsidR="00454CD1">
        <w:t xml:space="preserve">list of directors in paragraph 7 and the </w:t>
      </w:r>
      <w:r w:rsidR="009C2397">
        <w:t>details</w:t>
      </w:r>
      <w:r w:rsidR="00454CD1">
        <w:t xml:space="preserve"> of the occupational health provider in paragraph 22. </w:t>
      </w:r>
    </w:p>
    <w:p w14:paraId="3980E34F" w14:textId="77777777" w:rsidR="00454CD1" w:rsidRDefault="00454CD1" w:rsidP="00454CD1">
      <w:pPr>
        <w:pStyle w:val="ListParagraph"/>
      </w:pPr>
    </w:p>
    <w:p w14:paraId="6DF3B558" w14:textId="43A923EC" w:rsidR="00454CD1" w:rsidRDefault="00454CD1" w:rsidP="00454CD1">
      <w:pPr>
        <w:pStyle w:val="SMTActions"/>
      </w:pPr>
      <w:r>
        <w:t>ACTION: JG</w:t>
      </w:r>
    </w:p>
    <w:p w14:paraId="49169E64" w14:textId="77777777" w:rsidR="00454CD1" w:rsidRDefault="00454CD1" w:rsidP="00454CD1">
      <w:pPr>
        <w:pStyle w:val="Numberedpara"/>
        <w:numPr>
          <w:ilvl w:val="0"/>
          <w:numId w:val="0"/>
        </w:numPr>
        <w:ind w:left="357" w:hanging="357"/>
      </w:pPr>
    </w:p>
    <w:p w14:paraId="2E8B7685" w14:textId="3F2B99BF" w:rsidR="00660A0B" w:rsidRDefault="00454CD1" w:rsidP="00454CD1">
      <w:pPr>
        <w:pStyle w:val="Numberedpara"/>
      </w:pPr>
      <w:r>
        <w:t xml:space="preserve">SMT discussed NICE’s preparedness and the questions posed by the </w:t>
      </w:r>
      <w:r w:rsidR="00437E07">
        <w:t xml:space="preserve">DHSC. It was agreed to increase communications to staff on Coronavirus, including </w:t>
      </w:r>
      <w:r w:rsidR="009C2397">
        <w:t>utilising</w:t>
      </w:r>
      <w:r w:rsidR="00437E07">
        <w:t xml:space="preserve"> the posters produced by DHSC and </w:t>
      </w:r>
      <w:r w:rsidR="00457FCA">
        <w:t xml:space="preserve">putting </w:t>
      </w:r>
      <w:r w:rsidR="00437E07">
        <w:t>weekly updates in ‘Your Week @ NICE’ with links to the latest advice on the NHS website. Managers should also be rem</w:t>
      </w:r>
      <w:r w:rsidR="009C2397">
        <w:t>in</w:t>
      </w:r>
      <w:r w:rsidR="007D2CF6">
        <w:t>d</w:t>
      </w:r>
      <w:r w:rsidR="009C2397">
        <w:t xml:space="preserve">ed </w:t>
      </w:r>
      <w:r w:rsidR="00437E07">
        <w:t xml:space="preserve">of the importance of accurately recording sickness absence on ESR </w:t>
      </w:r>
      <w:r w:rsidR="007D2CF6">
        <w:t xml:space="preserve">to enable real-time monitoring of </w:t>
      </w:r>
      <w:r w:rsidR="006A5EB7">
        <w:t>any increased absence</w:t>
      </w:r>
      <w:r w:rsidR="007D2CF6">
        <w:t xml:space="preserve">. </w:t>
      </w:r>
      <w:r w:rsidR="006A5EB7">
        <w:t>SMT supported the request to release the clinical fellow and press office capacity to help with the national preparations</w:t>
      </w:r>
      <w:r w:rsidR="007D2CF6">
        <w:t xml:space="preserve">. It was </w:t>
      </w:r>
      <w:r w:rsidR="009C2397">
        <w:t xml:space="preserve">agreed </w:t>
      </w:r>
      <w:r w:rsidR="007D2CF6">
        <w:t xml:space="preserve">it would be </w:t>
      </w:r>
      <w:r w:rsidR="00D54B3D">
        <w:t xml:space="preserve">helpful to make </w:t>
      </w:r>
      <w:r w:rsidR="009C2397">
        <w:t>hand sanitiser available in the offices</w:t>
      </w:r>
      <w:r w:rsidR="006A5EB7">
        <w:t>.</w:t>
      </w:r>
    </w:p>
    <w:p w14:paraId="5E26CB43" w14:textId="5A08C27C" w:rsidR="00660A0B" w:rsidRDefault="00660A0B" w:rsidP="00660A0B">
      <w:pPr>
        <w:pStyle w:val="Numberedpara"/>
        <w:numPr>
          <w:ilvl w:val="0"/>
          <w:numId w:val="0"/>
        </w:numPr>
        <w:ind w:left="357"/>
      </w:pPr>
    </w:p>
    <w:p w14:paraId="1D19F28E" w14:textId="704A4008" w:rsidR="00660A0B" w:rsidRDefault="00660A0B" w:rsidP="00660A0B">
      <w:pPr>
        <w:pStyle w:val="SMTActions"/>
      </w:pPr>
      <w:r>
        <w:t>ACTION: JG</w:t>
      </w:r>
      <w:r w:rsidR="009C2397">
        <w:t>/CW</w:t>
      </w:r>
    </w:p>
    <w:p w14:paraId="626215E6" w14:textId="77777777" w:rsidR="00660A0B" w:rsidRDefault="00660A0B" w:rsidP="00660A0B">
      <w:pPr>
        <w:pStyle w:val="Numberedpara"/>
        <w:numPr>
          <w:ilvl w:val="0"/>
          <w:numId w:val="0"/>
        </w:numPr>
        <w:ind w:left="357"/>
      </w:pPr>
    </w:p>
    <w:p w14:paraId="487960B5" w14:textId="1FBED94F" w:rsidR="00FC5A9E" w:rsidRDefault="00683DFE" w:rsidP="00454CD1">
      <w:pPr>
        <w:pStyle w:val="Numberedpara"/>
      </w:pPr>
      <w:r>
        <w:t xml:space="preserve">SMT </w:t>
      </w:r>
      <w:r w:rsidR="00457FCA">
        <w:t xml:space="preserve">agreed </w:t>
      </w:r>
      <w:r>
        <w:t xml:space="preserve">there are no legislative </w:t>
      </w:r>
      <w:r w:rsidR="00457FCA">
        <w:t>barriers to</w:t>
      </w:r>
      <w:r>
        <w:t xml:space="preserve"> NICE’s preparedness and considered the implications should sickness </w:t>
      </w:r>
      <w:r w:rsidR="009C2397">
        <w:t xml:space="preserve">absence </w:t>
      </w:r>
      <w:r>
        <w:t xml:space="preserve">reach 20%. It was agreed that in such circumstances SMT would consider </w:t>
      </w:r>
      <w:r w:rsidR="00D54B3D">
        <w:t xml:space="preserve">the appropriate </w:t>
      </w:r>
      <w:r>
        <w:t xml:space="preserve">mitigations </w:t>
      </w:r>
      <w:r w:rsidR="00D54B3D">
        <w:t>in the context of the affected roles</w:t>
      </w:r>
      <w:r>
        <w:t>.</w:t>
      </w:r>
      <w:r w:rsidR="00457FCA">
        <w:t xml:space="preserve"> I</w:t>
      </w:r>
      <w:r w:rsidR="00D54B3D">
        <w:t>n addition to the IT department, the key impact w</w:t>
      </w:r>
      <w:r>
        <w:t>ould be on guidance production</w:t>
      </w:r>
      <w:r w:rsidR="00D54B3D">
        <w:t>. Mitigating</w:t>
      </w:r>
      <w:r>
        <w:t xml:space="preserve"> options could include reallocating staff where possible, or in extremis, </w:t>
      </w:r>
      <w:r w:rsidR="00804E27">
        <w:t xml:space="preserve">staff could complete guidance in progress if the </w:t>
      </w:r>
      <w:r w:rsidR="009C2397">
        <w:t>advisory</w:t>
      </w:r>
      <w:r w:rsidR="00804E27">
        <w:t xml:space="preserve"> committees were </w:t>
      </w:r>
      <w:r w:rsidR="009C2397">
        <w:t>unable</w:t>
      </w:r>
      <w:r w:rsidR="00804E27">
        <w:t xml:space="preserve"> to meet.</w:t>
      </w:r>
      <w:r w:rsidR="002C27E0">
        <w:t xml:space="preserve"> H</w:t>
      </w:r>
      <w:r w:rsidR="00660A0B">
        <w:t xml:space="preserve">igh levels of sickness absence outside of NICE could </w:t>
      </w:r>
      <w:r w:rsidR="009C2397">
        <w:t>affect</w:t>
      </w:r>
      <w:r w:rsidR="00660A0B">
        <w:t xml:space="preserve"> third parties’ ability to </w:t>
      </w:r>
      <w:r w:rsidR="009C2397">
        <w:t>submit</w:t>
      </w:r>
      <w:r w:rsidR="00660A0B">
        <w:t xml:space="preserve"> the data required for </w:t>
      </w:r>
      <w:r w:rsidR="009C2397">
        <w:t>guidance</w:t>
      </w:r>
      <w:r w:rsidR="00660A0B">
        <w:t xml:space="preserve"> production.</w:t>
      </w:r>
    </w:p>
    <w:p w14:paraId="6485568D" w14:textId="7C6F4265" w:rsidR="00FC5A9E" w:rsidRDefault="00FC5A9E" w:rsidP="007109E5">
      <w:pPr>
        <w:pStyle w:val="Paragraph"/>
        <w:numPr>
          <w:ilvl w:val="0"/>
          <w:numId w:val="0"/>
        </w:numPr>
        <w:ind w:left="567" w:hanging="499"/>
      </w:pPr>
    </w:p>
    <w:p w14:paraId="53532117" w14:textId="6C48B079" w:rsidR="00660A0B" w:rsidRDefault="002A0A54" w:rsidP="00660A0B">
      <w:pPr>
        <w:pStyle w:val="Numberedpara"/>
      </w:pPr>
      <w:r>
        <w:t xml:space="preserve">Nick Crabb highlighted that he and a colleague are hosting a delegation </w:t>
      </w:r>
      <w:r w:rsidR="007950A7">
        <w:t xml:space="preserve">from the University of Tokyo next week and one of the visitors will be flying directly from Beijing. SMT noted that the Government has not placed restrictions on arrivals from </w:t>
      </w:r>
      <w:r w:rsidR="009C2397">
        <w:t>Beijing</w:t>
      </w:r>
      <w:r w:rsidR="007950A7">
        <w:t xml:space="preserve"> and therefore the meeting could proceed unless the </w:t>
      </w:r>
      <w:r w:rsidR="002C27E0">
        <w:t>Government’s position</w:t>
      </w:r>
      <w:r w:rsidR="007950A7">
        <w:t xml:space="preserve"> changes.</w:t>
      </w:r>
    </w:p>
    <w:p w14:paraId="45B0576C" w14:textId="77777777" w:rsidR="00660A0B" w:rsidRPr="007109E5" w:rsidRDefault="00660A0B" w:rsidP="007109E5">
      <w:pPr>
        <w:pStyle w:val="Paragraph"/>
        <w:numPr>
          <w:ilvl w:val="0"/>
          <w:numId w:val="0"/>
        </w:numPr>
        <w:ind w:left="567" w:hanging="499"/>
      </w:pPr>
    </w:p>
    <w:p w14:paraId="76FE573E" w14:textId="3427476D" w:rsidR="00802815" w:rsidRDefault="004262B6" w:rsidP="004262B6">
      <w:pPr>
        <w:pStyle w:val="Heading2"/>
      </w:pPr>
      <w:r>
        <w:t>E</w:t>
      </w:r>
      <w:r w:rsidR="00802815">
        <w:t xml:space="preserve">U exit (item </w:t>
      </w:r>
      <w:r w:rsidR="007109E5">
        <w:t>7</w:t>
      </w:r>
      <w:r w:rsidR="00802815">
        <w:t>)</w:t>
      </w:r>
    </w:p>
    <w:p w14:paraId="1665E32E" w14:textId="77777777" w:rsidR="00802815" w:rsidRDefault="00802815" w:rsidP="00802815">
      <w:pPr>
        <w:pStyle w:val="Heading2"/>
      </w:pPr>
    </w:p>
    <w:p w14:paraId="3D4CC4D6" w14:textId="557B2FC9" w:rsidR="006F3BE2" w:rsidRDefault="00F62F9F" w:rsidP="009255C3">
      <w:pPr>
        <w:pStyle w:val="Numberedpara"/>
      </w:pPr>
      <w:r>
        <w:t xml:space="preserve">Nick Crabb stated that he is awaiting confirmation that the </w:t>
      </w:r>
      <w:proofErr w:type="spellStart"/>
      <w:r>
        <w:t>EUnetHTA</w:t>
      </w:r>
      <w:proofErr w:type="spellEnd"/>
      <w:r>
        <w:t xml:space="preserve"> meetings do not sit within the restrictions on UK </w:t>
      </w:r>
      <w:r w:rsidR="009C2397">
        <w:t>attendance</w:t>
      </w:r>
      <w:r>
        <w:t xml:space="preserve"> at </w:t>
      </w:r>
      <w:r w:rsidR="009C2397">
        <w:t>European</w:t>
      </w:r>
      <w:r>
        <w:t xml:space="preserve"> meetings. </w:t>
      </w:r>
    </w:p>
    <w:p w14:paraId="42AD5E2C" w14:textId="77777777" w:rsidR="00303E66" w:rsidRDefault="00303E66" w:rsidP="00303E66">
      <w:pPr>
        <w:pStyle w:val="Numberedpara"/>
        <w:numPr>
          <w:ilvl w:val="0"/>
          <w:numId w:val="0"/>
        </w:numPr>
        <w:ind w:left="357"/>
      </w:pPr>
    </w:p>
    <w:p w14:paraId="4CE8994F" w14:textId="6DEC3F5B" w:rsidR="00EC03FA" w:rsidRDefault="00EC03FA" w:rsidP="006F3BE2">
      <w:pPr>
        <w:pStyle w:val="Heading2"/>
      </w:pPr>
      <w:r>
        <w:t xml:space="preserve">NICE Connect (item </w:t>
      </w:r>
      <w:r w:rsidR="007109E5">
        <w:t>8</w:t>
      </w:r>
      <w:r>
        <w:t>)</w:t>
      </w:r>
    </w:p>
    <w:p w14:paraId="3EC4D498" w14:textId="77777777" w:rsidR="00D61BFC" w:rsidRPr="00D61BFC" w:rsidRDefault="00D61BFC" w:rsidP="00D61BFC">
      <w:pPr>
        <w:pStyle w:val="Paragraph"/>
        <w:numPr>
          <w:ilvl w:val="0"/>
          <w:numId w:val="0"/>
        </w:numPr>
        <w:ind w:left="567"/>
      </w:pPr>
    </w:p>
    <w:p w14:paraId="0D9DAEAD" w14:textId="7EDBDC5C" w:rsidR="009008B8" w:rsidRDefault="00F62F9F" w:rsidP="00FE68B7">
      <w:pPr>
        <w:pStyle w:val="Numberedpara"/>
      </w:pPr>
      <w:r>
        <w:t>Gill Leng noted the work continues</w:t>
      </w:r>
      <w:r w:rsidR="00FE68B7">
        <w:t xml:space="preserve"> and there is </w:t>
      </w:r>
      <w:r w:rsidR="009C2397">
        <w:t>a</w:t>
      </w:r>
      <w:r w:rsidR="00FE68B7">
        <w:t xml:space="preserve"> steering group meeting later this week.</w:t>
      </w:r>
    </w:p>
    <w:p w14:paraId="41ECC1FD" w14:textId="77777777" w:rsidR="00EC03FA" w:rsidRDefault="00EC03FA" w:rsidP="006F3BE2">
      <w:pPr>
        <w:pStyle w:val="Heading2"/>
      </w:pPr>
    </w:p>
    <w:p w14:paraId="45282666" w14:textId="228083E2" w:rsidR="006F3BE2" w:rsidRDefault="006F3BE2" w:rsidP="006F3BE2">
      <w:pPr>
        <w:pStyle w:val="Heading2"/>
      </w:pPr>
      <w:r>
        <w:t xml:space="preserve">London office move (item </w:t>
      </w:r>
      <w:r w:rsidR="007109E5">
        <w:t>9</w:t>
      </w:r>
      <w:r>
        <w:t>)</w:t>
      </w:r>
    </w:p>
    <w:p w14:paraId="3055FD09" w14:textId="77777777" w:rsidR="006F3BE2" w:rsidRDefault="006F3BE2" w:rsidP="00FF68A5">
      <w:pPr>
        <w:pStyle w:val="Numberedpara"/>
        <w:numPr>
          <w:ilvl w:val="0"/>
          <w:numId w:val="0"/>
        </w:numPr>
        <w:ind w:left="360"/>
      </w:pPr>
    </w:p>
    <w:p w14:paraId="1746D95E" w14:textId="3F5B5FA2" w:rsidR="007109E5" w:rsidRDefault="00FE68B7" w:rsidP="007109E5">
      <w:pPr>
        <w:pStyle w:val="Numberedpara"/>
      </w:pPr>
      <w:r>
        <w:t xml:space="preserve">Catherine Wilkinson highlighted that NICE is required to adhere to the </w:t>
      </w:r>
      <w:r w:rsidR="00457FCA">
        <w:t xml:space="preserve">Government’s </w:t>
      </w:r>
      <w:r>
        <w:t xml:space="preserve">smarter working agenda which includes a 6:10 desk allocation. She asked SMT to ensure staff are adhering to these working practices in both </w:t>
      </w:r>
      <w:r w:rsidR="00D23C9D">
        <w:t>offices</w:t>
      </w:r>
      <w:r>
        <w:t>, including clearing desks at the end of each day and when in meetings for large parts of the day</w:t>
      </w:r>
      <w:r w:rsidR="00D23C9D">
        <w:t xml:space="preserve">. Staff must also feel welcome to </w:t>
      </w:r>
      <w:r w:rsidR="00A94C02">
        <w:t>work throughout the office</w:t>
      </w:r>
      <w:r w:rsidR="00D23C9D">
        <w:t xml:space="preserve"> depending on where space is available</w:t>
      </w:r>
      <w:r w:rsidR="00A94C02">
        <w:t xml:space="preserve">. </w:t>
      </w:r>
      <w:r w:rsidR="00B20E0E">
        <w:t>Andrew</w:t>
      </w:r>
      <w:r w:rsidR="00A94C02">
        <w:t xml:space="preserve"> Dillon state</w:t>
      </w:r>
      <w:r w:rsidR="0088695D">
        <w:t>d</w:t>
      </w:r>
      <w:r w:rsidR="00A94C02">
        <w:t xml:space="preserve"> that he would include th</w:t>
      </w:r>
      <w:r w:rsidR="00D23C9D">
        <w:t xml:space="preserve">is issue </w:t>
      </w:r>
      <w:r w:rsidR="00A94C02">
        <w:t>in his next all staff meeting</w:t>
      </w:r>
      <w:r w:rsidR="00D23C9D">
        <w:t>,</w:t>
      </w:r>
      <w:r w:rsidR="00A94C02">
        <w:t xml:space="preserve"> and directors agreed to also raise this with their teams.</w:t>
      </w:r>
    </w:p>
    <w:p w14:paraId="10F29880" w14:textId="45D11242" w:rsidR="00A94C02" w:rsidRDefault="00A94C02" w:rsidP="00A94C02">
      <w:pPr>
        <w:pStyle w:val="Numberedpara"/>
        <w:numPr>
          <w:ilvl w:val="0"/>
          <w:numId w:val="0"/>
        </w:numPr>
        <w:ind w:left="357" w:hanging="357"/>
      </w:pPr>
    </w:p>
    <w:p w14:paraId="00B64AD1" w14:textId="77AC207D" w:rsidR="00A94C02" w:rsidRDefault="00A94C02" w:rsidP="00A94C02">
      <w:pPr>
        <w:pStyle w:val="SMTActions"/>
      </w:pPr>
      <w:r>
        <w:t>ACTION: AD/SMT</w:t>
      </w:r>
    </w:p>
    <w:p w14:paraId="3D60BB8C" w14:textId="21675A1E" w:rsidR="006F1CD8" w:rsidRDefault="006F1CD8" w:rsidP="00457915">
      <w:pPr>
        <w:pStyle w:val="Numberedpara"/>
        <w:numPr>
          <w:ilvl w:val="0"/>
          <w:numId w:val="0"/>
        </w:numPr>
        <w:ind w:left="357"/>
      </w:pPr>
    </w:p>
    <w:p w14:paraId="14F8EA5F" w14:textId="4C248BE2" w:rsidR="00A94C02" w:rsidRDefault="00B20E0E" w:rsidP="00A94C02">
      <w:pPr>
        <w:pStyle w:val="Numberedpara"/>
      </w:pPr>
      <w:r>
        <w:t>Catherine stated that</w:t>
      </w:r>
      <w:r w:rsidR="00486491">
        <w:t xml:space="preserve"> the managers of the facili</w:t>
      </w:r>
      <w:r w:rsidR="0088695D">
        <w:t>ti</w:t>
      </w:r>
      <w:r w:rsidR="00486491">
        <w:t xml:space="preserve">es teams at NICE and the CQC have </w:t>
      </w:r>
      <w:r w:rsidR="0088695D">
        <w:t>developed</w:t>
      </w:r>
      <w:r w:rsidR="00486491">
        <w:t xml:space="preserve"> proposals for </w:t>
      </w:r>
      <w:r w:rsidR="0088695D">
        <w:t>h</w:t>
      </w:r>
      <w:r w:rsidR="00486491">
        <w:t xml:space="preserve">ow the two teams would work </w:t>
      </w:r>
      <w:r w:rsidR="0088695D">
        <w:t>together</w:t>
      </w:r>
      <w:r w:rsidR="00486491">
        <w:t xml:space="preserve"> to deliver a facilities and events function in the new office. She will be meeting with the two managers to </w:t>
      </w:r>
      <w:r w:rsidR="0088695D">
        <w:t>discuss</w:t>
      </w:r>
      <w:r w:rsidR="00486491">
        <w:t xml:space="preserve"> these further. </w:t>
      </w:r>
    </w:p>
    <w:p w14:paraId="477BD380" w14:textId="77777777" w:rsidR="00A94C02" w:rsidRDefault="00A94C02" w:rsidP="00457915">
      <w:pPr>
        <w:pStyle w:val="Numberedpara"/>
        <w:numPr>
          <w:ilvl w:val="0"/>
          <w:numId w:val="0"/>
        </w:numPr>
        <w:ind w:left="357"/>
      </w:pPr>
    </w:p>
    <w:p w14:paraId="52E37C7A" w14:textId="1945A689" w:rsidR="005C7D5B" w:rsidRDefault="005C7D5B" w:rsidP="00FF68A5">
      <w:pPr>
        <w:pStyle w:val="Heading2"/>
      </w:pPr>
      <w:r>
        <w:t xml:space="preserve">Chair and </w:t>
      </w:r>
      <w:r w:rsidRPr="00FF68A5">
        <w:t>Chief</w:t>
      </w:r>
      <w:r>
        <w:t xml:space="preserve"> Executive appointments (item 1</w:t>
      </w:r>
      <w:r w:rsidR="007109E5">
        <w:t>0</w:t>
      </w:r>
      <w:r w:rsidR="00207F4A">
        <w:t>)</w:t>
      </w:r>
    </w:p>
    <w:p w14:paraId="24054830" w14:textId="77777777" w:rsidR="00FF68A5" w:rsidRDefault="00FF68A5" w:rsidP="00FF68A5">
      <w:pPr>
        <w:pStyle w:val="Numberedpara"/>
        <w:numPr>
          <w:ilvl w:val="0"/>
          <w:numId w:val="0"/>
        </w:numPr>
        <w:ind w:left="357"/>
      </w:pPr>
    </w:p>
    <w:p w14:paraId="1BB6115A" w14:textId="06CC94DB" w:rsidR="004C57CE" w:rsidRPr="00EC03FA" w:rsidRDefault="00486491" w:rsidP="004C57CE">
      <w:pPr>
        <w:pStyle w:val="Numberedpara"/>
      </w:pPr>
      <w:r>
        <w:t xml:space="preserve">Andrew Dillon stated that </w:t>
      </w:r>
      <w:r w:rsidR="005B1B79">
        <w:t>both appointments are moving forward and</w:t>
      </w:r>
      <w:r w:rsidR="00D23C9D">
        <w:t xml:space="preserve"> he hoped </w:t>
      </w:r>
      <w:r w:rsidR="005B1B79">
        <w:t>NICE may be able to announce a new Chief Executive relatively soon. The DHSC would be responsible for announcing the new Chair.</w:t>
      </w:r>
    </w:p>
    <w:p w14:paraId="4F3298A2" w14:textId="77777777" w:rsidR="00E634B5" w:rsidRPr="004422AC" w:rsidRDefault="00E634B5" w:rsidP="004422AC">
      <w:pPr>
        <w:pStyle w:val="Paragraph"/>
        <w:numPr>
          <w:ilvl w:val="0"/>
          <w:numId w:val="0"/>
        </w:numPr>
        <w:ind w:left="567"/>
      </w:pPr>
    </w:p>
    <w:p w14:paraId="05252A9A" w14:textId="386DA2D7" w:rsidR="006F3BE2" w:rsidRDefault="006F3BE2" w:rsidP="006F3BE2">
      <w:pPr>
        <w:pStyle w:val="Heading2"/>
      </w:pPr>
      <w:r>
        <w:t>Weekly staff SMT updates (item 1</w:t>
      </w:r>
      <w:r w:rsidR="00457915">
        <w:t>1</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463D862D" w:rsidR="006F3BE2" w:rsidRPr="00FA4D12" w:rsidRDefault="004E7E52" w:rsidP="00FF68A5">
      <w:pPr>
        <w:pStyle w:val="Heading2"/>
      </w:pPr>
      <w:r>
        <w:t>O</w:t>
      </w:r>
      <w:r w:rsidR="006F3BE2">
        <w:t>ther business (</w:t>
      </w:r>
      <w:r w:rsidR="006F3BE2" w:rsidRPr="00FF68A5">
        <w:t>item</w:t>
      </w:r>
      <w:r w:rsidR="006F3BE2">
        <w:t xml:space="preserve"> 1</w:t>
      </w:r>
      <w:r w:rsidR="00457915">
        <w:t>2</w:t>
      </w:r>
      <w:r w:rsidR="006F3BE2">
        <w:t>)</w:t>
      </w:r>
    </w:p>
    <w:p w14:paraId="5F62CEA1" w14:textId="77777777" w:rsidR="00FF68A5" w:rsidRDefault="00FF68A5" w:rsidP="00FF68A5">
      <w:pPr>
        <w:pStyle w:val="Numberedpara"/>
        <w:numPr>
          <w:ilvl w:val="0"/>
          <w:numId w:val="0"/>
        </w:numPr>
        <w:ind w:left="357"/>
      </w:pPr>
    </w:p>
    <w:p w14:paraId="49C3A314" w14:textId="0CFA6DCC" w:rsidR="0094265C" w:rsidRDefault="004C392A" w:rsidP="004C57CE">
      <w:pPr>
        <w:pStyle w:val="Numberedpara"/>
      </w:pPr>
      <w:r>
        <w:t xml:space="preserve">Alexia Tonnel highlighted that in order to manage business critical issues she has engaged </w:t>
      </w:r>
      <w:r w:rsidR="0088695D">
        <w:t>consultancy</w:t>
      </w:r>
      <w:r>
        <w:t xml:space="preserve"> expertise. While the </w:t>
      </w:r>
      <w:r w:rsidR="00ED2C70">
        <w:t xml:space="preserve">acting associate director for finance has </w:t>
      </w:r>
      <w:r w:rsidR="0088695D">
        <w:t>confirmed</w:t>
      </w:r>
      <w:r w:rsidR="00ED2C70">
        <w:t xml:space="preserve"> there is </w:t>
      </w:r>
      <w:r w:rsidR="0088695D">
        <w:t>budget</w:t>
      </w:r>
      <w:r w:rsidR="00ED2C70">
        <w:t xml:space="preserve"> for this using the </w:t>
      </w:r>
      <w:r w:rsidR="0088695D">
        <w:t>underspend</w:t>
      </w:r>
      <w:r w:rsidR="00ED2C70">
        <w:t xml:space="preserve"> in the </w:t>
      </w:r>
      <w:r w:rsidR="0088695D">
        <w:t>Evidence</w:t>
      </w:r>
      <w:r w:rsidR="00ED2C70">
        <w:t xml:space="preserve"> </w:t>
      </w:r>
      <w:r w:rsidR="0088695D">
        <w:t>Resources</w:t>
      </w:r>
      <w:r w:rsidR="00ED2C70">
        <w:t xml:space="preserve"> directorate</w:t>
      </w:r>
      <w:r w:rsidR="003C5AFC">
        <w:t>,</w:t>
      </w:r>
      <w:r w:rsidR="00ED2C70">
        <w:t xml:space="preserve"> there is a need to obtain </w:t>
      </w:r>
      <w:r w:rsidR="003C5AFC">
        <w:t xml:space="preserve">SMT’s </w:t>
      </w:r>
      <w:r w:rsidR="00ED2C70">
        <w:t xml:space="preserve">approval as the work </w:t>
      </w:r>
      <w:r w:rsidR="003C5AFC">
        <w:t xml:space="preserve">was not </w:t>
      </w:r>
      <w:r w:rsidR="00457FCA">
        <w:t>include</w:t>
      </w:r>
      <w:r w:rsidR="00ED2C70">
        <w:t xml:space="preserve">d in the directorate’s business plan. Alexia highlighted that information </w:t>
      </w:r>
      <w:r w:rsidR="003C5AFC">
        <w:t xml:space="preserve">on the latest work </w:t>
      </w:r>
      <w:r w:rsidR="00ED2C70">
        <w:t>was circulated to SMT by email</w:t>
      </w:r>
      <w:r w:rsidR="003C5AFC">
        <w:t xml:space="preserve"> prior to this meeting</w:t>
      </w:r>
      <w:r w:rsidR="00ED2C70">
        <w:t>.</w:t>
      </w:r>
    </w:p>
    <w:p w14:paraId="4173680D" w14:textId="77777777" w:rsidR="0094265C" w:rsidRDefault="0094265C" w:rsidP="0094265C">
      <w:pPr>
        <w:pStyle w:val="Numberedpara"/>
        <w:numPr>
          <w:ilvl w:val="0"/>
          <w:numId w:val="0"/>
        </w:numPr>
        <w:ind w:left="357"/>
      </w:pPr>
    </w:p>
    <w:p w14:paraId="48E753A3" w14:textId="77777777" w:rsidR="003C5AFC" w:rsidRDefault="0094265C" w:rsidP="005F3D99">
      <w:pPr>
        <w:pStyle w:val="Numberedpara"/>
      </w:pPr>
      <w:r>
        <w:t xml:space="preserve">Catherine Wilkinson stated that the consultancy </w:t>
      </w:r>
      <w:proofErr w:type="gramStart"/>
      <w:r>
        <w:t>spend</w:t>
      </w:r>
      <w:proofErr w:type="gramEnd"/>
      <w:r>
        <w:t xml:space="preserve"> to date </w:t>
      </w:r>
      <w:r w:rsidR="00ED2C70">
        <w:t>and the further planned work in 2019/20 and 2020/21 will be brought to SMT later this month</w:t>
      </w:r>
      <w:r>
        <w:t xml:space="preserve"> as part of the finance report. At that point, SMT may wish to seek the Board’s approval given the level of spend</w:t>
      </w:r>
      <w:r w:rsidR="00ED2C70">
        <w:t xml:space="preserve">. </w:t>
      </w:r>
    </w:p>
    <w:p w14:paraId="6D8065A9" w14:textId="77777777" w:rsidR="003C5AFC" w:rsidRDefault="003C5AFC" w:rsidP="003C5AFC">
      <w:pPr>
        <w:pStyle w:val="ListParagraph"/>
      </w:pPr>
    </w:p>
    <w:p w14:paraId="4736D0AA" w14:textId="38E86DE2" w:rsidR="0094265C" w:rsidRDefault="0094265C" w:rsidP="005F3D99">
      <w:pPr>
        <w:pStyle w:val="Numberedpara"/>
      </w:pPr>
      <w:r>
        <w:t xml:space="preserve">In the interim, SMT agreed that the works </w:t>
      </w:r>
      <w:r w:rsidR="003C5AFC">
        <w:t>should</w:t>
      </w:r>
      <w:r>
        <w:t xml:space="preserve"> proceed given the level of urgency</w:t>
      </w:r>
      <w:r w:rsidR="003C5AFC">
        <w:t xml:space="preserve">, </w:t>
      </w:r>
      <w:r w:rsidR="007E530D">
        <w:t>pending</w:t>
      </w:r>
      <w:r>
        <w:t xml:space="preserve"> the </w:t>
      </w:r>
      <w:r w:rsidR="0088695D">
        <w:t>further</w:t>
      </w:r>
      <w:r>
        <w:t xml:space="preserve"> </w:t>
      </w:r>
      <w:r w:rsidR="0088695D">
        <w:t>detail</w:t>
      </w:r>
      <w:r>
        <w:t xml:space="preserve"> in the</w:t>
      </w:r>
      <w:r w:rsidR="003C5AFC">
        <w:t xml:space="preserve"> upcoming</w:t>
      </w:r>
      <w:r>
        <w:t xml:space="preserve"> financ</w:t>
      </w:r>
      <w:r w:rsidR="009065A4">
        <w:t>e report.</w:t>
      </w:r>
    </w:p>
    <w:p w14:paraId="16B0E856" w14:textId="77777777" w:rsidR="009065A4" w:rsidRDefault="009065A4" w:rsidP="009065A4">
      <w:pPr>
        <w:pStyle w:val="ListParagraph"/>
      </w:pPr>
    </w:p>
    <w:p w14:paraId="5E26EF23" w14:textId="5B92C522" w:rsidR="009065A4" w:rsidRDefault="009065A4" w:rsidP="009065A4">
      <w:pPr>
        <w:pStyle w:val="SMTActions"/>
      </w:pPr>
      <w:r>
        <w:lastRenderedPageBreak/>
        <w:t>ACTION: AT/CW</w:t>
      </w:r>
    </w:p>
    <w:p w14:paraId="28A19C5E" w14:textId="5AF89505" w:rsidR="009065A4" w:rsidRDefault="009065A4" w:rsidP="009065A4">
      <w:pPr>
        <w:pStyle w:val="SMTActions"/>
      </w:pPr>
    </w:p>
    <w:p w14:paraId="0D79B69D" w14:textId="2F85925A" w:rsidR="009065A4" w:rsidRDefault="009065A4" w:rsidP="009065A4">
      <w:pPr>
        <w:pStyle w:val="Numberedpara"/>
      </w:pPr>
      <w:r>
        <w:t xml:space="preserve">It was agreed that Capgemini should brief the NICE </w:t>
      </w:r>
      <w:r w:rsidR="00457FCA">
        <w:t xml:space="preserve">Connect </w:t>
      </w:r>
      <w:r>
        <w:t>steering group on their</w:t>
      </w:r>
      <w:r w:rsidR="0028309A">
        <w:t xml:space="preserve"> upcoming</w:t>
      </w:r>
      <w:r>
        <w:t xml:space="preserve"> work </w:t>
      </w:r>
      <w:r w:rsidR="00EC2D1D">
        <w:t xml:space="preserve">to </w:t>
      </w:r>
      <w:r>
        <w:t>advis</w:t>
      </w:r>
      <w:r w:rsidR="00EC2D1D">
        <w:t>e</w:t>
      </w:r>
      <w:r>
        <w:t xml:space="preserve"> NICE on a digital workplace.</w:t>
      </w:r>
    </w:p>
    <w:p w14:paraId="1F5FB027" w14:textId="34F595F2" w:rsidR="009065A4" w:rsidRDefault="009065A4" w:rsidP="009065A4">
      <w:pPr>
        <w:pStyle w:val="Numberedpara"/>
        <w:numPr>
          <w:ilvl w:val="0"/>
          <w:numId w:val="0"/>
        </w:numPr>
        <w:ind w:left="357" w:hanging="357"/>
      </w:pPr>
    </w:p>
    <w:p w14:paraId="4C862D38" w14:textId="5A532277" w:rsidR="009065A4" w:rsidRDefault="009065A4" w:rsidP="009065A4">
      <w:pPr>
        <w:pStyle w:val="SMTActions"/>
      </w:pPr>
      <w:r>
        <w:t>ACTION: AT</w:t>
      </w:r>
    </w:p>
    <w:sectPr w:rsidR="009065A4"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1BECB" w14:textId="77777777" w:rsidR="005639D7" w:rsidRDefault="005639D7" w:rsidP="00446BEE">
      <w:r>
        <w:separator/>
      </w:r>
    </w:p>
  </w:endnote>
  <w:endnote w:type="continuationSeparator" w:id="0">
    <w:p w14:paraId="2DA64BE3" w14:textId="77777777" w:rsidR="005639D7" w:rsidRDefault="005639D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6AB3CD9F" w:rsidR="007950A7" w:rsidRDefault="007950A7">
    <w:pPr>
      <w:pStyle w:val="Footer"/>
    </w:pPr>
    <w:r>
      <w:tab/>
    </w:r>
    <w:r>
      <w:tab/>
    </w:r>
    <w:r>
      <w:fldChar w:fldCharType="begin"/>
    </w:r>
    <w:r>
      <w:instrText xml:space="preserve"> PAGE </w:instrText>
    </w:r>
    <w:r>
      <w:fldChar w:fldCharType="separate"/>
    </w:r>
    <w:r w:rsidR="008B22EC">
      <w:rPr>
        <w:noProof/>
      </w:rPr>
      <w:t>1</w:t>
    </w:r>
    <w:r>
      <w:fldChar w:fldCharType="end"/>
    </w:r>
    <w:r>
      <w:t xml:space="preserve"> of </w:t>
    </w:r>
    <w:r w:rsidR="005639D7">
      <w:fldChar w:fldCharType="begin"/>
    </w:r>
    <w:r w:rsidR="005639D7">
      <w:instrText xml:space="preserve"> NUMPAGES  </w:instrText>
    </w:r>
    <w:r w:rsidR="005639D7">
      <w:fldChar w:fldCharType="separate"/>
    </w:r>
    <w:r w:rsidR="008B22EC">
      <w:rPr>
        <w:noProof/>
      </w:rPr>
      <w:t>6</w:t>
    </w:r>
    <w:r w:rsidR="005639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F9BD0" w14:textId="77777777" w:rsidR="005639D7" w:rsidRDefault="005639D7" w:rsidP="00446BEE">
      <w:r>
        <w:separator/>
      </w:r>
    </w:p>
  </w:footnote>
  <w:footnote w:type="continuationSeparator" w:id="0">
    <w:p w14:paraId="13E314D0" w14:textId="77777777" w:rsidR="005639D7" w:rsidRDefault="005639D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0FA015F4" w:rsidR="007950A7" w:rsidRPr="007D0457" w:rsidRDefault="007950A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0"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0"/>
  </w:num>
  <w:num w:numId="21">
    <w:abstractNumId w:val="16"/>
  </w:num>
  <w:num w:numId="22">
    <w:abstractNumId w:val="1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16"/>
    <w:lvlOverride w:ilvl="0">
      <w:startOverride w:val="1"/>
    </w:lvlOverride>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2355"/>
    <w:rsid w:val="00020D14"/>
    <w:rsid w:val="00021245"/>
    <w:rsid w:val="00022932"/>
    <w:rsid w:val="00023F0E"/>
    <w:rsid w:val="00024B3D"/>
    <w:rsid w:val="00024D0A"/>
    <w:rsid w:val="000253C0"/>
    <w:rsid w:val="000376CB"/>
    <w:rsid w:val="00042D75"/>
    <w:rsid w:val="000439B6"/>
    <w:rsid w:val="000472DC"/>
    <w:rsid w:val="00050204"/>
    <w:rsid w:val="00053B5D"/>
    <w:rsid w:val="00054CC7"/>
    <w:rsid w:val="000566B0"/>
    <w:rsid w:val="00056F21"/>
    <w:rsid w:val="000602E2"/>
    <w:rsid w:val="00060E93"/>
    <w:rsid w:val="0006260D"/>
    <w:rsid w:val="00070065"/>
    <w:rsid w:val="00070B7D"/>
    <w:rsid w:val="0007247B"/>
    <w:rsid w:val="0007277C"/>
    <w:rsid w:val="00075572"/>
    <w:rsid w:val="00076A9C"/>
    <w:rsid w:val="000809D2"/>
    <w:rsid w:val="000836B1"/>
    <w:rsid w:val="00083F12"/>
    <w:rsid w:val="00084854"/>
    <w:rsid w:val="00085650"/>
    <w:rsid w:val="00090B63"/>
    <w:rsid w:val="00091C40"/>
    <w:rsid w:val="00092B46"/>
    <w:rsid w:val="0009594E"/>
    <w:rsid w:val="00095BEC"/>
    <w:rsid w:val="000966AB"/>
    <w:rsid w:val="000979CE"/>
    <w:rsid w:val="000A1E6D"/>
    <w:rsid w:val="000A4279"/>
    <w:rsid w:val="000A4FEE"/>
    <w:rsid w:val="000A6E1A"/>
    <w:rsid w:val="000B0FF9"/>
    <w:rsid w:val="000B1394"/>
    <w:rsid w:val="000B2792"/>
    <w:rsid w:val="000B3EA3"/>
    <w:rsid w:val="000B5939"/>
    <w:rsid w:val="000C0211"/>
    <w:rsid w:val="000C1A68"/>
    <w:rsid w:val="000C368A"/>
    <w:rsid w:val="000C541C"/>
    <w:rsid w:val="000C5DBA"/>
    <w:rsid w:val="000C7EF5"/>
    <w:rsid w:val="000D2C42"/>
    <w:rsid w:val="000D53A2"/>
    <w:rsid w:val="000D6D85"/>
    <w:rsid w:val="000E121F"/>
    <w:rsid w:val="000E654C"/>
    <w:rsid w:val="000E7DE1"/>
    <w:rsid w:val="000E7E12"/>
    <w:rsid w:val="000F1617"/>
    <w:rsid w:val="00100AC1"/>
    <w:rsid w:val="00103740"/>
    <w:rsid w:val="00111CCE"/>
    <w:rsid w:val="001131C4"/>
    <w:rsid w:val="001134E7"/>
    <w:rsid w:val="00116344"/>
    <w:rsid w:val="001302A2"/>
    <w:rsid w:val="00130A69"/>
    <w:rsid w:val="001311CD"/>
    <w:rsid w:val="001343BC"/>
    <w:rsid w:val="00134510"/>
    <w:rsid w:val="001505E0"/>
    <w:rsid w:val="00153771"/>
    <w:rsid w:val="0015444A"/>
    <w:rsid w:val="00154E94"/>
    <w:rsid w:val="00156295"/>
    <w:rsid w:val="00160E15"/>
    <w:rsid w:val="00161EC0"/>
    <w:rsid w:val="00166602"/>
    <w:rsid w:val="00170075"/>
    <w:rsid w:val="0017149E"/>
    <w:rsid w:val="0017169E"/>
    <w:rsid w:val="00171DB1"/>
    <w:rsid w:val="00173639"/>
    <w:rsid w:val="001739DA"/>
    <w:rsid w:val="001753D5"/>
    <w:rsid w:val="0017624C"/>
    <w:rsid w:val="00177B91"/>
    <w:rsid w:val="00180AE3"/>
    <w:rsid w:val="0018188C"/>
    <w:rsid w:val="00181A4A"/>
    <w:rsid w:val="00182C58"/>
    <w:rsid w:val="00184F4B"/>
    <w:rsid w:val="00187CB2"/>
    <w:rsid w:val="00191BEA"/>
    <w:rsid w:val="001931EE"/>
    <w:rsid w:val="00196622"/>
    <w:rsid w:val="00197C29"/>
    <w:rsid w:val="001A2F9F"/>
    <w:rsid w:val="001A38AF"/>
    <w:rsid w:val="001A397D"/>
    <w:rsid w:val="001A6E40"/>
    <w:rsid w:val="001B0EE9"/>
    <w:rsid w:val="001B1610"/>
    <w:rsid w:val="001B2A5C"/>
    <w:rsid w:val="001B65B3"/>
    <w:rsid w:val="001C1562"/>
    <w:rsid w:val="001C1A9F"/>
    <w:rsid w:val="001C202F"/>
    <w:rsid w:val="001C2B2C"/>
    <w:rsid w:val="001C301A"/>
    <w:rsid w:val="001C3E9B"/>
    <w:rsid w:val="001C448B"/>
    <w:rsid w:val="001C4767"/>
    <w:rsid w:val="001C4F0E"/>
    <w:rsid w:val="001C510D"/>
    <w:rsid w:val="001D7284"/>
    <w:rsid w:val="001D7547"/>
    <w:rsid w:val="001D7881"/>
    <w:rsid w:val="001E0085"/>
    <w:rsid w:val="001E0A9D"/>
    <w:rsid w:val="001E192F"/>
    <w:rsid w:val="001E2F52"/>
    <w:rsid w:val="001E6205"/>
    <w:rsid w:val="001F0405"/>
    <w:rsid w:val="001F0F6E"/>
    <w:rsid w:val="002029A6"/>
    <w:rsid w:val="00205B1E"/>
    <w:rsid w:val="00207F4A"/>
    <w:rsid w:val="00210577"/>
    <w:rsid w:val="002118F8"/>
    <w:rsid w:val="00211BEC"/>
    <w:rsid w:val="002200AA"/>
    <w:rsid w:val="0022038A"/>
    <w:rsid w:val="00223165"/>
    <w:rsid w:val="002237AA"/>
    <w:rsid w:val="00227B50"/>
    <w:rsid w:val="0023081D"/>
    <w:rsid w:val="0023140B"/>
    <w:rsid w:val="00231F8F"/>
    <w:rsid w:val="00234F90"/>
    <w:rsid w:val="00236928"/>
    <w:rsid w:val="00236B92"/>
    <w:rsid w:val="002408EA"/>
    <w:rsid w:val="0024105B"/>
    <w:rsid w:val="00241118"/>
    <w:rsid w:val="002419F1"/>
    <w:rsid w:val="00242A10"/>
    <w:rsid w:val="00242DC5"/>
    <w:rsid w:val="00245C95"/>
    <w:rsid w:val="00246266"/>
    <w:rsid w:val="002464E5"/>
    <w:rsid w:val="002515E9"/>
    <w:rsid w:val="00254C33"/>
    <w:rsid w:val="00255C16"/>
    <w:rsid w:val="0025681F"/>
    <w:rsid w:val="002614C1"/>
    <w:rsid w:val="0026728F"/>
    <w:rsid w:val="002715FE"/>
    <w:rsid w:val="00272AC2"/>
    <w:rsid w:val="00274313"/>
    <w:rsid w:val="00274962"/>
    <w:rsid w:val="00280973"/>
    <w:rsid w:val="00280CF4"/>
    <w:rsid w:val="002816F2"/>
    <w:rsid w:val="002819D7"/>
    <w:rsid w:val="0028309A"/>
    <w:rsid w:val="00286CC1"/>
    <w:rsid w:val="00292A9E"/>
    <w:rsid w:val="00292BB8"/>
    <w:rsid w:val="002A0A54"/>
    <w:rsid w:val="002B4299"/>
    <w:rsid w:val="002B7B49"/>
    <w:rsid w:val="002C1A7E"/>
    <w:rsid w:val="002C27E0"/>
    <w:rsid w:val="002C3209"/>
    <w:rsid w:val="002C4116"/>
    <w:rsid w:val="002C4B0C"/>
    <w:rsid w:val="002C5C7E"/>
    <w:rsid w:val="002D0A7C"/>
    <w:rsid w:val="002D1321"/>
    <w:rsid w:val="002D2616"/>
    <w:rsid w:val="002D3376"/>
    <w:rsid w:val="002D3D24"/>
    <w:rsid w:val="002D4BEF"/>
    <w:rsid w:val="002D6B0B"/>
    <w:rsid w:val="002D73FA"/>
    <w:rsid w:val="002D75B8"/>
    <w:rsid w:val="002E137B"/>
    <w:rsid w:val="002E2146"/>
    <w:rsid w:val="002E3E34"/>
    <w:rsid w:val="002E41F8"/>
    <w:rsid w:val="002E47A0"/>
    <w:rsid w:val="002E489D"/>
    <w:rsid w:val="002E57C5"/>
    <w:rsid w:val="002E5B7E"/>
    <w:rsid w:val="002F1539"/>
    <w:rsid w:val="002F72E7"/>
    <w:rsid w:val="002F7527"/>
    <w:rsid w:val="00303115"/>
    <w:rsid w:val="003033D5"/>
    <w:rsid w:val="00303E66"/>
    <w:rsid w:val="003047B2"/>
    <w:rsid w:val="0030592E"/>
    <w:rsid w:val="00305AC5"/>
    <w:rsid w:val="00307868"/>
    <w:rsid w:val="0031003B"/>
    <w:rsid w:val="00310530"/>
    <w:rsid w:val="00311AAA"/>
    <w:rsid w:val="00311ED0"/>
    <w:rsid w:val="00323D33"/>
    <w:rsid w:val="00327625"/>
    <w:rsid w:val="00327AC3"/>
    <w:rsid w:val="003315DC"/>
    <w:rsid w:val="00331D51"/>
    <w:rsid w:val="00333503"/>
    <w:rsid w:val="00334ED8"/>
    <w:rsid w:val="00341876"/>
    <w:rsid w:val="003503B7"/>
    <w:rsid w:val="00350C3C"/>
    <w:rsid w:val="0035176E"/>
    <w:rsid w:val="003544E5"/>
    <w:rsid w:val="003644C9"/>
    <w:rsid w:val="003648C5"/>
    <w:rsid w:val="00364D68"/>
    <w:rsid w:val="0036765B"/>
    <w:rsid w:val="00367922"/>
    <w:rsid w:val="003722FA"/>
    <w:rsid w:val="003730E6"/>
    <w:rsid w:val="00374A27"/>
    <w:rsid w:val="00374D36"/>
    <w:rsid w:val="00375CA6"/>
    <w:rsid w:val="003775CC"/>
    <w:rsid w:val="00383DC8"/>
    <w:rsid w:val="003861FB"/>
    <w:rsid w:val="00390BA5"/>
    <w:rsid w:val="00396B70"/>
    <w:rsid w:val="003A2699"/>
    <w:rsid w:val="003A4AC8"/>
    <w:rsid w:val="003A576C"/>
    <w:rsid w:val="003A58BD"/>
    <w:rsid w:val="003A7FCD"/>
    <w:rsid w:val="003B20A2"/>
    <w:rsid w:val="003B2108"/>
    <w:rsid w:val="003B3294"/>
    <w:rsid w:val="003B3606"/>
    <w:rsid w:val="003B423C"/>
    <w:rsid w:val="003B511D"/>
    <w:rsid w:val="003B67D7"/>
    <w:rsid w:val="003C120C"/>
    <w:rsid w:val="003C37F6"/>
    <w:rsid w:val="003C5AFC"/>
    <w:rsid w:val="003C73D4"/>
    <w:rsid w:val="003C7AAF"/>
    <w:rsid w:val="003D03A8"/>
    <w:rsid w:val="003D20F7"/>
    <w:rsid w:val="003D3F0E"/>
    <w:rsid w:val="003E12C9"/>
    <w:rsid w:val="003E4F5A"/>
    <w:rsid w:val="003E68FB"/>
    <w:rsid w:val="003E6C12"/>
    <w:rsid w:val="003F0601"/>
    <w:rsid w:val="003F0E44"/>
    <w:rsid w:val="003F2268"/>
    <w:rsid w:val="003F5829"/>
    <w:rsid w:val="003F603D"/>
    <w:rsid w:val="003F6819"/>
    <w:rsid w:val="00402F33"/>
    <w:rsid w:val="00403439"/>
    <w:rsid w:val="00405163"/>
    <w:rsid w:val="00405A7D"/>
    <w:rsid w:val="004075B6"/>
    <w:rsid w:val="00410E3E"/>
    <w:rsid w:val="0041431E"/>
    <w:rsid w:val="00416285"/>
    <w:rsid w:val="0041724A"/>
    <w:rsid w:val="00420952"/>
    <w:rsid w:val="00421613"/>
    <w:rsid w:val="0042354F"/>
    <w:rsid w:val="004262B6"/>
    <w:rsid w:val="00426435"/>
    <w:rsid w:val="00430F01"/>
    <w:rsid w:val="00431382"/>
    <w:rsid w:val="00433538"/>
    <w:rsid w:val="004337EE"/>
    <w:rsid w:val="00433EFF"/>
    <w:rsid w:val="0043409F"/>
    <w:rsid w:val="00437E07"/>
    <w:rsid w:val="004422AC"/>
    <w:rsid w:val="00443081"/>
    <w:rsid w:val="00443C46"/>
    <w:rsid w:val="004449BE"/>
    <w:rsid w:val="00446BEE"/>
    <w:rsid w:val="00451411"/>
    <w:rsid w:val="00452528"/>
    <w:rsid w:val="00454CD1"/>
    <w:rsid w:val="00457915"/>
    <w:rsid w:val="00457FCA"/>
    <w:rsid w:val="00465139"/>
    <w:rsid w:val="00465D00"/>
    <w:rsid w:val="00470D17"/>
    <w:rsid w:val="00477CBD"/>
    <w:rsid w:val="00480E8D"/>
    <w:rsid w:val="00482B20"/>
    <w:rsid w:val="004830A9"/>
    <w:rsid w:val="00484BBD"/>
    <w:rsid w:val="00486491"/>
    <w:rsid w:val="004867C3"/>
    <w:rsid w:val="00486F94"/>
    <w:rsid w:val="00497F9E"/>
    <w:rsid w:val="004A302A"/>
    <w:rsid w:val="004A3FD7"/>
    <w:rsid w:val="004A3FD9"/>
    <w:rsid w:val="004B08D9"/>
    <w:rsid w:val="004B130A"/>
    <w:rsid w:val="004B3FDC"/>
    <w:rsid w:val="004B482D"/>
    <w:rsid w:val="004B549D"/>
    <w:rsid w:val="004B7F86"/>
    <w:rsid w:val="004C392A"/>
    <w:rsid w:val="004C57CE"/>
    <w:rsid w:val="004C57DC"/>
    <w:rsid w:val="004C64D9"/>
    <w:rsid w:val="004D1458"/>
    <w:rsid w:val="004D593F"/>
    <w:rsid w:val="004D61BD"/>
    <w:rsid w:val="004E1C69"/>
    <w:rsid w:val="004E2898"/>
    <w:rsid w:val="004E30CE"/>
    <w:rsid w:val="004E7E52"/>
    <w:rsid w:val="004F2EBE"/>
    <w:rsid w:val="004F3AB8"/>
    <w:rsid w:val="004F47F5"/>
    <w:rsid w:val="004F524D"/>
    <w:rsid w:val="005025A1"/>
    <w:rsid w:val="00507F86"/>
    <w:rsid w:val="00510AEE"/>
    <w:rsid w:val="0051256D"/>
    <w:rsid w:val="0051305A"/>
    <w:rsid w:val="00515086"/>
    <w:rsid w:val="00521143"/>
    <w:rsid w:val="00523996"/>
    <w:rsid w:val="00524E32"/>
    <w:rsid w:val="005252FD"/>
    <w:rsid w:val="005255D3"/>
    <w:rsid w:val="005326BE"/>
    <w:rsid w:val="0053493B"/>
    <w:rsid w:val="005360F2"/>
    <w:rsid w:val="00536153"/>
    <w:rsid w:val="005362E1"/>
    <w:rsid w:val="005377D0"/>
    <w:rsid w:val="00541F74"/>
    <w:rsid w:val="00545319"/>
    <w:rsid w:val="00545EDE"/>
    <w:rsid w:val="00554A37"/>
    <w:rsid w:val="00554CD8"/>
    <w:rsid w:val="00557CC9"/>
    <w:rsid w:val="00561EBC"/>
    <w:rsid w:val="00562605"/>
    <w:rsid w:val="005639D7"/>
    <w:rsid w:val="00570930"/>
    <w:rsid w:val="005712CF"/>
    <w:rsid w:val="00572AC0"/>
    <w:rsid w:val="00577489"/>
    <w:rsid w:val="00584273"/>
    <w:rsid w:val="00584D0B"/>
    <w:rsid w:val="0058754B"/>
    <w:rsid w:val="0059716C"/>
    <w:rsid w:val="005A16D5"/>
    <w:rsid w:val="005A6290"/>
    <w:rsid w:val="005A6E4F"/>
    <w:rsid w:val="005B0BD6"/>
    <w:rsid w:val="005B1B79"/>
    <w:rsid w:val="005B29C3"/>
    <w:rsid w:val="005B3916"/>
    <w:rsid w:val="005C428C"/>
    <w:rsid w:val="005C7D5B"/>
    <w:rsid w:val="005C7EB6"/>
    <w:rsid w:val="005D013A"/>
    <w:rsid w:val="005D605B"/>
    <w:rsid w:val="005D7F8F"/>
    <w:rsid w:val="005E16E9"/>
    <w:rsid w:val="005F12C3"/>
    <w:rsid w:val="005F5EF6"/>
    <w:rsid w:val="00601D97"/>
    <w:rsid w:val="0060217D"/>
    <w:rsid w:val="00602A77"/>
    <w:rsid w:val="00606F91"/>
    <w:rsid w:val="0061632B"/>
    <w:rsid w:val="00616705"/>
    <w:rsid w:val="006170F6"/>
    <w:rsid w:val="00620984"/>
    <w:rsid w:val="0062151F"/>
    <w:rsid w:val="00622FB4"/>
    <w:rsid w:val="00623733"/>
    <w:rsid w:val="00624C3B"/>
    <w:rsid w:val="00630987"/>
    <w:rsid w:val="00630EF1"/>
    <w:rsid w:val="00632D1D"/>
    <w:rsid w:val="0063337A"/>
    <w:rsid w:val="00640E39"/>
    <w:rsid w:val="00646546"/>
    <w:rsid w:val="00646A63"/>
    <w:rsid w:val="006478F0"/>
    <w:rsid w:val="0065082A"/>
    <w:rsid w:val="00654978"/>
    <w:rsid w:val="00654AAE"/>
    <w:rsid w:val="00657ED3"/>
    <w:rsid w:val="00660A0B"/>
    <w:rsid w:val="00665542"/>
    <w:rsid w:val="00666647"/>
    <w:rsid w:val="00677830"/>
    <w:rsid w:val="0068087E"/>
    <w:rsid w:val="00680F35"/>
    <w:rsid w:val="006831E0"/>
    <w:rsid w:val="006837A8"/>
    <w:rsid w:val="00683DFE"/>
    <w:rsid w:val="00684D80"/>
    <w:rsid w:val="006875CA"/>
    <w:rsid w:val="006900FC"/>
    <w:rsid w:val="00690502"/>
    <w:rsid w:val="006921E1"/>
    <w:rsid w:val="006928CF"/>
    <w:rsid w:val="0069653C"/>
    <w:rsid w:val="006A1AE8"/>
    <w:rsid w:val="006A27D0"/>
    <w:rsid w:val="006A55B2"/>
    <w:rsid w:val="006A5EB7"/>
    <w:rsid w:val="006B1325"/>
    <w:rsid w:val="006B1553"/>
    <w:rsid w:val="006B2D63"/>
    <w:rsid w:val="006B30D4"/>
    <w:rsid w:val="006B5CD0"/>
    <w:rsid w:val="006B7882"/>
    <w:rsid w:val="006C1746"/>
    <w:rsid w:val="006C214B"/>
    <w:rsid w:val="006C2E23"/>
    <w:rsid w:val="006C35A0"/>
    <w:rsid w:val="006C3658"/>
    <w:rsid w:val="006C4D7B"/>
    <w:rsid w:val="006C6AA7"/>
    <w:rsid w:val="006C7B86"/>
    <w:rsid w:val="006D2446"/>
    <w:rsid w:val="006D50CB"/>
    <w:rsid w:val="006D5F11"/>
    <w:rsid w:val="006D68EF"/>
    <w:rsid w:val="006D6F91"/>
    <w:rsid w:val="006E0F91"/>
    <w:rsid w:val="006E1B3F"/>
    <w:rsid w:val="006E2856"/>
    <w:rsid w:val="006E4665"/>
    <w:rsid w:val="006E5881"/>
    <w:rsid w:val="006E6F4A"/>
    <w:rsid w:val="006F1CD8"/>
    <w:rsid w:val="006F30BE"/>
    <w:rsid w:val="006F3BE2"/>
    <w:rsid w:val="006F4B25"/>
    <w:rsid w:val="006F6496"/>
    <w:rsid w:val="0070165B"/>
    <w:rsid w:val="00701D7C"/>
    <w:rsid w:val="00702817"/>
    <w:rsid w:val="00702C06"/>
    <w:rsid w:val="00704A6A"/>
    <w:rsid w:val="00705836"/>
    <w:rsid w:val="007058E4"/>
    <w:rsid w:val="00705D6E"/>
    <w:rsid w:val="00707352"/>
    <w:rsid w:val="0071055D"/>
    <w:rsid w:val="007109E5"/>
    <w:rsid w:val="00715492"/>
    <w:rsid w:val="00716659"/>
    <w:rsid w:val="00717C37"/>
    <w:rsid w:val="007245C0"/>
    <w:rsid w:val="00726869"/>
    <w:rsid w:val="00732A4C"/>
    <w:rsid w:val="007342EF"/>
    <w:rsid w:val="00736348"/>
    <w:rsid w:val="00736912"/>
    <w:rsid w:val="00740321"/>
    <w:rsid w:val="00744033"/>
    <w:rsid w:val="00744336"/>
    <w:rsid w:val="00744BF0"/>
    <w:rsid w:val="00745C8D"/>
    <w:rsid w:val="00750DF5"/>
    <w:rsid w:val="007516F7"/>
    <w:rsid w:val="007571FD"/>
    <w:rsid w:val="00760908"/>
    <w:rsid w:val="00763944"/>
    <w:rsid w:val="007677FC"/>
    <w:rsid w:val="00776CBA"/>
    <w:rsid w:val="00776F5B"/>
    <w:rsid w:val="00777395"/>
    <w:rsid w:val="00780E5C"/>
    <w:rsid w:val="00780F99"/>
    <w:rsid w:val="0079159A"/>
    <w:rsid w:val="00793439"/>
    <w:rsid w:val="00794922"/>
    <w:rsid w:val="007950A7"/>
    <w:rsid w:val="0079661C"/>
    <w:rsid w:val="007A222B"/>
    <w:rsid w:val="007A3A2F"/>
    <w:rsid w:val="007B2A9F"/>
    <w:rsid w:val="007B4D14"/>
    <w:rsid w:val="007B7DC1"/>
    <w:rsid w:val="007C5FAB"/>
    <w:rsid w:val="007D0457"/>
    <w:rsid w:val="007D0755"/>
    <w:rsid w:val="007D1BFE"/>
    <w:rsid w:val="007D2CF6"/>
    <w:rsid w:val="007D440D"/>
    <w:rsid w:val="007D4D20"/>
    <w:rsid w:val="007D68FE"/>
    <w:rsid w:val="007D69E6"/>
    <w:rsid w:val="007E05DE"/>
    <w:rsid w:val="007E2D4E"/>
    <w:rsid w:val="007E530D"/>
    <w:rsid w:val="007E72A1"/>
    <w:rsid w:val="007F238D"/>
    <w:rsid w:val="007F361A"/>
    <w:rsid w:val="007F4ED3"/>
    <w:rsid w:val="0080266C"/>
    <w:rsid w:val="00802815"/>
    <w:rsid w:val="00804E27"/>
    <w:rsid w:val="008057D9"/>
    <w:rsid w:val="0080602B"/>
    <w:rsid w:val="00806FAA"/>
    <w:rsid w:val="00810168"/>
    <w:rsid w:val="00813EED"/>
    <w:rsid w:val="0081490E"/>
    <w:rsid w:val="008159B5"/>
    <w:rsid w:val="00816677"/>
    <w:rsid w:val="00816FCD"/>
    <w:rsid w:val="00822179"/>
    <w:rsid w:val="00826444"/>
    <w:rsid w:val="00826930"/>
    <w:rsid w:val="00826D99"/>
    <w:rsid w:val="008456A8"/>
    <w:rsid w:val="008517C8"/>
    <w:rsid w:val="0085566B"/>
    <w:rsid w:val="00857B3A"/>
    <w:rsid w:val="00861B92"/>
    <w:rsid w:val="00862B23"/>
    <w:rsid w:val="00865647"/>
    <w:rsid w:val="00867244"/>
    <w:rsid w:val="0086732E"/>
    <w:rsid w:val="00870F5D"/>
    <w:rsid w:val="00872361"/>
    <w:rsid w:val="0087623B"/>
    <w:rsid w:val="0087729F"/>
    <w:rsid w:val="008814FB"/>
    <w:rsid w:val="00881BCD"/>
    <w:rsid w:val="0088342D"/>
    <w:rsid w:val="00886165"/>
    <w:rsid w:val="0088695D"/>
    <w:rsid w:val="00892B11"/>
    <w:rsid w:val="00892CCE"/>
    <w:rsid w:val="008953F9"/>
    <w:rsid w:val="00895D47"/>
    <w:rsid w:val="00896DF2"/>
    <w:rsid w:val="008A5002"/>
    <w:rsid w:val="008B22EC"/>
    <w:rsid w:val="008B2909"/>
    <w:rsid w:val="008B35AB"/>
    <w:rsid w:val="008B4E01"/>
    <w:rsid w:val="008B7D27"/>
    <w:rsid w:val="008C3629"/>
    <w:rsid w:val="008C44B9"/>
    <w:rsid w:val="008C52C2"/>
    <w:rsid w:val="008C5E96"/>
    <w:rsid w:val="008D3551"/>
    <w:rsid w:val="008D4136"/>
    <w:rsid w:val="008D6013"/>
    <w:rsid w:val="008E0982"/>
    <w:rsid w:val="008E2D87"/>
    <w:rsid w:val="008E393E"/>
    <w:rsid w:val="008E4437"/>
    <w:rsid w:val="008F0292"/>
    <w:rsid w:val="008F2DB6"/>
    <w:rsid w:val="008F5743"/>
    <w:rsid w:val="008F5E30"/>
    <w:rsid w:val="008F73FA"/>
    <w:rsid w:val="008F7D10"/>
    <w:rsid w:val="009008B8"/>
    <w:rsid w:val="00902B72"/>
    <w:rsid w:val="009065A4"/>
    <w:rsid w:val="00910388"/>
    <w:rsid w:val="00913737"/>
    <w:rsid w:val="0091378D"/>
    <w:rsid w:val="009141A9"/>
    <w:rsid w:val="00914D7F"/>
    <w:rsid w:val="00916C1D"/>
    <w:rsid w:val="00920EDE"/>
    <w:rsid w:val="00921E2F"/>
    <w:rsid w:val="0092201A"/>
    <w:rsid w:val="009255C0"/>
    <w:rsid w:val="009255C3"/>
    <w:rsid w:val="00927154"/>
    <w:rsid w:val="009272DC"/>
    <w:rsid w:val="009332F5"/>
    <w:rsid w:val="0093341E"/>
    <w:rsid w:val="0093375A"/>
    <w:rsid w:val="009377B5"/>
    <w:rsid w:val="0094046F"/>
    <w:rsid w:val="0094228F"/>
    <w:rsid w:val="0094265C"/>
    <w:rsid w:val="00942FB4"/>
    <w:rsid w:val="009436F4"/>
    <w:rsid w:val="00944C76"/>
    <w:rsid w:val="00945396"/>
    <w:rsid w:val="00945641"/>
    <w:rsid w:val="0094642D"/>
    <w:rsid w:val="00951014"/>
    <w:rsid w:val="009514BA"/>
    <w:rsid w:val="0095652C"/>
    <w:rsid w:val="009660C9"/>
    <w:rsid w:val="0097530B"/>
    <w:rsid w:val="00975C12"/>
    <w:rsid w:val="00976CDC"/>
    <w:rsid w:val="00977522"/>
    <w:rsid w:val="00985AC0"/>
    <w:rsid w:val="00996E66"/>
    <w:rsid w:val="009A13D9"/>
    <w:rsid w:val="009A29B8"/>
    <w:rsid w:val="009A3E07"/>
    <w:rsid w:val="009A7421"/>
    <w:rsid w:val="009B0F41"/>
    <w:rsid w:val="009B5FDA"/>
    <w:rsid w:val="009C1056"/>
    <w:rsid w:val="009C15C4"/>
    <w:rsid w:val="009C2397"/>
    <w:rsid w:val="009C45FE"/>
    <w:rsid w:val="009C5DD5"/>
    <w:rsid w:val="009D3E0D"/>
    <w:rsid w:val="009D7BCF"/>
    <w:rsid w:val="009E05DE"/>
    <w:rsid w:val="009E0AB7"/>
    <w:rsid w:val="009E43B4"/>
    <w:rsid w:val="009E680B"/>
    <w:rsid w:val="009E6DD9"/>
    <w:rsid w:val="009E7BD3"/>
    <w:rsid w:val="009F1C75"/>
    <w:rsid w:val="00A0005D"/>
    <w:rsid w:val="00A014FE"/>
    <w:rsid w:val="00A01AC5"/>
    <w:rsid w:val="00A01CC9"/>
    <w:rsid w:val="00A04630"/>
    <w:rsid w:val="00A04A21"/>
    <w:rsid w:val="00A04F99"/>
    <w:rsid w:val="00A1276C"/>
    <w:rsid w:val="00A15408"/>
    <w:rsid w:val="00A15A1F"/>
    <w:rsid w:val="00A248F6"/>
    <w:rsid w:val="00A26641"/>
    <w:rsid w:val="00A30C6D"/>
    <w:rsid w:val="00A32BC1"/>
    <w:rsid w:val="00A3325A"/>
    <w:rsid w:val="00A3365E"/>
    <w:rsid w:val="00A33BD6"/>
    <w:rsid w:val="00A404E4"/>
    <w:rsid w:val="00A41268"/>
    <w:rsid w:val="00A41C24"/>
    <w:rsid w:val="00A43013"/>
    <w:rsid w:val="00A44DC0"/>
    <w:rsid w:val="00A45563"/>
    <w:rsid w:val="00A47341"/>
    <w:rsid w:val="00A5355C"/>
    <w:rsid w:val="00A6091A"/>
    <w:rsid w:val="00A610C9"/>
    <w:rsid w:val="00A63F06"/>
    <w:rsid w:val="00A65071"/>
    <w:rsid w:val="00A654FC"/>
    <w:rsid w:val="00A701A7"/>
    <w:rsid w:val="00A71CCE"/>
    <w:rsid w:val="00A81221"/>
    <w:rsid w:val="00A836CD"/>
    <w:rsid w:val="00A8751F"/>
    <w:rsid w:val="00A9007A"/>
    <w:rsid w:val="00A91492"/>
    <w:rsid w:val="00A9397D"/>
    <w:rsid w:val="00A94C02"/>
    <w:rsid w:val="00A9682D"/>
    <w:rsid w:val="00AA5E26"/>
    <w:rsid w:val="00AB1356"/>
    <w:rsid w:val="00AB74C7"/>
    <w:rsid w:val="00AC3CD2"/>
    <w:rsid w:val="00AD45C1"/>
    <w:rsid w:val="00AD7456"/>
    <w:rsid w:val="00AE2162"/>
    <w:rsid w:val="00AE342B"/>
    <w:rsid w:val="00AE40E9"/>
    <w:rsid w:val="00AE4AD5"/>
    <w:rsid w:val="00AE5692"/>
    <w:rsid w:val="00AE5CC7"/>
    <w:rsid w:val="00AE7C78"/>
    <w:rsid w:val="00AF108A"/>
    <w:rsid w:val="00AF6295"/>
    <w:rsid w:val="00AF7542"/>
    <w:rsid w:val="00B01B8C"/>
    <w:rsid w:val="00B02E55"/>
    <w:rsid w:val="00B036C1"/>
    <w:rsid w:val="00B0424B"/>
    <w:rsid w:val="00B0555C"/>
    <w:rsid w:val="00B071B3"/>
    <w:rsid w:val="00B07A8B"/>
    <w:rsid w:val="00B1173D"/>
    <w:rsid w:val="00B12D48"/>
    <w:rsid w:val="00B14F04"/>
    <w:rsid w:val="00B15E24"/>
    <w:rsid w:val="00B167B5"/>
    <w:rsid w:val="00B20E0E"/>
    <w:rsid w:val="00B2442D"/>
    <w:rsid w:val="00B25929"/>
    <w:rsid w:val="00B2628B"/>
    <w:rsid w:val="00B26323"/>
    <w:rsid w:val="00B30E92"/>
    <w:rsid w:val="00B3136A"/>
    <w:rsid w:val="00B374AF"/>
    <w:rsid w:val="00B435A5"/>
    <w:rsid w:val="00B506FF"/>
    <w:rsid w:val="00B52F67"/>
    <w:rsid w:val="00B53AAA"/>
    <w:rsid w:val="00B5431F"/>
    <w:rsid w:val="00B54481"/>
    <w:rsid w:val="00B54B85"/>
    <w:rsid w:val="00B57013"/>
    <w:rsid w:val="00B60821"/>
    <w:rsid w:val="00B62510"/>
    <w:rsid w:val="00B64867"/>
    <w:rsid w:val="00B64DB5"/>
    <w:rsid w:val="00B66A77"/>
    <w:rsid w:val="00B70B16"/>
    <w:rsid w:val="00B7565B"/>
    <w:rsid w:val="00B904D9"/>
    <w:rsid w:val="00B919DE"/>
    <w:rsid w:val="00B95724"/>
    <w:rsid w:val="00BA07FD"/>
    <w:rsid w:val="00BA49F0"/>
    <w:rsid w:val="00BA55F5"/>
    <w:rsid w:val="00BA5BD5"/>
    <w:rsid w:val="00BA5C54"/>
    <w:rsid w:val="00BA6418"/>
    <w:rsid w:val="00BA7CBD"/>
    <w:rsid w:val="00BB332F"/>
    <w:rsid w:val="00BB73BD"/>
    <w:rsid w:val="00BC57BA"/>
    <w:rsid w:val="00BC620C"/>
    <w:rsid w:val="00BC6548"/>
    <w:rsid w:val="00BC778E"/>
    <w:rsid w:val="00BD5636"/>
    <w:rsid w:val="00BE0CDA"/>
    <w:rsid w:val="00BF24FA"/>
    <w:rsid w:val="00BF3CC7"/>
    <w:rsid w:val="00BF43A2"/>
    <w:rsid w:val="00BF7FE0"/>
    <w:rsid w:val="00C009E1"/>
    <w:rsid w:val="00C037E8"/>
    <w:rsid w:val="00C10CA3"/>
    <w:rsid w:val="00C119E1"/>
    <w:rsid w:val="00C12890"/>
    <w:rsid w:val="00C12B6F"/>
    <w:rsid w:val="00C133C0"/>
    <w:rsid w:val="00C237D5"/>
    <w:rsid w:val="00C25808"/>
    <w:rsid w:val="00C271B9"/>
    <w:rsid w:val="00C313D9"/>
    <w:rsid w:val="00C3153A"/>
    <w:rsid w:val="00C3165C"/>
    <w:rsid w:val="00C35241"/>
    <w:rsid w:val="00C35431"/>
    <w:rsid w:val="00C35E2E"/>
    <w:rsid w:val="00C375C7"/>
    <w:rsid w:val="00C403E7"/>
    <w:rsid w:val="00C40673"/>
    <w:rsid w:val="00C446FD"/>
    <w:rsid w:val="00C50107"/>
    <w:rsid w:val="00C52BA8"/>
    <w:rsid w:val="00C53D17"/>
    <w:rsid w:val="00C653B2"/>
    <w:rsid w:val="00C67829"/>
    <w:rsid w:val="00C712BA"/>
    <w:rsid w:val="00C75CEC"/>
    <w:rsid w:val="00C77570"/>
    <w:rsid w:val="00C77857"/>
    <w:rsid w:val="00C77B03"/>
    <w:rsid w:val="00C803F0"/>
    <w:rsid w:val="00C81104"/>
    <w:rsid w:val="00C82E86"/>
    <w:rsid w:val="00C85C50"/>
    <w:rsid w:val="00C92216"/>
    <w:rsid w:val="00C92EF2"/>
    <w:rsid w:val="00C96411"/>
    <w:rsid w:val="00C97ECC"/>
    <w:rsid w:val="00CA0F75"/>
    <w:rsid w:val="00CA1F93"/>
    <w:rsid w:val="00CA5CAE"/>
    <w:rsid w:val="00CA688D"/>
    <w:rsid w:val="00CA74E4"/>
    <w:rsid w:val="00CB00F0"/>
    <w:rsid w:val="00CB0EDC"/>
    <w:rsid w:val="00CB1BF4"/>
    <w:rsid w:val="00CB1FCF"/>
    <w:rsid w:val="00CB21AF"/>
    <w:rsid w:val="00CB3435"/>
    <w:rsid w:val="00CB3438"/>
    <w:rsid w:val="00CB4064"/>
    <w:rsid w:val="00CB4817"/>
    <w:rsid w:val="00CB5671"/>
    <w:rsid w:val="00CB6AEB"/>
    <w:rsid w:val="00CB7462"/>
    <w:rsid w:val="00CC0827"/>
    <w:rsid w:val="00CC1DBE"/>
    <w:rsid w:val="00CC44E4"/>
    <w:rsid w:val="00CD0466"/>
    <w:rsid w:val="00CD0901"/>
    <w:rsid w:val="00CD0949"/>
    <w:rsid w:val="00CD36D0"/>
    <w:rsid w:val="00CD3700"/>
    <w:rsid w:val="00CD5A69"/>
    <w:rsid w:val="00CD6104"/>
    <w:rsid w:val="00CD6F77"/>
    <w:rsid w:val="00CE0F32"/>
    <w:rsid w:val="00CE1793"/>
    <w:rsid w:val="00CE1B46"/>
    <w:rsid w:val="00CE1D2A"/>
    <w:rsid w:val="00CE651C"/>
    <w:rsid w:val="00CF3D88"/>
    <w:rsid w:val="00CF456A"/>
    <w:rsid w:val="00CF4ABC"/>
    <w:rsid w:val="00CF58B7"/>
    <w:rsid w:val="00D234A6"/>
    <w:rsid w:val="00D23C9D"/>
    <w:rsid w:val="00D24375"/>
    <w:rsid w:val="00D25739"/>
    <w:rsid w:val="00D3031B"/>
    <w:rsid w:val="00D312A1"/>
    <w:rsid w:val="00D322B9"/>
    <w:rsid w:val="00D34250"/>
    <w:rsid w:val="00D351C1"/>
    <w:rsid w:val="00D353A4"/>
    <w:rsid w:val="00D35EFB"/>
    <w:rsid w:val="00D41F2C"/>
    <w:rsid w:val="00D449B5"/>
    <w:rsid w:val="00D504B3"/>
    <w:rsid w:val="00D5077D"/>
    <w:rsid w:val="00D520A7"/>
    <w:rsid w:val="00D54B3D"/>
    <w:rsid w:val="00D57721"/>
    <w:rsid w:val="00D61193"/>
    <w:rsid w:val="00D61BFC"/>
    <w:rsid w:val="00D642BA"/>
    <w:rsid w:val="00D64853"/>
    <w:rsid w:val="00D6755A"/>
    <w:rsid w:val="00D72A75"/>
    <w:rsid w:val="00D72AAB"/>
    <w:rsid w:val="00D7744A"/>
    <w:rsid w:val="00D84F30"/>
    <w:rsid w:val="00D86BF0"/>
    <w:rsid w:val="00D91589"/>
    <w:rsid w:val="00D9534F"/>
    <w:rsid w:val="00DA01CB"/>
    <w:rsid w:val="00DA0D2A"/>
    <w:rsid w:val="00DA476B"/>
    <w:rsid w:val="00DB0B35"/>
    <w:rsid w:val="00DB47FE"/>
    <w:rsid w:val="00DB6D1A"/>
    <w:rsid w:val="00DC0570"/>
    <w:rsid w:val="00DC159F"/>
    <w:rsid w:val="00DC72B8"/>
    <w:rsid w:val="00DD09D8"/>
    <w:rsid w:val="00DD0F2D"/>
    <w:rsid w:val="00DD1611"/>
    <w:rsid w:val="00DD1F43"/>
    <w:rsid w:val="00DD36B8"/>
    <w:rsid w:val="00DD5398"/>
    <w:rsid w:val="00DD551B"/>
    <w:rsid w:val="00DE1116"/>
    <w:rsid w:val="00DE33D0"/>
    <w:rsid w:val="00DE728A"/>
    <w:rsid w:val="00DF1576"/>
    <w:rsid w:val="00DF60B9"/>
    <w:rsid w:val="00E000C5"/>
    <w:rsid w:val="00E0638A"/>
    <w:rsid w:val="00E065B2"/>
    <w:rsid w:val="00E145AE"/>
    <w:rsid w:val="00E16149"/>
    <w:rsid w:val="00E21490"/>
    <w:rsid w:val="00E22737"/>
    <w:rsid w:val="00E27E75"/>
    <w:rsid w:val="00E30D7F"/>
    <w:rsid w:val="00E33340"/>
    <w:rsid w:val="00E44923"/>
    <w:rsid w:val="00E46DB1"/>
    <w:rsid w:val="00E4729E"/>
    <w:rsid w:val="00E51920"/>
    <w:rsid w:val="00E53A4A"/>
    <w:rsid w:val="00E5615E"/>
    <w:rsid w:val="00E5758A"/>
    <w:rsid w:val="00E6116C"/>
    <w:rsid w:val="00E634B5"/>
    <w:rsid w:val="00E64120"/>
    <w:rsid w:val="00E660A1"/>
    <w:rsid w:val="00E660CB"/>
    <w:rsid w:val="00E75F24"/>
    <w:rsid w:val="00E8008B"/>
    <w:rsid w:val="00E834F2"/>
    <w:rsid w:val="00E91FFB"/>
    <w:rsid w:val="00E93D40"/>
    <w:rsid w:val="00E94B35"/>
    <w:rsid w:val="00E95412"/>
    <w:rsid w:val="00EA0767"/>
    <w:rsid w:val="00EA20EC"/>
    <w:rsid w:val="00EA2619"/>
    <w:rsid w:val="00EA3CCF"/>
    <w:rsid w:val="00EA436F"/>
    <w:rsid w:val="00EA6949"/>
    <w:rsid w:val="00EA6C04"/>
    <w:rsid w:val="00EB3BDE"/>
    <w:rsid w:val="00EB4D32"/>
    <w:rsid w:val="00EC03FA"/>
    <w:rsid w:val="00EC2D1D"/>
    <w:rsid w:val="00ED2C70"/>
    <w:rsid w:val="00ED63D6"/>
    <w:rsid w:val="00ED7D03"/>
    <w:rsid w:val="00EE0B0A"/>
    <w:rsid w:val="00EE5D18"/>
    <w:rsid w:val="00EE6387"/>
    <w:rsid w:val="00EF5B9C"/>
    <w:rsid w:val="00EF60E3"/>
    <w:rsid w:val="00F055F1"/>
    <w:rsid w:val="00F065B9"/>
    <w:rsid w:val="00F104D3"/>
    <w:rsid w:val="00F15595"/>
    <w:rsid w:val="00F213AA"/>
    <w:rsid w:val="00F2175D"/>
    <w:rsid w:val="00F21783"/>
    <w:rsid w:val="00F265A8"/>
    <w:rsid w:val="00F33965"/>
    <w:rsid w:val="00F34A1A"/>
    <w:rsid w:val="00F34E43"/>
    <w:rsid w:val="00F40DA6"/>
    <w:rsid w:val="00F44607"/>
    <w:rsid w:val="00F44E7C"/>
    <w:rsid w:val="00F46C18"/>
    <w:rsid w:val="00F50A3A"/>
    <w:rsid w:val="00F55204"/>
    <w:rsid w:val="00F56928"/>
    <w:rsid w:val="00F610AF"/>
    <w:rsid w:val="00F6153A"/>
    <w:rsid w:val="00F62E20"/>
    <w:rsid w:val="00F62F9F"/>
    <w:rsid w:val="00F63DC1"/>
    <w:rsid w:val="00F65375"/>
    <w:rsid w:val="00F662F4"/>
    <w:rsid w:val="00F67C74"/>
    <w:rsid w:val="00F7050E"/>
    <w:rsid w:val="00F73602"/>
    <w:rsid w:val="00F76692"/>
    <w:rsid w:val="00F84A9B"/>
    <w:rsid w:val="00F85A62"/>
    <w:rsid w:val="00F90C02"/>
    <w:rsid w:val="00F91823"/>
    <w:rsid w:val="00F93988"/>
    <w:rsid w:val="00F96560"/>
    <w:rsid w:val="00F967F7"/>
    <w:rsid w:val="00F97060"/>
    <w:rsid w:val="00FA0A96"/>
    <w:rsid w:val="00FA1975"/>
    <w:rsid w:val="00FA2A2F"/>
    <w:rsid w:val="00FA2C5A"/>
    <w:rsid w:val="00FA2C85"/>
    <w:rsid w:val="00FA4D12"/>
    <w:rsid w:val="00FA5CDF"/>
    <w:rsid w:val="00FB476C"/>
    <w:rsid w:val="00FB63A0"/>
    <w:rsid w:val="00FB683D"/>
    <w:rsid w:val="00FB70D5"/>
    <w:rsid w:val="00FC0BBF"/>
    <w:rsid w:val="00FC22E4"/>
    <w:rsid w:val="00FC2D11"/>
    <w:rsid w:val="00FC32E0"/>
    <w:rsid w:val="00FC4B1A"/>
    <w:rsid w:val="00FC4DE6"/>
    <w:rsid w:val="00FC5A9E"/>
    <w:rsid w:val="00FC6230"/>
    <w:rsid w:val="00FD2013"/>
    <w:rsid w:val="00FD22CB"/>
    <w:rsid w:val="00FD549F"/>
    <w:rsid w:val="00FE0DFC"/>
    <w:rsid w:val="00FE2417"/>
    <w:rsid w:val="00FE2FCE"/>
    <w:rsid w:val="00FE4DAF"/>
    <w:rsid w:val="00FE68B7"/>
    <w:rsid w:val="00FE7994"/>
    <w:rsid w:val="00FF333C"/>
    <w:rsid w:val="00FF3434"/>
    <w:rsid w:val="00FF4771"/>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2020-08-03T11:07:00Z</dcterms:created>
  <dcterms:modified xsi:type="dcterms:W3CDTF">2020-08-03T11:07:00Z</dcterms:modified>
</cp:coreProperties>
</file>