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9FD8A" w14:textId="41FF30CB" w:rsidR="00443081" w:rsidRPr="000836B1" w:rsidRDefault="008D3551" w:rsidP="000836B1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r w:rsidRPr="000836B1">
        <w:rPr>
          <w:b/>
          <w:bCs/>
          <w:color w:val="000000" w:themeColor="text1"/>
        </w:rPr>
        <w:t>National Institute for Health and Care Excellence</w:t>
      </w:r>
    </w:p>
    <w:p w14:paraId="688A9D8A" w14:textId="0C4CE526" w:rsidR="00975C12" w:rsidRPr="003400E3" w:rsidRDefault="00975C12" w:rsidP="008D3551">
      <w:pPr>
        <w:pStyle w:val="Title"/>
      </w:pPr>
      <w:r w:rsidRPr="003400E3">
        <w:t xml:space="preserve">Senior </w:t>
      </w:r>
      <w:r w:rsidRPr="00975C12">
        <w:t>Management</w:t>
      </w:r>
      <w:r w:rsidRPr="003400E3">
        <w:t xml:space="preserve"> Team</w:t>
      </w:r>
      <w:r>
        <w:t xml:space="preserve"> </w:t>
      </w:r>
    </w:p>
    <w:p w14:paraId="614740B7" w14:textId="171C020E" w:rsidR="00975C12" w:rsidRPr="00F40D3F" w:rsidRDefault="00975C12" w:rsidP="00975C12">
      <w:pPr>
        <w:pStyle w:val="Heading1"/>
        <w:jc w:val="center"/>
      </w:pPr>
      <w:r w:rsidRPr="00F40D3F">
        <w:t xml:space="preserve">Minutes of the meeting held on </w:t>
      </w:r>
      <w:r w:rsidR="00E21190">
        <w:t>10</w:t>
      </w:r>
      <w:r w:rsidR="004A03EA">
        <w:t xml:space="preserve"> March</w:t>
      </w:r>
      <w:r w:rsidR="00892B11">
        <w:t xml:space="preserve"> 2020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7D0457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Present</w:t>
      </w:r>
    </w:p>
    <w:p w14:paraId="5F07697F" w14:textId="46ECD694" w:rsidR="005F5EF6" w:rsidRDefault="005F5EF6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Andrew Dillon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Chief Executive</w:t>
      </w:r>
    </w:p>
    <w:p w14:paraId="092FC64F" w14:textId="4990EA8F" w:rsidR="009E1DB5" w:rsidRDefault="009E1DB5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Meindert Boysen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Centre for Health Technology Evaluation</w:t>
      </w:r>
    </w:p>
    <w:p w14:paraId="7BB11027" w14:textId="38F424AD" w:rsidR="003E12C9" w:rsidRPr="002D6B0B" w:rsidRDefault="003E12C9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 w:rsidRPr="002D6B0B">
        <w:rPr>
          <w:rFonts w:cs="Arial"/>
          <w:color w:val="000000" w:themeColor="text1"/>
          <w:sz w:val="22"/>
          <w:szCs w:val="22"/>
          <w:lang w:val="en-GB"/>
        </w:rPr>
        <w:t>Paul Chrisp</w:t>
      </w:r>
      <w:r w:rsidRPr="002D6B0B">
        <w:rPr>
          <w:rFonts w:cs="Arial"/>
          <w:color w:val="000000" w:themeColor="text1"/>
          <w:sz w:val="22"/>
          <w:szCs w:val="22"/>
          <w:lang w:val="en-GB"/>
        </w:rPr>
        <w:tab/>
        <w:t>Director – Centre for Guidelines</w:t>
      </w:r>
    </w:p>
    <w:p w14:paraId="20CB1BFE" w14:textId="3EE9F7B6" w:rsidR="005F5EF6" w:rsidRPr="002D6B0B" w:rsidRDefault="005F5EF6" w:rsidP="005F5EF6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 w:rsidRPr="002D6B0B">
        <w:rPr>
          <w:rFonts w:cs="Arial"/>
          <w:color w:val="000000" w:themeColor="text1"/>
          <w:sz w:val="22"/>
          <w:szCs w:val="22"/>
          <w:lang w:val="en-GB"/>
        </w:rPr>
        <w:t>Gill Leng</w:t>
      </w:r>
      <w:r w:rsidRPr="002D6B0B">
        <w:rPr>
          <w:rFonts w:cs="Arial"/>
          <w:color w:val="000000" w:themeColor="text1"/>
          <w:sz w:val="22"/>
          <w:szCs w:val="22"/>
          <w:lang w:val="en-GB"/>
        </w:rPr>
        <w:tab/>
        <w:t xml:space="preserve">Director – Health and Social Care </w:t>
      </w:r>
    </w:p>
    <w:p w14:paraId="7ADF7393" w14:textId="06E7F810" w:rsidR="00777395" w:rsidRPr="002D6B0B" w:rsidRDefault="00777395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 w:rsidRPr="002D6B0B">
        <w:rPr>
          <w:rFonts w:cs="Arial"/>
          <w:color w:val="000000" w:themeColor="text1"/>
          <w:sz w:val="22"/>
          <w:szCs w:val="22"/>
          <w:lang w:val="en-GB"/>
        </w:rPr>
        <w:t>Alexia Tonnel</w:t>
      </w:r>
      <w:r w:rsidRPr="002D6B0B">
        <w:rPr>
          <w:rFonts w:cs="Arial"/>
          <w:color w:val="000000" w:themeColor="text1"/>
          <w:sz w:val="22"/>
          <w:szCs w:val="22"/>
          <w:lang w:val="en-GB"/>
        </w:rPr>
        <w:tab/>
        <w:t>Director – Evidence Resources</w:t>
      </w:r>
      <w:r w:rsidR="005360F2" w:rsidRPr="002D6B0B">
        <w:rPr>
          <w:rFonts w:cs="Arial"/>
          <w:color w:val="000000" w:themeColor="text1"/>
          <w:sz w:val="22"/>
          <w:szCs w:val="22"/>
          <w:lang w:val="en-GB"/>
        </w:rPr>
        <w:t xml:space="preserve"> </w:t>
      </w:r>
    </w:p>
    <w:p w14:paraId="5081CA70" w14:textId="535B8FCF" w:rsidR="00892B11" w:rsidRPr="00B12D48" w:rsidRDefault="00892B11" w:rsidP="00892B11">
      <w:pPr>
        <w:ind w:left="2160" w:hanging="2160"/>
        <w:rPr>
          <w:rFonts w:ascii="Arial" w:hAnsi="Arial" w:cs="Arial"/>
          <w:sz w:val="22"/>
          <w:szCs w:val="22"/>
        </w:rPr>
      </w:pPr>
      <w:r w:rsidRPr="00B12D48">
        <w:rPr>
          <w:rFonts w:ascii="Arial" w:hAnsi="Arial" w:cs="Arial"/>
          <w:sz w:val="22"/>
          <w:szCs w:val="22"/>
        </w:rPr>
        <w:t>Catherine Wilkinson</w:t>
      </w:r>
      <w:r w:rsidRPr="00B12D4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Acting </w:t>
      </w:r>
      <w:r w:rsidRPr="00B12D48">
        <w:rPr>
          <w:rFonts w:ascii="Arial" w:hAnsi="Arial" w:cs="Arial"/>
          <w:sz w:val="22"/>
          <w:szCs w:val="22"/>
        </w:rPr>
        <w:t>Business Planning and Resources Director</w:t>
      </w:r>
    </w:p>
    <w:p w14:paraId="5FBD0EC9" w14:textId="77777777" w:rsidR="007D0457" w:rsidRPr="002D6B0B" w:rsidRDefault="007D0457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</w:p>
    <w:p w14:paraId="72ED13A7" w14:textId="77777777" w:rsidR="007D0457" w:rsidRPr="002D6B0B" w:rsidRDefault="007D0457" w:rsidP="006F3BE2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In attendance</w:t>
      </w:r>
    </w:p>
    <w:p w14:paraId="2C1D1091" w14:textId="31075B82" w:rsidR="004A03EA" w:rsidRDefault="004A03EA" w:rsidP="004A03EA">
      <w:pPr>
        <w:pStyle w:val="NICEnormal"/>
        <w:spacing w:after="0" w:line="240" w:lineRule="auto"/>
        <w:ind w:left="2160" w:hanging="2160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Moya Alcock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Associate Director – Corporate Communications and Deputy Communications Director</w:t>
      </w:r>
    </w:p>
    <w:p w14:paraId="505B088E" w14:textId="5A6D3F2A" w:rsidR="00B3136A" w:rsidRPr="00727C3D" w:rsidRDefault="00B3136A" w:rsidP="003033D5">
      <w:pPr>
        <w:pStyle w:val="NICEnormal"/>
        <w:spacing w:after="0" w:line="240" w:lineRule="auto"/>
        <w:rPr>
          <w:rFonts w:cs="Arial"/>
          <w:color w:val="000000" w:themeColor="text1"/>
          <w:sz w:val="22"/>
          <w:szCs w:val="22"/>
          <w:lang w:val="en-GB"/>
        </w:rPr>
      </w:pPr>
      <w:r w:rsidRPr="00744033">
        <w:rPr>
          <w:rFonts w:cs="Arial"/>
          <w:color w:val="000000" w:themeColor="text1"/>
          <w:sz w:val="22"/>
          <w:szCs w:val="22"/>
          <w:lang w:val="en-GB"/>
        </w:rPr>
        <w:t>David Co</w:t>
      </w:r>
      <w:r w:rsidRPr="00727C3D">
        <w:rPr>
          <w:rFonts w:cs="Arial"/>
          <w:color w:val="000000" w:themeColor="text1"/>
          <w:sz w:val="22"/>
          <w:szCs w:val="22"/>
          <w:lang w:val="en-GB"/>
        </w:rPr>
        <w:t>ombs</w:t>
      </w:r>
      <w:r w:rsidRPr="00727C3D">
        <w:rPr>
          <w:rFonts w:cs="Arial"/>
          <w:color w:val="000000" w:themeColor="text1"/>
          <w:sz w:val="22"/>
          <w:szCs w:val="22"/>
          <w:lang w:val="en-GB"/>
        </w:rPr>
        <w:tab/>
        <w:t>Associate Director – Corporate Office (minutes)</w:t>
      </w:r>
    </w:p>
    <w:p w14:paraId="3B613E7B" w14:textId="22E89338" w:rsidR="00307868" w:rsidRPr="00727C3D" w:rsidRDefault="00307868" w:rsidP="003033D5">
      <w:pPr>
        <w:pStyle w:val="NICEnormal"/>
        <w:spacing w:after="0" w:line="240" w:lineRule="auto"/>
        <w:rPr>
          <w:rFonts w:cs="Arial"/>
          <w:sz w:val="22"/>
          <w:szCs w:val="22"/>
          <w:lang w:val="en-GB"/>
        </w:rPr>
      </w:pPr>
      <w:r w:rsidRPr="00727C3D">
        <w:rPr>
          <w:rFonts w:cs="Arial"/>
          <w:sz w:val="22"/>
          <w:szCs w:val="22"/>
          <w:lang w:val="en-GB"/>
        </w:rPr>
        <w:t>Nick Crabb</w:t>
      </w:r>
      <w:r w:rsidRPr="00727C3D">
        <w:rPr>
          <w:rFonts w:cs="Arial"/>
          <w:sz w:val="22"/>
          <w:szCs w:val="22"/>
          <w:lang w:val="en-GB"/>
        </w:rPr>
        <w:tab/>
      </w:r>
      <w:r w:rsidRPr="00727C3D">
        <w:rPr>
          <w:rFonts w:cs="Arial"/>
          <w:sz w:val="22"/>
          <w:szCs w:val="22"/>
          <w:lang w:val="en-GB"/>
        </w:rPr>
        <w:tab/>
        <w:t xml:space="preserve">Programme Director – Science Advice and Research </w:t>
      </w:r>
    </w:p>
    <w:p w14:paraId="3FE3275A" w14:textId="024E5F20" w:rsidR="002F1539" w:rsidRPr="00FA573E" w:rsidRDefault="009E1DB5" w:rsidP="00F46C18">
      <w:pPr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r w:rsidRPr="00FA573E">
        <w:rPr>
          <w:rFonts w:ascii="Arial" w:hAnsi="Arial" w:cs="Arial"/>
          <w:color w:val="000000" w:themeColor="text1"/>
          <w:sz w:val="22"/>
          <w:szCs w:val="22"/>
        </w:rPr>
        <w:t>Martin Davison</w:t>
      </w:r>
      <w:r w:rsidRPr="00FA573E">
        <w:rPr>
          <w:rFonts w:ascii="Arial" w:hAnsi="Arial" w:cs="Arial"/>
          <w:color w:val="000000" w:themeColor="text1"/>
          <w:sz w:val="22"/>
          <w:szCs w:val="22"/>
        </w:rPr>
        <w:tab/>
        <w:t xml:space="preserve">Acting Associate Director – Finance (item </w:t>
      </w:r>
      <w:r w:rsidR="000A0395" w:rsidRPr="00FA573E">
        <w:rPr>
          <w:rFonts w:ascii="Arial" w:hAnsi="Arial" w:cs="Arial"/>
          <w:color w:val="000000" w:themeColor="text1"/>
          <w:sz w:val="22"/>
          <w:szCs w:val="22"/>
        </w:rPr>
        <w:t>7.1</w:t>
      </w:r>
      <w:r w:rsidRPr="00FA573E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13A3FA63" w14:textId="74679D26" w:rsidR="004A03EA" w:rsidRPr="00FA573E" w:rsidRDefault="004A03EA" w:rsidP="00F46C18">
      <w:pPr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r w:rsidRPr="00FA573E">
        <w:rPr>
          <w:rFonts w:ascii="Arial" w:hAnsi="Arial" w:cs="Arial"/>
          <w:color w:val="000000" w:themeColor="text1"/>
          <w:sz w:val="22"/>
          <w:szCs w:val="22"/>
        </w:rPr>
        <w:t>Fiona Glen</w:t>
      </w:r>
      <w:r w:rsidRPr="00FA573E">
        <w:rPr>
          <w:rFonts w:ascii="Arial" w:hAnsi="Arial" w:cs="Arial"/>
          <w:color w:val="000000" w:themeColor="text1"/>
          <w:sz w:val="22"/>
          <w:szCs w:val="22"/>
        </w:rPr>
        <w:tab/>
        <w:t xml:space="preserve">Programme Director </w:t>
      </w:r>
      <w:r w:rsidR="00F84BCB" w:rsidRPr="00FA573E">
        <w:rPr>
          <w:rFonts w:ascii="Arial" w:hAnsi="Arial" w:cs="Arial"/>
          <w:color w:val="000000" w:themeColor="text1"/>
          <w:sz w:val="22"/>
          <w:szCs w:val="22"/>
        </w:rPr>
        <w:t>– Centre for Guidelines (item 7.3)</w:t>
      </w:r>
    </w:p>
    <w:p w14:paraId="7F532299" w14:textId="442FFA71" w:rsidR="000A0395" w:rsidRPr="00FA573E" w:rsidRDefault="00B310FF" w:rsidP="00F46C18">
      <w:pPr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r w:rsidRPr="00FA573E">
        <w:rPr>
          <w:rFonts w:ascii="Arial" w:hAnsi="Arial" w:cs="Arial"/>
          <w:color w:val="000000" w:themeColor="text1"/>
          <w:sz w:val="22"/>
          <w:szCs w:val="22"/>
        </w:rPr>
        <w:t>Grace Marguerie</w:t>
      </w:r>
      <w:r w:rsidRPr="00FA573E">
        <w:rPr>
          <w:rFonts w:ascii="Arial" w:hAnsi="Arial" w:cs="Arial"/>
          <w:color w:val="000000" w:themeColor="text1"/>
          <w:sz w:val="22"/>
          <w:szCs w:val="22"/>
        </w:rPr>
        <w:tab/>
        <w:t>Associate Director – HR (item 7.3)</w:t>
      </w:r>
    </w:p>
    <w:p w14:paraId="7FA7A035" w14:textId="2BA3B024" w:rsidR="00FA573E" w:rsidRPr="00FA573E" w:rsidRDefault="00FA573E" w:rsidP="00F46C18">
      <w:pPr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r w:rsidRPr="00FA573E">
        <w:rPr>
          <w:rFonts w:ascii="Arial" w:hAnsi="Arial" w:cs="Arial"/>
          <w:color w:val="000000" w:themeColor="text1"/>
          <w:sz w:val="22"/>
          <w:szCs w:val="22"/>
        </w:rPr>
        <w:t>Michelle Rowlands</w:t>
      </w:r>
      <w:r w:rsidRPr="00FA573E">
        <w:rPr>
          <w:rFonts w:ascii="Arial" w:hAnsi="Arial" w:cs="Arial"/>
          <w:color w:val="000000" w:themeColor="text1"/>
          <w:sz w:val="22"/>
          <w:szCs w:val="22"/>
        </w:rPr>
        <w:tab/>
        <w:t>Estates and Facilities Manager (item 7.5)</w:t>
      </w:r>
    </w:p>
    <w:p w14:paraId="036F5437" w14:textId="77777777" w:rsidR="000A0395" w:rsidRDefault="000A0395" w:rsidP="00F46C18">
      <w:pPr>
        <w:ind w:left="2160" w:hanging="2160"/>
      </w:pPr>
    </w:p>
    <w:p w14:paraId="69758137" w14:textId="77777777" w:rsidR="006F3BE2" w:rsidRDefault="006F3BE2" w:rsidP="006F3BE2">
      <w:pPr>
        <w:pStyle w:val="Heading2"/>
      </w:pPr>
      <w:r>
        <w:t>Apologies (item 1)</w:t>
      </w:r>
    </w:p>
    <w:p w14:paraId="5BEB1543" w14:textId="77777777" w:rsidR="006F3BE2" w:rsidRDefault="006F3BE2" w:rsidP="006F3BE2"/>
    <w:p w14:paraId="649B95F6" w14:textId="22D931B7" w:rsidR="006F3BE2" w:rsidRDefault="00BE6A03" w:rsidP="00FF68A5">
      <w:pPr>
        <w:pStyle w:val="Numberedpara"/>
      </w:pPr>
      <w:r>
        <w:t xml:space="preserve">Apologies were received from Jane Gizbert who was represented by Moya Alcock. </w:t>
      </w:r>
    </w:p>
    <w:p w14:paraId="3FD4EA6A" w14:textId="38F48581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31BB7F" w14:textId="77777777" w:rsidR="006F3BE2" w:rsidRDefault="006F3BE2" w:rsidP="006F3BE2">
      <w:pPr>
        <w:pStyle w:val="Heading2"/>
      </w:pPr>
      <w:r>
        <w:t>Freedom of Information and publication scheme (item 2)</w:t>
      </w:r>
    </w:p>
    <w:p w14:paraId="1CF2F2EC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2F5DFDE9" w14:textId="21B02A3A" w:rsidR="006F3BE2" w:rsidRDefault="006F3BE2" w:rsidP="00FF68A5">
      <w:pPr>
        <w:pStyle w:val="Numberedpara"/>
      </w:pPr>
      <w:r>
        <w:t>The final minutes will be made available on the NICE website</w:t>
      </w:r>
      <w:r w:rsidR="007F361A">
        <w:t xml:space="preserve"> subject to the redaction of </w:t>
      </w:r>
      <w:r w:rsidR="003503B7">
        <w:t xml:space="preserve">any </w:t>
      </w:r>
      <w:r w:rsidR="007F361A">
        <w:t>exempt material.</w:t>
      </w:r>
      <w:r>
        <w:t xml:space="preserve"> </w:t>
      </w:r>
    </w:p>
    <w:p w14:paraId="43E293A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468C56" w14:textId="77777777" w:rsidR="006F3BE2" w:rsidRDefault="006F3BE2" w:rsidP="006F3BE2">
      <w:pPr>
        <w:pStyle w:val="Heading2"/>
      </w:pPr>
      <w:r>
        <w:t>Declarations of interest (item 3)</w:t>
      </w:r>
    </w:p>
    <w:p w14:paraId="3B829AF4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C7F6912" w14:textId="716144E9" w:rsidR="006F3BE2" w:rsidRDefault="006F3BE2" w:rsidP="00FF68A5">
      <w:pPr>
        <w:pStyle w:val="Numberedpara"/>
      </w:pPr>
      <w:r>
        <w:t>The previously declared interests were noted</w:t>
      </w:r>
      <w:r w:rsidR="003503B7">
        <w:t xml:space="preserve">. </w:t>
      </w:r>
      <w:r>
        <w:t>There were no conflicts of interest relevant to the meeting.</w:t>
      </w:r>
    </w:p>
    <w:p w14:paraId="5EEE96A1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02157615" w14:textId="77777777" w:rsidR="006F3BE2" w:rsidRDefault="006F3BE2" w:rsidP="006F3BE2">
      <w:pPr>
        <w:pStyle w:val="Heading2"/>
      </w:pPr>
      <w:r>
        <w:t>Notes of the previous meeting (item 4)</w:t>
      </w:r>
    </w:p>
    <w:p w14:paraId="0C5FC41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86748E2" w14:textId="28A5357B" w:rsidR="003503B7" w:rsidRDefault="006F3BE2" w:rsidP="00FF68A5">
      <w:pPr>
        <w:pStyle w:val="Numberedpara"/>
      </w:pPr>
      <w:r>
        <w:t xml:space="preserve">The minutes of the meeting held on </w:t>
      </w:r>
      <w:r w:rsidR="00F84BCB">
        <w:t>25</w:t>
      </w:r>
      <w:r w:rsidR="003A4AC8">
        <w:t xml:space="preserve"> February</w:t>
      </w:r>
      <w:r w:rsidR="005F5EF6">
        <w:t xml:space="preserve"> 2020</w:t>
      </w:r>
      <w:r>
        <w:t xml:space="preserve"> were agreed</w:t>
      </w:r>
      <w:r w:rsidR="003503B7">
        <w:t xml:space="preserve"> as a correct record</w:t>
      </w:r>
      <w:r w:rsidR="00665542">
        <w:t xml:space="preserve">. </w:t>
      </w:r>
    </w:p>
    <w:p w14:paraId="0E130F56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485E367E" w14:textId="6E8FA985" w:rsidR="006F3BE2" w:rsidRDefault="006F3BE2" w:rsidP="003503B7">
      <w:pPr>
        <w:pStyle w:val="Heading2"/>
      </w:pPr>
      <w:r>
        <w:t>Matters arising (item 5)</w:t>
      </w:r>
    </w:p>
    <w:p w14:paraId="615D4ED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53A5C054" w14:textId="3C7C8876" w:rsidR="006F3BE2" w:rsidRDefault="006F3BE2" w:rsidP="00FF68A5">
      <w:pPr>
        <w:pStyle w:val="Numberedpara"/>
      </w:pPr>
      <w:r>
        <w:t xml:space="preserve">The actions from the meeting held on </w:t>
      </w:r>
      <w:r w:rsidR="00F84BCB">
        <w:t>25</w:t>
      </w:r>
      <w:r w:rsidR="003A4AC8">
        <w:t xml:space="preserve"> February</w:t>
      </w:r>
      <w:r w:rsidR="00457915">
        <w:t xml:space="preserve"> 2020</w:t>
      </w:r>
      <w:r>
        <w:t xml:space="preserve"> were noted as complete or in hand. </w:t>
      </w:r>
    </w:p>
    <w:p w14:paraId="2E1FA180" w14:textId="77777777" w:rsidR="00727C3D" w:rsidRDefault="00727C3D" w:rsidP="00727C3D">
      <w:pPr>
        <w:pStyle w:val="Numberedpara"/>
        <w:numPr>
          <w:ilvl w:val="0"/>
          <w:numId w:val="0"/>
        </w:numPr>
        <w:ind w:left="357"/>
      </w:pPr>
    </w:p>
    <w:p w14:paraId="6F69CBA4" w14:textId="27EC8A40" w:rsidR="00443C46" w:rsidRDefault="00984C68" w:rsidP="001A6F9E">
      <w:pPr>
        <w:pStyle w:val="Heading2"/>
      </w:pPr>
      <w:r>
        <w:t>Board meeting</w:t>
      </w:r>
      <w:r w:rsidR="00F84BCB">
        <w:t>s</w:t>
      </w:r>
      <w:r>
        <w:t xml:space="preserve"> (item 6)</w:t>
      </w:r>
    </w:p>
    <w:p w14:paraId="50A50033" w14:textId="65058AF4" w:rsidR="00984C68" w:rsidRDefault="00984C68" w:rsidP="00443C46">
      <w:pPr>
        <w:pStyle w:val="Numberedpara"/>
        <w:numPr>
          <w:ilvl w:val="0"/>
          <w:numId w:val="0"/>
        </w:numPr>
        <w:ind w:left="357"/>
      </w:pPr>
    </w:p>
    <w:p w14:paraId="2B489507" w14:textId="77777777" w:rsidR="00302223" w:rsidRDefault="00F84BCB" w:rsidP="00A31D66">
      <w:pPr>
        <w:pStyle w:val="Numberedpara"/>
      </w:pPr>
      <w:r>
        <w:t>SMT noted the actions from the February Board strategy meeting</w:t>
      </w:r>
      <w:r w:rsidR="00302223">
        <w:t>.</w:t>
      </w:r>
    </w:p>
    <w:p w14:paraId="3BE290EE" w14:textId="77777777" w:rsidR="00302223" w:rsidRDefault="00302223" w:rsidP="00302223">
      <w:pPr>
        <w:pStyle w:val="Numberedpara"/>
        <w:numPr>
          <w:ilvl w:val="0"/>
          <w:numId w:val="0"/>
        </w:numPr>
        <w:ind w:left="357"/>
      </w:pPr>
    </w:p>
    <w:p w14:paraId="20B09819" w14:textId="408B342C" w:rsidR="00984C68" w:rsidRDefault="00302223" w:rsidP="00A31D66">
      <w:pPr>
        <w:pStyle w:val="Numberedpara"/>
      </w:pPr>
      <w:r>
        <w:t xml:space="preserve">SMT discussed </w:t>
      </w:r>
      <w:r w:rsidR="00FA573E">
        <w:t>the level of detail that should be included in the corporate business plan on consultancy spend</w:t>
      </w:r>
      <w:r>
        <w:t xml:space="preserve"> and </w:t>
      </w:r>
      <w:r w:rsidR="00FA573E">
        <w:t xml:space="preserve">agreed that the finance section should note the </w:t>
      </w:r>
      <w:r>
        <w:t xml:space="preserve">centre and directorate </w:t>
      </w:r>
      <w:r w:rsidR="00FA573E">
        <w:t>budget</w:t>
      </w:r>
      <w:r>
        <w:t>s</w:t>
      </w:r>
      <w:r w:rsidR="00FA573E">
        <w:t xml:space="preserve"> which include </w:t>
      </w:r>
      <w:r w:rsidR="00A31D66">
        <w:t>consultancy spend</w:t>
      </w:r>
      <w:r>
        <w:t xml:space="preserve"> and the purpose</w:t>
      </w:r>
      <w:r w:rsidR="00554A22">
        <w:t xml:space="preserve"> of this expenditure</w:t>
      </w:r>
      <w:r w:rsidR="00A31D66">
        <w:t xml:space="preserve">. In addition, it was agreed that the final centre and directorate plans should </w:t>
      </w:r>
      <w:r w:rsidR="00A31D66">
        <w:lastRenderedPageBreak/>
        <w:t xml:space="preserve">be sent to SMT by email to ensure visibility of </w:t>
      </w:r>
      <w:r>
        <w:t xml:space="preserve">any </w:t>
      </w:r>
      <w:r w:rsidR="00A31D66">
        <w:t>planned developments and expenditure that are not featured in the corporate business plan.</w:t>
      </w:r>
    </w:p>
    <w:p w14:paraId="73AA9FC6" w14:textId="4C5161F6" w:rsidR="00A31D66" w:rsidRDefault="00A31D66" w:rsidP="00A31D66">
      <w:pPr>
        <w:pStyle w:val="SMTActions"/>
      </w:pPr>
      <w:r>
        <w:t>ACTION: MD/DC</w:t>
      </w:r>
    </w:p>
    <w:p w14:paraId="215FC293" w14:textId="77777777" w:rsidR="00F84BCB" w:rsidRDefault="00F84BCB" w:rsidP="00F84BCB">
      <w:pPr>
        <w:pStyle w:val="Numberedpara"/>
        <w:numPr>
          <w:ilvl w:val="0"/>
          <w:numId w:val="0"/>
        </w:numPr>
        <w:ind w:left="357"/>
      </w:pPr>
    </w:p>
    <w:p w14:paraId="11FB1A55" w14:textId="05BBFA4F" w:rsidR="00F84BCB" w:rsidRDefault="00F84BCB" w:rsidP="001A6F9E">
      <w:pPr>
        <w:pStyle w:val="Numberedpara"/>
      </w:pPr>
      <w:r>
        <w:t>The agenda items for the March Board meetings were noted.</w:t>
      </w:r>
      <w:r w:rsidR="00A31D66">
        <w:t xml:space="preserve"> It was agreed that the paper that asks the Board to </w:t>
      </w:r>
      <w:r w:rsidR="00084B80">
        <w:t>delegate</w:t>
      </w:r>
      <w:r w:rsidR="00A31D66">
        <w:t xml:space="preserve"> its powers to a committee while the number of non-executives is below the </w:t>
      </w:r>
      <w:r w:rsidR="00084B80">
        <w:t>statutory</w:t>
      </w:r>
      <w:r w:rsidR="00A31D66">
        <w:t xml:space="preserve"> minimum should be brought to SMT for prior review.</w:t>
      </w:r>
    </w:p>
    <w:p w14:paraId="5B6B154D" w14:textId="361D05DD" w:rsidR="00A31D66" w:rsidRDefault="00A31D66" w:rsidP="00A31D66">
      <w:pPr>
        <w:pStyle w:val="Numberedpara"/>
        <w:numPr>
          <w:ilvl w:val="0"/>
          <w:numId w:val="0"/>
        </w:numPr>
        <w:ind w:left="357" w:hanging="357"/>
      </w:pPr>
    </w:p>
    <w:p w14:paraId="1276AF6D" w14:textId="095C1BF1" w:rsidR="00A31D66" w:rsidRDefault="00A31D66" w:rsidP="00A31D66">
      <w:pPr>
        <w:pStyle w:val="SMTActions"/>
      </w:pPr>
      <w:r>
        <w:t xml:space="preserve">ACTION: </w:t>
      </w:r>
      <w:r w:rsidR="00302223">
        <w:t>DC</w:t>
      </w:r>
    </w:p>
    <w:p w14:paraId="45B0576C" w14:textId="77777777" w:rsidR="00660A0B" w:rsidRPr="007109E5" w:rsidRDefault="00660A0B" w:rsidP="007109E5">
      <w:pPr>
        <w:pStyle w:val="Paragraph"/>
        <w:numPr>
          <w:ilvl w:val="0"/>
          <w:numId w:val="0"/>
        </w:numPr>
        <w:ind w:left="567" w:hanging="499"/>
      </w:pPr>
    </w:p>
    <w:p w14:paraId="180D7F64" w14:textId="4C51AAFB" w:rsidR="004C31BA" w:rsidRDefault="00AB4C02" w:rsidP="00ED5E61">
      <w:pPr>
        <w:pStyle w:val="Heading2"/>
      </w:pPr>
      <w:r>
        <w:t>Health spending and prioritisation exercise (item 7.1)</w:t>
      </w:r>
    </w:p>
    <w:p w14:paraId="741933DA" w14:textId="05E715C7" w:rsidR="00AB4C02" w:rsidRDefault="00AB4C02" w:rsidP="007D2F38">
      <w:pPr>
        <w:pStyle w:val="Paragraph"/>
        <w:numPr>
          <w:ilvl w:val="0"/>
          <w:numId w:val="0"/>
        </w:numPr>
        <w:ind w:left="567" w:hanging="499"/>
      </w:pPr>
    </w:p>
    <w:p w14:paraId="0D3B3635" w14:textId="67098C74" w:rsidR="00AB4C02" w:rsidRDefault="00ED5E61" w:rsidP="00ED5E61">
      <w:pPr>
        <w:pStyle w:val="Numberedpara"/>
      </w:pPr>
      <w:r>
        <w:t>Catherine Wilkinson presented the paper that set out the request from the Department of Health and Social Care (DHSC) to</w:t>
      </w:r>
      <w:r w:rsidR="0008183C">
        <w:t xml:space="preserve"> provide information to inform a prioritisation and savings exercise. </w:t>
      </w:r>
      <w:r w:rsidR="00DD698F">
        <w:t xml:space="preserve">Catherine stated that she has raised with the sponsor team the </w:t>
      </w:r>
      <w:r w:rsidR="00032073">
        <w:t xml:space="preserve">benefit of adopting </w:t>
      </w:r>
      <w:r w:rsidR="00DD698F">
        <w:t xml:space="preserve">a strategic approach </w:t>
      </w:r>
      <w:r w:rsidR="00032073">
        <w:t>a</w:t>
      </w:r>
      <w:r w:rsidR="00DD698F">
        <w:t>cross the Department</w:t>
      </w:r>
      <w:r w:rsidR="00032073">
        <w:t xml:space="preserve"> and </w:t>
      </w:r>
      <w:r w:rsidR="00DD698F">
        <w:t>recognis</w:t>
      </w:r>
      <w:r w:rsidR="00032073">
        <w:t>ing</w:t>
      </w:r>
      <w:r w:rsidR="00554A22">
        <w:t xml:space="preserve"> the</w:t>
      </w:r>
      <w:r w:rsidR="00032073">
        <w:t xml:space="preserve"> </w:t>
      </w:r>
      <w:r w:rsidR="00DD698F">
        <w:t xml:space="preserve">savings delivered by the ALBs that have adopted the smarter working </w:t>
      </w:r>
      <w:r w:rsidR="00554A22">
        <w:t>agenda</w:t>
      </w:r>
      <w:r w:rsidR="00DD698F">
        <w:t xml:space="preserve">. </w:t>
      </w:r>
    </w:p>
    <w:p w14:paraId="7D5580D6" w14:textId="77777777" w:rsidR="00DD698F" w:rsidRDefault="00DD698F" w:rsidP="00DD698F">
      <w:pPr>
        <w:pStyle w:val="Numberedpara"/>
        <w:numPr>
          <w:ilvl w:val="0"/>
          <w:numId w:val="0"/>
        </w:numPr>
        <w:ind w:left="357"/>
      </w:pPr>
    </w:p>
    <w:p w14:paraId="482A1F91" w14:textId="40411D71" w:rsidR="00DD698F" w:rsidRDefault="00DD698F" w:rsidP="00ED5E61">
      <w:pPr>
        <w:pStyle w:val="Numberedpara"/>
      </w:pPr>
      <w:r>
        <w:t xml:space="preserve">SMT discussed the request and </w:t>
      </w:r>
      <w:r w:rsidR="00554A22">
        <w:t xml:space="preserve">agreed </w:t>
      </w:r>
      <w:r>
        <w:t xml:space="preserve">that </w:t>
      </w:r>
      <w:r w:rsidR="00032073">
        <w:t>i</w:t>
      </w:r>
      <w:r w:rsidR="00B40A6D">
        <w:t xml:space="preserve">n the context of the </w:t>
      </w:r>
      <w:r w:rsidR="00084B80">
        <w:t>savings</w:t>
      </w:r>
      <w:r w:rsidR="00B40A6D">
        <w:t xml:space="preserve"> </w:t>
      </w:r>
      <w:r w:rsidR="00084B80">
        <w:t>already</w:t>
      </w:r>
      <w:r w:rsidR="00B40A6D">
        <w:t xml:space="preserve"> delivered, </w:t>
      </w:r>
      <w:r w:rsidR="00554A22">
        <w:t xml:space="preserve">there is limited scope to deliver </w:t>
      </w:r>
      <w:r w:rsidR="00B40A6D">
        <w:t xml:space="preserve">further savings </w:t>
      </w:r>
      <w:r w:rsidR="00554A22">
        <w:t>without</w:t>
      </w:r>
      <w:r w:rsidR="005A008A">
        <w:t xml:space="preserve"> disestablishing significant and high-profile work programmes or </w:t>
      </w:r>
      <w:r w:rsidR="00D27718">
        <w:t>increas</w:t>
      </w:r>
      <w:r w:rsidR="005A008A">
        <w:t>ing</w:t>
      </w:r>
      <w:r w:rsidR="00D27718">
        <w:t xml:space="preserve"> the level of income</w:t>
      </w:r>
      <w:r w:rsidR="005A008A">
        <w:t xml:space="preserve">. </w:t>
      </w:r>
      <w:r w:rsidR="00D27718">
        <w:t xml:space="preserve">It was agreed that </w:t>
      </w:r>
      <w:r w:rsidR="00084B80">
        <w:t>Martin</w:t>
      </w:r>
      <w:r w:rsidR="00D27718">
        <w:t xml:space="preserve"> Davison and Catherine </w:t>
      </w:r>
      <w:r w:rsidR="00084B80">
        <w:t>Wilkinson</w:t>
      </w:r>
      <w:r w:rsidR="00D27718">
        <w:t xml:space="preserve"> should prepare a response for Andrew Dillon and Gill Leng to review and sign-off </w:t>
      </w:r>
      <w:r w:rsidR="00084B80">
        <w:t>later</w:t>
      </w:r>
      <w:r w:rsidR="00D27718">
        <w:t xml:space="preserve"> this week. The </w:t>
      </w:r>
      <w:r w:rsidR="00084B80">
        <w:t>response</w:t>
      </w:r>
      <w:r w:rsidR="00D27718">
        <w:t xml:space="preserve"> should also note the need for investment to </w:t>
      </w:r>
      <w:r w:rsidR="00084B80">
        <w:t>deliver</w:t>
      </w:r>
      <w:r w:rsidR="00D27718">
        <w:t xml:space="preserve"> the NICE Connect transformation. </w:t>
      </w:r>
    </w:p>
    <w:p w14:paraId="57AD2F41" w14:textId="77777777" w:rsidR="00D27718" w:rsidRDefault="00D27718" w:rsidP="00D27718">
      <w:pPr>
        <w:pStyle w:val="ListParagraph"/>
      </w:pPr>
    </w:p>
    <w:p w14:paraId="609BE501" w14:textId="6718C1A2" w:rsidR="00D27718" w:rsidRDefault="00D27718" w:rsidP="00D27718">
      <w:pPr>
        <w:pStyle w:val="SMTActions"/>
      </w:pPr>
      <w:r>
        <w:t>ACTION: CW/MD/AD/GL</w:t>
      </w:r>
    </w:p>
    <w:p w14:paraId="3A0D9848" w14:textId="77777777" w:rsidR="00ED5E61" w:rsidRDefault="00ED5E61" w:rsidP="00ED5E61">
      <w:pPr>
        <w:pStyle w:val="Heading2"/>
      </w:pPr>
    </w:p>
    <w:p w14:paraId="6789A406" w14:textId="39DBA31E" w:rsidR="00AB4C02" w:rsidRDefault="00AB4C02" w:rsidP="00ED5E61">
      <w:pPr>
        <w:pStyle w:val="Heading2"/>
      </w:pPr>
      <w:r>
        <w:t>NICE guideline programme (item 7.2)</w:t>
      </w:r>
    </w:p>
    <w:p w14:paraId="77616D44" w14:textId="6FA9C1E3" w:rsidR="00AB4C02" w:rsidRDefault="00AB4C02" w:rsidP="007D2F38">
      <w:pPr>
        <w:pStyle w:val="Paragraph"/>
        <w:numPr>
          <w:ilvl w:val="0"/>
          <w:numId w:val="0"/>
        </w:numPr>
        <w:ind w:left="567" w:hanging="499"/>
      </w:pPr>
    </w:p>
    <w:p w14:paraId="5E8008CA" w14:textId="3AEEE509" w:rsidR="00AB4C02" w:rsidRDefault="0008183C" w:rsidP="0008183C">
      <w:pPr>
        <w:pStyle w:val="Numberedpara"/>
      </w:pPr>
      <w:r>
        <w:t xml:space="preserve">Paul Chrisp presented the proposed paper to the March Board meeting that provided an update on the proposed changes to the guidelines programme. </w:t>
      </w:r>
      <w:r w:rsidRPr="0008183C">
        <w:t xml:space="preserve">Initial engagement with system partners on the case for change has been positive. </w:t>
      </w:r>
      <w:r>
        <w:t xml:space="preserve">The next </w:t>
      </w:r>
      <w:r w:rsidR="00554A22">
        <w:t xml:space="preserve">step </w:t>
      </w:r>
      <w:r>
        <w:t xml:space="preserve">is to </w:t>
      </w:r>
      <w:r w:rsidRPr="0008183C">
        <w:t>form a task and finish group with representatives of DHSC, NHS</w:t>
      </w:r>
      <w:r>
        <w:t xml:space="preserve"> England/Improvement</w:t>
      </w:r>
      <w:r w:rsidRPr="0008183C">
        <w:t>, P</w:t>
      </w:r>
      <w:r>
        <w:t xml:space="preserve">ublic Health England </w:t>
      </w:r>
      <w:r w:rsidRPr="0008183C">
        <w:t xml:space="preserve">and the social care sector to formulate draft principles, a process and a clear rationale </w:t>
      </w:r>
      <w:r w:rsidR="00554A22">
        <w:t xml:space="preserve">for </w:t>
      </w:r>
      <w:r w:rsidRPr="0008183C">
        <w:t>the changes.</w:t>
      </w:r>
    </w:p>
    <w:p w14:paraId="68A7E4D5" w14:textId="77777777" w:rsidR="004E074C" w:rsidRDefault="004E074C" w:rsidP="004E074C">
      <w:pPr>
        <w:pStyle w:val="Numberedpara"/>
        <w:numPr>
          <w:ilvl w:val="0"/>
          <w:numId w:val="0"/>
        </w:numPr>
        <w:ind w:left="357"/>
      </w:pPr>
    </w:p>
    <w:p w14:paraId="1A224818" w14:textId="55F2CE1D" w:rsidR="004E074C" w:rsidRDefault="004E074C" w:rsidP="0008183C">
      <w:pPr>
        <w:pStyle w:val="Numberedpara"/>
      </w:pPr>
      <w:r>
        <w:t xml:space="preserve">SMT reviewed the paper and agreed that it </w:t>
      </w:r>
      <w:r w:rsidR="00084B80">
        <w:t>should</w:t>
      </w:r>
      <w:r>
        <w:t xml:space="preserve"> be expanded to include more information on NICE’s ambitions and </w:t>
      </w:r>
      <w:r w:rsidR="00C721F3">
        <w:t xml:space="preserve">objectives for the </w:t>
      </w:r>
      <w:r w:rsidR="00084B80">
        <w:t>discussions</w:t>
      </w:r>
      <w:r w:rsidR="00C721F3">
        <w:t xml:space="preserve"> with partners. </w:t>
      </w:r>
      <w:proofErr w:type="gramStart"/>
      <w:r w:rsidR="00C721F3">
        <w:t>In particular, it</w:t>
      </w:r>
      <w:proofErr w:type="gramEnd"/>
      <w:r w:rsidR="00C721F3">
        <w:t xml:space="preserve"> would be helpful to include the draft principles and the draft terms of reference for the task and finish group. It was agreed that </w:t>
      </w:r>
      <w:r w:rsidR="00084B80">
        <w:t>Andrew</w:t>
      </w:r>
      <w:r w:rsidR="00C721F3">
        <w:t xml:space="preserve"> Dillon would review and approve the amended paper for the Board.</w:t>
      </w:r>
    </w:p>
    <w:p w14:paraId="0E425AA9" w14:textId="5450F90C" w:rsidR="0008183C" w:rsidRDefault="0008183C" w:rsidP="007D2F38">
      <w:pPr>
        <w:pStyle w:val="Paragraph"/>
        <w:numPr>
          <w:ilvl w:val="0"/>
          <w:numId w:val="0"/>
        </w:numPr>
        <w:ind w:left="567" w:hanging="499"/>
      </w:pPr>
    </w:p>
    <w:p w14:paraId="416F1A4D" w14:textId="1BCA10D1" w:rsidR="00C721F3" w:rsidRDefault="00C721F3" w:rsidP="00C721F3">
      <w:pPr>
        <w:pStyle w:val="SMTActions"/>
      </w:pPr>
      <w:r>
        <w:t>ACTION: PC/AD</w:t>
      </w:r>
    </w:p>
    <w:p w14:paraId="7113F8B1" w14:textId="77777777" w:rsidR="0008183C" w:rsidRDefault="0008183C" w:rsidP="007D2F38">
      <w:pPr>
        <w:pStyle w:val="Paragraph"/>
        <w:numPr>
          <w:ilvl w:val="0"/>
          <w:numId w:val="0"/>
        </w:numPr>
        <w:ind w:left="567" w:hanging="499"/>
      </w:pPr>
    </w:p>
    <w:p w14:paraId="1390C74F" w14:textId="79459D9C" w:rsidR="00AB4C02" w:rsidRDefault="00AB4C02" w:rsidP="00ED5E61">
      <w:pPr>
        <w:pStyle w:val="Heading2"/>
      </w:pPr>
      <w:r>
        <w:t>Equality objectives 2020-24 (item 7.3)</w:t>
      </w:r>
    </w:p>
    <w:p w14:paraId="08164E6C" w14:textId="5ACB3569" w:rsidR="00AB4C02" w:rsidRDefault="00AB4C02" w:rsidP="007D2F38">
      <w:pPr>
        <w:pStyle w:val="Paragraph"/>
        <w:numPr>
          <w:ilvl w:val="0"/>
          <w:numId w:val="0"/>
        </w:numPr>
        <w:ind w:left="567" w:hanging="499"/>
      </w:pPr>
    </w:p>
    <w:p w14:paraId="40CCF57B" w14:textId="2751CB59" w:rsidR="00AB4C02" w:rsidRDefault="00640637" w:rsidP="00B310FF">
      <w:pPr>
        <w:pStyle w:val="Numberedpara"/>
      </w:pPr>
      <w:r w:rsidRPr="00640637">
        <w:rPr>
          <w:color w:val="000000" w:themeColor="text1"/>
        </w:rPr>
        <w:t xml:space="preserve">David Coombs </w:t>
      </w:r>
      <w:r w:rsidR="00B310FF">
        <w:t xml:space="preserve">presented the paper that set out options for NICE’s next equality objectives. </w:t>
      </w:r>
      <w:r w:rsidR="00092846">
        <w:t xml:space="preserve">He highlighted that the </w:t>
      </w:r>
      <w:r w:rsidR="00FB12A0" w:rsidRPr="00FB12A0">
        <w:t xml:space="preserve">equality and diversity group and HR team have reviewed relevant data and identified </w:t>
      </w:r>
      <w:r w:rsidR="00092846">
        <w:t>the potential areas of focus; i</w:t>
      </w:r>
      <w:r w:rsidR="00FB12A0" w:rsidRPr="00FB12A0">
        <w:t>t is recommended that SMT select 2</w:t>
      </w:r>
      <w:r w:rsidR="00554A22">
        <w:t xml:space="preserve"> or </w:t>
      </w:r>
      <w:r w:rsidR="00FB12A0" w:rsidRPr="00FB12A0">
        <w:t xml:space="preserve">3 of these to recommend to the Board </w:t>
      </w:r>
      <w:r w:rsidR="00092846">
        <w:t xml:space="preserve">as objectives </w:t>
      </w:r>
      <w:r w:rsidR="00FB12A0" w:rsidRPr="00FB12A0">
        <w:t>for the period 2020 to 2024.</w:t>
      </w:r>
      <w:r w:rsidR="00FB12A0">
        <w:t xml:space="preserve"> </w:t>
      </w:r>
    </w:p>
    <w:p w14:paraId="05C3F492" w14:textId="77777777" w:rsidR="00FB12A0" w:rsidRDefault="00FB12A0" w:rsidP="00FB12A0">
      <w:pPr>
        <w:pStyle w:val="Numberedpara"/>
        <w:numPr>
          <w:ilvl w:val="0"/>
          <w:numId w:val="0"/>
        </w:numPr>
        <w:ind w:left="357"/>
      </w:pPr>
    </w:p>
    <w:p w14:paraId="39B35DCC" w14:textId="1A00FCF8" w:rsidR="00FB12A0" w:rsidRDefault="00FB12A0" w:rsidP="00B310FF">
      <w:pPr>
        <w:pStyle w:val="Numberedpara"/>
      </w:pPr>
      <w:r>
        <w:t xml:space="preserve">SMT first reviewed the progress made in delivering the current equality objectives, which sought year on year increases in the proportion of committee member applications from </w:t>
      </w:r>
      <w:r>
        <w:lastRenderedPageBreak/>
        <w:t xml:space="preserve">people from </w:t>
      </w:r>
      <w:r w:rsidR="0027611F">
        <w:t>black and Asian and minority ethnic groups,</w:t>
      </w:r>
      <w:r w:rsidR="00F64696">
        <w:t xml:space="preserve"> and</w:t>
      </w:r>
      <w:r w:rsidR="0027611F">
        <w:t xml:space="preserve"> </w:t>
      </w:r>
      <w:r w:rsidR="0050634E">
        <w:t xml:space="preserve">in </w:t>
      </w:r>
      <w:r w:rsidR="0027611F">
        <w:t xml:space="preserve">the proportion of staff from </w:t>
      </w:r>
      <w:r w:rsidR="00F64696">
        <w:t xml:space="preserve">these </w:t>
      </w:r>
      <w:r w:rsidR="0027611F">
        <w:t>groups in senior roles (band 7 and above)</w:t>
      </w:r>
      <w:r w:rsidR="00F64696">
        <w:t xml:space="preserve">. </w:t>
      </w:r>
    </w:p>
    <w:p w14:paraId="52116006" w14:textId="77777777" w:rsidR="00F64696" w:rsidRDefault="00F64696" w:rsidP="00F64696">
      <w:pPr>
        <w:pStyle w:val="ListParagraph"/>
      </w:pPr>
    </w:p>
    <w:p w14:paraId="229D4449" w14:textId="06384D82" w:rsidR="0042200E" w:rsidRDefault="00F64696" w:rsidP="00B310FF">
      <w:pPr>
        <w:pStyle w:val="Numberedpara"/>
      </w:pPr>
      <w:r>
        <w:t>It was noted that the year on year variation in the proportion of committee members from black, Asian and minority ethnic groups may not be significant and</w:t>
      </w:r>
      <w:r w:rsidR="000D3277">
        <w:t xml:space="preserve"> could</w:t>
      </w:r>
      <w:r>
        <w:t xml:space="preserve"> reflect the disclosure rates</w:t>
      </w:r>
      <w:r w:rsidR="00EC1CE5">
        <w:t xml:space="preserve">. Also, that </w:t>
      </w:r>
      <w:r w:rsidR="009F1851">
        <w:t xml:space="preserve">it </w:t>
      </w:r>
      <w:r w:rsidR="000D3277">
        <w:t>i</w:t>
      </w:r>
      <w:r w:rsidR="009F1851">
        <w:t>s difficult to</w:t>
      </w:r>
      <w:r w:rsidR="00EC1CE5">
        <w:t xml:space="preserve"> </w:t>
      </w:r>
      <w:r w:rsidR="000D3277">
        <w:t xml:space="preserve">conclude </w:t>
      </w:r>
      <w:r w:rsidR="009F1851">
        <w:t>whether the variation reflects the nature of the committee vacancies in each year</w:t>
      </w:r>
      <w:r w:rsidR="000D3277">
        <w:t xml:space="preserve"> or the </w:t>
      </w:r>
      <w:r w:rsidR="00825597">
        <w:t>impact</w:t>
      </w:r>
      <w:r w:rsidR="000D3277">
        <w:t xml:space="preserve"> of the action plan</w:t>
      </w:r>
      <w:r w:rsidR="009F1851">
        <w:t xml:space="preserve">. It was agreed however that it would be helpful to retain focus on this issue, with a revised </w:t>
      </w:r>
      <w:r w:rsidR="00084B80">
        <w:t>objective</w:t>
      </w:r>
      <w:r w:rsidR="009F1851">
        <w:t xml:space="preserve"> that seeks year on year increases in </w:t>
      </w:r>
      <w:r w:rsidR="00850ABF">
        <w:t xml:space="preserve">the </w:t>
      </w:r>
      <w:r w:rsidR="00C83D98">
        <w:t xml:space="preserve">representation of people </w:t>
      </w:r>
      <w:r w:rsidR="00850ABF">
        <w:t>who are from black, Asian and minority ethnic groups</w:t>
      </w:r>
      <w:r w:rsidR="00C83D98">
        <w:t xml:space="preserve"> on the advisory committees</w:t>
      </w:r>
      <w:r w:rsidR="00850ABF">
        <w:t xml:space="preserve">. </w:t>
      </w:r>
    </w:p>
    <w:p w14:paraId="06517526" w14:textId="77777777" w:rsidR="0042200E" w:rsidRDefault="0042200E" w:rsidP="0042200E">
      <w:pPr>
        <w:pStyle w:val="ListParagraph"/>
      </w:pPr>
    </w:p>
    <w:p w14:paraId="0FB94825" w14:textId="2570BA95" w:rsidR="00F64696" w:rsidRDefault="00850ABF" w:rsidP="00B310FF">
      <w:pPr>
        <w:pStyle w:val="Numberedpara"/>
      </w:pPr>
      <w:r>
        <w:t xml:space="preserve">Similarly, SMT noted </w:t>
      </w:r>
      <w:r w:rsidR="0042200E">
        <w:t xml:space="preserve">and welcomed </w:t>
      </w:r>
      <w:r>
        <w:t>the increase</w:t>
      </w:r>
      <w:r w:rsidR="002C297E">
        <w:t xml:space="preserve">d proportion of staff from black, Asian and minority ethnic groups </w:t>
      </w:r>
      <w:r w:rsidR="00C83D98">
        <w:t>in senior role</w:t>
      </w:r>
      <w:r w:rsidR="008E1E93">
        <w:t>s</w:t>
      </w:r>
      <w:r w:rsidR="00C83D98">
        <w:t xml:space="preserve"> </w:t>
      </w:r>
      <w:r w:rsidR="002C297E">
        <w:t>but agreed t</w:t>
      </w:r>
      <w:r w:rsidR="0042200E">
        <w:t xml:space="preserve">o retain this </w:t>
      </w:r>
      <w:r w:rsidR="002C297E">
        <w:t>as a formal equality objective</w:t>
      </w:r>
      <w:r w:rsidR="0042200E">
        <w:t xml:space="preserve"> in order </w:t>
      </w:r>
      <w:r w:rsidR="00084B80">
        <w:t>to</w:t>
      </w:r>
      <w:r w:rsidR="0042200E">
        <w:t xml:space="preserve"> drive further progress</w:t>
      </w:r>
      <w:r w:rsidR="002C297E">
        <w:t>.</w:t>
      </w:r>
    </w:p>
    <w:p w14:paraId="6C6C999E" w14:textId="77777777" w:rsidR="002C297E" w:rsidRDefault="002C297E" w:rsidP="002C297E">
      <w:pPr>
        <w:pStyle w:val="ListParagraph"/>
      </w:pPr>
    </w:p>
    <w:p w14:paraId="191C4415" w14:textId="042B9993" w:rsidR="002C297E" w:rsidRDefault="002C297E" w:rsidP="00B310FF">
      <w:pPr>
        <w:pStyle w:val="Numberedpara"/>
      </w:pPr>
      <w:r>
        <w:t xml:space="preserve">SMT discussed the options for new equality </w:t>
      </w:r>
      <w:r w:rsidR="00825597">
        <w:t>objectives</w:t>
      </w:r>
      <w:r>
        <w:t xml:space="preserve"> set out in the paper and supported the recommendation from the equality and diversity group for a new </w:t>
      </w:r>
      <w:r w:rsidR="00825597">
        <w:t>objective</w:t>
      </w:r>
      <w:r>
        <w:t xml:space="preserve"> </w:t>
      </w:r>
      <w:r w:rsidR="00130B6E">
        <w:t xml:space="preserve">to </w:t>
      </w:r>
      <w:r w:rsidR="00825597">
        <w:t>reduce</w:t>
      </w:r>
      <w:r w:rsidR="00130B6E">
        <w:t xml:space="preserve"> </w:t>
      </w:r>
      <w:r w:rsidR="00825597">
        <w:t>inappropriate</w:t>
      </w:r>
      <w:r w:rsidR="00130B6E">
        <w:t xml:space="preserve"> variation when carrying out equality impact assessments during guidance development. </w:t>
      </w:r>
    </w:p>
    <w:p w14:paraId="7CDB506B" w14:textId="77777777" w:rsidR="0042200E" w:rsidRDefault="0042200E" w:rsidP="0042200E">
      <w:pPr>
        <w:pStyle w:val="ListParagraph"/>
      </w:pPr>
    </w:p>
    <w:p w14:paraId="395E62C7" w14:textId="484768A8" w:rsidR="00130B6E" w:rsidRDefault="00130B6E" w:rsidP="00B310FF">
      <w:pPr>
        <w:pStyle w:val="Numberedpara"/>
      </w:pPr>
      <w:r>
        <w:t xml:space="preserve">SMT agreed that the paper should be amended for the Board to set out these three </w:t>
      </w:r>
      <w:r w:rsidR="00825597">
        <w:t>recommendations</w:t>
      </w:r>
      <w:r>
        <w:t xml:space="preserve"> for equality </w:t>
      </w:r>
      <w:r w:rsidR="00825597">
        <w:t>objectives</w:t>
      </w:r>
      <w:r>
        <w:t xml:space="preserve"> for 2020-24</w:t>
      </w:r>
      <w:r w:rsidR="0050634E">
        <w:t xml:space="preserve">, with further information included </w:t>
      </w:r>
      <w:r>
        <w:t xml:space="preserve">on </w:t>
      </w:r>
      <w:r w:rsidR="0050634E">
        <w:t xml:space="preserve">the </w:t>
      </w:r>
      <w:r>
        <w:t>progress with the existing 2 objectives</w:t>
      </w:r>
      <w:r w:rsidR="0050634E">
        <w:t xml:space="preserve">. It was suggested that training for committee chairs and staff could form part of the action </w:t>
      </w:r>
      <w:r w:rsidR="00825597">
        <w:t xml:space="preserve">plan </w:t>
      </w:r>
      <w:r w:rsidR="0050634E">
        <w:t xml:space="preserve">for the proposed revised </w:t>
      </w:r>
      <w:r w:rsidR="00825597">
        <w:t>objective</w:t>
      </w:r>
      <w:r w:rsidR="0050634E">
        <w:t xml:space="preserve"> on committee membership. </w:t>
      </w:r>
      <w:r w:rsidR="00092846">
        <w:t>Andrew Dillon would review and approve the amended paper for the Board.</w:t>
      </w:r>
    </w:p>
    <w:p w14:paraId="58AD0C48" w14:textId="77777777" w:rsidR="0050634E" w:rsidRDefault="0050634E" w:rsidP="0050634E">
      <w:pPr>
        <w:pStyle w:val="ListParagraph"/>
      </w:pPr>
    </w:p>
    <w:p w14:paraId="31104829" w14:textId="6FB4AF96" w:rsidR="0050634E" w:rsidRDefault="0050634E" w:rsidP="0050634E">
      <w:pPr>
        <w:pStyle w:val="SMTActions"/>
      </w:pPr>
      <w:r>
        <w:t>ACTION: DC</w:t>
      </w:r>
      <w:r w:rsidR="00092846">
        <w:t>/CW/AD</w:t>
      </w:r>
    </w:p>
    <w:p w14:paraId="1B86F208" w14:textId="77777777" w:rsidR="0008183C" w:rsidRDefault="0008183C" w:rsidP="007D2F38">
      <w:pPr>
        <w:pStyle w:val="Paragraph"/>
        <w:numPr>
          <w:ilvl w:val="0"/>
          <w:numId w:val="0"/>
        </w:numPr>
        <w:ind w:left="567" w:hanging="499"/>
      </w:pPr>
    </w:p>
    <w:p w14:paraId="57830E07" w14:textId="77777777" w:rsidR="001747A6" w:rsidRDefault="001747A6" w:rsidP="001747A6">
      <w:pPr>
        <w:pStyle w:val="Heading2"/>
      </w:pPr>
      <w:r>
        <w:t>Travel booking system internal audit report (item 7.5)</w:t>
      </w:r>
    </w:p>
    <w:p w14:paraId="59BE06B9" w14:textId="77777777" w:rsidR="001747A6" w:rsidRDefault="001747A6" w:rsidP="001747A6">
      <w:pPr>
        <w:pStyle w:val="Paragraph"/>
        <w:numPr>
          <w:ilvl w:val="0"/>
          <w:numId w:val="0"/>
        </w:numPr>
        <w:ind w:left="567" w:hanging="499"/>
      </w:pPr>
    </w:p>
    <w:p w14:paraId="6A14BB6D" w14:textId="5C89E321" w:rsidR="001747A6" w:rsidRDefault="001747A6" w:rsidP="001747A6">
      <w:pPr>
        <w:pStyle w:val="Numberedpara"/>
      </w:pPr>
      <w:r>
        <w:t xml:space="preserve">Catherine Wilkinson presented the internal audit report on the travel booking system and the management response. </w:t>
      </w:r>
      <w:r w:rsidRPr="00A6420C">
        <w:t>The audit opinion was a limited assurance rating and the report made four recommendations for improvement.</w:t>
      </w:r>
    </w:p>
    <w:p w14:paraId="30DB56E9" w14:textId="77777777" w:rsidR="001747A6" w:rsidRDefault="001747A6" w:rsidP="001747A6">
      <w:pPr>
        <w:pStyle w:val="Numberedpara"/>
        <w:numPr>
          <w:ilvl w:val="0"/>
          <w:numId w:val="0"/>
        </w:numPr>
        <w:ind w:left="357"/>
      </w:pPr>
    </w:p>
    <w:p w14:paraId="6B52A4D1" w14:textId="78140C70" w:rsidR="001747A6" w:rsidRDefault="001747A6" w:rsidP="001747A6">
      <w:pPr>
        <w:pStyle w:val="Numberedpara"/>
      </w:pPr>
      <w:r>
        <w:t xml:space="preserve">SMT discussed the report and noted </w:t>
      </w:r>
      <w:r w:rsidR="00363BEF">
        <w:t xml:space="preserve">that completion of the </w:t>
      </w:r>
      <w:r w:rsidR="00084B80">
        <w:t>retrospective</w:t>
      </w:r>
      <w:r w:rsidR="00363BEF">
        <w:t xml:space="preserve"> </w:t>
      </w:r>
      <w:r w:rsidR="00084B80">
        <w:t>management</w:t>
      </w:r>
      <w:r w:rsidR="00363BEF">
        <w:t xml:space="preserve"> </w:t>
      </w:r>
      <w:r w:rsidR="008E1E93">
        <w:t>review</w:t>
      </w:r>
      <w:r w:rsidR="006A5F19">
        <w:t xml:space="preserve"> of bookings</w:t>
      </w:r>
      <w:r w:rsidR="00363BEF">
        <w:t xml:space="preserve"> was the main area for improvement. SMT confirmed the importance of these checks and requested amendments to the </w:t>
      </w:r>
      <w:r w:rsidR="006A5F19">
        <w:t>weekly email sent to budget holders</w:t>
      </w:r>
      <w:r w:rsidR="00363BEF">
        <w:t xml:space="preserve"> </w:t>
      </w:r>
      <w:r w:rsidR="008E1E93">
        <w:t xml:space="preserve">in order </w:t>
      </w:r>
      <w:r w:rsidR="00363BEF">
        <w:t xml:space="preserve">to </w:t>
      </w:r>
      <w:r w:rsidR="006A5F19">
        <w:t xml:space="preserve">aid this review process. SMT approved the management </w:t>
      </w:r>
      <w:r w:rsidR="00084B80">
        <w:t>response</w:t>
      </w:r>
      <w:r w:rsidR="006A5F19">
        <w:t xml:space="preserve"> for </w:t>
      </w:r>
      <w:r w:rsidR="00084B80">
        <w:t>submission</w:t>
      </w:r>
      <w:r w:rsidR="006A5F19">
        <w:t xml:space="preserve"> to the Audit and Risk Committee.</w:t>
      </w:r>
    </w:p>
    <w:p w14:paraId="2911BCC8" w14:textId="77777777" w:rsidR="006A5F19" w:rsidRDefault="006A5F19" w:rsidP="006A5F19">
      <w:pPr>
        <w:pStyle w:val="ListParagraph"/>
      </w:pPr>
    </w:p>
    <w:p w14:paraId="0FBEE2DC" w14:textId="113F471D" w:rsidR="006A5F19" w:rsidRDefault="006A5F19" w:rsidP="006A5F19">
      <w:pPr>
        <w:pStyle w:val="SMTActions"/>
      </w:pPr>
      <w:r>
        <w:t>ACTION: MR/CW</w:t>
      </w:r>
    </w:p>
    <w:p w14:paraId="67F8F57E" w14:textId="77777777" w:rsidR="001747A6" w:rsidRDefault="001747A6" w:rsidP="00ED5E61">
      <w:pPr>
        <w:pStyle w:val="Heading2"/>
      </w:pPr>
    </w:p>
    <w:p w14:paraId="1557BE3C" w14:textId="386724BB" w:rsidR="00AB4C02" w:rsidRDefault="00AB4C02" w:rsidP="00ED5E61">
      <w:pPr>
        <w:pStyle w:val="Heading2"/>
      </w:pPr>
      <w:r>
        <w:t>Business Planning and Resources directorate input into SMT papers (item 7.4)</w:t>
      </w:r>
    </w:p>
    <w:p w14:paraId="08702ACD" w14:textId="3E91E5EF" w:rsidR="00AB4C02" w:rsidRDefault="00AB4C02" w:rsidP="007D2F38">
      <w:pPr>
        <w:pStyle w:val="Paragraph"/>
        <w:numPr>
          <w:ilvl w:val="0"/>
          <w:numId w:val="0"/>
        </w:numPr>
        <w:ind w:left="567" w:hanging="499"/>
      </w:pPr>
    </w:p>
    <w:p w14:paraId="7E2ECED9" w14:textId="09752412" w:rsidR="00ED5E61" w:rsidRDefault="00C817C4" w:rsidP="00C817C4">
      <w:pPr>
        <w:pStyle w:val="Numberedpara"/>
      </w:pPr>
      <w:r>
        <w:t xml:space="preserve">Catherine Wilkinson </w:t>
      </w:r>
      <w:r w:rsidR="00D92D7E">
        <w:t xml:space="preserve">set out proposed changes to the </w:t>
      </w:r>
      <w:r w:rsidR="00084B80">
        <w:t>template</w:t>
      </w:r>
      <w:r w:rsidR="00D92D7E">
        <w:t xml:space="preserve"> for SMT papers to</w:t>
      </w:r>
      <w:r>
        <w:t xml:space="preserve"> clarify the process for seeking input from the Business Planning and Resources Directorate (BPRD) to SMT papers. </w:t>
      </w:r>
    </w:p>
    <w:p w14:paraId="130DDBB2" w14:textId="77777777" w:rsidR="00D92D7E" w:rsidRDefault="00D92D7E" w:rsidP="00D92D7E">
      <w:pPr>
        <w:pStyle w:val="Numberedpara"/>
        <w:numPr>
          <w:ilvl w:val="0"/>
          <w:numId w:val="0"/>
        </w:numPr>
        <w:ind w:left="357"/>
      </w:pPr>
    </w:p>
    <w:p w14:paraId="14948457" w14:textId="0039E1DB" w:rsidR="00D92D7E" w:rsidRDefault="00D92D7E" w:rsidP="00C817C4">
      <w:pPr>
        <w:pStyle w:val="Numberedpara"/>
      </w:pPr>
      <w:r>
        <w:t xml:space="preserve">SMT discussed the proposal and the rationale. It was agreed that the name of any BPRD staff who have been asked to </w:t>
      </w:r>
      <w:r w:rsidR="003E1BFF">
        <w:t>comment</w:t>
      </w:r>
      <w:r>
        <w:t xml:space="preserve"> </w:t>
      </w:r>
      <w:r w:rsidR="00116872">
        <w:t xml:space="preserve">on </w:t>
      </w:r>
      <w:r>
        <w:t>the financial</w:t>
      </w:r>
      <w:r w:rsidR="00B40464">
        <w:t xml:space="preserve">, legal or HR </w:t>
      </w:r>
      <w:r w:rsidR="00084B80">
        <w:t>implications</w:t>
      </w:r>
      <w:r w:rsidR="00B40464">
        <w:t xml:space="preserve"> </w:t>
      </w:r>
      <w:r w:rsidR="00084B80">
        <w:t>should</w:t>
      </w:r>
      <w:r w:rsidR="00B40464">
        <w:t xml:space="preserve"> be noted in the paper to help ensure clarity on the input to the paper. It was agreed that the SMT </w:t>
      </w:r>
      <w:r w:rsidR="00084B80">
        <w:t>member</w:t>
      </w:r>
      <w:r w:rsidR="00B40464">
        <w:t xml:space="preserve"> sponsoring the paper would then have a responsibility to </w:t>
      </w:r>
      <w:r w:rsidR="00084B80">
        <w:t>ensure</w:t>
      </w:r>
      <w:r w:rsidR="00B40464">
        <w:t xml:space="preserve"> that any advice from the BPRD is ac</w:t>
      </w:r>
      <w:r w:rsidR="00084B80">
        <w:t xml:space="preserve">curately </w:t>
      </w:r>
      <w:r w:rsidR="00B40464">
        <w:t>included in the paper</w:t>
      </w:r>
      <w:r w:rsidR="00C3515E">
        <w:t xml:space="preserve"> and </w:t>
      </w:r>
      <w:r w:rsidR="00CA7DB0">
        <w:t xml:space="preserve">it was not necessary </w:t>
      </w:r>
      <w:r w:rsidR="00C3515E">
        <w:t>to share</w:t>
      </w:r>
      <w:r w:rsidR="00B40464">
        <w:t xml:space="preserve"> the paper with BPRD</w:t>
      </w:r>
      <w:r w:rsidR="00C3515E">
        <w:t xml:space="preserve"> colleagues before submitting </w:t>
      </w:r>
      <w:r w:rsidR="00CA7DB0">
        <w:t xml:space="preserve">it </w:t>
      </w:r>
      <w:r w:rsidR="00C3515E">
        <w:t xml:space="preserve">to </w:t>
      </w:r>
      <w:r w:rsidR="00CA7DB0">
        <w:t xml:space="preserve">an </w:t>
      </w:r>
      <w:r w:rsidR="00C3515E">
        <w:t>SMT</w:t>
      </w:r>
      <w:r w:rsidR="00CA7DB0">
        <w:t xml:space="preserve"> meeting</w:t>
      </w:r>
      <w:r w:rsidR="00C3515E">
        <w:t xml:space="preserve">. The </w:t>
      </w:r>
      <w:r w:rsidR="00C3515E">
        <w:lastRenderedPageBreak/>
        <w:t xml:space="preserve">SMT </w:t>
      </w:r>
      <w:r w:rsidR="00CA7DB0">
        <w:t xml:space="preserve">discussion </w:t>
      </w:r>
      <w:r w:rsidR="00C3515E">
        <w:t xml:space="preserve">would be an opportunity to </w:t>
      </w:r>
      <w:r w:rsidR="008E1E93">
        <w:t xml:space="preserve">ensure the </w:t>
      </w:r>
      <w:r w:rsidR="00084B80">
        <w:t>wider</w:t>
      </w:r>
      <w:r w:rsidR="00C3515E">
        <w:t xml:space="preserve"> </w:t>
      </w:r>
      <w:r w:rsidR="00084B80">
        <w:t>organisational</w:t>
      </w:r>
      <w:r w:rsidR="00C3515E">
        <w:t xml:space="preserve"> </w:t>
      </w:r>
      <w:r w:rsidR="00084B80">
        <w:t>implications</w:t>
      </w:r>
      <w:r w:rsidR="00C3515E">
        <w:t xml:space="preserve"> of the proposals in the paper</w:t>
      </w:r>
      <w:r w:rsidR="008E1E93">
        <w:t xml:space="preserve"> have been appropriately identified and considered. </w:t>
      </w:r>
    </w:p>
    <w:p w14:paraId="5ADD63EC" w14:textId="77777777" w:rsidR="00CA7DB0" w:rsidRDefault="00CA7DB0" w:rsidP="00CA7DB0">
      <w:pPr>
        <w:pStyle w:val="ListParagraph"/>
      </w:pPr>
    </w:p>
    <w:p w14:paraId="47F34651" w14:textId="557AAA84" w:rsidR="00CA7DB0" w:rsidRDefault="00CA7DB0" w:rsidP="00C817C4">
      <w:pPr>
        <w:pStyle w:val="Numberedpara"/>
      </w:pPr>
      <w:r>
        <w:t xml:space="preserve">It was agreed that the SMT paper </w:t>
      </w:r>
      <w:r w:rsidR="00084B80">
        <w:t>template</w:t>
      </w:r>
      <w:r>
        <w:t xml:space="preserve"> should be updated accordingly.</w:t>
      </w:r>
    </w:p>
    <w:p w14:paraId="33906D49" w14:textId="77777777" w:rsidR="00CA7DB0" w:rsidRDefault="00CA7DB0" w:rsidP="00CA7DB0">
      <w:pPr>
        <w:pStyle w:val="ListParagraph"/>
      </w:pPr>
    </w:p>
    <w:p w14:paraId="0B4D67B6" w14:textId="732A48CC" w:rsidR="00CA7DB0" w:rsidRDefault="00CA7DB0" w:rsidP="00CA7DB0">
      <w:pPr>
        <w:pStyle w:val="SMTActions"/>
      </w:pPr>
      <w:r>
        <w:t>ACTION: DC</w:t>
      </w:r>
    </w:p>
    <w:p w14:paraId="651E79F8" w14:textId="43D4D884" w:rsidR="00AB4C02" w:rsidRPr="007D2F38" w:rsidRDefault="00AB4C02" w:rsidP="007D2F38">
      <w:pPr>
        <w:pStyle w:val="Paragraph"/>
        <w:numPr>
          <w:ilvl w:val="0"/>
          <w:numId w:val="0"/>
        </w:numPr>
        <w:ind w:left="567" w:hanging="499"/>
      </w:pPr>
    </w:p>
    <w:p w14:paraId="76FE573E" w14:textId="20CF88F7" w:rsidR="00802815" w:rsidRDefault="004262B6" w:rsidP="004262B6">
      <w:pPr>
        <w:pStyle w:val="Heading2"/>
      </w:pPr>
      <w:r>
        <w:t>E</w:t>
      </w:r>
      <w:r w:rsidR="00802815">
        <w:t xml:space="preserve">U exit (item </w:t>
      </w:r>
      <w:r w:rsidR="00BF13A6">
        <w:t>8</w:t>
      </w:r>
      <w:r w:rsidR="00802815">
        <w:t>)</w:t>
      </w:r>
    </w:p>
    <w:p w14:paraId="1665E32E" w14:textId="77777777" w:rsidR="00802815" w:rsidRDefault="00802815" w:rsidP="00802815">
      <w:pPr>
        <w:pStyle w:val="Heading2"/>
      </w:pPr>
    </w:p>
    <w:p w14:paraId="3D4CC4D6" w14:textId="03266D7B" w:rsidR="006F3BE2" w:rsidRDefault="00074991" w:rsidP="009255C3">
      <w:pPr>
        <w:pStyle w:val="Numberedpara"/>
      </w:pPr>
      <w:r>
        <w:t xml:space="preserve">Meindert Boysen </w:t>
      </w:r>
      <w:r w:rsidR="00B31A25">
        <w:t>briefly noted th</w:t>
      </w:r>
      <w:r w:rsidR="00116872">
        <w:t>at th</w:t>
      </w:r>
      <w:r w:rsidR="00B31A25">
        <w:t xml:space="preserve">e </w:t>
      </w:r>
      <w:r w:rsidR="00116872">
        <w:t xml:space="preserve">UK’s negotiating mandate envisages </w:t>
      </w:r>
      <w:r>
        <w:t xml:space="preserve">limited </w:t>
      </w:r>
      <w:r w:rsidR="00084B80">
        <w:t>alignment</w:t>
      </w:r>
      <w:r>
        <w:t xml:space="preserve"> with the </w:t>
      </w:r>
      <w:proofErr w:type="gramStart"/>
      <w:r>
        <w:t>EU</w:t>
      </w:r>
      <w:proofErr w:type="gramEnd"/>
      <w:r w:rsidR="00116872">
        <w:t xml:space="preserve"> and this could have implications for medical devices.</w:t>
      </w:r>
      <w:r>
        <w:t xml:space="preserve"> </w:t>
      </w:r>
      <w:r w:rsidR="00B31A25">
        <w:t xml:space="preserve">It was agreed that Meindert would prepare a short presentation for the morning session of the March Board to inform a discussion on the risks and </w:t>
      </w:r>
      <w:r w:rsidR="00084B80">
        <w:t>opportunities</w:t>
      </w:r>
      <w:r w:rsidR="00B31A25">
        <w:t xml:space="preserve"> arising from EU exit</w:t>
      </w:r>
      <w:r w:rsidR="00116872">
        <w:t xml:space="preserve"> in the context of the negotiating mandate.</w:t>
      </w:r>
    </w:p>
    <w:p w14:paraId="5D666538" w14:textId="3C460DE7" w:rsidR="00B31A25" w:rsidRDefault="00B31A25" w:rsidP="00B31A25">
      <w:pPr>
        <w:pStyle w:val="Numberedpara"/>
        <w:numPr>
          <w:ilvl w:val="0"/>
          <w:numId w:val="0"/>
        </w:numPr>
        <w:ind w:left="357" w:hanging="357"/>
      </w:pPr>
    </w:p>
    <w:p w14:paraId="66903AB8" w14:textId="7B14814D" w:rsidR="00B31A25" w:rsidRDefault="00B31A25" w:rsidP="00B31A25">
      <w:pPr>
        <w:pStyle w:val="SMTActions"/>
      </w:pPr>
      <w:r>
        <w:t>ACTION: MB</w:t>
      </w:r>
    </w:p>
    <w:p w14:paraId="42AD5E2C" w14:textId="77777777" w:rsidR="00303E66" w:rsidRDefault="00303E66" w:rsidP="00303E66">
      <w:pPr>
        <w:pStyle w:val="Numberedpara"/>
        <w:numPr>
          <w:ilvl w:val="0"/>
          <w:numId w:val="0"/>
        </w:numPr>
        <w:ind w:left="357"/>
      </w:pPr>
    </w:p>
    <w:p w14:paraId="4CE8994F" w14:textId="4F69B2C2" w:rsidR="00EC03FA" w:rsidRDefault="00EC03FA" w:rsidP="006F3BE2">
      <w:pPr>
        <w:pStyle w:val="Heading2"/>
      </w:pPr>
      <w:r>
        <w:t xml:space="preserve">NICE Connect (item </w:t>
      </w:r>
      <w:r w:rsidR="00BF13A6">
        <w:t>9</w:t>
      </w:r>
      <w:r>
        <w:t>)</w:t>
      </w:r>
    </w:p>
    <w:p w14:paraId="3EC4D498" w14:textId="77777777" w:rsidR="00D61BFC" w:rsidRPr="00D61BFC" w:rsidRDefault="00D61BFC" w:rsidP="00D61BFC">
      <w:pPr>
        <w:pStyle w:val="Paragraph"/>
        <w:numPr>
          <w:ilvl w:val="0"/>
          <w:numId w:val="0"/>
        </w:numPr>
        <w:ind w:left="567"/>
      </w:pPr>
    </w:p>
    <w:p w14:paraId="59980C31" w14:textId="7442CC8A" w:rsidR="00AB4C02" w:rsidRDefault="006325A8" w:rsidP="00AB4C02">
      <w:pPr>
        <w:pStyle w:val="Numberedpara"/>
      </w:pPr>
      <w:r>
        <w:t>Gill Leng gave positive feedback from the latest lunch and learn sessions with staff. She noted</w:t>
      </w:r>
      <w:r w:rsidR="00D537A2">
        <w:t xml:space="preserve"> that</w:t>
      </w:r>
      <w:r>
        <w:t xml:space="preserve"> the NICE </w:t>
      </w:r>
      <w:r w:rsidR="00084B80">
        <w:t>Connect</w:t>
      </w:r>
      <w:r>
        <w:t xml:space="preserve"> business plan is almost finalised and the steering group will review information </w:t>
      </w:r>
      <w:r w:rsidR="00D537A2">
        <w:t xml:space="preserve">on </w:t>
      </w:r>
      <w:r>
        <w:t xml:space="preserve">benefits realisation which then be </w:t>
      </w:r>
      <w:r w:rsidR="00084B80">
        <w:t>shared</w:t>
      </w:r>
      <w:r>
        <w:t xml:space="preserve"> with the Board. </w:t>
      </w:r>
    </w:p>
    <w:p w14:paraId="41ECC1FD" w14:textId="77777777" w:rsidR="00EC03FA" w:rsidRDefault="00EC03FA" w:rsidP="006F3BE2">
      <w:pPr>
        <w:pStyle w:val="Heading2"/>
      </w:pPr>
    </w:p>
    <w:p w14:paraId="45282666" w14:textId="747EDE53" w:rsidR="006F3BE2" w:rsidRDefault="006F3BE2" w:rsidP="006F3BE2">
      <w:pPr>
        <w:pStyle w:val="Heading2"/>
      </w:pPr>
      <w:r>
        <w:t xml:space="preserve">London office move (item </w:t>
      </w:r>
      <w:r w:rsidR="00BF13A6">
        <w:t>10</w:t>
      </w:r>
      <w:r>
        <w:t>)</w:t>
      </w:r>
    </w:p>
    <w:p w14:paraId="3055FD09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7F51CEFC" w14:textId="1B713D36" w:rsidR="00AB4C02" w:rsidRDefault="006325A8" w:rsidP="00AB4C02">
      <w:pPr>
        <w:pStyle w:val="Numberedpara"/>
      </w:pPr>
      <w:r>
        <w:t>Catherine Wilkinson sta</w:t>
      </w:r>
      <w:r w:rsidR="0095012A">
        <w:t xml:space="preserve">ted that </w:t>
      </w:r>
      <w:r w:rsidR="008E1E93">
        <w:t>the IT helpdesk</w:t>
      </w:r>
      <w:r w:rsidR="00BA1B9B">
        <w:t xml:space="preserve"> will likely require</w:t>
      </w:r>
      <w:r w:rsidR="008E1E93">
        <w:t xml:space="preserve"> </w:t>
      </w:r>
      <w:r w:rsidR="0095012A">
        <w:t xml:space="preserve">additional resources in </w:t>
      </w:r>
      <w:r w:rsidR="00BA1B9B">
        <w:t xml:space="preserve">order </w:t>
      </w:r>
      <w:r w:rsidR="0095012A">
        <w:t xml:space="preserve">to </w:t>
      </w:r>
      <w:r w:rsidR="00A040CC">
        <w:t>facilitate</w:t>
      </w:r>
      <w:r w:rsidR="0095012A">
        <w:t xml:space="preserve"> the roll-out of laptops to all staff. This will require funding from central underspends.</w:t>
      </w:r>
    </w:p>
    <w:p w14:paraId="477BD380" w14:textId="77777777" w:rsidR="00A94C02" w:rsidRDefault="00A94C02" w:rsidP="00AB4C02">
      <w:pPr>
        <w:pStyle w:val="Numberedpara"/>
        <w:numPr>
          <w:ilvl w:val="0"/>
          <w:numId w:val="0"/>
        </w:numPr>
      </w:pPr>
    </w:p>
    <w:p w14:paraId="52E37C7A" w14:textId="6AD2DA39" w:rsidR="005C7D5B" w:rsidRDefault="005C7D5B" w:rsidP="00FF68A5">
      <w:pPr>
        <w:pStyle w:val="Heading2"/>
      </w:pPr>
      <w:r>
        <w:t xml:space="preserve">Chair and </w:t>
      </w:r>
      <w:r w:rsidRPr="00FF68A5">
        <w:t>Chief</w:t>
      </w:r>
      <w:r>
        <w:t xml:space="preserve"> Executive appointments (item 1</w:t>
      </w:r>
      <w:r w:rsidR="00BF13A6">
        <w:t>1</w:t>
      </w:r>
      <w:r w:rsidR="00207F4A">
        <w:t>)</w:t>
      </w:r>
    </w:p>
    <w:p w14:paraId="24054830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15A917CF" w14:textId="5B5A7183" w:rsidR="00AB4C02" w:rsidRDefault="0095012A" w:rsidP="00AB4C02">
      <w:pPr>
        <w:pStyle w:val="Numberedpara"/>
      </w:pPr>
      <w:r>
        <w:t>Current progress</w:t>
      </w:r>
      <w:r w:rsidR="00D537A2">
        <w:t xml:space="preserve"> with </w:t>
      </w:r>
      <w:r>
        <w:t xml:space="preserve">the final approvals was noted. It was agreed that </w:t>
      </w:r>
      <w:r w:rsidR="00D537A2">
        <w:t xml:space="preserve">it would be helpful for a member of SMT to attend the Chair-elect’s pre-appointment hearing at the Health and Social Care Select Committee. </w:t>
      </w:r>
      <w:r>
        <w:t xml:space="preserve">David Coombs </w:t>
      </w:r>
      <w:r w:rsidR="00D537A2">
        <w:t xml:space="preserve">was asked to </w:t>
      </w:r>
      <w:r>
        <w:t>clarify the date and time</w:t>
      </w:r>
      <w:r w:rsidR="00D537A2">
        <w:t xml:space="preserve">. </w:t>
      </w:r>
    </w:p>
    <w:p w14:paraId="3760C6A7" w14:textId="16B1B376" w:rsidR="004555C1" w:rsidRDefault="004555C1" w:rsidP="004555C1">
      <w:pPr>
        <w:pStyle w:val="Numberedpara"/>
        <w:numPr>
          <w:ilvl w:val="0"/>
          <w:numId w:val="0"/>
        </w:numPr>
        <w:ind w:left="357" w:hanging="357"/>
      </w:pPr>
    </w:p>
    <w:p w14:paraId="3A3E7196" w14:textId="4A8B469B" w:rsidR="004555C1" w:rsidRDefault="004555C1" w:rsidP="004555C1">
      <w:pPr>
        <w:pStyle w:val="SMTActions"/>
      </w:pPr>
      <w:r>
        <w:t>ACTION: DC</w:t>
      </w:r>
    </w:p>
    <w:p w14:paraId="4F3298A2" w14:textId="77777777" w:rsidR="00E634B5" w:rsidRPr="004422AC" w:rsidRDefault="00E634B5" w:rsidP="004422AC">
      <w:pPr>
        <w:pStyle w:val="Paragraph"/>
        <w:numPr>
          <w:ilvl w:val="0"/>
          <w:numId w:val="0"/>
        </w:numPr>
        <w:ind w:left="567"/>
      </w:pPr>
    </w:p>
    <w:p w14:paraId="05252A9A" w14:textId="3228C28D" w:rsidR="006F3BE2" w:rsidRDefault="006F3BE2" w:rsidP="006F3BE2">
      <w:pPr>
        <w:pStyle w:val="Heading2"/>
      </w:pPr>
      <w:r>
        <w:t>Weekly staff SMT updates (item 1</w:t>
      </w:r>
      <w:r w:rsidR="00984C68">
        <w:t>2</w:t>
      </w:r>
      <w:r>
        <w:t>)</w:t>
      </w:r>
    </w:p>
    <w:p w14:paraId="7DE011CF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856A12A" w14:textId="11823126" w:rsidR="006F3BE2" w:rsidRDefault="006F3BE2" w:rsidP="00FF68A5">
      <w:pPr>
        <w:pStyle w:val="Numberedpara"/>
      </w:pPr>
      <w:r>
        <w:t xml:space="preserve">SMT agreed the staff updates. </w:t>
      </w:r>
    </w:p>
    <w:p w14:paraId="47A81F15" w14:textId="49059D69" w:rsidR="00646A63" w:rsidRDefault="00207F4A" w:rsidP="00FF68A5">
      <w:pPr>
        <w:pStyle w:val="SMTActions"/>
      </w:pPr>
      <w:r w:rsidRPr="00207F4A">
        <w:t xml:space="preserve">ACTION: </w:t>
      </w:r>
      <w:r w:rsidR="00FF68A5">
        <w:t>DC</w:t>
      </w:r>
    </w:p>
    <w:p w14:paraId="77749DC8" w14:textId="77777777" w:rsidR="00FF68A5" w:rsidRPr="00FA4D12" w:rsidRDefault="00FF68A5" w:rsidP="00FF68A5">
      <w:pPr>
        <w:pStyle w:val="SMTActions"/>
      </w:pPr>
    </w:p>
    <w:p w14:paraId="4816FA64" w14:textId="3768498E" w:rsidR="006F3BE2" w:rsidRPr="00FA4D12" w:rsidRDefault="004E7E52" w:rsidP="00FF68A5">
      <w:pPr>
        <w:pStyle w:val="Heading2"/>
      </w:pPr>
      <w:r>
        <w:t>O</w:t>
      </w:r>
      <w:r w:rsidR="006F3BE2">
        <w:t>ther business (</w:t>
      </w:r>
      <w:r w:rsidR="006F3BE2" w:rsidRPr="00FF68A5">
        <w:t>item</w:t>
      </w:r>
      <w:r w:rsidR="006F3BE2">
        <w:t xml:space="preserve"> 1</w:t>
      </w:r>
      <w:r w:rsidR="00984C68">
        <w:t>3</w:t>
      </w:r>
      <w:r w:rsidR="006F3BE2">
        <w:t>)</w:t>
      </w:r>
    </w:p>
    <w:p w14:paraId="5F62CEA1" w14:textId="77FCD22F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5CB39EF9" w14:textId="77777777" w:rsidR="00894894" w:rsidRDefault="00E41806" w:rsidP="00AB4C02">
      <w:pPr>
        <w:pStyle w:val="Numberedpara"/>
      </w:pPr>
      <w:r>
        <w:t xml:space="preserve">SMT discussed the implications of Coronavirus and the information to be provided to staff. </w:t>
      </w:r>
    </w:p>
    <w:p w14:paraId="3842A25D" w14:textId="77777777" w:rsidR="00894894" w:rsidRDefault="00894894" w:rsidP="00894894">
      <w:pPr>
        <w:pStyle w:val="Numberedpara"/>
        <w:numPr>
          <w:ilvl w:val="0"/>
          <w:numId w:val="0"/>
        </w:numPr>
        <w:ind w:left="357"/>
      </w:pPr>
    </w:p>
    <w:p w14:paraId="39183BD7" w14:textId="4F38DA82" w:rsidR="00AB4C02" w:rsidRDefault="00E41806" w:rsidP="00AB4C02">
      <w:pPr>
        <w:pStyle w:val="Numberedpara"/>
      </w:pPr>
      <w:r>
        <w:t xml:space="preserve">SMT noted the latest travel advice from the Foreign and </w:t>
      </w:r>
      <w:r w:rsidR="00A040CC">
        <w:t>Commonwealth</w:t>
      </w:r>
      <w:r>
        <w:t xml:space="preserve"> Office (FCO) and agreed that NICE staff should </w:t>
      </w:r>
      <w:r w:rsidR="00A040CC">
        <w:t>continue</w:t>
      </w:r>
      <w:r>
        <w:t xml:space="preserve"> with work-</w:t>
      </w:r>
      <w:r w:rsidR="00A040CC">
        <w:t>related</w:t>
      </w:r>
      <w:r>
        <w:t xml:space="preserve"> travel </w:t>
      </w:r>
      <w:r w:rsidR="004D1CD7">
        <w:t>to places unaffected by FCO advice</w:t>
      </w:r>
      <w:r w:rsidR="00894894">
        <w:t xml:space="preserve">, providing staff are </w:t>
      </w:r>
      <w:r w:rsidR="00A040CC">
        <w:t>willing</w:t>
      </w:r>
      <w:r w:rsidR="00894894">
        <w:t xml:space="preserve"> to do so</w:t>
      </w:r>
      <w:r w:rsidR="004E181A">
        <w:t xml:space="preserve">. Catherine </w:t>
      </w:r>
      <w:r w:rsidR="00A040CC">
        <w:t>Wilkinson</w:t>
      </w:r>
      <w:r w:rsidR="004E181A">
        <w:t xml:space="preserve"> was asked to </w:t>
      </w:r>
      <w:r w:rsidR="00A040CC">
        <w:t>confirm</w:t>
      </w:r>
      <w:r w:rsidR="004E181A">
        <w:t xml:space="preserve"> </w:t>
      </w:r>
      <w:r w:rsidR="00EB4FE1">
        <w:t xml:space="preserve">whether the </w:t>
      </w:r>
      <w:r w:rsidR="004E181A">
        <w:t>travel insurance provider</w:t>
      </w:r>
      <w:r w:rsidR="00EB4FE1">
        <w:t xml:space="preserve"> have placed further restrictions on cover</w:t>
      </w:r>
      <w:r w:rsidR="004E181A">
        <w:t>.</w:t>
      </w:r>
      <w:r w:rsidR="00F757D9">
        <w:t xml:space="preserve"> SMT agreed that staff should be strongly discouraged from undertaking personal travel </w:t>
      </w:r>
      <w:r w:rsidR="00EB4FE1">
        <w:t xml:space="preserve">to areas subject to </w:t>
      </w:r>
      <w:r w:rsidR="00F757D9">
        <w:t xml:space="preserve">FCO </w:t>
      </w:r>
      <w:r w:rsidR="00EB4FE1">
        <w:t>advisory notices</w:t>
      </w:r>
      <w:r w:rsidR="00F757D9">
        <w:t>.</w:t>
      </w:r>
    </w:p>
    <w:p w14:paraId="624345A4" w14:textId="49D38B74" w:rsidR="004E181A" w:rsidRDefault="004E181A" w:rsidP="004E181A">
      <w:pPr>
        <w:pStyle w:val="ListParagraph"/>
      </w:pPr>
    </w:p>
    <w:p w14:paraId="5399CA0A" w14:textId="559F3399" w:rsidR="004E181A" w:rsidRDefault="004E181A" w:rsidP="004E181A">
      <w:pPr>
        <w:pStyle w:val="SMTActions"/>
      </w:pPr>
      <w:r>
        <w:lastRenderedPageBreak/>
        <w:t>ACTION: CW</w:t>
      </w:r>
    </w:p>
    <w:p w14:paraId="7621CEF8" w14:textId="77777777" w:rsidR="004E181A" w:rsidRDefault="004E181A" w:rsidP="004E181A">
      <w:pPr>
        <w:pStyle w:val="ListParagraph"/>
      </w:pPr>
    </w:p>
    <w:p w14:paraId="37AF7C60" w14:textId="1F5E5086" w:rsidR="004E181A" w:rsidRDefault="004E181A" w:rsidP="00AB4C02">
      <w:pPr>
        <w:pStyle w:val="Numberedpara"/>
      </w:pPr>
      <w:r>
        <w:t xml:space="preserve">SMT discussed the implications of a pandemic on committee meetings and staff being unable to </w:t>
      </w:r>
      <w:r w:rsidR="00F757D9">
        <w:t>attend</w:t>
      </w:r>
      <w:r>
        <w:t xml:space="preserve"> the office</w:t>
      </w:r>
      <w:r w:rsidR="004D1CD7">
        <w:t xml:space="preserve"> for their usual working activities</w:t>
      </w:r>
      <w:r>
        <w:t xml:space="preserve">. </w:t>
      </w:r>
      <w:r w:rsidR="00A77DE5">
        <w:t xml:space="preserve">It was noted the Digital </w:t>
      </w:r>
      <w:r w:rsidR="00F757D9">
        <w:t>Services</w:t>
      </w:r>
      <w:r w:rsidR="00A77DE5">
        <w:t xml:space="preserve"> team</w:t>
      </w:r>
      <w:r w:rsidR="004D1CD7">
        <w:t xml:space="preserve"> will </w:t>
      </w:r>
      <w:r w:rsidR="00A77DE5">
        <w:t xml:space="preserve">trial working at home in </w:t>
      </w:r>
      <w:r w:rsidR="00F757D9">
        <w:t>order</w:t>
      </w:r>
      <w:r w:rsidR="00A77DE5">
        <w:t xml:space="preserve"> to identify any issues,</w:t>
      </w:r>
      <w:r w:rsidR="00F757D9">
        <w:t xml:space="preserve"> </w:t>
      </w:r>
      <w:r w:rsidR="00A77DE5">
        <w:t xml:space="preserve">given </w:t>
      </w:r>
      <w:r w:rsidR="00F757D9">
        <w:t>t</w:t>
      </w:r>
      <w:r w:rsidR="00A77DE5">
        <w:t xml:space="preserve">his would represent a new way of working. In </w:t>
      </w:r>
      <w:r w:rsidR="00F757D9">
        <w:t>addition,</w:t>
      </w:r>
      <w:r w:rsidR="00A77DE5">
        <w:t xml:space="preserve"> it was agreed </w:t>
      </w:r>
      <w:r w:rsidR="00F757D9">
        <w:t>that</w:t>
      </w:r>
      <w:r w:rsidR="00A77DE5">
        <w:t xml:space="preserve"> the ability to hold all or part of a committee </w:t>
      </w:r>
      <w:r w:rsidR="00F757D9">
        <w:t>meeting</w:t>
      </w:r>
      <w:r w:rsidR="00A77DE5">
        <w:t xml:space="preserve"> with </w:t>
      </w:r>
      <w:r w:rsidR="00F757D9">
        <w:t>virtual</w:t>
      </w:r>
      <w:r w:rsidR="00A77DE5">
        <w:t xml:space="preserve"> attendees should be tested. While it is understood </w:t>
      </w:r>
      <w:r w:rsidR="00084B80">
        <w:t>most</w:t>
      </w:r>
      <w:r w:rsidR="00A77DE5">
        <w:t xml:space="preserve"> staff </w:t>
      </w:r>
      <w:r w:rsidR="004D1CD7">
        <w:t>currently have the ability to</w:t>
      </w:r>
      <w:r w:rsidR="00A77DE5">
        <w:t xml:space="preserve"> work from home, it was agreed that </w:t>
      </w:r>
      <w:r w:rsidR="00084B80">
        <w:t>it</w:t>
      </w:r>
      <w:r w:rsidR="00A77DE5">
        <w:t xml:space="preserve"> would be </w:t>
      </w:r>
      <w:r w:rsidR="004F4DBC">
        <w:t xml:space="preserve">helpful for </w:t>
      </w:r>
      <w:r w:rsidR="00084B80">
        <w:t>directors</w:t>
      </w:r>
      <w:r w:rsidR="004F4DBC">
        <w:t xml:space="preserve"> to identify the </w:t>
      </w:r>
      <w:r w:rsidR="00084B80">
        <w:t>extent</w:t>
      </w:r>
      <w:r w:rsidR="004F4DBC">
        <w:t xml:space="preserve"> members of staff </w:t>
      </w:r>
      <w:r w:rsidR="00EB4FE1">
        <w:t xml:space="preserve">in their area </w:t>
      </w:r>
      <w:r w:rsidR="004F4DBC">
        <w:t xml:space="preserve">are currently </w:t>
      </w:r>
      <w:r w:rsidR="00084B80">
        <w:t>unable</w:t>
      </w:r>
      <w:r w:rsidR="004F4DBC">
        <w:t xml:space="preserve"> to. In addition, it was agreed to re-</w:t>
      </w:r>
      <w:r w:rsidR="00084B80">
        <w:t>distribute</w:t>
      </w:r>
      <w:r w:rsidR="004F4DBC">
        <w:t xml:space="preserve"> the details of how to access webmail.</w:t>
      </w:r>
    </w:p>
    <w:p w14:paraId="58F78ECA" w14:textId="2C2DCBC7" w:rsidR="004F4DBC" w:rsidRDefault="004F4DBC" w:rsidP="004F4DBC">
      <w:pPr>
        <w:pStyle w:val="Numberedpara"/>
        <w:numPr>
          <w:ilvl w:val="0"/>
          <w:numId w:val="0"/>
        </w:numPr>
        <w:ind w:left="357" w:hanging="357"/>
      </w:pPr>
    </w:p>
    <w:p w14:paraId="73EF5673" w14:textId="4EDE1047" w:rsidR="004F4DBC" w:rsidRDefault="004F4DBC" w:rsidP="004F4DBC">
      <w:pPr>
        <w:pStyle w:val="SMTActions"/>
      </w:pPr>
      <w:r>
        <w:t>ACTION: AT/CW/SMT</w:t>
      </w:r>
    </w:p>
    <w:p w14:paraId="382351E7" w14:textId="3E09EA27" w:rsidR="004F4DBC" w:rsidRDefault="004F4DBC" w:rsidP="004F4DBC">
      <w:pPr>
        <w:pStyle w:val="SMTActions"/>
      </w:pPr>
    </w:p>
    <w:p w14:paraId="1D68AED7" w14:textId="620B19CC" w:rsidR="004F4DBC" w:rsidRDefault="004F4DBC" w:rsidP="004F4DBC">
      <w:pPr>
        <w:pStyle w:val="Numberedpara"/>
      </w:pPr>
      <w:r>
        <w:t>SMT agreed there should be a dedicated NICE space page on Coronavirus</w:t>
      </w:r>
      <w:r w:rsidR="000B6A66">
        <w:t xml:space="preserve"> that would provide advice on </w:t>
      </w:r>
      <w:r w:rsidR="00084B80">
        <w:t>travel</w:t>
      </w:r>
      <w:r w:rsidR="000B6A66">
        <w:t xml:space="preserve"> and other key issues. It was agreed that the initial information should be shared with Andrew Dillon and Gill Leng for review and </w:t>
      </w:r>
      <w:r w:rsidR="00084B80">
        <w:t>approval</w:t>
      </w:r>
      <w:r w:rsidR="000B6A66">
        <w:t xml:space="preserve"> later </w:t>
      </w:r>
      <w:r w:rsidR="00084B80">
        <w:t>this</w:t>
      </w:r>
      <w:r w:rsidR="000B6A66">
        <w:t xml:space="preserve"> week. It would then be </w:t>
      </w:r>
      <w:r w:rsidR="00084B80">
        <w:t>regularly</w:t>
      </w:r>
      <w:r w:rsidR="000B6A66">
        <w:t xml:space="preserve"> updated and include the </w:t>
      </w:r>
      <w:r w:rsidR="00084B80">
        <w:t>facility</w:t>
      </w:r>
      <w:r w:rsidR="000B6A66">
        <w:t xml:space="preserve"> for staff to </w:t>
      </w:r>
      <w:r w:rsidR="00F757D9">
        <w:t xml:space="preserve">submit questions. </w:t>
      </w:r>
    </w:p>
    <w:p w14:paraId="18E04EF6" w14:textId="7041E6D7" w:rsidR="00084B80" w:rsidRDefault="00084B80" w:rsidP="00084B80">
      <w:pPr>
        <w:pStyle w:val="Numberedpara"/>
        <w:numPr>
          <w:ilvl w:val="0"/>
          <w:numId w:val="0"/>
        </w:numPr>
        <w:ind w:left="357" w:hanging="357"/>
      </w:pPr>
    </w:p>
    <w:p w14:paraId="2B41BE24" w14:textId="3A36825E" w:rsidR="00084B80" w:rsidRDefault="00084B80" w:rsidP="00084B80">
      <w:pPr>
        <w:pStyle w:val="SMTActions"/>
      </w:pPr>
      <w:r>
        <w:t>ACTION: MA/AD/GL</w:t>
      </w:r>
    </w:p>
    <w:sectPr w:rsidR="00084B80" w:rsidSect="00C12890">
      <w:headerReference w:type="default" r:id="rId7"/>
      <w:footerReference w:type="default" r:id="rId8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AC7319" w14:textId="77777777" w:rsidR="00AD5EBE" w:rsidRDefault="00AD5EBE" w:rsidP="00446BEE">
      <w:r>
        <w:separator/>
      </w:r>
    </w:p>
  </w:endnote>
  <w:endnote w:type="continuationSeparator" w:id="0">
    <w:p w14:paraId="594DAD70" w14:textId="77777777" w:rsidR="00AD5EBE" w:rsidRDefault="00AD5EB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42B6B" w14:textId="4254799E" w:rsidR="00084B80" w:rsidRDefault="00084B8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">
      <w:r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A5B6F" w14:textId="77777777" w:rsidR="00AD5EBE" w:rsidRDefault="00AD5EBE" w:rsidP="00446BEE">
      <w:r>
        <w:separator/>
      </w:r>
    </w:p>
  </w:footnote>
  <w:footnote w:type="continuationSeparator" w:id="0">
    <w:p w14:paraId="3EF49B15" w14:textId="77777777" w:rsidR="00AD5EBE" w:rsidRDefault="00AD5EBE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79982" w14:textId="38E02267" w:rsidR="00084B80" w:rsidRPr="007D0457" w:rsidRDefault="00084B80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57EF0"/>
    <w:multiLevelType w:val="hybridMultilevel"/>
    <w:tmpl w:val="35A2E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783E81"/>
    <w:multiLevelType w:val="hybridMultilevel"/>
    <w:tmpl w:val="C0063C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727E8C"/>
    <w:multiLevelType w:val="hybridMultilevel"/>
    <w:tmpl w:val="12C0C9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262F0"/>
    <w:multiLevelType w:val="hybridMultilevel"/>
    <w:tmpl w:val="A3B855B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E362BDB"/>
    <w:multiLevelType w:val="hybridMultilevel"/>
    <w:tmpl w:val="1D36F648"/>
    <w:lvl w:ilvl="0" w:tplc="CED448BE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F39A3"/>
    <w:multiLevelType w:val="hybridMultilevel"/>
    <w:tmpl w:val="DC9CD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78B5274"/>
    <w:multiLevelType w:val="hybridMultilevel"/>
    <w:tmpl w:val="1724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18"/>
    <w:lvlOverride w:ilvl="0">
      <w:startOverride w:val="1"/>
    </w:lvlOverride>
  </w:num>
  <w:num w:numId="4">
    <w:abstractNumId w:val="18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4"/>
    <w:lvlOverride w:ilvl="0">
      <w:startOverride w:val="1"/>
    </w:lvlOverride>
  </w:num>
  <w:num w:numId="20">
    <w:abstractNumId w:val="10"/>
  </w:num>
  <w:num w:numId="21">
    <w:abstractNumId w:val="16"/>
  </w:num>
  <w:num w:numId="22">
    <w:abstractNumId w:val="12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1"/>
  </w:num>
  <w:num w:numId="26">
    <w:abstractNumId w:val="16"/>
    <w:lvlOverride w:ilvl="0">
      <w:startOverride w:val="1"/>
    </w:lvlOverride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53F8"/>
    <w:rsid w:val="0000687D"/>
    <w:rsid w:val="00010AAB"/>
    <w:rsid w:val="000111B4"/>
    <w:rsid w:val="00012355"/>
    <w:rsid w:val="00020D14"/>
    <w:rsid w:val="00021245"/>
    <w:rsid w:val="00022932"/>
    <w:rsid w:val="000232F2"/>
    <w:rsid w:val="00023F0E"/>
    <w:rsid w:val="00024B3D"/>
    <w:rsid w:val="00024D0A"/>
    <w:rsid w:val="000253C0"/>
    <w:rsid w:val="00032073"/>
    <w:rsid w:val="000376CB"/>
    <w:rsid w:val="00042D75"/>
    <w:rsid w:val="000439B6"/>
    <w:rsid w:val="000472DC"/>
    <w:rsid w:val="00050204"/>
    <w:rsid w:val="00053B5D"/>
    <w:rsid w:val="00054CC7"/>
    <w:rsid w:val="000566B0"/>
    <w:rsid w:val="00056F21"/>
    <w:rsid w:val="000602E2"/>
    <w:rsid w:val="00060E93"/>
    <w:rsid w:val="0006260D"/>
    <w:rsid w:val="00070065"/>
    <w:rsid w:val="00070B7D"/>
    <w:rsid w:val="0007247B"/>
    <w:rsid w:val="0007277C"/>
    <w:rsid w:val="0007345B"/>
    <w:rsid w:val="00074991"/>
    <w:rsid w:val="00075572"/>
    <w:rsid w:val="00076A9C"/>
    <w:rsid w:val="000809D2"/>
    <w:rsid w:val="0008183C"/>
    <w:rsid w:val="000836B1"/>
    <w:rsid w:val="00083F12"/>
    <w:rsid w:val="00084854"/>
    <w:rsid w:val="00084B80"/>
    <w:rsid w:val="00085650"/>
    <w:rsid w:val="00090B63"/>
    <w:rsid w:val="00091C40"/>
    <w:rsid w:val="00092846"/>
    <w:rsid w:val="00092B46"/>
    <w:rsid w:val="0009594E"/>
    <w:rsid w:val="00095BEC"/>
    <w:rsid w:val="000966AB"/>
    <w:rsid w:val="000979CE"/>
    <w:rsid w:val="000A0395"/>
    <w:rsid w:val="000A1E6D"/>
    <w:rsid w:val="000A4279"/>
    <w:rsid w:val="000A4FEE"/>
    <w:rsid w:val="000A6E1A"/>
    <w:rsid w:val="000B0FF9"/>
    <w:rsid w:val="000B1394"/>
    <w:rsid w:val="000B2792"/>
    <w:rsid w:val="000B3EA3"/>
    <w:rsid w:val="000B5939"/>
    <w:rsid w:val="000B6A66"/>
    <w:rsid w:val="000C0211"/>
    <w:rsid w:val="000C1A68"/>
    <w:rsid w:val="000C368A"/>
    <w:rsid w:val="000C541C"/>
    <w:rsid w:val="000C5DBA"/>
    <w:rsid w:val="000C7EF5"/>
    <w:rsid w:val="000D2C42"/>
    <w:rsid w:val="000D3277"/>
    <w:rsid w:val="000D53A2"/>
    <w:rsid w:val="000D6D85"/>
    <w:rsid w:val="000E121F"/>
    <w:rsid w:val="000E654C"/>
    <w:rsid w:val="000E7DE1"/>
    <w:rsid w:val="000E7E12"/>
    <w:rsid w:val="000F1617"/>
    <w:rsid w:val="00100AC1"/>
    <w:rsid w:val="00103740"/>
    <w:rsid w:val="001116E0"/>
    <w:rsid w:val="00111CCE"/>
    <w:rsid w:val="001131C4"/>
    <w:rsid w:val="001134E7"/>
    <w:rsid w:val="00116344"/>
    <w:rsid w:val="00116872"/>
    <w:rsid w:val="001302A2"/>
    <w:rsid w:val="00130A69"/>
    <w:rsid w:val="00130B6E"/>
    <w:rsid w:val="001311CD"/>
    <w:rsid w:val="001343BC"/>
    <w:rsid w:val="00134510"/>
    <w:rsid w:val="001505E0"/>
    <w:rsid w:val="00153771"/>
    <w:rsid w:val="0015444A"/>
    <w:rsid w:val="00154E94"/>
    <w:rsid w:val="00156295"/>
    <w:rsid w:val="00160E15"/>
    <w:rsid w:val="00161EC0"/>
    <w:rsid w:val="00166602"/>
    <w:rsid w:val="00170075"/>
    <w:rsid w:val="0017149E"/>
    <w:rsid w:val="0017169E"/>
    <w:rsid w:val="00171DB1"/>
    <w:rsid w:val="00173639"/>
    <w:rsid w:val="001739DA"/>
    <w:rsid w:val="001747A6"/>
    <w:rsid w:val="001753D5"/>
    <w:rsid w:val="0017624C"/>
    <w:rsid w:val="00177B91"/>
    <w:rsid w:val="00180AE3"/>
    <w:rsid w:val="0018188C"/>
    <w:rsid w:val="00181A4A"/>
    <w:rsid w:val="00182C58"/>
    <w:rsid w:val="00184F4B"/>
    <w:rsid w:val="00187CB2"/>
    <w:rsid w:val="00191BEA"/>
    <w:rsid w:val="001931EE"/>
    <w:rsid w:val="00196622"/>
    <w:rsid w:val="00197C29"/>
    <w:rsid w:val="001A2F9F"/>
    <w:rsid w:val="001A38AF"/>
    <w:rsid w:val="001A397D"/>
    <w:rsid w:val="001A6E40"/>
    <w:rsid w:val="001A6F9E"/>
    <w:rsid w:val="001B0EE9"/>
    <w:rsid w:val="001B1610"/>
    <w:rsid w:val="001B26CB"/>
    <w:rsid w:val="001B2A5C"/>
    <w:rsid w:val="001B65B3"/>
    <w:rsid w:val="001C1562"/>
    <w:rsid w:val="001C1A9F"/>
    <w:rsid w:val="001C202F"/>
    <w:rsid w:val="001C2B2C"/>
    <w:rsid w:val="001C301A"/>
    <w:rsid w:val="001C3E9B"/>
    <w:rsid w:val="001C448B"/>
    <w:rsid w:val="001C4767"/>
    <w:rsid w:val="001C4F0E"/>
    <w:rsid w:val="001C510D"/>
    <w:rsid w:val="001D7284"/>
    <w:rsid w:val="001D7547"/>
    <w:rsid w:val="001D7881"/>
    <w:rsid w:val="001E0085"/>
    <w:rsid w:val="001E0A9D"/>
    <w:rsid w:val="001E192F"/>
    <w:rsid w:val="001E2F52"/>
    <w:rsid w:val="001E6205"/>
    <w:rsid w:val="001F0405"/>
    <w:rsid w:val="001F0F6E"/>
    <w:rsid w:val="001F2513"/>
    <w:rsid w:val="002029A6"/>
    <w:rsid w:val="00205B1E"/>
    <w:rsid w:val="00207F4A"/>
    <w:rsid w:val="00210577"/>
    <w:rsid w:val="002118F8"/>
    <w:rsid w:val="00211BEC"/>
    <w:rsid w:val="002200AA"/>
    <w:rsid w:val="0022038A"/>
    <w:rsid w:val="00223165"/>
    <w:rsid w:val="002237AA"/>
    <w:rsid w:val="00227B50"/>
    <w:rsid w:val="0023081D"/>
    <w:rsid w:val="0023140B"/>
    <w:rsid w:val="00231F8F"/>
    <w:rsid w:val="00234F90"/>
    <w:rsid w:val="00236928"/>
    <w:rsid w:val="002408EA"/>
    <w:rsid w:val="0024105B"/>
    <w:rsid w:val="00241118"/>
    <w:rsid w:val="002419F1"/>
    <w:rsid w:val="00242A10"/>
    <w:rsid w:val="00242DC5"/>
    <w:rsid w:val="00245C95"/>
    <w:rsid w:val="00246266"/>
    <w:rsid w:val="002464E5"/>
    <w:rsid w:val="002515E9"/>
    <w:rsid w:val="00254C33"/>
    <w:rsid w:val="00255C16"/>
    <w:rsid w:val="0025681F"/>
    <w:rsid w:val="002614C1"/>
    <w:rsid w:val="0026728F"/>
    <w:rsid w:val="002715FE"/>
    <w:rsid w:val="00272AC2"/>
    <w:rsid w:val="00274313"/>
    <w:rsid w:val="00274962"/>
    <w:rsid w:val="0027611F"/>
    <w:rsid w:val="00280973"/>
    <w:rsid w:val="00280CF4"/>
    <w:rsid w:val="002816F2"/>
    <w:rsid w:val="002819D7"/>
    <w:rsid w:val="0028309A"/>
    <w:rsid w:val="00286CC1"/>
    <w:rsid w:val="00292A9E"/>
    <w:rsid w:val="00292BB8"/>
    <w:rsid w:val="002A0A54"/>
    <w:rsid w:val="002A507B"/>
    <w:rsid w:val="002B4299"/>
    <w:rsid w:val="002B7B49"/>
    <w:rsid w:val="002C1A7E"/>
    <w:rsid w:val="002C27E0"/>
    <w:rsid w:val="002C297E"/>
    <w:rsid w:val="002C3209"/>
    <w:rsid w:val="002C4116"/>
    <w:rsid w:val="002C4B0C"/>
    <w:rsid w:val="002C5C7E"/>
    <w:rsid w:val="002D0A7C"/>
    <w:rsid w:val="002D1321"/>
    <w:rsid w:val="002D2616"/>
    <w:rsid w:val="002D3376"/>
    <w:rsid w:val="002D3D24"/>
    <w:rsid w:val="002D4BEF"/>
    <w:rsid w:val="002D6B0B"/>
    <w:rsid w:val="002D73FA"/>
    <w:rsid w:val="002D75B8"/>
    <w:rsid w:val="002E137B"/>
    <w:rsid w:val="002E2146"/>
    <w:rsid w:val="002E3E34"/>
    <w:rsid w:val="002E41F8"/>
    <w:rsid w:val="002E47A0"/>
    <w:rsid w:val="002E57C5"/>
    <w:rsid w:val="002E5B7E"/>
    <w:rsid w:val="002F1539"/>
    <w:rsid w:val="002F72E7"/>
    <w:rsid w:val="002F7527"/>
    <w:rsid w:val="00302223"/>
    <w:rsid w:val="00303115"/>
    <w:rsid w:val="003033D5"/>
    <w:rsid w:val="00303E66"/>
    <w:rsid w:val="003047B2"/>
    <w:rsid w:val="0030592E"/>
    <w:rsid w:val="00305AC5"/>
    <w:rsid w:val="00307868"/>
    <w:rsid w:val="0031003B"/>
    <w:rsid w:val="00310530"/>
    <w:rsid w:val="00311AAA"/>
    <w:rsid w:val="00311ED0"/>
    <w:rsid w:val="00323D33"/>
    <w:rsid w:val="00327625"/>
    <w:rsid w:val="00327AC3"/>
    <w:rsid w:val="003315DC"/>
    <w:rsid w:val="00331D51"/>
    <w:rsid w:val="00333503"/>
    <w:rsid w:val="00334ED8"/>
    <w:rsid w:val="00341876"/>
    <w:rsid w:val="003503B7"/>
    <w:rsid w:val="00350C3C"/>
    <w:rsid w:val="0035176E"/>
    <w:rsid w:val="003544E5"/>
    <w:rsid w:val="00363BEF"/>
    <w:rsid w:val="003644C9"/>
    <w:rsid w:val="003648C5"/>
    <w:rsid w:val="00364D68"/>
    <w:rsid w:val="0036765B"/>
    <w:rsid w:val="00367922"/>
    <w:rsid w:val="003722FA"/>
    <w:rsid w:val="003730E6"/>
    <w:rsid w:val="00374A27"/>
    <w:rsid w:val="00374D36"/>
    <w:rsid w:val="00375CA6"/>
    <w:rsid w:val="003775CC"/>
    <w:rsid w:val="00383DC8"/>
    <w:rsid w:val="003861FB"/>
    <w:rsid w:val="003873E4"/>
    <w:rsid w:val="00390BA5"/>
    <w:rsid w:val="00396B70"/>
    <w:rsid w:val="003A2699"/>
    <w:rsid w:val="003A4AC8"/>
    <w:rsid w:val="003A576C"/>
    <w:rsid w:val="003A58BD"/>
    <w:rsid w:val="003A7FCD"/>
    <w:rsid w:val="003B20A2"/>
    <w:rsid w:val="003B2108"/>
    <w:rsid w:val="003B3294"/>
    <w:rsid w:val="003B3606"/>
    <w:rsid w:val="003B423C"/>
    <w:rsid w:val="003B511D"/>
    <w:rsid w:val="003B67D7"/>
    <w:rsid w:val="003C120C"/>
    <w:rsid w:val="003C37F6"/>
    <w:rsid w:val="003C5AFC"/>
    <w:rsid w:val="003C73D4"/>
    <w:rsid w:val="003C7AAF"/>
    <w:rsid w:val="003D03A8"/>
    <w:rsid w:val="003D20F7"/>
    <w:rsid w:val="003D2C1A"/>
    <w:rsid w:val="003D3F0E"/>
    <w:rsid w:val="003E12C9"/>
    <w:rsid w:val="003E1BFF"/>
    <w:rsid w:val="003E4F5A"/>
    <w:rsid w:val="003E6116"/>
    <w:rsid w:val="003E68FB"/>
    <w:rsid w:val="003E6C12"/>
    <w:rsid w:val="003F0601"/>
    <w:rsid w:val="003F0E44"/>
    <w:rsid w:val="003F2268"/>
    <w:rsid w:val="003F5829"/>
    <w:rsid w:val="003F603D"/>
    <w:rsid w:val="003F6819"/>
    <w:rsid w:val="00402005"/>
    <w:rsid w:val="00402F33"/>
    <w:rsid w:val="00403439"/>
    <w:rsid w:val="00405163"/>
    <w:rsid w:val="00405A7D"/>
    <w:rsid w:val="004075B6"/>
    <w:rsid w:val="00410E3E"/>
    <w:rsid w:val="0041431E"/>
    <w:rsid w:val="00416285"/>
    <w:rsid w:val="0041724A"/>
    <w:rsid w:val="00420952"/>
    <w:rsid w:val="00421613"/>
    <w:rsid w:val="0042200E"/>
    <w:rsid w:val="0042354F"/>
    <w:rsid w:val="004262B6"/>
    <w:rsid w:val="00426435"/>
    <w:rsid w:val="004300AD"/>
    <w:rsid w:val="00430F01"/>
    <w:rsid w:val="00431382"/>
    <w:rsid w:val="00431DEE"/>
    <w:rsid w:val="00433538"/>
    <w:rsid w:val="004337EE"/>
    <w:rsid w:val="00433EFF"/>
    <w:rsid w:val="0043409F"/>
    <w:rsid w:val="00437E07"/>
    <w:rsid w:val="004422AC"/>
    <w:rsid w:val="00443081"/>
    <w:rsid w:val="00443C46"/>
    <w:rsid w:val="004449BE"/>
    <w:rsid w:val="00446BEE"/>
    <w:rsid w:val="00451411"/>
    <w:rsid w:val="00452528"/>
    <w:rsid w:val="00454340"/>
    <w:rsid w:val="00454CD1"/>
    <w:rsid w:val="004555C1"/>
    <w:rsid w:val="00457915"/>
    <w:rsid w:val="00457FCA"/>
    <w:rsid w:val="00465139"/>
    <w:rsid w:val="00465D00"/>
    <w:rsid w:val="004660BE"/>
    <w:rsid w:val="004700AC"/>
    <w:rsid w:val="00470D17"/>
    <w:rsid w:val="00477CBD"/>
    <w:rsid w:val="00480E8D"/>
    <w:rsid w:val="00482B20"/>
    <w:rsid w:val="004830A9"/>
    <w:rsid w:val="00484BBD"/>
    <w:rsid w:val="00486491"/>
    <w:rsid w:val="004867C3"/>
    <w:rsid w:val="00486F94"/>
    <w:rsid w:val="00497F9E"/>
    <w:rsid w:val="004A03EA"/>
    <w:rsid w:val="004A302A"/>
    <w:rsid w:val="004A38F9"/>
    <w:rsid w:val="004A3FD7"/>
    <w:rsid w:val="004A3FD9"/>
    <w:rsid w:val="004B08D9"/>
    <w:rsid w:val="004B130A"/>
    <w:rsid w:val="004B3FDC"/>
    <w:rsid w:val="004B482D"/>
    <w:rsid w:val="004B549D"/>
    <w:rsid w:val="004B7F86"/>
    <w:rsid w:val="004C31BA"/>
    <w:rsid w:val="004C392A"/>
    <w:rsid w:val="004C57CE"/>
    <w:rsid w:val="004C57DC"/>
    <w:rsid w:val="004C64D9"/>
    <w:rsid w:val="004D1458"/>
    <w:rsid w:val="004D1CD7"/>
    <w:rsid w:val="004D593F"/>
    <w:rsid w:val="004D61BD"/>
    <w:rsid w:val="004E074C"/>
    <w:rsid w:val="004E181A"/>
    <w:rsid w:val="004E1C69"/>
    <w:rsid w:val="004E2898"/>
    <w:rsid w:val="004E30CE"/>
    <w:rsid w:val="004E7E52"/>
    <w:rsid w:val="004F2EBE"/>
    <w:rsid w:val="004F3AB8"/>
    <w:rsid w:val="004F47F5"/>
    <w:rsid w:val="004F4DBC"/>
    <w:rsid w:val="004F524D"/>
    <w:rsid w:val="004F69BA"/>
    <w:rsid w:val="005025A1"/>
    <w:rsid w:val="0050634E"/>
    <w:rsid w:val="00506C88"/>
    <w:rsid w:val="00507F86"/>
    <w:rsid w:val="00510AEE"/>
    <w:rsid w:val="0051256D"/>
    <w:rsid w:val="0051305A"/>
    <w:rsid w:val="00515086"/>
    <w:rsid w:val="00521143"/>
    <w:rsid w:val="00523996"/>
    <w:rsid w:val="00524E32"/>
    <w:rsid w:val="005252FD"/>
    <w:rsid w:val="005255D3"/>
    <w:rsid w:val="005326BE"/>
    <w:rsid w:val="0053493B"/>
    <w:rsid w:val="005360F2"/>
    <w:rsid w:val="00536153"/>
    <w:rsid w:val="005362E1"/>
    <w:rsid w:val="005377D0"/>
    <w:rsid w:val="00541F74"/>
    <w:rsid w:val="0054407B"/>
    <w:rsid w:val="00545319"/>
    <w:rsid w:val="00545EDE"/>
    <w:rsid w:val="00554A22"/>
    <w:rsid w:val="00554A37"/>
    <w:rsid w:val="00554CD8"/>
    <w:rsid w:val="00557CC9"/>
    <w:rsid w:val="00561EBC"/>
    <w:rsid w:val="00562207"/>
    <w:rsid w:val="00562605"/>
    <w:rsid w:val="00570930"/>
    <w:rsid w:val="005712CF"/>
    <w:rsid w:val="00571FFF"/>
    <w:rsid w:val="00572AC0"/>
    <w:rsid w:val="00577489"/>
    <w:rsid w:val="00584273"/>
    <w:rsid w:val="00584D0B"/>
    <w:rsid w:val="0058754B"/>
    <w:rsid w:val="0059716C"/>
    <w:rsid w:val="005A008A"/>
    <w:rsid w:val="005A16D5"/>
    <w:rsid w:val="005A6290"/>
    <w:rsid w:val="005A6E4F"/>
    <w:rsid w:val="005B0BD6"/>
    <w:rsid w:val="005B103D"/>
    <w:rsid w:val="005B1B79"/>
    <w:rsid w:val="005B29C3"/>
    <w:rsid w:val="005B3916"/>
    <w:rsid w:val="005C428C"/>
    <w:rsid w:val="005C7D5B"/>
    <w:rsid w:val="005C7EB6"/>
    <w:rsid w:val="005D013A"/>
    <w:rsid w:val="005D605B"/>
    <w:rsid w:val="005D7F8F"/>
    <w:rsid w:val="005E16E9"/>
    <w:rsid w:val="005F12C3"/>
    <w:rsid w:val="005F5EF6"/>
    <w:rsid w:val="00601D97"/>
    <w:rsid w:val="0060217D"/>
    <w:rsid w:val="00606F91"/>
    <w:rsid w:val="0061632B"/>
    <w:rsid w:val="00616705"/>
    <w:rsid w:val="006170F6"/>
    <w:rsid w:val="00620984"/>
    <w:rsid w:val="0062151F"/>
    <w:rsid w:val="00622FB4"/>
    <w:rsid w:val="00623733"/>
    <w:rsid w:val="00624C3B"/>
    <w:rsid w:val="00630987"/>
    <w:rsid w:val="00630EF1"/>
    <w:rsid w:val="006325A8"/>
    <w:rsid w:val="00632D1D"/>
    <w:rsid w:val="0063337A"/>
    <w:rsid w:val="00640637"/>
    <w:rsid w:val="00640E39"/>
    <w:rsid w:val="00646546"/>
    <w:rsid w:val="00646A63"/>
    <w:rsid w:val="006478F0"/>
    <w:rsid w:val="0065082A"/>
    <w:rsid w:val="00654978"/>
    <w:rsid w:val="00654AAE"/>
    <w:rsid w:val="00657ED3"/>
    <w:rsid w:val="00660A0B"/>
    <w:rsid w:val="0066517F"/>
    <w:rsid w:val="00665542"/>
    <w:rsid w:val="00666647"/>
    <w:rsid w:val="00677830"/>
    <w:rsid w:val="0068087E"/>
    <w:rsid w:val="00680F35"/>
    <w:rsid w:val="006831E0"/>
    <w:rsid w:val="006837A8"/>
    <w:rsid w:val="00683DFE"/>
    <w:rsid w:val="00684D80"/>
    <w:rsid w:val="006875CA"/>
    <w:rsid w:val="006900FC"/>
    <w:rsid w:val="00690502"/>
    <w:rsid w:val="006921E1"/>
    <w:rsid w:val="006928CF"/>
    <w:rsid w:val="0069653C"/>
    <w:rsid w:val="006A1AE8"/>
    <w:rsid w:val="006A27D0"/>
    <w:rsid w:val="006A55B2"/>
    <w:rsid w:val="006A5EB7"/>
    <w:rsid w:val="006A5F19"/>
    <w:rsid w:val="006B1325"/>
    <w:rsid w:val="006B1553"/>
    <w:rsid w:val="006B2D63"/>
    <w:rsid w:val="006B30D4"/>
    <w:rsid w:val="006B7882"/>
    <w:rsid w:val="006C1746"/>
    <w:rsid w:val="006C214B"/>
    <w:rsid w:val="006C2E23"/>
    <w:rsid w:val="006C35A0"/>
    <w:rsid w:val="006C3658"/>
    <w:rsid w:val="006C4D7B"/>
    <w:rsid w:val="006C6AA7"/>
    <w:rsid w:val="006C7B86"/>
    <w:rsid w:val="006D2446"/>
    <w:rsid w:val="006D50CB"/>
    <w:rsid w:val="006D5F11"/>
    <w:rsid w:val="006D68EF"/>
    <w:rsid w:val="006D6F91"/>
    <w:rsid w:val="006E0F91"/>
    <w:rsid w:val="006E1B3F"/>
    <w:rsid w:val="006E2856"/>
    <w:rsid w:val="006E4665"/>
    <w:rsid w:val="006E5370"/>
    <w:rsid w:val="006E5881"/>
    <w:rsid w:val="006E6F4A"/>
    <w:rsid w:val="006F1CD8"/>
    <w:rsid w:val="006F30BE"/>
    <w:rsid w:val="006F3BE2"/>
    <w:rsid w:val="006F4B25"/>
    <w:rsid w:val="006F6496"/>
    <w:rsid w:val="0070165B"/>
    <w:rsid w:val="00701D7C"/>
    <w:rsid w:val="00702817"/>
    <w:rsid w:val="00702C06"/>
    <w:rsid w:val="00704A6A"/>
    <w:rsid w:val="00705836"/>
    <w:rsid w:val="007058E4"/>
    <w:rsid w:val="00705D6E"/>
    <w:rsid w:val="00707352"/>
    <w:rsid w:val="0071055D"/>
    <w:rsid w:val="007109E5"/>
    <w:rsid w:val="00713769"/>
    <w:rsid w:val="00715492"/>
    <w:rsid w:val="00716659"/>
    <w:rsid w:val="00717C37"/>
    <w:rsid w:val="007245C0"/>
    <w:rsid w:val="00726869"/>
    <w:rsid w:val="00727C3D"/>
    <w:rsid w:val="00732A4C"/>
    <w:rsid w:val="007342EF"/>
    <w:rsid w:val="00736348"/>
    <w:rsid w:val="00736912"/>
    <w:rsid w:val="00740321"/>
    <w:rsid w:val="00744033"/>
    <w:rsid w:val="00744336"/>
    <w:rsid w:val="00744BF0"/>
    <w:rsid w:val="00745C8D"/>
    <w:rsid w:val="00750DF5"/>
    <w:rsid w:val="007516F7"/>
    <w:rsid w:val="007571FD"/>
    <w:rsid w:val="00760908"/>
    <w:rsid w:val="00763944"/>
    <w:rsid w:val="007677FC"/>
    <w:rsid w:val="00776CBA"/>
    <w:rsid w:val="00776F5B"/>
    <w:rsid w:val="00777395"/>
    <w:rsid w:val="00780E5C"/>
    <w:rsid w:val="00780F99"/>
    <w:rsid w:val="0079159A"/>
    <w:rsid w:val="00793439"/>
    <w:rsid w:val="00794922"/>
    <w:rsid w:val="007950A7"/>
    <w:rsid w:val="0079661C"/>
    <w:rsid w:val="007A222B"/>
    <w:rsid w:val="007A3A2F"/>
    <w:rsid w:val="007A4088"/>
    <w:rsid w:val="007B2A9F"/>
    <w:rsid w:val="007B4D14"/>
    <w:rsid w:val="007B7DC1"/>
    <w:rsid w:val="007C5FAB"/>
    <w:rsid w:val="007D0457"/>
    <w:rsid w:val="007D0578"/>
    <w:rsid w:val="007D0755"/>
    <w:rsid w:val="007D1BFE"/>
    <w:rsid w:val="007D2CF6"/>
    <w:rsid w:val="007D2F38"/>
    <w:rsid w:val="007D440D"/>
    <w:rsid w:val="007D4D20"/>
    <w:rsid w:val="007D68FE"/>
    <w:rsid w:val="007D69E6"/>
    <w:rsid w:val="007E05DE"/>
    <w:rsid w:val="007E530D"/>
    <w:rsid w:val="007E72A1"/>
    <w:rsid w:val="007F238D"/>
    <w:rsid w:val="007F361A"/>
    <w:rsid w:val="007F4ED3"/>
    <w:rsid w:val="0080266C"/>
    <w:rsid w:val="00802815"/>
    <w:rsid w:val="00804E27"/>
    <w:rsid w:val="008057D9"/>
    <w:rsid w:val="0080602B"/>
    <w:rsid w:val="00806FAA"/>
    <w:rsid w:val="00810168"/>
    <w:rsid w:val="00813EED"/>
    <w:rsid w:val="0081490E"/>
    <w:rsid w:val="008159B5"/>
    <w:rsid w:val="00816677"/>
    <w:rsid w:val="00816FCD"/>
    <w:rsid w:val="00822179"/>
    <w:rsid w:val="00825597"/>
    <w:rsid w:val="00826444"/>
    <w:rsid w:val="00826930"/>
    <w:rsid w:val="00826D99"/>
    <w:rsid w:val="008456A8"/>
    <w:rsid w:val="00850ABF"/>
    <w:rsid w:val="008517C8"/>
    <w:rsid w:val="0085566B"/>
    <w:rsid w:val="00857B3A"/>
    <w:rsid w:val="00861B92"/>
    <w:rsid w:val="00862B23"/>
    <w:rsid w:val="00865647"/>
    <w:rsid w:val="00867244"/>
    <w:rsid w:val="0086732E"/>
    <w:rsid w:val="00870F5D"/>
    <w:rsid w:val="00872361"/>
    <w:rsid w:val="00873D42"/>
    <w:rsid w:val="0087623B"/>
    <w:rsid w:val="0087729F"/>
    <w:rsid w:val="008814FB"/>
    <w:rsid w:val="00881BCD"/>
    <w:rsid w:val="0088342D"/>
    <w:rsid w:val="0088521A"/>
    <w:rsid w:val="00886165"/>
    <w:rsid w:val="0088695D"/>
    <w:rsid w:val="00892B11"/>
    <w:rsid w:val="00892CCE"/>
    <w:rsid w:val="00894894"/>
    <w:rsid w:val="008953F9"/>
    <w:rsid w:val="00896DF2"/>
    <w:rsid w:val="008A5002"/>
    <w:rsid w:val="008B2909"/>
    <w:rsid w:val="008B35AB"/>
    <w:rsid w:val="008B4E01"/>
    <w:rsid w:val="008B7D27"/>
    <w:rsid w:val="008C3629"/>
    <w:rsid w:val="008C44B9"/>
    <w:rsid w:val="008C52C2"/>
    <w:rsid w:val="008C5E96"/>
    <w:rsid w:val="008D3551"/>
    <w:rsid w:val="008D4136"/>
    <w:rsid w:val="008D6013"/>
    <w:rsid w:val="008E0982"/>
    <w:rsid w:val="008E1E93"/>
    <w:rsid w:val="008E2D87"/>
    <w:rsid w:val="008E393E"/>
    <w:rsid w:val="008E4437"/>
    <w:rsid w:val="008F0292"/>
    <w:rsid w:val="008F2DB6"/>
    <w:rsid w:val="008F5743"/>
    <w:rsid w:val="008F5E30"/>
    <w:rsid w:val="008F73FA"/>
    <w:rsid w:val="008F7D10"/>
    <w:rsid w:val="009008B8"/>
    <w:rsid w:val="00902B72"/>
    <w:rsid w:val="009065A4"/>
    <w:rsid w:val="00910388"/>
    <w:rsid w:val="00913737"/>
    <w:rsid w:val="0091378D"/>
    <w:rsid w:val="009141A9"/>
    <w:rsid w:val="00914D7F"/>
    <w:rsid w:val="00916C1D"/>
    <w:rsid w:val="00920EDE"/>
    <w:rsid w:val="00921E2F"/>
    <w:rsid w:val="0092201A"/>
    <w:rsid w:val="009255C0"/>
    <w:rsid w:val="009255C3"/>
    <w:rsid w:val="00927154"/>
    <w:rsid w:val="009272DC"/>
    <w:rsid w:val="009332F5"/>
    <w:rsid w:val="0093341E"/>
    <w:rsid w:val="0093375A"/>
    <w:rsid w:val="009353DC"/>
    <w:rsid w:val="009377B5"/>
    <w:rsid w:val="0094046F"/>
    <w:rsid w:val="0094228F"/>
    <w:rsid w:val="0094265C"/>
    <w:rsid w:val="00942FB4"/>
    <w:rsid w:val="009436F4"/>
    <w:rsid w:val="00944C76"/>
    <w:rsid w:val="00945396"/>
    <w:rsid w:val="00945641"/>
    <w:rsid w:val="0094642D"/>
    <w:rsid w:val="0095012A"/>
    <w:rsid w:val="00951014"/>
    <w:rsid w:val="009514BA"/>
    <w:rsid w:val="0095652C"/>
    <w:rsid w:val="009660C9"/>
    <w:rsid w:val="0097530B"/>
    <w:rsid w:val="00975C12"/>
    <w:rsid w:val="00976CDC"/>
    <w:rsid w:val="00977522"/>
    <w:rsid w:val="00984C68"/>
    <w:rsid w:val="00985AC0"/>
    <w:rsid w:val="00996E66"/>
    <w:rsid w:val="009A13D9"/>
    <w:rsid w:val="009A29B8"/>
    <w:rsid w:val="009A3E07"/>
    <w:rsid w:val="009A7421"/>
    <w:rsid w:val="009B0F41"/>
    <w:rsid w:val="009B5FDA"/>
    <w:rsid w:val="009C1056"/>
    <w:rsid w:val="009C15C4"/>
    <w:rsid w:val="009C2397"/>
    <w:rsid w:val="009C45FE"/>
    <w:rsid w:val="009C5DD5"/>
    <w:rsid w:val="009C63F4"/>
    <w:rsid w:val="009D3E0D"/>
    <w:rsid w:val="009D7BCF"/>
    <w:rsid w:val="009E05DE"/>
    <w:rsid w:val="009E0AB7"/>
    <w:rsid w:val="009E1DB5"/>
    <w:rsid w:val="009E43B4"/>
    <w:rsid w:val="009E680B"/>
    <w:rsid w:val="009E6DD9"/>
    <w:rsid w:val="009E7BD3"/>
    <w:rsid w:val="009F1851"/>
    <w:rsid w:val="009F1C75"/>
    <w:rsid w:val="00A0005D"/>
    <w:rsid w:val="00A014FE"/>
    <w:rsid w:val="00A01AC5"/>
    <w:rsid w:val="00A01CC9"/>
    <w:rsid w:val="00A040CC"/>
    <w:rsid w:val="00A04630"/>
    <w:rsid w:val="00A04A21"/>
    <w:rsid w:val="00A04F99"/>
    <w:rsid w:val="00A1276C"/>
    <w:rsid w:val="00A15408"/>
    <w:rsid w:val="00A15A1F"/>
    <w:rsid w:val="00A248F6"/>
    <w:rsid w:val="00A26641"/>
    <w:rsid w:val="00A30C6D"/>
    <w:rsid w:val="00A31D66"/>
    <w:rsid w:val="00A32BC1"/>
    <w:rsid w:val="00A3325A"/>
    <w:rsid w:val="00A3365E"/>
    <w:rsid w:val="00A33BD6"/>
    <w:rsid w:val="00A404E4"/>
    <w:rsid w:val="00A41268"/>
    <w:rsid w:val="00A41C24"/>
    <w:rsid w:val="00A43013"/>
    <w:rsid w:val="00A44DC0"/>
    <w:rsid w:val="00A45563"/>
    <w:rsid w:val="00A47341"/>
    <w:rsid w:val="00A5355C"/>
    <w:rsid w:val="00A6091A"/>
    <w:rsid w:val="00A610C9"/>
    <w:rsid w:val="00A63F06"/>
    <w:rsid w:val="00A6420C"/>
    <w:rsid w:val="00A65071"/>
    <w:rsid w:val="00A654FC"/>
    <w:rsid w:val="00A701A7"/>
    <w:rsid w:val="00A71CCE"/>
    <w:rsid w:val="00A77DE5"/>
    <w:rsid w:val="00A81221"/>
    <w:rsid w:val="00A836CD"/>
    <w:rsid w:val="00A8751F"/>
    <w:rsid w:val="00A9007A"/>
    <w:rsid w:val="00A91492"/>
    <w:rsid w:val="00A91E17"/>
    <w:rsid w:val="00A9397D"/>
    <w:rsid w:val="00A93DF9"/>
    <w:rsid w:val="00A94C02"/>
    <w:rsid w:val="00A9682D"/>
    <w:rsid w:val="00AA5E26"/>
    <w:rsid w:val="00AB1356"/>
    <w:rsid w:val="00AB17D5"/>
    <w:rsid w:val="00AB4C02"/>
    <w:rsid w:val="00AB74C7"/>
    <w:rsid w:val="00AC3CD2"/>
    <w:rsid w:val="00AD45C1"/>
    <w:rsid w:val="00AD5EBE"/>
    <w:rsid w:val="00AD7456"/>
    <w:rsid w:val="00AE2162"/>
    <w:rsid w:val="00AE342B"/>
    <w:rsid w:val="00AE40E9"/>
    <w:rsid w:val="00AE4AD5"/>
    <w:rsid w:val="00AE5692"/>
    <w:rsid w:val="00AE5CC7"/>
    <w:rsid w:val="00AE7C78"/>
    <w:rsid w:val="00AF108A"/>
    <w:rsid w:val="00AF6295"/>
    <w:rsid w:val="00AF7542"/>
    <w:rsid w:val="00B01B8C"/>
    <w:rsid w:val="00B02E55"/>
    <w:rsid w:val="00B036C1"/>
    <w:rsid w:val="00B03AB7"/>
    <w:rsid w:val="00B0424B"/>
    <w:rsid w:val="00B04EBB"/>
    <w:rsid w:val="00B0555C"/>
    <w:rsid w:val="00B071B3"/>
    <w:rsid w:val="00B07A8B"/>
    <w:rsid w:val="00B1173D"/>
    <w:rsid w:val="00B12D48"/>
    <w:rsid w:val="00B14F04"/>
    <w:rsid w:val="00B15E24"/>
    <w:rsid w:val="00B167B5"/>
    <w:rsid w:val="00B20E0E"/>
    <w:rsid w:val="00B2442D"/>
    <w:rsid w:val="00B25929"/>
    <w:rsid w:val="00B2628B"/>
    <w:rsid w:val="00B26323"/>
    <w:rsid w:val="00B30E92"/>
    <w:rsid w:val="00B310FF"/>
    <w:rsid w:val="00B3136A"/>
    <w:rsid w:val="00B31A25"/>
    <w:rsid w:val="00B374AF"/>
    <w:rsid w:val="00B40464"/>
    <w:rsid w:val="00B40A6D"/>
    <w:rsid w:val="00B435A5"/>
    <w:rsid w:val="00B506FF"/>
    <w:rsid w:val="00B52F67"/>
    <w:rsid w:val="00B530E6"/>
    <w:rsid w:val="00B53AAA"/>
    <w:rsid w:val="00B5431F"/>
    <w:rsid w:val="00B54481"/>
    <w:rsid w:val="00B54B85"/>
    <w:rsid w:val="00B57013"/>
    <w:rsid w:val="00B60821"/>
    <w:rsid w:val="00B62510"/>
    <w:rsid w:val="00B64867"/>
    <w:rsid w:val="00B64DB5"/>
    <w:rsid w:val="00B65336"/>
    <w:rsid w:val="00B66A77"/>
    <w:rsid w:val="00B70B16"/>
    <w:rsid w:val="00B7565B"/>
    <w:rsid w:val="00B8622F"/>
    <w:rsid w:val="00B8653A"/>
    <w:rsid w:val="00B904D9"/>
    <w:rsid w:val="00B919DE"/>
    <w:rsid w:val="00B95724"/>
    <w:rsid w:val="00BA07FD"/>
    <w:rsid w:val="00BA1B9B"/>
    <w:rsid w:val="00BA49F0"/>
    <w:rsid w:val="00BA55F5"/>
    <w:rsid w:val="00BA58D5"/>
    <w:rsid w:val="00BA5BD5"/>
    <w:rsid w:val="00BA5C54"/>
    <w:rsid w:val="00BA6418"/>
    <w:rsid w:val="00BA7CBD"/>
    <w:rsid w:val="00BB332F"/>
    <w:rsid w:val="00BB73BD"/>
    <w:rsid w:val="00BC57BA"/>
    <w:rsid w:val="00BC620C"/>
    <w:rsid w:val="00BC6548"/>
    <w:rsid w:val="00BC778E"/>
    <w:rsid w:val="00BD5636"/>
    <w:rsid w:val="00BE0CDA"/>
    <w:rsid w:val="00BE6A03"/>
    <w:rsid w:val="00BF13A6"/>
    <w:rsid w:val="00BF24FA"/>
    <w:rsid w:val="00BF3CC7"/>
    <w:rsid w:val="00BF43A2"/>
    <w:rsid w:val="00BF7FE0"/>
    <w:rsid w:val="00C009E1"/>
    <w:rsid w:val="00C037E8"/>
    <w:rsid w:val="00C10CA3"/>
    <w:rsid w:val="00C118C4"/>
    <w:rsid w:val="00C119E1"/>
    <w:rsid w:val="00C12890"/>
    <w:rsid w:val="00C12B6F"/>
    <w:rsid w:val="00C133C0"/>
    <w:rsid w:val="00C237D5"/>
    <w:rsid w:val="00C25808"/>
    <w:rsid w:val="00C271B9"/>
    <w:rsid w:val="00C313D9"/>
    <w:rsid w:val="00C3153A"/>
    <w:rsid w:val="00C3165C"/>
    <w:rsid w:val="00C3515E"/>
    <w:rsid w:val="00C35241"/>
    <w:rsid w:val="00C35431"/>
    <w:rsid w:val="00C35E2E"/>
    <w:rsid w:val="00C375C7"/>
    <w:rsid w:val="00C403E7"/>
    <w:rsid w:val="00C40673"/>
    <w:rsid w:val="00C446FD"/>
    <w:rsid w:val="00C50107"/>
    <w:rsid w:val="00C506B8"/>
    <w:rsid w:val="00C526F0"/>
    <w:rsid w:val="00C52BA8"/>
    <w:rsid w:val="00C53D17"/>
    <w:rsid w:val="00C653B2"/>
    <w:rsid w:val="00C67829"/>
    <w:rsid w:val="00C712BA"/>
    <w:rsid w:val="00C721F3"/>
    <w:rsid w:val="00C75CEC"/>
    <w:rsid w:val="00C765FA"/>
    <w:rsid w:val="00C77570"/>
    <w:rsid w:val="00C77857"/>
    <w:rsid w:val="00C77B03"/>
    <w:rsid w:val="00C803F0"/>
    <w:rsid w:val="00C81104"/>
    <w:rsid w:val="00C817C4"/>
    <w:rsid w:val="00C82E86"/>
    <w:rsid w:val="00C83D98"/>
    <w:rsid w:val="00C845A6"/>
    <w:rsid w:val="00C85C50"/>
    <w:rsid w:val="00C92216"/>
    <w:rsid w:val="00C92EF2"/>
    <w:rsid w:val="00C96411"/>
    <w:rsid w:val="00C97ECC"/>
    <w:rsid w:val="00CA0F75"/>
    <w:rsid w:val="00CA1F93"/>
    <w:rsid w:val="00CA5CAE"/>
    <w:rsid w:val="00CA688D"/>
    <w:rsid w:val="00CA74E4"/>
    <w:rsid w:val="00CA7DB0"/>
    <w:rsid w:val="00CB00F0"/>
    <w:rsid w:val="00CB0EDC"/>
    <w:rsid w:val="00CB1BF4"/>
    <w:rsid w:val="00CB1FCF"/>
    <w:rsid w:val="00CB21AF"/>
    <w:rsid w:val="00CB3435"/>
    <w:rsid w:val="00CB3438"/>
    <w:rsid w:val="00CB4064"/>
    <w:rsid w:val="00CB4817"/>
    <w:rsid w:val="00CB5671"/>
    <w:rsid w:val="00CB6AEB"/>
    <w:rsid w:val="00CB7462"/>
    <w:rsid w:val="00CC0827"/>
    <w:rsid w:val="00CC1DBE"/>
    <w:rsid w:val="00CC44E4"/>
    <w:rsid w:val="00CD0466"/>
    <w:rsid w:val="00CD0901"/>
    <w:rsid w:val="00CD0949"/>
    <w:rsid w:val="00CD2A8C"/>
    <w:rsid w:val="00CD36D0"/>
    <w:rsid w:val="00CD3700"/>
    <w:rsid w:val="00CD5A69"/>
    <w:rsid w:val="00CD6104"/>
    <w:rsid w:val="00CD6F77"/>
    <w:rsid w:val="00CE0F32"/>
    <w:rsid w:val="00CE1793"/>
    <w:rsid w:val="00CE1B46"/>
    <w:rsid w:val="00CE1D2A"/>
    <w:rsid w:val="00CE651C"/>
    <w:rsid w:val="00CE7526"/>
    <w:rsid w:val="00CF3D88"/>
    <w:rsid w:val="00CF456A"/>
    <w:rsid w:val="00CF4ABC"/>
    <w:rsid w:val="00CF58B7"/>
    <w:rsid w:val="00D234A6"/>
    <w:rsid w:val="00D23C9D"/>
    <w:rsid w:val="00D24375"/>
    <w:rsid w:val="00D25739"/>
    <w:rsid w:val="00D27718"/>
    <w:rsid w:val="00D3031B"/>
    <w:rsid w:val="00D312A1"/>
    <w:rsid w:val="00D322B9"/>
    <w:rsid w:val="00D34250"/>
    <w:rsid w:val="00D351C1"/>
    <w:rsid w:val="00D353A4"/>
    <w:rsid w:val="00D35EFB"/>
    <w:rsid w:val="00D41F2C"/>
    <w:rsid w:val="00D449B5"/>
    <w:rsid w:val="00D504B3"/>
    <w:rsid w:val="00D5077D"/>
    <w:rsid w:val="00D520A7"/>
    <w:rsid w:val="00D537A2"/>
    <w:rsid w:val="00D54B3D"/>
    <w:rsid w:val="00D57721"/>
    <w:rsid w:val="00D61193"/>
    <w:rsid w:val="00D61BFC"/>
    <w:rsid w:val="00D642BA"/>
    <w:rsid w:val="00D64853"/>
    <w:rsid w:val="00D653F4"/>
    <w:rsid w:val="00D6755A"/>
    <w:rsid w:val="00D72A75"/>
    <w:rsid w:val="00D72AAB"/>
    <w:rsid w:val="00D7744A"/>
    <w:rsid w:val="00D84F30"/>
    <w:rsid w:val="00D86BF0"/>
    <w:rsid w:val="00D91589"/>
    <w:rsid w:val="00D92D7E"/>
    <w:rsid w:val="00D9534F"/>
    <w:rsid w:val="00DA01CB"/>
    <w:rsid w:val="00DA0D2A"/>
    <w:rsid w:val="00DA476B"/>
    <w:rsid w:val="00DB0B35"/>
    <w:rsid w:val="00DB47FE"/>
    <w:rsid w:val="00DB6D1A"/>
    <w:rsid w:val="00DC0570"/>
    <w:rsid w:val="00DC159F"/>
    <w:rsid w:val="00DC72B8"/>
    <w:rsid w:val="00DD09D8"/>
    <w:rsid w:val="00DD0F2D"/>
    <w:rsid w:val="00DD1611"/>
    <w:rsid w:val="00DD1F43"/>
    <w:rsid w:val="00DD36B8"/>
    <w:rsid w:val="00DD5398"/>
    <w:rsid w:val="00DD551B"/>
    <w:rsid w:val="00DD698F"/>
    <w:rsid w:val="00DE1116"/>
    <w:rsid w:val="00DE33D0"/>
    <w:rsid w:val="00DE728A"/>
    <w:rsid w:val="00DF1576"/>
    <w:rsid w:val="00DF60B9"/>
    <w:rsid w:val="00E000C5"/>
    <w:rsid w:val="00E04F08"/>
    <w:rsid w:val="00E0638A"/>
    <w:rsid w:val="00E065B2"/>
    <w:rsid w:val="00E145AE"/>
    <w:rsid w:val="00E16149"/>
    <w:rsid w:val="00E21190"/>
    <w:rsid w:val="00E21490"/>
    <w:rsid w:val="00E22737"/>
    <w:rsid w:val="00E27E75"/>
    <w:rsid w:val="00E30D7F"/>
    <w:rsid w:val="00E33340"/>
    <w:rsid w:val="00E41806"/>
    <w:rsid w:val="00E44923"/>
    <w:rsid w:val="00E46DB1"/>
    <w:rsid w:val="00E4729E"/>
    <w:rsid w:val="00E473DE"/>
    <w:rsid w:val="00E51920"/>
    <w:rsid w:val="00E53A4A"/>
    <w:rsid w:val="00E5615E"/>
    <w:rsid w:val="00E5758A"/>
    <w:rsid w:val="00E6116C"/>
    <w:rsid w:val="00E634B5"/>
    <w:rsid w:val="00E64120"/>
    <w:rsid w:val="00E660A1"/>
    <w:rsid w:val="00E660CB"/>
    <w:rsid w:val="00E75F24"/>
    <w:rsid w:val="00E8008B"/>
    <w:rsid w:val="00E834F2"/>
    <w:rsid w:val="00E91FFB"/>
    <w:rsid w:val="00E93D40"/>
    <w:rsid w:val="00E94B35"/>
    <w:rsid w:val="00E95412"/>
    <w:rsid w:val="00EA0767"/>
    <w:rsid w:val="00EA20EC"/>
    <w:rsid w:val="00EA2619"/>
    <w:rsid w:val="00EA3CCF"/>
    <w:rsid w:val="00EA436F"/>
    <w:rsid w:val="00EA6949"/>
    <w:rsid w:val="00EA6C04"/>
    <w:rsid w:val="00EB3BDE"/>
    <w:rsid w:val="00EB4D32"/>
    <w:rsid w:val="00EB4FE1"/>
    <w:rsid w:val="00EC03FA"/>
    <w:rsid w:val="00EC1CE5"/>
    <w:rsid w:val="00EC2D1D"/>
    <w:rsid w:val="00ED2C70"/>
    <w:rsid w:val="00ED5E61"/>
    <w:rsid w:val="00ED63D6"/>
    <w:rsid w:val="00ED7D03"/>
    <w:rsid w:val="00EE0B0A"/>
    <w:rsid w:val="00EE1190"/>
    <w:rsid w:val="00EE5D18"/>
    <w:rsid w:val="00EE6387"/>
    <w:rsid w:val="00EF5B9C"/>
    <w:rsid w:val="00EF60E3"/>
    <w:rsid w:val="00F02416"/>
    <w:rsid w:val="00F055F1"/>
    <w:rsid w:val="00F065B9"/>
    <w:rsid w:val="00F104D3"/>
    <w:rsid w:val="00F15595"/>
    <w:rsid w:val="00F213AA"/>
    <w:rsid w:val="00F2175D"/>
    <w:rsid w:val="00F21783"/>
    <w:rsid w:val="00F26462"/>
    <w:rsid w:val="00F265A8"/>
    <w:rsid w:val="00F33965"/>
    <w:rsid w:val="00F34A1A"/>
    <w:rsid w:val="00F34E43"/>
    <w:rsid w:val="00F40DA6"/>
    <w:rsid w:val="00F44607"/>
    <w:rsid w:val="00F44E7C"/>
    <w:rsid w:val="00F46C18"/>
    <w:rsid w:val="00F50A3A"/>
    <w:rsid w:val="00F55204"/>
    <w:rsid w:val="00F56928"/>
    <w:rsid w:val="00F610AF"/>
    <w:rsid w:val="00F6153A"/>
    <w:rsid w:val="00F62E20"/>
    <w:rsid w:val="00F62F9F"/>
    <w:rsid w:val="00F63DC1"/>
    <w:rsid w:val="00F64696"/>
    <w:rsid w:val="00F65375"/>
    <w:rsid w:val="00F662F4"/>
    <w:rsid w:val="00F67C74"/>
    <w:rsid w:val="00F7050E"/>
    <w:rsid w:val="00F73602"/>
    <w:rsid w:val="00F757D9"/>
    <w:rsid w:val="00F76692"/>
    <w:rsid w:val="00F777DD"/>
    <w:rsid w:val="00F84A9B"/>
    <w:rsid w:val="00F84BCB"/>
    <w:rsid w:val="00F85A62"/>
    <w:rsid w:val="00F90C02"/>
    <w:rsid w:val="00F91823"/>
    <w:rsid w:val="00F93988"/>
    <w:rsid w:val="00F96560"/>
    <w:rsid w:val="00F967F7"/>
    <w:rsid w:val="00F97060"/>
    <w:rsid w:val="00FA0A96"/>
    <w:rsid w:val="00FA1975"/>
    <w:rsid w:val="00FA2A2F"/>
    <w:rsid w:val="00FA2C5A"/>
    <w:rsid w:val="00FA2C85"/>
    <w:rsid w:val="00FA4D12"/>
    <w:rsid w:val="00FA573E"/>
    <w:rsid w:val="00FA5CDF"/>
    <w:rsid w:val="00FB12A0"/>
    <w:rsid w:val="00FB476C"/>
    <w:rsid w:val="00FB63A0"/>
    <w:rsid w:val="00FB683D"/>
    <w:rsid w:val="00FB70D5"/>
    <w:rsid w:val="00FC0BBF"/>
    <w:rsid w:val="00FC22E4"/>
    <w:rsid w:val="00FC2D11"/>
    <w:rsid w:val="00FC32E0"/>
    <w:rsid w:val="00FC4B1A"/>
    <w:rsid w:val="00FC4DE6"/>
    <w:rsid w:val="00FC5A9E"/>
    <w:rsid w:val="00FC6230"/>
    <w:rsid w:val="00FD2013"/>
    <w:rsid w:val="00FD22CB"/>
    <w:rsid w:val="00FD549F"/>
    <w:rsid w:val="00FE0DFC"/>
    <w:rsid w:val="00FE2417"/>
    <w:rsid w:val="00FE2FCE"/>
    <w:rsid w:val="00FE4DAF"/>
    <w:rsid w:val="00FE68B7"/>
    <w:rsid w:val="00FE7994"/>
    <w:rsid w:val="00FF333C"/>
    <w:rsid w:val="00FF3434"/>
    <w:rsid w:val="00FF4771"/>
    <w:rsid w:val="00FF61E7"/>
    <w:rsid w:val="00FF638F"/>
    <w:rsid w:val="00FF68A5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2D75B8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86732E"/>
    <w:pPr>
      <w:numPr>
        <w:numId w:val="20"/>
      </w:numPr>
      <w:tabs>
        <w:tab w:val="left" w:pos="567"/>
      </w:tabs>
      <w:spacing w:after="0" w:line="240" w:lineRule="auto"/>
      <w:ind w:left="567" w:hanging="499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2D75B8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FF68A5"/>
    <w:pPr>
      <w:numPr>
        <w:numId w:val="21"/>
      </w:numPr>
      <w:autoSpaceDE w:val="0"/>
      <w:autoSpaceDN w:val="0"/>
      <w:adjustRightInd w:val="0"/>
      <w:ind w:left="357" w:hanging="357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FF68A5"/>
    <w:rPr>
      <w:rFonts w:ascii="Arial" w:hAnsi="Arial"/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1691</Words>
  <Characters>9642</Characters>
  <Application>Microsoft Office Word</Application>
  <DocSecurity>0</DocSecurity>
  <Lines>80</Lines>
  <Paragraphs>22</Paragraphs>
  <ScaleCrop>false</ScaleCrop>
  <Company/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2020-08-28T14:37:00Z</dcterms:created>
  <dcterms:modified xsi:type="dcterms:W3CDTF">2020-08-28T14:37:00Z</dcterms:modified>
</cp:coreProperties>
</file>