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34111C31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3B222D">
        <w:t>21</w:t>
      </w:r>
      <w:r w:rsidR="00705573">
        <w:t xml:space="preserve"> April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092FC64F" w14:textId="4990EA8F" w:rsidR="009E1DB5" w:rsidRDefault="009E1DB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61ACA6EA" w14:textId="23968483" w:rsidR="00E64E7B" w:rsidRDefault="00E64E7B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0E1A027" w14:textId="61D91FFA" w:rsidR="001B2A26" w:rsidRDefault="001B2A2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5999AABA" w14:textId="4BAAAC83" w:rsidR="000E32B5" w:rsidRDefault="000E32B5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Judith Richardson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Health and Social Care</w:t>
      </w:r>
    </w:p>
    <w:p w14:paraId="5FBD0EC9" w14:textId="14D5653E" w:rsidR="007D0457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Alexia Tonnel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Evidence Resources</w:t>
      </w:r>
    </w:p>
    <w:p w14:paraId="5A8C516B" w14:textId="529AC27E" w:rsidR="00FD2F06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Catherine Wilkinson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Business Planning and Resources</w:t>
      </w:r>
    </w:p>
    <w:p w14:paraId="68C3C77A" w14:textId="77777777" w:rsidR="00FD2F06" w:rsidRPr="002D6B0B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2D6B0B" w:rsidRDefault="007D0457" w:rsidP="006F3BE2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In attendance</w:t>
      </w:r>
    </w:p>
    <w:p w14:paraId="505B088E" w14:textId="1A6992E1" w:rsidR="00B3136A" w:rsidRPr="00727C3D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744033">
        <w:rPr>
          <w:rFonts w:cs="Arial"/>
          <w:color w:val="000000" w:themeColor="text1"/>
          <w:sz w:val="22"/>
          <w:szCs w:val="22"/>
          <w:lang w:val="en-GB"/>
        </w:rPr>
        <w:t>David Co</w:t>
      </w:r>
      <w:r w:rsidRPr="00727C3D">
        <w:rPr>
          <w:rFonts w:cs="Arial"/>
          <w:color w:val="000000" w:themeColor="text1"/>
          <w:sz w:val="22"/>
          <w:szCs w:val="22"/>
          <w:lang w:val="en-GB"/>
        </w:rPr>
        <w:t>ombs</w:t>
      </w:r>
      <w:r w:rsidRPr="00727C3D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3B613E7B" w14:textId="03C7F762" w:rsidR="00307868" w:rsidRPr="00EC1CA4" w:rsidRDefault="00307868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EC1CA4">
        <w:rPr>
          <w:rFonts w:cs="Arial"/>
          <w:sz w:val="22"/>
          <w:szCs w:val="22"/>
          <w:lang w:val="en-GB"/>
        </w:rPr>
        <w:t>Nick Crabb</w:t>
      </w:r>
      <w:r w:rsidRPr="00EC1CA4">
        <w:rPr>
          <w:rFonts w:cs="Arial"/>
          <w:sz w:val="22"/>
          <w:szCs w:val="22"/>
          <w:lang w:val="en-GB"/>
        </w:rPr>
        <w:tab/>
        <w:t xml:space="preserve">Programme Director – Science Advice and Research </w:t>
      </w:r>
    </w:p>
    <w:p w14:paraId="3342531F" w14:textId="18F17700" w:rsidR="005A2690" w:rsidRPr="00EC1CA4" w:rsidRDefault="005A2690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EC1CA4">
        <w:rPr>
          <w:rFonts w:ascii="Arial" w:hAnsi="Arial" w:cs="Arial"/>
          <w:sz w:val="22"/>
          <w:szCs w:val="22"/>
        </w:rPr>
        <w:t>Kelly Cuthbertson</w:t>
      </w:r>
      <w:r w:rsidRPr="00EC1CA4">
        <w:rPr>
          <w:rFonts w:ascii="Arial" w:hAnsi="Arial" w:cs="Arial"/>
          <w:sz w:val="22"/>
          <w:szCs w:val="22"/>
        </w:rPr>
        <w:tab/>
        <w:t>HR Business Partner (item 8.2)</w:t>
      </w:r>
    </w:p>
    <w:p w14:paraId="7F20F838" w14:textId="761183D3" w:rsidR="00EC1CA4" w:rsidRPr="00EC1CA4" w:rsidRDefault="00EC1CA4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EC1CA4">
        <w:rPr>
          <w:rFonts w:ascii="Arial" w:hAnsi="Arial" w:cs="Arial"/>
          <w:sz w:val="22"/>
          <w:szCs w:val="22"/>
        </w:rPr>
        <w:t>Helen Knight</w:t>
      </w:r>
      <w:r w:rsidRPr="00EC1CA4">
        <w:rPr>
          <w:rFonts w:ascii="Arial" w:hAnsi="Arial" w:cs="Arial"/>
          <w:sz w:val="22"/>
          <w:szCs w:val="22"/>
        </w:rPr>
        <w:tab/>
        <w:t>Programme Director – Centre for Health Technology Evaluation (item 8.3)</w:t>
      </w:r>
    </w:p>
    <w:p w14:paraId="7A28431A" w14:textId="37C0EBC0" w:rsidR="000E32B5" w:rsidRPr="00EC1CA4" w:rsidRDefault="00D207B8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EC1CA4">
        <w:rPr>
          <w:rFonts w:ascii="Arial" w:hAnsi="Arial" w:cs="Arial"/>
          <w:sz w:val="22"/>
          <w:szCs w:val="22"/>
        </w:rPr>
        <w:t>Nicole Taske</w:t>
      </w:r>
      <w:r w:rsidRPr="00EC1CA4">
        <w:rPr>
          <w:rFonts w:ascii="Arial" w:hAnsi="Arial" w:cs="Arial"/>
          <w:sz w:val="22"/>
          <w:szCs w:val="22"/>
        </w:rPr>
        <w:tab/>
        <w:t xml:space="preserve">Associate Director </w:t>
      </w:r>
      <w:r w:rsidR="00EC1CA4" w:rsidRPr="00EC1CA4">
        <w:rPr>
          <w:rFonts w:ascii="Arial" w:hAnsi="Arial" w:cs="Arial"/>
          <w:sz w:val="22"/>
          <w:szCs w:val="22"/>
        </w:rPr>
        <w:t>– Centre for Guidelines (item 8.4)</w:t>
      </w:r>
    </w:p>
    <w:p w14:paraId="1265FD8A" w14:textId="77777777" w:rsidR="000E32B5" w:rsidRDefault="000E32B5" w:rsidP="00F46C18">
      <w:pPr>
        <w:ind w:left="2160" w:hanging="2160"/>
      </w:pPr>
    </w:p>
    <w:p w14:paraId="69758137" w14:textId="7777777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362FFB2E" w:rsidR="006F3BE2" w:rsidRDefault="00E64E7B" w:rsidP="00FF68A5">
      <w:pPr>
        <w:pStyle w:val="Numberedpara"/>
      </w:pPr>
      <w:r>
        <w:t>None.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31BB7F" w14:textId="77777777" w:rsidR="006F3BE2" w:rsidRDefault="006F3BE2" w:rsidP="006F3BE2">
      <w:pPr>
        <w:pStyle w:val="Heading2"/>
      </w:pPr>
      <w:r>
        <w:t>Freedom of Information and publication scheme (item 2)</w:t>
      </w:r>
    </w:p>
    <w:p w14:paraId="1CF2F2EC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2F5DFDE9" w14:textId="63F3CD52" w:rsidR="006F3BE2" w:rsidRDefault="006F3BE2" w:rsidP="00FF68A5">
      <w:pPr>
        <w:pStyle w:val="Numberedpara"/>
      </w:pPr>
      <w:r>
        <w:t>The final minutes will be made available on the NICE website</w:t>
      </w:r>
      <w:r w:rsidR="007F361A">
        <w:t xml:space="preserve"> subject to the redaction of </w:t>
      </w:r>
      <w:r w:rsidR="003503B7">
        <w:t xml:space="preserve">any </w:t>
      </w:r>
      <w:r w:rsidR="007F361A">
        <w:t>exempt material.</w:t>
      </w:r>
      <w:r>
        <w:t xml:space="preserve"> </w:t>
      </w:r>
      <w:r w:rsidR="005D2535">
        <w:t xml:space="preserve">It was agreed </w:t>
      </w:r>
      <w:r w:rsidR="0060329E">
        <w:t xml:space="preserve">this item was not required on the SMT agenda </w:t>
      </w:r>
      <w:r w:rsidR="00584A36">
        <w:t xml:space="preserve">in future </w:t>
      </w:r>
      <w:r w:rsidR="005D2535">
        <w:t xml:space="preserve">as any request for information under the Freedom of Information Act </w:t>
      </w:r>
      <w:r w:rsidR="0060329E">
        <w:t>would</w:t>
      </w:r>
      <w:r w:rsidR="005D2535">
        <w:t xml:space="preserve"> be considered </w:t>
      </w:r>
      <w:proofErr w:type="gramStart"/>
      <w:r w:rsidR="005D2535">
        <w:t>on the basis of</w:t>
      </w:r>
      <w:proofErr w:type="gramEnd"/>
      <w:r w:rsidR="005D2535">
        <w:t xml:space="preserve"> the circumstances at the time of the request. </w:t>
      </w:r>
    </w:p>
    <w:p w14:paraId="43E293A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77777777" w:rsidR="006F3BE2" w:rsidRDefault="006F3BE2" w:rsidP="006F3BE2">
      <w:pPr>
        <w:pStyle w:val="Heading2"/>
      </w:pPr>
      <w:r>
        <w:t>Declarations of interest (item 3)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716144E9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EEE96A1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157615" w14:textId="77777777" w:rsidR="006F3BE2" w:rsidRDefault="006F3BE2" w:rsidP="006F3BE2">
      <w:pPr>
        <w:pStyle w:val="Heading2"/>
      </w:pPr>
      <w:r>
        <w:t>Notes of the previous meeting (item 4)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3433C4E3" w:rsidR="003503B7" w:rsidRDefault="006F3BE2" w:rsidP="00FF68A5">
      <w:pPr>
        <w:pStyle w:val="Numberedpara"/>
      </w:pPr>
      <w:r>
        <w:t xml:space="preserve">The minutes of the meeting held on </w:t>
      </w:r>
      <w:r w:rsidR="00700951">
        <w:t xml:space="preserve">14 </w:t>
      </w:r>
      <w:r w:rsidR="0076114C">
        <w:t>April</w:t>
      </w:r>
      <w:r w:rsidR="005F5EF6">
        <w:t xml:space="preserve"> 2020</w:t>
      </w:r>
      <w:r>
        <w:t xml:space="preserve"> were agreed</w:t>
      </w:r>
      <w:r w:rsidR="003503B7">
        <w:t xml:space="preserve"> as a correct record</w:t>
      </w:r>
      <w:r w:rsidR="00665542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6E8FA985" w:rsidR="006F3BE2" w:rsidRDefault="006F3BE2" w:rsidP="003503B7">
      <w:pPr>
        <w:pStyle w:val="Heading2"/>
      </w:pPr>
      <w:r>
        <w:t>Matters arising (item 5)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652F29AD" w:rsidR="006F3BE2" w:rsidRDefault="006F3BE2" w:rsidP="00FF68A5">
      <w:pPr>
        <w:pStyle w:val="Numberedpara"/>
      </w:pPr>
      <w:r>
        <w:t xml:space="preserve">The actions from the meeting held on </w:t>
      </w:r>
      <w:r w:rsidR="00700951">
        <w:t>14</w:t>
      </w:r>
      <w:r w:rsidR="0076114C">
        <w:t xml:space="preserve"> April </w:t>
      </w:r>
      <w:r w:rsidR="00457915">
        <w:t>2020</w:t>
      </w:r>
      <w:r>
        <w:t xml:space="preserve"> were noted as complete or in hand. </w:t>
      </w:r>
    </w:p>
    <w:p w14:paraId="7846F660" w14:textId="77777777" w:rsidR="00E045E1" w:rsidRDefault="00E045E1" w:rsidP="00E045E1">
      <w:pPr>
        <w:pStyle w:val="Numberedpara"/>
        <w:numPr>
          <w:ilvl w:val="0"/>
          <w:numId w:val="0"/>
        </w:numPr>
        <w:ind w:left="357"/>
      </w:pPr>
    </w:p>
    <w:p w14:paraId="0F45C691" w14:textId="27898C31" w:rsidR="003D4FE4" w:rsidRDefault="003D4FE4" w:rsidP="003D4FE4">
      <w:pPr>
        <w:pStyle w:val="Heading2"/>
      </w:pPr>
      <w:r>
        <w:t>Coronavirus (item 6)</w:t>
      </w:r>
    </w:p>
    <w:p w14:paraId="02DF6F1D" w14:textId="0F2C5D7F" w:rsidR="003D4FE4" w:rsidRDefault="003D4FE4" w:rsidP="003D4FE4">
      <w:pPr>
        <w:pStyle w:val="Numberedpara"/>
        <w:numPr>
          <w:ilvl w:val="0"/>
          <w:numId w:val="0"/>
        </w:numPr>
        <w:ind w:left="357"/>
      </w:pPr>
    </w:p>
    <w:p w14:paraId="1380F3D2" w14:textId="77777777" w:rsidR="00700951" w:rsidRDefault="00700951" w:rsidP="0076114C">
      <w:pPr>
        <w:pStyle w:val="Numberedpara"/>
        <w:rPr>
          <w:color w:val="000000" w:themeColor="text1"/>
        </w:rPr>
      </w:pPr>
      <w:r>
        <w:rPr>
          <w:color w:val="000000" w:themeColor="text1"/>
        </w:rPr>
        <w:t>SMT confirmed the following decisions taken at the gold group:</w:t>
      </w:r>
    </w:p>
    <w:p w14:paraId="1F0AC272" w14:textId="2B082E6E" w:rsidR="00700951" w:rsidRPr="00700951" w:rsidRDefault="00700951" w:rsidP="00700951">
      <w:pPr>
        <w:pStyle w:val="Numberedpara"/>
        <w:numPr>
          <w:ilvl w:val="0"/>
          <w:numId w:val="33"/>
        </w:numPr>
        <w:rPr>
          <w:color w:val="000000" w:themeColor="text1"/>
        </w:rPr>
      </w:pPr>
      <w:r>
        <w:t xml:space="preserve">Staff working on secondment at </w:t>
      </w:r>
      <w:r w:rsidR="0039655C">
        <w:t xml:space="preserve">the </w:t>
      </w:r>
      <w:r>
        <w:t>D</w:t>
      </w:r>
      <w:r w:rsidR="0039655C">
        <w:t>epartment of Health and Social Care (D</w:t>
      </w:r>
      <w:r>
        <w:t>HSC</w:t>
      </w:r>
      <w:r w:rsidR="0039655C">
        <w:t>)</w:t>
      </w:r>
      <w:r>
        <w:t xml:space="preserve"> </w:t>
      </w:r>
      <w:r w:rsidR="0039655C">
        <w:t xml:space="preserve">as part of the COVID-19 response </w:t>
      </w:r>
      <w:r>
        <w:t xml:space="preserve">should remain on </w:t>
      </w:r>
      <w:r w:rsidR="00735556">
        <w:t xml:space="preserve">their </w:t>
      </w:r>
      <w:r>
        <w:t xml:space="preserve">NICE terms and conditions and not be eligible for any civil service bonus scheme. </w:t>
      </w:r>
    </w:p>
    <w:p w14:paraId="10ED663A" w14:textId="6307B60D" w:rsidR="0076114C" w:rsidRDefault="00700951" w:rsidP="00700951">
      <w:pPr>
        <w:pStyle w:val="Numberedpara"/>
        <w:numPr>
          <w:ilvl w:val="0"/>
          <w:numId w:val="33"/>
        </w:numPr>
      </w:pPr>
      <w:r>
        <w:t>NICE would be involved in the Research to Access Pathway for Investigational Drugs - COVID-19 (RAPID-C19) subject to resolving the resourcing.</w:t>
      </w:r>
    </w:p>
    <w:p w14:paraId="39DFFF9E" w14:textId="615E23A4" w:rsidR="0042128A" w:rsidRDefault="0042128A" w:rsidP="0042128A">
      <w:pPr>
        <w:pStyle w:val="Numberedpara"/>
        <w:numPr>
          <w:ilvl w:val="0"/>
          <w:numId w:val="0"/>
        </w:numPr>
        <w:ind w:left="357" w:hanging="357"/>
      </w:pPr>
    </w:p>
    <w:p w14:paraId="738A4336" w14:textId="2406F48B" w:rsidR="0042128A" w:rsidRDefault="0042128A" w:rsidP="0042128A">
      <w:pPr>
        <w:pStyle w:val="Numberedpara"/>
      </w:pPr>
      <w:r>
        <w:t>It was agreed that Meindert Boysen and Catherine Wilkinson would discuss further outside of th</w:t>
      </w:r>
      <w:r w:rsidR="00735556">
        <w:t xml:space="preserve">is </w:t>
      </w:r>
      <w:r>
        <w:t>meeting the resourcing of NICE’s input to RAPID-C19, including the use of capacity within the technology appraisals programme.</w:t>
      </w:r>
    </w:p>
    <w:p w14:paraId="61DF87CC" w14:textId="57697BBE" w:rsidR="0042128A" w:rsidRDefault="0042128A" w:rsidP="0042128A">
      <w:pPr>
        <w:pStyle w:val="Numberedpara"/>
        <w:numPr>
          <w:ilvl w:val="0"/>
          <w:numId w:val="0"/>
        </w:numPr>
        <w:ind w:left="357" w:hanging="357"/>
      </w:pPr>
    </w:p>
    <w:p w14:paraId="04BD11AD" w14:textId="06F880AC" w:rsidR="0042128A" w:rsidRDefault="00D95344" w:rsidP="00D95344">
      <w:pPr>
        <w:pStyle w:val="SMTActions"/>
      </w:pPr>
      <w:r>
        <w:t>ACTION: MB/CW</w:t>
      </w:r>
    </w:p>
    <w:p w14:paraId="5875B576" w14:textId="77777777" w:rsidR="00700951" w:rsidRDefault="00700951" w:rsidP="00700951">
      <w:pPr>
        <w:pStyle w:val="Numberedpara"/>
        <w:numPr>
          <w:ilvl w:val="0"/>
          <w:numId w:val="0"/>
        </w:numPr>
        <w:ind w:left="357" w:hanging="357"/>
      </w:pPr>
    </w:p>
    <w:p w14:paraId="1B268E0F" w14:textId="376C3286" w:rsidR="00EA1890" w:rsidRDefault="00EA1890" w:rsidP="004214ED">
      <w:pPr>
        <w:pStyle w:val="Heading2"/>
      </w:pPr>
      <w:r>
        <w:t>April Board strategy meeting (item 7)</w:t>
      </w:r>
    </w:p>
    <w:p w14:paraId="4CDB1D04" w14:textId="0CF4F03B" w:rsidR="00EA1890" w:rsidRDefault="00EA1890" w:rsidP="00EA1890">
      <w:pPr>
        <w:pStyle w:val="Paragraph"/>
        <w:numPr>
          <w:ilvl w:val="0"/>
          <w:numId w:val="0"/>
        </w:numPr>
        <w:ind w:left="567" w:hanging="499"/>
      </w:pPr>
    </w:p>
    <w:p w14:paraId="2BB0CFBE" w14:textId="672DE1E4" w:rsidR="00EA1890" w:rsidRDefault="00EA1890" w:rsidP="002B5DEB">
      <w:pPr>
        <w:pStyle w:val="Numberedpara"/>
      </w:pPr>
      <w:r>
        <w:t xml:space="preserve">SMT noted the agenda, </w:t>
      </w:r>
      <w:r w:rsidR="00C70886">
        <w:t>papers,</w:t>
      </w:r>
      <w:r>
        <w:t xml:space="preserve"> and arrangements for the Board Strategy meeting on </w:t>
      </w:r>
      <w:r w:rsidR="002B5DEB">
        <w:t>22 April</w:t>
      </w:r>
      <w:r w:rsidR="00735556">
        <w:t xml:space="preserve"> taking place via Zoom.</w:t>
      </w:r>
    </w:p>
    <w:p w14:paraId="3A6E66FC" w14:textId="3871B6C7" w:rsidR="00D95344" w:rsidRDefault="00D95344" w:rsidP="00D95344">
      <w:pPr>
        <w:pStyle w:val="Numberedpara"/>
        <w:numPr>
          <w:ilvl w:val="0"/>
          <w:numId w:val="0"/>
        </w:numPr>
        <w:ind w:left="357" w:hanging="357"/>
      </w:pPr>
    </w:p>
    <w:p w14:paraId="7D7DB2FA" w14:textId="41B7895E" w:rsidR="00D95344" w:rsidRDefault="00D95344" w:rsidP="00D95344">
      <w:pPr>
        <w:pStyle w:val="Numberedpara"/>
      </w:pPr>
      <w:r>
        <w:t xml:space="preserve">It was agreed that Alexia Tonnel would explore the options for providing a corporate background for the participants at the May public board meeting, which is </w:t>
      </w:r>
      <w:r w:rsidR="00735556">
        <w:t xml:space="preserve">also </w:t>
      </w:r>
      <w:r>
        <w:t>taking place via Zoom.</w:t>
      </w:r>
    </w:p>
    <w:p w14:paraId="14DDA5EA" w14:textId="1632CBE4" w:rsidR="00D95344" w:rsidRDefault="00D95344" w:rsidP="00D95344">
      <w:pPr>
        <w:pStyle w:val="Numberedpara"/>
        <w:numPr>
          <w:ilvl w:val="0"/>
          <w:numId w:val="0"/>
        </w:numPr>
        <w:ind w:left="357" w:hanging="357"/>
      </w:pPr>
    </w:p>
    <w:p w14:paraId="35C4A10D" w14:textId="24567F0B" w:rsidR="00D95344" w:rsidRPr="00EA1890" w:rsidRDefault="00D95344" w:rsidP="00D95344">
      <w:pPr>
        <w:pStyle w:val="SMTActions"/>
      </w:pPr>
      <w:r>
        <w:t>ACTION: AT</w:t>
      </w:r>
    </w:p>
    <w:p w14:paraId="619A3E49" w14:textId="77777777" w:rsidR="00EA1890" w:rsidRDefault="00EA1890" w:rsidP="004214ED">
      <w:pPr>
        <w:pStyle w:val="Heading2"/>
      </w:pPr>
    </w:p>
    <w:p w14:paraId="79BB2FD7" w14:textId="312488A0" w:rsidR="00EA1890" w:rsidRDefault="00EA1890" w:rsidP="004214ED">
      <w:pPr>
        <w:pStyle w:val="Heading2"/>
      </w:pPr>
      <w:r>
        <w:t>Centre for Health Technology Evaluation (CHTE) senior management structure (item 8.1)</w:t>
      </w:r>
    </w:p>
    <w:p w14:paraId="08FC5661" w14:textId="5DC4A040" w:rsidR="00EA1890" w:rsidRDefault="00EA1890" w:rsidP="004214ED">
      <w:pPr>
        <w:pStyle w:val="Heading2"/>
      </w:pPr>
    </w:p>
    <w:p w14:paraId="5B449249" w14:textId="39786E47" w:rsidR="002B5DEB" w:rsidRDefault="002B5DEB" w:rsidP="002B5DEB">
      <w:pPr>
        <w:pStyle w:val="Numberedpara"/>
      </w:pPr>
      <w:r>
        <w:t>Meindert Boysen presented the paper that set out proposed changes to the CHTE senior management structure</w:t>
      </w:r>
      <w:r w:rsidR="00BC0C90">
        <w:t xml:space="preserve"> when one of the programme </w:t>
      </w:r>
      <w:r w:rsidR="00C70886">
        <w:t>directors</w:t>
      </w:r>
      <w:r w:rsidR="00BC0C90">
        <w:t xml:space="preserve"> retires in June 2020. Meindert explained the rationale for the proposals, which strengthen the methods and operations </w:t>
      </w:r>
      <w:r w:rsidR="00C70886">
        <w:t>functions</w:t>
      </w:r>
      <w:r w:rsidR="00CB749A">
        <w:t xml:space="preserve"> </w:t>
      </w:r>
      <w:r w:rsidR="00C70886">
        <w:t>within</w:t>
      </w:r>
      <w:r w:rsidR="00584A36">
        <w:t xml:space="preserve"> CHTE</w:t>
      </w:r>
      <w:r w:rsidR="00CB749A">
        <w:t xml:space="preserve">, while also putting in place resources for transformation </w:t>
      </w:r>
      <w:r w:rsidR="00C70886">
        <w:t>and</w:t>
      </w:r>
      <w:r w:rsidR="00CB749A">
        <w:t xml:space="preserve"> a </w:t>
      </w:r>
      <w:r w:rsidR="00C70886">
        <w:t>clear</w:t>
      </w:r>
      <w:r w:rsidR="00CB749A">
        <w:t xml:space="preserve"> link with NHS England/Improvement. The changes have been discussed </w:t>
      </w:r>
      <w:r w:rsidR="00C70886">
        <w:t>with</w:t>
      </w:r>
      <w:r w:rsidR="00CB749A">
        <w:t xml:space="preserve"> UNISON, who did not raise any concerns. </w:t>
      </w:r>
      <w:r w:rsidR="00584A36">
        <w:t>A</w:t>
      </w:r>
      <w:r w:rsidR="00CB749A">
        <w:t xml:space="preserve"> new deputy </w:t>
      </w:r>
      <w:r w:rsidR="00C70886">
        <w:t>director</w:t>
      </w:r>
      <w:r w:rsidR="00584A36">
        <w:t xml:space="preserve"> will also be appointed</w:t>
      </w:r>
      <w:r w:rsidR="00CB749A">
        <w:t xml:space="preserve"> in line with the us</w:t>
      </w:r>
      <w:r w:rsidR="00EE33E8">
        <w:t>ual process.</w:t>
      </w:r>
    </w:p>
    <w:p w14:paraId="4EEDBCCA" w14:textId="77777777" w:rsidR="00EE33E8" w:rsidRDefault="00EE33E8" w:rsidP="00EE33E8">
      <w:pPr>
        <w:pStyle w:val="Numberedpara"/>
        <w:numPr>
          <w:ilvl w:val="0"/>
          <w:numId w:val="0"/>
        </w:numPr>
        <w:ind w:left="357"/>
      </w:pPr>
    </w:p>
    <w:p w14:paraId="706946F2" w14:textId="3A429922" w:rsidR="00EC11B7" w:rsidRDefault="00EE33E8" w:rsidP="002B5DEB">
      <w:pPr>
        <w:pStyle w:val="Numberedpara"/>
      </w:pPr>
      <w:r>
        <w:t>SMT discussed the proposed changes to way the associate director roles will operate</w:t>
      </w:r>
      <w:r w:rsidR="00584A36">
        <w:t xml:space="preserve"> in CHTE</w:t>
      </w:r>
      <w:r>
        <w:t xml:space="preserve">. Meindert confirmed that the </w:t>
      </w:r>
      <w:r w:rsidR="00C70886">
        <w:t>accountability</w:t>
      </w:r>
      <w:r>
        <w:t xml:space="preserve"> arrangements within the </w:t>
      </w:r>
      <w:r w:rsidR="00C70886">
        <w:t>proposed</w:t>
      </w:r>
      <w:r>
        <w:t xml:space="preserve"> matrix structure</w:t>
      </w:r>
      <w:r w:rsidR="00735556">
        <w:t xml:space="preserve"> will be considered further</w:t>
      </w:r>
      <w:r>
        <w:t xml:space="preserve">, </w:t>
      </w:r>
      <w:r w:rsidR="00735556">
        <w:t xml:space="preserve">including </w:t>
      </w:r>
      <w:r>
        <w:t xml:space="preserve">how to </w:t>
      </w:r>
      <w:r w:rsidR="00C70886">
        <w:t>empower</w:t>
      </w:r>
      <w:r>
        <w:t xml:space="preserve"> the associate </w:t>
      </w:r>
      <w:r w:rsidR="00C70886">
        <w:t>directors</w:t>
      </w:r>
      <w:r>
        <w:t xml:space="preserve"> to maximise their contribution. </w:t>
      </w:r>
      <w:r w:rsidR="00C70886">
        <w:t>Catherine</w:t>
      </w:r>
      <w:r>
        <w:t xml:space="preserve"> </w:t>
      </w:r>
      <w:r w:rsidR="00C70886">
        <w:t>Wilkinson</w:t>
      </w:r>
      <w:r>
        <w:t xml:space="preserve"> noted that the HR team would be </w:t>
      </w:r>
      <w:r w:rsidR="00C70886">
        <w:t>able</w:t>
      </w:r>
      <w:r>
        <w:t xml:space="preserve"> to </w:t>
      </w:r>
      <w:r w:rsidR="00EC11B7">
        <w:t>help with development support for the</w:t>
      </w:r>
      <w:r w:rsidR="00AD1117">
        <w:t xml:space="preserve"> associate directors</w:t>
      </w:r>
      <w:r w:rsidR="00EC11B7">
        <w:t xml:space="preserve"> and the</w:t>
      </w:r>
      <w:r w:rsidR="00584A36">
        <w:t xml:space="preserve">ir direct reports. </w:t>
      </w:r>
    </w:p>
    <w:p w14:paraId="11D3B352" w14:textId="77777777" w:rsidR="00EC11B7" w:rsidRDefault="00EC11B7" w:rsidP="00EC11B7">
      <w:pPr>
        <w:pStyle w:val="ListParagraph"/>
      </w:pPr>
    </w:p>
    <w:p w14:paraId="65E4B19E" w14:textId="2A3E3C1C" w:rsidR="00EE33E8" w:rsidRDefault="00EC11B7" w:rsidP="00EC11B7">
      <w:pPr>
        <w:pStyle w:val="Numberedpara"/>
      </w:pPr>
      <w:r>
        <w:t xml:space="preserve">In response </w:t>
      </w:r>
      <w:r w:rsidR="00C70886">
        <w:t>to</w:t>
      </w:r>
      <w:r>
        <w:t xml:space="preserve"> questions from SMT, Meindert explained the split in </w:t>
      </w:r>
      <w:r w:rsidR="00C70886">
        <w:t>responsibilities</w:t>
      </w:r>
      <w:r>
        <w:t xml:space="preserve"> between the programme director for HTA </w:t>
      </w:r>
      <w:r w:rsidR="00C70886">
        <w:t>guidance</w:t>
      </w:r>
      <w:r>
        <w:t xml:space="preserve"> and methods and the proposed ne</w:t>
      </w:r>
      <w:r w:rsidR="00424F91">
        <w:t xml:space="preserve">w programme director for HTA operations. He noted this would put in place a broadly similar split </w:t>
      </w:r>
      <w:r w:rsidR="00584A36">
        <w:t xml:space="preserve">in </w:t>
      </w:r>
      <w:r w:rsidR="00424F91">
        <w:t xml:space="preserve">programme </w:t>
      </w:r>
      <w:r w:rsidR="00C70886">
        <w:t>director</w:t>
      </w:r>
      <w:r w:rsidR="00424F91">
        <w:t xml:space="preserve"> </w:t>
      </w:r>
      <w:r w:rsidR="00C70886">
        <w:t>roles</w:t>
      </w:r>
      <w:r w:rsidR="00424F91">
        <w:t xml:space="preserve"> </w:t>
      </w:r>
      <w:r w:rsidR="00584A36">
        <w:t xml:space="preserve">as </w:t>
      </w:r>
      <w:r w:rsidR="00424F91">
        <w:t xml:space="preserve">in the Centre for </w:t>
      </w:r>
      <w:r w:rsidR="00C70886">
        <w:t>Guidelines</w:t>
      </w:r>
      <w:r w:rsidR="00584A36">
        <w:t xml:space="preserve"> (</w:t>
      </w:r>
      <w:proofErr w:type="spellStart"/>
      <w:r w:rsidR="00584A36">
        <w:t>CfG</w:t>
      </w:r>
      <w:proofErr w:type="spellEnd"/>
      <w:r w:rsidR="00584A36">
        <w:t>)</w:t>
      </w:r>
      <w:r w:rsidR="00424F91">
        <w:t xml:space="preserve">. Paul Chrisp agreed and stated this would develop </w:t>
      </w:r>
      <w:r w:rsidR="002015BD">
        <w:t xml:space="preserve">helpful </w:t>
      </w:r>
      <w:r w:rsidR="00424F91">
        <w:t xml:space="preserve">synergies </w:t>
      </w:r>
      <w:r w:rsidR="00584A36">
        <w:t xml:space="preserve">between </w:t>
      </w:r>
      <w:proofErr w:type="spellStart"/>
      <w:r w:rsidR="00584A36">
        <w:t>CfG</w:t>
      </w:r>
      <w:proofErr w:type="spellEnd"/>
      <w:r w:rsidR="00584A36">
        <w:t xml:space="preserve"> and CHTE </w:t>
      </w:r>
      <w:r w:rsidR="00424F91">
        <w:t xml:space="preserve">in the context of NICE Connect. He suggested amending the </w:t>
      </w:r>
      <w:r w:rsidR="00C70886">
        <w:t>title</w:t>
      </w:r>
      <w:r w:rsidR="00424F91">
        <w:t xml:space="preserve"> for the operations role to also include processes. </w:t>
      </w:r>
    </w:p>
    <w:p w14:paraId="7DFCC57E" w14:textId="77777777" w:rsidR="00953B44" w:rsidRDefault="00953B44" w:rsidP="00953B44"/>
    <w:p w14:paraId="07986F91" w14:textId="10B59A08" w:rsidR="00953B44" w:rsidRDefault="00953B44" w:rsidP="00EC11B7">
      <w:pPr>
        <w:pStyle w:val="Numberedpara"/>
      </w:pPr>
      <w:r>
        <w:t xml:space="preserve">Subject to these comments, SMT </w:t>
      </w:r>
      <w:r w:rsidR="00C70886">
        <w:t>approved</w:t>
      </w:r>
      <w:r>
        <w:t xml:space="preserve"> the proposed changes. It was agreed that Meindert should liaise with HR and Judith Richardson to ensure </w:t>
      </w:r>
      <w:r w:rsidR="00B5685E">
        <w:t xml:space="preserve">the approach to </w:t>
      </w:r>
      <w:r w:rsidR="00C70886">
        <w:t>appointing</w:t>
      </w:r>
      <w:r w:rsidR="00B5685E">
        <w:t xml:space="preserve"> the new </w:t>
      </w:r>
      <w:r w:rsidR="00C70886">
        <w:t>interim</w:t>
      </w:r>
      <w:r w:rsidR="00B5685E">
        <w:t xml:space="preserve"> programme </w:t>
      </w:r>
      <w:r w:rsidR="00C70886">
        <w:t>director</w:t>
      </w:r>
      <w:r w:rsidR="00B5685E">
        <w:t xml:space="preserve"> for operations is </w:t>
      </w:r>
      <w:r w:rsidR="00C70886">
        <w:t>sufficiently</w:t>
      </w:r>
      <w:r w:rsidR="00B5685E">
        <w:t xml:space="preserve"> consistent with that taken to </w:t>
      </w:r>
      <w:r>
        <w:t>the appointment of</w:t>
      </w:r>
      <w:r w:rsidR="00A4045E">
        <w:t xml:space="preserve"> the</w:t>
      </w:r>
      <w:r>
        <w:t xml:space="preserve"> interim programme </w:t>
      </w:r>
      <w:r w:rsidR="00C70886">
        <w:t>directors</w:t>
      </w:r>
      <w:r>
        <w:t xml:space="preserve"> in the Health and Social Care directorate. </w:t>
      </w:r>
      <w:r w:rsidR="00B5685E">
        <w:t xml:space="preserve">The need to </w:t>
      </w:r>
      <w:r>
        <w:t xml:space="preserve">consider the implications </w:t>
      </w:r>
      <w:r w:rsidR="00A4045E">
        <w:t xml:space="preserve">of </w:t>
      </w:r>
      <w:r>
        <w:t>backfill</w:t>
      </w:r>
      <w:r w:rsidR="00B5685E">
        <w:t>ing</w:t>
      </w:r>
      <w:r>
        <w:t xml:space="preserve"> the interim programme director for operations’ substantive post </w:t>
      </w:r>
      <w:r w:rsidR="00B5685E">
        <w:t xml:space="preserve">was also highlighted. </w:t>
      </w:r>
    </w:p>
    <w:p w14:paraId="5B45BBF3" w14:textId="3B19631F" w:rsidR="00953B44" w:rsidRDefault="00953B44" w:rsidP="00953B44">
      <w:pPr>
        <w:pStyle w:val="ListParagraph"/>
      </w:pPr>
    </w:p>
    <w:p w14:paraId="57FC5F52" w14:textId="24EF679D" w:rsidR="00B5685E" w:rsidRDefault="00B5685E" w:rsidP="00B5685E">
      <w:pPr>
        <w:pStyle w:val="SMTActions"/>
      </w:pPr>
      <w:r>
        <w:t>ACTION: MB</w:t>
      </w:r>
    </w:p>
    <w:p w14:paraId="7A06BA86" w14:textId="77777777" w:rsidR="00B5685E" w:rsidRDefault="00B5685E" w:rsidP="00953B44">
      <w:pPr>
        <w:pStyle w:val="ListParagraph"/>
      </w:pPr>
    </w:p>
    <w:p w14:paraId="3CE5E9C3" w14:textId="77777777" w:rsidR="00953B44" w:rsidRDefault="00953B44" w:rsidP="00953B44">
      <w:pPr>
        <w:pStyle w:val="Numberedpara"/>
        <w:numPr>
          <w:ilvl w:val="0"/>
          <w:numId w:val="0"/>
        </w:numPr>
        <w:ind w:left="357" w:hanging="357"/>
      </w:pPr>
    </w:p>
    <w:p w14:paraId="3558112F" w14:textId="6610FF3F" w:rsidR="002B5DEB" w:rsidRDefault="002B5DEB" w:rsidP="002B5DEB">
      <w:pPr>
        <w:pStyle w:val="Paragraph"/>
        <w:numPr>
          <w:ilvl w:val="0"/>
          <w:numId w:val="0"/>
        </w:numPr>
        <w:ind w:left="567" w:hanging="499"/>
      </w:pPr>
    </w:p>
    <w:p w14:paraId="351D0362" w14:textId="31A99D7C" w:rsidR="002B5DEB" w:rsidRDefault="002B5DEB" w:rsidP="002B5DEB">
      <w:pPr>
        <w:pStyle w:val="Heading2"/>
      </w:pPr>
      <w:r>
        <w:lastRenderedPageBreak/>
        <w:t xml:space="preserve">Clinical Excellence Awards – Local </w:t>
      </w:r>
      <w:r w:rsidR="00C70886">
        <w:t>employer-based</w:t>
      </w:r>
      <w:r>
        <w:t xml:space="preserve"> scheme (item 8.2)</w:t>
      </w:r>
    </w:p>
    <w:p w14:paraId="74035C3B" w14:textId="3FF6407D" w:rsidR="002B5DEB" w:rsidRDefault="002B5DEB" w:rsidP="002B5DEB">
      <w:pPr>
        <w:pStyle w:val="Paragraph"/>
        <w:numPr>
          <w:ilvl w:val="0"/>
          <w:numId w:val="0"/>
        </w:numPr>
        <w:ind w:left="567" w:hanging="499"/>
      </w:pPr>
    </w:p>
    <w:p w14:paraId="059C0AED" w14:textId="57146F28" w:rsidR="00CB7596" w:rsidRPr="00CB7596" w:rsidRDefault="00CB7596" w:rsidP="00CB7596">
      <w:pPr>
        <w:pStyle w:val="Numberedpara"/>
      </w:pPr>
      <w:r w:rsidRPr="00CB7596">
        <w:t xml:space="preserve">Kelly Cuthbertson </w:t>
      </w:r>
      <w:r w:rsidR="002B5DEB" w:rsidRPr="00CB7596">
        <w:t xml:space="preserve">presented the proposed arrangements for the 2020 </w:t>
      </w:r>
      <w:r w:rsidRPr="00CB7596">
        <w:t xml:space="preserve">employer-based </w:t>
      </w:r>
      <w:r w:rsidR="002B5DEB" w:rsidRPr="00CB7596">
        <w:t>awards round.</w:t>
      </w:r>
      <w:r w:rsidRPr="00CB7596">
        <w:t xml:space="preserve"> Kelly reminded SMT of the background to the </w:t>
      </w:r>
      <w:r w:rsidR="00C70886" w:rsidRPr="00CB7596">
        <w:t>awards and</w:t>
      </w:r>
      <w:r w:rsidRPr="00CB7596">
        <w:t xml:space="preserve"> highlighted this is the last year of the first stage of the new collective agreement. </w:t>
      </w:r>
      <w:r w:rsidR="005545A8">
        <w:t>As such, t</w:t>
      </w:r>
      <w:r w:rsidRPr="00CB7596">
        <w:t>he award this year can only be one year in duration</w:t>
      </w:r>
      <w:r w:rsidR="00A4045E">
        <w:t xml:space="preserve"> and c</w:t>
      </w:r>
      <w:r w:rsidRPr="00CB7596">
        <w:t xml:space="preserve">onsultants will be required to reapply in 2021 in line with the second stage of the agreement. </w:t>
      </w:r>
      <w:r w:rsidR="00671E99">
        <w:t xml:space="preserve">Kelly confirmed that </w:t>
      </w:r>
      <w:r w:rsidR="005545A8">
        <w:t>NICE’s</w:t>
      </w:r>
      <w:r w:rsidR="00671E99">
        <w:t xml:space="preserve"> employer-based scheme is only open to </w:t>
      </w:r>
      <w:r w:rsidR="00C70886">
        <w:t>consultants</w:t>
      </w:r>
      <w:r w:rsidR="00671E99">
        <w:t xml:space="preserve"> </w:t>
      </w:r>
      <w:r w:rsidR="00C70886">
        <w:t>substantively</w:t>
      </w:r>
      <w:r w:rsidR="00671E99">
        <w:t xml:space="preserve"> employed by NICE. Committee chairs and medical staff on secondment to NICE are not eligible.</w:t>
      </w:r>
    </w:p>
    <w:p w14:paraId="4E5BE736" w14:textId="77777777" w:rsidR="00CB7596" w:rsidRDefault="00CB7596" w:rsidP="00CB7596">
      <w:pPr>
        <w:pStyle w:val="Default"/>
        <w:rPr>
          <w:sz w:val="23"/>
          <w:szCs w:val="23"/>
        </w:rPr>
      </w:pPr>
    </w:p>
    <w:p w14:paraId="5BA9AAD8" w14:textId="4E6F0D0E" w:rsidR="003849CC" w:rsidRDefault="00671E99" w:rsidP="002B5DEB">
      <w:pPr>
        <w:pStyle w:val="Numberedpara"/>
      </w:pPr>
      <w:r>
        <w:t>SMT reviewed the policy and procedure for the employer-based scheme. Given there are no longer 2 medically qualified non-</w:t>
      </w:r>
      <w:r w:rsidR="00C70886">
        <w:t>executive</w:t>
      </w:r>
      <w:r>
        <w:t xml:space="preserve"> directors (NEDs), it was agreed that the</w:t>
      </w:r>
      <w:r w:rsidR="003849CC">
        <w:t xml:space="preserve"> second medically qualified NED </w:t>
      </w:r>
      <w:r w:rsidR="00C54AEF">
        <w:t xml:space="preserve">on the employer based award committee (EBAC) </w:t>
      </w:r>
      <w:r w:rsidR="003849CC">
        <w:t xml:space="preserve">would be replaced by a medically qualified committee chair or other similar individual from a medical </w:t>
      </w:r>
      <w:r w:rsidR="00C70886">
        <w:t>background</w:t>
      </w:r>
      <w:r w:rsidR="003849CC">
        <w:t xml:space="preserve">. </w:t>
      </w:r>
      <w:r w:rsidR="00A4045E">
        <w:t xml:space="preserve">This would leave 2 NEDs on the committee, and </w:t>
      </w:r>
      <w:r w:rsidR="003849CC">
        <w:t xml:space="preserve">Kelly would </w:t>
      </w:r>
      <w:r w:rsidR="00C70886">
        <w:t>liaise</w:t>
      </w:r>
      <w:r w:rsidR="003849CC">
        <w:t xml:space="preserve"> with Tim Irish to confirm </w:t>
      </w:r>
      <w:r w:rsidR="00C54AEF">
        <w:t xml:space="preserve">who </w:t>
      </w:r>
      <w:r w:rsidR="00C70886">
        <w:t>would</w:t>
      </w:r>
      <w:r w:rsidR="00C54AEF">
        <w:t xml:space="preserve"> fill the position for a </w:t>
      </w:r>
      <w:r w:rsidR="003849CC">
        <w:t>non-medically qualified NED</w:t>
      </w:r>
      <w:r w:rsidR="00C54AEF">
        <w:t xml:space="preserve">. </w:t>
      </w:r>
    </w:p>
    <w:p w14:paraId="170BF66A" w14:textId="45F936E9" w:rsidR="003849CC" w:rsidRDefault="003849CC" w:rsidP="003849CC">
      <w:pPr>
        <w:pStyle w:val="ListParagraph"/>
      </w:pPr>
    </w:p>
    <w:p w14:paraId="04BC5945" w14:textId="4712D79D" w:rsidR="005545A8" w:rsidRDefault="005545A8" w:rsidP="005545A8">
      <w:pPr>
        <w:pStyle w:val="SMTActions"/>
      </w:pPr>
      <w:r>
        <w:t>ACTION: KC</w:t>
      </w:r>
    </w:p>
    <w:p w14:paraId="0D228BAF" w14:textId="77777777" w:rsidR="005545A8" w:rsidRDefault="005545A8" w:rsidP="003849CC">
      <w:pPr>
        <w:pStyle w:val="ListParagraph"/>
      </w:pPr>
    </w:p>
    <w:p w14:paraId="51C54D35" w14:textId="27C1AEC0" w:rsidR="00F21ECD" w:rsidRDefault="003849CC" w:rsidP="002B5DEB">
      <w:pPr>
        <w:pStyle w:val="Numberedpara"/>
      </w:pPr>
      <w:r>
        <w:t xml:space="preserve">Subject to the above </w:t>
      </w:r>
      <w:r w:rsidR="00C70886">
        <w:t>amendment</w:t>
      </w:r>
      <w:r>
        <w:t xml:space="preserve"> to the EBAC</w:t>
      </w:r>
      <w:r w:rsidR="00C54AEF">
        <w:t xml:space="preserve">, SMT </w:t>
      </w:r>
      <w:r w:rsidR="00C70886">
        <w:t>approved</w:t>
      </w:r>
      <w:r w:rsidR="00C54AEF">
        <w:t xml:space="preserve"> the policy and the employer-based scheme for 2020. It was </w:t>
      </w:r>
      <w:r w:rsidR="00F21ECD">
        <w:t>agreed that Kelly would li</w:t>
      </w:r>
      <w:r w:rsidR="00C54AEF">
        <w:t>a</w:t>
      </w:r>
      <w:r w:rsidR="00196F14">
        <w:t>i</w:t>
      </w:r>
      <w:r w:rsidR="00F21ECD">
        <w:t xml:space="preserve">se with Judith </w:t>
      </w:r>
      <w:r w:rsidR="00196F14">
        <w:t>Richardson</w:t>
      </w:r>
      <w:r w:rsidR="00F21ECD">
        <w:t xml:space="preserve"> outside of the meeting to confirm </w:t>
      </w:r>
      <w:r w:rsidR="00F0696D">
        <w:t xml:space="preserve">which individuals are </w:t>
      </w:r>
      <w:r w:rsidR="00196F14">
        <w:t>eligible</w:t>
      </w:r>
      <w:r w:rsidR="00F0696D">
        <w:t xml:space="preserve"> to apply for the 2020 awards round. </w:t>
      </w:r>
    </w:p>
    <w:p w14:paraId="62511050" w14:textId="08FE07A7" w:rsidR="002B5DEB" w:rsidRDefault="002B5DEB" w:rsidP="002B5DEB">
      <w:pPr>
        <w:pStyle w:val="Paragraph"/>
        <w:numPr>
          <w:ilvl w:val="0"/>
          <w:numId w:val="0"/>
        </w:numPr>
        <w:ind w:left="567" w:hanging="499"/>
      </w:pPr>
    </w:p>
    <w:p w14:paraId="7E1D3B43" w14:textId="04629735" w:rsidR="00F0696D" w:rsidRDefault="00196F14" w:rsidP="00196F14">
      <w:pPr>
        <w:pStyle w:val="SMTActions"/>
      </w:pPr>
      <w:r>
        <w:t>ACTION: KC</w:t>
      </w:r>
    </w:p>
    <w:p w14:paraId="554F7803" w14:textId="77777777" w:rsidR="00196F14" w:rsidRDefault="00196F14" w:rsidP="002B5DEB">
      <w:pPr>
        <w:pStyle w:val="Paragraph"/>
        <w:numPr>
          <w:ilvl w:val="0"/>
          <w:numId w:val="0"/>
        </w:numPr>
        <w:ind w:left="567" w:hanging="499"/>
      </w:pPr>
    </w:p>
    <w:p w14:paraId="7109A4BD" w14:textId="13CBF7B7" w:rsidR="00CF1312" w:rsidRDefault="00CF1312" w:rsidP="00CF1312">
      <w:pPr>
        <w:pStyle w:val="Heading2"/>
      </w:pPr>
      <w:r w:rsidRPr="00CF1312">
        <w:t xml:space="preserve">CHTE topic selection re-consideration: </w:t>
      </w:r>
      <w:proofErr w:type="spellStart"/>
      <w:r w:rsidRPr="00CF1312">
        <w:t>Ravulizumab</w:t>
      </w:r>
      <w:proofErr w:type="spellEnd"/>
      <w:r w:rsidRPr="00CF1312">
        <w:t xml:space="preserve"> for treating atypical haemolytic uraemic syndrome (</w:t>
      </w:r>
      <w:proofErr w:type="spellStart"/>
      <w:r w:rsidRPr="00CF1312">
        <w:t>aHUS</w:t>
      </w:r>
      <w:proofErr w:type="spellEnd"/>
      <w:r w:rsidRPr="00CF1312">
        <w:t>)</w:t>
      </w:r>
      <w:r>
        <w:t xml:space="preserve"> (item 8.3)</w:t>
      </w:r>
    </w:p>
    <w:p w14:paraId="12EAD950" w14:textId="569F7D85" w:rsidR="00CF1312" w:rsidRDefault="00CF1312" w:rsidP="00CF1312">
      <w:pPr>
        <w:pStyle w:val="Paragraph"/>
        <w:numPr>
          <w:ilvl w:val="0"/>
          <w:numId w:val="0"/>
        </w:numPr>
        <w:ind w:left="567" w:hanging="499"/>
      </w:pPr>
    </w:p>
    <w:p w14:paraId="3F9F3EA5" w14:textId="1D2B18DD" w:rsidR="00CF1312" w:rsidRDefault="00CF1312" w:rsidP="00CF1312">
      <w:pPr>
        <w:pStyle w:val="Numberedpara"/>
      </w:pPr>
      <w:r>
        <w:t xml:space="preserve">Meindert Boysen </w:t>
      </w:r>
      <w:r w:rsidR="009C520E">
        <w:t xml:space="preserve">and Helen Knight </w:t>
      </w:r>
      <w:r>
        <w:t xml:space="preserve">presented the outcome of the topic selection decision making panel’s reconsideration of the routing of </w:t>
      </w:r>
      <w:proofErr w:type="spellStart"/>
      <w:r w:rsidRPr="00CF1312">
        <w:t>Ravulizumab</w:t>
      </w:r>
      <w:proofErr w:type="spellEnd"/>
      <w:r w:rsidRPr="00CF1312">
        <w:t xml:space="preserve"> for treating atypical haemolytic uraemic syndrome (</w:t>
      </w:r>
      <w:proofErr w:type="spellStart"/>
      <w:r w:rsidRPr="00CF1312">
        <w:t>aHUS</w:t>
      </w:r>
      <w:proofErr w:type="spellEnd"/>
      <w:r w:rsidRPr="00CF1312">
        <w:t>)</w:t>
      </w:r>
      <w:r>
        <w:t xml:space="preserve">. The panel </w:t>
      </w:r>
      <w:r w:rsidRPr="00CF1312">
        <w:t xml:space="preserve">confirmed that the topic should be routed to the technology appraisals </w:t>
      </w:r>
      <w:r w:rsidR="007C305C">
        <w:t xml:space="preserve">(TA) </w:t>
      </w:r>
      <w:r w:rsidRPr="00CF1312">
        <w:t>programme with eculizumab as the comparator.</w:t>
      </w:r>
    </w:p>
    <w:p w14:paraId="15E3B4F3" w14:textId="77777777" w:rsidR="009C520E" w:rsidRDefault="009C520E" w:rsidP="009C520E">
      <w:pPr>
        <w:pStyle w:val="Numberedpara"/>
        <w:numPr>
          <w:ilvl w:val="0"/>
          <w:numId w:val="0"/>
        </w:numPr>
        <w:ind w:left="357"/>
      </w:pPr>
    </w:p>
    <w:p w14:paraId="196E664B" w14:textId="1965A809" w:rsidR="009C520E" w:rsidRDefault="009C520E" w:rsidP="00CF1312">
      <w:pPr>
        <w:pStyle w:val="Numberedpara"/>
      </w:pPr>
      <w:r>
        <w:t xml:space="preserve">SMT noted the rationale for the panel’s </w:t>
      </w:r>
      <w:r w:rsidR="00C70886">
        <w:t>decision and</w:t>
      </w:r>
      <w:r>
        <w:t xml:space="preserve"> agreed that the topic </w:t>
      </w:r>
      <w:r w:rsidR="00C70886">
        <w:t>should</w:t>
      </w:r>
      <w:r>
        <w:t xml:space="preserve"> be </w:t>
      </w:r>
      <w:r w:rsidR="007C305C">
        <w:t>routed</w:t>
      </w:r>
      <w:r>
        <w:t xml:space="preserve"> to the TA programme. </w:t>
      </w:r>
      <w:r w:rsidR="00E127FA">
        <w:t xml:space="preserve">The importance of explaining the rationale for the </w:t>
      </w:r>
      <w:r w:rsidR="00C70886">
        <w:t>decision</w:t>
      </w:r>
      <w:r w:rsidR="00E127FA">
        <w:t xml:space="preserve"> to stakeholders was highlighted.</w:t>
      </w:r>
    </w:p>
    <w:p w14:paraId="5BDEC9CE" w14:textId="77777777" w:rsidR="007C305C" w:rsidRDefault="007C305C" w:rsidP="007C305C">
      <w:pPr>
        <w:pStyle w:val="ListParagraph"/>
      </w:pPr>
    </w:p>
    <w:p w14:paraId="6BEC1B43" w14:textId="16CE3F0A" w:rsidR="007C305C" w:rsidRPr="00CF1312" w:rsidRDefault="007C305C" w:rsidP="007C305C">
      <w:pPr>
        <w:pStyle w:val="SMTActions"/>
      </w:pPr>
      <w:r>
        <w:t>ACTION: MB</w:t>
      </w:r>
    </w:p>
    <w:p w14:paraId="5150F417" w14:textId="29B0F2F8" w:rsidR="00CF1312" w:rsidRDefault="00CF1312" w:rsidP="002B5DEB">
      <w:pPr>
        <w:pStyle w:val="Paragraph"/>
        <w:numPr>
          <w:ilvl w:val="0"/>
          <w:numId w:val="0"/>
        </w:numPr>
        <w:ind w:left="567" w:hanging="499"/>
      </w:pPr>
    </w:p>
    <w:p w14:paraId="0465DB0E" w14:textId="35060873" w:rsidR="00CF1312" w:rsidRDefault="004E577E" w:rsidP="004E577E">
      <w:pPr>
        <w:pStyle w:val="Heading2"/>
      </w:pPr>
      <w:r w:rsidRPr="004E577E">
        <w:t>NICE involvement in international collaborative efforts to coordinate the development and maintenance of COVID-19 evidence reviews and guidelines</w:t>
      </w:r>
      <w:r>
        <w:t xml:space="preserve"> (item 8.4)</w:t>
      </w:r>
    </w:p>
    <w:p w14:paraId="2D869415" w14:textId="3F551BCE" w:rsidR="00CF1312" w:rsidRDefault="00CF1312" w:rsidP="002B5DEB">
      <w:pPr>
        <w:pStyle w:val="Paragraph"/>
        <w:numPr>
          <w:ilvl w:val="0"/>
          <w:numId w:val="0"/>
        </w:numPr>
        <w:ind w:left="567" w:hanging="499"/>
      </w:pPr>
    </w:p>
    <w:p w14:paraId="3F188C19" w14:textId="2518EFF0" w:rsidR="004E577E" w:rsidRDefault="00C9404E" w:rsidP="004E577E">
      <w:pPr>
        <w:pStyle w:val="Numberedpara"/>
      </w:pPr>
      <w:r w:rsidRPr="00C9404E">
        <w:rPr>
          <w:color w:val="auto"/>
        </w:rPr>
        <w:t>Nicole Taske</w:t>
      </w:r>
      <w:r w:rsidR="004E577E" w:rsidRPr="000F4903">
        <w:rPr>
          <w:color w:val="FF0000"/>
        </w:rPr>
        <w:t xml:space="preserve"> </w:t>
      </w:r>
      <w:r w:rsidR="004E577E">
        <w:t xml:space="preserve">presented the paper that outlined </w:t>
      </w:r>
      <w:r w:rsidR="004E577E" w:rsidRPr="004E577E">
        <w:t>opportunities for NICE</w:t>
      </w:r>
      <w:r w:rsidR="004E577E">
        <w:t>’s</w:t>
      </w:r>
      <w:r w:rsidR="004E577E" w:rsidRPr="004E577E">
        <w:t xml:space="preserve"> involvement in international collaborative efforts to develop, maintain</w:t>
      </w:r>
      <w:r w:rsidR="007C305C">
        <w:t>,</w:t>
      </w:r>
      <w:r w:rsidR="004E577E" w:rsidRPr="004E577E">
        <w:t xml:space="preserve"> and update high quality evidence-based guidelines and evidence reviews on the diagnosis and management of COVID-19 infection and similar conditions.</w:t>
      </w:r>
      <w:r>
        <w:t xml:space="preserve"> Nicole noted the proposed involvement will not require </w:t>
      </w:r>
      <w:r w:rsidR="00903839">
        <w:t>significant</w:t>
      </w:r>
      <w:r>
        <w:t xml:space="preserve"> </w:t>
      </w:r>
      <w:r w:rsidR="00903839">
        <w:t>additional</w:t>
      </w:r>
      <w:r>
        <w:t xml:space="preserve"> </w:t>
      </w:r>
      <w:r w:rsidR="00903839">
        <w:t>resources</w:t>
      </w:r>
      <w:r>
        <w:t xml:space="preserve"> and </w:t>
      </w:r>
      <w:r w:rsidR="005545A8">
        <w:t>may</w:t>
      </w:r>
      <w:r w:rsidR="007C305C">
        <w:t xml:space="preserve"> </w:t>
      </w:r>
      <w:r w:rsidR="00903839">
        <w:t xml:space="preserve">reduce the resources required for NICE’s work on </w:t>
      </w:r>
      <w:r w:rsidR="00C70886">
        <w:t>surveillance</w:t>
      </w:r>
      <w:r w:rsidR="00903839">
        <w:t xml:space="preserve"> and </w:t>
      </w:r>
      <w:r w:rsidR="00C70886">
        <w:t>guidelines</w:t>
      </w:r>
      <w:r w:rsidR="00903839">
        <w:t xml:space="preserve"> </w:t>
      </w:r>
      <w:r w:rsidR="00C70886">
        <w:t>updates</w:t>
      </w:r>
      <w:r w:rsidR="00903839">
        <w:t xml:space="preserve"> in this area.</w:t>
      </w:r>
    </w:p>
    <w:p w14:paraId="6D3E2241" w14:textId="77777777" w:rsidR="00903839" w:rsidRDefault="00903839" w:rsidP="00903839">
      <w:pPr>
        <w:pStyle w:val="Numberedpara"/>
        <w:numPr>
          <w:ilvl w:val="0"/>
          <w:numId w:val="0"/>
        </w:numPr>
        <w:ind w:left="357"/>
      </w:pPr>
    </w:p>
    <w:p w14:paraId="4FF716C8" w14:textId="5AE5B889" w:rsidR="003010A2" w:rsidRDefault="00903839" w:rsidP="00632DF3">
      <w:pPr>
        <w:pStyle w:val="Numberedpara"/>
      </w:pPr>
      <w:r>
        <w:t xml:space="preserve">SMT supported NICE’s proposed input to these activities. It was suggested </w:t>
      </w:r>
      <w:r w:rsidR="00632DF3">
        <w:t>th</w:t>
      </w:r>
      <w:r w:rsidR="007C305C">
        <w:t xml:space="preserve">at the </w:t>
      </w:r>
      <w:r>
        <w:t xml:space="preserve">Harvard intern </w:t>
      </w:r>
      <w:r w:rsidR="00632DF3">
        <w:t xml:space="preserve">who is </w:t>
      </w:r>
      <w:r>
        <w:t>due to join NICE in the summer</w:t>
      </w:r>
      <w:r w:rsidR="007C305C">
        <w:t xml:space="preserve"> </w:t>
      </w:r>
      <w:r w:rsidR="005545A8">
        <w:t>could</w:t>
      </w:r>
      <w:r w:rsidR="007C305C">
        <w:t xml:space="preserve"> support this work</w:t>
      </w:r>
      <w:r w:rsidR="00632DF3">
        <w:t xml:space="preserve">, </w:t>
      </w:r>
      <w:proofErr w:type="gramStart"/>
      <w:r w:rsidR="00632DF3">
        <w:t>in particular to</w:t>
      </w:r>
      <w:proofErr w:type="gramEnd"/>
      <w:r w:rsidR="00632DF3">
        <w:t xml:space="preserve"> ensure that NICE’s</w:t>
      </w:r>
      <w:r w:rsidR="00632DF3" w:rsidRPr="00632DF3">
        <w:t xml:space="preserve"> rapid guidelines are developed and updated to internationally recognised standards of best practice</w:t>
      </w:r>
      <w:r w:rsidR="00632DF3">
        <w:t>. I</w:t>
      </w:r>
      <w:r w:rsidR="003010A2">
        <w:t xml:space="preserve">n addition, it was agreed that </w:t>
      </w:r>
      <w:r w:rsidR="003010A2">
        <w:lastRenderedPageBreak/>
        <w:t xml:space="preserve">Nicole should liaise with Carla Deakin and Zoe Garrett to discuss the implications for their work on RAPID-C19 and </w:t>
      </w:r>
      <w:proofErr w:type="spellStart"/>
      <w:proofErr w:type="gramStart"/>
      <w:r w:rsidR="003010A2">
        <w:t>EUnetHTA</w:t>
      </w:r>
      <w:proofErr w:type="spellEnd"/>
      <w:proofErr w:type="gramEnd"/>
      <w:r w:rsidR="003010A2">
        <w:t xml:space="preserve"> respectively.</w:t>
      </w:r>
    </w:p>
    <w:p w14:paraId="1040761C" w14:textId="77777777" w:rsidR="003010A2" w:rsidRDefault="003010A2" w:rsidP="003010A2">
      <w:pPr>
        <w:pStyle w:val="ListParagraph"/>
      </w:pPr>
    </w:p>
    <w:p w14:paraId="2B55A8FB" w14:textId="0291EE8F" w:rsidR="003010A2" w:rsidRDefault="003010A2" w:rsidP="003010A2">
      <w:pPr>
        <w:pStyle w:val="SMTActions"/>
      </w:pPr>
      <w:r>
        <w:t>ACTION: NT</w:t>
      </w:r>
    </w:p>
    <w:p w14:paraId="3379A789" w14:textId="77777777" w:rsidR="003010A2" w:rsidRDefault="003010A2" w:rsidP="003010A2">
      <w:pPr>
        <w:pStyle w:val="SMTActions"/>
      </w:pPr>
    </w:p>
    <w:p w14:paraId="7A12366F" w14:textId="6DA9EBBD" w:rsidR="00903839" w:rsidRDefault="003010A2" w:rsidP="00632DF3">
      <w:pPr>
        <w:pStyle w:val="Numberedpara"/>
      </w:pPr>
      <w:r>
        <w:t>I</w:t>
      </w:r>
      <w:r w:rsidR="00632DF3">
        <w:t>t was</w:t>
      </w:r>
      <w:r>
        <w:t xml:space="preserve"> </w:t>
      </w:r>
      <w:r w:rsidR="005545A8">
        <w:t xml:space="preserve">agreed that </w:t>
      </w:r>
      <w:r>
        <w:t xml:space="preserve">it would </w:t>
      </w:r>
      <w:r w:rsidR="00137077">
        <w:t xml:space="preserve">be helpful for </w:t>
      </w:r>
      <w:r w:rsidR="00AF16FB">
        <w:t xml:space="preserve">NICE </w:t>
      </w:r>
      <w:r w:rsidR="00D01F10">
        <w:t>International</w:t>
      </w:r>
      <w:r w:rsidR="00AF16FB">
        <w:t xml:space="preserve"> </w:t>
      </w:r>
      <w:r w:rsidR="00137077">
        <w:t xml:space="preserve">to </w:t>
      </w:r>
      <w:r w:rsidR="00D01F10">
        <w:t xml:space="preserve">create a log of NICE’s involvement in international repositories of COVID-19 related guidance and advice. </w:t>
      </w:r>
    </w:p>
    <w:p w14:paraId="1703952F" w14:textId="77777777" w:rsidR="00D01F10" w:rsidRDefault="00D01F10" w:rsidP="00D01F10">
      <w:pPr>
        <w:pStyle w:val="ListParagraph"/>
      </w:pPr>
    </w:p>
    <w:p w14:paraId="01D9AE62" w14:textId="5C00A825" w:rsidR="00D01F10" w:rsidRDefault="00D01F10" w:rsidP="00D01F10">
      <w:pPr>
        <w:pStyle w:val="SMTActions"/>
      </w:pPr>
      <w:r>
        <w:t>ACTION: MB</w:t>
      </w:r>
    </w:p>
    <w:p w14:paraId="434A1644" w14:textId="3B11767D" w:rsidR="00D01F10" w:rsidRDefault="00D01F10" w:rsidP="00D01F10">
      <w:pPr>
        <w:pStyle w:val="Numberedpara"/>
        <w:numPr>
          <w:ilvl w:val="0"/>
          <w:numId w:val="0"/>
        </w:numPr>
        <w:ind w:left="357" w:hanging="357"/>
      </w:pPr>
    </w:p>
    <w:p w14:paraId="27FB60F8" w14:textId="15D84900" w:rsidR="00D01F10" w:rsidRDefault="00D01F10" w:rsidP="00B81BBE">
      <w:pPr>
        <w:pStyle w:val="Numberedpara"/>
      </w:pPr>
      <w:r>
        <w:t xml:space="preserve">Jane </w:t>
      </w:r>
      <w:r w:rsidR="00E941C8">
        <w:t>Gizbert</w:t>
      </w:r>
      <w:r>
        <w:t xml:space="preserve"> stated that she would promote NICE’s involvement in this work </w:t>
      </w:r>
      <w:r w:rsidR="00B81BBE">
        <w:t xml:space="preserve">in the upcoming </w:t>
      </w:r>
      <w:r w:rsidR="00E941C8" w:rsidRPr="00B81BBE">
        <w:t>newsletter</w:t>
      </w:r>
      <w:r w:rsidR="00B81BBE">
        <w:t xml:space="preserve">. </w:t>
      </w:r>
    </w:p>
    <w:p w14:paraId="3710A31A" w14:textId="144DF922" w:rsidR="00B81BBE" w:rsidRDefault="00B81BBE" w:rsidP="00D01F10">
      <w:pPr>
        <w:pStyle w:val="Numberedpara"/>
        <w:numPr>
          <w:ilvl w:val="0"/>
          <w:numId w:val="0"/>
        </w:numPr>
        <w:ind w:left="357" w:hanging="357"/>
      </w:pPr>
    </w:p>
    <w:p w14:paraId="0E5B5B48" w14:textId="7647D8F4" w:rsidR="00B81BBE" w:rsidRDefault="00B81BBE" w:rsidP="00B81BBE">
      <w:pPr>
        <w:pStyle w:val="SMTActions"/>
      </w:pPr>
      <w:r>
        <w:t>ACTION: JG</w:t>
      </w:r>
    </w:p>
    <w:p w14:paraId="7FFB5CCC" w14:textId="77777777" w:rsidR="00D01F10" w:rsidRDefault="00D01F10" w:rsidP="00D01F10">
      <w:pPr>
        <w:pStyle w:val="Numberedpara"/>
        <w:numPr>
          <w:ilvl w:val="0"/>
          <w:numId w:val="0"/>
        </w:numPr>
        <w:ind w:left="357" w:hanging="357"/>
      </w:pPr>
    </w:p>
    <w:p w14:paraId="1E59B3D5" w14:textId="1D275533" w:rsidR="004214ED" w:rsidRDefault="004214ED" w:rsidP="004214ED">
      <w:pPr>
        <w:pStyle w:val="Heading2"/>
      </w:pPr>
      <w:r>
        <w:t xml:space="preserve">EU exit (item </w:t>
      </w:r>
      <w:r w:rsidR="0039655C">
        <w:t>9</w:t>
      </w:r>
      <w:r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5CB7B156" w14:textId="436DCFDE" w:rsidR="001136BD" w:rsidRDefault="00B81BBE" w:rsidP="0076114C">
      <w:pPr>
        <w:pStyle w:val="Numberedpara"/>
      </w:pPr>
      <w:r>
        <w:t>Meindert briefly noted the key issues he would cover in his update to the Board Strategy meeting on 22 April.</w:t>
      </w:r>
    </w:p>
    <w:p w14:paraId="77A88F44" w14:textId="188D1380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7731C946" w14:textId="5035F9B3" w:rsidR="004214ED" w:rsidRDefault="004214ED" w:rsidP="004214ED">
      <w:pPr>
        <w:pStyle w:val="Heading2"/>
      </w:pPr>
      <w:r>
        <w:t xml:space="preserve">NICE Connect (item </w:t>
      </w:r>
      <w:r w:rsidR="0039655C">
        <w:t>10</w:t>
      </w:r>
      <w:r>
        <w:t>)</w:t>
      </w:r>
    </w:p>
    <w:p w14:paraId="76169639" w14:textId="5B8DF966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5190D7BD" w14:textId="6C4CBD0C" w:rsidR="00EA1890" w:rsidRDefault="000F4A2C" w:rsidP="00EA1890">
      <w:pPr>
        <w:pStyle w:val="Numberedpara"/>
      </w:pPr>
      <w:r>
        <w:t xml:space="preserve">Gill Leng stated that she will brief staff and the Board this week on the outcome of the steering group’s reprioritisation of the NICE Connect activities. </w:t>
      </w:r>
    </w:p>
    <w:p w14:paraId="56FD599D" w14:textId="5063B75F" w:rsidR="000F4A2C" w:rsidRDefault="000F4A2C" w:rsidP="000F4A2C">
      <w:pPr>
        <w:pStyle w:val="Numberedpara"/>
        <w:numPr>
          <w:ilvl w:val="0"/>
          <w:numId w:val="0"/>
        </w:numPr>
        <w:ind w:left="357" w:hanging="357"/>
      </w:pPr>
    </w:p>
    <w:p w14:paraId="3A686714" w14:textId="642D5EED" w:rsidR="00726FDE" w:rsidRDefault="000F4A2C" w:rsidP="00726FDE">
      <w:pPr>
        <w:pStyle w:val="Numberedpara"/>
      </w:pPr>
      <w:r>
        <w:t xml:space="preserve">Alexia Tonnel noted that meetings have been arranged to brief SMT on the </w:t>
      </w:r>
      <w:r w:rsidR="00E941C8">
        <w:t>emerging</w:t>
      </w:r>
      <w:r>
        <w:t xml:space="preserve"> findings from </w:t>
      </w:r>
      <w:proofErr w:type="spellStart"/>
      <w:r>
        <w:t>CapGemini’s</w:t>
      </w:r>
      <w:proofErr w:type="spellEnd"/>
      <w:r>
        <w:t xml:space="preserve"> work on a </w:t>
      </w:r>
      <w:r w:rsidR="00E941C8">
        <w:t>digital</w:t>
      </w:r>
      <w:r>
        <w:t xml:space="preserve"> workplace. She noted the level of </w:t>
      </w:r>
      <w:r w:rsidR="00E941C8">
        <w:t>information</w:t>
      </w:r>
      <w:r>
        <w:t xml:space="preserve"> to </w:t>
      </w:r>
      <w:r w:rsidR="00E941C8">
        <w:t>cover</w:t>
      </w:r>
      <w:r>
        <w:t xml:space="preserve"> and asked SMT whether the meetings should be </w:t>
      </w:r>
      <w:r w:rsidR="00E941C8">
        <w:t>extended</w:t>
      </w:r>
      <w:r>
        <w:t xml:space="preserve">. It was agreed to maintain the existing meetings </w:t>
      </w:r>
      <w:r w:rsidR="00726FDE">
        <w:t xml:space="preserve">and </w:t>
      </w:r>
      <w:r w:rsidR="00E941C8">
        <w:t>ensure</w:t>
      </w:r>
      <w:r w:rsidR="00726FDE">
        <w:t xml:space="preserve"> these focus on the </w:t>
      </w:r>
      <w:r w:rsidR="00E941C8">
        <w:t>key</w:t>
      </w:r>
      <w:r w:rsidR="00726FDE">
        <w:t xml:space="preserve"> issues for </w:t>
      </w:r>
      <w:r w:rsidR="00137077">
        <w:t xml:space="preserve">SMT’s </w:t>
      </w:r>
      <w:r w:rsidR="00726FDE">
        <w:t xml:space="preserve">consideration. It was noted that any matters formally requiring a decision would be brought to a future SMT meeting. Alexia noted that she is currently exploring options for </w:t>
      </w:r>
      <w:r w:rsidR="00E941C8">
        <w:t>ensuring</w:t>
      </w:r>
      <w:r w:rsidR="00726FDE">
        <w:t xml:space="preserve"> there is sufficient capacity to support the roll-out of Office 365 when </w:t>
      </w:r>
      <w:r w:rsidR="00F718EC">
        <w:t xml:space="preserve">CapGemini </w:t>
      </w:r>
      <w:r w:rsidR="00E941C8">
        <w:t>finish</w:t>
      </w:r>
      <w:r w:rsidR="00F718EC">
        <w:t xml:space="preserve"> their work in May.</w:t>
      </w:r>
    </w:p>
    <w:p w14:paraId="3AEB92E0" w14:textId="77777777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385C86D6" w14:textId="7B7AA3DA" w:rsidR="004214ED" w:rsidRDefault="004214ED" w:rsidP="004214ED">
      <w:pPr>
        <w:pStyle w:val="Heading2"/>
      </w:pPr>
      <w:r>
        <w:t>London office move (item 1</w:t>
      </w:r>
      <w:r w:rsidR="00EA1890">
        <w:t>1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698EB99A" w14:textId="6105861A" w:rsidR="00F0072D" w:rsidRDefault="00F718EC" w:rsidP="00EA1890">
      <w:pPr>
        <w:pStyle w:val="Numberedpara"/>
      </w:pPr>
      <w:r>
        <w:t xml:space="preserve">Catherine Wilkinson updated SMT following recent discussions with the British Council and the </w:t>
      </w:r>
      <w:r w:rsidR="00E941C8">
        <w:t>Department</w:t>
      </w:r>
      <w:r>
        <w:t xml:space="preserve"> for Health and Social Care (DHSC). </w:t>
      </w:r>
      <w:r w:rsidR="00E941C8">
        <w:t>NICE</w:t>
      </w:r>
      <w:r>
        <w:t xml:space="preserve"> will have to leave 10 Spring Gardens by mid-November at the latest in order to meet the contractual </w:t>
      </w:r>
      <w:r w:rsidR="00E941C8">
        <w:t>obligations</w:t>
      </w:r>
      <w:r>
        <w:t xml:space="preserve"> in relation to dilapidations. The</w:t>
      </w:r>
      <w:r w:rsidR="00F0072D">
        <w:t xml:space="preserve"> 3 options are </w:t>
      </w:r>
      <w:r w:rsidR="00E941C8">
        <w:t>therefore</w:t>
      </w:r>
      <w:r w:rsidR="00F0072D">
        <w:t xml:space="preserve">: move into the Stratford office while it is incomplete; </w:t>
      </w:r>
      <w:r w:rsidR="00137077">
        <w:t xml:space="preserve">temporarily </w:t>
      </w:r>
      <w:r w:rsidR="00F0072D">
        <w:t>move into the CQC’s office at Buckingham Palace Road</w:t>
      </w:r>
      <w:r w:rsidR="005545A8">
        <w:t xml:space="preserve"> or other London office</w:t>
      </w:r>
      <w:r w:rsidR="00F0072D">
        <w:t>; or London staff work fully from home</w:t>
      </w:r>
      <w:r w:rsidR="00137077">
        <w:t xml:space="preserve"> until the Stratford office is ready</w:t>
      </w:r>
      <w:r w:rsidR="00F0072D">
        <w:t xml:space="preserve">. </w:t>
      </w:r>
    </w:p>
    <w:p w14:paraId="17CD13DC" w14:textId="77777777" w:rsidR="00F0072D" w:rsidRDefault="00F0072D" w:rsidP="00F0072D">
      <w:pPr>
        <w:pStyle w:val="Numberedpara"/>
        <w:numPr>
          <w:ilvl w:val="0"/>
          <w:numId w:val="0"/>
        </w:numPr>
        <w:ind w:left="357"/>
      </w:pPr>
    </w:p>
    <w:p w14:paraId="64F04F60" w14:textId="0A75FAA1" w:rsidR="004214ED" w:rsidRDefault="00F0072D" w:rsidP="00801E07">
      <w:pPr>
        <w:pStyle w:val="Numberedpara"/>
      </w:pPr>
      <w:r>
        <w:t xml:space="preserve">SMT </w:t>
      </w:r>
      <w:r w:rsidR="00E941C8">
        <w:t>briefly</w:t>
      </w:r>
      <w:r>
        <w:t xml:space="preserve"> discussed the </w:t>
      </w:r>
      <w:r w:rsidR="00E941C8">
        <w:t>advantages</w:t>
      </w:r>
      <w:r>
        <w:t xml:space="preserve"> and dis</w:t>
      </w:r>
      <w:r w:rsidR="00E941C8">
        <w:t xml:space="preserve">advantages </w:t>
      </w:r>
      <w:r>
        <w:t xml:space="preserve">of each option and </w:t>
      </w:r>
      <w:r w:rsidR="00B559E2">
        <w:t xml:space="preserve">noted Catherine would bring a paper to SMT on this issue, once there is further information on the </w:t>
      </w:r>
      <w:r w:rsidR="00E941C8">
        <w:t>option</w:t>
      </w:r>
      <w:r w:rsidR="00B559E2">
        <w:t xml:space="preserve"> of sharing with the CQC. It was agreed that this paper should also include the options for</w:t>
      </w:r>
      <w:r w:rsidR="005545A8">
        <w:t>, and implications of,</w:t>
      </w:r>
      <w:r w:rsidR="00B559E2">
        <w:t xml:space="preserve"> relocati</w:t>
      </w:r>
      <w:r w:rsidR="002B3E46">
        <w:t xml:space="preserve">ng </w:t>
      </w:r>
      <w:r w:rsidR="00B559E2">
        <w:t>the server room from Spring Gardens.</w:t>
      </w:r>
    </w:p>
    <w:p w14:paraId="3A2FAF84" w14:textId="526D1CAA" w:rsidR="00B559E2" w:rsidRDefault="00B559E2" w:rsidP="00C70886">
      <w:pPr>
        <w:pStyle w:val="Numberedpara"/>
        <w:numPr>
          <w:ilvl w:val="0"/>
          <w:numId w:val="0"/>
        </w:numPr>
        <w:ind w:left="567" w:hanging="499"/>
      </w:pPr>
    </w:p>
    <w:p w14:paraId="3EF19686" w14:textId="426EC955" w:rsidR="00B559E2" w:rsidRDefault="00B559E2" w:rsidP="00801E07">
      <w:pPr>
        <w:pStyle w:val="SMTActions"/>
      </w:pPr>
      <w:r>
        <w:t>ACTION: CW</w:t>
      </w:r>
    </w:p>
    <w:p w14:paraId="2F2E980C" w14:textId="298BD9DB" w:rsidR="00B559E2" w:rsidRDefault="00B559E2" w:rsidP="00C70886">
      <w:pPr>
        <w:pStyle w:val="Numberedpara"/>
        <w:numPr>
          <w:ilvl w:val="0"/>
          <w:numId w:val="0"/>
        </w:numPr>
        <w:ind w:left="567" w:hanging="499"/>
      </w:pPr>
    </w:p>
    <w:p w14:paraId="753163B2" w14:textId="5FF8272F" w:rsidR="00B559E2" w:rsidRDefault="00B559E2" w:rsidP="00801E07">
      <w:pPr>
        <w:pStyle w:val="Numberedpara"/>
      </w:pPr>
      <w:r>
        <w:t xml:space="preserve">SMT noted there is also a need to consider </w:t>
      </w:r>
      <w:r w:rsidR="00E941C8">
        <w:t>the</w:t>
      </w:r>
      <w:r>
        <w:t xml:space="preserve"> options for holding </w:t>
      </w:r>
      <w:r w:rsidR="00840612">
        <w:t xml:space="preserve">external meetings </w:t>
      </w:r>
      <w:r>
        <w:t xml:space="preserve">if the new </w:t>
      </w:r>
      <w:r w:rsidR="00E941C8">
        <w:t>facilities</w:t>
      </w:r>
      <w:r>
        <w:t xml:space="preserve"> in the new </w:t>
      </w:r>
      <w:r w:rsidR="00E941C8">
        <w:t>Stratford</w:t>
      </w:r>
      <w:r>
        <w:t xml:space="preserve"> office are not available. It was agreed this</w:t>
      </w:r>
      <w:r w:rsidR="00801E07">
        <w:t xml:space="preserve"> should be discussed further as part of the SMT discussion on 27 April about NICE’s ongoing work in the </w:t>
      </w:r>
      <w:r w:rsidR="00E941C8" w:rsidRPr="00801E07">
        <w:t>context</w:t>
      </w:r>
      <w:r w:rsidR="00801E07">
        <w:t xml:space="preserve"> of COVID-19.</w:t>
      </w:r>
    </w:p>
    <w:p w14:paraId="4240B6B0" w14:textId="47AD4CB0" w:rsidR="00801E07" w:rsidRDefault="00801E07" w:rsidP="00C70886">
      <w:pPr>
        <w:pStyle w:val="Numberedpara"/>
        <w:numPr>
          <w:ilvl w:val="0"/>
          <w:numId w:val="0"/>
        </w:numPr>
        <w:ind w:left="567" w:hanging="499"/>
      </w:pPr>
    </w:p>
    <w:p w14:paraId="5E63D21A" w14:textId="00EA9551" w:rsidR="00801E07" w:rsidRDefault="00801E07" w:rsidP="00801E07">
      <w:pPr>
        <w:pStyle w:val="SMTActions"/>
      </w:pPr>
      <w:r>
        <w:t>ACTION: CW</w:t>
      </w:r>
    </w:p>
    <w:p w14:paraId="0CF7438D" w14:textId="77777777" w:rsidR="00B559E2" w:rsidRPr="003A436B" w:rsidRDefault="00B559E2" w:rsidP="00C70886">
      <w:pPr>
        <w:pStyle w:val="Numberedpara"/>
        <w:numPr>
          <w:ilvl w:val="0"/>
          <w:numId w:val="0"/>
        </w:numPr>
        <w:ind w:left="567" w:hanging="499"/>
      </w:pPr>
    </w:p>
    <w:p w14:paraId="4816FA64" w14:textId="2AA7B150" w:rsidR="006F3BE2" w:rsidRPr="00FA4D12" w:rsidRDefault="00EA1890" w:rsidP="00FF68A5">
      <w:pPr>
        <w:pStyle w:val="Heading2"/>
      </w:pPr>
      <w:r>
        <w:t>Any 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4214ED">
        <w:t>1</w:t>
      </w:r>
      <w:r w:rsidR="006747FD">
        <w:t>2</w:t>
      </w:r>
      <w:r w:rsidR="006F3BE2">
        <w:t>)</w:t>
      </w:r>
    </w:p>
    <w:p w14:paraId="5F62CEA1" w14:textId="77FCD22F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768CCF0D" w14:textId="35B34213" w:rsidR="00A46EBB" w:rsidRDefault="00801E07" w:rsidP="00A46EBB">
      <w:pPr>
        <w:pStyle w:val="Numberedpara"/>
      </w:pPr>
      <w:r>
        <w:t xml:space="preserve">Alexia Tonnel </w:t>
      </w:r>
      <w:r w:rsidR="00931120">
        <w:t xml:space="preserve">confirmed that the </w:t>
      </w:r>
      <w:r>
        <w:t xml:space="preserve">Digital Services team </w:t>
      </w:r>
      <w:r w:rsidR="00840612">
        <w:t xml:space="preserve">have picked up </w:t>
      </w:r>
      <w:r w:rsidR="00931120">
        <w:t xml:space="preserve">a request from the Centre for Guidelines to </w:t>
      </w:r>
      <w:r w:rsidR="00840612">
        <w:t xml:space="preserve">explore how technology could </w:t>
      </w:r>
      <w:r>
        <w:t xml:space="preserve">assist with surveillance </w:t>
      </w:r>
      <w:r w:rsidR="00931120">
        <w:t>activities</w:t>
      </w:r>
      <w:r>
        <w:t xml:space="preserve"> in </w:t>
      </w:r>
      <w:r w:rsidR="00931120">
        <w:t>relation</w:t>
      </w:r>
      <w:r>
        <w:t xml:space="preserve"> to the COVID-19 rapid guid</w:t>
      </w:r>
      <w:r w:rsidR="005545A8">
        <w:t>elines</w:t>
      </w:r>
      <w:r>
        <w:t xml:space="preserve">. </w:t>
      </w:r>
    </w:p>
    <w:p w14:paraId="555F79F7" w14:textId="77777777" w:rsidR="00931120" w:rsidRDefault="00931120" w:rsidP="00931120">
      <w:pPr>
        <w:pStyle w:val="Numberedpara"/>
        <w:numPr>
          <w:ilvl w:val="0"/>
          <w:numId w:val="0"/>
        </w:numPr>
        <w:ind w:left="357"/>
      </w:pPr>
    </w:p>
    <w:p w14:paraId="10607881" w14:textId="67FF0D9A" w:rsidR="00931120" w:rsidRDefault="00931120" w:rsidP="00A46EBB">
      <w:pPr>
        <w:pStyle w:val="Numberedpara"/>
      </w:pPr>
      <w:r>
        <w:t xml:space="preserve">Gill Leng </w:t>
      </w:r>
      <w:r w:rsidR="005545A8">
        <w:t xml:space="preserve">noted </w:t>
      </w:r>
      <w:r>
        <w:t>that the interviews were held for the new director for science, evidence and analytics</w:t>
      </w:r>
      <w:r w:rsidR="005545A8">
        <w:t xml:space="preserve"> yesterday</w:t>
      </w:r>
      <w:r>
        <w:t xml:space="preserve"> and she would provide further </w:t>
      </w:r>
      <w:r w:rsidR="00E941C8">
        <w:t>information</w:t>
      </w:r>
      <w:r>
        <w:t xml:space="preserve"> on the outcome </w:t>
      </w:r>
      <w:r w:rsidR="00797E7A">
        <w:t>as soon as possible.</w:t>
      </w:r>
    </w:p>
    <w:p w14:paraId="2B95209B" w14:textId="77777777" w:rsidR="00931120" w:rsidRDefault="00931120" w:rsidP="00931120">
      <w:pPr>
        <w:pStyle w:val="ListParagraph"/>
      </w:pPr>
    </w:p>
    <w:p w14:paraId="5D309370" w14:textId="6D74B078" w:rsidR="00931120" w:rsidRDefault="00931120" w:rsidP="00A46EBB">
      <w:pPr>
        <w:pStyle w:val="Numberedpara"/>
      </w:pPr>
      <w:r>
        <w:t xml:space="preserve">Gill noted that she is </w:t>
      </w:r>
      <w:r w:rsidR="00E941C8">
        <w:t>holding</w:t>
      </w:r>
      <w:r>
        <w:t xml:space="preserve"> fortnightly meetings with Sharmila Nebhrajani</w:t>
      </w:r>
      <w:r w:rsidR="00840612">
        <w:t xml:space="preserve">, who is </w:t>
      </w:r>
      <w:r w:rsidR="00432BD1">
        <w:t xml:space="preserve">keen to hold a </w:t>
      </w:r>
      <w:r w:rsidR="00E941C8">
        <w:t xml:space="preserve">strategy </w:t>
      </w:r>
      <w:r w:rsidR="00432BD1">
        <w:t xml:space="preserve">discussion with the Board in June as a </w:t>
      </w:r>
      <w:r w:rsidR="00C70886">
        <w:t>precursor</w:t>
      </w:r>
      <w:r w:rsidR="00432BD1">
        <w:t xml:space="preserve"> to developing a strategic plan for NICE. It was agreed that </w:t>
      </w:r>
      <w:r w:rsidR="00C70886">
        <w:t>it</w:t>
      </w:r>
      <w:r w:rsidR="00432BD1">
        <w:t xml:space="preserve"> </w:t>
      </w:r>
      <w:r w:rsidR="00C70886">
        <w:t>would</w:t>
      </w:r>
      <w:r w:rsidR="00432BD1">
        <w:t xml:space="preserve"> be helpful to </w:t>
      </w:r>
      <w:r w:rsidR="00C70886">
        <w:t>circulate</w:t>
      </w:r>
      <w:r w:rsidR="00432BD1">
        <w:t xml:space="preserve"> the transcript of Shar</w:t>
      </w:r>
      <w:r w:rsidR="00840612">
        <w:t>mila</w:t>
      </w:r>
      <w:r w:rsidR="00432BD1">
        <w:t xml:space="preserve">’s pre-appointment </w:t>
      </w:r>
      <w:r w:rsidR="00C70886">
        <w:t>hearing</w:t>
      </w:r>
      <w:r w:rsidR="00432BD1">
        <w:t xml:space="preserve"> at the Health and Social Care Select Committee.</w:t>
      </w:r>
    </w:p>
    <w:p w14:paraId="5EF67EC5" w14:textId="77777777" w:rsidR="00432BD1" w:rsidRDefault="00432BD1" w:rsidP="00432BD1">
      <w:pPr>
        <w:pStyle w:val="ListParagraph"/>
      </w:pPr>
    </w:p>
    <w:p w14:paraId="79A8E217" w14:textId="07492B1B" w:rsidR="00432BD1" w:rsidRDefault="00432BD1" w:rsidP="00432BD1">
      <w:pPr>
        <w:pStyle w:val="SMTActions"/>
      </w:pPr>
      <w:r>
        <w:t>ACTION: JG</w:t>
      </w:r>
    </w:p>
    <w:p w14:paraId="52464024" w14:textId="77777777" w:rsidR="00432BD1" w:rsidRDefault="00432BD1" w:rsidP="00432BD1">
      <w:pPr>
        <w:pStyle w:val="Numberedpara"/>
        <w:numPr>
          <w:ilvl w:val="0"/>
          <w:numId w:val="0"/>
        </w:numPr>
        <w:ind w:left="357" w:hanging="357"/>
      </w:pPr>
    </w:p>
    <w:p w14:paraId="6A3A22F4" w14:textId="6A3DC352" w:rsidR="00234D13" w:rsidRDefault="00234D13" w:rsidP="00A46EBB">
      <w:pPr>
        <w:pStyle w:val="Numberedpara"/>
        <w:numPr>
          <w:ilvl w:val="0"/>
          <w:numId w:val="0"/>
        </w:numPr>
      </w:pPr>
    </w:p>
    <w:sectPr w:rsidR="00234D13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4D2B3" w14:textId="77777777" w:rsidR="00C70886" w:rsidRDefault="00C70886" w:rsidP="00446BEE">
      <w:r>
        <w:separator/>
      </w:r>
    </w:p>
  </w:endnote>
  <w:endnote w:type="continuationSeparator" w:id="0">
    <w:p w14:paraId="5CF5B59D" w14:textId="77777777" w:rsidR="00C70886" w:rsidRDefault="00C7088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C70886" w:rsidRDefault="00C70886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A854C" w14:textId="77777777" w:rsidR="00C70886" w:rsidRDefault="00C70886" w:rsidP="00446BEE">
      <w:r>
        <w:separator/>
      </w:r>
    </w:p>
  </w:footnote>
  <w:footnote w:type="continuationSeparator" w:id="0">
    <w:p w14:paraId="444F5ACD" w14:textId="77777777" w:rsidR="00C70886" w:rsidRDefault="00C70886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4A258059" w:rsidR="00C70886" w:rsidRPr="007D0457" w:rsidRDefault="00C70886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0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3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23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23"/>
    <w:lvlOverride w:ilvl="0">
      <w:startOverride w:val="1"/>
    </w:lvlOverride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21"/>
  </w:num>
  <w:num w:numId="22">
    <w:abstractNumId w:val="1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2"/>
  </w:num>
  <w:num w:numId="26">
    <w:abstractNumId w:val="21"/>
    <w:lvlOverride w:ilvl="0">
      <w:startOverride w:val="1"/>
    </w:lvlOverride>
  </w:num>
  <w:num w:numId="27">
    <w:abstractNumId w:val="17"/>
  </w:num>
  <w:num w:numId="28">
    <w:abstractNumId w:val="14"/>
  </w:num>
  <w:num w:numId="29">
    <w:abstractNumId w:val="0"/>
  </w:num>
  <w:num w:numId="30">
    <w:abstractNumId w:val="20"/>
  </w:num>
  <w:num w:numId="31">
    <w:abstractNumId w:val="19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11B4"/>
    <w:rsid w:val="00012355"/>
    <w:rsid w:val="00017F48"/>
    <w:rsid w:val="00020D14"/>
    <w:rsid w:val="00020EBA"/>
    <w:rsid w:val="00021245"/>
    <w:rsid w:val="00022932"/>
    <w:rsid w:val="000232F2"/>
    <w:rsid w:val="00023F0E"/>
    <w:rsid w:val="00024B3D"/>
    <w:rsid w:val="00024D0A"/>
    <w:rsid w:val="000253C0"/>
    <w:rsid w:val="00032073"/>
    <w:rsid w:val="0003314A"/>
    <w:rsid w:val="00035962"/>
    <w:rsid w:val="000376CB"/>
    <w:rsid w:val="00042D75"/>
    <w:rsid w:val="000439B6"/>
    <w:rsid w:val="000472DC"/>
    <w:rsid w:val="00050204"/>
    <w:rsid w:val="00053B5D"/>
    <w:rsid w:val="00054CC7"/>
    <w:rsid w:val="00055EB1"/>
    <w:rsid w:val="000566B0"/>
    <w:rsid w:val="00056ADF"/>
    <w:rsid w:val="00056F21"/>
    <w:rsid w:val="000602E2"/>
    <w:rsid w:val="00060E93"/>
    <w:rsid w:val="0006260D"/>
    <w:rsid w:val="00066B6C"/>
    <w:rsid w:val="00070065"/>
    <w:rsid w:val="00070B7D"/>
    <w:rsid w:val="00070F8F"/>
    <w:rsid w:val="0007247B"/>
    <w:rsid w:val="0007277C"/>
    <w:rsid w:val="00074991"/>
    <w:rsid w:val="00075572"/>
    <w:rsid w:val="00076A9C"/>
    <w:rsid w:val="00076FD5"/>
    <w:rsid w:val="000801AB"/>
    <w:rsid w:val="000809D2"/>
    <w:rsid w:val="0008183C"/>
    <w:rsid w:val="000836B1"/>
    <w:rsid w:val="00083F12"/>
    <w:rsid w:val="00084854"/>
    <w:rsid w:val="00084B80"/>
    <w:rsid w:val="00085650"/>
    <w:rsid w:val="00087ABD"/>
    <w:rsid w:val="00090B63"/>
    <w:rsid w:val="00091C40"/>
    <w:rsid w:val="00092846"/>
    <w:rsid w:val="00092B46"/>
    <w:rsid w:val="000930F3"/>
    <w:rsid w:val="0009594E"/>
    <w:rsid w:val="00095BEC"/>
    <w:rsid w:val="000966AB"/>
    <w:rsid w:val="000979CE"/>
    <w:rsid w:val="000A0395"/>
    <w:rsid w:val="000A1E6D"/>
    <w:rsid w:val="000A4279"/>
    <w:rsid w:val="000A4FEE"/>
    <w:rsid w:val="000A5E67"/>
    <w:rsid w:val="000A6E1A"/>
    <w:rsid w:val="000B0FF9"/>
    <w:rsid w:val="000B1394"/>
    <w:rsid w:val="000B2792"/>
    <w:rsid w:val="000B3EA3"/>
    <w:rsid w:val="000B5939"/>
    <w:rsid w:val="000B6A66"/>
    <w:rsid w:val="000C0211"/>
    <w:rsid w:val="000C04CF"/>
    <w:rsid w:val="000C1A68"/>
    <w:rsid w:val="000C1FDB"/>
    <w:rsid w:val="000C3422"/>
    <w:rsid w:val="000C368A"/>
    <w:rsid w:val="000C46EF"/>
    <w:rsid w:val="000C541C"/>
    <w:rsid w:val="000C542C"/>
    <w:rsid w:val="000C5DBA"/>
    <w:rsid w:val="000C63EA"/>
    <w:rsid w:val="000C7BEF"/>
    <w:rsid w:val="000C7EF5"/>
    <w:rsid w:val="000D2C42"/>
    <w:rsid w:val="000D3277"/>
    <w:rsid w:val="000D53A2"/>
    <w:rsid w:val="000D6D85"/>
    <w:rsid w:val="000E121F"/>
    <w:rsid w:val="000E32B5"/>
    <w:rsid w:val="000E5656"/>
    <w:rsid w:val="000E654C"/>
    <w:rsid w:val="000E7DE1"/>
    <w:rsid w:val="000E7E12"/>
    <w:rsid w:val="000E7EC1"/>
    <w:rsid w:val="000F1617"/>
    <w:rsid w:val="000F24AA"/>
    <w:rsid w:val="000F4108"/>
    <w:rsid w:val="000F4903"/>
    <w:rsid w:val="000F4A2C"/>
    <w:rsid w:val="000F792D"/>
    <w:rsid w:val="00100AC1"/>
    <w:rsid w:val="00103740"/>
    <w:rsid w:val="00104BD6"/>
    <w:rsid w:val="0011018F"/>
    <w:rsid w:val="00111CCE"/>
    <w:rsid w:val="001131C4"/>
    <w:rsid w:val="001134E7"/>
    <w:rsid w:val="001136BD"/>
    <w:rsid w:val="00116108"/>
    <w:rsid w:val="00116344"/>
    <w:rsid w:val="00116872"/>
    <w:rsid w:val="00116CD8"/>
    <w:rsid w:val="001253FF"/>
    <w:rsid w:val="0012725C"/>
    <w:rsid w:val="001302A2"/>
    <w:rsid w:val="00130A69"/>
    <w:rsid w:val="00130B6E"/>
    <w:rsid w:val="001311CD"/>
    <w:rsid w:val="001343BC"/>
    <w:rsid w:val="00134510"/>
    <w:rsid w:val="001350F7"/>
    <w:rsid w:val="00137077"/>
    <w:rsid w:val="001447E6"/>
    <w:rsid w:val="00145C4B"/>
    <w:rsid w:val="00146349"/>
    <w:rsid w:val="0014642E"/>
    <w:rsid w:val="001505E0"/>
    <w:rsid w:val="00153771"/>
    <w:rsid w:val="0015444A"/>
    <w:rsid w:val="00154E94"/>
    <w:rsid w:val="00156295"/>
    <w:rsid w:val="00160E15"/>
    <w:rsid w:val="00161EC0"/>
    <w:rsid w:val="00166602"/>
    <w:rsid w:val="00170075"/>
    <w:rsid w:val="001702EA"/>
    <w:rsid w:val="0017149E"/>
    <w:rsid w:val="0017169E"/>
    <w:rsid w:val="00171DB1"/>
    <w:rsid w:val="00173639"/>
    <w:rsid w:val="001739DA"/>
    <w:rsid w:val="001747A6"/>
    <w:rsid w:val="001753D5"/>
    <w:rsid w:val="001754DD"/>
    <w:rsid w:val="0017624C"/>
    <w:rsid w:val="00177B91"/>
    <w:rsid w:val="001804ED"/>
    <w:rsid w:val="00180AE3"/>
    <w:rsid w:val="0018188C"/>
    <w:rsid w:val="00181A4A"/>
    <w:rsid w:val="00182C58"/>
    <w:rsid w:val="00184F4B"/>
    <w:rsid w:val="00187CB2"/>
    <w:rsid w:val="00191BEA"/>
    <w:rsid w:val="001931EE"/>
    <w:rsid w:val="00196622"/>
    <w:rsid w:val="00196F14"/>
    <w:rsid w:val="00197C29"/>
    <w:rsid w:val="001A13C1"/>
    <w:rsid w:val="001A2394"/>
    <w:rsid w:val="001A2F9F"/>
    <w:rsid w:val="001A38AF"/>
    <w:rsid w:val="001A397D"/>
    <w:rsid w:val="001A587B"/>
    <w:rsid w:val="001A6E40"/>
    <w:rsid w:val="001A6F9E"/>
    <w:rsid w:val="001B0509"/>
    <w:rsid w:val="001B0EE9"/>
    <w:rsid w:val="001B1610"/>
    <w:rsid w:val="001B26CB"/>
    <w:rsid w:val="001B2A26"/>
    <w:rsid w:val="001B2A5C"/>
    <w:rsid w:val="001B65B3"/>
    <w:rsid w:val="001B7577"/>
    <w:rsid w:val="001B7C6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D6E7E"/>
    <w:rsid w:val="001D7284"/>
    <w:rsid w:val="001D7547"/>
    <w:rsid w:val="001D7881"/>
    <w:rsid w:val="001E0085"/>
    <w:rsid w:val="001E0A9D"/>
    <w:rsid w:val="001E192F"/>
    <w:rsid w:val="001E2A65"/>
    <w:rsid w:val="001E2F52"/>
    <w:rsid w:val="001E6205"/>
    <w:rsid w:val="001F0405"/>
    <w:rsid w:val="001F09FA"/>
    <w:rsid w:val="001F0F6E"/>
    <w:rsid w:val="001F2513"/>
    <w:rsid w:val="001F4419"/>
    <w:rsid w:val="001F5C38"/>
    <w:rsid w:val="001F6247"/>
    <w:rsid w:val="002015BD"/>
    <w:rsid w:val="002029A6"/>
    <w:rsid w:val="00205B1E"/>
    <w:rsid w:val="00206CD6"/>
    <w:rsid w:val="00207F4A"/>
    <w:rsid w:val="00210577"/>
    <w:rsid w:val="002118F8"/>
    <w:rsid w:val="00211BEC"/>
    <w:rsid w:val="00213099"/>
    <w:rsid w:val="0021356B"/>
    <w:rsid w:val="00213DD5"/>
    <w:rsid w:val="0021712A"/>
    <w:rsid w:val="002200AA"/>
    <w:rsid w:val="0022038A"/>
    <w:rsid w:val="00223165"/>
    <w:rsid w:val="002237AA"/>
    <w:rsid w:val="002247AD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408EA"/>
    <w:rsid w:val="0024105B"/>
    <w:rsid w:val="00241118"/>
    <w:rsid w:val="002419F1"/>
    <w:rsid w:val="00242541"/>
    <w:rsid w:val="0024297A"/>
    <w:rsid w:val="00242A10"/>
    <w:rsid w:val="00242DC5"/>
    <w:rsid w:val="00245C95"/>
    <w:rsid w:val="00246266"/>
    <w:rsid w:val="002464E5"/>
    <w:rsid w:val="002515E9"/>
    <w:rsid w:val="00254C33"/>
    <w:rsid w:val="00255C16"/>
    <w:rsid w:val="0025681F"/>
    <w:rsid w:val="00260966"/>
    <w:rsid w:val="002614C1"/>
    <w:rsid w:val="00261A45"/>
    <w:rsid w:val="00264480"/>
    <w:rsid w:val="0026728F"/>
    <w:rsid w:val="002715FE"/>
    <w:rsid w:val="00272AC2"/>
    <w:rsid w:val="00274313"/>
    <w:rsid w:val="00274962"/>
    <w:rsid w:val="00274980"/>
    <w:rsid w:val="0027611F"/>
    <w:rsid w:val="00280973"/>
    <w:rsid w:val="00280CF4"/>
    <w:rsid w:val="002816F2"/>
    <w:rsid w:val="002819D7"/>
    <w:rsid w:val="0028309A"/>
    <w:rsid w:val="00286CC1"/>
    <w:rsid w:val="00292A9E"/>
    <w:rsid w:val="00292BB8"/>
    <w:rsid w:val="002A0A54"/>
    <w:rsid w:val="002A507B"/>
    <w:rsid w:val="002B3E46"/>
    <w:rsid w:val="002B4299"/>
    <w:rsid w:val="002B5DEB"/>
    <w:rsid w:val="002B7B49"/>
    <w:rsid w:val="002C0CC7"/>
    <w:rsid w:val="002C1A7E"/>
    <w:rsid w:val="002C27E0"/>
    <w:rsid w:val="002C297E"/>
    <w:rsid w:val="002C3209"/>
    <w:rsid w:val="002C4116"/>
    <w:rsid w:val="002C43E0"/>
    <w:rsid w:val="002C4B0C"/>
    <w:rsid w:val="002C5C7E"/>
    <w:rsid w:val="002C6846"/>
    <w:rsid w:val="002D0A7C"/>
    <w:rsid w:val="002D1321"/>
    <w:rsid w:val="002D2616"/>
    <w:rsid w:val="002D3376"/>
    <w:rsid w:val="002D3D24"/>
    <w:rsid w:val="002D4BEF"/>
    <w:rsid w:val="002D6B0B"/>
    <w:rsid w:val="002D73FA"/>
    <w:rsid w:val="002D75B8"/>
    <w:rsid w:val="002E137B"/>
    <w:rsid w:val="002E2146"/>
    <w:rsid w:val="002E3E34"/>
    <w:rsid w:val="002E41F8"/>
    <w:rsid w:val="002E47A0"/>
    <w:rsid w:val="002E57C5"/>
    <w:rsid w:val="002E5B7E"/>
    <w:rsid w:val="002E6363"/>
    <w:rsid w:val="002E6DD1"/>
    <w:rsid w:val="002F1539"/>
    <w:rsid w:val="002F1D3D"/>
    <w:rsid w:val="002F4F73"/>
    <w:rsid w:val="002F72E7"/>
    <w:rsid w:val="002F7527"/>
    <w:rsid w:val="003010A2"/>
    <w:rsid w:val="00302223"/>
    <w:rsid w:val="00303115"/>
    <w:rsid w:val="003033D5"/>
    <w:rsid w:val="00303E66"/>
    <w:rsid w:val="003047B2"/>
    <w:rsid w:val="0030592E"/>
    <w:rsid w:val="00305AC5"/>
    <w:rsid w:val="00307868"/>
    <w:rsid w:val="00307E7D"/>
    <w:rsid w:val="00307ECB"/>
    <w:rsid w:val="0031003B"/>
    <w:rsid w:val="00310530"/>
    <w:rsid w:val="00311AAA"/>
    <w:rsid w:val="00311ED0"/>
    <w:rsid w:val="00316C3A"/>
    <w:rsid w:val="00317697"/>
    <w:rsid w:val="00320118"/>
    <w:rsid w:val="00320B85"/>
    <w:rsid w:val="00321F71"/>
    <w:rsid w:val="00323D33"/>
    <w:rsid w:val="0032535C"/>
    <w:rsid w:val="00325F0E"/>
    <w:rsid w:val="00327625"/>
    <w:rsid w:val="00327AC3"/>
    <w:rsid w:val="003315DC"/>
    <w:rsid w:val="00331D51"/>
    <w:rsid w:val="00333503"/>
    <w:rsid w:val="00334A54"/>
    <w:rsid w:val="00334ED8"/>
    <w:rsid w:val="00341876"/>
    <w:rsid w:val="00342CC8"/>
    <w:rsid w:val="00343214"/>
    <w:rsid w:val="003479CD"/>
    <w:rsid w:val="003503B7"/>
    <w:rsid w:val="00350C3C"/>
    <w:rsid w:val="0035176E"/>
    <w:rsid w:val="003522D7"/>
    <w:rsid w:val="003544E5"/>
    <w:rsid w:val="00363BEF"/>
    <w:rsid w:val="003644C9"/>
    <w:rsid w:val="003648C5"/>
    <w:rsid w:val="00364D68"/>
    <w:rsid w:val="0036765B"/>
    <w:rsid w:val="00367922"/>
    <w:rsid w:val="003722FA"/>
    <w:rsid w:val="003730E6"/>
    <w:rsid w:val="00373F19"/>
    <w:rsid w:val="00374A27"/>
    <w:rsid w:val="00374D36"/>
    <w:rsid w:val="00375CA6"/>
    <w:rsid w:val="003760BA"/>
    <w:rsid w:val="003775CC"/>
    <w:rsid w:val="00383DC8"/>
    <w:rsid w:val="003849CC"/>
    <w:rsid w:val="003861FB"/>
    <w:rsid w:val="003873E4"/>
    <w:rsid w:val="00390BA5"/>
    <w:rsid w:val="00394E99"/>
    <w:rsid w:val="0039655C"/>
    <w:rsid w:val="00396757"/>
    <w:rsid w:val="00396B70"/>
    <w:rsid w:val="003A047B"/>
    <w:rsid w:val="003A2699"/>
    <w:rsid w:val="003A435B"/>
    <w:rsid w:val="003A436B"/>
    <w:rsid w:val="003A4AC8"/>
    <w:rsid w:val="003A576C"/>
    <w:rsid w:val="003A58BD"/>
    <w:rsid w:val="003A5CD5"/>
    <w:rsid w:val="003A7FCD"/>
    <w:rsid w:val="003B20A2"/>
    <w:rsid w:val="003B2108"/>
    <w:rsid w:val="003B222D"/>
    <w:rsid w:val="003B3294"/>
    <w:rsid w:val="003B3606"/>
    <w:rsid w:val="003B4207"/>
    <w:rsid w:val="003B423C"/>
    <w:rsid w:val="003B511D"/>
    <w:rsid w:val="003B67D7"/>
    <w:rsid w:val="003C120C"/>
    <w:rsid w:val="003C1FA8"/>
    <w:rsid w:val="003C37F6"/>
    <w:rsid w:val="003C443A"/>
    <w:rsid w:val="003C5AFC"/>
    <w:rsid w:val="003C670F"/>
    <w:rsid w:val="003C73D4"/>
    <w:rsid w:val="003C7AAF"/>
    <w:rsid w:val="003D03A8"/>
    <w:rsid w:val="003D20F7"/>
    <w:rsid w:val="003D2C1A"/>
    <w:rsid w:val="003D3F0E"/>
    <w:rsid w:val="003D4FE4"/>
    <w:rsid w:val="003E12C9"/>
    <w:rsid w:val="003E1BFF"/>
    <w:rsid w:val="003E4F5A"/>
    <w:rsid w:val="003E6116"/>
    <w:rsid w:val="003E68FB"/>
    <w:rsid w:val="003E6C12"/>
    <w:rsid w:val="003F0601"/>
    <w:rsid w:val="003F0E44"/>
    <w:rsid w:val="003F2268"/>
    <w:rsid w:val="003F5829"/>
    <w:rsid w:val="003F603D"/>
    <w:rsid w:val="003F6819"/>
    <w:rsid w:val="00402005"/>
    <w:rsid w:val="00402F33"/>
    <w:rsid w:val="00403439"/>
    <w:rsid w:val="00403555"/>
    <w:rsid w:val="00405163"/>
    <w:rsid w:val="00405A7D"/>
    <w:rsid w:val="004075B6"/>
    <w:rsid w:val="00410E3E"/>
    <w:rsid w:val="004136FF"/>
    <w:rsid w:val="0041431E"/>
    <w:rsid w:val="00416285"/>
    <w:rsid w:val="0041724A"/>
    <w:rsid w:val="00420952"/>
    <w:rsid w:val="00420E5B"/>
    <w:rsid w:val="0042128A"/>
    <w:rsid w:val="004214ED"/>
    <w:rsid w:val="00421613"/>
    <w:rsid w:val="004216FD"/>
    <w:rsid w:val="00421C70"/>
    <w:rsid w:val="0042200E"/>
    <w:rsid w:val="0042354F"/>
    <w:rsid w:val="00424F91"/>
    <w:rsid w:val="004262B6"/>
    <w:rsid w:val="00426435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EFF"/>
    <w:rsid w:val="0043409F"/>
    <w:rsid w:val="00437BBC"/>
    <w:rsid w:val="00437E07"/>
    <w:rsid w:val="004422AC"/>
    <w:rsid w:val="00442B12"/>
    <w:rsid w:val="00442B17"/>
    <w:rsid w:val="00443081"/>
    <w:rsid w:val="00443C46"/>
    <w:rsid w:val="004449BE"/>
    <w:rsid w:val="00446BEE"/>
    <w:rsid w:val="00451411"/>
    <w:rsid w:val="00451925"/>
    <w:rsid w:val="00452528"/>
    <w:rsid w:val="00454340"/>
    <w:rsid w:val="00454CD1"/>
    <w:rsid w:val="004555C1"/>
    <w:rsid w:val="0045646C"/>
    <w:rsid w:val="00457915"/>
    <w:rsid w:val="00457FCA"/>
    <w:rsid w:val="00465139"/>
    <w:rsid w:val="00465D00"/>
    <w:rsid w:val="004660BE"/>
    <w:rsid w:val="004700AC"/>
    <w:rsid w:val="00470D17"/>
    <w:rsid w:val="00477CBD"/>
    <w:rsid w:val="00480E8D"/>
    <w:rsid w:val="00480FEC"/>
    <w:rsid w:val="00482B20"/>
    <w:rsid w:val="004830A9"/>
    <w:rsid w:val="0048348A"/>
    <w:rsid w:val="00484BBD"/>
    <w:rsid w:val="00486491"/>
    <w:rsid w:val="004867C3"/>
    <w:rsid w:val="00486F94"/>
    <w:rsid w:val="00493A6F"/>
    <w:rsid w:val="00497F9E"/>
    <w:rsid w:val="004A03EA"/>
    <w:rsid w:val="004A302A"/>
    <w:rsid w:val="004A323C"/>
    <w:rsid w:val="004A38F9"/>
    <w:rsid w:val="004A3FD7"/>
    <w:rsid w:val="004A3FD9"/>
    <w:rsid w:val="004B0805"/>
    <w:rsid w:val="004B08D9"/>
    <w:rsid w:val="004B130A"/>
    <w:rsid w:val="004B3FDC"/>
    <w:rsid w:val="004B482D"/>
    <w:rsid w:val="004B549D"/>
    <w:rsid w:val="004B7F86"/>
    <w:rsid w:val="004C31BA"/>
    <w:rsid w:val="004C392A"/>
    <w:rsid w:val="004C57CE"/>
    <w:rsid w:val="004C57DC"/>
    <w:rsid w:val="004C64D9"/>
    <w:rsid w:val="004C743E"/>
    <w:rsid w:val="004C7E55"/>
    <w:rsid w:val="004D1458"/>
    <w:rsid w:val="004D1CD7"/>
    <w:rsid w:val="004D593F"/>
    <w:rsid w:val="004D61BD"/>
    <w:rsid w:val="004E037C"/>
    <w:rsid w:val="004E074C"/>
    <w:rsid w:val="004E181A"/>
    <w:rsid w:val="004E1C69"/>
    <w:rsid w:val="004E2898"/>
    <w:rsid w:val="004E30CE"/>
    <w:rsid w:val="004E577E"/>
    <w:rsid w:val="004E7E52"/>
    <w:rsid w:val="004F2EBE"/>
    <w:rsid w:val="004F3AB8"/>
    <w:rsid w:val="004F47F5"/>
    <w:rsid w:val="004F4DBC"/>
    <w:rsid w:val="004F524D"/>
    <w:rsid w:val="004F69BA"/>
    <w:rsid w:val="005025A1"/>
    <w:rsid w:val="0050634E"/>
    <w:rsid w:val="00506C88"/>
    <w:rsid w:val="00507F86"/>
    <w:rsid w:val="00510AEE"/>
    <w:rsid w:val="0051256D"/>
    <w:rsid w:val="0051305A"/>
    <w:rsid w:val="00515086"/>
    <w:rsid w:val="00521143"/>
    <w:rsid w:val="00523996"/>
    <w:rsid w:val="00524E32"/>
    <w:rsid w:val="005252FD"/>
    <w:rsid w:val="005255D3"/>
    <w:rsid w:val="00526BF9"/>
    <w:rsid w:val="005326BE"/>
    <w:rsid w:val="0053493B"/>
    <w:rsid w:val="005360F2"/>
    <w:rsid w:val="00536153"/>
    <w:rsid w:val="005362E1"/>
    <w:rsid w:val="005377D0"/>
    <w:rsid w:val="00541F74"/>
    <w:rsid w:val="00542BB3"/>
    <w:rsid w:val="0054407B"/>
    <w:rsid w:val="00545319"/>
    <w:rsid w:val="00545EDE"/>
    <w:rsid w:val="00550F7C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70930"/>
    <w:rsid w:val="005712CF"/>
    <w:rsid w:val="00571FFF"/>
    <w:rsid w:val="00572AC0"/>
    <w:rsid w:val="00577489"/>
    <w:rsid w:val="00584273"/>
    <w:rsid w:val="00584A36"/>
    <w:rsid w:val="00584D0B"/>
    <w:rsid w:val="0058754B"/>
    <w:rsid w:val="0059716C"/>
    <w:rsid w:val="005A008A"/>
    <w:rsid w:val="005A0980"/>
    <w:rsid w:val="005A1061"/>
    <w:rsid w:val="005A16D5"/>
    <w:rsid w:val="005A2342"/>
    <w:rsid w:val="005A2690"/>
    <w:rsid w:val="005A6290"/>
    <w:rsid w:val="005A6C72"/>
    <w:rsid w:val="005A6E4F"/>
    <w:rsid w:val="005B0BD6"/>
    <w:rsid w:val="005B103D"/>
    <w:rsid w:val="005B1B79"/>
    <w:rsid w:val="005B2493"/>
    <w:rsid w:val="005B29C3"/>
    <w:rsid w:val="005B3916"/>
    <w:rsid w:val="005C428C"/>
    <w:rsid w:val="005C6685"/>
    <w:rsid w:val="005C7D5B"/>
    <w:rsid w:val="005C7EB6"/>
    <w:rsid w:val="005D013A"/>
    <w:rsid w:val="005D055E"/>
    <w:rsid w:val="005D23A2"/>
    <w:rsid w:val="005D2535"/>
    <w:rsid w:val="005D605B"/>
    <w:rsid w:val="005D7F8F"/>
    <w:rsid w:val="005E16E9"/>
    <w:rsid w:val="005E2197"/>
    <w:rsid w:val="005F12C3"/>
    <w:rsid w:val="005F5EF6"/>
    <w:rsid w:val="00600413"/>
    <w:rsid w:val="00600802"/>
    <w:rsid w:val="00601420"/>
    <w:rsid w:val="00601D97"/>
    <w:rsid w:val="0060217D"/>
    <w:rsid w:val="0060329E"/>
    <w:rsid w:val="00606F91"/>
    <w:rsid w:val="0061632B"/>
    <w:rsid w:val="00616705"/>
    <w:rsid w:val="006170F6"/>
    <w:rsid w:val="00617D99"/>
    <w:rsid w:val="00620984"/>
    <w:rsid w:val="0062151F"/>
    <w:rsid w:val="00622FB4"/>
    <w:rsid w:val="00623733"/>
    <w:rsid w:val="00624C3B"/>
    <w:rsid w:val="00630987"/>
    <w:rsid w:val="00630EF1"/>
    <w:rsid w:val="006325A8"/>
    <w:rsid w:val="00632D1D"/>
    <w:rsid w:val="00632DF3"/>
    <w:rsid w:val="0063337A"/>
    <w:rsid w:val="00636AE2"/>
    <w:rsid w:val="00637C90"/>
    <w:rsid w:val="00640495"/>
    <w:rsid w:val="00640637"/>
    <w:rsid w:val="00640BE4"/>
    <w:rsid w:val="00640E39"/>
    <w:rsid w:val="00641180"/>
    <w:rsid w:val="00646546"/>
    <w:rsid w:val="00646A63"/>
    <w:rsid w:val="006478F0"/>
    <w:rsid w:val="0065082A"/>
    <w:rsid w:val="00651CC5"/>
    <w:rsid w:val="0065336A"/>
    <w:rsid w:val="006538DD"/>
    <w:rsid w:val="00654978"/>
    <w:rsid w:val="00654AAE"/>
    <w:rsid w:val="00655B1E"/>
    <w:rsid w:val="006569AD"/>
    <w:rsid w:val="00657EA7"/>
    <w:rsid w:val="00657ED3"/>
    <w:rsid w:val="00660A0B"/>
    <w:rsid w:val="0066517F"/>
    <w:rsid w:val="00665542"/>
    <w:rsid w:val="00666647"/>
    <w:rsid w:val="00670DE1"/>
    <w:rsid w:val="00671E99"/>
    <w:rsid w:val="0067201C"/>
    <w:rsid w:val="006747FD"/>
    <w:rsid w:val="00675F12"/>
    <w:rsid w:val="00677830"/>
    <w:rsid w:val="0068087E"/>
    <w:rsid w:val="00680F35"/>
    <w:rsid w:val="00682AB9"/>
    <w:rsid w:val="006831E0"/>
    <w:rsid w:val="00683288"/>
    <w:rsid w:val="006837A8"/>
    <w:rsid w:val="00683DFE"/>
    <w:rsid w:val="00684D80"/>
    <w:rsid w:val="00686881"/>
    <w:rsid w:val="006875CA"/>
    <w:rsid w:val="006900FC"/>
    <w:rsid w:val="00690502"/>
    <w:rsid w:val="006921E1"/>
    <w:rsid w:val="006928CF"/>
    <w:rsid w:val="0069653C"/>
    <w:rsid w:val="00697A5B"/>
    <w:rsid w:val="006A1AE8"/>
    <w:rsid w:val="006A27D0"/>
    <w:rsid w:val="006A55B2"/>
    <w:rsid w:val="006A5EB7"/>
    <w:rsid w:val="006A5F19"/>
    <w:rsid w:val="006A64FD"/>
    <w:rsid w:val="006B1325"/>
    <w:rsid w:val="006B1553"/>
    <w:rsid w:val="006B2683"/>
    <w:rsid w:val="006B2D63"/>
    <w:rsid w:val="006B30D4"/>
    <w:rsid w:val="006B6EBF"/>
    <w:rsid w:val="006B7882"/>
    <w:rsid w:val="006C1746"/>
    <w:rsid w:val="006C214B"/>
    <w:rsid w:val="006C2E23"/>
    <w:rsid w:val="006C35A0"/>
    <w:rsid w:val="006C3658"/>
    <w:rsid w:val="006C4D7B"/>
    <w:rsid w:val="006C6AA7"/>
    <w:rsid w:val="006C7B86"/>
    <w:rsid w:val="006D2446"/>
    <w:rsid w:val="006D4126"/>
    <w:rsid w:val="006D50CB"/>
    <w:rsid w:val="006D5F11"/>
    <w:rsid w:val="006D68EF"/>
    <w:rsid w:val="006D6F91"/>
    <w:rsid w:val="006D74CB"/>
    <w:rsid w:val="006E0F91"/>
    <w:rsid w:val="006E1B3F"/>
    <w:rsid w:val="006E2856"/>
    <w:rsid w:val="006E4665"/>
    <w:rsid w:val="006E5370"/>
    <w:rsid w:val="006E5881"/>
    <w:rsid w:val="006E6F4A"/>
    <w:rsid w:val="006F0294"/>
    <w:rsid w:val="006F1CD8"/>
    <w:rsid w:val="006F30BE"/>
    <w:rsid w:val="006F3BE2"/>
    <w:rsid w:val="006F4B25"/>
    <w:rsid w:val="006F6496"/>
    <w:rsid w:val="00700951"/>
    <w:rsid w:val="0070165B"/>
    <w:rsid w:val="00701D7C"/>
    <w:rsid w:val="00702817"/>
    <w:rsid w:val="00702C06"/>
    <w:rsid w:val="00704A6A"/>
    <w:rsid w:val="007052B1"/>
    <w:rsid w:val="0070531C"/>
    <w:rsid w:val="00705573"/>
    <w:rsid w:val="00705836"/>
    <w:rsid w:val="007058E4"/>
    <w:rsid w:val="00705D6E"/>
    <w:rsid w:val="007062D5"/>
    <w:rsid w:val="00707352"/>
    <w:rsid w:val="0071055D"/>
    <w:rsid w:val="007109E5"/>
    <w:rsid w:val="00713769"/>
    <w:rsid w:val="00714CFE"/>
    <w:rsid w:val="00715492"/>
    <w:rsid w:val="00716659"/>
    <w:rsid w:val="007179BB"/>
    <w:rsid w:val="00717C37"/>
    <w:rsid w:val="007235D3"/>
    <w:rsid w:val="007245C0"/>
    <w:rsid w:val="00725813"/>
    <w:rsid w:val="00726869"/>
    <w:rsid w:val="00726FDE"/>
    <w:rsid w:val="00727C3D"/>
    <w:rsid w:val="00732A4C"/>
    <w:rsid w:val="007342EF"/>
    <w:rsid w:val="00735556"/>
    <w:rsid w:val="00736348"/>
    <w:rsid w:val="00736912"/>
    <w:rsid w:val="00740321"/>
    <w:rsid w:val="00744033"/>
    <w:rsid w:val="00744336"/>
    <w:rsid w:val="00744BF0"/>
    <w:rsid w:val="00745C8D"/>
    <w:rsid w:val="00750330"/>
    <w:rsid w:val="00750DF5"/>
    <w:rsid w:val="007516F7"/>
    <w:rsid w:val="0075661F"/>
    <w:rsid w:val="007571FD"/>
    <w:rsid w:val="00760908"/>
    <w:rsid w:val="0076114C"/>
    <w:rsid w:val="00763944"/>
    <w:rsid w:val="00765186"/>
    <w:rsid w:val="007677FC"/>
    <w:rsid w:val="00776342"/>
    <w:rsid w:val="00776CBA"/>
    <w:rsid w:val="00776F0D"/>
    <w:rsid w:val="00776F5B"/>
    <w:rsid w:val="00776F93"/>
    <w:rsid w:val="00777395"/>
    <w:rsid w:val="00780E5C"/>
    <w:rsid w:val="00780F99"/>
    <w:rsid w:val="007818B8"/>
    <w:rsid w:val="007871BE"/>
    <w:rsid w:val="0079159A"/>
    <w:rsid w:val="00793439"/>
    <w:rsid w:val="00794922"/>
    <w:rsid w:val="007950A7"/>
    <w:rsid w:val="007957B9"/>
    <w:rsid w:val="0079661C"/>
    <w:rsid w:val="00797E7A"/>
    <w:rsid w:val="007A0E36"/>
    <w:rsid w:val="007A222B"/>
    <w:rsid w:val="007A3A2F"/>
    <w:rsid w:val="007A4088"/>
    <w:rsid w:val="007A425C"/>
    <w:rsid w:val="007A5086"/>
    <w:rsid w:val="007B2A9F"/>
    <w:rsid w:val="007B43A1"/>
    <w:rsid w:val="007B4D14"/>
    <w:rsid w:val="007B744C"/>
    <w:rsid w:val="007B7DC1"/>
    <w:rsid w:val="007C305C"/>
    <w:rsid w:val="007C5FAB"/>
    <w:rsid w:val="007C65CB"/>
    <w:rsid w:val="007D0457"/>
    <w:rsid w:val="007D0578"/>
    <w:rsid w:val="007D0755"/>
    <w:rsid w:val="007D1BFE"/>
    <w:rsid w:val="007D2CF6"/>
    <w:rsid w:val="007D2F38"/>
    <w:rsid w:val="007D440D"/>
    <w:rsid w:val="007D4D20"/>
    <w:rsid w:val="007D68FE"/>
    <w:rsid w:val="007D69E6"/>
    <w:rsid w:val="007E05DE"/>
    <w:rsid w:val="007E530D"/>
    <w:rsid w:val="007E72A1"/>
    <w:rsid w:val="007F238D"/>
    <w:rsid w:val="007F361A"/>
    <w:rsid w:val="007F4ED3"/>
    <w:rsid w:val="007F6671"/>
    <w:rsid w:val="00801E07"/>
    <w:rsid w:val="0080266C"/>
    <w:rsid w:val="00802815"/>
    <w:rsid w:val="008045A1"/>
    <w:rsid w:val="00804E27"/>
    <w:rsid w:val="008057D9"/>
    <w:rsid w:val="0080602B"/>
    <w:rsid w:val="00806FAA"/>
    <w:rsid w:val="00810168"/>
    <w:rsid w:val="008113C6"/>
    <w:rsid w:val="00812C36"/>
    <w:rsid w:val="00813EED"/>
    <w:rsid w:val="0081490E"/>
    <w:rsid w:val="008159B5"/>
    <w:rsid w:val="00816677"/>
    <w:rsid w:val="00816FCD"/>
    <w:rsid w:val="00822179"/>
    <w:rsid w:val="00824E03"/>
    <w:rsid w:val="00825597"/>
    <w:rsid w:val="00825A03"/>
    <w:rsid w:val="00826444"/>
    <w:rsid w:val="00826930"/>
    <w:rsid w:val="00826B19"/>
    <w:rsid w:val="00826D99"/>
    <w:rsid w:val="00833315"/>
    <w:rsid w:val="008338EB"/>
    <w:rsid w:val="00837398"/>
    <w:rsid w:val="00840612"/>
    <w:rsid w:val="008456A8"/>
    <w:rsid w:val="00850ABF"/>
    <w:rsid w:val="008517C8"/>
    <w:rsid w:val="008541ED"/>
    <w:rsid w:val="0085566B"/>
    <w:rsid w:val="00855E40"/>
    <w:rsid w:val="008568E7"/>
    <w:rsid w:val="00856FDC"/>
    <w:rsid w:val="00857B3A"/>
    <w:rsid w:val="00861B92"/>
    <w:rsid w:val="00862B23"/>
    <w:rsid w:val="008635F6"/>
    <w:rsid w:val="00864C2A"/>
    <w:rsid w:val="00865647"/>
    <w:rsid w:val="00867244"/>
    <w:rsid w:val="0086732E"/>
    <w:rsid w:val="00870F5D"/>
    <w:rsid w:val="00872361"/>
    <w:rsid w:val="00872D81"/>
    <w:rsid w:val="008732F6"/>
    <w:rsid w:val="00873502"/>
    <w:rsid w:val="00873D2A"/>
    <w:rsid w:val="00873D42"/>
    <w:rsid w:val="0087623B"/>
    <w:rsid w:val="0087729F"/>
    <w:rsid w:val="008775D5"/>
    <w:rsid w:val="008814FB"/>
    <w:rsid w:val="00881BCD"/>
    <w:rsid w:val="0088342D"/>
    <w:rsid w:val="0088521A"/>
    <w:rsid w:val="00886165"/>
    <w:rsid w:val="0088695D"/>
    <w:rsid w:val="00892B11"/>
    <w:rsid w:val="00892CCE"/>
    <w:rsid w:val="00894866"/>
    <w:rsid w:val="00894894"/>
    <w:rsid w:val="008953F9"/>
    <w:rsid w:val="00896DF2"/>
    <w:rsid w:val="008A5002"/>
    <w:rsid w:val="008A61AF"/>
    <w:rsid w:val="008B2909"/>
    <w:rsid w:val="008B35AB"/>
    <w:rsid w:val="008B4E01"/>
    <w:rsid w:val="008B7D27"/>
    <w:rsid w:val="008C1A9C"/>
    <w:rsid w:val="008C3629"/>
    <w:rsid w:val="008C44B9"/>
    <w:rsid w:val="008C52C2"/>
    <w:rsid w:val="008C5E96"/>
    <w:rsid w:val="008D3446"/>
    <w:rsid w:val="008D3551"/>
    <w:rsid w:val="008D4136"/>
    <w:rsid w:val="008D6013"/>
    <w:rsid w:val="008E0982"/>
    <w:rsid w:val="008E1E93"/>
    <w:rsid w:val="008E23C1"/>
    <w:rsid w:val="008E2D87"/>
    <w:rsid w:val="008E393E"/>
    <w:rsid w:val="008E4437"/>
    <w:rsid w:val="008F0292"/>
    <w:rsid w:val="008F2DB6"/>
    <w:rsid w:val="008F5743"/>
    <w:rsid w:val="008F5E30"/>
    <w:rsid w:val="008F6F03"/>
    <w:rsid w:val="008F73FA"/>
    <w:rsid w:val="008F7D10"/>
    <w:rsid w:val="009008B8"/>
    <w:rsid w:val="0090244F"/>
    <w:rsid w:val="00902B72"/>
    <w:rsid w:val="00903839"/>
    <w:rsid w:val="009065A4"/>
    <w:rsid w:val="00910388"/>
    <w:rsid w:val="00913737"/>
    <w:rsid w:val="0091378D"/>
    <w:rsid w:val="009141A9"/>
    <w:rsid w:val="00914D7F"/>
    <w:rsid w:val="009162A1"/>
    <w:rsid w:val="00916C1D"/>
    <w:rsid w:val="00917222"/>
    <w:rsid w:val="00920EDE"/>
    <w:rsid w:val="0092128E"/>
    <w:rsid w:val="00921E2F"/>
    <w:rsid w:val="0092201A"/>
    <w:rsid w:val="009255C0"/>
    <w:rsid w:val="009255C3"/>
    <w:rsid w:val="00927154"/>
    <w:rsid w:val="009272DC"/>
    <w:rsid w:val="00931120"/>
    <w:rsid w:val="009332F5"/>
    <w:rsid w:val="0093341E"/>
    <w:rsid w:val="0093375A"/>
    <w:rsid w:val="009353DC"/>
    <w:rsid w:val="009377B5"/>
    <w:rsid w:val="0094046F"/>
    <w:rsid w:val="00940CF5"/>
    <w:rsid w:val="0094228F"/>
    <w:rsid w:val="0094265C"/>
    <w:rsid w:val="00942FB4"/>
    <w:rsid w:val="009436F4"/>
    <w:rsid w:val="00944C76"/>
    <w:rsid w:val="00945396"/>
    <w:rsid w:val="00945641"/>
    <w:rsid w:val="0094642D"/>
    <w:rsid w:val="0095012A"/>
    <w:rsid w:val="00951014"/>
    <w:rsid w:val="009514BA"/>
    <w:rsid w:val="00953B44"/>
    <w:rsid w:val="0095652C"/>
    <w:rsid w:val="009660C9"/>
    <w:rsid w:val="009719CB"/>
    <w:rsid w:val="00974141"/>
    <w:rsid w:val="0097530B"/>
    <w:rsid w:val="00975C12"/>
    <w:rsid w:val="00976CDC"/>
    <w:rsid w:val="00977522"/>
    <w:rsid w:val="00982837"/>
    <w:rsid w:val="00984C68"/>
    <w:rsid w:val="00985AC0"/>
    <w:rsid w:val="00996E66"/>
    <w:rsid w:val="009A13D9"/>
    <w:rsid w:val="009A29B8"/>
    <w:rsid w:val="009A3E07"/>
    <w:rsid w:val="009A5473"/>
    <w:rsid w:val="009A7421"/>
    <w:rsid w:val="009B0F41"/>
    <w:rsid w:val="009B5FDA"/>
    <w:rsid w:val="009C1056"/>
    <w:rsid w:val="009C15C4"/>
    <w:rsid w:val="009C2397"/>
    <w:rsid w:val="009C45FE"/>
    <w:rsid w:val="009C520E"/>
    <w:rsid w:val="009C5DD5"/>
    <w:rsid w:val="009C63F4"/>
    <w:rsid w:val="009D0E71"/>
    <w:rsid w:val="009D3A79"/>
    <w:rsid w:val="009D3E0D"/>
    <w:rsid w:val="009D7BCF"/>
    <w:rsid w:val="009D7EAA"/>
    <w:rsid w:val="009E05DE"/>
    <w:rsid w:val="009E0AB7"/>
    <w:rsid w:val="009E1DB5"/>
    <w:rsid w:val="009E23C3"/>
    <w:rsid w:val="009E43B4"/>
    <w:rsid w:val="009E57F5"/>
    <w:rsid w:val="009E680B"/>
    <w:rsid w:val="009E6DD9"/>
    <w:rsid w:val="009E7BD3"/>
    <w:rsid w:val="009F1851"/>
    <w:rsid w:val="009F1C75"/>
    <w:rsid w:val="009F69F1"/>
    <w:rsid w:val="00A0005D"/>
    <w:rsid w:val="00A00F01"/>
    <w:rsid w:val="00A014FE"/>
    <w:rsid w:val="00A01AC5"/>
    <w:rsid w:val="00A01CC9"/>
    <w:rsid w:val="00A040CC"/>
    <w:rsid w:val="00A04630"/>
    <w:rsid w:val="00A04A21"/>
    <w:rsid w:val="00A04F99"/>
    <w:rsid w:val="00A1276C"/>
    <w:rsid w:val="00A15408"/>
    <w:rsid w:val="00A15A1F"/>
    <w:rsid w:val="00A166CF"/>
    <w:rsid w:val="00A169B1"/>
    <w:rsid w:val="00A16A12"/>
    <w:rsid w:val="00A248F6"/>
    <w:rsid w:val="00A26641"/>
    <w:rsid w:val="00A300BC"/>
    <w:rsid w:val="00A30C6D"/>
    <w:rsid w:val="00A3120B"/>
    <w:rsid w:val="00A31D66"/>
    <w:rsid w:val="00A32BC1"/>
    <w:rsid w:val="00A3325A"/>
    <w:rsid w:val="00A3365E"/>
    <w:rsid w:val="00A33BD6"/>
    <w:rsid w:val="00A4045E"/>
    <w:rsid w:val="00A404E4"/>
    <w:rsid w:val="00A41268"/>
    <w:rsid w:val="00A41C24"/>
    <w:rsid w:val="00A4259B"/>
    <w:rsid w:val="00A43013"/>
    <w:rsid w:val="00A44DC0"/>
    <w:rsid w:val="00A45563"/>
    <w:rsid w:val="00A46EBB"/>
    <w:rsid w:val="00A47341"/>
    <w:rsid w:val="00A5355C"/>
    <w:rsid w:val="00A6091A"/>
    <w:rsid w:val="00A610C9"/>
    <w:rsid w:val="00A63F06"/>
    <w:rsid w:val="00A6420C"/>
    <w:rsid w:val="00A65071"/>
    <w:rsid w:val="00A654FC"/>
    <w:rsid w:val="00A67180"/>
    <w:rsid w:val="00A676B6"/>
    <w:rsid w:val="00A701A7"/>
    <w:rsid w:val="00A7197A"/>
    <w:rsid w:val="00A71CCE"/>
    <w:rsid w:val="00A75FB4"/>
    <w:rsid w:val="00A77DE5"/>
    <w:rsid w:val="00A81221"/>
    <w:rsid w:val="00A82275"/>
    <w:rsid w:val="00A836CD"/>
    <w:rsid w:val="00A8751F"/>
    <w:rsid w:val="00A9007A"/>
    <w:rsid w:val="00A91492"/>
    <w:rsid w:val="00A91E17"/>
    <w:rsid w:val="00A9397D"/>
    <w:rsid w:val="00A946A9"/>
    <w:rsid w:val="00A94B77"/>
    <w:rsid w:val="00A94C02"/>
    <w:rsid w:val="00A9509B"/>
    <w:rsid w:val="00A9682D"/>
    <w:rsid w:val="00AA5E26"/>
    <w:rsid w:val="00AB11C4"/>
    <w:rsid w:val="00AB1356"/>
    <w:rsid w:val="00AB1417"/>
    <w:rsid w:val="00AB17D5"/>
    <w:rsid w:val="00AB20DE"/>
    <w:rsid w:val="00AB4C02"/>
    <w:rsid w:val="00AB5365"/>
    <w:rsid w:val="00AB74C7"/>
    <w:rsid w:val="00AC3CD2"/>
    <w:rsid w:val="00AC3DB5"/>
    <w:rsid w:val="00AD1117"/>
    <w:rsid w:val="00AD45C1"/>
    <w:rsid w:val="00AD7456"/>
    <w:rsid w:val="00AE0D2A"/>
    <w:rsid w:val="00AE2162"/>
    <w:rsid w:val="00AE342B"/>
    <w:rsid w:val="00AE40E9"/>
    <w:rsid w:val="00AE4AD5"/>
    <w:rsid w:val="00AE5692"/>
    <w:rsid w:val="00AE5CC7"/>
    <w:rsid w:val="00AE7C78"/>
    <w:rsid w:val="00AF108A"/>
    <w:rsid w:val="00AF16FB"/>
    <w:rsid w:val="00AF6295"/>
    <w:rsid w:val="00AF7542"/>
    <w:rsid w:val="00B01423"/>
    <w:rsid w:val="00B01B8C"/>
    <w:rsid w:val="00B02E55"/>
    <w:rsid w:val="00B036C1"/>
    <w:rsid w:val="00B03AB7"/>
    <w:rsid w:val="00B0424B"/>
    <w:rsid w:val="00B04EBB"/>
    <w:rsid w:val="00B0555C"/>
    <w:rsid w:val="00B06C37"/>
    <w:rsid w:val="00B071B3"/>
    <w:rsid w:val="00B07A8B"/>
    <w:rsid w:val="00B1173D"/>
    <w:rsid w:val="00B12D48"/>
    <w:rsid w:val="00B14F04"/>
    <w:rsid w:val="00B15E24"/>
    <w:rsid w:val="00B167B5"/>
    <w:rsid w:val="00B20E0E"/>
    <w:rsid w:val="00B22336"/>
    <w:rsid w:val="00B2442D"/>
    <w:rsid w:val="00B25929"/>
    <w:rsid w:val="00B2628B"/>
    <w:rsid w:val="00B26323"/>
    <w:rsid w:val="00B27D91"/>
    <w:rsid w:val="00B30E92"/>
    <w:rsid w:val="00B310FF"/>
    <w:rsid w:val="00B3136A"/>
    <w:rsid w:val="00B31A25"/>
    <w:rsid w:val="00B34851"/>
    <w:rsid w:val="00B36329"/>
    <w:rsid w:val="00B374AF"/>
    <w:rsid w:val="00B37B02"/>
    <w:rsid w:val="00B40464"/>
    <w:rsid w:val="00B40A6D"/>
    <w:rsid w:val="00B435A5"/>
    <w:rsid w:val="00B465E1"/>
    <w:rsid w:val="00B46C0A"/>
    <w:rsid w:val="00B471CE"/>
    <w:rsid w:val="00B47DC4"/>
    <w:rsid w:val="00B506FF"/>
    <w:rsid w:val="00B50760"/>
    <w:rsid w:val="00B52F67"/>
    <w:rsid w:val="00B530E6"/>
    <w:rsid w:val="00B53AAA"/>
    <w:rsid w:val="00B5431F"/>
    <w:rsid w:val="00B54481"/>
    <w:rsid w:val="00B54B85"/>
    <w:rsid w:val="00B559E2"/>
    <w:rsid w:val="00B5685E"/>
    <w:rsid w:val="00B57013"/>
    <w:rsid w:val="00B60821"/>
    <w:rsid w:val="00B60B27"/>
    <w:rsid w:val="00B62510"/>
    <w:rsid w:val="00B64867"/>
    <w:rsid w:val="00B64DB5"/>
    <w:rsid w:val="00B65237"/>
    <w:rsid w:val="00B65336"/>
    <w:rsid w:val="00B663DF"/>
    <w:rsid w:val="00B66A77"/>
    <w:rsid w:val="00B70AD1"/>
    <w:rsid w:val="00B70B16"/>
    <w:rsid w:val="00B7129B"/>
    <w:rsid w:val="00B7565B"/>
    <w:rsid w:val="00B8102C"/>
    <w:rsid w:val="00B81BBE"/>
    <w:rsid w:val="00B84AC1"/>
    <w:rsid w:val="00B8622F"/>
    <w:rsid w:val="00B8653A"/>
    <w:rsid w:val="00B904D9"/>
    <w:rsid w:val="00B919DE"/>
    <w:rsid w:val="00B92BC4"/>
    <w:rsid w:val="00B95724"/>
    <w:rsid w:val="00BA071A"/>
    <w:rsid w:val="00BA07FD"/>
    <w:rsid w:val="00BA1B9B"/>
    <w:rsid w:val="00BA49F0"/>
    <w:rsid w:val="00BA55F5"/>
    <w:rsid w:val="00BA5BD5"/>
    <w:rsid w:val="00BA5C54"/>
    <w:rsid w:val="00BA6418"/>
    <w:rsid w:val="00BA7CBD"/>
    <w:rsid w:val="00BB32D9"/>
    <w:rsid w:val="00BB332F"/>
    <w:rsid w:val="00BB73BD"/>
    <w:rsid w:val="00BC0C90"/>
    <w:rsid w:val="00BC57BA"/>
    <w:rsid w:val="00BC620C"/>
    <w:rsid w:val="00BC6548"/>
    <w:rsid w:val="00BC778E"/>
    <w:rsid w:val="00BD5636"/>
    <w:rsid w:val="00BD5A68"/>
    <w:rsid w:val="00BE0CDA"/>
    <w:rsid w:val="00BE0DC5"/>
    <w:rsid w:val="00BE0F7C"/>
    <w:rsid w:val="00BE683F"/>
    <w:rsid w:val="00BE756A"/>
    <w:rsid w:val="00BF13A6"/>
    <w:rsid w:val="00BF162C"/>
    <w:rsid w:val="00BF24FA"/>
    <w:rsid w:val="00BF2CE5"/>
    <w:rsid w:val="00BF3CC7"/>
    <w:rsid w:val="00BF43A2"/>
    <w:rsid w:val="00BF7FE0"/>
    <w:rsid w:val="00C009E1"/>
    <w:rsid w:val="00C037E8"/>
    <w:rsid w:val="00C10CA3"/>
    <w:rsid w:val="00C118C4"/>
    <w:rsid w:val="00C119E1"/>
    <w:rsid w:val="00C12890"/>
    <w:rsid w:val="00C12B6F"/>
    <w:rsid w:val="00C133C0"/>
    <w:rsid w:val="00C237D5"/>
    <w:rsid w:val="00C25808"/>
    <w:rsid w:val="00C271B9"/>
    <w:rsid w:val="00C27383"/>
    <w:rsid w:val="00C313D9"/>
    <w:rsid w:val="00C3153A"/>
    <w:rsid w:val="00C3165C"/>
    <w:rsid w:val="00C32EB2"/>
    <w:rsid w:val="00C3515E"/>
    <w:rsid w:val="00C35241"/>
    <w:rsid w:val="00C35431"/>
    <w:rsid w:val="00C35E2E"/>
    <w:rsid w:val="00C375C7"/>
    <w:rsid w:val="00C403E7"/>
    <w:rsid w:val="00C40673"/>
    <w:rsid w:val="00C446FD"/>
    <w:rsid w:val="00C47774"/>
    <w:rsid w:val="00C50107"/>
    <w:rsid w:val="00C506B8"/>
    <w:rsid w:val="00C526F0"/>
    <w:rsid w:val="00C52BA8"/>
    <w:rsid w:val="00C53D17"/>
    <w:rsid w:val="00C54305"/>
    <w:rsid w:val="00C54AEF"/>
    <w:rsid w:val="00C56F50"/>
    <w:rsid w:val="00C5794A"/>
    <w:rsid w:val="00C57CB3"/>
    <w:rsid w:val="00C63E1A"/>
    <w:rsid w:val="00C653B2"/>
    <w:rsid w:val="00C67829"/>
    <w:rsid w:val="00C70886"/>
    <w:rsid w:val="00C712BA"/>
    <w:rsid w:val="00C721F3"/>
    <w:rsid w:val="00C7491B"/>
    <w:rsid w:val="00C75CEC"/>
    <w:rsid w:val="00C765FA"/>
    <w:rsid w:val="00C77570"/>
    <w:rsid w:val="00C77857"/>
    <w:rsid w:val="00C77B03"/>
    <w:rsid w:val="00C803F0"/>
    <w:rsid w:val="00C81104"/>
    <w:rsid w:val="00C817C4"/>
    <w:rsid w:val="00C82E86"/>
    <w:rsid w:val="00C83D98"/>
    <w:rsid w:val="00C845A6"/>
    <w:rsid w:val="00C85C50"/>
    <w:rsid w:val="00C86FB9"/>
    <w:rsid w:val="00C92216"/>
    <w:rsid w:val="00C92EF2"/>
    <w:rsid w:val="00C93DFD"/>
    <w:rsid w:val="00C9404E"/>
    <w:rsid w:val="00C9555B"/>
    <w:rsid w:val="00C95F45"/>
    <w:rsid w:val="00C96411"/>
    <w:rsid w:val="00C97ECC"/>
    <w:rsid w:val="00CA0F75"/>
    <w:rsid w:val="00CA1F93"/>
    <w:rsid w:val="00CA495C"/>
    <w:rsid w:val="00CA5CAE"/>
    <w:rsid w:val="00CA688D"/>
    <w:rsid w:val="00CA74E4"/>
    <w:rsid w:val="00CA7DB0"/>
    <w:rsid w:val="00CB00F0"/>
    <w:rsid w:val="00CB0EDC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49A"/>
    <w:rsid w:val="00CB7596"/>
    <w:rsid w:val="00CB7F5A"/>
    <w:rsid w:val="00CC0827"/>
    <w:rsid w:val="00CC1DBE"/>
    <w:rsid w:val="00CC44E4"/>
    <w:rsid w:val="00CD0466"/>
    <w:rsid w:val="00CD0894"/>
    <w:rsid w:val="00CD0901"/>
    <w:rsid w:val="00CD0949"/>
    <w:rsid w:val="00CD2A8C"/>
    <w:rsid w:val="00CD36D0"/>
    <w:rsid w:val="00CD3700"/>
    <w:rsid w:val="00CD5A69"/>
    <w:rsid w:val="00CD6104"/>
    <w:rsid w:val="00CD6A7C"/>
    <w:rsid w:val="00CD6F77"/>
    <w:rsid w:val="00CE03B7"/>
    <w:rsid w:val="00CE0F32"/>
    <w:rsid w:val="00CE1793"/>
    <w:rsid w:val="00CE1B46"/>
    <w:rsid w:val="00CE1D2A"/>
    <w:rsid w:val="00CE34A4"/>
    <w:rsid w:val="00CE651C"/>
    <w:rsid w:val="00CE7526"/>
    <w:rsid w:val="00CF1312"/>
    <w:rsid w:val="00CF3D88"/>
    <w:rsid w:val="00CF456A"/>
    <w:rsid w:val="00CF4ABC"/>
    <w:rsid w:val="00CF58B7"/>
    <w:rsid w:val="00CF6F74"/>
    <w:rsid w:val="00D01F10"/>
    <w:rsid w:val="00D07F6F"/>
    <w:rsid w:val="00D106BB"/>
    <w:rsid w:val="00D10A5B"/>
    <w:rsid w:val="00D160EA"/>
    <w:rsid w:val="00D207B8"/>
    <w:rsid w:val="00D234A6"/>
    <w:rsid w:val="00D23C9D"/>
    <w:rsid w:val="00D24375"/>
    <w:rsid w:val="00D25739"/>
    <w:rsid w:val="00D27718"/>
    <w:rsid w:val="00D3031B"/>
    <w:rsid w:val="00D312A1"/>
    <w:rsid w:val="00D322B9"/>
    <w:rsid w:val="00D34250"/>
    <w:rsid w:val="00D351C1"/>
    <w:rsid w:val="00D353A4"/>
    <w:rsid w:val="00D35EFB"/>
    <w:rsid w:val="00D41F2C"/>
    <w:rsid w:val="00D433FC"/>
    <w:rsid w:val="00D438CA"/>
    <w:rsid w:val="00D449B5"/>
    <w:rsid w:val="00D504B3"/>
    <w:rsid w:val="00D5077D"/>
    <w:rsid w:val="00D520A7"/>
    <w:rsid w:val="00D537A2"/>
    <w:rsid w:val="00D54B3D"/>
    <w:rsid w:val="00D57721"/>
    <w:rsid w:val="00D61193"/>
    <w:rsid w:val="00D617EB"/>
    <w:rsid w:val="00D61BFC"/>
    <w:rsid w:val="00D62D25"/>
    <w:rsid w:val="00D642BA"/>
    <w:rsid w:val="00D64853"/>
    <w:rsid w:val="00D653F4"/>
    <w:rsid w:val="00D6755A"/>
    <w:rsid w:val="00D72A75"/>
    <w:rsid w:val="00D72AAB"/>
    <w:rsid w:val="00D7744A"/>
    <w:rsid w:val="00D84F30"/>
    <w:rsid w:val="00D86BF0"/>
    <w:rsid w:val="00D91589"/>
    <w:rsid w:val="00D92D7E"/>
    <w:rsid w:val="00D95344"/>
    <w:rsid w:val="00D9534F"/>
    <w:rsid w:val="00DA01CB"/>
    <w:rsid w:val="00DA0D2A"/>
    <w:rsid w:val="00DA21F3"/>
    <w:rsid w:val="00DA476B"/>
    <w:rsid w:val="00DB0B35"/>
    <w:rsid w:val="00DB1EDE"/>
    <w:rsid w:val="00DB45D5"/>
    <w:rsid w:val="00DB47FE"/>
    <w:rsid w:val="00DB6BE1"/>
    <w:rsid w:val="00DB6D1A"/>
    <w:rsid w:val="00DC0570"/>
    <w:rsid w:val="00DC159F"/>
    <w:rsid w:val="00DC72B8"/>
    <w:rsid w:val="00DD09D8"/>
    <w:rsid w:val="00DD0F2D"/>
    <w:rsid w:val="00DD1611"/>
    <w:rsid w:val="00DD1F43"/>
    <w:rsid w:val="00DD36B8"/>
    <w:rsid w:val="00DD5398"/>
    <w:rsid w:val="00DD551B"/>
    <w:rsid w:val="00DD698F"/>
    <w:rsid w:val="00DE1116"/>
    <w:rsid w:val="00DE2DA1"/>
    <w:rsid w:val="00DE33D0"/>
    <w:rsid w:val="00DE39C4"/>
    <w:rsid w:val="00DE6C4B"/>
    <w:rsid w:val="00DE728A"/>
    <w:rsid w:val="00DF055F"/>
    <w:rsid w:val="00DF1576"/>
    <w:rsid w:val="00DF60B9"/>
    <w:rsid w:val="00E000C5"/>
    <w:rsid w:val="00E045E1"/>
    <w:rsid w:val="00E04F08"/>
    <w:rsid w:val="00E0638A"/>
    <w:rsid w:val="00E065B2"/>
    <w:rsid w:val="00E109BB"/>
    <w:rsid w:val="00E10A57"/>
    <w:rsid w:val="00E127FA"/>
    <w:rsid w:val="00E12B41"/>
    <w:rsid w:val="00E145AE"/>
    <w:rsid w:val="00E16149"/>
    <w:rsid w:val="00E21174"/>
    <w:rsid w:val="00E21490"/>
    <w:rsid w:val="00E219E8"/>
    <w:rsid w:val="00E22737"/>
    <w:rsid w:val="00E258D1"/>
    <w:rsid w:val="00E27E75"/>
    <w:rsid w:val="00E30D7F"/>
    <w:rsid w:val="00E33340"/>
    <w:rsid w:val="00E36862"/>
    <w:rsid w:val="00E41806"/>
    <w:rsid w:val="00E44923"/>
    <w:rsid w:val="00E46DB1"/>
    <w:rsid w:val="00E4729E"/>
    <w:rsid w:val="00E473DE"/>
    <w:rsid w:val="00E51712"/>
    <w:rsid w:val="00E51920"/>
    <w:rsid w:val="00E53A4A"/>
    <w:rsid w:val="00E5615E"/>
    <w:rsid w:val="00E5758A"/>
    <w:rsid w:val="00E6116C"/>
    <w:rsid w:val="00E634B5"/>
    <w:rsid w:val="00E64120"/>
    <w:rsid w:val="00E64E7B"/>
    <w:rsid w:val="00E660A1"/>
    <w:rsid w:val="00E660CB"/>
    <w:rsid w:val="00E67E07"/>
    <w:rsid w:val="00E75F24"/>
    <w:rsid w:val="00E76843"/>
    <w:rsid w:val="00E8008B"/>
    <w:rsid w:val="00E834F2"/>
    <w:rsid w:val="00E863E1"/>
    <w:rsid w:val="00E91FFB"/>
    <w:rsid w:val="00E93D40"/>
    <w:rsid w:val="00E941C8"/>
    <w:rsid w:val="00E94B35"/>
    <w:rsid w:val="00E95412"/>
    <w:rsid w:val="00E9794C"/>
    <w:rsid w:val="00E97FB2"/>
    <w:rsid w:val="00EA0767"/>
    <w:rsid w:val="00EA1890"/>
    <w:rsid w:val="00EA20EC"/>
    <w:rsid w:val="00EA2619"/>
    <w:rsid w:val="00EA3CCF"/>
    <w:rsid w:val="00EA436F"/>
    <w:rsid w:val="00EA6949"/>
    <w:rsid w:val="00EA6C04"/>
    <w:rsid w:val="00EA7767"/>
    <w:rsid w:val="00EB2837"/>
    <w:rsid w:val="00EB3BD6"/>
    <w:rsid w:val="00EB3BDE"/>
    <w:rsid w:val="00EB4D32"/>
    <w:rsid w:val="00EB4FE1"/>
    <w:rsid w:val="00EC03FA"/>
    <w:rsid w:val="00EC11B7"/>
    <w:rsid w:val="00EC1CA4"/>
    <w:rsid w:val="00EC1CE5"/>
    <w:rsid w:val="00EC2D1D"/>
    <w:rsid w:val="00EC5A03"/>
    <w:rsid w:val="00EC7AE3"/>
    <w:rsid w:val="00ED2C70"/>
    <w:rsid w:val="00ED5E61"/>
    <w:rsid w:val="00ED63D6"/>
    <w:rsid w:val="00ED7D03"/>
    <w:rsid w:val="00ED7E9D"/>
    <w:rsid w:val="00EE0B0A"/>
    <w:rsid w:val="00EE33E8"/>
    <w:rsid w:val="00EE5D18"/>
    <w:rsid w:val="00EE6387"/>
    <w:rsid w:val="00EF49A6"/>
    <w:rsid w:val="00EF5B9C"/>
    <w:rsid w:val="00EF60E3"/>
    <w:rsid w:val="00F0072D"/>
    <w:rsid w:val="00F055F1"/>
    <w:rsid w:val="00F065B9"/>
    <w:rsid w:val="00F0696D"/>
    <w:rsid w:val="00F104D3"/>
    <w:rsid w:val="00F13285"/>
    <w:rsid w:val="00F14020"/>
    <w:rsid w:val="00F15595"/>
    <w:rsid w:val="00F16557"/>
    <w:rsid w:val="00F213AA"/>
    <w:rsid w:val="00F2175D"/>
    <w:rsid w:val="00F21783"/>
    <w:rsid w:val="00F2185C"/>
    <w:rsid w:val="00F21ECD"/>
    <w:rsid w:val="00F221AD"/>
    <w:rsid w:val="00F26462"/>
    <w:rsid w:val="00F265A8"/>
    <w:rsid w:val="00F33965"/>
    <w:rsid w:val="00F34A1A"/>
    <w:rsid w:val="00F34E43"/>
    <w:rsid w:val="00F40DA6"/>
    <w:rsid w:val="00F44607"/>
    <w:rsid w:val="00F44E7C"/>
    <w:rsid w:val="00F46C18"/>
    <w:rsid w:val="00F50A3A"/>
    <w:rsid w:val="00F55204"/>
    <w:rsid w:val="00F55FCF"/>
    <w:rsid w:val="00F56928"/>
    <w:rsid w:val="00F60001"/>
    <w:rsid w:val="00F610AF"/>
    <w:rsid w:val="00F6153A"/>
    <w:rsid w:val="00F62E20"/>
    <w:rsid w:val="00F62F9F"/>
    <w:rsid w:val="00F63DC1"/>
    <w:rsid w:val="00F64696"/>
    <w:rsid w:val="00F65375"/>
    <w:rsid w:val="00F662F4"/>
    <w:rsid w:val="00F67C74"/>
    <w:rsid w:val="00F7050E"/>
    <w:rsid w:val="00F718EC"/>
    <w:rsid w:val="00F73602"/>
    <w:rsid w:val="00F757D9"/>
    <w:rsid w:val="00F76692"/>
    <w:rsid w:val="00F777DD"/>
    <w:rsid w:val="00F84A9B"/>
    <w:rsid w:val="00F84B69"/>
    <w:rsid w:val="00F84BCB"/>
    <w:rsid w:val="00F85A62"/>
    <w:rsid w:val="00F90C02"/>
    <w:rsid w:val="00F91823"/>
    <w:rsid w:val="00F91B61"/>
    <w:rsid w:val="00F93988"/>
    <w:rsid w:val="00F96560"/>
    <w:rsid w:val="00F967F7"/>
    <w:rsid w:val="00F97060"/>
    <w:rsid w:val="00FA0572"/>
    <w:rsid w:val="00FA0A96"/>
    <w:rsid w:val="00FA1117"/>
    <w:rsid w:val="00FA1975"/>
    <w:rsid w:val="00FA2A2F"/>
    <w:rsid w:val="00FA2C5A"/>
    <w:rsid w:val="00FA2C85"/>
    <w:rsid w:val="00FA4D12"/>
    <w:rsid w:val="00FA573E"/>
    <w:rsid w:val="00FA5CDF"/>
    <w:rsid w:val="00FB12A0"/>
    <w:rsid w:val="00FB476C"/>
    <w:rsid w:val="00FB561B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A9E"/>
    <w:rsid w:val="00FC6230"/>
    <w:rsid w:val="00FD2013"/>
    <w:rsid w:val="00FD22CB"/>
    <w:rsid w:val="00FD2F06"/>
    <w:rsid w:val="00FD549F"/>
    <w:rsid w:val="00FE0DFC"/>
    <w:rsid w:val="00FE2417"/>
    <w:rsid w:val="00FE2FCE"/>
    <w:rsid w:val="00FE4DAF"/>
    <w:rsid w:val="00FE6660"/>
    <w:rsid w:val="00FE68B7"/>
    <w:rsid w:val="00FE7994"/>
    <w:rsid w:val="00FF333C"/>
    <w:rsid w:val="00FF3434"/>
    <w:rsid w:val="00FF4771"/>
    <w:rsid w:val="00FF4B7A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1789</Words>
  <Characters>9542</Characters>
  <Application>Microsoft Office Word</Application>
  <DocSecurity>0</DocSecurity>
  <Lines>79</Lines>
  <Paragraphs>22</Paragraphs>
  <ScaleCrop>false</ScaleCrop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2020-10-14T14:38:00Z</dcterms:created>
  <dcterms:modified xsi:type="dcterms:W3CDTF">2020-10-14T14:38:00Z</dcterms:modified>
</cp:coreProperties>
</file>