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2DF70919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713BBB">
        <w:t>19</w:t>
      </w:r>
      <w:r w:rsidR="00DF2989">
        <w:t xml:space="preserve"> May</w:t>
      </w:r>
      <w:r w:rsidR="00892B11">
        <w:t xml:space="preserve"> 2020</w:t>
      </w: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7EAD602B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(for items 1 to 7.2 and 7.6 to 11 inclusive) </w:t>
      </w:r>
    </w:p>
    <w:p w14:paraId="5FBD0EC9" w14:textId="14D5653E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68C3C77A" w14:textId="57C84BDC" w:rsidR="00FD2F06" w:rsidRPr="002D6B0B" w:rsidRDefault="00FD2F06" w:rsidP="006C13BC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Catherine Wilkinson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05B088E" w14:textId="1A6992E1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03C7F762" w:rsidR="00307868" w:rsidRPr="00EC1CA4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EC1CA4">
        <w:rPr>
          <w:rFonts w:cs="Arial"/>
          <w:sz w:val="22"/>
          <w:szCs w:val="22"/>
          <w:lang w:val="en-GB"/>
        </w:rPr>
        <w:t>Nick Crabb</w:t>
      </w:r>
      <w:r w:rsidRPr="00EC1CA4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24369B78" w14:textId="09042492" w:rsidR="00DF2989" w:rsidRDefault="00713BBB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Phil Hemmings 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Associate Director – Editorial and Publishing (item 7.1)</w:t>
      </w:r>
    </w:p>
    <w:p w14:paraId="7EFB999A" w14:textId="70D98C7D" w:rsidR="00713BBB" w:rsidRDefault="00713BBB" w:rsidP="00F46C1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Helen Knight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Programme Director – Centre for Health Technology Evaluation (item </w:t>
      </w:r>
      <w:r w:rsidR="002B6F27">
        <w:rPr>
          <w:rFonts w:ascii="Arial" w:hAnsi="Arial" w:cs="Arial"/>
          <w:color w:val="000000" w:themeColor="text1"/>
          <w:sz w:val="22"/>
          <w:szCs w:val="22"/>
        </w:rPr>
        <w:t>7.2)</w:t>
      </w:r>
    </w:p>
    <w:p w14:paraId="081FDE25" w14:textId="3781CBE9" w:rsidR="00EE0338" w:rsidRPr="006C13BC" w:rsidRDefault="002B6F27" w:rsidP="006C13BC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Jeanette Kusel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NICE Scientific Advice (item 7.3)</w:t>
      </w:r>
    </w:p>
    <w:p w14:paraId="5BEB1543" w14:textId="086722C8" w:rsidR="006F3BE2" w:rsidRDefault="006F3BE2" w:rsidP="006C13BC">
      <w:pPr>
        <w:pStyle w:val="Heading2"/>
      </w:pPr>
      <w:r>
        <w:t>Apologies (item 1)</w:t>
      </w:r>
    </w:p>
    <w:p w14:paraId="3FD4EA6A" w14:textId="1F211D43" w:rsidR="006F3BE2" w:rsidRDefault="00E64E7B" w:rsidP="006C13BC">
      <w:pPr>
        <w:pStyle w:val="Numberedpara"/>
      </w:pPr>
      <w:r>
        <w:t>None.</w:t>
      </w:r>
    </w:p>
    <w:p w14:paraId="3B829AF4" w14:textId="1C7B24C4" w:rsidR="006F3BE2" w:rsidRDefault="006F3BE2" w:rsidP="006C13BC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50E209A6" w14:textId="116CA589" w:rsidR="00866A01" w:rsidRDefault="006F3BE2" w:rsidP="006C13BC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B19B355" w14:textId="1C10CBB0" w:rsidR="003217E5" w:rsidRDefault="00D327C5" w:rsidP="006C13BC">
      <w:pPr>
        <w:pStyle w:val="Numberedpara"/>
      </w:pPr>
      <w:r>
        <w:t>Paul Chrisp</w:t>
      </w:r>
      <w:r w:rsidR="005711B6">
        <w:t xml:space="preserve"> asked that his </w:t>
      </w:r>
      <w:r>
        <w:t xml:space="preserve">declaration </w:t>
      </w:r>
      <w:r w:rsidR="005711B6">
        <w:t xml:space="preserve">is </w:t>
      </w:r>
      <w:r>
        <w:t>updated to reflect</w:t>
      </w:r>
      <w:r w:rsidR="003217E5">
        <w:t xml:space="preserve"> his</w:t>
      </w:r>
      <w:r>
        <w:t xml:space="preserve"> </w:t>
      </w:r>
      <w:r w:rsidR="003217E5">
        <w:t>s</w:t>
      </w:r>
      <w:r w:rsidRPr="00D327C5">
        <w:t>pouse</w:t>
      </w:r>
      <w:r w:rsidR="003217E5">
        <w:t>’s</w:t>
      </w:r>
      <w:r w:rsidRPr="00D327C5">
        <w:t xml:space="preserve"> work in medical communications may involve new drugs relating to COVID-19.</w:t>
      </w:r>
    </w:p>
    <w:p w14:paraId="5EEE96A1" w14:textId="221DF1B3" w:rsidR="006F3BE2" w:rsidRDefault="003217E5" w:rsidP="006C13BC">
      <w:pPr>
        <w:pStyle w:val="SMTActions"/>
      </w:pPr>
      <w:r>
        <w:t>ACTION: ER</w:t>
      </w:r>
    </w:p>
    <w:p w14:paraId="0C5FC412" w14:textId="560CEBD1" w:rsidR="006F3BE2" w:rsidRDefault="006F3BE2" w:rsidP="006C13BC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E130F56" w14:textId="29D6DD9D" w:rsidR="00FF68A5" w:rsidRDefault="006F3BE2" w:rsidP="006C13BC">
      <w:pPr>
        <w:pStyle w:val="Numberedpara"/>
      </w:pPr>
      <w:r>
        <w:t xml:space="preserve">The minutes of the meeting held on </w:t>
      </w:r>
      <w:r w:rsidR="002B6F27">
        <w:t xml:space="preserve">5 May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2B6F27">
        <w:t>.</w:t>
      </w:r>
    </w:p>
    <w:p w14:paraId="615D4ED2" w14:textId="20A55AD3" w:rsidR="006F3BE2" w:rsidRDefault="006F3BE2" w:rsidP="006C13BC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39C333F6" w14:textId="18BFFB0A" w:rsidR="00B83436" w:rsidRDefault="006F3BE2" w:rsidP="006C13BC">
      <w:pPr>
        <w:pStyle w:val="Numberedpara"/>
      </w:pPr>
      <w:r>
        <w:t xml:space="preserve">The actions from the meeting held on </w:t>
      </w:r>
      <w:r w:rsidR="002B6F27">
        <w:t>5 May</w:t>
      </w:r>
      <w:r w:rsidR="0076114C">
        <w:t xml:space="preserve"> </w:t>
      </w:r>
      <w:r w:rsidR="00457915">
        <w:t>2020</w:t>
      </w:r>
      <w:r>
        <w:t xml:space="preserve"> were noted as complete or in hand.</w:t>
      </w:r>
    </w:p>
    <w:p w14:paraId="6F65F22D" w14:textId="35516020" w:rsidR="00D34DF7" w:rsidRDefault="00B83436" w:rsidP="006C13BC">
      <w:pPr>
        <w:pStyle w:val="Numberedpara"/>
      </w:pPr>
      <w:r>
        <w:t>It was noted that following further discussions with the event organisers, the current thinking is to defer</w:t>
      </w:r>
      <w:r w:rsidR="00375BA4">
        <w:t xml:space="preserve"> NICE’s</w:t>
      </w:r>
      <w:r>
        <w:t xml:space="preserve"> annual conference </w:t>
      </w:r>
      <w:r w:rsidR="00375BA4">
        <w:t xml:space="preserve">from November 2020 </w:t>
      </w:r>
      <w:r>
        <w:t>to spring 2021 and hold virtual event</w:t>
      </w:r>
      <w:r w:rsidR="005711B6">
        <w:t>s</w:t>
      </w:r>
      <w:r>
        <w:t xml:space="preserve"> in 2020</w:t>
      </w:r>
      <w:r w:rsidR="005711B6">
        <w:t>, including a virtual</w:t>
      </w:r>
      <w:r w:rsidR="00A07C1F">
        <w:t xml:space="preserve"> shared learning award. </w:t>
      </w:r>
      <w:r w:rsidR="005711B6">
        <w:t xml:space="preserve">Views on this proposal will be sought at </w:t>
      </w:r>
      <w:r w:rsidR="00A07C1F">
        <w:t>tomorrow’s Board meeting. The implications of NICE’s co-</w:t>
      </w:r>
      <w:r w:rsidR="00EA3E62">
        <w:t>hosting</w:t>
      </w:r>
      <w:r w:rsidR="00A07C1F">
        <w:t xml:space="preserve"> of the </w:t>
      </w:r>
      <w:proofErr w:type="spellStart"/>
      <w:r w:rsidR="00866A01">
        <w:t>HTAi</w:t>
      </w:r>
      <w:proofErr w:type="spellEnd"/>
      <w:r w:rsidR="00866A01">
        <w:t xml:space="preserve"> conference in June 2021 </w:t>
      </w:r>
      <w:r w:rsidR="00375BA4">
        <w:t>for</w:t>
      </w:r>
      <w:r w:rsidR="00866A01">
        <w:t xml:space="preserve"> </w:t>
      </w:r>
      <w:r w:rsidR="00A07C1F">
        <w:t xml:space="preserve">this </w:t>
      </w:r>
      <w:r w:rsidR="00375BA4">
        <w:t xml:space="preserve">proposal </w:t>
      </w:r>
      <w:r w:rsidR="00866A01">
        <w:t>will need to be considered further.</w:t>
      </w:r>
    </w:p>
    <w:p w14:paraId="02DF6F1D" w14:textId="0FA8F0A5" w:rsidR="003D4FE4" w:rsidRDefault="003D4FE4" w:rsidP="006C13BC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769BF2CB" w14:textId="4E5F1BEC" w:rsidR="003A46AC" w:rsidRDefault="00866A01" w:rsidP="006C13BC">
      <w:pPr>
        <w:pStyle w:val="Numberedpara"/>
      </w:pPr>
      <w:r>
        <w:rPr>
          <w:color w:val="auto"/>
        </w:rPr>
        <w:t xml:space="preserve">There were no decisions from the gold group that </w:t>
      </w:r>
      <w:r w:rsidR="003217E5">
        <w:rPr>
          <w:color w:val="auto"/>
        </w:rPr>
        <w:t>required</w:t>
      </w:r>
      <w:r>
        <w:rPr>
          <w:color w:val="auto"/>
        </w:rPr>
        <w:t xml:space="preserve"> confirmation by SMT.</w:t>
      </w:r>
    </w:p>
    <w:p w14:paraId="6C7F763A" w14:textId="1A75EDCF" w:rsidR="002B6F27" w:rsidRDefault="002B6F27" w:rsidP="006C13BC">
      <w:pPr>
        <w:pStyle w:val="Heading2"/>
      </w:pPr>
      <w:r>
        <w:lastRenderedPageBreak/>
        <w:t xml:space="preserve">May Board meetings (item </w:t>
      </w:r>
      <w:r w:rsidR="00AA719A">
        <w:t>6</w:t>
      </w:r>
      <w:r>
        <w:t>)</w:t>
      </w:r>
    </w:p>
    <w:p w14:paraId="3C6A4CAA" w14:textId="7DD50DD8" w:rsidR="003217E5" w:rsidRDefault="002B6F27" w:rsidP="006C13BC">
      <w:pPr>
        <w:pStyle w:val="Numberedpara"/>
      </w:pPr>
      <w:r>
        <w:t xml:space="preserve">SMT noted the agenda, </w:t>
      </w:r>
      <w:r w:rsidR="00EA3E62">
        <w:t>papers,</w:t>
      </w:r>
      <w:r>
        <w:t xml:space="preserve"> and arrangements for the Board meetings on 2</w:t>
      </w:r>
      <w:r w:rsidR="00AA719A">
        <w:t>0 May 2020.</w:t>
      </w:r>
    </w:p>
    <w:p w14:paraId="760ECFC3" w14:textId="3F5A05D8" w:rsidR="003A556D" w:rsidRDefault="00546F58" w:rsidP="006C13BC">
      <w:pPr>
        <w:pStyle w:val="Numberedpara"/>
      </w:pPr>
      <w:r>
        <w:t xml:space="preserve">SMT discussed the </w:t>
      </w:r>
      <w:r w:rsidR="00375BA4">
        <w:t xml:space="preserve">corporate </w:t>
      </w:r>
      <w:r>
        <w:t xml:space="preserve">virtual backgrounds </w:t>
      </w:r>
      <w:r w:rsidR="009C2902">
        <w:t xml:space="preserve">prepared by </w:t>
      </w:r>
      <w:r w:rsidR="00375BA4">
        <w:t xml:space="preserve">the </w:t>
      </w:r>
      <w:r w:rsidR="00EA3E62">
        <w:t>communications</w:t>
      </w:r>
      <w:r w:rsidR="009C2902">
        <w:t xml:space="preserve"> </w:t>
      </w:r>
      <w:r w:rsidR="00375BA4">
        <w:t>team</w:t>
      </w:r>
      <w:r w:rsidR="00D86314">
        <w:t xml:space="preserve"> for use </w:t>
      </w:r>
      <w:r>
        <w:t>at the public Board meeting</w:t>
      </w:r>
      <w:r w:rsidR="00D86314">
        <w:t xml:space="preserve">. </w:t>
      </w:r>
      <w:r>
        <w:t xml:space="preserve">It was agreed to seek </w:t>
      </w:r>
      <w:r w:rsidR="00FE7039">
        <w:t xml:space="preserve">further </w:t>
      </w:r>
      <w:r>
        <w:t xml:space="preserve">feedback from staff on the </w:t>
      </w:r>
      <w:r w:rsidR="00FE7039">
        <w:t xml:space="preserve">issues raised at </w:t>
      </w:r>
      <w:proofErr w:type="gramStart"/>
      <w:r w:rsidR="00D86314">
        <w:t>the all</w:t>
      </w:r>
      <w:proofErr w:type="gramEnd"/>
      <w:r w:rsidR="00D86314">
        <w:t xml:space="preserve"> staff meeting about the backgrounds</w:t>
      </w:r>
      <w:r w:rsidR="009C2902">
        <w:t xml:space="preserve">, and if </w:t>
      </w:r>
      <w:r w:rsidR="00EA3E62">
        <w:t>possible,</w:t>
      </w:r>
      <w:r w:rsidR="009C2902">
        <w:t xml:space="preserve"> amend these before </w:t>
      </w:r>
      <w:r w:rsidR="00EA3E62">
        <w:t>circulation</w:t>
      </w:r>
      <w:r w:rsidR="009C2902">
        <w:t xml:space="preserve"> to the SMT and Non-Executives.</w:t>
      </w:r>
    </w:p>
    <w:p w14:paraId="0A3D3CDA" w14:textId="4BAA5A31" w:rsidR="003A556D" w:rsidRDefault="003A556D" w:rsidP="006C13BC">
      <w:pPr>
        <w:pStyle w:val="SMTActions"/>
      </w:pPr>
      <w:r>
        <w:t>ACTION: CW/DM</w:t>
      </w:r>
    </w:p>
    <w:p w14:paraId="77C10D81" w14:textId="1B485CCF" w:rsidR="003A556D" w:rsidRDefault="009C2902" w:rsidP="006C13BC">
      <w:pPr>
        <w:pStyle w:val="Numberedpara"/>
      </w:pPr>
      <w:r>
        <w:t xml:space="preserve">It was agreed that if the backgrounds could not be amended in time for the meeting, then the existing versions </w:t>
      </w:r>
      <w:r w:rsidR="003A556D">
        <w:t>should</w:t>
      </w:r>
      <w:r>
        <w:t xml:space="preserve"> be circulated and </w:t>
      </w:r>
      <w:r w:rsidR="003A556D">
        <w:t>used tomorrow.</w:t>
      </w:r>
    </w:p>
    <w:p w14:paraId="2DD9BE5C" w14:textId="693AF14C" w:rsidR="002B6F27" w:rsidRDefault="003A556D" w:rsidP="006C13BC">
      <w:pPr>
        <w:pStyle w:val="SMTActions"/>
      </w:pPr>
      <w:r>
        <w:t>ACTION: DC</w:t>
      </w:r>
    </w:p>
    <w:p w14:paraId="5B75B357" w14:textId="41E3AFE2" w:rsidR="00AA719A" w:rsidRDefault="00AA719A" w:rsidP="006C13BC">
      <w:pPr>
        <w:pStyle w:val="Heading2"/>
      </w:pPr>
      <w:r>
        <w:t>Annual report and accounts 2019/20 (item 7.1)</w:t>
      </w:r>
    </w:p>
    <w:p w14:paraId="637B8FDC" w14:textId="5D361000" w:rsidR="00B80704" w:rsidRDefault="00AA719A" w:rsidP="006C13BC">
      <w:pPr>
        <w:pStyle w:val="Numberedpara"/>
      </w:pPr>
      <w:r>
        <w:t>Phil Hemmings presented the draft annual report and accounts for SMT’s review.</w:t>
      </w:r>
      <w:r w:rsidR="003A556D">
        <w:t xml:space="preserve"> He noted that th</w:t>
      </w:r>
      <w:r w:rsidR="00D86314">
        <w:t xml:space="preserve">is draft </w:t>
      </w:r>
      <w:r w:rsidR="003A556D">
        <w:t xml:space="preserve">incorporates the changes requested by the Board, Audit and Risk Committee and SMT, </w:t>
      </w:r>
      <w:r w:rsidR="00B80704">
        <w:t>when reviewing earlier versions.</w:t>
      </w:r>
    </w:p>
    <w:p w14:paraId="71B37AB8" w14:textId="57B67CC2" w:rsidR="00B80704" w:rsidRDefault="00B80704" w:rsidP="006C13BC">
      <w:pPr>
        <w:pStyle w:val="Numberedpara"/>
      </w:pPr>
      <w:r>
        <w:t>SMT reviewed the draft and identified further minor amendments.</w:t>
      </w:r>
    </w:p>
    <w:p w14:paraId="7CF3E9A1" w14:textId="1A90EC1C" w:rsidR="00AA719A" w:rsidRDefault="00B80704" w:rsidP="006C13BC">
      <w:pPr>
        <w:pStyle w:val="SMTActions"/>
      </w:pPr>
      <w:r>
        <w:t>ACTION: PH</w:t>
      </w:r>
    </w:p>
    <w:p w14:paraId="41E9C227" w14:textId="737076D2" w:rsidR="00AA719A" w:rsidRDefault="00AA719A" w:rsidP="006C13BC">
      <w:pPr>
        <w:pStyle w:val="Heading2"/>
      </w:pPr>
      <w:r w:rsidRPr="00AA719A">
        <w:t xml:space="preserve">CHTE methods </w:t>
      </w:r>
      <w:proofErr w:type="gramStart"/>
      <w:r w:rsidRPr="00AA719A">
        <w:t>review:</w:t>
      </w:r>
      <w:proofErr w:type="gramEnd"/>
      <w:r w:rsidRPr="00AA719A">
        <w:t xml:space="preserve"> progress and priorities</w:t>
      </w:r>
      <w:r>
        <w:t xml:space="preserve"> (item 7.2)</w:t>
      </w:r>
    </w:p>
    <w:p w14:paraId="310C8EB5" w14:textId="252E285D" w:rsidR="001B35BF" w:rsidRDefault="001B35BF" w:rsidP="006C13BC">
      <w:pPr>
        <w:pStyle w:val="Numberedpara"/>
      </w:pPr>
      <w:r>
        <w:t>Helen Knight</w:t>
      </w:r>
      <w:r w:rsidR="00AA719A">
        <w:t xml:space="preserve"> presented the proposed paper for the June Board meeting that </w:t>
      </w:r>
      <w:r w:rsidR="00A5494E">
        <w:t xml:space="preserve">outlined </w:t>
      </w:r>
      <w:r w:rsidR="00A5494E" w:rsidRPr="00A5494E">
        <w:t>progress with</w:t>
      </w:r>
      <w:r w:rsidR="00A5494E">
        <w:t>,</w:t>
      </w:r>
      <w:r w:rsidR="00A5494E" w:rsidRPr="00A5494E">
        <w:t xml:space="preserve"> and priorities for</w:t>
      </w:r>
      <w:r w:rsidR="00A5494E">
        <w:t>,</w:t>
      </w:r>
      <w:r w:rsidR="00A5494E" w:rsidRPr="00A5494E">
        <w:t xml:space="preserve"> the review of </w:t>
      </w:r>
      <w:r w:rsidR="00A5494E">
        <w:t xml:space="preserve">NICE’s </w:t>
      </w:r>
      <w:r w:rsidR="00A5494E" w:rsidRPr="00A5494E">
        <w:t>methods of health technology evaluation</w:t>
      </w:r>
      <w:r w:rsidR="00A5494E">
        <w:t>.</w:t>
      </w:r>
    </w:p>
    <w:p w14:paraId="5EA4E300" w14:textId="40360242" w:rsidR="00360E4B" w:rsidRDefault="001B35BF" w:rsidP="006C13BC">
      <w:pPr>
        <w:pStyle w:val="Numberedpara"/>
      </w:pPr>
      <w:r>
        <w:t xml:space="preserve">SMT discussed the </w:t>
      </w:r>
      <w:r w:rsidR="004740BA">
        <w:t>paper</w:t>
      </w:r>
      <w:r>
        <w:t xml:space="preserve"> and the methods review more generally. SMT supported the </w:t>
      </w:r>
      <w:r w:rsidR="004740BA">
        <w:t>paper</w:t>
      </w:r>
      <w:r>
        <w:t xml:space="preserve"> for submission </w:t>
      </w:r>
      <w:r w:rsidR="004740BA">
        <w:t xml:space="preserve">to </w:t>
      </w:r>
      <w:r>
        <w:t xml:space="preserve">the Board and agreed it should be accompanied by a slide set that outlines the </w:t>
      </w:r>
      <w:r w:rsidR="00EA3E62">
        <w:t>background</w:t>
      </w:r>
      <w:r>
        <w:t xml:space="preserve"> to</w:t>
      </w:r>
      <w:r w:rsidR="00360E4B">
        <w:t>, and history of,</w:t>
      </w:r>
      <w:r>
        <w:t xml:space="preserve"> NICE’s health technology assessment programme</w:t>
      </w:r>
      <w:r w:rsidR="00360E4B">
        <w:t xml:space="preserve"> including the </w:t>
      </w:r>
      <w:r w:rsidR="00EA3E62">
        <w:t>links</w:t>
      </w:r>
      <w:r w:rsidR="00360E4B">
        <w:t xml:space="preserve"> to th</w:t>
      </w:r>
      <w:r w:rsidR="00EA3E62">
        <w:t>e</w:t>
      </w:r>
      <w:r w:rsidR="00360E4B">
        <w:t xml:space="preserve"> cancer </w:t>
      </w:r>
      <w:r w:rsidR="00EA3E62">
        <w:t>drugs</w:t>
      </w:r>
      <w:r w:rsidR="00360E4B">
        <w:t xml:space="preserve"> fund and innovative medicines fund. The slides should also summarise the ambit</w:t>
      </w:r>
      <w:r w:rsidR="00EA3E62">
        <w:t xml:space="preserve">ions </w:t>
      </w:r>
      <w:r w:rsidR="00360E4B">
        <w:t>for the review and what NICE is seeking to achieve.</w:t>
      </w:r>
    </w:p>
    <w:p w14:paraId="3E8064B9" w14:textId="5C234D49" w:rsidR="00360E4B" w:rsidRDefault="00360E4B" w:rsidP="006C13BC">
      <w:pPr>
        <w:pStyle w:val="SMTActions"/>
      </w:pPr>
      <w:r>
        <w:t>ACTION: MB/HK</w:t>
      </w:r>
    </w:p>
    <w:p w14:paraId="70066A1A" w14:textId="3F85110E" w:rsidR="00360E4B" w:rsidRDefault="00360E4B" w:rsidP="006C13BC">
      <w:pPr>
        <w:pStyle w:val="Numberedpara"/>
      </w:pPr>
      <w:r>
        <w:t xml:space="preserve">Gill Leng </w:t>
      </w:r>
      <w:r w:rsidR="00EA3E62">
        <w:t>stated</w:t>
      </w:r>
      <w:r>
        <w:t xml:space="preserve"> that </w:t>
      </w:r>
      <w:r w:rsidR="00EA3E62">
        <w:t>she</w:t>
      </w:r>
      <w:r>
        <w:t xml:space="preserve"> would </w:t>
      </w:r>
      <w:r w:rsidR="00EA3E62">
        <w:t>liaise</w:t>
      </w:r>
      <w:r>
        <w:t xml:space="preserve"> with David Coombs to ensure sufficient time, </w:t>
      </w:r>
      <w:r w:rsidR="00EA3E62">
        <w:t>preferably</w:t>
      </w:r>
      <w:r>
        <w:t xml:space="preserve"> an hour, is allocated on the </w:t>
      </w:r>
      <w:r w:rsidR="004740BA">
        <w:t xml:space="preserve">Board </w:t>
      </w:r>
      <w:r>
        <w:t>agenda for th</w:t>
      </w:r>
      <w:r w:rsidR="004740BA">
        <w:t>is item</w:t>
      </w:r>
      <w:r>
        <w:t>.</w:t>
      </w:r>
    </w:p>
    <w:p w14:paraId="23F53505" w14:textId="33E8E022" w:rsidR="00360E4B" w:rsidRDefault="00360E4B" w:rsidP="006C13BC">
      <w:pPr>
        <w:pStyle w:val="SMTActions"/>
      </w:pPr>
      <w:r>
        <w:t>ACTION: GL/DC</w:t>
      </w:r>
    </w:p>
    <w:p w14:paraId="5EF248C0" w14:textId="7C0F5F90" w:rsidR="00A5494E" w:rsidRDefault="00A5494E" w:rsidP="006C13BC">
      <w:pPr>
        <w:pStyle w:val="Heading2"/>
      </w:pPr>
      <w:r w:rsidRPr="00A5494E">
        <w:t>Joint NICE/MHRA/NIHR evidence collection guide for COVID-19 medicines</w:t>
      </w:r>
      <w:r>
        <w:t xml:space="preserve"> (item 7.3)</w:t>
      </w:r>
    </w:p>
    <w:p w14:paraId="431DA0DE" w14:textId="197D2546" w:rsidR="00E40E00" w:rsidRDefault="004F68C2" w:rsidP="006C13BC">
      <w:pPr>
        <w:pStyle w:val="Numberedpara"/>
      </w:pPr>
      <w:r w:rsidRPr="009A218C">
        <w:rPr>
          <w:color w:val="auto"/>
        </w:rPr>
        <w:t xml:space="preserve">Jeanette Kusel </w:t>
      </w:r>
      <w:r>
        <w:t xml:space="preserve">presented the proposed </w:t>
      </w:r>
      <w:r w:rsidRPr="004F68C2">
        <w:t>guide to evidence collection for developers of medicinal products for the treatment or prevention of COVID-19, which ha</w:t>
      </w:r>
      <w:r>
        <w:t xml:space="preserve">d </w:t>
      </w:r>
      <w:r w:rsidRPr="004F68C2">
        <w:t>been jointly developed by NICE, MHRA and NIHR.</w:t>
      </w:r>
      <w:r w:rsidR="009A218C">
        <w:t xml:space="preserve"> Some issues are still to be resolved, including </w:t>
      </w:r>
      <w:r w:rsidR="00F75030">
        <w:t xml:space="preserve">the </w:t>
      </w:r>
      <w:r w:rsidR="00EA3E62">
        <w:t>references</w:t>
      </w:r>
      <w:r w:rsidR="00F75030">
        <w:t xml:space="preserve"> to contact tracing and to clarify how the guide will be updated. </w:t>
      </w:r>
      <w:r w:rsidR="009A218C">
        <w:t xml:space="preserve">In addition, </w:t>
      </w:r>
      <w:r w:rsidR="00EA3E62">
        <w:t>further</w:t>
      </w:r>
      <w:r w:rsidR="009A218C">
        <w:t xml:space="preserve"> </w:t>
      </w:r>
      <w:r w:rsidR="00EA3E62">
        <w:t>amendments</w:t>
      </w:r>
      <w:r w:rsidR="009A218C">
        <w:t xml:space="preserve"> ma</w:t>
      </w:r>
      <w:r w:rsidR="004740BA">
        <w:t>y</w:t>
      </w:r>
      <w:r w:rsidR="009A218C">
        <w:t xml:space="preserve"> be necessary </w:t>
      </w:r>
      <w:r w:rsidR="00EA3E62">
        <w:t>following</w:t>
      </w:r>
      <w:r w:rsidR="009A218C">
        <w:t xml:space="preserve"> review by </w:t>
      </w:r>
      <w:r w:rsidR="00D34DF7">
        <w:t xml:space="preserve">the </w:t>
      </w:r>
      <w:r w:rsidR="009A218C">
        <w:t>MHRA</w:t>
      </w:r>
      <w:r w:rsidR="00D34DF7">
        <w:t>’s</w:t>
      </w:r>
      <w:r w:rsidR="009A218C">
        <w:t xml:space="preserve"> </w:t>
      </w:r>
      <w:r w:rsidR="00F75030">
        <w:t>senior management</w:t>
      </w:r>
      <w:r w:rsidR="009A218C">
        <w:t xml:space="preserve">. </w:t>
      </w:r>
      <w:r w:rsidR="00473422">
        <w:t>Jeanette noted that t</w:t>
      </w:r>
      <w:r w:rsidR="00F75030">
        <w:t xml:space="preserve">he </w:t>
      </w:r>
      <w:r w:rsidR="00EA3E62">
        <w:t>guide</w:t>
      </w:r>
      <w:r w:rsidR="00F75030">
        <w:t xml:space="preserve"> will also be shared with NHS England and the </w:t>
      </w:r>
      <w:r w:rsidR="00EA3E62">
        <w:t>Department</w:t>
      </w:r>
      <w:r w:rsidR="00F75030">
        <w:t xml:space="preserve"> for Health and Social Care’s therapeutics </w:t>
      </w:r>
      <w:r w:rsidR="00EA3E62">
        <w:t>taskforce</w:t>
      </w:r>
      <w:r w:rsidR="00F75030">
        <w:t xml:space="preserve"> before publication</w:t>
      </w:r>
      <w:r w:rsidR="0018450A">
        <w:t>.</w:t>
      </w:r>
    </w:p>
    <w:p w14:paraId="7969F9F9" w14:textId="11A3A225" w:rsidR="008B41B8" w:rsidRDefault="00E40E00" w:rsidP="006C13BC">
      <w:pPr>
        <w:pStyle w:val="Numberedpara"/>
      </w:pPr>
      <w:r>
        <w:t xml:space="preserve">SMT reviewed and supported the guide. It was agreed that it should be amended to </w:t>
      </w:r>
      <w:r w:rsidR="00EA3E62">
        <w:t>include</w:t>
      </w:r>
      <w:r>
        <w:t xml:space="preserve"> a cross reference </w:t>
      </w:r>
      <w:r w:rsidR="00272144">
        <w:t>to</w:t>
      </w:r>
      <w:r>
        <w:t xml:space="preserve"> the </w:t>
      </w:r>
      <w:r w:rsidRPr="00E40E00">
        <w:t xml:space="preserve">evidence standards framework for </w:t>
      </w:r>
      <w:r>
        <w:t xml:space="preserve">COVID-19 </w:t>
      </w:r>
      <w:r w:rsidRPr="00E40E00">
        <w:t xml:space="preserve">diagnostics </w:t>
      </w:r>
      <w:r>
        <w:t xml:space="preserve">that </w:t>
      </w:r>
      <w:r w:rsidR="00473422">
        <w:t>NICE’s d</w:t>
      </w:r>
      <w:r w:rsidR="00272144">
        <w:t>iagnostics</w:t>
      </w:r>
      <w:r>
        <w:t xml:space="preserve"> assessment programme is currently producing</w:t>
      </w:r>
      <w:r w:rsidR="00473422">
        <w:t>, and the term ‘</w:t>
      </w:r>
      <w:r w:rsidR="0098092C">
        <w:t>COVID-19</w:t>
      </w:r>
      <w:r w:rsidR="00473422">
        <w:t>’</w:t>
      </w:r>
      <w:r w:rsidR="0098092C">
        <w:t xml:space="preserve"> should be consistently used throughout the guide. It was also agreed that Jeanette should investigate with the MHRA and NIHR whether acute kidney </w:t>
      </w:r>
      <w:r w:rsidR="0098092C">
        <w:lastRenderedPageBreak/>
        <w:t xml:space="preserve">outcomes and any other acute complications should be highlighted in the guide. </w:t>
      </w:r>
      <w:r w:rsidR="00272144">
        <w:t>Subject</w:t>
      </w:r>
      <w:r w:rsidR="0098092C">
        <w:t xml:space="preserve"> to these amendments, SMT </w:t>
      </w:r>
      <w:r w:rsidR="008B41B8">
        <w:t>a</w:t>
      </w:r>
      <w:r w:rsidR="008B41B8" w:rsidRPr="008B41B8">
        <w:t>pprove</w:t>
      </w:r>
      <w:r w:rsidR="008B41B8">
        <w:t>d</w:t>
      </w:r>
      <w:r w:rsidR="008B41B8" w:rsidRPr="008B41B8">
        <w:t xml:space="preserve"> the evidence collection guide for publication as a jointly owned document between NICE, the MHRA and NIHR</w:t>
      </w:r>
      <w:r w:rsidR="008B41B8">
        <w:t>.</w:t>
      </w:r>
      <w:r w:rsidR="0018450A">
        <w:t xml:space="preserve"> It was noted that the arrangements for publishing the guide are still to be confirmed.</w:t>
      </w:r>
    </w:p>
    <w:p w14:paraId="6272BE41" w14:textId="6B0F98D2" w:rsidR="00A5494E" w:rsidRDefault="008B41B8" w:rsidP="006C13BC">
      <w:pPr>
        <w:pStyle w:val="SMTActions"/>
      </w:pPr>
      <w:r>
        <w:t>ACTION: JK</w:t>
      </w:r>
    </w:p>
    <w:p w14:paraId="4F7D87FC" w14:textId="44B7A29C" w:rsidR="004F68C2" w:rsidRDefault="004F68C2" w:rsidP="006C13BC">
      <w:pPr>
        <w:pStyle w:val="Heading2"/>
      </w:pPr>
      <w:r w:rsidRPr="004F68C2">
        <w:t xml:space="preserve">Publication Executive </w:t>
      </w:r>
      <w:r>
        <w:t>t</w:t>
      </w:r>
      <w:r w:rsidRPr="004F68C2">
        <w:t xml:space="preserve">erms of </w:t>
      </w:r>
      <w:r>
        <w:t>r</w:t>
      </w:r>
      <w:r w:rsidRPr="004F68C2">
        <w:t>eference</w:t>
      </w:r>
      <w:r>
        <w:t xml:space="preserve"> (item 7.4)</w:t>
      </w:r>
    </w:p>
    <w:p w14:paraId="77D3A59A" w14:textId="6EE673C1" w:rsidR="00C5204B" w:rsidRDefault="004F68C2" w:rsidP="006C13BC">
      <w:pPr>
        <w:pStyle w:val="Numberedpara"/>
      </w:pPr>
      <w:r>
        <w:t xml:space="preserve">Alexia Tonnel presented the proposed </w:t>
      </w:r>
      <w:r w:rsidR="00AD10EF">
        <w:t xml:space="preserve">updated membership of the Publication Executive (PE) </w:t>
      </w:r>
      <w:r w:rsidR="00AD10EF" w:rsidRPr="00AD10EF">
        <w:t>following restructuring and acting up arrangements in the Health and Social Care directorate.</w:t>
      </w:r>
    </w:p>
    <w:p w14:paraId="584DA97F" w14:textId="5C39A6C2" w:rsidR="0096356D" w:rsidRDefault="00C5204B" w:rsidP="006C13BC">
      <w:pPr>
        <w:pStyle w:val="Numberedpara"/>
      </w:pPr>
      <w:r>
        <w:t xml:space="preserve">SMT </w:t>
      </w:r>
      <w:r w:rsidR="0096300D">
        <w:t xml:space="preserve">discussed the updated membership and whether PE should be </w:t>
      </w:r>
      <w:r w:rsidR="00272144">
        <w:t>expanded</w:t>
      </w:r>
      <w:r w:rsidR="0096300D">
        <w:t xml:space="preserve"> to </w:t>
      </w:r>
      <w:r w:rsidR="00272144">
        <w:t>include</w:t>
      </w:r>
      <w:r w:rsidR="0096300D">
        <w:t xml:space="preserve"> representat</w:t>
      </w:r>
      <w:r w:rsidR="0096356D">
        <w:t xml:space="preserve">ion </w:t>
      </w:r>
      <w:r w:rsidR="0096300D">
        <w:t xml:space="preserve">from the </w:t>
      </w:r>
      <w:r w:rsidR="00272144">
        <w:t>Centre</w:t>
      </w:r>
      <w:r w:rsidR="0096300D">
        <w:t xml:space="preserve"> for </w:t>
      </w:r>
      <w:r w:rsidR="00272144">
        <w:t>Guidelines</w:t>
      </w:r>
      <w:r w:rsidR="0096300D">
        <w:t xml:space="preserve"> </w:t>
      </w:r>
      <w:r w:rsidR="00462181">
        <w:t>(</w:t>
      </w:r>
      <w:proofErr w:type="spellStart"/>
      <w:r w:rsidR="00462181">
        <w:t>CfG</w:t>
      </w:r>
      <w:proofErr w:type="spellEnd"/>
      <w:r w:rsidR="00462181">
        <w:t xml:space="preserve">) </w:t>
      </w:r>
      <w:r w:rsidR="0096300D">
        <w:t xml:space="preserve">and </w:t>
      </w:r>
      <w:r w:rsidR="00272144">
        <w:t>Centre</w:t>
      </w:r>
      <w:r w:rsidR="0096300D">
        <w:t xml:space="preserve"> for Health </w:t>
      </w:r>
      <w:r w:rsidR="00272144">
        <w:t>Technology</w:t>
      </w:r>
      <w:r w:rsidR="0096300D">
        <w:t xml:space="preserve"> Evaluation</w:t>
      </w:r>
      <w:r w:rsidR="00462181">
        <w:t xml:space="preserve"> (CHTE)</w:t>
      </w:r>
      <w:r w:rsidR="0096300D">
        <w:t xml:space="preserve">. It was agreed that representation from these guidance producing </w:t>
      </w:r>
      <w:r w:rsidR="008A5C60">
        <w:t>centres</w:t>
      </w:r>
      <w:r w:rsidR="0096300D">
        <w:t xml:space="preserve"> was not required as PE </w:t>
      </w:r>
      <w:r w:rsidR="008A5C60">
        <w:t>consider</w:t>
      </w:r>
      <w:r w:rsidR="0018450A">
        <w:t>s</w:t>
      </w:r>
      <w:r w:rsidR="00462181">
        <w:t xml:space="preserve"> secondary products, </w:t>
      </w:r>
      <w:r w:rsidR="008A5C60">
        <w:t>rather</w:t>
      </w:r>
      <w:r w:rsidR="00462181">
        <w:t xml:space="preserve"> than </w:t>
      </w:r>
      <w:r w:rsidR="0018450A">
        <w:t xml:space="preserve">the </w:t>
      </w:r>
      <w:r w:rsidR="0096356D">
        <w:t xml:space="preserve">guidance </w:t>
      </w:r>
      <w:r w:rsidR="00462181">
        <w:t xml:space="preserve">produced by </w:t>
      </w:r>
      <w:proofErr w:type="spellStart"/>
      <w:r w:rsidR="00462181">
        <w:t>CfG</w:t>
      </w:r>
      <w:proofErr w:type="spellEnd"/>
      <w:r w:rsidR="00462181">
        <w:t xml:space="preserve"> or CHTE. </w:t>
      </w:r>
      <w:r w:rsidR="0096356D">
        <w:t xml:space="preserve">The </w:t>
      </w:r>
      <w:r w:rsidR="008A5C60">
        <w:t>existing</w:t>
      </w:r>
      <w:r w:rsidR="0096356D">
        <w:t xml:space="preserve"> terms of reference </w:t>
      </w:r>
      <w:r w:rsidR="008A5C60">
        <w:t>give</w:t>
      </w:r>
      <w:r w:rsidR="0096356D">
        <w:t xml:space="preserve"> scope to invite </w:t>
      </w:r>
      <w:r w:rsidR="008A5C60">
        <w:t>colleagues</w:t>
      </w:r>
      <w:r w:rsidR="0096356D">
        <w:t xml:space="preserve"> from these centres to the meetings if </w:t>
      </w:r>
      <w:proofErr w:type="gramStart"/>
      <w:r w:rsidR="0096356D">
        <w:t>necessary</w:t>
      </w:r>
      <w:proofErr w:type="gramEnd"/>
      <w:r w:rsidR="0096356D">
        <w:t xml:space="preserve"> for a particular item</w:t>
      </w:r>
      <w:r w:rsidR="0018450A">
        <w:t>, and therefore no further changes are required</w:t>
      </w:r>
      <w:r w:rsidR="0096356D">
        <w:t>.</w:t>
      </w:r>
    </w:p>
    <w:p w14:paraId="74C8C63B" w14:textId="2E35D3D3" w:rsidR="000C7BD1" w:rsidRDefault="0096356D" w:rsidP="006C13BC">
      <w:pPr>
        <w:pStyle w:val="Numberedpara"/>
      </w:pPr>
      <w:r>
        <w:t xml:space="preserve">SMT noted that the </w:t>
      </w:r>
      <w:r w:rsidR="0096300D">
        <w:t>terms of reference have been amended to state that i</w:t>
      </w:r>
      <w:r w:rsidR="0096300D" w:rsidRPr="00C5204B">
        <w:t>f the acting Director of Health and Social Care, a medical practitioner, is unable to attend, a medically qualified deputy will attend.</w:t>
      </w:r>
      <w:r>
        <w:t xml:space="preserve"> It was </w:t>
      </w:r>
      <w:r w:rsidR="00C5204B">
        <w:t xml:space="preserve">agreed </w:t>
      </w:r>
      <w:r>
        <w:t xml:space="preserve">that </w:t>
      </w:r>
      <w:r w:rsidR="00C5204B">
        <w:t>the terms of reference s</w:t>
      </w:r>
      <w:r>
        <w:t xml:space="preserve">hould be amended to state that if the </w:t>
      </w:r>
      <w:r w:rsidR="000C7BD1">
        <w:t xml:space="preserve">Acting </w:t>
      </w:r>
      <w:r>
        <w:t xml:space="preserve">Business Planning and Resources </w:t>
      </w:r>
      <w:r w:rsidR="008A5C60">
        <w:t>Director</w:t>
      </w:r>
      <w:r w:rsidR="000C7BD1">
        <w:t xml:space="preserve">, a </w:t>
      </w:r>
      <w:r w:rsidR="008A5C60">
        <w:t>qualified</w:t>
      </w:r>
      <w:r w:rsidR="000C7BD1">
        <w:t xml:space="preserve"> accountant, cannot attend, then a </w:t>
      </w:r>
      <w:r w:rsidR="008A5C60">
        <w:t>financially</w:t>
      </w:r>
      <w:r w:rsidR="000C7BD1">
        <w:t xml:space="preserve"> </w:t>
      </w:r>
      <w:r w:rsidR="008A5C60">
        <w:t>qualified</w:t>
      </w:r>
      <w:r w:rsidR="000C7BD1">
        <w:t xml:space="preserve"> deputy should attend given the group’s role in reviewing resource impact assessments. Subject to this amendment, SMT approved the revised terms of reference.</w:t>
      </w:r>
    </w:p>
    <w:p w14:paraId="156AD205" w14:textId="4821AC72" w:rsidR="004F68C2" w:rsidRDefault="000C7BD1" w:rsidP="006C13BC">
      <w:pPr>
        <w:pStyle w:val="SMTActions"/>
      </w:pPr>
      <w:r>
        <w:t>ACTION: DC</w:t>
      </w:r>
    </w:p>
    <w:p w14:paraId="696B0637" w14:textId="457A6BF2" w:rsidR="003537AD" w:rsidRDefault="003537AD" w:rsidP="006C13BC">
      <w:pPr>
        <w:pStyle w:val="Heading2"/>
      </w:pPr>
      <w:r w:rsidRPr="003537AD">
        <w:t>Office 365 Support Spend Control</w:t>
      </w:r>
      <w:r>
        <w:t xml:space="preserve"> (item 7.5)</w:t>
      </w:r>
    </w:p>
    <w:p w14:paraId="7CDF44D0" w14:textId="301E1705" w:rsidR="0069726A" w:rsidRDefault="003537AD" w:rsidP="006C13BC">
      <w:pPr>
        <w:pStyle w:val="Numberedpara"/>
      </w:pPr>
      <w:r w:rsidRPr="00992604">
        <w:t>Alexia</w:t>
      </w:r>
      <w:r>
        <w:t xml:space="preserve"> Tonnel presented the request to </w:t>
      </w:r>
      <w:r w:rsidRPr="003537AD">
        <w:t>use resource from the existing call-off contract with CapGemini to access O</w:t>
      </w:r>
      <w:r w:rsidR="00992604">
        <w:t xml:space="preserve">ffice </w:t>
      </w:r>
      <w:r w:rsidRPr="003537AD">
        <w:t xml:space="preserve">365 </w:t>
      </w:r>
      <w:r w:rsidR="00992604">
        <w:t xml:space="preserve">(O365) </w:t>
      </w:r>
      <w:r w:rsidRPr="003537AD">
        <w:t xml:space="preserve">operational technical support </w:t>
      </w:r>
      <w:r w:rsidR="000C7BD1">
        <w:t xml:space="preserve">for 4 days a week </w:t>
      </w:r>
      <w:r w:rsidRPr="003537AD">
        <w:t>over the next 5 months to provide business continuity of O365 services until the appropriate resources are recruited permanently</w:t>
      </w:r>
      <w:r w:rsidR="00992604">
        <w:t xml:space="preserve">, and </w:t>
      </w:r>
      <w:r w:rsidR="0018450A">
        <w:t xml:space="preserve">an </w:t>
      </w:r>
      <w:r w:rsidR="0069726A">
        <w:t>expert architect advisory</w:t>
      </w:r>
      <w:r w:rsidRPr="003537AD">
        <w:t xml:space="preserve"> service</w:t>
      </w:r>
      <w:r w:rsidR="0069726A">
        <w:t xml:space="preserve"> for 1 day a week over the same period.</w:t>
      </w:r>
    </w:p>
    <w:p w14:paraId="2E52B8B9" w14:textId="75B9B106" w:rsidR="0069726A" w:rsidRDefault="00992604" w:rsidP="006C13BC">
      <w:pPr>
        <w:pStyle w:val="Numberedpara"/>
      </w:pPr>
      <w:r>
        <w:t>SMT approved the requested expenditure, which would be taken from the existing NICE Connect non-pay budget for 2020/21.</w:t>
      </w:r>
    </w:p>
    <w:p w14:paraId="5473D6B5" w14:textId="7A96C2A1" w:rsidR="00CA4DEE" w:rsidRDefault="0069726A" w:rsidP="006C13BC">
      <w:pPr>
        <w:pStyle w:val="Numberedpara"/>
      </w:pPr>
      <w:r>
        <w:t xml:space="preserve">It was agreed that a paper should be developed for SMT that </w:t>
      </w:r>
      <w:r w:rsidR="008A5C60">
        <w:t>outlined</w:t>
      </w:r>
      <w:r>
        <w:t xml:space="preserve"> the expenditure to date </w:t>
      </w:r>
      <w:r w:rsidR="000D57F2">
        <w:t xml:space="preserve">with CapGemini </w:t>
      </w:r>
      <w:r>
        <w:t xml:space="preserve">and what has been </w:t>
      </w:r>
      <w:r w:rsidR="008A5C60">
        <w:t>achieved</w:t>
      </w:r>
      <w:r>
        <w:t xml:space="preserve">, along with </w:t>
      </w:r>
      <w:r w:rsidR="0079518E">
        <w:t xml:space="preserve">a plan for the next steps. This would enable SMT to have a strategic discussion </w:t>
      </w:r>
      <w:r w:rsidR="00CA4DEE">
        <w:t xml:space="preserve">in the summer </w:t>
      </w:r>
      <w:r w:rsidR="0079518E">
        <w:t>about the future use of consultancy and the balance between in-house and external capacity</w:t>
      </w:r>
      <w:r w:rsidR="00CA4DEE">
        <w:t xml:space="preserve">, with a </w:t>
      </w:r>
      <w:r w:rsidR="008A5C60">
        <w:t>view</w:t>
      </w:r>
      <w:r w:rsidR="00CA4DEE">
        <w:t xml:space="preserve"> to bringing a business case for the next phase of </w:t>
      </w:r>
      <w:r w:rsidR="008A5C60">
        <w:t>investment</w:t>
      </w:r>
      <w:r w:rsidR="00CA4DEE">
        <w:t xml:space="preserve"> to the Board in September.</w:t>
      </w:r>
    </w:p>
    <w:p w14:paraId="4B5B50B9" w14:textId="0DCEC1B3" w:rsidR="00A5494E" w:rsidRDefault="00CA4DEE" w:rsidP="006C13BC">
      <w:pPr>
        <w:pStyle w:val="SMTActions"/>
      </w:pPr>
      <w:r>
        <w:t>ACTION: AT</w:t>
      </w:r>
    </w:p>
    <w:p w14:paraId="42E414DF" w14:textId="220709CA" w:rsidR="00DC7E24" w:rsidRDefault="00D57112" w:rsidP="006C13BC">
      <w:pPr>
        <w:pStyle w:val="Numberedpara"/>
      </w:pPr>
      <w:r>
        <w:t xml:space="preserve">Meindert Boysen highlighted the </w:t>
      </w:r>
      <w:r w:rsidR="008A5C60">
        <w:t>importance</w:t>
      </w:r>
      <w:r>
        <w:t xml:space="preserve"> of being able to demonstrate </w:t>
      </w:r>
      <w:r w:rsidR="008A5C60">
        <w:t>the</w:t>
      </w:r>
      <w:r>
        <w:t xml:space="preserve"> </w:t>
      </w:r>
      <w:r w:rsidR="008A5C60">
        <w:t>benefits</w:t>
      </w:r>
      <w:r>
        <w:t xml:space="preserve"> of this work for staff. He noted this raised a more general point about </w:t>
      </w:r>
      <w:r w:rsidR="008A5C60">
        <w:t>ensuring</w:t>
      </w:r>
      <w:r>
        <w:t xml:space="preserve"> SMT papers clearly </w:t>
      </w:r>
      <w:r w:rsidR="008A5C60">
        <w:t>outline</w:t>
      </w:r>
      <w:r>
        <w:t xml:space="preserve"> the </w:t>
      </w:r>
      <w:r w:rsidR="00DC7E24">
        <w:t xml:space="preserve">links to NICE’s strategic </w:t>
      </w:r>
      <w:r w:rsidR="008A5C60">
        <w:t>ambitions</w:t>
      </w:r>
      <w:r w:rsidR="00DC7E24">
        <w:t xml:space="preserve"> and objectives. Gill Leng asked Meindert to </w:t>
      </w:r>
      <w:r w:rsidR="008A5C60">
        <w:t>consider</w:t>
      </w:r>
      <w:r w:rsidR="00DC7E24">
        <w:t xml:space="preserve"> further whether the SMT paper template </w:t>
      </w:r>
      <w:r w:rsidR="000D57F2">
        <w:t>needs to</w:t>
      </w:r>
      <w:r w:rsidR="00DC7E24">
        <w:t xml:space="preserve"> be amended to ensure this information is included.</w:t>
      </w:r>
    </w:p>
    <w:p w14:paraId="7C2BBBA7" w14:textId="1F69C199" w:rsidR="00CA4DEE" w:rsidRDefault="00DC7E24" w:rsidP="006C13BC">
      <w:pPr>
        <w:pStyle w:val="SMTActions"/>
      </w:pPr>
      <w:r>
        <w:t>ACTION: MB</w:t>
      </w:r>
    </w:p>
    <w:p w14:paraId="24784EA4" w14:textId="23CBC81B" w:rsidR="00781541" w:rsidRDefault="00781541" w:rsidP="006C13BC">
      <w:pPr>
        <w:pStyle w:val="Heading2"/>
      </w:pPr>
      <w:r>
        <w:lastRenderedPageBreak/>
        <w:t>Guideline committee chair appointment (item 7.6)</w:t>
      </w:r>
    </w:p>
    <w:p w14:paraId="429E6DAC" w14:textId="7FD3C857" w:rsidR="00781541" w:rsidRDefault="00781541" w:rsidP="006C13BC">
      <w:pPr>
        <w:pStyle w:val="Numberedpara"/>
        <w:ind w:left="360" w:hanging="360"/>
      </w:pPr>
      <w:r>
        <w:t>Paul Chrisp presented the proposal to appoint</w:t>
      </w:r>
      <w:r w:rsidR="00D47CD3">
        <w:t xml:space="preserve"> Rachel Johns </w:t>
      </w:r>
      <w:r>
        <w:t xml:space="preserve">to the position of chair of the NICE Guideline Committee on </w:t>
      </w:r>
      <w:r w:rsidR="00D47CD3">
        <w:t>i</w:t>
      </w:r>
      <w:r w:rsidR="00D47CD3" w:rsidRPr="00D47CD3">
        <w:t>ntegrated health and care for people who are homeless through being roofless</w:t>
      </w:r>
      <w:r w:rsidR="00D47CD3">
        <w:t xml:space="preserve">. </w:t>
      </w:r>
      <w:r w:rsidR="00B9349A">
        <w:t xml:space="preserve">Given the priority nature of the topic and to shorten the scoping phase, agreement is sought to appoint a chair without the usual appointment process. </w:t>
      </w:r>
      <w:r w:rsidR="00B9349A" w:rsidRPr="00DC7E24">
        <w:rPr>
          <w:color w:val="auto"/>
        </w:rPr>
        <w:t xml:space="preserve">This is permitted under NICE’s appointments to advisory bodies policy and procedure, subject to SMT’s agreement in consultation with the NICE Chair. </w:t>
      </w:r>
      <w:r w:rsidRPr="00DC7E24">
        <w:rPr>
          <w:color w:val="auto"/>
        </w:rPr>
        <w:t xml:space="preserve">The </w:t>
      </w:r>
      <w:r>
        <w:t xml:space="preserve">proposed appointee </w:t>
      </w:r>
      <w:r w:rsidR="00D47CD3">
        <w:t xml:space="preserve">has previously been a vice chair of a </w:t>
      </w:r>
      <w:r w:rsidR="003614C2">
        <w:t>Public</w:t>
      </w:r>
      <w:r w:rsidR="00D47CD3">
        <w:t xml:space="preserve"> </w:t>
      </w:r>
      <w:r w:rsidR="003614C2">
        <w:t>Health</w:t>
      </w:r>
      <w:r w:rsidR="00D47CD3">
        <w:t xml:space="preserve"> Advisory Committee</w:t>
      </w:r>
      <w:r w:rsidR="007116E8">
        <w:t xml:space="preserve"> (PHAC)</w:t>
      </w:r>
      <w:r w:rsidR="00D47CD3">
        <w:t xml:space="preserve"> and is a Deputy </w:t>
      </w:r>
      <w:r w:rsidR="003614C2">
        <w:t>Regional</w:t>
      </w:r>
      <w:r w:rsidR="00D47CD3">
        <w:t xml:space="preserve"> Director at </w:t>
      </w:r>
      <w:r w:rsidR="003614C2">
        <w:t>Public</w:t>
      </w:r>
      <w:r w:rsidR="00D47CD3">
        <w:t xml:space="preserve"> </w:t>
      </w:r>
      <w:r w:rsidR="003614C2">
        <w:t>Health</w:t>
      </w:r>
      <w:r w:rsidR="00D47CD3">
        <w:t xml:space="preserve"> England. She does not have any interests specific to the guideline.</w:t>
      </w:r>
    </w:p>
    <w:p w14:paraId="57612119" w14:textId="00C9F150" w:rsidR="00781541" w:rsidRPr="006C13BC" w:rsidRDefault="00781541" w:rsidP="006C13BC">
      <w:pPr>
        <w:pStyle w:val="Numberedpara"/>
        <w:ind w:left="360" w:hanging="360"/>
        <w:rPr>
          <w:color w:val="auto"/>
        </w:rPr>
      </w:pPr>
      <w:r w:rsidRPr="00DC7E24">
        <w:rPr>
          <w:color w:val="auto"/>
        </w:rPr>
        <w:t xml:space="preserve">SMT approved the appointment of </w:t>
      </w:r>
      <w:r w:rsidR="00B9349A" w:rsidRPr="00DC7E24">
        <w:rPr>
          <w:color w:val="auto"/>
        </w:rPr>
        <w:t xml:space="preserve">Rachel Johns </w:t>
      </w:r>
      <w:r w:rsidRPr="00DC7E24">
        <w:rPr>
          <w:color w:val="auto"/>
        </w:rPr>
        <w:t xml:space="preserve">as chair of the guideline committee, </w:t>
      </w:r>
      <w:r w:rsidR="00B9349A" w:rsidRPr="00DC7E24">
        <w:rPr>
          <w:color w:val="auto"/>
        </w:rPr>
        <w:t xml:space="preserve">subject to agreement from the NICE Chair. </w:t>
      </w:r>
      <w:r w:rsidR="00DC7E24">
        <w:rPr>
          <w:color w:val="auto"/>
        </w:rPr>
        <w:t xml:space="preserve">When seeking the Chair’s approval, it was agreed that it would be </w:t>
      </w:r>
      <w:r w:rsidR="008A5C60">
        <w:rPr>
          <w:color w:val="auto"/>
        </w:rPr>
        <w:t>helpful</w:t>
      </w:r>
      <w:r w:rsidR="00DC7E24">
        <w:rPr>
          <w:color w:val="auto"/>
        </w:rPr>
        <w:t xml:space="preserve"> to note the recruitment process used to appoint Rachel to her previous </w:t>
      </w:r>
      <w:r w:rsidR="007116E8">
        <w:rPr>
          <w:color w:val="auto"/>
        </w:rPr>
        <w:t>PHAC role.</w:t>
      </w:r>
    </w:p>
    <w:p w14:paraId="292B915C" w14:textId="1C37B833" w:rsidR="00781541" w:rsidRPr="006C13BC" w:rsidRDefault="00B9349A" w:rsidP="006C13BC">
      <w:pPr>
        <w:pStyle w:val="SMTActions"/>
        <w:rPr>
          <w:color w:val="auto"/>
        </w:rPr>
      </w:pPr>
      <w:r w:rsidRPr="00DC7E24">
        <w:rPr>
          <w:color w:val="auto"/>
        </w:rPr>
        <w:t>ACTION: PC</w:t>
      </w:r>
    </w:p>
    <w:p w14:paraId="07F6F19A" w14:textId="497F7A14" w:rsidR="004214ED" w:rsidRDefault="004214ED" w:rsidP="006C13BC">
      <w:pPr>
        <w:pStyle w:val="Heading2"/>
      </w:pPr>
      <w:r>
        <w:t xml:space="preserve">EU exit (item </w:t>
      </w:r>
      <w:r w:rsidR="002B6F27">
        <w:t>8</w:t>
      </w:r>
      <w:r>
        <w:t>)</w:t>
      </w:r>
    </w:p>
    <w:p w14:paraId="0E7F4805" w14:textId="01BBF54B" w:rsidR="0018767F" w:rsidRDefault="007044A6" w:rsidP="006C13BC">
      <w:pPr>
        <w:pStyle w:val="Numberedpara"/>
      </w:pPr>
      <w:r>
        <w:t xml:space="preserve">SMT agreed that NICE’s operational planning should recommence </w:t>
      </w:r>
      <w:proofErr w:type="gramStart"/>
      <w:r>
        <w:t>in light of</w:t>
      </w:r>
      <w:proofErr w:type="gramEnd"/>
      <w:r>
        <w:t xml:space="preserve"> the wider activities across Government in readiness for the end of the transition period in December.</w:t>
      </w:r>
    </w:p>
    <w:p w14:paraId="77A88F44" w14:textId="4321DC86" w:rsidR="004214ED" w:rsidRDefault="0018767F" w:rsidP="006C13BC">
      <w:pPr>
        <w:pStyle w:val="SMTActions"/>
      </w:pPr>
      <w:r>
        <w:t>ACTION: MB</w:t>
      </w:r>
    </w:p>
    <w:p w14:paraId="76169639" w14:textId="713755E0" w:rsidR="004214ED" w:rsidRDefault="004214ED" w:rsidP="006C13BC">
      <w:pPr>
        <w:pStyle w:val="Heading2"/>
      </w:pPr>
      <w:r>
        <w:t xml:space="preserve">NICE Connect (item </w:t>
      </w:r>
      <w:r w:rsidR="002B6F27">
        <w:t>9</w:t>
      </w:r>
      <w:r>
        <w:t>)</w:t>
      </w:r>
    </w:p>
    <w:p w14:paraId="6ED035F3" w14:textId="2BE100EC" w:rsidR="008C663E" w:rsidRDefault="008C663E" w:rsidP="006C13BC">
      <w:pPr>
        <w:pStyle w:val="Numberedpara"/>
      </w:pPr>
      <w:r>
        <w:t>Given SMT members now all attend the NICE Connect steering group it was agreed this standing update was no longer required at the weekly SMT meetings.</w:t>
      </w:r>
    </w:p>
    <w:p w14:paraId="4C1A8906" w14:textId="3679A547" w:rsidR="002B6F27" w:rsidRDefault="008C663E" w:rsidP="006C13BC">
      <w:pPr>
        <w:pStyle w:val="SMTActions"/>
      </w:pPr>
      <w:r>
        <w:t>ACTION: DC</w:t>
      </w:r>
    </w:p>
    <w:p w14:paraId="7860F8CA" w14:textId="34E48D04" w:rsidR="004214ED" w:rsidRDefault="004214ED" w:rsidP="006C13BC">
      <w:pPr>
        <w:pStyle w:val="Heading2"/>
      </w:pPr>
      <w:r>
        <w:t xml:space="preserve">London office move (item </w:t>
      </w:r>
      <w:r w:rsidR="002B6F27">
        <w:t>10</w:t>
      </w:r>
      <w:r>
        <w:t>)</w:t>
      </w:r>
    </w:p>
    <w:p w14:paraId="7488A83A" w14:textId="226EDC6C" w:rsidR="009D13C2" w:rsidRDefault="008C663E" w:rsidP="006C13BC">
      <w:pPr>
        <w:pStyle w:val="Numberedpara"/>
      </w:pPr>
      <w:r>
        <w:t xml:space="preserve">Catherine Wilkinson </w:t>
      </w:r>
      <w:r w:rsidR="00D648E3">
        <w:t xml:space="preserve">advised </w:t>
      </w:r>
      <w:r>
        <w:t xml:space="preserve">that the Stratford office could be available, in an unfinished </w:t>
      </w:r>
      <w:r w:rsidR="00D648E3">
        <w:t>state</w:t>
      </w:r>
      <w:r>
        <w:t xml:space="preserve">, for use from </w:t>
      </w:r>
      <w:r w:rsidR="008A5C60">
        <w:t>mid-October</w:t>
      </w:r>
      <w:r w:rsidR="00C95BE8">
        <w:t xml:space="preserve">. She noted that in the meantime, the senior </w:t>
      </w:r>
      <w:r w:rsidR="008A5C60">
        <w:t>facilities</w:t>
      </w:r>
      <w:r w:rsidR="00C95BE8">
        <w:t xml:space="preserve"> staff are developing plan</w:t>
      </w:r>
      <w:r w:rsidR="00D648E3">
        <w:t>s</w:t>
      </w:r>
      <w:r w:rsidR="00C95BE8">
        <w:t xml:space="preserve"> for </w:t>
      </w:r>
      <w:r w:rsidR="008A5C60">
        <w:t>returning</w:t>
      </w:r>
      <w:r w:rsidR="00C95BE8">
        <w:t xml:space="preserve"> to the London and </w:t>
      </w:r>
      <w:r w:rsidR="008A5C60">
        <w:t>Manchester</w:t>
      </w:r>
      <w:r w:rsidR="00C95BE8">
        <w:t xml:space="preserve"> offices for </w:t>
      </w:r>
      <w:r w:rsidR="008A5C60">
        <w:t>discussion</w:t>
      </w:r>
      <w:r w:rsidR="00C95BE8">
        <w:t xml:space="preserve"> at the </w:t>
      </w:r>
      <w:r w:rsidR="008A5C60">
        <w:t>gold</w:t>
      </w:r>
      <w:r w:rsidR="00C95BE8">
        <w:t xml:space="preserve"> </w:t>
      </w:r>
      <w:r w:rsidR="008A5C60">
        <w:t>group</w:t>
      </w:r>
      <w:r w:rsidR="00C95BE8">
        <w:t xml:space="preserve"> on 10 June. </w:t>
      </w:r>
      <w:r w:rsidR="00D648E3">
        <w:t>Catherine stated that i</w:t>
      </w:r>
      <w:r w:rsidR="00C95BE8">
        <w:t xml:space="preserve">f the </w:t>
      </w:r>
      <w:r w:rsidR="008A5C60">
        <w:t>Stratford</w:t>
      </w:r>
      <w:r w:rsidR="00C95BE8">
        <w:t xml:space="preserve"> office is </w:t>
      </w:r>
      <w:r w:rsidR="008A5C60">
        <w:t>available</w:t>
      </w:r>
      <w:r w:rsidR="00C95BE8">
        <w:t xml:space="preserve"> from October then SMT will need to consider whether to focus the London planning on </w:t>
      </w:r>
      <w:r w:rsidR="00D648E3">
        <w:t xml:space="preserve">moving straight to </w:t>
      </w:r>
      <w:r w:rsidR="009D13C2">
        <w:t>Stratford</w:t>
      </w:r>
      <w:r w:rsidR="00916A76">
        <w:t xml:space="preserve"> and not reopen Spring Gardens</w:t>
      </w:r>
      <w:r w:rsidR="009D13C2">
        <w:t>.</w:t>
      </w:r>
    </w:p>
    <w:p w14:paraId="4094D1D9" w14:textId="1ED2E441" w:rsidR="00B54967" w:rsidRDefault="009D13C2" w:rsidP="006C13BC">
      <w:pPr>
        <w:pStyle w:val="Numberedpara"/>
      </w:pPr>
      <w:r>
        <w:t xml:space="preserve">Gill Leng highlighted the need to consider both issues in tandem, </w:t>
      </w:r>
      <w:r w:rsidR="008A5C60">
        <w:t>starting</w:t>
      </w:r>
      <w:r>
        <w:t xml:space="preserve"> with a </w:t>
      </w:r>
      <w:r w:rsidR="008A5C60">
        <w:t>strategic</w:t>
      </w:r>
      <w:r>
        <w:t xml:space="preserve"> discussion on the purpose of seeking to reopen the offices</w:t>
      </w:r>
      <w:r w:rsidR="00B54967">
        <w:t xml:space="preserve">, followed by </w:t>
      </w:r>
      <w:r w:rsidR="008A5C60">
        <w:t>consideration</w:t>
      </w:r>
      <w:r w:rsidR="00B54967">
        <w:t xml:space="preserve"> of the </w:t>
      </w:r>
      <w:r w:rsidR="00D648E3">
        <w:t xml:space="preserve">steps that would be needed to </w:t>
      </w:r>
      <w:r>
        <w:t xml:space="preserve">achieve this. As part of the </w:t>
      </w:r>
      <w:r w:rsidR="008A5C60">
        <w:t>discussion</w:t>
      </w:r>
      <w:r>
        <w:t xml:space="preserve"> it will be </w:t>
      </w:r>
      <w:r w:rsidR="008A5C60">
        <w:t>important</w:t>
      </w:r>
      <w:r>
        <w:t xml:space="preserve"> to understand </w:t>
      </w:r>
      <w:r w:rsidR="008A5C60">
        <w:t>the</w:t>
      </w:r>
      <w:r>
        <w:t xml:space="preserve"> facilities </w:t>
      </w:r>
      <w:r w:rsidR="00D648E3">
        <w:t xml:space="preserve">that will be </w:t>
      </w:r>
      <w:r>
        <w:t xml:space="preserve">available in </w:t>
      </w:r>
      <w:r w:rsidR="008A5C60">
        <w:t>Stratford</w:t>
      </w:r>
      <w:r>
        <w:t xml:space="preserve"> in October. </w:t>
      </w:r>
      <w:r w:rsidR="00B54967">
        <w:t xml:space="preserve">It was agreed </w:t>
      </w:r>
      <w:r w:rsidR="008A5C60">
        <w:t>that</w:t>
      </w:r>
      <w:r w:rsidR="00B54967">
        <w:t xml:space="preserve"> on 29 May the gold group should consider fu</w:t>
      </w:r>
      <w:r w:rsidR="008A5C60">
        <w:t xml:space="preserve">rther </w:t>
      </w:r>
      <w:r w:rsidR="00B54967">
        <w:t>the information required for this discussion on 10 June.</w:t>
      </w:r>
    </w:p>
    <w:p w14:paraId="0CF7438D" w14:textId="4BE4CF0A" w:rsidR="00B559E2" w:rsidRPr="003A436B" w:rsidRDefault="00B54967" w:rsidP="006C13BC">
      <w:pPr>
        <w:pStyle w:val="SMTActions"/>
      </w:pPr>
      <w:r>
        <w:t>ACTION: CW</w:t>
      </w:r>
    </w:p>
    <w:p w14:paraId="5F62CEA1" w14:textId="5EB84A0C" w:rsidR="00FF68A5" w:rsidRDefault="00EA1890" w:rsidP="006C13BC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4214ED">
        <w:t>1</w:t>
      </w:r>
      <w:r w:rsidR="002B6F27">
        <w:t>1</w:t>
      </w:r>
      <w:r w:rsidR="006F3BE2">
        <w:t>)</w:t>
      </w:r>
    </w:p>
    <w:p w14:paraId="37BC747A" w14:textId="11E26029" w:rsidR="00AA203A" w:rsidRDefault="008A5C60" w:rsidP="006C13BC">
      <w:pPr>
        <w:pStyle w:val="Numberedpara"/>
      </w:pPr>
      <w:r>
        <w:t>Alexia</w:t>
      </w:r>
      <w:r w:rsidR="00B54967">
        <w:t xml:space="preserve"> Tonnel highlighted </w:t>
      </w:r>
      <w:r w:rsidR="00AA203A">
        <w:t xml:space="preserve">a question from IT as to whether Skype for Business should be installed on the new laptops </w:t>
      </w:r>
      <w:r>
        <w:t>given</w:t>
      </w:r>
      <w:r w:rsidR="00AA203A">
        <w:t xml:space="preserve"> </w:t>
      </w:r>
      <w:r w:rsidR="00B54967">
        <w:t>Microsoft are withdrawing support for</w:t>
      </w:r>
      <w:r w:rsidR="00E27CC5">
        <w:t xml:space="preserve"> this software </w:t>
      </w:r>
      <w:r w:rsidR="00AA203A">
        <w:t xml:space="preserve">at the end </w:t>
      </w:r>
      <w:r>
        <w:t>of</w:t>
      </w:r>
      <w:r w:rsidR="00AA203A">
        <w:t xml:space="preserve"> the year. She noted that </w:t>
      </w:r>
      <w:r w:rsidR="00916A76">
        <w:t>i</w:t>
      </w:r>
      <w:r w:rsidR="00EE7119">
        <w:t xml:space="preserve">t would be a </w:t>
      </w:r>
      <w:r>
        <w:t>logistical</w:t>
      </w:r>
      <w:r w:rsidR="00EE7119">
        <w:t xml:space="preserve"> </w:t>
      </w:r>
      <w:r>
        <w:t>challenge</w:t>
      </w:r>
      <w:r w:rsidR="00EE7119">
        <w:t xml:space="preserve"> to remove Skype from the new </w:t>
      </w:r>
      <w:r>
        <w:t>laptops</w:t>
      </w:r>
      <w:r w:rsidR="00EE7119">
        <w:t xml:space="preserve"> later in the year and </w:t>
      </w:r>
      <w:r w:rsidR="00E27CC5">
        <w:t xml:space="preserve">staff are now increasingly using MS Teams for </w:t>
      </w:r>
      <w:r w:rsidR="00916A76">
        <w:t xml:space="preserve">instant messaging </w:t>
      </w:r>
      <w:r w:rsidR="00E27CC5">
        <w:t xml:space="preserve">and video calls. Also, </w:t>
      </w:r>
      <w:r w:rsidR="00EE7119">
        <w:t xml:space="preserve">staff could </w:t>
      </w:r>
      <w:r>
        <w:t>continue</w:t>
      </w:r>
      <w:r w:rsidR="00EE7119">
        <w:t xml:space="preserve"> </w:t>
      </w:r>
      <w:r>
        <w:t>to</w:t>
      </w:r>
      <w:r w:rsidR="00EE7119">
        <w:t xml:space="preserve"> </w:t>
      </w:r>
      <w:r w:rsidR="00AA203A">
        <w:t xml:space="preserve">access Skype through </w:t>
      </w:r>
      <w:r w:rsidR="00AA203A">
        <w:lastRenderedPageBreak/>
        <w:t xml:space="preserve">VMware until the end of the year. SMT supported the proposal to </w:t>
      </w:r>
      <w:r w:rsidR="00EE7119">
        <w:t xml:space="preserve">not </w:t>
      </w:r>
      <w:r w:rsidR="00AA203A">
        <w:t xml:space="preserve">install Skype on the new laptops, subject to </w:t>
      </w:r>
      <w:r>
        <w:t>clarification</w:t>
      </w:r>
      <w:r w:rsidR="00AA203A">
        <w:t xml:space="preserve"> of whether NICE staff would still be able to join Skype </w:t>
      </w:r>
      <w:r>
        <w:t>meetings</w:t>
      </w:r>
      <w:r w:rsidR="00AA203A">
        <w:t xml:space="preserve"> hosted by external </w:t>
      </w:r>
      <w:r>
        <w:t>organisations</w:t>
      </w:r>
      <w:r w:rsidR="00E27CC5">
        <w:t xml:space="preserve"> without this software on their laptops</w:t>
      </w:r>
      <w:r w:rsidR="00AA203A">
        <w:t>.</w:t>
      </w:r>
    </w:p>
    <w:p w14:paraId="0151EF61" w14:textId="6C5DE77E" w:rsidR="00AA203A" w:rsidRDefault="00AA203A" w:rsidP="00AA203A">
      <w:pPr>
        <w:pStyle w:val="SMTActions"/>
      </w:pPr>
      <w:r>
        <w:t>ACTION: AT</w:t>
      </w:r>
    </w:p>
    <w:sectPr w:rsidR="00AA203A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C83B7" w14:textId="77777777" w:rsidR="00C82754" w:rsidRDefault="00C82754" w:rsidP="00446BEE">
      <w:r>
        <w:separator/>
      </w:r>
    </w:p>
  </w:endnote>
  <w:endnote w:type="continuationSeparator" w:id="0">
    <w:p w14:paraId="56BF73FB" w14:textId="77777777" w:rsidR="00C82754" w:rsidRDefault="00C8275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375BA4" w:rsidRDefault="00375BA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C82754">
      <w:fldChar w:fldCharType="begin"/>
    </w:r>
    <w:r w:rsidR="00C82754">
      <w:instrText xml:space="preserve"> NUMPAGES  </w:instrText>
    </w:r>
    <w:r w:rsidR="00C82754">
      <w:fldChar w:fldCharType="separate"/>
    </w:r>
    <w:r>
      <w:rPr>
        <w:noProof/>
      </w:rPr>
      <w:t>5</w:t>
    </w:r>
    <w:r w:rsidR="00C8275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69AA6" w14:textId="77777777" w:rsidR="00C82754" w:rsidRDefault="00C82754" w:rsidP="00446BEE">
      <w:r>
        <w:separator/>
      </w:r>
    </w:p>
  </w:footnote>
  <w:footnote w:type="continuationSeparator" w:id="0">
    <w:p w14:paraId="1280A954" w14:textId="77777777" w:rsidR="00C82754" w:rsidRDefault="00C8275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29763722" w:rsidR="00375BA4" w:rsidRPr="007D0457" w:rsidRDefault="00375BA4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7F48"/>
    <w:rsid w:val="00020D14"/>
    <w:rsid w:val="00020EBA"/>
    <w:rsid w:val="00021245"/>
    <w:rsid w:val="00021F46"/>
    <w:rsid w:val="00022932"/>
    <w:rsid w:val="000232F2"/>
    <w:rsid w:val="00023F0E"/>
    <w:rsid w:val="00024B3D"/>
    <w:rsid w:val="00024D0A"/>
    <w:rsid w:val="000253C0"/>
    <w:rsid w:val="00032073"/>
    <w:rsid w:val="0003314A"/>
    <w:rsid w:val="00035962"/>
    <w:rsid w:val="000376CB"/>
    <w:rsid w:val="00042D75"/>
    <w:rsid w:val="000439B6"/>
    <w:rsid w:val="000472DC"/>
    <w:rsid w:val="00050204"/>
    <w:rsid w:val="00053B5D"/>
    <w:rsid w:val="00054CC7"/>
    <w:rsid w:val="00055EB1"/>
    <w:rsid w:val="000566B0"/>
    <w:rsid w:val="00056ADF"/>
    <w:rsid w:val="00056F21"/>
    <w:rsid w:val="000602E2"/>
    <w:rsid w:val="00060E93"/>
    <w:rsid w:val="0006260D"/>
    <w:rsid w:val="00066B6C"/>
    <w:rsid w:val="00070065"/>
    <w:rsid w:val="00070B7D"/>
    <w:rsid w:val="00070F8F"/>
    <w:rsid w:val="0007247B"/>
    <w:rsid w:val="0007277C"/>
    <w:rsid w:val="00072C3A"/>
    <w:rsid w:val="00074991"/>
    <w:rsid w:val="00075572"/>
    <w:rsid w:val="00076A9C"/>
    <w:rsid w:val="00076FD5"/>
    <w:rsid w:val="000801AB"/>
    <w:rsid w:val="00080663"/>
    <w:rsid w:val="000809D2"/>
    <w:rsid w:val="0008183C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4279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53A2"/>
    <w:rsid w:val="000D57F2"/>
    <w:rsid w:val="000D6D85"/>
    <w:rsid w:val="000E121F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792D"/>
    <w:rsid w:val="00100AC1"/>
    <w:rsid w:val="00103740"/>
    <w:rsid w:val="00104BD6"/>
    <w:rsid w:val="0011018F"/>
    <w:rsid w:val="00111CCE"/>
    <w:rsid w:val="001131C4"/>
    <w:rsid w:val="001134E7"/>
    <w:rsid w:val="001136BD"/>
    <w:rsid w:val="00116108"/>
    <w:rsid w:val="00116344"/>
    <w:rsid w:val="00116872"/>
    <w:rsid w:val="00116CD8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7077"/>
    <w:rsid w:val="001447E6"/>
    <w:rsid w:val="00145C4B"/>
    <w:rsid w:val="00146349"/>
    <w:rsid w:val="0014642E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02EA"/>
    <w:rsid w:val="0017149E"/>
    <w:rsid w:val="0017169E"/>
    <w:rsid w:val="00171DB1"/>
    <w:rsid w:val="00173639"/>
    <w:rsid w:val="001739DA"/>
    <w:rsid w:val="001747A6"/>
    <w:rsid w:val="001753D5"/>
    <w:rsid w:val="001754DD"/>
    <w:rsid w:val="0017624C"/>
    <w:rsid w:val="00177B91"/>
    <w:rsid w:val="001804ED"/>
    <w:rsid w:val="00180AE3"/>
    <w:rsid w:val="0018188C"/>
    <w:rsid w:val="00181A4A"/>
    <w:rsid w:val="00182C58"/>
    <w:rsid w:val="0018450A"/>
    <w:rsid w:val="00184F4B"/>
    <w:rsid w:val="0018767F"/>
    <w:rsid w:val="00187CB2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408EA"/>
    <w:rsid w:val="0024105B"/>
    <w:rsid w:val="00241118"/>
    <w:rsid w:val="002419F1"/>
    <w:rsid w:val="00242541"/>
    <w:rsid w:val="0024297A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728F"/>
    <w:rsid w:val="0026781E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3E46"/>
    <w:rsid w:val="002B4299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57C5"/>
    <w:rsid w:val="002E5B7E"/>
    <w:rsid w:val="002E6363"/>
    <w:rsid w:val="002E6DD1"/>
    <w:rsid w:val="002F1539"/>
    <w:rsid w:val="002F1D3D"/>
    <w:rsid w:val="002F4420"/>
    <w:rsid w:val="002F4F73"/>
    <w:rsid w:val="002F72E7"/>
    <w:rsid w:val="002F7527"/>
    <w:rsid w:val="003010A2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D0"/>
    <w:rsid w:val="00316C3A"/>
    <w:rsid w:val="00317697"/>
    <w:rsid w:val="00320118"/>
    <w:rsid w:val="00320B85"/>
    <w:rsid w:val="003217E5"/>
    <w:rsid w:val="00321F71"/>
    <w:rsid w:val="00323D33"/>
    <w:rsid w:val="0032535C"/>
    <w:rsid w:val="00325F0E"/>
    <w:rsid w:val="00327625"/>
    <w:rsid w:val="00327AC3"/>
    <w:rsid w:val="003315DC"/>
    <w:rsid w:val="00331D51"/>
    <w:rsid w:val="00333503"/>
    <w:rsid w:val="00334A54"/>
    <w:rsid w:val="00334ED8"/>
    <w:rsid w:val="00341876"/>
    <w:rsid w:val="00342CC8"/>
    <w:rsid w:val="00343214"/>
    <w:rsid w:val="003479CD"/>
    <w:rsid w:val="003503B7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7FCD"/>
    <w:rsid w:val="003B20A2"/>
    <w:rsid w:val="003B2108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AAF"/>
    <w:rsid w:val="003D03A8"/>
    <w:rsid w:val="003D20F7"/>
    <w:rsid w:val="003D2C1A"/>
    <w:rsid w:val="003D3F0E"/>
    <w:rsid w:val="003D4FE4"/>
    <w:rsid w:val="003E12C9"/>
    <w:rsid w:val="003E1BFF"/>
    <w:rsid w:val="003E4F5A"/>
    <w:rsid w:val="003E6116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402005"/>
    <w:rsid w:val="00402F33"/>
    <w:rsid w:val="00403439"/>
    <w:rsid w:val="00403555"/>
    <w:rsid w:val="00405163"/>
    <w:rsid w:val="00405A7D"/>
    <w:rsid w:val="004075B6"/>
    <w:rsid w:val="00410E3E"/>
    <w:rsid w:val="004136FF"/>
    <w:rsid w:val="0041431E"/>
    <w:rsid w:val="00416285"/>
    <w:rsid w:val="0041724A"/>
    <w:rsid w:val="00420952"/>
    <w:rsid w:val="00420E5B"/>
    <w:rsid w:val="0042128A"/>
    <w:rsid w:val="004214ED"/>
    <w:rsid w:val="00421613"/>
    <w:rsid w:val="004216FD"/>
    <w:rsid w:val="00421C70"/>
    <w:rsid w:val="0042200E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5139"/>
    <w:rsid w:val="00465D00"/>
    <w:rsid w:val="004660BE"/>
    <w:rsid w:val="004700AC"/>
    <w:rsid w:val="00470D17"/>
    <w:rsid w:val="00473422"/>
    <w:rsid w:val="00474003"/>
    <w:rsid w:val="004740BA"/>
    <w:rsid w:val="00477CBD"/>
    <w:rsid w:val="00480E8D"/>
    <w:rsid w:val="00480FEC"/>
    <w:rsid w:val="00482B20"/>
    <w:rsid w:val="004830A9"/>
    <w:rsid w:val="0048348A"/>
    <w:rsid w:val="00484BBD"/>
    <w:rsid w:val="00486491"/>
    <w:rsid w:val="004867C3"/>
    <w:rsid w:val="00486F94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57CE"/>
    <w:rsid w:val="004C57DC"/>
    <w:rsid w:val="004C64D9"/>
    <w:rsid w:val="004C743E"/>
    <w:rsid w:val="004C7E55"/>
    <w:rsid w:val="004D1458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577E"/>
    <w:rsid w:val="004E7E52"/>
    <w:rsid w:val="004F2EBE"/>
    <w:rsid w:val="004F3AB8"/>
    <w:rsid w:val="004F47F5"/>
    <w:rsid w:val="004F4DBC"/>
    <w:rsid w:val="004F524D"/>
    <w:rsid w:val="004F68C2"/>
    <w:rsid w:val="004F69BA"/>
    <w:rsid w:val="005025A1"/>
    <w:rsid w:val="00504B23"/>
    <w:rsid w:val="0050634E"/>
    <w:rsid w:val="00506C88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26BF9"/>
    <w:rsid w:val="005326BE"/>
    <w:rsid w:val="0053493B"/>
    <w:rsid w:val="0053603A"/>
    <w:rsid w:val="005360F2"/>
    <w:rsid w:val="00536153"/>
    <w:rsid w:val="005362E1"/>
    <w:rsid w:val="005377D0"/>
    <w:rsid w:val="00541F74"/>
    <w:rsid w:val="00542BB3"/>
    <w:rsid w:val="0054407B"/>
    <w:rsid w:val="00545319"/>
    <w:rsid w:val="00545EDE"/>
    <w:rsid w:val="00546F58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AC0"/>
    <w:rsid w:val="00577489"/>
    <w:rsid w:val="00581794"/>
    <w:rsid w:val="00584273"/>
    <w:rsid w:val="00584A36"/>
    <w:rsid w:val="00584D0B"/>
    <w:rsid w:val="0058754B"/>
    <w:rsid w:val="0059716C"/>
    <w:rsid w:val="005A008A"/>
    <w:rsid w:val="005A0980"/>
    <w:rsid w:val="005A1061"/>
    <w:rsid w:val="005A16D5"/>
    <w:rsid w:val="005A2342"/>
    <w:rsid w:val="005A2690"/>
    <w:rsid w:val="005A6290"/>
    <w:rsid w:val="005A6C72"/>
    <w:rsid w:val="005A6E4F"/>
    <w:rsid w:val="005B0AFA"/>
    <w:rsid w:val="005B0BD6"/>
    <w:rsid w:val="005B103D"/>
    <w:rsid w:val="005B1B79"/>
    <w:rsid w:val="005B2493"/>
    <w:rsid w:val="005B29C3"/>
    <w:rsid w:val="005B391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605B"/>
    <w:rsid w:val="005D7F8F"/>
    <w:rsid w:val="005E16E9"/>
    <w:rsid w:val="005E2197"/>
    <w:rsid w:val="005F12C3"/>
    <w:rsid w:val="005F5EF6"/>
    <w:rsid w:val="00600413"/>
    <w:rsid w:val="00600802"/>
    <w:rsid w:val="00601420"/>
    <w:rsid w:val="00601D97"/>
    <w:rsid w:val="0060217D"/>
    <w:rsid w:val="0060329E"/>
    <w:rsid w:val="00604647"/>
    <w:rsid w:val="00606F91"/>
    <w:rsid w:val="0061632B"/>
    <w:rsid w:val="00616705"/>
    <w:rsid w:val="006170F6"/>
    <w:rsid w:val="00617D99"/>
    <w:rsid w:val="00617F04"/>
    <w:rsid w:val="00620984"/>
    <w:rsid w:val="0062151F"/>
    <w:rsid w:val="00622FB4"/>
    <w:rsid w:val="0062335C"/>
    <w:rsid w:val="00623733"/>
    <w:rsid w:val="00624C3B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CC5"/>
    <w:rsid w:val="0065336A"/>
    <w:rsid w:val="006538DD"/>
    <w:rsid w:val="00654978"/>
    <w:rsid w:val="00654AAE"/>
    <w:rsid w:val="00655B1E"/>
    <w:rsid w:val="006569AD"/>
    <w:rsid w:val="00657EA7"/>
    <w:rsid w:val="00657ED3"/>
    <w:rsid w:val="00660A0B"/>
    <w:rsid w:val="0066517F"/>
    <w:rsid w:val="00665542"/>
    <w:rsid w:val="00666647"/>
    <w:rsid w:val="006666A5"/>
    <w:rsid w:val="00666C22"/>
    <w:rsid w:val="00670DE1"/>
    <w:rsid w:val="00671E99"/>
    <w:rsid w:val="0067201C"/>
    <w:rsid w:val="006747FD"/>
    <w:rsid w:val="00675F12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27D0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3BC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4126"/>
    <w:rsid w:val="006D50CB"/>
    <w:rsid w:val="006D5EC8"/>
    <w:rsid w:val="006D5F11"/>
    <w:rsid w:val="006D68EF"/>
    <w:rsid w:val="006D6F91"/>
    <w:rsid w:val="006D74CB"/>
    <w:rsid w:val="006E0F91"/>
    <w:rsid w:val="006E1B3F"/>
    <w:rsid w:val="006E2856"/>
    <w:rsid w:val="006E4665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55D"/>
    <w:rsid w:val="007109E5"/>
    <w:rsid w:val="007116E8"/>
    <w:rsid w:val="00713769"/>
    <w:rsid w:val="00713BBB"/>
    <w:rsid w:val="00714CFE"/>
    <w:rsid w:val="00715492"/>
    <w:rsid w:val="00716005"/>
    <w:rsid w:val="00716659"/>
    <w:rsid w:val="007179BB"/>
    <w:rsid w:val="00717C37"/>
    <w:rsid w:val="007235D3"/>
    <w:rsid w:val="007245C0"/>
    <w:rsid w:val="00725813"/>
    <w:rsid w:val="00726869"/>
    <w:rsid w:val="00726FDE"/>
    <w:rsid w:val="00727C3D"/>
    <w:rsid w:val="00731FF8"/>
    <w:rsid w:val="00732A4C"/>
    <w:rsid w:val="007342EF"/>
    <w:rsid w:val="00735556"/>
    <w:rsid w:val="00736348"/>
    <w:rsid w:val="00736912"/>
    <w:rsid w:val="00740321"/>
    <w:rsid w:val="00744033"/>
    <w:rsid w:val="00744336"/>
    <w:rsid w:val="00744BF0"/>
    <w:rsid w:val="00745C8D"/>
    <w:rsid w:val="00750330"/>
    <w:rsid w:val="00750DF5"/>
    <w:rsid w:val="007516F7"/>
    <w:rsid w:val="007539A7"/>
    <w:rsid w:val="00755326"/>
    <w:rsid w:val="00755543"/>
    <w:rsid w:val="0075661F"/>
    <w:rsid w:val="007571FD"/>
    <w:rsid w:val="00760908"/>
    <w:rsid w:val="0076114C"/>
    <w:rsid w:val="00763944"/>
    <w:rsid w:val="00765186"/>
    <w:rsid w:val="007677FC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9159A"/>
    <w:rsid w:val="00793439"/>
    <w:rsid w:val="00794922"/>
    <w:rsid w:val="007950A7"/>
    <w:rsid w:val="0079518E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B2A9F"/>
    <w:rsid w:val="007B43A1"/>
    <w:rsid w:val="007B4D14"/>
    <w:rsid w:val="007B744C"/>
    <w:rsid w:val="007B7DC1"/>
    <w:rsid w:val="007C305C"/>
    <w:rsid w:val="007C5FAB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7F6671"/>
    <w:rsid w:val="00801E07"/>
    <w:rsid w:val="0080266C"/>
    <w:rsid w:val="00802815"/>
    <w:rsid w:val="008045A1"/>
    <w:rsid w:val="00804E27"/>
    <w:rsid w:val="008057D9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40612"/>
    <w:rsid w:val="008456A8"/>
    <w:rsid w:val="00850ABF"/>
    <w:rsid w:val="008517C8"/>
    <w:rsid w:val="008541ED"/>
    <w:rsid w:val="0085566B"/>
    <w:rsid w:val="00855E40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2361"/>
    <w:rsid w:val="00872D81"/>
    <w:rsid w:val="008732F6"/>
    <w:rsid w:val="00873502"/>
    <w:rsid w:val="00873D2A"/>
    <w:rsid w:val="00873D42"/>
    <w:rsid w:val="0087623B"/>
    <w:rsid w:val="0087729F"/>
    <w:rsid w:val="008775D5"/>
    <w:rsid w:val="008814FB"/>
    <w:rsid w:val="00881BCD"/>
    <w:rsid w:val="0088342D"/>
    <w:rsid w:val="0088521A"/>
    <w:rsid w:val="00886165"/>
    <w:rsid w:val="0088695D"/>
    <w:rsid w:val="00892B11"/>
    <w:rsid w:val="00892CCE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1A9C"/>
    <w:rsid w:val="008C3629"/>
    <w:rsid w:val="008C44B9"/>
    <w:rsid w:val="008C52C2"/>
    <w:rsid w:val="008C5E96"/>
    <w:rsid w:val="008C663E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839"/>
    <w:rsid w:val="009065A4"/>
    <w:rsid w:val="00910388"/>
    <w:rsid w:val="00913737"/>
    <w:rsid w:val="0091378D"/>
    <w:rsid w:val="009141A9"/>
    <w:rsid w:val="00914D7F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641"/>
    <w:rsid w:val="0094642D"/>
    <w:rsid w:val="0095012A"/>
    <w:rsid w:val="00951014"/>
    <w:rsid w:val="009514BA"/>
    <w:rsid w:val="00953B44"/>
    <w:rsid w:val="0095652C"/>
    <w:rsid w:val="0096300D"/>
    <w:rsid w:val="0096356D"/>
    <w:rsid w:val="009660C9"/>
    <w:rsid w:val="009719CB"/>
    <w:rsid w:val="00974141"/>
    <w:rsid w:val="0097530B"/>
    <w:rsid w:val="00975C12"/>
    <w:rsid w:val="00976CDC"/>
    <w:rsid w:val="00977522"/>
    <w:rsid w:val="0098092C"/>
    <w:rsid w:val="00982837"/>
    <w:rsid w:val="00984C68"/>
    <w:rsid w:val="00985AC0"/>
    <w:rsid w:val="00992604"/>
    <w:rsid w:val="00996E66"/>
    <w:rsid w:val="009A13D9"/>
    <w:rsid w:val="009A218C"/>
    <w:rsid w:val="009A29B8"/>
    <w:rsid w:val="009A3E07"/>
    <w:rsid w:val="009A5473"/>
    <w:rsid w:val="009A7421"/>
    <w:rsid w:val="009B0F41"/>
    <w:rsid w:val="009B5FDA"/>
    <w:rsid w:val="009B6C72"/>
    <w:rsid w:val="009C1056"/>
    <w:rsid w:val="009C15C4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205F3"/>
    <w:rsid w:val="00A248F6"/>
    <w:rsid w:val="00A26641"/>
    <w:rsid w:val="00A300BC"/>
    <w:rsid w:val="00A30C6D"/>
    <w:rsid w:val="00A3120B"/>
    <w:rsid w:val="00A31D66"/>
    <w:rsid w:val="00A32BC1"/>
    <w:rsid w:val="00A3325A"/>
    <w:rsid w:val="00A3365E"/>
    <w:rsid w:val="00A33BD6"/>
    <w:rsid w:val="00A4045E"/>
    <w:rsid w:val="00A404E4"/>
    <w:rsid w:val="00A41268"/>
    <w:rsid w:val="00A41C24"/>
    <w:rsid w:val="00A4259B"/>
    <w:rsid w:val="00A43013"/>
    <w:rsid w:val="00A44DC0"/>
    <w:rsid w:val="00A45563"/>
    <w:rsid w:val="00A46EBB"/>
    <w:rsid w:val="00A47341"/>
    <w:rsid w:val="00A5355C"/>
    <w:rsid w:val="00A5494E"/>
    <w:rsid w:val="00A6091A"/>
    <w:rsid w:val="00A610C9"/>
    <w:rsid w:val="00A63F06"/>
    <w:rsid w:val="00A6420C"/>
    <w:rsid w:val="00A65071"/>
    <w:rsid w:val="00A654FC"/>
    <w:rsid w:val="00A67180"/>
    <w:rsid w:val="00A676B6"/>
    <w:rsid w:val="00A67E5E"/>
    <w:rsid w:val="00A701A7"/>
    <w:rsid w:val="00A7197A"/>
    <w:rsid w:val="00A71CCE"/>
    <w:rsid w:val="00A75FB4"/>
    <w:rsid w:val="00A77DE5"/>
    <w:rsid w:val="00A81221"/>
    <w:rsid w:val="00A82275"/>
    <w:rsid w:val="00A836CD"/>
    <w:rsid w:val="00A8751F"/>
    <w:rsid w:val="00A9007A"/>
    <w:rsid w:val="00A91492"/>
    <w:rsid w:val="00A91E17"/>
    <w:rsid w:val="00A9397D"/>
    <w:rsid w:val="00A946A9"/>
    <w:rsid w:val="00A94B77"/>
    <w:rsid w:val="00A94C02"/>
    <w:rsid w:val="00A9509B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365"/>
    <w:rsid w:val="00AB74C7"/>
    <w:rsid w:val="00AC251A"/>
    <w:rsid w:val="00AC3CD2"/>
    <w:rsid w:val="00AC3DB5"/>
    <w:rsid w:val="00AD10EF"/>
    <w:rsid w:val="00AD1117"/>
    <w:rsid w:val="00AD45C1"/>
    <w:rsid w:val="00AD7456"/>
    <w:rsid w:val="00AE0D2A"/>
    <w:rsid w:val="00AE2162"/>
    <w:rsid w:val="00AE342B"/>
    <w:rsid w:val="00AE40E9"/>
    <w:rsid w:val="00AE4AD5"/>
    <w:rsid w:val="00AE5692"/>
    <w:rsid w:val="00AE5CC7"/>
    <w:rsid w:val="00AE7C78"/>
    <w:rsid w:val="00AF108A"/>
    <w:rsid w:val="00AF16FB"/>
    <w:rsid w:val="00AF1AA1"/>
    <w:rsid w:val="00AF50B7"/>
    <w:rsid w:val="00AF6295"/>
    <w:rsid w:val="00AF7542"/>
    <w:rsid w:val="00B01423"/>
    <w:rsid w:val="00B017A9"/>
    <w:rsid w:val="00B01B8C"/>
    <w:rsid w:val="00B02E55"/>
    <w:rsid w:val="00B036C1"/>
    <w:rsid w:val="00B03AB7"/>
    <w:rsid w:val="00B0424B"/>
    <w:rsid w:val="00B04EBB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628B"/>
    <w:rsid w:val="00B26323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65E1"/>
    <w:rsid w:val="00B46C0A"/>
    <w:rsid w:val="00B471CE"/>
    <w:rsid w:val="00B4722F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565B"/>
    <w:rsid w:val="00B80704"/>
    <w:rsid w:val="00B8102C"/>
    <w:rsid w:val="00B81BBE"/>
    <w:rsid w:val="00B83436"/>
    <w:rsid w:val="00B84AC1"/>
    <w:rsid w:val="00B8622F"/>
    <w:rsid w:val="00B8653A"/>
    <w:rsid w:val="00B904D9"/>
    <w:rsid w:val="00B919DE"/>
    <w:rsid w:val="00B92BC4"/>
    <w:rsid w:val="00B9349A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515E"/>
    <w:rsid w:val="00C35241"/>
    <w:rsid w:val="00C35431"/>
    <w:rsid w:val="00C35E2E"/>
    <w:rsid w:val="00C3674A"/>
    <w:rsid w:val="00C375C7"/>
    <w:rsid w:val="00C403E7"/>
    <w:rsid w:val="00C40673"/>
    <w:rsid w:val="00C446FD"/>
    <w:rsid w:val="00C46697"/>
    <w:rsid w:val="00C47774"/>
    <w:rsid w:val="00C50107"/>
    <w:rsid w:val="00C506B8"/>
    <w:rsid w:val="00C51186"/>
    <w:rsid w:val="00C5204B"/>
    <w:rsid w:val="00C526F0"/>
    <w:rsid w:val="00C52BA8"/>
    <w:rsid w:val="00C53D17"/>
    <w:rsid w:val="00C54305"/>
    <w:rsid w:val="00C54AEF"/>
    <w:rsid w:val="00C56F50"/>
    <w:rsid w:val="00C5794A"/>
    <w:rsid w:val="00C57CB3"/>
    <w:rsid w:val="00C63E1A"/>
    <w:rsid w:val="00C653B2"/>
    <w:rsid w:val="00C67829"/>
    <w:rsid w:val="00C70886"/>
    <w:rsid w:val="00C712BA"/>
    <w:rsid w:val="00C721F3"/>
    <w:rsid w:val="00C7491B"/>
    <w:rsid w:val="00C75CEC"/>
    <w:rsid w:val="00C765FA"/>
    <w:rsid w:val="00C77570"/>
    <w:rsid w:val="00C77857"/>
    <w:rsid w:val="00C77B03"/>
    <w:rsid w:val="00C803F0"/>
    <w:rsid w:val="00C81104"/>
    <w:rsid w:val="00C817C4"/>
    <w:rsid w:val="00C82754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D0466"/>
    <w:rsid w:val="00CD0894"/>
    <w:rsid w:val="00CD0901"/>
    <w:rsid w:val="00CD0949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1312"/>
    <w:rsid w:val="00CF3D88"/>
    <w:rsid w:val="00CF456A"/>
    <w:rsid w:val="00CF4ABC"/>
    <w:rsid w:val="00CF58B7"/>
    <w:rsid w:val="00CF6F74"/>
    <w:rsid w:val="00D01F10"/>
    <w:rsid w:val="00D07F6F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12A1"/>
    <w:rsid w:val="00D322B9"/>
    <w:rsid w:val="00D327C5"/>
    <w:rsid w:val="00D34250"/>
    <w:rsid w:val="00D34DF7"/>
    <w:rsid w:val="00D351C1"/>
    <w:rsid w:val="00D353A4"/>
    <w:rsid w:val="00D35EFB"/>
    <w:rsid w:val="00D41F2C"/>
    <w:rsid w:val="00D433FC"/>
    <w:rsid w:val="00D438CA"/>
    <w:rsid w:val="00D449B5"/>
    <w:rsid w:val="00D47CD3"/>
    <w:rsid w:val="00D504B3"/>
    <w:rsid w:val="00D5077D"/>
    <w:rsid w:val="00D520A7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755A"/>
    <w:rsid w:val="00D72A75"/>
    <w:rsid w:val="00D72AAB"/>
    <w:rsid w:val="00D7744A"/>
    <w:rsid w:val="00D84F30"/>
    <w:rsid w:val="00D86314"/>
    <w:rsid w:val="00D86BF0"/>
    <w:rsid w:val="00D91589"/>
    <w:rsid w:val="00D92D7E"/>
    <w:rsid w:val="00D95344"/>
    <w:rsid w:val="00D9534F"/>
    <w:rsid w:val="00DA01CB"/>
    <w:rsid w:val="00DA0D2A"/>
    <w:rsid w:val="00DA21F3"/>
    <w:rsid w:val="00DA476B"/>
    <w:rsid w:val="00DB0B35"/>
    <w:rsid w:val="00DB1EDE"/>
    <w:rsid w:val="00DB3B7B"/>
    <w:rsid w:val="00DB45D5"/>
    <w:rsid w:val="00DB47FE"/>
    <w:rsid w:val="00DB6BE1"/>
    <w:rsid w:val="00DB6D1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DA1"/>
    <w:rsid w:val="00DE33D0"/>
    <w:rsid w:val="00DE39C4"/>
    <w:rsid w:val="00DE6C4B"/>
    <w:rsid w:val="00DE728A"/>
    <w:rsid w:val="00DF055F"/>
    <w:rsid w:val="00DF1576"/>
    <w:rsid w:val="00DF2989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3340"/>
    <w:rsid w:val="00E3660B"/>
    <w:rsid w:val="00E36862"/>
    <w:rsid w:val="00E40E00"/>
    <w:rsid w:val="00E41806"/>
    <w:rsid w:val="00E44923"/>
    <w:rsid w:val="00E46DB1"/>
    <w:rsid w:val="00E4729E"/>
    <w:rsid w:val="00E473DE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34F2"/>
    <w:rsid w:val="00E863E1"/>
    <w:rsid w:val="00E91FFB"/>
    <w:rsid w:val="00E93D40"/>
    <w:rsid w:val="00E941C8"/>
    <w:rsid w:val="00E94B35"/>
    <w:rsid w:val="00E95412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6949"/>
    <w:rsid w:val="00EA6C04"/>
    <w:rsid w:val="00EA7767"/>
    <w:rsid w:val="00EB2837"/>
    <w:rsid w:val="00EB3BD6"/>
    <w:rsid w:val="00EB3BDE"/>
    <w:rsid w:val="00EB4D32"/>
    <w:rsid w:val="00EB4FE1"/>
    <w:rsid w:val="00EC03FA"/>
    <w:rsid w:val="00EC11B7"/>
    <w:rsid w:val="00EC1CA4"/>
    <w:rsid w:val="00EC1CE5"/>
    <w:rsid w:val="00EC2D1D"/>
    <w:rsid w:val="00EC5A03"/>
    <w:rsid w:val="00EC7AE3"/>
    <w:rsid w:val="00ED2C70"/>
    <w:rsid w:val="00ED5E61"/>
    <w:rsid w:val="00ED63D6"/>
    <w:rsid w:val="00ED7D03"/>
    <w:rsid w:val="00ED7E9D"/>
    <w:rsid w:val="00EE0338"/>
    <w:rsid w:val="00EE0B0A"/>
    <w:rsid w:val="00EE33E8"/>
    <w:rsid w:val="00EE5D18"/>
    <w:rsid w:val="00EE6387"/>
    <w:rsid w:val="00EE7119"/>
    <w:rsid w:val="00EF49A6"/>
    <w:rsid w:val="00EF5B9C"/>
    <w:rsid w:val="00EF60E3"/>
    <w:rsid w:val="00F0072D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6462"/>
    <w:rsid w:val="00F265A8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5204"/>
    <w:rsid w:val="00F55FCF"/>
    <w:rsid w:val="00F56928"/>
    <w:rsid w:val="00F60001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18EC"/>
    <w:rsid w:val="00F73602"/>
    <w:rsid w:val="00F75030"/>
    <w:rsid w:val="00F757D9"/>
    <w:rsid w:val="00F76692"/>
    <w:rsid w:val="00F777DD"/>
    <w:rsid w:val="00F84A9B"/>
    <w:rsid w:val="00F84B69"/>
    <w:rsid w:val="00F84BCB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D12"/>
    <w:rsid w:val="00FA573E"/>
    <w:rsid w:val="00FA5CDF"/>
    <w:rsid w:val="00FB12A0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2F06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878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6C13BC"/>
    <w:pPr>
      <w:keepNext/>
      <w:spacing w:before="240"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C13BC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C13BC"/>
    <w:pPr>
      <w:numPr>
        <w:numId w:val="21"/>
      </w:numPr>
      <w:autoSpaceDE w:val="0"/>
      <w:autoSpaceDN w:val="0"/>
      <w:adjustRightInd w:val="0"/>
      <w:spacing w:before="120" w:after="12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C13BC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6C13BC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6C13BC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umberedparaFirstline0cm">
    <w:name w:val="Style Numbered para + First line:  0 cm"/>
    <w:basedOn w:val="Numberedpara"/>
    <w:rsid w:val="006C13BC"/>
    <w:pPr>
      <w:ind w:firstLine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B401-EF56-4F8C-84E5-FCB94499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2020-11-09T12:10:00Z</dcterms:created>
  <dcterms:modified xsi:type="dcterms:W3CDTF">2020-11-09T12:10:00Z</dcterms:modified>
</cp:coreProperties>
</file>