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16F157E0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482BB3">
        <w:t>2 June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1ACA6EA" w14:textId="23968483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5F9A857C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  <w:r w:rsidR="00B834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BD0EC9" w14:textId="14D5653E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5A8C516B" w14:textId="529AC27E" w:rsidR="00FD2F06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Catherine Wilkinson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Business Planning and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33D37B75" w14:textId="3B760D75" w:rsidR="0090689C" w:rsidRDefault="0090689C" w:rsidP="0090689C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Rebecca Albrow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Associate Director – Diagnostics Assessment – Centre for Health Technology Evaluation (items 6.2 and 6.3)</w:t>
      </w:r>
    </w:p>
    <w:p w14:paraId="124C8A2E" w14:textId="098A0C25" w:rsidR="00B43F28" w:rsidRDefault="00B43F28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Moya Alcock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ab/>
        <w:t>Associate Director and Deputy Communications Director (item 6.5)</w:t>
      </w:r>
    </w:p>
    <w:p w14:paraId="505B088E" w14:textId="7C8EEDFA" w:rsidR="00B3136A" w:rsidRPr="00727C3D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>ombs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3A17E3DA" w:rsidR="00307868" w:rsidRDefault="0030786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EC1CA4">
        <w:rPr>
          <w:rFonts w:cs="Arial"/>
          <w:sz w:val="22"/>
          <w:szCs w:val="22"/>
          <w:lang w:val="en-GB"/>
        </w:rPr>
        <w:t>Nick Crabb</w:t>
      </w:r>
      <w:r w:rsidRPr="00EC1CA4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4308AD43" w14:textId="6ED7C5BC" w:rsidR="00B43F28" w:rsidRPr="00B43F28" w:rsidRDefault="0090689C" w:rsidP="00B43F28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Mirella Marlow</w:t>
      </w:r>
      <w:r>
        <w:rPr>
          <w:rFonts w:cs="Arial"/>
          <w:sz w:val="22"/>
          <w:szCs w:val="22"/>
          <w:lang w:val="en-GB"/>
        </w:rPr>
        <w:tab/>
        <w:t xml:space="preserve">Programme Director </w:t>
      </w:r>
      <w:r w:rsidR="00B43F28">
        <w:rPr>
          <w:rFonts w:cs="Arial"/>
          <w:sz w:val="22"/>
          <w:szCs w:val="22"/>
          <w:lang w:val="en-GB"/>
        </w:rPr>
        <w:t xml:space="preserve">– </w:t>
      </w:r>
      <w:r w:rsidR="00B43F28">
        <w:rPr>
          <w:rFonts w:cs="Arial"/>
          <w:color w:val="000000" w:themeColor="text1"/>
          <w:sz w:val="22"/>
          <w:szCs w:val="22"/>
          <w:lang w:val="en-GB"/>
        </w:rPr>
        <w:t>Centre for Health Technology Evaluation (items 6.2 and 6.3)</w:t>
      </w:r>
    </w:p>
    <w:p w14:paraId="025CA3DD" w14:textId="3E988764" w:rsidR="00B43F28" w:rsidRDefault="00B43F28" w:rsidP="00B43F28">
      <w:pPr>
        <w:pStyle w:val="NICEnormal"/>
        <w:spacing w:after="0" w:line="240" w:lineRule="auto"/>
        <w:ind w:left="2160" w:hanging="2160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Elaine Repton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Corporate Governance and Risk Manager (item 6.4)</w:t>
      </w:r>
    </w:p>
    <w:p w14:paraId="29FBC095" w14:textId="02D3B495" w:rsidR="0090689C" w:rsidRPr="0090689C" w:rsidRDefault="00B43F28" w:rsidP="00B43F28">
      <w:pPr>
        <w:pStyle w:val="NICEnormal"/>
        <w:spacing w:after="0" w:line="240" w:lineRule="auto"/>
        <w:ind w:left="2160" w:hanging="2160"/>
      </w:pPr>
      <w:r>
        <w:rPr>
          <w:rFonts w:cs="Arial"/>
          <w:sz w:val="22"/>
          <w:szCs w:val="22"/>
          <w:lang w:val="en-GB"/>
        </w:rPr>
        <w:t xml:space="preserve"> </w:t>
      </w: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362FFB2E" w:rsidR="006F3BE2" w:rsidRDefault="00E64E7B" w:rsidP="00FF68A5">
      <w:pPr>
        <w:pStyle w:val="Numberedpara"/>
      </w:pPr>
      <w:r>
        <w:t>None.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03647146" w:rsidR="003503B7" w:rsidRDefault="006F3BE2" w:rsidP="00FF68A5">
      <w:pPr>
        <w:pStyle w:val="Numberedpara"/>
      </w:pPr>
      <w:r>
        <w:t xml:space="preserve">The minutes of the meeting held on </w:t>
      </w:r>
      <w:r w:rsidR="005F084B">
        <w:t>26</w:t>
      </w:r>
      <w:r w:rsidR="002B6F27">
        <w:t xml:space="preserve"> May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B43F28">
        <w:t>, subject to amending paragraph 20 to clarify that the report to the July Board</w:t>
      </w:r>
      <w:r w:rsidR="00D95955">
        <w:t xml:space="preserve"> meeting</w:t>
      </w:r>
      <w:r w:rsidR="00B43F28">
        <w:t xml:space="preserve"> should provide an update on NICE’s support </w:t>
      </w:r>
      <w:r w:rsidR="00D95955">
        <w:t>for</w:t>
      </w:r>
      <w:r w:rsidR="00B43F28">
        <w:t xml:space="preserve"> the health and care system’s response to the COVID-19 pandemic and</w:t>
      </w:r>
      <w:r w:rsidR="00F81C1E">
        <w:t xml:space="preserve"> collaboration with international partners on COVID-19</w:t>
      </w:r>
      <w:r w:rsidR="002B6F27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4DB9038F" w:rsidR="006F3BE2" w:rsidRDefault="006F3BE2" w:rsidP="00FF68A5">
      <w:pPr>
        <w:pStyle w:val="Numberedpara"/>
      </w:pPr>
      <w:r>
        <w:t xml:space="preserve">The actions from the meeting held on </w:t>
      </w:r>
      <w:r w:rsidR="005F084B">
        <w:t xml:space="preserve">26 </w:t>
      </w:r>
      <w:r w:rsidR="002B6F27">
        <w:t>May</w:t>
      </w:r>
      <w:r w:rsidR="0076114C">
        <w:t xml:space="preserve"> </w:t>
      </w:r>
      <w:r w:rsidR="00457915">
        <w:t>2020</w:t>
      </w:r>
      <w:r>
        <w:t xml:space="preserve"> were noted as complete or in hand. </w:t>
      </w:r>
    </w:p>
    <w:p w14:paraId="39C333F6" w14:textId="77777777" w:rsidR="00B83436" w:rsidRDefault="00B83436" w:rsidP="00B83436">
      <w:pPr>
        <w:pStyle w:val="Numberedpara"/>
        <w:numPr>
          <w:ilvl w:val="0"/>
          <w:numId w:val="0"/>
        </w:numPr>
        <w:ind w:left="357"/>
      </w:pPr>
    </w:p>
    <w:p w14:paraId="0F45C691" w14:textId="47D885C3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548C8F7E" w14:textId="166A5F46" w:rsidR="00FF1511" w:rsidRDefault="00F81C1E" w:rsidP="00866A01">
      <w:pPr>
        <w:pStyle w:val="Numberedpara"/>
        <w:rPr>
          <w:color w:val="auto"/>
        </w:rPr>
      </w:pPr>
      <w:r w:rsidRPr="00FF1511">
        <w:rPr>
          <w:color w:val="auto"/>
        </w:rPr>
        <w:t xml:space="preserve">SMT confirmed the decision at the gold group </w:t>
      </w:r>
      <w:r w:rsidR="00FF1511" w:rsidRPr="00FF1511">
        <w:rPr>
          <w:color w:val="auto"/>
        </w:rPr>
        <w:t xml:space="preserve">to </w:t>
      </w:r>
      <w:r w:rsidRPr="00FF1511">
        <w:rPr>
          <w:color w:val="auto"/>
        </w:rPr>
        <w:t xml:space="preserve">update all relevant corporate policies to </w:t>
      </w:r>
      <w:r w:rsidR="00182009">
        <w:rPr>
          <w:color w:val="auto"/>
        </w:rPr>
        <w:t>reflect</w:t>
      </w:r>
      <w:r w:rsidRPr="00FF1511">
        <w:rPr>
          <w:color w:val="auto"/>
        </w:rPr>
        <w:t xml:space="preserve"> the changed </w:t>
      </w:r>
      <w:r w:rsidR="00482BB3">
        <w:rPr>
          <w:color w:val="auto"/>
        </w:rPr>
        <w:t xml:space="preserve">working arrangements </w:t>
      </w:r>
      <w:proofErr w:type="gramStart"/>
      <w:r w:rsidRPr="00FF1511">
        <w:rPr>
          <w:color w:val="auto"/>
        </w:rPr>
        <w:t>as a result of</w:t>
      </w:r>
      <w:proofErr w:type="gramEnd"/>
      <w:r w:rsidRPr="00FF1511">
        <w:rPr>
          <w:color w:val="auto"/>
        </w:rPr>
        <w:t xml:space="preserve"> COVID-19.</w:t>
      </w:r>
      <w:r w:rsidR="00FF1511" w:rsidRPr="00FF1511">
        <w:rPr>
          <w:color w:val="auto"/>
        </w:rPr>
        <w:t xml:space="preserve"> </w:t>
      </w:r>
      <w:r w:rsidR="00FF1511">
        <w:rPr>
          <w:color w:val="auto"/>
        </w:rPr>
        <w:t xml:space="preserve">Catherine Wilkinson highlighted that Elaine Repton will coordinate this work </w:t>
      </w:r>
      <w:r w:rsidR="00482BB3">
        <w:rPr>
          <w:color w:val="auto"/>
        </w:rPr>
        <w:t>for</w:t>
      </w:r>
      <w:r w:rsidR="00FF1511">
        <w:rPr>
          <w:color w:val="auto"/>
        </w:rPr>
        <w:t xml:space="preserve"> the </w:t>
      </w:r>
      <w:r w:rsidR="00C4517D">
        <w:rPr>
          <w:color w:val="auto"/>
        </w:rPr>
        <w:t>corporate</w:t>
      </w:r>
      <w:r w:rsidR="00FF1511">
        <w:rPr>
          <w:color w:val="auto"/>
        </w:rPr>
        <w:t xml:space="preserve"> policies </w:t>
      </w:r>
      <w:r w:rsidR="00182009">
        <w:rPr>
          <w:color w:val="auto"/>
        </w:rPr>
        <w:t>overseen by the</w:t>
      </w:r>
      <w:r w:rsidR="00FF1511">
        <w:rPr>
          <w:color w:val="auto"/>
        </w:rPr>
        <w:t xml:space="preserve"> Business </w:t>
      </w:r>
      <w:r w:rsidR="00C4517D">
        <w:rPr>
          <w:color w:val="auto"/>
        </w:rPr>
        <w:t>Planning</w:t>
      </w:r>
      <w:r w:rsidR="00FF1511">
        <w:rPr>
          <w:color w:val="auto"/>
        </w:rPr>
        <w:t xml:space="preserve"> and Resources Directorate. SMT agreed that the standard </w:t>
      </w:r>
      <w:r w:rsidR="00C4517D">
        <w:rPr>
          <w:color w:val="auto"/>
        </w:rPr>
        <w:t>approval</w:t>
      </w:r>
      <w:r w:rsidR="00FF1511">
        <w:rPr>
          <w:color w:val="auto"/>
        </w:rPr>
        <w:t xml:space="preserve"> process would apply to these amendments, with any material changes coming to SMT for </w:t>
      </w:r>
      <w:r w:rsidR="00C4517D">
        <w:rPr>
          <w:color w:val="auto"/>
        </w:rPr>
        <w:t>approval</w:t>
      </w:r>
      <w:r w:rsidR="00FF1511">
        <w:rPr>
          <w:color w:val="auto"/>
        </w:rPr>
        <w:t xml:space="preserve">. Minor changes would be approved by the </w:t>
      </w:r>
      <w:r w:rsidR="00C4517D">
        <w:rPr>
          <w:color w:val="auto"/>
        </w:rPr>
        <w:t>relevant</w:t>
      </w:r>
      <w:r w:rsidR="00FF1511">
        <w:rPr>
          <w:color w:val="auto"/>
        </w:rPr>
        <w:t xml:space="preserve"> director.</w:t>
      </w:r>
    </w:p>
    <w:p w14:paraId="085900CD" w14:textId="635C36DA" w:rsidR="00FF1511" w:rsidRDefault="00FF1511" w:rsidP="00FF1511">
      <w:pPr>
        <w:pStyle w:val="Numberedpara"/>
        <w:numPr>
          <w:ilvl w:val="0"/>
          <w:numId w:val="0"/>
        </w:numPr>
        <w:ind w:left="357" w:hanging="357"/>
        <w:rPr>
          <w:color w:val="auto"/>
        </w:rPr>
      </w:pPr>
    </w:p>
    <w:p w14:paraId="61DC5FCB" w14:textId="77777777" w:rsidR="004113F2" w:rsidRPr="00FF1511" w:rsidRDefault="004113F2" w:rsidP="004113F2">
      <w:pPr>
        <w:pStyle w:val="SMTActions"/>
      </w:pPr>
      <w:r>
        <w:t xml:space="preserve">ACTION: CW/AT </w:t>
      </w:r>
    </w:p>
    <w:p w14:paraId="63B140DB" w14:textId="2211EE79" w:rsidR="004113F2" w:rsidRDefault="004113F2" w:rsidP="00FF1511">
      <w:pPr>
        <w:pStyle w:val="Numberedpara"/>
        <w:numPr>
          <w:ilvl w:val="0"/>
          <w:numId w:val="0"/>
        </w:numPr>
        <w:ind w:left="357" w:hanging="357"/>
        <w:rPr>
          <w:color w:val="auto"/>
        </w:rPr>
      </w:pPr>
    </w:p>
    <w:p w14:paraId="24F6546D" w14:textId="5E5B48BC" w:rsidR="004113F2" w:rsidRDefault="004113F2" w:rsidP="004113F2">
      <w:pPr>
        <w:pStyle w:val="Numberedpara"/>
      </w:pPr>
      <w:r>
        <w:t xml:space="preserve">Paul Chrisp </w:t>
      </w:r>
      <w:r w:rsidR="00903061">
        <w:t xml:space="preserve">highlighted the revised </w:t>
      </w:r>
      <w:r w:rsidR="00C4517D">
        <w:t>timescale</w:t>
      </w:r>
      <w:r w:rsidR="00903061">
        <w:t xml:space="preserve"> for updating the </w:t>
      </w:r>
      <w:r w:rsidRPr="004113F2">
        <w:t>interim methods and process guide for rapid guidelines</w:t>
      </w:r>
      <w:r w:rsidR="00903061">
        <w:t xml:space="preserve">, which would now come to SMT in June. </w:t>
      </w:r>
    </w:p>
    <w:p w14:paraId="769BF2CB" w14:textId="31079175" w:rsidR="003A46AC" w:rsidRDefault="003A46AC" w:rsidP="00D01F10">
      <w:pPr>
        <w:pStyle w:val="Numberedpara"/>
        <w:numPr>
          <w:ilvl w:val="0"/>
          <w:numId w:val="0"/>
        </w:numPr>
        <w:ind w:left="357" w:hanging="357"/>
      </w:pPr>
    </w:p>
    <w:p w14:paraId="292B915C" w14:textId="6759A4A3" w:rsidR="00781541" w:rsidRDefault="00D40458" w:rsidP="005C3FB6">
      <w:pPr>
        <w:pStyle w:val="Heading2"/>
      </w:pPr>
      <w:r>
        <w:t>Annual report and accounts briefing paper (item 6.1)</w:t>
      </w:r>
    </w:p>
    <w:p w14:paraId="750DFF04" w14:textId="34FD3BAF" w:rsidR="00D40458" w:rsidRDefault="00D40458" w:rsidP="005F084B">
      <w:pPr>
        <w:pStyle w:val="Numberedpara"/>
        <w:numPr>
          <w:ilvl w:val="0"/>
          <w:numId w:val="0"/>
        </w:numPr>
      </w:pPr>
    </w:p>
    <w:p w14:paraId="71E76C88" w14:textId="6EBC19C2" w:rsidR="00D40458" w:rsidRDefault="00711CCE" w:rsidP="00711CCE">
      <w:pPr>
        <w:pStyle w:val="Numberedpara"/>
      </w:pPr>
      <w:r w:rsidRPr="004113F2">
        <w:rPr>
          <w:color w:val="auto"/>
        </w:rPr>
        <w:t xml:space="preserve">Catherine Wilkinson </w:t>
      </w:r>
      <w:r>
        <w:t xml:space="preserve">presented the briefing paper for the Audit and </w:t>
      </w:r>
      <w:r w:rsidR="0066030E">
        <w:t>Risk</w:t>
      </w:r>
      <w:r>
        <w:t xml:space="preserve"> Committee on the 2019/20 annual accounts</w:t>
      </w:r>
      <w:r w:rsidR="00182009">
        <w:t>, which</w:t>
      </w:r>
      <w:r w:rsidR="00710220">
        <w:t xml:space="preserve"> will be </w:t>
      </w:r>
      <w:r w:rsidR="00C4517D">
        <w:t>presented</w:t>
      </w:r>
      <w:r w:rsidR="00710220">
        <w:t xml:space="preserve"> </w:t>
      </w:r>
      <w:r w:rsidR="00182009">
        <w:t xml:space="preserve">to the committee </w:t>
      </w:r>
      <w:r w:rsidR="00710220">
        <w:t xml:space="preserve">alongside the final </w:t>
      </w:r>
      <w:r w:rsidR="00182009">
        <w:t>draft</w:t>
      </w:r>
      <w:r w:rsidR="00710220">
        <w:t xml:space="preserve"> of the annual report and accounts</w:t>
      </w:r>
      <w:r>
        <w:t>.</w:t>
      </w:r>
    </w:p>
    <w:p w14:paraId="1DEA23B3" w14:textId="77777777" w:rsidR="00903061" w:rsidRDefault="00903061" w:rsidP="00903061">
      <w:pPr>
        <w:pStyle w:val="Numberedpara"/>
        <w:numPr>
          <w:ilvl w:val="0"/>
          <w:numId w:val="0"/>
        </w:numPr>
        <w:ind w:left="357"/>
      </w:pPr>
    </w:p>
    <w:p w14:paraId="06ACC00C" w14:textId="08A0761F" w:rsidR="00903061" w:rsidRDefault="00903061" w:rsidP="00711CCE">
      <w:pPr>
        <w:pStyle w:val="Numberedpara"/>
      </w:pPr>
      <w:r>
        <w:t xml:space="preserve">SMT noted the paper and supported this for submission to the Audit and </w:t>
      </w:r>
      <w:r w:rsidR="0066030E">
        <w:t>Risk</w:t>
      </w:r>
      <w:r>
        <w:t xml:space="preserve"> Committee. It was agreed that paragraph 28 in the paper should be amended to clarify the reserves held by NICE Scientific Advice. </w:t>
      </w:r>
    </w:p>
    <w:p w14:paraId="04FA3DF1" w14:textId="6B40A2E7" w:rsidR="00903061" w:rsidRDefault="00903061" w:rsidP="00903061">
      <w:pPr>
        <w:pStyle w:val="ListParagraph"/>
      </w:pPr>
    </w:p>
    <w:p w14:paraId="29B65F3F" w14:textId="641CA1C7" w:rsidR="00182009" w:rsidRDefault="00182009" w:rsidP="00182009">
      <w:pPr>
        <w:pStyle w:val="SMTActions"/>
      </w:pPr>
      <w:r>
        <w:t>ACTION: CW</w:t>
      </w:r>
    </w:p>
    <w:p w14:paraId="039A4C63" w14:textId="77777777" w:rsidR="00182009" w:rsidRDefault="00182009" w:rsidP="00903061">
      <w:pPr>
        <w:pStyle w:val="ListParagraph"/>
      </w:pPr>
    </w:p>
    <w:p w14:paraId="0C4B3048" w14:textId="1424094E" w:rsidR="005C3FB6" w:rsidRDefault="00FB3F46" w:rsidP="00531386">
      <w:pPr>
        <w:pStyle w:val="Numberedpara"/>
      </w:pPr>
      <w:r>
        <w:t>M</w:t>
      </w:r>
      <w:r w:rsidR="00710220">
        <w:t>inor changes to the governance section of the annual report</w:t>
      </w:r>
      <w:r>
        <w:t xml:space="preserve"> were requested</w:t>
      </w:r>
      <w:r w:rsidR="00710220">
        <w:t xml:space="preserve">, including to clarify NICE’s </w:t>
      </w:r>
      <w:r w:rsidR="00DB782A">
        <w:t xml:space="preserve">financial </w:t>
      </w:r>
      <w:r w:rsidR="00710220">
        <w:t xml:space="preserve">relationship with the </w:t>
      </w:r>
      <w:r w:rsidR="00531386">
        <w:t>i</w:t>
      </w:r>
      <w:r w:rsidR="00710220">
        <w:t>ndependent academic centres and</w:t>
      </w:r>
      <w:r w:rsidR="00531386">
        <w:t xml:space="preserve"> </w:t>
      </w:r>
      <w:r w:rsidR="00710220">
        <w:t>information-providing organisations</w:t>
      </w:r>
      <w:r w:rsidR="00531386">
        <w:t xml:space="preserve">. </w:t>
      </w:r>
    </w:p>
    <w:p w14:paraId="1C948C5B" w14:textId="77777777" w:rsidR="00531386" w:rsidRDefault="00531386" w:rsidP="00531386">
      <w:pPr>
        <w:pStyle w:val="ListParagraph"/>
      </w:pPr>
    </w:p>
    <w:p w14:paraId="080756AB" w14:textId="02FA4FA7" w:rsidR="00531386" w:rsidRDefault="00531386" w:rsidP="00531386">
      <w:pPr>
        <w:pStyle w:val="SMTActions"/>
      </w:pPr>
      <w:r>
        <w:t>ACTION: DC/ER</w:t>
      </w:r>
    </w:p>
    <w:p w14:paraId="6A3DFFCE" w14:textId="419649DD" w:rsidR="005C3FB6" w:rsidRDefault="005C3FB6" w:rsidP="005F084B">
      <w:pPr>
        <w:pStyle w:val="Numberedpara"/>
        <w:numPr>
          <w:ilvl w:val="0"/>
          <w:numId w:val="0"/>
        </w:numPr>
      </w:pPr>
    </w:p>
    <w:p w14:paraId="762AEB58" w14:textId="7886FD85" w:rsidR="00531386" w:rsidRDefault="00531386" w:rsidP="00D34561">
      <w:pPr>
        <w:pStyle w:val="Numberedpara"/>
      </w:pPr>
      <w:r>
        <w:t xml:space="preserve">Meindert Boysen stated that he had received feedback from stakeholders about the </w:t>
      </w:r>
      <w:r w:rsidR="00FB3F46">
        <w:t xml:space="preserve">current </w:t>
      </w:r>
      <w:r>
        <w:t xml:space="preserve">limit on the number of </w:t>
      </w:r>
      <w:r w:rsidR="00C4517D">
        <w:t>people</w:t>
      </w:r>
      <w:r>
        <w:t xml:space="preserve"> who could </w:t>
      </w:r>
      <w:r w:rsidR="00C4517D">
        <w:t>register</w:t>
      </w:r>
      <w:r>
        <w:t xml:space="preserve"> to observe a committee meeting, and whether this could be </w:t>
      </w:r>
      <w:r w:rsidR="00C4517D">
        <w:t>increased</w:t>
      </w:r>
      <w:r>
        <w:t xml:space="preserve"> given over 300 </w:t>
      </w:r>
      <w:r w:rsidR="00C4517D" w:rsidRPr="00D34561">
        <w:t>people</w:t>
      </w:r>
      <w:r>
        <w:t xml:space="preserve"> observed the May </w:t>
      </w:r>
      <w:r w:rsidR="00C4517D">
        <w:t>public</w:t>
      </w:r>
      <w:r>
        <w:t xml:space="preserve"> Board meeting. </w:t>
      </w:r>
      <w:r w:rsidR="00D34561">
        <w:t xml:space="preserve">SMT agreed that the scope to increase the number of public observers at committee </w:t>
      </w:r>
      <w:r w:rsidR="00C4517D">
        <w:t>meetings</w:t>
      </w:r>
      <w:r w:rsidR="00D34561">
        <w:t xml:space="preserve"> </w:t>
      </w:r>
      <w:r w:rsidR="00482BB3">
        <w:t xml:space="preserve">should be explored </w:t>
      </w:r>
      <w:r w:rsidR="00D34561">
        <w:t xml:space="preserve">now the </w:t>
      </w:r>
      <w:r w:rsidR="00C4517D">
        <w:t>arrangements</w:t>
      </w:r>
      <w:r w:rsidR="00D34561">
        <w:t xml:space="preserve"> have </w:t>
      </w:r>
      <w:r w:rsidR="00C4517D">
        <w:t>become</w:t>
      </w:r>
      <w:r w:rsidR="00D34561">
        <w:t xml:space="preserve"> more established. </w:t>
      </w:r>
    </w:p>
    <w:p w14:paraId="2EAC99EA" w14:textId="2E99798E" w:rsidR="00D34561" w:rsidRDefault="00D34561" w:rsidP="00D34561">
      <w:pPr>
        <w:pStyle w:val="Numberedpara"/>
        <w:numPr>
          <w:ilvl w:val="0"/>
          <w:numId w:val="0"/>
        </w:numPr>
        <w:ind w:left="357" w:hanging="357"/>
      </w:pPr>
    </w:p>
    <w:p w14:paraId="50D9045E" w14:textId="6DBD7020" w:rsidR="00D34561" w:rsidRDefault="00D34561" w:rsidP="00D34561">
      <w:pPr>
        <w:pStyle w:val="SMTActions"/>
      </w:pPr>
      <w:r>
        <w:t>ACTION: DC</w:t>
      </w:r>
    </w:p>
    <w:p w14:paraId="005637DE" w14:textId="77777777" w:rsidR="00531386" w:rsidRDefault="00531386" w:rsidP="005F084B">
      <w:pPr>
        <w:pStyle w:val="Numberedpara"/>
        <w:numPr>
          <w:ilvl w:val="0"/>
          <w:numId w:val="0"/>
        </w:numPr>
      </w:pPr>
    </w:p>
    <w:p w14:paraId="46A76C2D" w14:textId="31C0D4F8" w:rsidR="00D40458" w:rsidRDefault="00D40458" w:rsidP="005C3FB6">
      <w:pPr>
        <w:pStyle w:val="Heading2"/>
      </w:pPr>
      <w:r w:rsidRPr="00D40458">
        <w:t>Evidence Standards Framework (ESF)</w:t>
      </w:r>
      <w:r w:rsidR="00FB3F46">
        <w:t>:</w:t>
      </w:r>
      <w:r w:rsidRPr="00D40458">
        <w:t xml:space="preserve"> Diagnostic testing for SARS-CoV-2 and anti-SARS-CoV-2 antibodies</w:t>
      </w:r>
      <w:r>
        <w:t xml:space="preserve"> (item 6.2)</w:t>
      </w:r>
    </w:p>
    <w:p w14:paraId="26FB9CD9" w14:textId="1DBD055B" w:rsidR="00D40458" w:rsidRDefault="00D40458" w:rsidP="005F084B">
      <w:pPr>
        <w:pStyle w:val="Numberedpara"/>
        <w:numPr>
          <w:ilvl w:val="0"/>
          <w:numId w:val="0"/>
        </w:numPr>
      </w:pPr>
    </w:p>
    <w:p w14:paraId="0CCE92B7" w14:textId="19442FCC" w:rsidR="00D40458" w:rsidRDefault="00D34561" w:rsidP="00711CCE">
      <w:pPr>
        <w:pStyle w:val="Numberedpara"/>
      </w:pPr>
      <w:r w:rsidRPr="00D34561">
        <w:rPr>
          <w:color w:val="auto"/>
        </w:rPr>
        <w:t xml:space="preserve">Mirella Marlow and Rebecca Albrow </w:t>
      </w:r>
      <w:r w:rsidR="00711CCE">
        <w:t>presented the evidence standards framework (ESF)</w:t>
      </w:r>
      <w:r w:rsidR="00FB3F46">
        <w:t xml:space="preserve">, which </w:t>
      </w:r>
      <w:r w:rsidR="007514C7">
        <w:t xml:space="preserve">seeks to inform and support the collection of the </w:t>
      </w:r>
      <w:r w:rsidR="007514C7" w:rsidRPr="007514C7">
        <w:t>best possible data and evidence whil</w:t>
      </w:r>
      <w:r w:rsidR="007514C7">
        <w:t>e</w:t>
      </w:r>
      <w:r w:rsidR="007514C7" w:rsidRPr="007514C7">
        <w:t xml:space="preserve"> diagnostic tests are developed and validated at speed during the coronavirus pandemic.</w:t>
      </w:r>
      <w:r w:rsidR="007514C7">
        <w:t xml:space="preserve"> </w:t>
      </w:r>
      <w:r w:rsidR="00482BB3">
        <w:t xml:space="preserve">It is expected that </w:t>
      </w:r>
      <w:r w:rsidR="006771A3">
        <w:t xml:space="preserve">the </w:t>
      </w:r>
      <w:r w:rsidR="007514C7" w:rsidRPr="007514C7">
        <w:t xml:space="preserve">framework </w:t>
      </w:r>
      <w:r w:rsidR="007514C7">
        <w:t xml:space="preserve">will </w:t>
      </w:r>
      <w:r w:rsidR="007514C7" w:rsidRPr="007514C7">
        <w:t xml:space="preserve">iterate and develop significantly as evidence and understanding of the use of the tests evolve. </w:t>
      </w:r>
    </w:p>
    <w:p w14:paraId="4960CB31" w14:textId="77777777" w:rsidR="00397BD5" w:rsidRDefault="00397BD5" w:rsidP="00397BD5">
      <w:pPr>
        <w:pStyle w:val="Numberedpara"/>
        <w:numPr>
          <w:ilvl w:val="0"/>
          <w:numId w:val="0"/>
        </w:numPr>
        <w:ind w:left="357"/>
      </w:pPr>
    </w:p>
    <w:p w14:paraId="28835217" w14:textId="281B18B6" w:rsidR="00397BD5" w:rsidRDefault="00397BD5" w:rsidP="006771A3">
      <w:pPr>
        <w:pStyle w:val="Numberedpara"/>
      </w:pPr>
      <w:r>
        <w:t xml:space="preserve">SMT reviewed the content of the framework and agreed that it would be helpful to clarify </w:t>
      </w:r>
      <w:r w:rsidR="00C4517D">
        <w:t>whether</w:t>
      </w:r>
      <w:r>
        <w:t xml:space="preserve"> a test </w:t>
      </w:r>
      <w:r w:rsidR="006771A3">
        <w:t>must</w:t>
      </w:r>
      <w:r>
        <w:t xml:space="preserve"> proceed through each </w:t>
      </w:r>
      <w:r w:rsidR="00C4517D">
        <w:t>of</w:t>
      </w:r>
      <w:r>
        <w:t xml:space="preserve"> the stages, and </w:t>
      </w:r>
      <w:r w:rsidR="006771A3">
        <w:t xml:space="preserve">to </w:t>
      </w:r>
      <w:r>
        <w:t xml:space="preserve">include a flow-chart or visual representation of the process. It was agreed that the framework should be reviewed from an information </w:t>
      </w:r>
      <w:r w:rsidR="00C4517D">
        <w:t>governance</w:t>
      </w:r>
      <w:r>
        <w:t xml:space="preserve"> </w:t>
      </w:r>
      <w:r w:rsidR="00C4517D">
        <w:t>perspective</w:t>
      </w:r>
      <w:r>
        <w:t xml:space="preserve"> to </w:t>
      </w:r>
      <w:r w:rsidR="00C4517D">
        <w:t>clarify</w:t>
      </w:r>
      <w:r>
        <w:t xml:space="preserve"> that confidential patient </w:t>
      </w:r>
      <w:r w:rsidR="00C4517D">
        <w:t>information</w:t>
      </w:r>
      <w:r>
        <w:t xml:space="preserve"> should not be shared. </w:t>
      </w:r>
      <w:r w:rsidR="00AE435C">
        <w:t xml:space="preserve">SMT discussed the final stage in the </w:t>
      </w:r>
      <w:r w:rsidR="00C4517D">
        <w:t>process</w:t>
      </w:r>
      <w:r w:rsidR="006771A3">
        <w:t xml:space="preserve"> – </w:t>
      </w:r>
      <w:r w:rsidR="00AE435C">
        <w:t>develop</w:t>
      </w:r>
      <w:r w:rsidR="006771A3">
        <w:t xml:space="preserve">ing </w:t>
      </w:r>
      <w:r w:rsidR="00AE435C">
        <w:t>the value proposition</w:t>
      </w:r>
      <w:r w:rsidR="006771A3">
        <w:t xml:space="preserve"> – </w:t>
      </w:r>
      <w:r w:rsidR="00AE435C">
        <w:t xml:space="preserve">and agreed this should be broadened to look at the test’s value rather than simply cost </w:t>
      </w:r>
      <w:r w:rsidR="00C4517D">
        <w:t>effectiveness</w:t>
      </w:r>
      <w:r w:rsidR="00AE435C">
        <w:t xml:space="preserve">. </w:t>
      </w:r>
      <w:r w:rsidR="00B05219">
        <w:t xml:space="preserve">The section on the </w:t>
      </w:r>
      <w:r w:rsidR="00C4517D">
        <w:t>rationale</w:t>
      </w:r>
      <w:r w:rsidR="00B05219">
        <w:t xml:space="preserve"> for the </w:t>
      </w:r>
      <w:r w:rsidR="00C4517D">
        <w:t xml:space="preserve">framework </w:t>
      </w:r>
      <w:r w:rsidR="00B05219">
        <w:t xml:space="preserve">should be reviewed with a view to </w:t>
      </w:r>
      <w:proofErr w:type="gramStart"/>
      <w:r w:rsidR="00B05219">
        <w:t>future-proofing</w:t>
      </w:r>
      <w:proofErr w:type="gramEnd"/>
      <w:r w:rsidR="00B05219">
        <w:t xml:space="preserve"> against changes </w:t>
      </w:r>
      <w:r w:rsidR="004C5F40">
        <w:t xml:space="preserve">in government policy. </w:t>
      </w:r>
      <w:r w:rsidR="006771A3">
        <w:t xml:space="preserve">Subject to these changes, </w:t>
      </w:r>
      <w:r w:rsidR="00E1579F">
        <w:t>SMT a</w:t>
      </w:r>
      <w:r w:rsidR="00730985">
        <w:t>pproved</w:t>
      </w:r>
      <w:r w:rsidR="00E1579F">
        <w:t xml:space="preserve"> the framework for publication.</w:t>
      </w:r>
    </w:p>
    <w:p w14:paraId="48E895BD" w14:textId="77777777" w:rsidR="00AE435C" w:rsidRDefault="00AE435C" w:rsidP="00AE435C">
      <w:pPr>
        <w:pStyle w:val="ListParagraph"/>
      </w:pPr>
    </w:p>
    <w:p w14:paraId="48AA50BF" w14:textId="19A53CFD" w:rsidR="00AE435C" w:rsidRDefault="00E1579F" w:rsidP="004C5F40">
      <w:pPr>
        <w:pStyle w:val="Numberedpara"/>
      </w:pPr>
      <w:r>
        <w:t xml:space="preserve">SMT discussed the </w:t>
      </w:r>
      <w:r w:rsidR="004C5F40">
        <w:t>approach</w:t>
      </w:r>
      <w:r>
        <w:t xml:space="preserve"> to </w:t>
      </w:r>
      <w:r w:rsidR="004C5F40">
        <w:t>publishing</w:t>
      </w:r>
      <w:r>
        <w:t xml:space="preserve"> </w:t>
      </w:r>
      <w:r w:rsidRPr="004C5F40">
        <w:t>the</w:t>
      </w:r>
      <w:r>
        <w:t xml:space="preserve"> framework and engaging stakeholders. It was noted that the team had sought to engage key colleagues in partner organisations, but there had been variable feedback given the </w:t>
      </w:r>
      <w:r w:rsidR="00C4517D">
        <w:t>fast-moving</w:t>
      </w:r>
      <w:r>
        <w:t xml:space="preserve"> nature of </w:t>
      </w:r>
      <w:r w:rsidR="00C4517D">
        <w:t>this</w:t>
      </w:r>
      <w:r>
        <w:t xml:space="preserve"> work. </w:t>
      </w:r>
      <w:r w:rsidR="004C5F40">
        <w:t xml:space="preserve">It was agreed that Meindert Boysen would write to key </w:t>
      </w:r>
      <w:r w:rsidR="00C4517D">
        <w:t>stakeholders</w:t>
      </w:r>
      <w:r w:rsidR="004C5F40">
        <w:t xml:space="preserve"> </w:t>
      </w:r>
      <w:r w:rsidR="00C4517D">
        <w:t xml:space="preserve">including </w:t>
      </w:r>
      <w:r w:rsidR="004C5F40">
        <w:t xml:space="preserve">Dido </w:t>
      </w:r>
      <w:r w:rsidR="00C4517D">
        <w:t>Harding</w:t>
      </w:r>
      <w:r w:rsidR="004C5F40">
        <w:t xml:space="preserve">, Sam </w:t>
      </w:r>
      <w:r w:rsidR="00C4517D">
        <w:t>Roberts</w:t>
      </w:r>
      <w:r w:rsidR="004C5F40">
        <w:t xml:space="preserve">, and the MHRA to highlight the </w:t>
      </w:r>
      <w:r w:rsidR="00C4517D">
        <w:t>upcoming</w:t>
      </w:r>
      <w:r w:rsidR="004C5F40">
        <w:t xml:space="preserve"> publication of the </w:t>
      </w:r>
      <w:r w:rsidR="00C4517D">
        <w:t>framework</w:t>
      </w:r>
      <w:r w:rsidR="004C5F40">
        <w:t xml:space="preserve">; </w:t>
      </w:r>
      <w:r w:rsidR="004C5F40">
        <w:lastRenderedPageBreak/>
        <w:t xml:space="preserve">note </w:t>
      </w:r>
      <w:r w:rsidR="00730985">
        <w:t xml:space="preserve">that </w:t>
      </w:r>
      <w:r w:rsidR="004C5F40">
        <w:t>NICE ha</w:t>
      </w:r>
      <w:r w:rsidR="00730985">
        <w:t>d</w:t>
      </w:r>
      <w:r w:rsidR="004C5F40">
        <w:t xml:space="preserve"> </w:t>
      </w:r>
      <w:r w:rsidR="00C4517D">
        <w:t>sought</w:t>
      </w:r>
      <w:r w:rsidR="004C5F40">
        <w:t xml:space="preserve"> to engage partners in its </w:t>
      </w:r>
      <w:r w:rsidR="00C4517D">
        <w:t>development</w:t>
      </w:r>
      <w:r w:rsidR="00EA4AB6">
        <w:t xml:space="preserve"> which had to be undertaken at pace</w:t>
      </w:r>
      <w:r w:rsidR="00482BB3">
        <w:t>;</w:t>
      </w:r>
      <w:r w:rsidR="004C5F40">
        <w:t xml:space="preserve"> and </w:t>
      </w:r>
      <w:r w:rsidR="00C4517D">
        <w:t>highlight</w:t>
      </w:r>
      <w:r w:rsidR="00EA4AB6">
        <w:t xml:space="preserve"> NICE’s wish to engage with stakeholders on the future iterations. It was agreed that it might be helpful to seek to co-badge future iterations with the MHRA </w:t>
      </w:r>
      <w:r w:rsidR="00730985">
        <w:t>to</w:t>
      </w:r>
      <w:r w:rsidR="00EA4AB6">
        <w:t xml:space="preserve"> </w:t>
      </w:r>
      <w:r w:rsidR="00CC4A95">
        <w:t xml:space="preserve">help </w:t>
      </w:r>
      <w:r w:rsidR="00EA4AB6">
        <w:t xml:space="preserve">extend awareness amongst the target audience. </w:t>
      </w:r>
    </w:p>
    <w:p w14:paraId="63380EE9" w14:textId="77777777" w:rsidR="00EA4AB6" w:rsidRDefault="00EA4AB6" w:rsidP="00EA4AB6">
      <w:pPr>
        <w:pStyle w:val="ListParagraph"/>
      </w:pPr>
    </w:p>
    <w:p w14:paraId="77E6903B" w14:textId="131FF22F" w:rsidR="00EA4AB6" w:rsidRDefault="00EA4AB6" w:rsidP="00EA4AB6">
      <w:pPr>
        <w:pStyle w:val="SMTActions"/>
      </w:pPr>
      <w:r>
        <w:t>ACTION: MB</w:t>
      </w:r>
    </w:p>
    <w:p w14:paraId="4EC50EE4" w14:textId="77777777" w:rsidR="00EA4AB6" w:rsidRDefault="00EA4AB6" w:rsidP="00EA4AB6">
      <w:pPr>
        <w:pStyle w:val="Numberedpara"/>
        <w:numPr>
          <w:ilvl w:val="0"/>
          <w:numId w:val="0"/>
        </w:numPr>
        <w:ind w:left="357" w:hanging="357"/>
      </w:pPr>
    </w:p>
    <w:p w14:paraId="0F39B245" w14:textId="1B33B22B" w:rsidR="00711CCE" w:rsidRDefault="00CC4A95" w:rsidP="00EA4AB6">
      <w:pPr>
        <w:pStyle w:val="Numberedpara"/>
      </w:pPr>
      <w:r>
        <w:t>T</w:t>
      </w:r>
      <w:r w:rsidR="00EA4AB6">
        <w:t xml:space="preserve">his </w:t>
      </w:r>
      <w:r>
        <w:t xml:space="preserve">was noted to </w:t>
      </w:r>
      <w:r w:rsidR="00EA4AB6">
        <w:t xml:space="preserve">be NICE’s second evidence standards framework, and </w:t>
      </w:r>
      <w:r w:rsidR="00730985">
        <w:t xml:space="preserve">it was agreed that </w:t>
      </w:r>
      <w:r w:rsidR="00EA4AB6">
        <w:t xml:space="preserve">if future </w:t>
      </w:r>
      <w:r w:rsidR="00EA4AB6" w:rsidRPr="00EA4AB6">
        <w:t>frameworks</w:t>
      </w:r>
      <w:r w:rsidR="00EA4AB6">
        <w:t xml:space="preserve"> are published it would be important to look at harmonising </w:t>
      </w:r>
      <w:r w:rsidR="00C4517D">
        <w:t>language</w:t>
      </w:r>
      <w:r w:rsidR="00EA4AB6">
        <w:t xml:space="preserve"> across these documents.</w:t>
      </w:r>
    </w:p>
    <w:p w14:paraId="386E0D46" w14:textId="35B7C3D9" w:rsidR="00711CCE" w:rsidRDefault="00711CCE" w:rsidP="005F084B">
      <w:pPr>
        <w:pStyle w:val="Numberedpara"/>
        <w:numPr>
          <w:ilvl w:val="0"/>
          <w:numId w:val="0"/>
        </w:numPr>
      </w:pPr>
    </w:p>
    <w:p w14:paraId="3916E5CE" w14:textId="255C55C0" w:rsidR="001574F5" w:rsidRDefault="00A17930" w:rsidP="00582033">
      <w:pPr>
        <w:pStyle w:val="Numberedpara"/>
      </w:pPr>
      <w:r>
        <w:t xml:space="preserve">Gill </w:t>
      </w:r>
      <w:r w:rsidR="00C4517D">
        <w:t>asked</w:t>
      </w:r>
      <w:r>
        <w:t xml:space="preserve"> Mirella to </w:t>
      </w:r>
      <w:r w:rsidR="00DB782A">
        <w:t xml:space="preserve">provide some slides </w:t>
      </w:r>
      <w:r>
        <w:t xml:space="preserve">on the framework </w:t>
      </w:r>
      <w:r w:rsidR="00DB782A">
        <w:t xml:space="preserve">for her </w:t>
      </w:r>
      <w:r w:rsidR="00C4517D">
        <w:t>update</w:t>
      </w:r>
      <w:r>
        <w:t xml:space="preserve"> to </w:t>
      </w:r>
      <w:r w:rsidR="00C4517D">
        <w:t>the</w:t>
      </w:r>
      <w:r>
        <w:t xml:space="preserve"> </w:t>
      </w:r>
      <w:r w:rsidR="00C4517D">
        <w:t>June</w:t>
      </w:r>
      <w:r>
        <w:t xml:space="preserve"> </w:t>
      </w:r>
      <w:r w:rsidR="00C4517D">
        <w:t>Board</w:t>
      </w:r>
      <w:r>
        <w:t xml:space="preserve"> </w:t>
      </w:r>
      <w:r w:rsidR="00730985">
        <w:t xml:space="preserve">strategy </w:t>
      </w:r>
      <w:r>
        <w:t xml:space="preserve">meeting on NICE’s response to the COVID-19 pandemic, and </w:t>
      </w:r>
      <w:r w:rsidR="00241DE2">
        <w:t xml:space="preserve">asked Mirella to </w:t>
      </w:r>
      <w:r>
        <w:t xml:space="preserve">attend the meeting </w:t>
      </w:r>
      <w:r w:rsidR="00241DE2">
        <w:t xml:space="preserve">so the Board could wish Mirella farewell before her retirement. </w:t>
      </w:r>
    </w:p>
    <w:p w14:paraId="63D208EF" w14:textId="77777777" w:rsidR="00241DE2" w:rsidRDefault="00241DE2" w:rsidP="00241DE2">
      <w:pPr>
        <w:pStyle w:val="ListParagraph"/>
      </w:pPr>
    </w:p>
    <w:p w14:paraId="1181BC06" w14:textId="473AAF17" w:rsidR="001574F5" w:rsidRDefault="001574F5" w:rsidP="001574F5">
      <w:pPr>
        <w:pStyle w:val="SMTActions"/>
      </w:pPr>
      <w:r>
        <w:t>ACTION: MM</w:t>
      </w:r>
    </w:p>
    <w:p w14:paraId="449B214B" w14:textId="77777777" w:rsidR="00A17930" w:rsidRDefault="00A17930" w:rsidP="005F084B">
      <w:pPr>
        <w:pStyle w:val="Numberedpara"/>
        <w:numPr>
          <w:ilvl w:val="0"/>
          <w:numId w:val="0"/>
        </w:numPr>
      </w:pPr>
    </w:p>
    <w:p w14:paraId="62B6F201" w14:textId="58690E7D" w:rsidR="00D40458" w:rsidRDefault="00D40458" w:rsidP="005C3FB6">
      <w:pPr>
        <w:pStyle w:val="Heading2"/>
      </w:pPr>
      <w:r w:rsidRPr="00D40458">
        <w:t>Proposal for a diagnostics assessment on point of care viral detection tests for SARS-CoV-2 and serology tests for SARS-CoV-2 antibodies</w:t>
      </w:r>
      <w:r>
        <w:t xml:space="preserve"> (item 6.3)</w:t>
      </w:r>
    </w:p>
    <w:p w14:paraId="515DC15A" w14:textId="14CF81C6" w:rsidR="00D40458" w:rsidRDefault="00D40458" w:rsidP="005F084B">
      <w:pPr>
        <w:pStyle w:val="Numberedpara"/>
        <w:numPr>
          <w:ilvl w:val="0"/>
          <w:numId w:val="0"/>
        </w:numPr>
      </w:pPr>
    </w:p>
    <w:p w14:paraId="77B247DE" w14:textId="4D6E9CBA" w:rsidR="00D40458" w:rsidRDefault="00A17930" w:rsidP="005764DA">
      <w:pPr>
        <w:pStyle w:val="Numberedpara"/>
      </w:pPr>
      <w:r w:rsidRPr="001574F5">
        <w:rPr>
          <w:color w:val="auto"/>
        </w:rPr>
        <w:t>M</w:t>
      </w:r>
      <w:r w:rsidR="001574F5" w:rsidRPr="001574F5">
        <w:rPr>
          <w:color w:val="auto"/>
        </w:rPr>
        <w:t>i</w:t>
      </w:r>
      <w:r w:rsidRPr="001574F5">
        <w:rPr>
          <w:color w:val="auto"/>
        </w:rPr>
        <w:t>re</w:t>
      </w:r>
      <w:r w:rsidR="001574F5" w:rsidRPr="001574F5">
        <w:rPr>
          <w:color w:val="auto"/>
        </w:rPr>
        <w:t xml:space="preserve">lla Marlow and Rebecca Albrow </w:t>
      </w:r>
      <w:r w:rsidR="00711CCE">
        <w:t xml:space="preserve">presented the proposal </w:t>
      </w:r>
      <w:r w:rsidR="00711CCE" w:rsidRPr="00711CCE">
        <w:t xml:space="preserve">to develop and run an exploratory assessment of the key drivers of cost-effectiveness of tests used in the COVID-19 pandemic, </w:t>
      </w:r>
      <w:r w:rsidR="005764DA">
        <w:t xml:space="preserve">following </w:t>
      </w:r>
      <w:r w:rsidR="00711CCE" w:rsidRPr="00711CCE">
        <w:t>a request from NHS England</w:t>
      </w:r>
      <w:r w:rsidR="005764DA">
        <w:t>.</w:t>
      </w:r>
      <w:r w:rsidR="00A940F8">
        <w:t xml:space="preserve"> The proposal is to assess ‘use cases’</w:t>
      </w:r>
      <w:r w:rsidR="00241DE2">
        <w:t>;</w:t>
      </w:r>
      <w:r w:rsidR="00A940F8">
        <w:t xml:space="preserve"> no named products will be</w:t>
      </w:r>
      <w:r w:rsidR="00A940F8" w:rsidRPr="00A940F8">
        <w:t xml:space="preserve"> included in the assessment and a hypothetical test based on a target product profile will instead be modelled.</w:t>
      </w:r>
    </w:p>
    <w:p w14:paraId="0B5B2C98" w14:textId="77777777" w:rsidR="00A940F8" w:rsidRDefault="00A940F8" w:rsidP="00A940F8">
      <w:pPr>
        <w:pStyle w:val="Numberedpara"/>
        <w:numPr>
          <w:ilvl w:val="0"/>
          <w:numId w:val="0"/>
        </w:numPr>
        <w:ind w:left="357"/>
      </w:pPr>
    </w:p>
    <w:p w14:paraId="13E5576A" w14:textId="6D1191C6" w:rsidR="00A940F8" w:rsidRDefault="00A940F8" w:rsidP="005764DA">
      <w:pPr>
        <w:pStyle w:val="Numberedpara"/>
      </w:pPr>
      <w:r>
        <w:t>Gill Leng highlighte</w:t>
      </w:r>
      <w:r w:rsidR="00A27B15">
        <w:t xml:space="preserve">d the need to look </w:t>
      </w:r>
      <w:r w:rsidR="00C4517D">
        <w:t>beyond</w:t>
      </w:r>
      <w:r w:rsidR="00A27B15">
        <w:t xml:space="preserve"> cost-effectiveness </w:t>
      </w:r>
      <w:r w:rsidR="00EE60E5">
        <w:t xml:space="preserve">and stated that it </w:t>
      </w:r>
      <w:r w:rsidR="00C4517D">
        <w:t>may</w:t>
      </w:r>
      <w:r w:rsidR="00EE60E5">
        <w:t xml:space="preserve"> be necessary to </w:t>
      </w:r>
      <w:r w:rsidR="00241DE2">
        <w:t>broaden</w:t>
      </w:r>
      <w:r w:rsidR="00EE60E5">
        <w:t xml:space="preserve"> the usual </w:t>
      </w:r>
      <w:r w:rsidR="00C4517D">
        <w:t>reference</w:t>
      </w:r>
      <w:r w:rsidR="00EE60E5">
        <w:t xml:space="preserve"> case in the </w:t>
      </w:r>
      <w:r w:rsidR="00C4517D">
        <w:t>diagnostics</w:t>
      </w:r>
      <w:r w:rsidR="00EE60E5">
        <w:t xml:space="preserve"> assessment programme</w:t>
      </w:r>
      <w:r w:rsidR="005070FB">
        <w:t xml:space="preserve"> (DAP)</w:t>
      </w:r>
      <w:r w:rsidR="00EE60E5">
        <w:t xml:space="preserve">. Rebecca confirmed that the scope and </w:t>
      </w:r>
      <w:r w:rsidR="00C4517D">
        <w:t>reference</w:t>
      </w:r>
      <w:r w:rsidR="00EE60E5">
        <w:t xml:space="preserve"> case may be wider than the standard </w:t>
      </w:r>
      <w:r w:rsidR="00C4517D">
        <w:t>reference</w:t>
      </w:r>
      <w:r w:rsidR="00EE60E5">
        <w:t xml:space="preserve"> case in </w:t>
      </w:r>
      <w:r w:rsidR="005070FB">
        <w:t xml:space="preserve">DAP </w:t>
      </w:r>
      <w:r w:rsidR="00EE60E5">
        <w:t xml:space="preserve">which does </w:t>
      </w:r>
      <w:r w:rsidR="00C4517D">
        <w:t>not</w:t>
      </w:r>
      <w:r w:rsidR="00EE60E5">
        <w:t xml:space="preserve"> usually include public health and </w:t>
      </w:r>
      <w:r w:rsidR="00C4517D">
        <w:t>wider</w:t>
      </w:r>
      <w:r w:rsidR="00EE60E5">
        <w:t xml:space="preserve"> </w:t>
      </w:r>
      <w:r w:rsidR="00C4517D">
        <w:t>societal</w:t>
      </w:r>
      <w:r w:rsidR="00EE60E5">
        <w:t xml:space="preserve"> aspects. </w:t>
      </w:r>
    </w:p>
    <w:p w14:paraId="035F90FD" w14:textId="77777777" w:rsidR="00EE60E5" w:rsidRDefault="00EE60E5" w:rsidP="00EE60E5">
      <w:pPr>
        <w:pStyle w:val="ListParagraph"/>
      </w:pPr>
    </w:p>
    <w:p w14:paraId="3B3535D9" w14:textId="57B73A5E" w:rsidR="00EE60E5" w:rsidRDefault="00EE60E5" w:rsidP="005070FB">
      <w:pPr>
        <w:pStyle w:val="Numberedpara"/>
      </w:pPr>
      <w:r>
        <w:t xml:space="preserve">SMT queried and challenged the </w:t>
      </w:r>
      <w:r w:rsidR="00C4517D">
        <w:t>timescale</w:t>
      </w:r>
      <w:r>
        <w:t xml:space="preserve"> for </w:t>
      </w:r>
      <w:r w:rsidR="00C4517D">
        <w:t>the</w:t>
      </w:r>
      <w:r>
        <w:t xml:space="preserve"> work, in particular the time </w:t>
      </w:r>
      <w:r w:rsidR="00224D5A">
        <w:t>allocated for the sco</w:t>
      </w:r>
      <w:r w:rsidR="00C4517D">
        <w:t>p</w:t>
      </w:r>
      <w:r w:rsidR="00224D5A">
        <w:t>ing process and development of</w:t>
      </w:r>
      <w:r w:rsidR="001F355B">
        <w:t xml:space="preserve"> the</w:t>
      </w:r>
      <w:r w:rsidR="00224D5A">
        <w:t xml:space="preserve"> models. In response, it was </w:t>
      </w:r>
      <w:r w:rsidR="00CC4A95">
        <w:t xml:space="preserve">confirmed </w:t>
      </w:r>
      <w:r w:rsidR="00224D5A">
        <w:t xml:space="preserve">that </w:t>
      </w:r>
      <w:r w:rsidR="00C4517D">
        <w:t>the</w:t>
      </w:r>
      <w:r w:rsidR="00224D5A">
        <w:t xml:space="preserve"> work will be completed as quickly as possible, and that the team will work </w:t>
      </w:r>
      <w:r w:rsidR="00224D5A" w:rsidRPr="00224D5A">
        <w:t>closely with the assessment group throughout the development phase to assess the feasibility of releasing the results of some models/scenarios earlier than others to allow stakeholders to rapidly access the work</w:t>
      </w:r>
      <w:r w:rsidR="00224D5A">
        <w:t xml:space="preserve">. </w:t>
      </w:r>
    </w:p>
    <w:p w14:paraId="02EDA3EC" w14:textId="77777777" w:rsidR="00224D5A" w:rsidRDefault="00224D5A" w:rsidP="00224D5A">
      <w:pPr>
        <w:pStyle w:val="ListParagraph"/>
      </w:pPr>
    </w:p>
    <w:p w14:paraId="23AEC5F9" w14:textId="3A56BE04" w:rsidR="00224D5A" w:rsidRDefault="00224D5A" w:rsidP="005764DA">
      <w:pPr>
        <w:pStyle w:val="Numberedpara"/>
      </w:pPr>
      <w:r>
        <w:t xml:space="preserve">SMT supported the proposals </w:t>
      </w:r>
      <w:r w:rsidR="00C4517D">
        <w:t>subject</w:t>
      </w:r>
      <w:r>
        <w:t xml:space="preserve"> to ensuring the work is undertaken as quickly as possible and </w:t>
      </w:r>
      <w:r w:rsidR="00DB782A">
        <w:t xml:space="preserve">the document is amended to be clear that it </w:t>
      </w:r>
      <w:r w:rsidR="00A848D4">
        <w:t xml:space="preserve">looks </w:t>
      </w:r>
      <w:r w:rsidR="00C4517D">
        <w:t>beyond</w:t>
      </w:r>
      <w:r w:rsidR="00A848D4">
        <w:t xml:space="preserve"> the cost-</w:t>
      </w:r>
      <w:r w:rsidR="00C4517D">
        <w:t>effectiveness</w:t>
      </w:r>
      <w:r w:rsidR="00A848D4">
        <w:t xml:space="preserve"> of the tests to assess the</w:t>
      </w:r>
      <w:r w:rsidR="001F355B">
        <w:t>ir</w:t>
      </w:r>
      <w:r w:rsidR="00A848D4">
        <w:t xml:space="preserve"> wider value.</w:t>
      </w:r>
    </w:p>
    <w:p w14:paraId="65999DD5" w14:textId="77777777" w:rsidR="00A848D4" w:rsidRDefault="00A848D4" w:rsidP="00A848D4">
      <w:pPr>
        <w:pStyle w:val="ListParagraph"/>
      </w:pPr>
    </w:p>
    <w:p w14:paraId="6FC14C50" w14:textId="29C61873" w:rsidR="00A848D4" w:rsidRDefault="00A848D4" w:rsidP="00A848D4">
      <w:pPr>
        <w:pStyle w:val="SMTActions"/>
      </w:pPr>
      <w:r>
        <w:t>ACTION: RA/MM</w:t>
      </w:r>
    </w:p>
    <w:p w14:paraId="690C0BE0" w14:textId="2FA4BEB5" w:rsidR="00D40458" w:rsidRDefault="00D40458" w:rsidP="005F084B">
      <w:pPr>
        <w:pStyle w:val="Numberedpara"/>
        <w:numPr>
          <w:ilvl w:val="0"/>
          <w:numId w:val="0"/>
        </w:numPr>
      </w:pPr>
    </w:p>
    <w:p w14:paraId="5E34F1CE" w14:textId="4F35258B" w:rsidR="00A848D4" w:rsidRDefault="00EF61B8" w:rsidP="00EF61B8">
      <w:pPr>
        <w:pStyle w:val="Numberedpara"/>
      </w:pPr>
      <w:r>
        <w:t>SMT discussed the resourcing for the work</w:t>
      </w:r>
      <w:r w:rsidR="00350A05">
        <w:t xml:space="preserve"> and noted this w</w:t>
      </w:r>
      <w:r w:rsidR="001F355B">
        <w:t>ill</w:t>
      </w:r>
      <w:r w:rsidR="00350A05">
        <w:t xml:space="preserve"> be undertaken using existing grant-in-aid resources</w:t>
      </w:r>
      <w:r>
        <w:t xml:space="preserve">. It was agreed that </w:t>
      </w:r>
      <w:r w:rsidR="00350A05">
        <w:t xml:space="preserve">NHS England and the Department </w:t>
      </w:r>
      <w:r w:rsidR="009B2939">
        <w:t>of</w:t>
      </w:r>
      <w:r w:rsidR="00350A05">
        <w:t xml:space="preserve"> Health and Social Care </w:t>
      </w:r>
      <w:r w:rsidR="00266A00">
        <w:t xml:space="preserve">(DHSC) </w:t>
      </w:r>
      <w:r w:rsidR="00350A05">
        <w:t xml:space="preserve">should be advised that NICE will fund this work through existing resources, but it may be necessary to defer </w:t>
      </w:r>
      <w:r w:rsidR="001F355B">
        <w:t xml:space="preserve">previously planned </w:t>
      </w:r>
      <w:r w:rsidR="009B2939">
        <w:t>activity</w:t>
      </w:r>
      <w:r w:rsidR="00350A05">
        <w:t xml:space="preserve"> later in the year if additional resources are not provided. It was agreed that the </w:t>
      </w:r>
      <w:r>
        <w:t xml:space="preserve">finance team should </w:t>
      </w:r>
      <w:r w:rsidR="00350A05">
        <w:t xml:space="preserve">track </w:t>
      </w:r>
      <w:r>
        <w:t>the level of grant</w:t>
      </w:r>
      <w:r w:rsidR="001F355B">
        <w:t>-</w:t>
      </w:r>
      <w:r>
        <w:t>in</w:t>
      </w:r>
      <w:r w:rsidR="001F355B">
        <w:t>-</w:t>
      </w:r>
      <w:r>
        <w:t xml:space="preserve">aid funding </w:t>
      </w:r>
      <w:r w:rsidR="001F355B">
        <w:t>incurred on this work</w:t>
      </w:r>
      <w:r w:rsidR="00350A05">
        <w:t xml:space="preserve"> to facilitate these </w:t>
      </w:r>
      <w:r w:rsidR="009B2939">
        <w:t>discussions</w:t>
      </w:r>
      <w:r w:rsidR="00350A05">
        <w:t xml:space="preserve">. </w:t>
      </w:r>
    </w:p>
    <w:p w14:paraId="57351407" w14:textId="2A4E23DD" w:rsidR="00350A05" w:rsidRDefault="00350A05" w:rsidP="00350A05">
      <w:pPr>
        <w:pStyle w:val="Numberedpara"/>
        <w:numPr>
          <w:ilvl w:val="0"/>
          <w:numId w:val="0"/>
        </w:numPr>
        <w:ind w:left="357" w:hanging="357"/>
      </w:pPr>
    </w:p>
    <w:p w14:paraId="12C2AE87" w14:textId="3E8097C4" w:rsidR="00350A05" w:rsidRDefault="00350A05" w:rsidP="00786982">
      <w:pPr>
        <w:pStyle w:val="SMTActions"/>
      </w:pPr>
      <w:r>
        <w:t>ACTION: MM/</w:t>
      </w:r>
      <w:r w:rsidR="00786982">
        <w:t>CW</w:t>
      </w:r>
    </w:p>
    <w:p w14:paraId="55F05756" w14:textId="664AFF0F" w:rsidR="00A848D4" w:rsidRDefault="00A848D4" w:rsidP="005F084B">
      <w:pPr>
        <w:pStyle w:val="Numberedpara"/>
        <w:numPr>
          <w:ilvl w:val="0"/>
          <w:numId w:val="0"/>
        </w:numPr>
      </w:pPr>
    </w:p>
    <w:p w14:paraId="6627DFE1" w14:textId="689A4A3B" w:rsidR="00786982" w:rsidRDefault="00786982" w:rsidP="00786982">
      <w:pPr>
        <w:pStyle w:val="Numberedpara"/>
      </w:pPr>
      <w:r>
        <w:t xml:space="preserve">Paul Chrisp stated that he would highlight this work at the next meeting with the </w:t>
      </w:r>
      <w:r w:rsidR="009B2939">
        <w:t>national</w:t>
      </w:r>
      <w:r>
        <w:t xml:space="preserve"> screening committee. </w:t>
      </w:r>
    </w:p>
    <w:p w14:paraId="56222EFC" w14:textId="78716C7C" w:rsidR="00786982" w:rsidRDefault="00786982" w:rsidP="005F084B">
      <w:pPr>
        <w:pStyle w:val="Numberedpara"/>
        <w:numPr>
          <w:ilvl w:val="0"/>
          <w:numId w:val="0"/>
        </w:numPr>
      </w:pPr>
    </w:p>
    <w:p w14:paraId="325BC350" w14:textId="5986BC69" w:rsidR="00786982" w:rsidRDefault="00786982" w:rsidP="00786982">
      <w:pPr>
        <w:pStyle w:val="SMTActions"/>
      </w:pPr>
      <w:r>
        <w:t>ACTION: PC</w:t>
      </w:r>
    </w:p>
    <w:p w14:paraId="69020854" w14:textId="77777777" w:rsidR="00786982" w:rsidRDefault="00786982" w:rsidP="005F084B">
      <w:pPr>
        <w:pStyle w:val="Numberedpara"/>
        <w:numPr>
          <w:ilvl w:val="0"/>
          <w:numId w:val="0"/>
        </w:numPr>
      </w:pPr>
    </w:p>
    <w:p w14:paraId="748C98F3" w14:textId="39B868A0" w:rsidR="00D40458" w:rsidRDefault="00D40458" w:rsidP="005C3FB6">
      <w:pPr>
        <w:pStyle w:val="Heading2"/>
      </w:pPr>
      <w:r>
        <w:t>D</w:t>
      </w:r>
      <w:r w:rsidRPr="00D40458">
        <w:t>eclarations of interest assurance</w:t>
      </w:r>
      <w:r>
        <w:t xml:space="preserve"> (item 6.4)</w:t>
      </w:r>
    </w:p>
    <w:p w14:paraId="72928436" w14:textId="4DCB7DE7" w:rsidR="00D40458" w:rsidRDefault="00D40458" w:rsidP="005F084B">
      <w:pPr>
        <w:pStyle w:val="Numberedpara"/>
        <w:numPr>
          <w:ilvl w:val="0"/>
          <w:numId w:val="0"/>
        </w:numPr>
      </w:pPr>
    </w:p>
    <w:p w14:paraId="4E2CFBD4" w14:textId="4DFFAD3C" w:rsidR="005152E6" w:rsidRDefault="00673208" w:rsidP="005764DA">
      <w:pPr>
        <w:pStyle w:val="Numberedpara"/>
      </w:pPr>
      <w:r w:rsidRPr="005152E6">
        <w:rPr>
          <w:color w:val="auto"/>
        </w:rPr>
        <w:t xml:space="preserve">Elaine Repton </w:t>
      </w:r>
      <w:r>
        <w:t xml:space="preserve">presented the proposed </w:t>
      </w:r>
      <w:r w:rsidRPr="00673208">
        <w:t xml:space="preserve">process </w:t>
      </w:r>
      <w:r w:rsidR="005152E6">
        <w:t xml:space="preserve">for </w:t>
      </w:r>
      <w:r w:rsidRPr="00673208">
        <w:t>provid</w:t>
      </w:r>
      <w:r w:rsidR="005152E6">
        <w:t xml:space="preserve">ing </w:t>
      </w:r>
      <w:r w:rsidRPr="00673208">
        <w:t>assurance to SMT that the declarations of interests of the advisory committee members are complete, being kept up to date</w:t>
      </w:r>
      <w:r w:rsidR="00B85554">
        <w:t>,</w:t>
      </w:r>
      <w:r w:rsidRPr="00673208">
        <w:t xml:space="preserve"> and published on NICE’s website</w:t>
      </w:r>
      <w:r w:rsidR="005152E6">
        <w:t xml:space="preserve"> in line with the agreed policy. The proposals, and a </w:t>
      </w:r>
      <w:r w:rsidR="009B2939">
        <w:t>guide</w:t>
      </w:r>
      <w:r w:rsidR="005152E6">
        <w:t xml:space="preserve"> </w:t>
      </w:r>
      <w:r w:rsidR="009B2939">
        <w:t>for</w:t>
      </w:r>
      <w:r w:rsidR="005152E6">
        <w:t xml:space="preserve"> committee chairs, have </w:t>
      </w:r>
      <w:r w:rsidR="009B2939">
        <w:t>been</w:t>
      </w:r>
      <w:r w:rsidR="005152E6">
        <w:t xml:space="preserve"> developed in </w:t>
      </w:r>
      <w:r w:rsidR="009B2939">
        <w:t>response</w:t>
      </w:r>
      <w:r w:rsidR="005152E6">
        <w:t xml:space="preserve"> to the recommendations from </w:t>
      </w:r>
      <w:r w:rsidR="009B2939">
        <w:t>last</w:t>
      </w:r>
      <w:r w:rsidR="005152E6">
        <w:t xml:space="preserve"> year’s internal audit review.</w:t>
      </w:r>
    </w:p>
    <w:p w14:paraId="744C29AD" w14:textId="77777777" w:rsidR="005152E6" w:rsidRDefault="005152E6" w:rsidP="005152E6">
      <w:pPr>
        <w:pStyle w:val="Numberedpara"/>
        <w:numPr>
          <w:ilvl w:val="0"/>
          <w:numId w:val="0"/>
        </w:numPr>
        <w:ind w:left="357"/>
      </w:pPr>
    </w:p>
    <w:p w14:paraId="12A9F058" w14:textId="120AB34E" w:rsidR="00D40458" w:rsidRDefault="005152E6" w:rsidP="005764DA">
      <w:pPr>
        <w:pStyle w:val="Numberedpara"/>
      </w:pPr>
      <w:r>
        <w:t xml:space="preserve">SMT discussed and supported the proposed assurance process. It was agreed that 10% of </w:t>
      </w:r>
      <w:r w:rsidR="00DB782A">
        <w:t xml:space="preserve">all </w:t>
      </w:r>
      <w:r>
        <w:t xml:space="preserve">committees </w:t>
      </w:r>
      <w:r w:rsidR="00DB782A">
        <w:t xml:space="preserve">(standing and topic-related) across </w:t>
      </w:r>
      <w:r>
        <w:t>centre</w:t>
      </w:r>
      <w:r w:rsidR="00DB782A">
        <w:t xml:space="preserve">s and </w:t>
      </w:r>
      <w:r>
        <w:t>directorate</w:t>
      </w:r>
      <w:r w:rsidR="00DB782A">
        <w:t>s</w:t>
      </w:r>
      <w:r>
        <w:t xml:space="preserve"> would be selected for spot-checking</w:t>
      </w:r>
      <w:r w:rsidR="003A78BC">
        <w:t xml:space="preserve"> once a year. The spot-checks would look at whether the committee had followed </w:t>
      </w:r>
      <w:r w:rsidR="009B2939">
        <w:t>the</w:t>
      </w:r>
      <w:r w:rsidR="003A78BC">
        <w:t xml:space="preserve"> </w:t>
      </w:r>
      <w:r w:rsidR="009B2939">
        <w:t>correct</w:t>
      </w:r>
      <w:r w:rsidR="003A78BC">
        <w:t xml:space="preserve"> </w:t>
      </w:r>
      <w:r w:rsidR="009B2939">
        <w:t>procedures</w:t>
      </w:r>
      <w:r w:rsidR="003A78BC">
        <w:t xml:space="preserve"> in </w:t>
      </w:r>
      <w:r w:rsidR="009B2939">
        <w:t>terms</w:t>
      </w:r>
      <w:r w:rsidR="003A78BC">
        <w:t xml:space="preserve"> of collating </w:t>
      </w:r>
      <w:r w:rsidR="009B2939">
        <w:t>and</w:t>
      </w:r>
      <w:r w:rsidR="003A78BC">
        <w:t xml:space="preserve"> </w:t>
      </w:r>
      <w:r w:rsidR="009B2939">
        <w:t>circulating</w:t>
      </w:r>
      <w:r w:rsidR="003A78BC">
        <w:t xml:space="preserve"> </w:t>
      </w:r>
      <w:r w:rsidR="009B2939">
        <w:t>interests</w:t>
      </w:r>
      <w:r w:rsidR="003A78BC">
        <w:t xml:space="preserve">, </w:t>
      </w:r>
      <w:r w:rsidR="00B85554">
        <w:t>and</w:t>
      </w:r>
      <w:r w:rsidR="003A78BC">
        <w:t xml:space="preserve"> whether </w:t>
      </w:r>
      <w:r w:rsidR="00B74D2D">
        <w:t xml:space="preserve">the </w:t>
      </w:r>
      <w:r w:rsidR="009B2939">
        <w:t>declarations</w:t>
      </w:r>
      <w:r w:rsidR="00B74D2D">
        <w:t xml:space="preserve"> by the members of the selected committees were </w:t>
      </w:r>
      <w:r w:rsidR="00B85554">
        <w:t>consistent with other publicly available information</w:t>
      </w:r>
      <w:r w:rsidR="00B74D2D">
        <w:t xml:space="preserve">. It was agreed that Elaine Repton would </w:t>
      </w:r>
      <w:r w:rsidR="00CC4A95">
        <w:t>oversee</w:t>
      </w:r>
      <w:r w:rsidR="00B74D2D">
        <w:t xml:space="preserve"> the process and select the committees for </w:t>
      </w:r>
      <w:r w:rsidR="009B2939">
        <w:t>review</w:t>
      </w:r>
      <w:r w:rsidR="00B74D2D">
        <w:t xml:space="preserve"> on a rolling basis. </w:t>
      </w:r>
      <w:r w:rsidR="009B2939">
        <w:t>Additional</w:t>
      </w:r>
      <w:r w:rsidR="00B74D2D">
        <w:t xml:space="preserve"> </w:t>
      </w:r>
      <w:r w:rsidR="009B2939">
        <w:t>administrative</w:t>
      </w:r>
      <w:r w:rsidR="00B74D2D">
        <w:t xml:space="preserve"> support </w:t>
      </w:r>
      <w:r w:rsidR="00B85554">
        <w:t>w</w:t>
      </w:r>
      <w:r w:rsidR="00B74D2D">
        <w:t xml:space="preserve">ould be provided from within the Business Planning and Resources </w:t>
      </w:r>
      <w:r w:rsidR="009B2939">
        <w:t>Directorate</w:t>
      </w:r>
      <w:r w:rsidR="00B74D2D">
        <w:t xml:space="preserve"> if required. SMT highlighted the scope to </w:t>
      </w:r>
      <w:r w:rsidR="009B2939">
        <w:t>utilise</w:t>
      </w:r>
      <w:r w:rsidR="00B74D2D">
        <w:t xml:space="preserve"> </w:t>
      </w:r>
      <w:r w:rsidR="00CC4A95">
        <w:t xml:space="preserve">Office 365 tools when the software </w:t>
      </w:r>
      <w:r w:rsidR="00E5060D">
        <w:t>is rolled out more widely.</w:t>
      </w:r>
    </w:p>
    <w:p w14:paraId="1BCEA549" w14:textId="77777777" w:rsidR="00E5060D" w:rsidRDefault="00E5060D" w:rsidP="00E5060D">
      <w:pPr>
        <w:pStyle w:val="ListParagraph"/>
      </w:pPr>
    </w:p>
    <w:p w14:paraId="75997948" w14:textId="2D6A6429" w:rsidR="00E5060D" w:rsidRDefault="00E5060D" w:rsidP="00E5060D">
      <w:pPr>
        <w:pStyle w:val="SMTActions"/>
      </w:pPr>
      <w:r>
        <w:t>ACTION: ER</w:t>
      </w:r>
    </w:p>
    <w:p w14:paraId="7C194873" w14:textId="70FD5990" w:rsidR="00D40458" w:rsidRDefault="00D40458" w:rsidP="005F084B">
      <w:pPr>
        <w:pStyle w:val="Numberedpara"/>
        <w:numPr>
          <w:ilvl w:val="0"/>
          <w:numId w:val="0"/>
        </w:numPr>
      </w:pPr>
    </w:p>
    <w:p w14:paraId="4261D7D5" w14:textId="7395F9B3" w:rsidR="00D40458" w:rsidRDefault="00A9545D" w:rsidP="00A9545D">
      <w:pPr>
        <w:pStyle w:val="Numberedpara"/>
      </w:pPr>
      <w:r>
        <w:t xml:space="preserve">SMT reviewed and supported the guide for committee chairs, subject to more </w:t>
      </w:r>
      <w:r w:rsidR="009B2939">
        <w:t>clearly</w:t>
      </w:r>
      <w:r>
        <w:t xml:space="preserve"> outlining </w:t>
      </w:r>
      <w:r w:rsidR="006E1B53">
        <w:t>where ch</w:t>
      </w:r>
      <w:r w:rsidR="00A210B5">
        <w:t>a</w:t>
      </w:r>
      <w:r w:rsidR="006E1B53">
        <w:t xml:space="preserve">irs are </w:t>
      </w:r>
      <w:r w:rsidR="00CC4A95">
        <w:t xml:space="preserve">required </w:t>
      </w:r>
      <w:r w:rsidR="004D1118">
        <w:t xml:space="preserve">to proactively </w:t>
      </w:r>
      <w:proofErr w:type="gramStart"/>
      <w:r w:rsidR="004D1118">
        <w:t>take action</w:t>
      </w:r>
      <w:proofErr w:type="gramEnd"/>
      <w:r w:rsidR="004D1118">
        <w:t xml:space="preserve">. </w:t>
      </w:r>
    </w:p>
    <w:p w14:paraId="52E9A9AD" w14:textId="691F3F64" w:rsidR="00E5060D" w:rsidRDefault="00E5060D" w:rsidP="005F084B">
      <w:pPr>
        <w:pStyle w:val="Numberedpara"/>
        <w:numPr>
          <w:ilvl w:val="0"/>
          <w:numId w:val="0"/>
        </w:numPr>
      </w:pPr>
    </w:p>
    <w:p w14:paraId="6ECFCE98" w14:textId="3E3D2784" w:rsidR="00E5060D" w:rsidRDefault="00A210B5" w:rsidP="00A210B5">
      <w:pPr>
        <w:pStyle w:val="Numberedpara"/>
      </w:pPr>
      <w:r>
        <w:t xml:space="preserve">Gill Leng stated that she would highlight the new assurance process and </w:t>
      </w:r>
      <w:r w:rsidR="000E21D2">
        <w:t xml:space="preserve">chairs’ </w:t>
      </w:r>
      <w:r w:rsidR="009B2939">
        <w:t>guide</w:t>
      </w:r>
      <w:r w:rsidR="000E21D2">
        <w:t xml:space="preserve"> </w:t>
      </w:r>
      <w:r>
        <w:t xml:space="preserve">at a future all staff </w:t>
      </w:r>
      <w:r w:rsidRPr="00A210B5">
        <w:t>meeting</w:t>
      </w:r>
      <w:r>
        <w:t xml:space="preserve">. </w:t>
      </w:r>
    </w:p>
    <w:p w14:paraId="6C04846F" w14:textId="04597F14" w:rsidR="00A210B5" w:rsidRDefault="00A210B5" w:rsidP="005F084B">
      <w:pPr>
        <w:pStyle w:val="Numberedpara"/>
        <w:numPr>
          <w:ilvl w:val="0"/>
          <w:numId w:val="0"/>
        </w:numPr>
      </w:pPr>
    </w:p>
    <w:p w14:paraId="786CD357" w14:textId="591176D6" w:rsidR="00A210B5" w:rsidRDefault="00A210B5" w:rsidP="00A210B5">
      <w:pPr>
        <w:pStyle w:val="SMTActions"/>
      </w:pPr>
      <w:r>
        <w:t>ACTION: GL</w:t>
      </w:r>
    </w:p>
    <w:p w14:paraId="6360FB5D" w14:textId="77777777" w:rsidR="00E5060D" w:rsidRDefault="00E5060D" w:rsidP="005F084B">
      <w:pPr>
        <w:pStyle w:val="Numberedpara"/>
        <w:numPr>
          <w:ilvl w:val="0"/>
          <w:numId w:val="0"/>
        </w:numPr>
      </w:pPr>
    </w:p>
    <w:p w14:paraId="2B2E3D8B" w14:textId="11142B3D" w:rsidR="00D40458" w:rsidRDefault="00D40458" w:rsidP="005C3FB6">
      <w:pPr>
        <w:pStyle w:val="Heading2"/>
      </w:pPr>
      <w:r w:rsidRPr="00D40458">
        <w:t>Senior marketing manager</w:t>
      </w:r>
      <w:r>
        <w:t xml:space="preserve"> (item 6.5)</w:t>
      </w:r>
    </w:p>
    <w:p w14:paraId="02449E25" w14:textId="1161CA6B" w:rsidR="00D40458" w:rsidRDefault="00D40458" w:rsidP="005F084B">
      <w:pPr>
        <w:pStyle w:val="Numberedpara"/>
        <w:numPr>
          <w:ilvl w:val="0"/>
          <w:numId w:val="0"/>
        </w:numPr>
      </w:pPr>
    </w:p>
    <w:p w14:paraId="6F9F271C" w14:textId="46C1B53B" w:rsidR="00473832" w:rsidRDefault="00A210B5" w:rsidP="00B63D8A">
      <w:pPr>
        <w:pStyle w:val="Numberedpara"/>
      </w:pPr>
      <w:r w:rsidRPr="00A210B5">
        <w:rPr>
          <w:color w:val="auto"/>
        </w:rPr>
        <w:t>Moya Alcock</w:t>
      </w:r>
      <w:r w:rsidR="00473832" w:rsidRPr="00A210B5">
        <w:rPr>
          <w:color w:val="auto"/>
        </w:rPr>
        <w:t xml:space="preserve"> </w:t>
      </w:r>
      <w:r w:rsidR="00473832">
        <w:t xml:space="preserve">presented the proposal to disestablish the senior </w:t>
      </w:r>
      <w:r w:rsidR="00B63D8A">
        <w:t xml:space="preserve">marketing manager role that was created as a fixed term </w:t>
      </w:r>
      <w:r w:rsidR="000E21D2">
        <w:t>position</w:t>
      </w:r>
      <w:r w:rsidR="00B63D8A">
        <w:t xml:space="preserve"> to</w:t>
      </w:r>
      <w:r w:rsidR="00B63D8A" w:rsidRPr="00B63D8A">
        <w:t xml:space="preserve"> lead the development and implementation of a marketing strategy for NICE Scientific Advice</w:t>
      </w:r>
      <w:r w:rsidR="0089189C">
        <w:t xml:space="preserve"> (NSA)</w:t>
      </w:r>
      <w:r w:rsidR="00B63D8A">
        <w:t>.</w:t>
      </w:r>
      <w:r>
        <w:t xml:space="preserve"> </w:t>
      </w:r>
      <w:r w:rsidR="0089189C">
        <w:t xml:space="preserve">The post is no longer required following the establishment of a new </w:t>
      </w:r>
      <w:r w:rsidR="00CC4A95">
        <w:t>b</w:t>
      </w:r>
      <w:r w:rsidR="0089189C" w:rsidRPr="0089189C">
        <w:t xml:space="preserve">rand and </w:t>
      </w:r>
      <w:r w:rsidR="00CC4A95">
        <w:t>m</w:t>
      </w:r>
      <w:r w:rsidR="0089189C" w:rsidRPr="0089189C">
        <w:t xml:space="preserve">arketing </w:t>
      </w:r>
      <w:r w:rsidR="00CC4A95">
        <w:t xml:space="preserve">team </w:t>
      </w:r>
      <w:r w:rsidR="0089189C" w:rsidRPr="0089189C">
        <w:t>which w</w:t>
      </w:r>
      <w:r w:rsidR="000E21D2">
        <w:t>ill</w:t>
      </w:r>
      <w:r w:rsidR="0089189C" w:rsidRPr="0089189C">
        <w:t xml:space="preserve"> provide marketing support across the organisation including to NS</w:t>
      </w:r>
      <w:r w:rsidR="0089189C">
        <w:t>A. T</w:t>
      </w:r>
      <w:r>
        <w:t xml:space="preserve">he post-holder was </w:t>
      </w:r>
      <w:r w:rsidR="009B2939">
        <w:t>unsuccessful</w:t>
      </w:r>
      <w:r>
        <w:t xml:space="preserve"> in their application for one of the</w:t>
      </w:r>
      <w:r w:rsidR="000E21D2">
        <w:t xml:space="preserve"> </w:t>
      </w:r>
      <w:r>
        <w:t xml:space="preserve">new </w:t>
      </w:r>
      <w:r w:rsidR="009B2939">
        <w:t>permanent</w:t>
      </w:r>
      <w:r w:rsidR="0089189C">
        <w:t xml:space="preserve"> </w:t>
      </w:r>
      <w:r>
        <w:t>roles</w:t>
      </w:r>
      <w:r w:rsidR="000E21D2">
        <w:t xml:space="preserve"> in this team</w:t>
      </w:r>
      <w:r w:rsidR="0089189C">
        <w:t>, however</w:t>
      </w:r>
      <w:r w:rsidR="0089189C" w:rsidRPr="0089189C">
        <w:t xml:space="preserve"> there are short term communication projects where the post</w:t>
      </w:r>
      <w:r w:rsidR="009C1729">
        <w:t>-</w:t>
      </w:r>
      <w:r w:rsidR="0089189C" w:rsidRPr="0089189C">
        <w:t xml:space="preserve">holder could provide support and </w:t>
      </w:r>
      <w:r w:rsidR="009C1729">
        <w:t xml:space="preserve">the </w:t>
      </w:r>
      <w:r w:rsidR="009B2939">
        <w:t>proposal</w:t>
      </w:r>
      <w:r w:rsidR="009C1729">
        <w:t xml:space="preserve"> is</w:t>
      </w:r>
      <w:r w:rsidR="0089189C" w:rsidRPr="0089189C">
        <w:t xml:space="preserve"> to extend the</w:t>
      </w:r>
      <w:r w:rsidR="000E21D2">
        <w:t>ir</w:t>
      </w:r>
      <w:r w:rsidR="0089189C" w:rsidRPr="0089189C">
        <w:t xml:space="preserve"> contract for another 6 months</w:t>
      </w:r>
      <w:r w:rsidR="009C1729">
        <w:t xml:space="preserve">. Catherine </w:t>
      </w:r>
      <w:r w:rsidR="009B2939">
        <w:t>Wilkinson</w:t>
      </w:r>
      <w:r w:rsidR="009C1729">
        <w:t xml:space="preserve"> </w:t>
      </w:r>
      <w:r w:rsidR="000E21D2">
        <w:t>highlight</w:t>
      </w:r>
      <w:r w:rsidR="009C1729">
        <w:t xml:space="preserve">ed that the proposals have been discussed </w:t>
      </w:r>
      <w:r w:rsidR="009B2939">
        <w:t>with</w:t>
      </w:r>
      <w:r w:rsidR="000E21D2">
        <w:t>,</w:t>
      </w:r>
      <w:r w:rsidR="009C1729">
        <w:t xml:space="preserve"> </w:t>
      </w:r>
      <w:r w:rsidR="000E21D2">
        <w:t xml:space="preserve">and are supported by, the Associate Director, HR. </w:t>
      </w:r>
    </w:p>
    <w:p w14:paraId="4316C8FE" w14:textId="77777777" w:rsidR="009C1729" w:rsidRDefault="009C1729" w:rsidP="009C1729">
      <w:pPr>
        <w:pStyle w:val="Numberedpara"/>
        <w:numPr>
          <w:ilvl w:val="0"/>
          <w:numId w:val="0"/>
        </w:numPr>
        <w:ind w:left="357"/>
      </w:pPr>
    </w:p>
    <w:p w14:paraId="3B537ABB" w14:textId="54D78DD6" w:rsidR="009C1729" w:rsidRDefault="009C1729" w:rsidP="007E35C5">
      <w:pPr>
        <w:pStyle w:val="Numberedpara"/>
      </w:pPr>
      <w:r>
        <w:t xml:space="preserve">SMT supported the proposals set out in the paper and noted that if </w:t>
      </w:r>
      <w:r w:rsidR="009B2939">
        <w:t>it</w:t>
      </w:r>
      <w:r>
        <w:t xml:space="preserve"> is not </w:t>
      </w:r>
      <w:r w:rsidR="009B2939">
        <w:t>possible</w:t>
      </w:r>
      <w:r>
        <w:t xml:space="preserve"> to </w:t>
      </w:r>
      <w:r w:rsidR="009B2939">
        <w:t>redeploy</w:t>
      </w:r>
      <w:r>
        <w:t xml:space="preserve"> the post-holder</w:t>
      </w:r>
      <w:r w:rsidR="007E35C5">
        <w:t xml:space="preserve"> at the end of the fixed term contract</w:t>
      </w:r>
      <w:r>
        <w:t xml:space="preserve"> </w:t>
      </w:r>
      <w:r w:rsidR="00266A00">
        <w:t xml:space="preserve">they will be made </w:t>
      </w:r>
      <w:r w:rsidR="009B2939">
        <w:t>redundant</w:t>
      </w:r>
      <w:r w:rsidR="00266A00">
        <w:t xml:space="preserve">, which creates a </w:t>
      </w:r>
      <w:r w:rsidR="009B2939">
        <w:t>liability</w:t>
      </w:r>
      <w:r w:rsidR="00266A00">
        <w:t xml:space="preserve"> of approximately £8k.</w:t>
      </w:r>
    </w:p>
    <w:p w14:paraId="246CB81D" w14:textId="77777777" w:rsidR="00266A00" w:rsidRDefault="00266A00" w:rsidP="00266A00">
      <w:pPr>
        <w:pStyle w:val="ListParagraph"/>
      </w:pPr>
    </w:p>
    <w:p w14:paraId="63D2AE11" w14:textId="122BBB2B" w:rsidR="00266A00" w:rsidRDefault="00266A00" w:rsidP="00266A00">
      <w:pPr>
        <w:pStyle w:val="SMTActions"/>
      </w:pPr>
      <w:r>
        <w:t>ACTION: MA</w:t>
      </w:r>
    </w:p>
    <w:p w14:paraId="7E7D2EA7" w14:textId="3B578F5B" w:rsidR="00D40458" w:rsidRDefault="00D40458" w:rsidP="005F084B">
      <w:pPr>
        <w:pStyle w:val="Numberedpara"/>
        <w:numPr>
          <w:ilvl w:val="0"/>
          <w:numId w:val="0"/>
        </w:numPr>
      </w:pPr>
    </w:p>
    <w:p w14:paraId="29237B23" w14:textId="5137C8D4" w:rsidR="004E4EA4" w:rsidRDefault="004E4EA4" w:rsidP="005F084B">
      <w:pPr>
        <w:pStyle w:val="Numberedpara"/>
        <w:numPr>
          <w:ilvl w:val="0"/>
          <w:numId w:val="0"/>
        </w:numPr>
      </w:pPr>
    </w:p>
    <w:p w14:paraId="6420420F" w14:textId="77777777" w:rsidR="004E4EA4" w:rsidRDefault="004E4EA4" w:rsidP="005F084B">
      <w:pPr>
        <w:pStyle w:val="Numberedpara"/>
        <w:numPr>
          <w:ilvl w:val="0"/>
          <w:numId w:val="0"/>
        </w:numPr>
      </w:pPr>
    </w:p>
    <w:p w14:paraId="62B09B30" w14:textId="16153EC6" w:rsidR="00D40458" w:rsidRDefault="00D40458" w:rsidP="005C3FB6">
      <w:pPr>
        <w:pStyle w:val="Heading2"/>
      </w:pPr>
      <w:r>
        <w:lastRenderedPageBreak/>
        <w:t>Board self-assessment (item 6.6)</w:t>
      </w:r>
    </w:p>
    <w:p w14:paraId="70BDD495" w14:textId="17FCF56F" w:rsidR="00D40458" w:rsidRDefault="00D40458" w:rsidP="005F084B">
      <w:pPr>
        <w:pStyle w:val="Numberedpara"/>
        <w:numPr>
          <w:ilvl w:val="0"/>
          <w:numId w:val="0"/>
        </w:numPr>
      </w:pPr>
    </w:p>
    <w:p w14:paraId="5E605EE4" w14:textId="54A69526" w:rsidR="00B63D8A" w:rsidRDefault="00266A00" w:rsidP="006702CD">
      <w:pPr>
        <w:pStyle w:val="Numberedpara"/>
      </w:pPr>
      <w:r>
        <w:t xml:space="preserve">SMT briefly discussed the feedback from </w:t>
      </w:r>
      <w:r w:rsidR="009B2939">
        <w:t>Board</w:t>
      </w:r>
      <w:r>
        <w:t xml:space="preserve"> members in the self-assessment and noted this will be </w:t>
      </w:r>
      <w:r w:rsidR="006702CD">
        <w:t>discussed at the June Board Strategy meeting.</w:t>
      </w:r>
    </w:p>
    <w:p w14:paraId="07F734AB" w14:textId="77777777" w:rsidR="00D40458" w:rsidRDefault="00D40458" w:rsidP="005F084B">
      <w:pPr>
        <w:pStyle w:val="Numberedpara"/>
        <w:numPr>
          <w:ilvl w:val="0"/>
          <w:numId w:val="0"/>
        </w:numPr>
      </w:pPr>
    </w:p>
    <w:p w14:paraId="1E59B3D5" w14:textId="29520847" w:rsidR="004214ED" w:rsidRDefault="004214ED" w:rsidP="004214ED">
      <w:pPr>
        <w:pStyle w:val="Heading2"/>
      </w:pPr>
      <w:r>
        <w:t xml:space="preserve">EU exit (item </w:t>
      </w:r>
      <w:r w:rsidR="005F084B">
        <w:t>7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013571A3" w14:textId="4D1CE36E" w:rsidR="0018767F" w:rsidRDefault="00D40458" w:rsidP="00D40458">
      <w:pPr>
        <w:pStyle w:val="Numberedpara"/>
      </w:pPr>
      <w:r>
        <w:t>No further update.</w:t>
      </w:r>
    </w:p>
    <w:p w14:paraId="77A88F44" w14:textId="188D1380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385C86D6" w14:textId="0DA50FE7" w:rsidR="004214ED" w:rsidRDefault="004214ED" w:rsidP="004214ED">
      <w:pPr>
        <w:pStyle w:val="Heading2"/>
      </w:pPr>
      <w:r>
        <w:t xml:space="preserve">London office move (item </w:t>
      </w:r>
      <w:r w:rsidR="00D40458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490343E4" w14:textId="77777777" w:rsidR="00266A00" w:rsidRDefault="00266A00" w:rsidP="00266A00">
      <w:pPr>
        <w:pStyle w:val="Numberedpara"/>
      </w:pPr>
      <w:r>
        <w:t>No further update.</w:t>
      </w:r>
    </w:p>
    <w:p w14:paraId="4C4ABA2F" w14:textId="77777777" w:rsidR="00D40458" w:rsidRPr="003A436B" w:rsidRDefault="00D40458" w:rsidP="00D40458">
      <w:pPr>
        <w:pStyle w:val="Numberedpara"/>
        <w:numPr>
          <w:ilvl w:val="0"/>
          <w:numId w:val="0"/>
        </w:numPr>
        <w:ind w:left="357"/>
      </w:pPr>
    </w:p>
    <w:p w14:paraId="4816FA64" w14:textId="1EE725A9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D40458">
        <w:t>9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0151EF61" w14:textId="6FC1D251" w:rsidR="00AA203A" w:rsidRDefault="00266A00" w:rsidP="00D40458">
      <w:pPr>
        <w:pStyle w:val="Numberedpara"/>
      </w:pPr>
      <w:r>
        <w:t xml:space="preserve">Judith Richardson highlighted a request </w:t>
      </w:r>
      <w:r w:rsidR="003D06DC">
        <w:t xml:space="preserve">from </w:t>
      </w:r>
      <w:r>
        <w:t xml:space="preserve">the DHSC for </w:t>
      </w:r>
      <w:r w:rsidR="003D06DC">
        <w:t xml:space="preserve">the </w:t>
      </w:r>
      <w:r w:rsidR="009B2939">
        <w:t>Arm’s Length</w:t>
      </w:r>
      <w:r w:rsidR="003D06DC">
        <w:t xml:space="preserve"> </w:t>
      </w:r>
      <w:r w:rsidR="009B2939">
        <w:t>B</w:t>
      </w:r>
      <w:r w:rsidR="003D06DC">
        <w:t xml:space="preserve">odies to provide staff </w:t>
      </w:r>
      <w:r w:rsidR="007E35C5">
        <w:t xml:space="preserve">for </w:t>
      </w:r>
      <w:proofErr w:type="gramStart"/>
      <w:r w:rsidR="003D06DC">
        <w:t>a number of</w:t>
      </w:r>
      <w:proofErr w:type="gramEnd"/>
      <w:r w:rsidR="003D06DC">
        <w:t xml:space="preserve"> roles assist</w:t>
      </w:r>
      <w:r w:rsidR="007E35C5">
        <w:t>ing</w:t>
      </w:r>
      <w:r w:rsidR="003D06DC">
        <w:t xml:space="preserve"> with the COVID-19 response. </w:t>
      </w:r>
      <w:r w:rsidR="00D65996">
        <w:t>Jane Gizbert highl</w:t>
      </w:r>
      <w:r w:rsidR="009B2939">
        <w:t xml:space="preserve">ighted </w:t>
      </w:r>
      <w:r w:rsidR="00D65996">
        <w:t xml:space="preserve">that Public Health England (PHE) have </w:t>
      </w:r>
      <w:r w:rsidR="007E35C5">
        <w:t xml:space="preserve">also </w:t>
      </w:r>
      <w:r w:rsidR="00D65996">
        <w:t xml:space="preserve">requested support for 3 communications roles. </w:t>
      </w:r>
      <w:r w:rsidR="003D06DC">
        <w:t xml:space="preserve">SMT agreed that the </w:t>
      </w:r>
      <w:r w:rsidR="000A2EDB">
        <w:t>opportunities</w:t>
      </w:r>
      <w:r w:rsidR="003D06DC">
        <w:t xml:space="preserve"> </w:t>
      </w:r>
      <w:r w:rsidR="007E35C5">
        <w:t xml:space="preserve">at DHSC </w:t>
      </w:r>
      <w:r w:rsidR="000A2EDB">
        <w:t>should</w:t>
      </w:r>
      <w:r w:rsidR="003D06DC">
        <w:t xml:space="preserve"> be publicised on the ‘</w:t>
      </w:r>
      <w:r w:rsidR="000A2EDB">
        <w:t>marketplace</w:t>
      </w:r>
      <w:r w:rsidR="003D06DC">
        <w:t xml:space="preserve">’ with suitable </w:t>
      </w:r>
      <w:r w:rsidR="000A2EDB">
        <w:t>narrative</w:t>
      </w:r>
      <w:r w:rsidR="003D06DC">
        <w:t xml:space="preserve"> drafted by HR to explain the </w:t>
      </w:r>
      <w:r w:rsidR="000A2EDB">
        <w:t>potential</w:t>
      </w:r>
      <w:r w:rsidR="003D06DC">
        <w:t xml:space="preserve"> demands in the roles. It was </w:t>
      </w:r>
      <w:r w:rsidR="00D65996">
        <w:t xml:space="preserve">agreed that Jane Gizbert would consider whether the resources </w:t>
      </w:r>
      <w:r w:rsidR="007E35C5">
        <w:t xml:space="preserve">requested by </w:t>
      </w:r>
      <w:r w:rsidR="00D65996">
        <w:t>PHE could be released.</w:t>
      </w:r>
    </w:p>
    <w:p w14:paraId="4BFBE1FD" w14:textId="19197B95" w:rsidR="00D65996" w:rsidRDefault="00D65996" w:rsidP="00D65996">
      <w:pPr>
        <w:pStyle w:val="Numberedpara"/>
        <w:numPr>
          <w:ilvl w:val="0"/>
          <w:numId w:val="0"/>
        </w:numPr>
        <w:ind w:left="357" w:hanging="357"/>
      </w:pPr>
    </w:p>
    <w:p w14:paraId="01A6C059" w14:textId="681766A3" w:rsidR="00D65996" w:rsidRDefault="00D65996" w:rsidP="00D65996">
      <w:pPr>
        <w:pStyle w:val="SMTActions"/>
      </w:pPr>
      <w:r>
        <w:t>ACTION: GM/JG</w:t>
      </w:r>
    </w:p>
    <w:sectPr w:rsidR="00D65996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14D6C" w14:textId="77777777" w:rsidR="005171D3" w:rsidRDefault="005171D3" w:rsidP="00446BEE">
      <w:r>
        <w:separator/>
      </w:r>
    </w:p>
  </w:endnote>
  <w:endnote w:type="continuationSeparator" w:id="0">
    <w:p w14:paraId="24033E4C" w14:textId="77777777" w:rsidR="005171D3" w:rsidRDefault="005171D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3D06DC" w:rsidRDefault="003D06DC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3E830" w14:textId="77777777" w:rsidR="005171D3" w:rsidRDefault="005171D3" w:rsidP="00446BEE">
      <w:r>
        <w:separator/>
      </w:r>
    </w:p>
  </w:footnote>
  <w:footnote w:type="continuationSeparator" w:id="0">
    <w:p w14:paraId="67224978" w14:textId="77777777" w:rsidR="005171D3" w:rsidRDefault="005171D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4DB76740" w:rsidR="003D06DC" w:rsidRPr="007D0457" w:rsidRDefault="003D06DC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2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1"/>
  </w:num>
  <w:num w:numId="31">
    <w:abstractNumId w:val="19"/>
  </w:num>
  <w:num w:numId="32">
    <w:abstractNumId w:val="18"/>
  </w:num>
  <w:num w:numId="33">
    <w:abstractNumId w:val="1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7F48"/>
    <w:rsid w:val="00020D14"/>
    <w:rsid w:val="00020EBA"/>
    <w:rsid w:val="00021245"/>
    <w:rsid w:val="00021F46"/>
    <w:rsid w:val="00022932"/>
    <w:rsid w:val="000232F2"/>
    <w:rsid w:val="00023F0E"/>
    <w:rsid w:val="00024B3D"/>
    <w:rsid w:val="00024D0A"/>
    <w:rsid w:val="000253C0"/>
    <w:rsid w:val="00032073"/>
    <w:rsid w:val="0003314A"/>
    <w:rsid w:val="00035962"/>
    <w:rsid w:val="000376CB"/>
    <w:rsid w:val="00042D75"/>
    <w:rsid w:val="000439B6"/>
    <w:rsid w:val="000472DC"/>
    <w:rsid w:val="00050204"/>
    <w:rsid w:val="00053B5D"/>
    <w:rsid w:val="00054CC7"/>
    <w:rsid w:val="00055EB1"/>
    <w:rsid w:val="000566B0"/>
    <w:rsid w:val="00056ADF"/>
    <w:rsid w:val="00056F21"/>
    <w:rsid w:val="000602E2"/>
    <w:rsid w:val="00060E93"/>
    <w:rsid w:val="0006260D"/>
    <w:rsid w:val="00066B6C"/>
    <w:rsid w:val="00070065"/>
    <w:rsid w:val="00070B7D"/>
    <w:rsid w:val="00070F8F"/>
    <w:rsid w:val="0007247B"/>
    <w:rsid w:val="0007277C"/>
    <w:rsid w:val="00072C3A"/>
    <w:rsid w:val="0007320C"/>
    <w:rsid w:val="00074991"/>
    <w:rsid w:val="00075572"/>
    <w:rsid w:val="00076A9C"/>
    <w:rsid w:val="00076FD5"/>
    <w:rsid w:val="000801AB"/>
    <w:rsid w:val="00080663"/>
    <w:rsid w:val="000809D2"/>
    <w:rsid w:val="0008183C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2EDB"/>
    <w:rsid w:val="000A4279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53A2"/>
    <w:rsid w:val="000D57F2"/>
    <w:rsid w:val="000D6D85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792D"/>
    <w:rsid w:val="00100AC1"/>
    <w:rsid w:val="00103740"/>
    <w:rsid w:val="00104BD6"/>
    <w:rsid w:val="0011018F"/>
    <w:rsid w:val="00111CCE"/>
    <w:rsid w:val="001131C4"/>
    <w:rsid w:val="001134E7"/>
    <w:rsid w:val="001136BD"/>
    <w:rsid w:val="00116108"/>
    <w:rsid w:val="00116344"/>
    <w:rsid w:val="00116872"/>
    <w:rsid w:val="00116CD8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7077"/>
    <w:rsid w:val="001447E6"/>
    <w:rsid w:val="00145C4B"/>
    <w:rsid w:val="00146349"/>
    <w:rsid w:val="0014642E"/>
    <w:rsid w:val="001505E0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3639"/>
    <w:rsid w:val="001739DA"/>
    <w:rsid w:val="001747A6"/>
    <w:rsid w:val="001753D5"/>
    <w:rsid w:val="001754DD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F4A"/>
    <w:rsid w:val="00210577"/>
    <w:rsid w:val="002118F8"/>
    <w:rsid w:val="00211BEC"/>
    <w:rsid w:val="00213099"/>
    <w:rsid w:val="0021356B"/>
    <w:rsid w:val="00213DD5"/>
    <w:rsid w:val="0021712A"/>
    <w:rsid w:val="002200AA"/>
    <w:rsid w:val="0022038A"/>
    <w:rsid w:val="00223165"/>
    <w:rsid w:val="002237AA"/>
    <w:rsid w:val="002247AD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A00"/>
    <w:rsid w:val="0026728F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507B"/>
    <w:rsid w:val="002B3E46"/>
    <w:rsid w:val="002B4299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1AAA"/>
    <w:rsid w:val="00311EB9"/>
    <w:rsid w:val="00311ED0"/>
    <w:rsid w:val="00316C3A"/>
    <w:rsid w:val="00317697"/>
    <w:rsid w:val="00320118"/>
    <w:rsid w:val="00320B85"/>
    <w:rsid w:val="003217E5"/>
    <w:rsid w:val="00321F71"/>
    <w:rsid w:val="00323D33"/>
    <w:rsid w:val="0032535C"/>
    <w:rsid w:val="00325F0E"/>
    <w:rsid w:val="00327625"/>
    <w:rsid w:val="00327AC3"/>
    <w:rsid w:val="003315DC"/>
    <w:rsid w:val="00331D51"/>
    <w:rsid w:val="00333503"/>
    <w:rsid w:val="00334A54"/>
    <w:rsid w:val="00334ED8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61FB"/>
    <w:rsid w:val="003873E4"/>
    <w:rsid w:val="00390BA5"/>
    <w:rsid w:val="00394E99"/>
    <w:rsid w:val="0039655C"/>
    <w:rsid w:val="00396757"/>
    <w:rsid w:val="00396B70"/>
    <w:rsid w:val="00397BD5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78BC"/>
    <w:rsid w:val="003A7FCD"/>
    <w:rsid w:val="003B20A2"/>
    <w:rsid w:val="003B2108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AAF"/>
    <w:rsid w:val="003D03A8"/>
    <w:rsid w:val="003D06DC"/>
    <w:rsid w:val="003D20F7"/>
    <w:rsid w:val="003D2C1A"/>
    <w:rsid w:val="003D3F0E"/>
    <w:rsid w:val="003D4FE4"/>
    <w:rsid w:val="003E06C7"/>
    <w:rsid w:val="003E12C9"/>
    <w:rsid w:val="003E1BFF"/>
    <w:rsid w:val="003E4F5A"/>
    <w:rsid w:val="003E6116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402005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31E"/>
    <w:rsid w:val="00416285"/>
    <w:rsid w:val="0041724A"/>
    <w:rsid w:val="00420952"/>
    <w:rsid w:val="00420E5B"/>
    <w:rsid w:val="0042128A"/>
    <w:rsid w:val="004214ED"/>
    <w:rsid w:val="00421613"/>
    <w:rsid w:val="004216FD"/>
    <w:rsid w:val="00421C70"/>
    <w:rsid w:val="0042200E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6F5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5139"/>
    <w:rsid w:val="00465D00"/>
    <w:rsid w:val="004660BE"/>
    <w:rsid w:val="004700AC"/>
    <w:rsid w:val="00470D17"/>
    <w:rsid w:val="00473422"/>
    <w:rsid w:val="00473832"/>
    <w:rsid w:val="00474003"/>
    <w:rsid w:val="004740BA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57CE"/>
    <w:rsid w:val="004C57DC"/>
    <w:rsid w:val="004C5F40"/>
    <w:rsid w:val="004C64D9"/>
    <w:rsid w:val="004C743E"/>
    <w:rsid w:val="004C7E55"/>
    <w:rsid w:val="004D1118"/>
    <w:rsid w:val="004D1458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4EA4"/>
    <w:rsid w:val="004E577E"/>
    <w:rsid w:val="004E7E52"/>
    <w:rsid w:val="004F2EBE"/>
    <w:rsid w:val="004F3AB8"/>
    <w:rsid w:val="004F47F5"/>
    <w:rsid w:val="004F4DBC"/>
    <w:rsid w:val="004F524D"/>
    <w:rsid w:val="004F68C2"/>
    <w:rsid w:val="004F69BA"/>
    <w:rsid w:val="005025A1"/>
    <w:rsid w:val="00504B23"/>
    <w:rsid w:val="0050634E"/>
    <w:rsid w:val="00506C88"/>
    <w:rsid w:val="005070FB"/>
    <w:rsid w:val="00507F86"/>
    <w:rsid w:val="00510AEE"/>
    <w:rsid w:val="0051256D"/>
    <w:rsid w:val="0051305A"/>
    <w:rsid w:val="00515086"/>
    <w:rsid w:val="005152E6"/>
    <w:rsid w:val="005171D3"/>
    <w:rsid w:val="00521143"/>
    <w:rsid w:val="00523996"/>
    <w:rsid w:val="00524E32"/>
    <w:rsid w:val="005252FD"/>
    <w:rsid w:val="005255D3"/>
    <w:rsid w:val="00526BF9"/>
    <w:rsid w:val="00531386"/>
    <w:rsid w:val="005326BE"/>
    <w:rsid w:val="0053493B"/>
    <w:rsid w:val="0053603A"/>
    <w:rsid w:val="005360F2"/>
    <w:rsid w:val="00536153"/>
    <w:rsid w:val="005362E1"/>
    <w:rsid w:val="005377D0"/>
    <w:rsid w:val="00541F74"/>
    <w:rsid w:val="00542BB3"/>
    <w:rsid w:val="0054407B"/>
    <w:rsid w:val="00545319"/>
    <w:rsid w:val="00545EDE"/>
    <w:rsid w:val="00546F58"/>
    <w:rsid w:val="00550F7C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AC0"/>
    <w:rsid w:val="005764DA"/>
    <w:rsid w:val="00577489"/>
    <w:rsid w:val="00581794"/>
    <w:rsid w:val="00584273"/>
    <w:rsid w:val="00584A36"/>
    <w:rsid w:val="00584D0B"/>
    <w:rsid w:val="0058754B"/>
    <w:rsid w:val="0059716C"/>
    <w:rsid w:val="005A008A"/>
    <w:rsid w:val="005A0980"/>
    <w:rsid w:val="005A1061"/>
    <w:rsid w:val="005A16D5"/>
    <w:rsid w:val="005A2342"/>
    <w:rsid w:val="005A2690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605B"/>
    <w:rsid w:val="005D7F8F"/>
    <w:rsid w:val="005E16E9"/>
    <w:rsid w:val="005E2197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6F91"/>
    <w:rsid w:val="0061632B"/>
    <w:rsid w:val="00616705"/>
    <w:rsid w:val="006170F6"/>
    <w:rsid w:val="00617D99"/>
    <w:rsid w:val="00617F04"/>
    <w:rsid w:val="00620984"/>
    <w:rsid w:val="0062151F"/>
    <w:rsid w:val="00622FB4"/>
    <w:rsid w:val="0062335C"/>
    <w:rsid w:val="00623733"/>
    <w:rsid w:val="00624C3B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CC5"/>
    <w:rsid w:val="0065336A"/>
    <w:rsid w:val="006538DD"/>
    <w:rsid w:val="00654978"/>
    <w:rsid w:val="00654AAE"/>
    <w:rsid w:val="00655B1E"/>
    <w:rsid w:val="006569AD"/>
    <w:rsid w:val="00657EA7"/>
    <w:rsid w:val="00657ED3"/>
    <w:rsid w:val="0066030E"/>
    <w:rsid w:val="00660A0B"/>
    <w:rsid w:val="0066517F"/>
    <w:rsid w:val="00665542"/>
    <w:rsid w:val="00666647"/>
    <w:rsid w:val="006666A5"/>
    <w:rsid w:val="00666C22"/>
    <w:rsid w:val="006702CD"/>
    <w:rsid w:val="00670DE1"/>
    <w:rsid w:val="00671E99"/>
    <w:rsid w:val="0067201C"/>
    <w:rsid w:val="00673208"/>
    <w:rsid w:val="006747FD"/>
    <w:rsid w:val="00675F12"/>
    <w:rsid w:val="006771A3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1AE8"/>
    <w:rsid w:val="006A27D0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6EBF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4126"/>
    <w:rsid w:val="006D50CB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5370"/>
    <w:rsid w:val="006E5881"/>
    <w:rsid w:val="006E6F4A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7352"/>
    <w:rsid w:val="00710220"/>
    <w:rsid w:val="0071055D"/>
    <w:rsid w:val="007109E5"/>
    <w:rsid w:val="007116E8"/>
    <w:rsid w:val="00711CCE"/>
    <w:rsid w:val="00713769"/>
    <w:rsid w:val="00713BBB"/>
    <w:rsid w:val="00714CFE"/>
    <w:rsid w:val="00715492"/>
    <w:rsid w:val="00716005"/>
    <w:rsid w:val="00716659"/>
    <w:rsid w:val="007179BB"/>
    <w:rsid w:val="00717C37"/>
    <w:rsid w:val="007235D3"/>
    <w:rsid w:val="007245C0"/>
    <w:rsid w:val="00725813"/>
    <w:rsid w:val="00726869"/>
    <w:rsid w:val="00726FDE"/>
    <w:rsid w:val="00727C3D"/>
    <w:rsid w:val="00730985"/>
    <w:rsid w:val="00731FF8"/>
    <w:rsid w:val="00732A4C"/>
    <w:rsid w:val="007342EF"/>
    <w:rsid w:val="00735556"/>
    <w:rsid w:val="00736348"/>
    <w:rsid w:val="00736912"/>
    <w:rsid w:val="00740321"/>
    <w:rsid w:val="007421AA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71FD"/>
    <w:rsid w:val="00760908"/>
    <w:rsid w:val="0076114C"/>
    <w:rsid w:val="00763944"/>
    <w:rsid w:val="00765186"/>
    <w:rsid w:val="007677FC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6982"/>
    <w:rsid w:val="0079159A"/>
    <w:rsid w:val="00793439"/>
    <w:rsid w:val="00794922"/>
    <w:rsid w:val="007950A7"/>
    <w:rsid w:val="0079518E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A61CD"/>
    <w:rsid w:val="007B2A9F"/>
    <w:rsid w:val="007B43A1"/>
    <w:rsid w:val="007B4D14"/>
    <w:rsid w:val="007B744C"/>
    <w:rsid w:val="007B7DC1"/>
    <w:rsid w:val="007C305C"/>
    <w:rsid w:val="007C5FAB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35C5"/>
    <w:rsid w:val="007E530D"/>
    <w:rsid w:val="007E72A1"/>
    <w:rsid w:val="007F238D"/>
    <w:rsid w:val="007F361A"/>
    <w:rsid w:val="007F4ED3"/>
    <w:rsid w:val="007F6671"/>
    <w:rsid w:val="00801E07"/>
    <w:rsid w:val="0080266C"/>
    <w:rsid w:val="00802815"/>
    <w:rsid w:val="008045A1"/>
    <w:rsid w:val="00804E27"/>
    <w:rsid w:val="008057D9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930"/>
    <w:rsid w:val="00826B19"/>
    <w:rsid w:val="00826D99"/>
    <w:rsid w:val="00833315"/>
    <w:rsid w:val="008338EB"/>
    <w:rsid w:val="00837398"/>
    <w:rsid w:val="00840612"/>
    <w:rsid w:val="008456A8"/>
    <w:rsid w:val="00850ABF"/>
    <w:rsid w:val="00851231"/>
    <w:rsid w:val="008517C8"/>
    <w:rsid w:val="008541ED"/>
    <w:rsid w:val="0085566B"/>
    <w:rsid w:val="00855E40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2361"/>
    <w:rsid w:val="00872D81"/>
    <w:rsid w:val="008732F6"/>
    <w:rsid w:val="00873502"/>
    <w:rsid w:val="00873D2A"/>
    <w:rsid w:val="00873D42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1A9C"/>
    <w:rsid w:val="008C3629"/>
    <w:rsid w:val="008C44B9"/>
    <w:rsid w:val="008C52C2"/>
    <w:rsid w:val="008C5E96"/>
    <w:rsid w:val="008C663E"/>
    <w:rsid w:val="008D3446"/>
    <w:rsid w:val="008D3551"/>
    <w:rsid w:val="008D4136"/>
    <w:rsid w:val="008D6013"/>
    <w:rsid w:val="008E0982"/>
    <w:rsid w:val="008E1E93"/>
    <w:rsid w:val="008E23C1"/>
    <w:rsid w:val="008E2D87"/>
    <w:rsid w:val="008E393E"/>
    <w:rsid w:val="008E4437"/>
    <w:rsid w:val="008F0292"/>
    <w:rsid w:val="008F2DB6"/>
    <w:rsid w:val="008F34BF"/>
    <w:rsid w:val="008F5743"/>
    <w:rsid w:val="008F5E30"/>
    <w:rsid w:val="008F6F03"/>
    <w:rsid w:val="008F73FA"/>
    <w:rsid w:val="008F7D10"/>
    <w:rsid w:val="009008B8"/>
    <w:rsid w:val="0090244F"/>
    <w:rsid w:val="00902B72"/>
    <w:rsid w:val="00903061"/>
    <w:rsid w:val="00903839"/>
    <w:rsid w:val="009065A4"/>
    <w:rsid w:val="0090689C"/>
    <w:rsid w:val="00910388"/>
    <w:rsid w:val="00913737"/>
    <w:rsid w:val="0091378D"/>
    <w:rsid w:val="009141A9"/>
    <w:rsid w:val="00914D7F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641"/>
    <w:rsid w:val="0094642D"/>
    <w:rsid w:val="0095012A"/>
    <w:rsid w:val="00951014"/>
    <w:rsid w:val="009514BA"/>
    <w:rsid w:val="00953B44"/>
    <w:rsid w:val="0095652C"/>
    <w:rsid w:val="0096300D"/>
    <w:rsid w:val="0096356D"/>
    <w:rsid w:val="009660C9"/>
    <w:rsid w:val="009719CB"/>
    <w:rsid w:val="00974141"/>
    <w:rsid w:val="0097530B"/>
    <w:rsid w:val="00975C12"/>
    <w:rsid w:val="00976CDC"/>
    <w:rsid w:val="00977522"/>
    <w:rsid w:val="0098092C"/>
    <w:rsid w:val="00982837"/>
    <w:rsid w:val="00984C68"/>
    <w:rsid w:val="00985AC0"/>
    <w:rsid w:val="00992604"/>
    <w:rsid w:val="00996E66"/>
    <w:rsid w:val="00997905"/>
    <w:rsid w:val="009A13D9"/>
    <w:rsid w:val="009A218C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69F1"/>
    <w:rsid w:val="00A0005D"/>
    <w:rsid w:val="00A00F01"/>
    <w:rsid w:val="00A014FE"/>
    <w:rsid w:val="00A01AC5"/>
    <w:rsid w:val="00A01CC9"/>
    <w:rsid w:val="00A040CC"/>
    <w:rsid w:val="00A04630"/>
    <w:rsid w:val="00A04A21"/>
    <w:rsid w:val="00A04F99"/>
    <w:rsid w:val="00A05DC2"/>
    <w:rsid w:val="00A07C1F"/>
    <w:rsid w:val="00A1276C"/>
    <w:rsid w:val="00A15408"/>
    <w:rsid w:val="00A15A1F"/>
    <w:rsid w:val="00A166CF"/>
    <w:rsid w:val="00A169B1"/>
    <w:rsid w:val="00A16A12"/>
    <w:rsid w:val="00A17930"/>
    <w:rsid w:val="00A205F3"/>
    <w:rsid w:val="00A210B5"/>
    <w:rsid w:val="00A248F6"/>
    <w:rsid w:val="00A26641"/>
    <w:rsid w:val="00A27B15"/>
    <w:rsid w:val="00A300BC"/>
    <w:rsid w:val="00A30C6D"/>
    <w:rsid w:val="00A3120B"/>
    <w:rsid w:val="00A31D66"/>
    <w:rsid w:val="00A32BC1"/>
    <w:rsid w:val="00A3325A"/>
    <w:rsid w:val="00A3365E"/>
    <w:rsid w:val="00A33BD6"/>
    <w:rsid w:val="00A4045E"/>
    <w:rsid w:val="00A404E4"/>
    <w:rsid w:val="00A41268"/>
    <w:rsid w:val="00A41C24"/>
    <w:rsid w:val="00A4259B"/>
    <w:rsid w:val="00A43013"/>
    <w:rsid w:val="00A44DC0"/>
    <w:rsid w:val="00A45563"/>
    <w:rsid w:val="00A46EBB"/>
    <w:rsid w:val="00A47341"/>
    <w:rsid w:val="00A5355C"/>
    <w:rsid w:val="00A5494E"/>
    <w:rsid w:val="00A6091A"/>
    <w:rsid w:val="00A610C9"/>
    <w:rsid w:val="00A63F06"/>
    <w:rsid w:val="00A6420C"/>
    <w:rsid w:val="00A65071"/>
    <w:rsid w:val="00A654FC"/>
    <w:rsid w:val="00A67180"/>
    <w:rsid w:val="00A676B6"/>
    <w:rsid w:val="00A67E5E"/>
    <w:rsid w:val="00A701A7"/>
    <w:rsid w:val="00A7197A"/>
    <w:rsid w:val="00A71CCE"/>
    <w:rsid w:val="00A75FB4"/>
    <w:rsid w:val="00A77DE5"/>
    <w:rsid w:val="00A81221"/>
    <w:rsid w:val="00A82275"/>
    <w:rsid w:val="00A836CD"/>
    <w:rsid w:val="00A848D4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365"/>
    <w:rsid w:val="00AB74C7"/>
    <w:rsid w:val="00AC251A"/>
    <w:rsid w:val="00AC3CD2"/>
    <w:rsid w:val="00AC3DB5"/>
    <w:rsid w:val="00AD10EF"/>
    <w:rsid w:val="00AD1117"/>
    <w:rsid w:val="00AD45C1"/>
    <w:rsid w:val="00AD7456"/>
    <w:rsid w:val="00AE0D2A"/>
    <w:rsid w:val="00AE2162"/>
    <w:rsid w:val="00AE342B"/>
    <w:rsid w:val="00AE40E9"/>
    <w:rsid w:val="00AE435C"/>
    <w:rsid w:val="00AE4AD5"/>
    <w:rsid w:val="00AE5692"/>
    <w:rsid w:val="00AE5CC7"/>
    <w:rsid w:val="00AE7C78"/>
    <w:rsid w:val="00AF108A"/>
    <w:rsid w:val="00AF16FB"/>
    <w:rsid w:val="00AF1AA1"/>
    <w:rsid w:val="00AF6295"/>
    <w:rsid w:val="00AF7542"/>
    <w:rsid w:val="00B01423"/>
    <w:rsid w:val="00B017A9"/>
    <w:rsid w:val="00B01B8C"/>
    <w:rsid w:val="00B02E55"/>
    <w:rsid w:val="00B036C1"/>
    <w:rsid w:val="00B03AB7"/>
    <w:rsid w:val="00B0424B"/>
    <w:rsid w:val="00B04EBB"/>
    <w:rsid w:val="00B05219"/>
    <w:rsid w:val="00B0555C"/>
    <w:rsid w:val="00B06C37"/>
    <w:rsid w:val="00B071B3"/>
    <w:rsid w:val="00B07A8B"/>
    <w:rsid w:val="00B1173D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628B"/>
    <w:rsid w:val="00B26323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4D2D"/>
    <w:rsid w:val="00B7565B"/>
    <w:rsid w:val="00B80704"/>
    <w:rsid w:val="00B8102C"/>
    <w:rsid w:val="00B81BBE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27383"/>
    <w:rsid w:val="00C313D9"/>
    <w:rsid w:val="00C3153A"/>
    <w:rsid w:val="00C3165C"/>
    <w:rsid w:val="00C32EB2"/>
    <w:rsid w:val="00C3515E"/>
    <w:rsid w:val="00C35241"/>
    <w:rsid w:val="00C35431"/>
    <w:rsid w:val="00C35E2E"/>
    <w:rsid w:val="00C3674A"/>
    <w:rsid w:val="00C375C7"/>
    <w:rsid w:val="00C403E7"/>
    <w:rsid w:val="00C40673"/>
    <w:rsid w:val="00C446FD"/>
    <w:rsid w:val="00C4517D"/>
    <w:rsid w:val="00C46697"/>
    <w:rsid w:val="00C47774"/>
    <w:rsid w:val="00C50107"/>
    <w:rsid w:val="00C506B8"/>
    <w:rsid w:val="00C51186"/>
    <w:rsid w:val="00C5204B"/>
    <w:rsid w:val="00C526F0"/>
    <w:rsid w:val="00C52BA8"/>
    <w:rsid w:val="00C53D17"/>
    <w:rsid w:val="00C54305"/>
    <w:rsid w:val="00C54AEF"/>
    <w:rsid w:val="00C56F50"/>
    <w:rsid w:val="00C5794A"/>
    <w:rsid w:val="00C57CB3"/>
    <w:rsid w:val="00C63E1A"/>
    <w:rsid w:val="00C653B2"/>
    <w:rsid w:val="00C67829"/>
    <w:rsid w:val="00C70886"/>
    <w:rsid w:val="00C712BA"/>
    <w:rsid w:val="00C721F3"/>
    <w:rsid w:val="00C7491B"/>
    <w:rsid w:val="00C75CEC"/>
    <w:rsid w:val="00C765FA"/>
    <w:rsid w:val="00C77570"/>
    <w:rsid w:val="00C77857"/>
    <w:rsid w:val="00C77B03"/>
    <w:rsid w:val="00C803F0"/>
    <w:rsid w:val="00C81104"/>
    <w:rsid w:val="00C817C4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495C"/>
    <w:rsid w:val="00CA4DEE"/>
    <w:rsid w:val="00CA5CAE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C4A95"/>
    <w:rsid w:val="00CD0466"/>
    <w:rsid w:val="00CD0894"/>
    <w:rsid w:val="00CD0901"/>
    <w:rsid w:val="00CD0949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34A4"/>
    <w:rsid w:val="00CE651C"/>
    <w:rsid w:val="00CE7526"/>
    <w:rsid w:val="00CF1312"/>
    <w:rsid w:val="00CF3D88"/>
    <w:rsid w:val="00CF456A"/>
    <w:rsid w:val="00CF4ABC"/>
    <w:rsid w:val="00CF58B7"/>
    <w:rsid w:val="00CF6F74"/>
    <w:rsid w:val="00D01F10"/>
    <w:rsid w:val="00D07F6F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12A1"/>
    <w:rsid w:val="00D322B9"/>
    <w:rsid w:val="00D327C5"/>
    <w:rsid w:val="00D34250"/>
    <w:rsid w:val="00D34561"/>
    <w:rsid w:val="00D34DF7"/>
    <w:rsid w:val="00D351C1"/>
    <w:rsid w:val="00D353A4"/>
    <w:rsid w:val="00D35EFB"/>
    <w:rsid w:val="00D40458"/>
    <w:rsid w:val="00D41F2C"/>
    <w:rsid w:val="00D433FC"/>
    <w:rsid w:val="00D438CA"/>
    <w:rsid w:val="00D449B5"/>
    <w:rsid w:val="00D47CD3"/>
    <w:rsid w:val="00D504B3"/>
    <w:rsid w:val="00D5077D"/>
    <w:rsid w:val="00D520A7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2A7B"/>
    <w:rsid w:val="00D84F30"/>
    <w:rsid w:val="00D86314"/>
    <w:rsid w:val="00D86BF0"/>
    <w:rsid w:val="00D91589"/>
    <w:rsid w:val="00D92D7E"/>
    <w:rsid w:val="00D95344"/>
    <w:rsid w:val="00D9534F"/>
    <w:rsid w:val="00D95955"/>
    <w:rsid w:val="00DA01CB"/>
    <w:rsid w:val="00DA0D2A"/>
    <w:rsid w:val="00DA21F3"/>
    <w:rsid w:val="00DA476B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DA1"/>
    <w:rsid w:val="00DE33D0"/>
    <w:rsid w:val="00DE39C4"/>
    <w:rsid w:val="00DE6C4B"/>
    <w:rsid w:val="00DE728A"/>
    <w:rsid w:val="00DF055F"/>
    <w:rsid w:val="00DF1576"/>
    <w:rsid w:val="00DF2989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79F"/>
    <w:rsid w:val="00E16149"/>
    <w:rsid w:val="00E21174"/>
    <w:rsid w:val="00E21490"/>
    <w:rsid w:val="00E219E8"/>
    <w:rsid w:val="00E22737"/>
    <w:rsid w:val="00E258D1"/>
    <w:rsid w:val="00E27CC5"/>
    <w:rsid w:val="00E27E75"/>
    <w:rsid w:val="00E30D7F"/>
    <w:rsid w:val="00E33340"/>
    <w:rsid w:val="00E3660B"/>
    <w:rsid w:val="00E36862"/>
    <w:rsid w:val="00E40E00"/>
    <w:rsid w:val="00E41806"/>
    <w:rsid w:val="00E44923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34F2"/>
    <w:rsid w:val="00E863E1"/>
    <w:rsid w:val="00E91FFB"/>
    <w:rsid w:val="00E93D40"/>
    <w:rsid w:val="00E941C8"/>
    <w:rsid w:val="00E94B35"/>
    <w:rsid w:val="00E95412"/>
    <w:rsid w:val="00E9644D"/>
    <w:rsid w:val="00E9794C"/>
    <w:rsid w:val="00E97FB2"/>
    <w:rsid w:val="00EA0767"/>
    <w:rsid w:val="00EA1890"/>
    <w:rsid w:val="00EA20EC"/>
    <w:rsid w:val="00EA2619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D32"/>
    <w:rsid w:val="00EB4FE1"/>
    <w:rsid w:val="00EC03FA"/>
    <w:rsid w:val="00EC11B7"/>
    <w:rsid w:val="00EC1CA4"/>
    <w:rsid w:val="00EC1CE5"/>
    <w:rsid w:val="00EC2D1D"/>
    <w:rsid w:val="00EC5A03"/>
    <w:rsid w:val="00EC7AE3"/>
    <w:rsid w:val="00ED2C70"/>
    <w:rsid w:val="00ED5E61"/>
    <w:rsid w:val="00ED63D6"/>
    <w:rsid w:val="00ED7D03"/>
    <w:rsid w:val="00ED7E9D"/>
    <w:rsid w:val="00EE0338"/>
    <w:rsid w:val="00EE0B0A"/>
    <w:rsid w:val="00EE33E8"/>
    <w:rsid w:val="00EE5D18"/>
    <w:rsid w:val="00EE60E5"/>
    <w:rsid w:val="00EE6387"/>
    <w:rsid w:val="00EE7119"/>
    <w:rsid w:val="00EF49A6"/>
    <w:rsid w:val="00EF5B9C"/>
    <w:rsid w:val="00EF60E3"/>
    <w:rsid w:val="00EF61B8"/>
    <w:rsid w:val="00F0072D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6462"/>
    <w:rsid w:val="00F265A8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5204"/>
    <w:rsid w:val="00F55FCF"/>
    <w:rsid w:val="00F56928"/>
    <w:rsid w:val="00F60001"/>
    <w:rsid w:val="00F610AF"/>
    <w:rsid w:val="00F6153A"/>
    <w:rsid w:val="00F62E20"/>
    <w:rsid w:val="00F62F9F"/>
    <w:rsid w:val="00F63DC1"/>
    <w:rsid w:val="00F64696"/>
    <w:rsid w:val="00F65375"/>
    <w:rsid w:val="00F662F4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4A9B"/>
    <w:rsid w:val="00F84B69"/>
    <w:rsid w:val="00F84BCB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D12"/>
    <w:rsid w:val="00FA573E"/>
    <w:rsid w:val="00FA5CDF"/>
    <w:rsid w:val="00FB12A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2013"/>
    <w:rsid w:val="00FD22CB"/>
    <w:rsid w:val="00FD2F06"/>
    <w:rsid w:val="00FD549F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333C"/>
    <w:rsid w:val="00FF3434"/>
    <w:rsid w:val="00FF4771"/>
    <w:rsid w:val="00FF4B7A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8B1F-5E94-4902-914D-048F93FF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2020-12-01T15:55:00Z</dcterms:created>
  <dcterms:modified xsi:type="dcterms:W3CDTF">2020-12-01T15:55:00Z</dcterms:modified>
</cp:coreProperties>
</file>