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5F3133EE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057BF1">
        <w:t>16</w:t>
      </w:r>
      <w:r w:rsidR="00482BB3">
        <w:t xml:space="preserve"> June</w:t>
      </w:r>
      <w:r w:rsidR="00892B11">
        <w:t xml:space="preserve">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C74CE67" w14:textId="1C5F8D17" w:rsidR="00BE683F" w:rsidRDefault="00BE683F" w:rsidP="00BE683F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092FC64F" w14:textId="4990EA8F" w:rsidR="009E1DB5" w:rsidRDefault="009E1DB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Health Technology Evaluation</w:t>
      </w:r>
    </w:p>
    <w:p w14:paraId="61ACA6EA" w14:textId="23968483" w:rsidR="00E64E7B" w:rsidRDefault="00E64E7B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10E1A027" w14:textId="61D91FFA" w:rsidR="001B2A26" w:rsidRDefault="001B2A2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5999AABA" w14:textId="5F9A857C" w:rsidR="000E32B5" w:rsidRDefault="000E32B5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Judith Richardson</w:t>
      </w:r>
      <w:r>
        <w:rPr>
          <w:rFonts w:ascii="Arial" w:hAnsi="Arial" w:cs="Arial"/>
          <w:color w:val="000000" w:themeColor="text1"/>
          <w:sz w:val="22"/>
          <w:szCs w:val="22"/>
        </w:rPr>
        <w:tab/>
        <w:t>Acting Director – Health and Social Care</w:t>
      </w:r>
      <w:r w:rsidR="00B834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FBD0EC9" w14:textId="7DA2133D" w:rsidR="007D0457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Alexia Tonnel</w:t>
      </w:r>
      <w:r>
        <w:rPr>
          <w:rFonts w:ascii="Arial" w:hAnsi="Arial" w:cs="Arial"/>
          <w:color w:val="000000" w:themeColor="text1"/>
          <w:sz w:val="22"/>
          <w:szCs w:val="22"/>
        </w:rPr>
        <w:tab/>
        <w:t>Director – Evidence Resources</w:t>
      </w:r>
    </w:p>
    <w:p w14:paraId="70A3FE21" w14:textId="037F9C61" w:rsidR="00057BF1" w:rsidRDefault="00057BF1" w:rsidP="00057BF1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Catherine Wilkinson </w:t>
      </w:r>
      <w:r>
        <w:rPr>
          <w:rFonts w:ascii="Arial" w:hAnsi="Arial" w:cs="Arial"/>
          <w:color w:val="000000" w:themeColor="text1"/>
          <w:sz w:val="22"/>
          <w:szCs w:val="22"/>
        </w:rPr>
        <w:tab/>
        <w:t>Acting Director – Business Planning and Resources</w:t>
      </w:r>
    </w:p>
    <w:p w14:paraId="68C3C77A" w14:textId="77777777" w:rsidR="00FD2F06" w:rsidRPr="002D6B0B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2D6B0B" w:rsidRDefault="007D0457" w:rsidP="006F3BE2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In attendance</w:t>
      </w:r>
    </w:p>
    <w:p w14:paraId="59DF344E" w14:textId="069EAE60" w:rsidR="00057BF1" w:rsidRPr="00A422F4" w:rsidRDefault="00057BF1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A422F4">
        <w:rPr>
          <w:rFonts w:cs="Arial"/>
          <w:color w:val="000000" w:themeColor="text1"/>
          <w:sz w:val="22"/>
          <w:szCs w:val="22"/>
          <w:lang w:val="en-GB"/>
        </w:rPr>
        <w:t>Sarah Acton</w:t>
      </w:r>
      <w:r w:rsidRPr="00A422F4">
        <w:rPr>
          <w:rFonts w:cs="Arial"/>
          <w:color w:val="000000" w:themeColor="text1"/>
          <w:sz w:val="22"/>
          <w:szCs w:val="22"/>
          <w:lang w:val="en-GB"/>
        </w:rPr>
        <w:tab/>
      </w:r>
      <w:r w:rsidRPr="00A422F4">
        <w:rPr>
          <w:rFonts w:cs="Arial"/>
          <w:color w:val="000000" w:themeColor="text1"/>
          <w:sz w:val="22"/>
          <w:szCs w:val="22"/>
          <w:lang w:val="en-GB"/>
        </w:rPr>
        <w:tab/>
        <w:t xml:space="preserve">Senior HR Business Partner (item </w:t>
      </w:r>
      <w:r w:rsidR="00EF7182" w:rsidRPr="00A422F4">
        <w:rPr>
          <w:rFonts w:cs="Arial"/>
          <w:color w:val="000000" w:themeColor="text1"/>
          <w:sz w:val="22"/>
          <w:szCs w:val="22"/>
          <w:lang w:val="en-GB"/>
        </w:rPr>
        <w:t>7.1)</w:t>
      </w:r>
    </w:p>
    <w:p w14:paraId="0ABB2818" w14:textId="34B8B9A5" w:rsidR="00EF7182" w:rsidRPr="00A422F4" w:rsidRDefault="00EF7182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A422F4">
        <w:rPr>
          <w:rFonts w:cs="Arial"/>
          <w:color w:val="000000" w:themeColor="text1"/>
          <w:sz w:val="22"/>
          <w:szCs w:val="22"/>
          <w:lang w:val="en-GB"/>
        </w:rPr>
        <w:t>Guy Butler</w:t>
      </w:r>
      <w:r w:rsidRPr="00A422F4">
        <w:rPr>
          <w:rFonts w:cs="Arial"/>
          <w:color w:val="000000" w:themeColor="text1"/>
          <w:sz w:val="22"/>
          <w:szCs w:val="22"/>
          <w:lang w:val="en-GB"/>
        </w:rPr>
        <w:tab/>
      </w:r>
      <w:r w:rsidRPr="00A422F4">
        <w:rPr>
          <w:rFonts w:cs="Arial"/>
          <w:color w:val="000000" w:themeColor="text1"/>
          <w:sz w:val="22"/>
          <w:szCs w:val="22"/>
          <w:lang w:val="en-GB"/>
        </w:rPr>
        <w:tab/>
        <w:t>Programme Director – Transformation (item 7.5)</w:t>
      </w:r>
    </w:p>
    <w:p w14:paraId="505B088E" w14:textId="723F8AC2" w:rsidR="00B3136A" w:rsidRPr="00A422F4" w:rsidRDefault="00B3136A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A422F4">
        <w:rPr>
          <w:rFonts w:cs="Arial"/>
          <w:color w:val="000000" w:themeColor="text1"/>
          <w:sz w:val="22"/>
          <w:szCs w:val="22"/>
          <w:lang w:val="en-GB"/>
        </w:rPr>
        <w:t>David Coombs</w:t>
      </w:r>
      <w:r w:rsidRPr="00A422F4">
        <w:rPr>
          <w:rFonts w:cs="Arial"/>
          <w:color w:val="000000" w:themeColor="text1"/>
          <w:sz w:val="22"/>
          <w:szCs w:val="22"/>
          <w:lang w:val="en-GB"/>
        </w:rPr>
        <w:tab/>
        <w:t>Associate Director – Corporate Office (minutes)</w:t>
      </w:r>
    </w:p>
    <w:p w14:paraId="3B613E7B" w14:textId="78BE7563" w:rsidR="00307868" w:rsidRPr="00A422F4" w:rsidRDefault="00307868" w:rsidP="00DE6C4B">
      <w:pPr>
        <w:pStyle w:val="NICEnormal"/>
        <w:spacing w:after="0" w:line="240" w:lineRule="auto"/>
        <w:ind w:left="2160" w:hanging="2160"/>
        <w:rPr>
          <w:rFonts w:cs="Arial"/>
          <w:color w:val="000000" w:themeColor="text1"/>
          <w:sz w:val="22"/>
          <w:szCs w:val="22"/>
          <w:lang w:val="en-GB"/>
        </w:rPr>
      </w:pPr>
      <w:r w:rsidRPr="00A422F4">
        <w:rPr>
          <w:rFonts w:cs="Arial"/>
          <w:color w:val="000000" w:themeColor="text1"/>
          <w:sz w:val="22"/>
          <w:szCs w:val="22"/>
          <w:lang w:val="en-GB"/>
        </w:rPr>
        <w:t>Nick Crabb</w:t>
      </w:r>
      <w:r w:rsidRPr="00A422F4">
        <w:rPr>
          <w:rFonts w:cs="Arial"/>
          <w:color w:val="000000" w:themeColor="text1"/>
          <w:sz w:val="22"/>
          <w:szCs w:val="22"/>
          <w:lang w:val="en-GB"/>
        </w:rPr>
        <w:tab/>
        <w:t xml:space="preserve">Programme Director – Science Advice and Research </w:t>
      </w:r>
    </w:p>
    <w:p w14:paraId="1A631A9B" w14:textId="1F0086C9" w:rsidR="00EF7182" w:rsidRPr="00A422F4" w:rsidRDefault="00EF7182" w:rsidP="0060492D">
      <w:pPr>
        <w:pStyle w:val="NICEnormal"/>
        <w:spacing w:after="0" w:line="240" w:lineRule="auto"/>
        <w:ind w:left="2160" w:hanging="2160"/>
        <w:rPr>
          <w:rFonts w:cs="Arial"/>
          <w:color w:val="000000" w:themeColor="text1"/>
          <w:sz w:val="22"/>
          <w:szCs w:val="22"/>
          <w:lang w:val="en-GB"/>
        </w:rPr>
      </w:pPr>
      <w:r w:rsidRPr="00A422F4">
        <w:rPr>
          <w:rFonts w:cs="Arial"/>
          <w:color w:val="000000" w:themeColor="text1"/>
          <w:sz w:val="22"/>
          <w:szCs w:val="22"/>
          <w:lang w:val="en-GB"/>
        </w:rPr>
        <w:t>Martin Davison</w:t>
      </w:r>
      <w:r w:rsidRPr="00A422F4">
        <w:rPr>
          <w:rFonts w:cs="Arial"/>
          <w:color w:val="000000" w:themeColor="text1"/>
          <w:sz w:val="22"/>
          <w:szCs w:val="22"/>
          <w:lang w:val="en-GB"/>
        </w:rPr>
        <w:tab/>
        <w:t>Acting Associate Director – Finance (item 7.3)</w:t>
      </w:r>
    </w:p>
    <w:p w14:paraId="4A63F91B" w14:textId="42F5E732" w:rsidR="005A489F" w:rsidRDefault="005A489F" w:rsidP="005A489F">
      <w:pPr>
        <w:pStyle w:val="NICEnormal"/>
        <w:spacing w:after="0" w:line="240" w:lineRule="auto"/>
        <w:ind w:left="2160" w:hanging="2160"/>
      </w:pPr>
      <w:r>
        <w:rPr>
          <w:rFonts w:cs="Arial"/>
          <w:color w:val="000000" w:themeColor="text1"/>
          <w:sz w:val="22"/>
          <w:szCs w:val="22"/>
          <w:lang w:val="en-GB"/>
        </w:rPr>
        <w:t>Helen Knight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Programme Director </w:t>
      </w:r>
      <w:r w:rsidRPr="005A489F">
        <w:rPr>
          <w:sz w:val="22"/>
          <w:szCs w:val="22"/>
        </w:rPr>
        <w:t>– Centre for Health Technology Evaluation (item 7.2</w:t>
      </w:r>
      <w:r>
        <w:t>)</w:t>
      </w:r>
    </w:p>
    <w:p w14:paraId="078B2A66" w14:textId="51907ACF" w:rsidR="00670D6B" w:rsidRPr="00A422F4" w:rsidRDefault="00670D6B" w:rsidP="0060492D">
      <w:pPr>
        <w:pStyle w:val="NICEnormal"/>
        <w:spacing w:after="0" w:line="240" w:lineRule="auto"/>
        <w:ind w:left="2160" w:hanging="2160"/>
        <w:rPr>
          <w:rFonts w:cs="Arial"/>
          <w:color w:val="000000" w:themeColor="text1"/>
          <w:sz w:val="22"/>
          <w:szCs w:val="22"/>
          <w:lang w:val="en-GB"/>
        </w:rPr>
      </w:pPr>
      <w:r w:rsidRPr="00A422F4">
        <w:rPr>
          <w:rFonts w:cs="Arial"/>
          <w:color w:val="000000" w:themeColor="text1"/>
          <w:sz w:val="22"/>
          <w:szCs w:val="22"/>
          <w:lang w:val="en-GB"/>
        </w:rPr>
        <w:t>Alison Liddell</w:t>
      </w:r>
      <w:r w:rsidRPr="00A422F4">
        <w:rPr>
          <w:rFonts w:cs="Arial"/>
          <w:color w:val="000000" w:themeColor="text1"/>
          <w:sz w:val="22"/>
          <w:szCs w:val="22"/>
          <w:lang w:val="en-GB"/>
        </w:rPr>
        <w:tab/>
        <w:t>Associate Director – Digital Services (items 7.4 and 7.5)</w:t>
      </w:r>
    </w:p>
    <w:p w14:paraId="6C4420D7" w14:textId="6DBD058F" w:rsidR="00E827D1" w:rsidRPr="00A422F4" w:rsidRDefault="00E827D1" w:rsidP="0060492D">
      <w:pPr>
        <w:pStyle w:val="NICEnormal"/>
        <w:spacing w:after="0" w:line="240" w:lineRule="auto"/>
        <w:ind w:left="2160" w:hanging="2160"/>
        <w:rPr>
          <w:rFonts w:cs="Arial"/>
          <w:color w:val="000000" w:themeColor="text1"/>
          <w:sz w:val="22"/>
          <w:szCs w:val="22"/>
          <w:lang w:val="en-GB"/>
        </w:rPr>
      </w:pPr>
      <w:r w:rsidRPr="00A422F4">
        <w:rPr>
          <w:rFonts w:cs="Arial"/>
          <w:color w:val="000000" w:themeColor="text1"/>
          <w:sz w:val="22"/>
          <w:szCs w:val="22"/>
          <w:lang w:val="en-GB"/>
        </w:rPr>
        <w:t>Grace Marguerie</w:t>
      </w:r>
      <w:r w:rsidRPr="00A422F4">
        <w:rPr>
          <w:rFonts w:cs="Arial"/>
          <w:color w:val="000000" w:themeColor="text1"/>
          <w:sz w:val="22"/>
          <w:szCs w:val="22"/>
          <w:lang w:val="en-GB"/>
        </w:rPr>
        <w:tab/>
        <w:t>Associate Director – HR</w:t>
      </w:r>
      <w:r w:rsidR="00EF7182" w:rsidRPr="00A422F4">
        <w:rPr>
          <w:rFonts w:cs="Arial"/>
          <w:color w:val="000000" w:themeColor="text1"/>
          <w:sz w:val="22"/>
          <w:szCs w:val="22"/>
          <w:lang w:val="en-GB"/>
        </w:rPr>
        <w:t xml:space="preserve"> (item 7.1)</w:t>
      </w:r>
    </w:p>
    <w:p w14:paraId="5516D6CC" w14:textId="6014C353" w:rsidR="00EF7182" w:rsidRPr="00A422F4" w:rsidRDefault="00EF7182" w:rsidP="0060492D">
      <w:pPr>
        <w:pStyle w:val="NICEnormal"/>
        <w:spacing w:after="0" w:line="240" w:lineRule="auto"/>
        <w:ind w:left="2160" w:hanging="2160"/>
        <w:rPr>
          <w:rFonts w:cs="Arial"/>
          <w:color w:val="000000" w:themeColor="text1"/>
          <w:sz w:val="22"/>
          <w:szCs w:val="22"/>
          <w:lang w:val="en-GB"/>
        </w:rPr>
      </w:pPr>
      <w:r w:rsidRPr="00A422F4">
        <w:rPr>
          <w:rFonts w:cs="Arial"/>
          <w:color w:val="000000" w:themeColor="text1"/>
          <w:sz w:val="22"/>
          <w:szCs w:val="22"/>
          <w:lang w:val="en-GB"/>
        </w:rPr>
        <w:t>Kelly Parry</w:t>
      </w:r>
      <w:r w:rsidRPr="00A422F4">
        <w:rPr>
          <w:rFonts w:cs="Arial"/>
          <w:color w:val="000000" w:themeColor="text1"/>
          <w:sz w:val="22"/>
          <w:szCs w:val="22"/>
          <w:lang w:val="en-GB"/>
        </w:rPr>
        <w:tab/>
        <w:t>Data Protection and Information Governance Manager (item 7.4)</w:t>
      </w:r>
    </w:p>
    <w:p w14:paraId="29FBC095" w14:textId="25FB1E4C" w:rsidR="0090689C" w:rsidRDefault="000E0109" w:rsidP="00B43F28">
      <w:pPr>
        <w:pStyle w:val="NICEnormal"/>
        <w:spacing w:after="0" w:line="240" w:lineRule="auto"/>
        <w:ind w:left="2160" w:hanging="2160"/>
      </w:pPr>
      <w:r w:rsidRPr="005A489F">
        <w:rPr>
          <w:sz w:val="22"/>
          <w:szCs w:val="22"/>
        </w:rPr>
        <w:t>Sheela Upadhyaya</w:t>
      </w:r>
      <w:r w:rsidRPr="005A489F">
        <w:rPr>
          <w:sz w:val="22"/>
          <w:szCs w:val="22"/>
        </w:rPr>
        <w:tab/>
        <w:t xml:space="preserve">AACS Relationship &amp; Delivery Lead – Centre for Health Technology Evaluation (item </w:t>
      </w:r>
      <w:r w:rsidR="005A489F" w:rsidRPr="005A489F">
        <w:rPr>
          <w:sz w:val="22"/>
          <w:szCs w:val="22"/>
        </w:rPr>
        <w:t>7.2</w:t>
      </w:r>
      <w:r w:rsidR="005A489F">
        <w:t>)</w:t>
      </w:r>
    </w:p>
    <w:p w14:paraId="01F7072B" w14:textId="77777777" w:rsidR="000E0109" w:rsidRPr="0090689C" w:rsidRDefault="000E0109" w:rsidP="00B43F28">
      <w:pPr>
        <w:pStyle w:val="NICEnormal"/>
        <w:spacing w:after="0" w:line="240" w:lineRule="auto"/>
        <w:ind w:left="2160" w:hanging="2160"/>
      </w:pP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Default="006F3BE2" w:rsidP="006F3BE2"/>
    <w:p w14:paraId="649B95F6" w14:textId="5713FAA9" w:rsidR="006F3BE2" w:rsidRDefault="00670D6B" w:rsidP="00FF68A5">
      <w:pPr>
        <w:pStyle w:val="Numberedpara"/>
      </w:pPr>
      <w:r>
        <w:t xml:space="preserve">None. 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2732548A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0E209A6" w14:textId="77777777" w:rsidR="00866A01" w:rsidRDefault="00866A01" w:rsidP="00866A01">
      <w:pPr>
        <w:pStyle w:val="Numberedpara"/>
        <w:numPr>
          <w:ilvl w:val="0"/>
          <w:numId w:val="0"/>
        </w:numPr>
        <w:ind w:left="357"/>
      </w:pPr>
    </w:p>
    <w:p w14:paraId="02157615" w14:textId="60015ECA" w:rsidR="006F3BE2" w:rsidRDefault="006F3BE2" w:rsidP="006F3BE2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6748E2" w14:textId="4A786937" w:rsidR="003503B7" w:rsidRDefault="006F3BE2" w:rsidP="00FF68A5">
      <w:pPr>
        <w:pStyle w:val="Numberedpara"/>
      </w:pPr>
      <w:r>
        <w:t xml:space="preserve">The minutes of the meeting held on </w:t>
      </w:r>
      <w:r w:rsidR="00670D6B">
        <w:t>9</w:t>
      </w:r>
      <w:r w:rsidR="006232F9">
        <w:t xml:space="preserve"> June </w:t>
      </w:r>
      <w:r w:rsidR="005F5EF6">
        <w:t>2020</w:t>
      </w:r>
      <w:r>
        <w:t xml:space="preserve"> were agreed</w:t>
      </w:r>
      <w:r w:rsidR="003503B7">
        <w:t xml:space="preserve"> as a correct record</w:t>
      </w:r>
      <w:r w:rsidR="006232F9">
        <w:t xml:space="preserve">. </w:t>
      </w:r>
    </w:p>
    <w:p w14:paraId="0E130F56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2C42F2BC" w:rsidR="006F3BE2" w:rsidRDefault="006F3BE2" w:rsidP="003503B7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69A07A0F" w:rsidR="006F3BE2" w:rsidRDefault="006F3BE2" w:rsidP="00FF68A5">
      <w:pPr>
        <w:pStyle w:val="Numberedpara"/>
      </w:pPr>
      <w:r>
        <w:t xml:space="preserve">The actions from the meeting held on </w:t>
      </w:r>
      <w:r w:rsidR="00670D6B">
        <w:t>9</w:t>
      </w:r>
      <w:r w:rsidR="006232F9">
        <w:t xml:space="preserve"> June </w:t>
      </w:r>
      <w:r w:rsidR="00457915">
        <w:t>2020</w:t>
      </w:r>
      <w:r>
        <w:t xml:space="preserve"> were noted as complete or in hand. </w:t>
      </w:r>
    </w:p>
    <w:p w14:paraId="62CDC8A0" w14:textId="77777777" w:rsidR="00D41486" w:rsidRDefault="00D41486" w:rsidP="00D41486">
      <w:pPr>
        <w:pStyle w:val="Numberedpara"/>
        <w:numPr>
          <w:ilvl w:val="0"/>
          <w:numId w:val="0"/>
        </w:numPr>
        <w:ind w:left="357"/>
      </w:pPr>
    </w:p>
    <w:p w14:paraId="0F45C691" w14:textId="47D885C3" w:rsidR="003D4FE4" w:rsidRDefault="003D4FE4" w:rsidP="003D4FE4">
      <w:pPr>
        <w:pStyle w:val="Heading2"/>
      </w:pPr>
      <w:r>
        <w:t xml:space="preserve">Coronavirus (item </w:t>
      </w:r>
      <w:r w:rsidR="00EE0338">
        <w:t>5</w:t>
      </w:r>
      <w:r>
        <w:t>)</w:t>
      </w:r>
    </w:p>
    <w:p w14:paraId="02DF6F1D" w14:textId="0F2C5D7F" w:rsidR="003D4FE4" w:rsidRDefault="003D4FE4" w:rsidP="003D4FE4">
      <w:pPr>
        <w:pStyle w:val="Numberedpara"/>
        <w:numPr>
          <w:ilvl w:val="0"/>
          <w:numId w:val="0"/>
        </w:numPr>
        <w:ind w:left="357"/>
      </w:pPr>
    </w:p>
    <w:p w14:paraId="61DC5FCB" w14:textId="66339CAD" w:rsidR="004113F2" w:rsidRPr="00842872" w:rsidRDefault="00F81C1E" w:rsidP="0071674D">
      <w:pPr>
        <w:pStyle w:val="Numberedpara"/>
        <w:rPr>
          <w:color w:val="auto"/>
        </w:rPr>
      </w:pPr>
      <w:r w:rsidRPr="00842872">
        <w:rPr>
          <w:color w:val="auto"/>
        </w:rPr>
        <w:t xml:space="preserve">SMT confirmed the </w:t>
      </w:r>
      <w:r w:rsidR="004C5D22" w:rsidRPr="00842872">
        <w:rPr>
          <w:color w:val="auto"/>
        </w:rPr>
        <w:t>decisions at the gold group</w:t>
      </w:r>
      <w:r w:rsidR="00842872">
        <w:rPr>
          <w:color w:val="auto"/>
        </w:rPr>
        <w:t xml:space="preserve"> to</w:t>
      </w:r>
      <w:r w:rsidR="004C5D22" w:rsidRPr="00842872">
        <w:rPr>
          <w:color w:val="auto"/>
        </w:rPr>
        <w:t xml:space="preserve">: </w:t>
      </w:r>
    </w:p>
    <w:p w14:paraId="744BF3C6" w14:textId="1359AA1B" w:rsidR="00670D6B" w:rsidRDefault="00F62FB9" w:rsidP="00527074">
      <w:pPr>
        <w:pStyle w:val="Numberedpara"/>
        <w:numPr>
          <w:ilvl w:val="0"/>
          <w:numId w:val="36"/>
        </w:numPr>
        <w:spacing w:before="120"/>
        <w:ind w:left="714" w:hanging="357"/>
      </w:pPr>
      <w:r>
        <w:t>Permanently c</w:t>
      </w:r>
      <w:r w:rsidR="00670D6B">
        <w:t xml:space="preserve">lose the London Spring Gardens office.  </w:t>
      </w:r>
    </w:p>
    <w:p w14:paraId="20D3E3A0" w14:textId="71DF7AC3" w:rsidR="00670D6B" w:rsidRDefault="00670D6B" w:rsidP="00527074">
      <w:pPr>
        <w:pStyle w:val="Numberedpara"/>
        <w:numPr>
          <w:ilvl w:val="0"/>
          <w:numId w:val="36"/>
        </w:numPr>
        <w:spacing w:before="120"/>
        <w:ind w:left="714" w:hanging="357"/>
      </w:pPr>
      <w:r>
        <w:t>Broaden key worker status to all NICE staff</w:t>
      </w:r>
      <w:r w:rsidR="00F62FB9">
        <w:t>.</w:t>
      </w:r>
    </w:p>
    <w:p w14:paraId="63B140DB" w14:textId="7E8B9AAF" w:rsidR="004113F2" w:rsidRDefault="00670D6B" w:rsidP="00527074">
      <w:pPr>
        <w:pStyle w:val="Numberedpara"/>
        <w:numPr>
          <w:ilvl w:val="0"/>
          <w:numId w:val="36"/>
        </w:numPr>
        <w:spacing w:before="120"/>
        <w:ind w:left="714" w:hanging="357"/>
      </w:pPr>
      <w:r>
        <w:t xml:space="preserve">Approve the 8 Quality Standards topics for publication in 2020/21, with a request to </w:t>
      </w:r>
      <w:r w:rsidR="00F62FB9">
        <w:t xml:space="preserve">the team to </w:t>
      </w:r>
      <w:r>
        <w:t>review the scope for adjusted timelines to enable more topics to publish</w:t>
      </w:r>
      <w:r w:rsidR="00F62FB9">
        <w:t>.</w:t>
      </w:r>
    </w:p>
    <w:p w14:paraId="2DF71925" w14:textId="77777777" w:rsidR="00527074" w:rsidRDefault="00527074" w:rsidP="00670D6B">
      <w:pPr>
        <w:pStyle w:val="Numberedpara"/>
        <w:numPr>
          <w:ilvl w:val="0"/>
          <w:numId w:val="0"/>
        </w:numPr>
        <w:ind w:left="357" w:hanging="357"/>
        <w:rPr>
          <w:color w:val="auto"/>
        </w:rPr>
      </w:pPr>
    </w:p>
    <w:p w14:paraId="14CF112E" w14:textId="2262D25A" w:rsidR="005020CC" w:rsidRDefault="00527074" w:rsidP="00683F1E">
      <w:pPr>
        <w:pStyle w:val="Heading2"/>
      </w:pPr>
      <w:r>
        <w:lastRenderedPageBreak/>
        <w:t>June Board strategy meeting (item 6)</w:t>
      </w:r>
    </w:p>
    <w:p w14:paraId="4204072A" w14:textId="2F939B45" w:rsidR="00527074" w:rsidRDefault="00527074" w:rsidP="005F084B">
      <w:pPr>
        <w:pStyle w:val="Numberedpara"/>
        <w:numPr>
          <w:ilvl w:val="0"/>
          <w:numId w:val="0"/>
        </w:numPr>
      </w:pPr>
    </w:p>
    <w:p w14:paraId="4CB864B5" w14:textId="06934C23" w:rsidR="00527074" w:rsidRDefault="00527074" w:rsidP="00683F1E">
      <w:pPr>
        <w:pStyle w:val="Numberedpara"/>
      </w:pPr>
      <w:r>
        <w:t xml:space="preserve">SMT noted the agenda, </w:t>
      </w:r>
      <w:r w:rsidR="00D34B63">
        <w:t>papers,</w:t>
      </w:r>
      <w:r>
        <w:t xml:space="preserve"> and arrangements for the Board strategy </w:t>
      </w:r>
      <w:r w:rsidR="00683F1E">
        <w:t xml:space="preserve">meeting on 17 June and the </w:t>
      </w:r>
      <w:r w:rsidR="00F62FB9">
        <w:t xml:space="preserve">subsequent </w:t>
      </w:r>
      <w:r w:rsidR="00683F1E">
        <w:t xml:space="preserve">private Board </w:t>
      </w:r>
      <w:r w:rsidR="00683F1E" w:rsidRPr="00683F1E">
        <w:t>meeting</w:t>
      </w:r>
      <w:r w:rsidR="00F62FB9">
        <w:t xml:space="preserve">. </w:t>
      </w:r>
    </w:p>
    <w:p w14:paraId="79800D15" w14:textId="77777777" w:rsidR="003A6874" w:rsidRDefault="003A6874" w:rsidP="003A6874">
      <w:pPr>
        <w:pStyle w:val="Numberedpara"/>
        <w:numPr>
          <w:ilvl w:val="0"/>
          <w:numId w:val="0"/>
        </w:numPr>
        <w:ind w:left="357"/>
      </w:pPr>
    </w:p>
    <w:p w14:paraId="682177D9" w14:textId="5F133533" w:rsidR="003A6874" w:rsidRDefault="003A6874" w:rsidP="00683F1E">
      <w:pPr>
        <w:pStyle w:val="Numberedpara"/>
      </w:pPr>
      <w:r>
        <w:t xml:space="preserve">It was agreed that the revised corporate virtual backgrounds should be circulated to the SMT and Board. </w:t>
      </w:r>
    </w:p>
    <w:p w14:paraId="5D593518" w14:textId="77777777" w:rsidR="003A6874" w:rsidRDefault="003A6874" w:rsidP="003A6874">
      <w:pPr>
        <w:pStyle w:val="ListParagraph"/>
      </w:pPr>
    </w:p>
    <w:p w14:paraId="7EECCBF3" w14:textId="5A6B8C30" w:rsidR="003A6874" w:rsidRDefault="003A6874" w:rsidP="003A6874">
      <w:pPr>
        <w:pStyle w:val="SMTActions"/>
      </w:pPr>
      <w:r>
        <w:t>ACTION: JG</w:t>
      </w:r>
    </w:p>
    <w:p w14:paraId="5CFC4D2A" w14:textId="77777777" w:rsidR="00683F1E" w:rsidRDefault="00683F1E" w:rsidP="005F084B">
      <w:pPr>
        <w:pStyle w:val="Numberedpara"/>
        <w:numPr>
          <w:ilvl w:val="0"/>
          <w:numId w:val="0"/>
        </w:numPr>
      </w:pPr>
    </w:p>
    <w:p w14:paraId="7F03E1FF" w14:textId="28303F0F" w:rsidR="00581EED" w:rsidRDefault="00581EED" w:rsidP="004214ED">
      <w:pPr>
        <w:pStyle w:val="Heading2"/>
      </w:pPr>
      <w:r w:rsidRPr="00581EED">
        <w:t>Annual workforce report</w:t>
      </w:r>
      <w:r>
        <w:t xml:space="preserve"> (item </w:t>
      </w:r>
      <w:r w:rsidR="009929C0">
        <w:t>7.1)</w:t>
      </w:r>
    </w:p>
    <w:p w14:paraId="5DEFFD1C" w14:textId="49730186" w:rsidR="009929C0" w:rsidRDefault="009929C0" w:rsidP="009929C0">
      <w:pPr>
        <w:pStyle w:val="Paragraph"/>
        <w:numPr>
          <w:ilvl w:val="0"/>
          <w:numId w:val="0"/>
        </w:numPr>
        <w:ind w:left="567"/>
      </w:pPr>
    </w:p>
    <w:p w14:paraId="497ADD19" w14:textId="7C19D1D7" w:rsidR="00136A02" w:rsidRDefault="00B47631" w:rsidP="00136A02">
      <w:pPr>
        <w:pStyle w:val="Numberedpara"/>
      </w:pPr>
      <w:r>
        <w:t xml:space="preserve">Grace Marguerie presented the annual workforce report for the July public Board </w:t>
      </w:r>
      <w:proofErr w:type="gramStart"/>
      <w:r>
        <w:t>meeting</w:t>
      </w:r>
      <w:r w:rsidR="00417470">
        <w:t>, and</w:t>
      </w:r>
      <w:proofErr w:type="gramEnd"/>
      <w:r w:rsidR="00417470">
        <w:t xml:space="preserve"> </w:t>
      </w:r>
      <w:r w:rsidR="00136A02">
        <w:t>summarised the key points of note</w:t>
      </w:r>
      <w:r w:rsidR="00417470">
        <w:t xml:space="preserve">. She </w:t>
      </w:r>
      <w:r w:rsidR="00136A02">
        <w:t xml:space="preserve">explained that </w:t>
      </w:r>
      <w:r w:rsidR="00F62FB9">
        <w:t xml:space="preserve">due to the </w:t>
      </w:r>
      <w:r w:rsidR="00136A02">
        <w:t xml:space="preserve">COVID-19 </w:t>
      </w:r>
      <w:r w:rsidR="00F62FB9">
        <w:t xml:space="preserve">disruption, the report </w:t>
      </w:r>
      <w:r w:rsidR="00136A02">
        <w:t xml:space="preserve">largely follows the approach </w:t>
      </w:r>
      <w:r w:rsidR="003C79D4">
        <w:t xml:space="preserve">from </w:t>
      </w:r>
      <w:r w:rsidR="00136A02">
        <w:t>last year.</w:t>
      </w:r>
    </w:p>
    <w:p w14:paraId="4FA6EA9B" w14:textId="77777777" w:rsidR="00136A02" w:rsidRDefault="00136A02" w:rsidP="00136A02">
      <w:pPr>
        <w:pStyle w:val="Numberedpara"/>
        <w:numPr>
          <w:ilvl w:val="0"/>
          <w:numId w:val="0"/>
        </w:numPr>
        <w:ind w:left="357"/>
      </w:pPr>
    </w:p>
    <w:p w14:paraId="4DAE3D37" w14:textId="589F42B9" w:rsidR="00020D34" w:rsidRDefault="009F5193" w:rsidP="003C79D4">
      <w:pPr>
        <w:pStyle w:val="Numberedpara"/>
      </w:pPr>
      <w:r>
        <w:t>SMT reviewed the report, with particular focus on the equalities data. SMT discussed the data on the differing</w:t>
      </w:r>
      <w:r w:rsidR="00417470">
        <w:t xml:space="preserve"> success rates for</w:t>
      </w:r>
      <w:r>
        <w:t xml:space="preserve"> job applicants across the protected characteristics, and welcomed that the new </w:t>
      </w:r>
      <w:r w:rsidR="00402ECF">
        <w:t>applicant</w:t>
      </w:r>
      <w:r>
        <w:t xml:space="preserve"> </w:t>
      </w:r>
      <w:r w:rsidR="00402ECF">
        <w:t>tracking</w:t>
      </w:r>
      <w:r>
        <w:t xml:space="preserve"> system and </w:t>
      </w:r>
      <w:r w:rsidR="00402ECF">
        <w:t>additional</w:t>
      </w:r>
      <w:r>
        <w:t xml:space="preserve"> staff capacity in HR will enable </w:t>
      </w:r>
      <w:r w:rsidR="00224CEA">
        <w:t xml:space="preserve">greater analysis of this data on a more frequent basis. SMT noted the need to </w:t>
      </w:r>
      <w:r w:rsidR="003C79D4">
        <w:t xml:space="preserve">reflect on this data and </w:t>
      </w:r>
      <w:r w:rsidR="00224CEA">
        <w:t xml:space="preserve">consider whether any changes to the recruitment process are required, including </w:t>
      </w:r>
      <w:r w:rsidR="00417470">
        <w:t xml:space="preserve">for example, to </w:t>
      </w:r>
      <w:r w:rsidR="00224CEA">
        <w:t xml:space="preserve">the </w:t>
      </w:r>
      <w:r w:rsidR="00402ECF">
        <w:t>composition</w:t>
      </w:r>
      <w:r w:rsidR="00224CEA">
        <w:t xml:space="preserve"> of </w:t>
      </w:r>
      <w:r w:rsidR="00402ECF">
        <w:t>interview</w:t>
      </w:r>
      <w:r w:rsidR="00224CEA">
        <w:t xml:space="preserve"> panels. </w:t>
      </w:r>
    </w:p>
    <w:p w14:paraId="03F988D1" w14:textId="77777777" w:rsidR="003C79D4" w:rsidRDefault="003C79D4" w:rsidP="003C79D4">
      <w:pPr>
        <w:pStyle w:val="ListParagraph"/>
      </w:pPr>
    </w:p>
    <w:p w14:paraId="188D68C8" w14:textId="4CBC287A" w:rsidR="003C79D4" w:rsidRDefault="003C79D4" w:rsidP="003C79D4">
      <w:pPr>
        <w:pStyle w:val="SMTActions"/>
      </w:pPr>
      <w:r>
        <w:t>ACTION: GM</w:t>
      </w:r>
    </w:p>
    <w:p w14:paraId="306F4971" w14:textId="77777777" w:rsidR="00020D34" w:rsidRDefault="00020D34" w:rsidP="00020D34">
      <w:pPr>
        <w:pStyle w:val="ListParagraph"/>
      </w:pPr>
    </w:p>
    <w:p w14:paraId="54920697" w14:textId="43677064" w:rsidR="001B7E73" w:rsidRDefault="00224CEA" w:rsidP="00FE0343">
      <w:pPr>
        <w:pStyle w:val="Numberedpara"/>
      </w:pPr>
      <w:r>
        <w:t xml:space="preserve">SMT noted the proportion of NICE staff who have </w:t>
      </w:r>
      <w:r w:rsidR="00402ECF">
        <w:t>declared</w:t>
      </w:r>
      <w:r>
        <w:t xml:space="preserve"> the</w:t>
      </w:r>
      <w:r w:rsidR="003C79D4">
        <w:t>ir religion to be Christianity</w:t>
      </w:r>
      <w:r>
        <w:t xml:space="preserve"> is </w:t>
      </w:r>
      <w:r w:rsidR="00402ECF">
        <w:t>significantly</w:t>
      </w:r>
      <w:r>
        <w:t xml:space="preserve"> lower than the national population in the Census. SMT </w:t>
      </w:r>
      <w:r w:rsidR="00417470">
        <w:t>speculated on</w:t>
      </w:r>
      <w:r>
        <w:t xml:space="preserve"> </w:t>
      </w:r>
      <w:r w:rsidR="00402ECF">
        <w:t>potential</w:t>
      </w:r>
      <w:r>
        <w:t xml:space="preserve"> reasons for </w:t>
      </w:r>
      <w:proofErr w:type="gramStart"/>
      <w:r>
        <w:t>this</w:t>
      </w:r>
      <w:r w:rsidR="00417470">
        <w:t xml:space="preserve">, </w:t>
      </w:r>
      <w:r>
        <w:t>and</w:t>
      </w:r>
      <w:proofErr w:type="gramEnd"/>
      <w:r>
        <w:t xml:space="preserve"> noted </w:t>
      </w:r>
      <w:r w:rsidR="003C79D4">
        <w:t xml:space="preserve">that </w:t>
      </w:r>
      <w:r>
        <w:t>it may in part be due to the non-</w:t>
      </w:r>
      <w:r w:rsidR="00402ECF">
        <w:t>disclosure</w:t>
      </w:r>
      <w:r>
        <w:t xml:space="preserve"> rate</w:t>
      </w:r>
      <w:r w:rsidR="003C79D4">
        <w:t xml:space="preserve"> among NICE staff</w:t>
      </w:r>
      <w:r>
        <w:t xml:space="preserve">. It was agreed that further information should be added to the report </w:t>
      </w:r>
      <w:r w:rsidR="00020D34">
        <w:t xml:space="preserve">about this under-representation and in future, comparative data from the Census or other national sources should relate to the working age population to ensure an appropriate comparison. </w:t>
      </w:r>
      <w:r w:rsidR="001B7E73">
        <w:t xml:space="preserve">SMT agreed that it would </w:t>
      </w:r>
      <w:r w:rsidR="00417470">
        <w:t xml:space="preserve">also </w:t>
      </w:r>
      <w:r w:rsidR="001B7E73">
        <w:t xml:space="preserve">be helpful to </w:t>
      </w:r>
      <w:r w:rsidR="00417470">
        <w:t>remind staff of the positive reasons for collecting th</w:t>
      </w:r>
      <w:r w:rsidR="005B6591">
        <w:t xml:space="preserve">e equalities and reiterate that </w:t>
      </w:r>
      <w:r w:rsidR="001B7E73">
        <w:t xml:space="preserve">it is held securely. </w:t>
      </w:r>
    </w:p>
    <w:p w14:paraId="0AC936FC" w14:textId="644F1A91" w:rsidR="001B7E73" w:rsidRDefault="001B7E73" w:rsidP="001B7E73">
      <w:pPr>
        <w:pStyle w:val="Numberedpara"/>
        <w:numPr>
          <w:ilvl w:val="0"/>
          <w:numId w:val="0"/>
        </w:numPr>
        <w:ind w:left="357" w:hanging="357"/>
      </w:pPr>
    </w:p>
    <w:p w14:paraId="49BB0F48" w14:textId="4F97DB59" w:rsidR="001B7E73" w:rsidRPr="001B7E73" w:rsidRDefault="001B7E73" w:rsidP="001B7E73">
      <w:pPr>
        <w:pStyle w:val="SMTActions"/>
      </w:pPr>
      <w:r>
        <w:t>ACTION: GM/SA</w:t>
      </w:r>
    </w:p>
    <w:p w14:paraId="242683B9" w14:textId="77777777" w:rsidR="001B7E73" w:rsidRDefault="001B7E73" w:rsidP="001B7E73">
      <w:pPr>
        <w:pStyle w:val="Numberedpara"/>
        <w:numPr>
          <w:ilvl w:val="0"/>
          <w:numId w:val="0"/>
        </w:numPr>
        <w:ind w:left="357" w:hanging="357"/>
      </w:pPr>
    </w:p>
    <w:p w14:paraId="0DF627BB" w14:textId="34DAD180" w:rsidR="0017582E" w:rsidRDefault="0017582E" w:rsidP="0017582E">
      <w:pPr>
        <w:pStyle w:val="Numberedpara"/>
      </w:pPr>
      <w:r>
        <w:t xml:space="preserve">SMT agreed that the references to gender identity should be reviewed and </w:t>
      </w:r>
      <w:r w:rsidR="00402ECF">
        <w:t>updated</w:t>
      </w:r>
      <w:r>
        <w:t xml:space="preserve">, drawing on best practice in other </w:t>
      </w:r>
      <w:r w:rsidR="00402ECF">
        <w:t>organisations</w:t>
      </w:r>
      <w:r>
        <w:t xml:space="preserve">. Information should also be added to the report to note the current limitations </w:t>
      </w:r>
      <w:r w:rsidR="00A45DA0">
        <w:t>with</w:t>
      </w:r>
      <w:r>
        <w:t xml:space="preserve">in ESR on </w:t>
      </w:r>
      <w:r w:rsidR="00402ECF">
        <w:t>how</w:t>
      </w:r>
      <w:r>
        <w:t xml:space="preserve"> data on gender identity is collected.</w:t>
      </w:r>
    </w:p>
    <w:p w14:paraId="71572C74" w14:textId="3851543B" w:rsidR="0017582E" w:rsidRDefault="0017582E" w:rsidP="0017582E">
      <w:pPr>
        <w:pStyle w:val="Numberedpara"/>
        <w:numPr>
          <w:ilvl w:val="0"/>
          <w:numId w:val="0"/>
        </w:numPr>
        <w:ind w:left="357" w:hanging="357"/>
      </w:pPr>
    </w:p>
    <w:p w14:paraId="2319302E" w14:textId="79C89855" w:rsidR="0017582E" w:rsidRDefault="0017582E" w:rsidP="0017582E">
      <w:pPr>
        <w:pStyle w:val="SMTActions"/>
      </w:pPr>
      <w:r>
        <w:t>ACTION: GM/SA</w:t>
      </w:r>
    </w:p>
    <w:p w14:paraId="6ACA2C34" w14:textId="1F88FE13" w:rsidR="00B47631" w:rsidRDefault="00B47631" w:rsidP="009929C0">
      <w:pPr>
        <w:pStyle w:val="Paragraph"/>
        <w:numPr>
          <w:ilvl w:val="0"/>
          <w:numId w:val="0"/>
        </w:numPr>
        <w:ind w:left="567"/>
      </w:pPr>
    </w:p>
    <w:p w14:paraId="611687B4" w14:textId="01FF66BF" w:rsidR="00A504E7" w:rsidRDefault="00A504E7" w:rsidP="00A504E7">
      <w:pPr>
        <w:pStyle w:val="Numberedpara"/>
      </w:pPr>
      <w:r>
        <w:t xml:space="preserve">SMT noted the importance of the work underway to refresh and update the </w:t>
      </w:r>
      <w:r w:rsidR="00A45DA0">
        <w:t>NICE’s</w:t>
      </w:r>
      <w:r>
        <w:t xml:space="preserve"> equality objectives following the Board’s discussion</w:t>
      </w:r>
      <w:r w:rsidR="00A45DA0">
        <w:t xml:space="preserve"> of proposed objectives</w:t>
      </w:r>
      <w:r>
        <w:t xml:space="preserve"> in March 2020. It was agreed that it would be helpful for the Board to hold a </w:t>
      </w:r>
      <w:r w:rsidR="00402ECF">
        <w:t>preliminary</w:t>
      </w:r>
      <w:r>
        <w:t xml:space="preserve"> </w:t>
      </w:r>
      <w:r w:rsidR="00402ECF">
        <w:t>discussion</w:t>
      </w:r>
      <w:r>
        <w:t xml:space="preserve"> on the revised proposals before they are presented to the public </w:t>
      </w:r>
      <w:r w:rsidR="00402ECF">
        <w:t>Board</w:t>
      </w:r>
      <w:r>
        <w:t xml:space="preserve"> </w:t>
      </w:r>
      <w:r w:rsidR="00402ECF">
        <w:t>meeting</w:t>
      </w:r>
      <w:r>
        <w:t xml:space="preserve"> for approval in </w:t>
      </w:r>
      <w:r w:rsidR="00B731DA">
        <w:t xml:space="preserve">September. </w:t>
      </w:r>
    </w:p>
    <w:p w14:paraId="54074166" w14:textId="3564C284" w:rsidR="00B731DA" w:rsidRDefault="00B731DA" w:rsidP="00B731DA">
      <w:pPr>
        <w:pStyle w:val="Numberedpara"/>
        <w:numPr>
          <w:ilvl w:val="0"/>
          <w:numId w:val="0"/>
        </w:numPr>
        <w:ind w:left="357" w:hanging="357"/>
      </w:pPr>
    </w:p>
    <w:p w14:paraId="75872155" w14:textId="123C64E9" w:rsidR="00B731DA" w:rsidRDefault="00B731DA" w:rsidP="00B731DA">
      <w:pPr>
        <w:pStyle w:val="SMTActions"/>
      </w:pPr>
      <w:r>
        <w:t>ACTION: CW/SCS</w:t>
      </w:r>
    </w:p>
    <w:p w14:paraId="69AD6F3B" w14:textId="31F803BB" w:rsidR="0017582E" w:rsidRDefault="0017582E" w:rsidP="009929C0">
      <w:pPr>
        <w:pStyle w:val="Paragraph"/>
        <w:numPr>
          <w:ilvl w:val="0"/>
          <w:numId w:val="0"/>
        </w:numPr>
        <w:ind w:left="567"/>
      </w:pPr>
    </w:p>
    <w:p w14:paraId="12B3E28C" w14:textId="020A358B" w:rsidR="00B731DA" w:rsidRDefault="00E964E4" w:rsidP="00B731DA">
      <w:pPr>
        <w:pStyle w:val="Numberedpara"/>
      </w:pPr>
      <w:r>
        <w:t xml:space="preserve">SMT agreed that the </w:t>
      </w:r>
      <w:r w:rsidR="005B6591">
        <w:t xml:space="preserve">report’s </w:t>
      </w:r>
      <w:r>
        <w:t xml:space="preserve">summary should note that the report covers </w:t>
      </w:r>
      <w:r w:rsidR="005B6591">
        <w:t xml:space="preserve">the </w:t>
      </w:r>
      <w:r>
        <w:t xml:space="preserve">period before </w:t>
      </w:r>
      <w:r w:rsidR="00402ECF">
        <w:t>the</w:t>
      </w:r>
      <w:r>
        <w:t xml:space="preserve"> COVID-19 disruption </w:t>
      </w:r>
      <w:r w:rsidR="00402ECF">
        <w:t>significantly</w:t>
      </w:r>
      <w:r w:rsidR="00C600A8">
        <w:t xml:space="preserve"> affected </w:t>
      </w:r>
      <w:r w:rsidR="00402ECF">
        <w:t>working</w:t>
      </w:r>
      <w:r w:rsidR="00C600A8">
        <w:t xml:space="preserve"> arrangements. It was agreed that the future developments section should note the implications of </w:t>
      </w:r>
      <w:r w:rsidR="00402ECF">
        <w:t>the</w:t>
      </w:r>
      <w:r w:rsidR="005B6591">
        <w:t xml:space="preserve"> COVID-19 </w:t>
      </w:r>
      <w:r w:rsidR="00C600A8">
        <w:t>changes on future working and recruitment</w:t>
      </w:r>
      <w:r w:rsidR="005B6591">
        <w:t>; refer to the</w:t>
      </w:r>
      <w:r w:rsidR="00C600A8">
        <w:t xml:space="preserve"> </w:t>
      </w:r>
      <w:r w:rsidR="003E6372">
        <w:t xml:space="preserve">collaborations with other </w:t>
      </w:r>
      <w:r w:rsidR="003E6372">
        <w:lastRenderedPageBreak/>
        <w:t xml:space="preserve">ALBs on </w:t>
      </w:r>
      <w:r w:rsidR="00402ECF">
        <w:t>workforce</w:t>
      </w:r>
      <w:r w:rsidR="003E6372">
        <w:t xml:space="preserve"> issues</w:t>
      </w:r>
      <w:r w:rsidR="005B6591">
        <w:t xml:space="preserve">; and </w:t>
      </w:r>
      <w:r w:rsidR="003E6372">
        <w:t xml:space="preserve">the </w:t>
      </w:r>
      <w:r w:rsidR="00402ECF">
        <w:t>ambitions</w:t>
      </w:r>
      <w:r w:rsidR="003E6372">
        <w:t xml:space="preserve"> for </w:t>
      </w:r>
      <w:r w:rsidR="00402ECF">
        <w:t>developing</w:t>
      </w:r>
      <w:r w:rsidR="003E6372">
        <w:t xml:space="preserve"> the </w:t>
      </w:r>
      <w:r w:rsidR="00402ECF">
        <w:t>report</w:t>
      </w:r>
      <w:r w:rsidR="003E6372">
        <w:t xml:space="preserve"> for next year. Subject </w:t>
      </w:r>
      <w:r w:rsidR="00402ECF">
        <w:t>to</w:t>
      </w:r>
      <w:r w:rsidR="003E6372">
        <w:t xml:space="preserve"> these and other </w:t>
      </w:r>
      <w:r w:rsidR="00402ECF">
        <w:t>minor</w:t>
      </w:r>
      <w:r w:rsidR="003E6372">
        <w:t xml:space="preserve"> clarifications and amendments, the report was agreed for submission to the July public Board meeting.</w:t>
      </w:r>
    </w:p>
    <w:p w14:paraId="2A422997" w14:textId="47424DB6" w:rsidR="003E6372" w:rsidRDefault="003E6372" w:rsidP="003E6372">
      <w:pPr>
        <w:pStyle w:val="Numberedpara"/>
        <w:numPr>
          <w:ilvl w:val="0"/>
          <w:numId w:val="0"/>
        </w:numPr>
        <w:ind w:left="357" w:hanging="357"/>
      </w:pPr>
    </w:p>
    <w:p w14:paraId="55AC2060" w14:textId="25AE2211" w:rsidR="003E6372" w:rsidRDefault="003E6372" w:rsidP="003E6372">
      <w:pPr>
        <w:pStyle w:val="SMTActions"/>
      </w:pPr>
      <w:r>
        <w:t>ACTION: GM/CW</w:t>
      </w:r>
    </w:p>
    <w:p w14:paraId="0FC7CDDC" w14:textId="77777777" w:rsidR="00B731DA" w:rsidRPr="009929C0" w:rsidRDefault="00B731DA" w:rsidP="009929C0">
      <w:pPr>
        <w:pStyle w:val="Paragraph"/>
        <w:numPr>
          <w:ilvl w:val="0"/>
          <w:numId w:val="0"/>
        </w:numPr>
        <w:ind w:left="567"/>
      </w:pPr>
    </w:p>
    <w:p w14:paraId="0AFA679E" w14:textId="7CC817A2" w:rsidR="00581EED" w:rsidRDefault="005B6591" w:rsidP="004214ED">
      <w:pPr>
        <w:pStyle w:val="Heading2"/>
      </w:pPr>
      <w:r>
        <w:t>Centre for Health Technology Evaluation (</w:t>
      </w:r>
      <w:r w:rsidR="009929C0" w:rsidRPr="009929C0">
        <w:t>CHTE</w:t>
      </w:r>
      <w:r>
        <w:t>)</w:t>
      </w:r>
      <w:r w:rsidR="009929C0" w:rsidRPr="009929C0">
        <w:t xml:space="preserve"> topic selection re-consideration of </w:t>
      </w:r>
      <w:proofErr w:type="spellStart"/>
      <w:r w:rsidR="009929C0" w:rsidRPr="009929C0">
        <w:t>idebenone</w:t>
      </w:r>
      <w:proofErr w:type="spellEnd"/>
      <w:r w:rsidR="009929C0" w:rsidRPr="009929C0">
        <w:t xml:space="preserve"> for treating Duchenne muscular dystrophy</w:t>
      </w:r>
      <w:r w:rsidR="009929C0">
        <w:t xml:space="preserve"> (item 7.2)</w:t>
      </w:r>
    </w:p>
    <w:p w14:paraId="48E12E46" w14:textId="79F19A78" w:rsidR="009929C0" w:rsidRDefault="009929C0" w:rsidP="009929C0">
      <w:pPr>
        <w:pStyle w:val="Paragraph"/>
        <w:numPr>
          <w:ilvl w:val="0"/>
          <w:numId w:val="0"/>
        </w:numPr>
        <w:ind w:left="567" w:hanging="499"/>
      </w:pPr>
    </w:p>
    <w:p w14:paraId="44BFE0AF" w14:textId="2A897EEB" w:rsidR="00B47631" w:rsidRDefault="00B47631" w:rsidP="00B47631">
      <w:pPr>
        <w:pStyle w:val="Numberedpara"/>
      </w:pPr>
      <w:r>
        <w:t xml:space="preserve">Meindert Boysen presented the outcome of </w:t>
      </w:r>
      <w:r w:rsidRPr="00B47631">
        <w:t xml:space="preserve">the re-consideration of the CHTE topic selection routing decision for </w:t>
      </w:r>
      <w:proofErr w:type="spellStart"/>
      <w:r w:rsidRPr="00B47631">
        <w:t>idebenone</w:t>
      </w:r>
      <w:proofErr w:type="spellEnd"/>
      <w:r w:rsidRPr="00B47631">
        <w:t xml:space="preserve"> for treating Duchenne muscular </w:t>
      </w:r>
      <w:proofErr w:type="gramStart"/>
      <w:r w:rsidRPr="00B47631">
        <w:t>dystrophy, and</w:t>
      </w:r>
      <w:proofErr w:type="gramEnd"/>
      <w:r w:rsidRPr="00B47631">
        <w:t xml:space="preserve"> </w:t>
      </w:r>
      <w:r>
        <w:t xml:space="preserve">sought SMT’s </w:t>
      </w:r>
      <w:r w:rsidRPr="00B47631">
        <w:t xml:space="preserve">approval for </w:t>
      </w:r>
      <w:r>
        <w:t>the</w:t>
      </w:r>
      <w:r w:rsidRPr="00B47631">
        <w:t xml:space="preserve"> decision to route the topic to the technology appraisals </w:t>
      </w:r>
      <w:r w:rsidR="007D66EB">
        <w:t xml:space="preserve">(TA) </w:t>
      </w:r>
      <w:r w:rsidRPr="00B47631">
        <w:t>programme.</w:t>
      </w:r>
      <w:r w:rsidR="00A170A1">
        <w:t xml:space="preserve"> </w:t>
      </w:r>
    </w:p>
    <w:p w14:paraId="2CC9651D" w14:textId="77777777" w:rsidR="00626886" w:rsidRDefault="00626886" w:rsidP="00626886">
      <w:pPr>
        <w:pStyle w:val="Numberedpara"/>
        <w:numPr>
          <w:ilvl w:val="0"/>
          <w:numId w:val="0"/>
        </w:numPr>
        <w:ind w:left="357"/>
      </w:pPr>
    </w:p>
    <w:p w14:paraId="245351C3" w14:textId="1465E7A6" w:rsidR="00626886" w:rsidRDefault="00626886" w:rsidP="00B47631">
      <w:pPr>
        <w:pStyle w:val="Numberedpara"/>
      </w:pPr>
      <w:r>
        <w:t>Meindert,</w:t>
      </w:r>
      <w:r w:rsidR="007D66EB">
        <w:t xml:space="preserve"> </w:t>
      </w:r>
      <w:r>
        <w:t>Helen Knight</w:t>
      </w:r>
      <w:r w:rsidR="007D66EB">
        <w:t>,</w:t>
      </w:r>
      <w:r>
        <w:t xml:space="preserve"> and Sheela Upad</w:t>
      </w:r>
      <w:r w:rsidRPr="005A489F">
        <w:t>hyay</w:t>
      </w:r>
      <w:r>
        <w:t xml:space="preserve">a, explained the rationale for the topic selection decision making panel’s </w:t>
      </w:r>
      <w:r w:rsidR="00402ECF">
        <w:t>conclusion</w:t>
      </w:r>
      <w:r>
        <w:t xml:space="preserve"> that the </w:t>
      </w:r>
      <w:r w:rsidR="00402ECF">
        <w:t>technology</w:t>
      </w:r>
      <w:r>
        <w:t xml:space="preserve"> </w:t>
      </w:r>
      <w:r w:rsidR="00402ECF">
        <w:t>did</w:t>
      </w:r>
      <w:r>
        <w:t xml:space="preserve"> not meet all of the criteria for </w:t>
      </w:r>
      <w:r w:rsidR="00402ECF">
        <w:t>routing</w:t>
      </w:r>
      <w:r>
        <w:t xml:space="preserve"> the </w:t>
      </w:r>
      <w:r w:rsidR="00402ECF">
        <w:t>topic</w:t>
      </w:r>
      <w:r>
        <w:t xml:space="preserve"> to the highly specialised </w:t>
      </w:r>
      <w:r w:rsidR="00402ECF">
        <w:t>technologies</w:t>
      </w:r>
      <w:r>
        <w:t xml:space="preserve"> (HST) programme. </w:t>
      </w:r>
      <w:r w:rsidR="007D66EB">
        <w:t xml:space="preserve">It was acknowledged that the criterion </w:t>
      </w:r>
      <w:r w:rsidR="00651133">
        <w:t>requiring</w:t>
      </w:r>
      <w:r w:rsidR="007D66EB">
        <w:t xml:space="preserve"> </w:t>
      </w:r>
      <w:r w:rsidR="00651133">
        <w:t>the target patient group to be</w:t>
      </w:r>
      <w:r w:rsidR="007D66EB" w:rsidRPr="007D66EB">
        <w:t xml:space="preserve"> distinct for clinical reasons</w:t>
      </w:r>
      <w:r w:rsidR="00651133">
        <w:t xml:space="preserve"> has been challenging to apply across the programme and </w:t>
      </w:r>
      <w:r w:rsidR="005B6591">
        <w:t xml:space="preserve">may </w:t>
      </w:r>
      <w:r w:rsidR="00651133">
        <w:t>require a degree of judgement.</w:t>
      </w:r>
    </w:p>
    <w:p w14:paraId="38BE1C3E" w14:textId="77777777" w:rsidR="00871BE8" w:rsidRDefault="00871BE8" w:rsidP="00871BE8">
      <w:pPr>
        <w:pStyle w:val="ListParagraph"/>
      </w:pPr>
    </w:p>
    <w:p w14:paraId="77C6D365" w14:textId="1EC7EA8B" w:rsidR="004D1BC9" w:rsidRDefault="00871BE8" w:rsidP="00B47631">
      <w:pPr>
        <w:pStyle w:val="Numberedpara"/>
      </w:pPr>
      <w:r>
        <w:t xml:space="preserve">SMT discussed the panel’s </w:t>
      </w:r>
      <w:r w:rsidR="00402ECF">
        <w:t>conclusions</w:t>
      </w:r>
      <w:r>
        <w:t xml:space="preserve"> and confirmed the decision to route the topic to the TA programme. </w:t>
      </w:r>
      <w:r w:rsidR="004D1BC9">
        <w:t xml:space="preserve">It was agreed that the latest version of the checklist that showed the panel’s decision against each </w:t>
      </w:r>
      <w:r w:rsidR="00402ECF">
        <w:t>criterion</w:t>
      </w:r>
      <w:r w:rsidR="004D1BC9">
        <w:t xml:space="preserve"> should be circulated to SMT for information. </w:t>
      </w:r>
    </w:p>
    <w:p w14:paraId="21A8CD1E" w14:textId="63D1C273" w:rsidR="004D1BC9" w:rsidRDefault="004D1BC9" w:rsidP="004D1BC9">
      <w:pPr>
        <w:pStyle w:val="ListParagraph"/>
      </w:pPr>
    </w:p>
    <w:p w14:paraId="011DABB8" w14:textId="3B8C20F3" w:rsidR="004D1BC9" w:rsidRDefault="004D1BC9" w:rsidP="004D1BC9">
      <w:pPr>
        <w:pStyle w:val="SMTActions"/>
      </w:pPr>
      <w:r>
        <w:t>ACTION: HK</w:t>
      </w:r>
    </w:p>
    <w:p w14:paraId="4F1912EE" w14:textId="77777777" w:rsidR="004D1BC9" w:rsidRDefault="004D1BC9" w:rsidP="004D1BC9">
      <w:pPr>
        <w:pStyle w:val="ListParagraph"/>
      </w:pPr>
    </w:p>
    <w:p w14:paraId="25D6B3D8" w14:textId="38F8B6A4" w:rsidR="00871BE8" w:rsidRDefault="00871BE8" w:rsidP="00B47631">
      <w:pPr>
        <w:pStyle w:val="Numberedpara"/>
      </w:pPr>
      <w:r>
        <w:t xml:space="preserve">SMT </w:t>
      </w:r>
      <w:r w:rsidR="00402ECF">
        <w:t>noted</w:t>
      </w:r>
      <w:r>
        <w:t xml:space="preserve"> and supported the ongoing work to review the topic selection criteria with a </w:t>
      </w:r>
      <w:r w:rsidR="00402ECF">
        <w:t>view</w:t>
      </w:r>
      <w:r>
        <w:t xml:space="preserve"> to reducing the scope for judgement and </w:t>
      </w:r>
      <w:r w:rsidR="00402ECF">
        <w:t>subjectivity</w:t>
      </w:r>
      <w:r w:rsidR="004D1BC9">
        <w:t xml:space="preserve"> as far as possible. </w:t>
      </w:r>
    </w:p>
    <w:p w14:paraId="08277B2F" w14:textId="77777777" w:rsidR="00B47631" w:rsidRPr="009929C0" w:rsidRDefault="00B47631" w:rsidP="00B47631">
      <w:pPr>
        <w:pStyle w:val="Numberedpara"/>
        <w:numPr>
          <w:ilvl w:val="0"/>
          <w:numId w:val="0"/>
        </w:numPr>
        <w:ind w:left="357"/>
      </w:pPr>
    </w:p>
    <w:p w14:paraId="33BB3D01" w14:textId="754E30CF" w:rsidR="00581EED" w:rsidRDefault="009929C0" w:rsidP="004214ED">
      <w:pPr>
        <w:pStyle w:val="Heading2"/>
      </w:pPr>
      <w:r>
        <w:t>Finance report (item 7.3)</w:t>
      </w:r>
    </w:p>
    <w:p w14:paraId="53B364B1" w14:textId="2B7DC35B" w:rsidR="009929C0" w:rsidRDefault="009929C0" w:rsidP="009929C0">
      <w:pPr>
        <w:pStyle w:val="Paragraph"/>
        <w:numPr>
          <w:ilvl w:val="0"/>
          <w:numId w:val="0"/>
        </w:numPr>
        <w:ind w:left="567" w:hanging="499"/>
      </w:pPr>
    </w:p>
    <w:p w14:paraId="5B39B892" w14:textId="67D06277" w:rsidR="00B80B9E" w:rsidRDefault="009A273B" w:rsidP="00B47631">
      <w:pPr>
        <w:pStyle w:val="Numberedpara"/>
      </w:pPr>
      <w:r>
        <w:t>Catherine Wilkinson</w:t>
      </w:r>
      <w:r w:rsidR="00B47631">
        <w:t xml:space="preserve"> presented the update on the financial position </w:t>
      </w:r>
      <w:proofErr w:type="gramStart"/>
      <w:r w:rsidR="00B47631">
        <w:t>at</w:t>
      </w:r>
      <w:proofErr w:type="gramEnd"/>
      <w:r w:rsidR="00B47631">
        <w:t xml:space="preserve"> 31 May 2020</w:t>
      </w:r>
      <w:r>
        <w:t xml:space="preserve">, which will form the basis of the finance report to the July public </w:t>
      </w:r>
      <w:r w:rsidR="00402ECF">
        <w:t>Board</w:t>
      </w:r>
      <w:r>
        <w:t xml:space="preserve"> meeting. Catherine </w:t>
      </w:r>
      <w:r w:rsidR="00402ECF">
        <w:t>stated</w:t>
      </w:r>
      <w:r>
        <w:t xml:space="preserve"> that future </w:t>
      </w:r>
      <w:r w:rsidR="00402ECF">
        <w:t>reports</w:t>
      </w:r>
      <w:r>
        <w:t xml:space="preserve"> will </w:t>
      </w:r>
      <w:r w:rsidR="00402ECF">
        <w:t>include</w:t>
      </w:r>
      <w:r>
        <w:t xml:space="preserve"> more information on vacancies to enable a more </w:t>
      </w:r>
      <w:r w:rsidR="00402ECF">
        <w:t>strategic</w:t>
      </w:r>
      <w:r>
        <w:t xml:space="preserve"> approach to </w:t>
      </w:r>
      <w:r w:rsidR="00402ECF">
        <w:t>discussions</w:t>
      </w:r>
      <w:r>
        <w:t xml:space="preserve"> about </w:t>
      </w:r>
      <w:r w:rsidR="00402ECF">
        <w:t>recruitment</w:t>
      </w:r>
      <w:r w:rsidR="00B80B9E">
        <w:t>.</w:t>
      </w:r>
    </w:p>
    <w:p w14:paraId="2720CA6A" w14:textId="77777777" w:rsidR="00B80B9E" w:rsidRDefault="00B80B9E" w:rsidP="00B80B9E">
      <w:pPr>
        <w:pStyle w:val="Numberedpara"/>
        <w:numPr>
          <w:ilvl w:val="0"/>
          <w:numId w:val="0"/>
        </w:numPr>
        <w:ind w:left="357"/>
      </w:pPr>
    </w:p>
    <w:p w14:paraId="12BC5613" w14:textId="220B5325" w:rsidR="00B47631" w:rsidRDefault="00B80B9E" w:rsidP="00B47631">
      <w:pPr>
        <w:pStyle w:val="Numberedpara"/>
      </w:pPr>
      <w:r>
        <w:t xml:space="preserve">SMT members noted a number of financial pressures and </w:t>
      </w:r>
      <w:r w:rsidR="00402ECF">
        <w:t>strategic</w:t>
      </w:r>
      <w:r>
        <w:t xml:space="preserve"> financial challenges, including recruitment to new posts to support operations in the Centre for </w:t>
      </w:r>
      <w:r w:rsidR="00402ECF">
        <w:t>Health</w:t>
      </w:r>
      <w:r>
        <w:t xml:space="preserve"> Technology </w:t>
      </w:r>
      <w:r w:rsidR="00402ECF">
        <w:t>Evaluation</w:t>
      </w:r>
      <w:r>
        <w:t xml:space="preserve">, the </w:t>
      </w:r>
      <w:r w:rsidR="00402ECF">
        <w:t>implications</w:t>
      </w:r>
      <w:r>
        <w:t xml:space="preserve"> of the </w:t>
      </w:r>
      <w:r w:rsidR="00651133">
        <w:t>reduced</w:t>
      </w:r>
      <w:r>
        <w:t xml:space="preserve"> TA income and how this could be addresse</w:t>
      </w:r>
      <w:r w:rsidR="00651133">
        <w:t>d</w:t>
      </w:r>
      <w:r>
        <w:t xml:space="preserve">, and </w:t>
      </w:r>
      <w:r w:rsidR="00063E19">
        <w:t xml:space="preserve">the funding for NICE’s COVID-19 work. It was noted </w:t>
      </w:r>
      <w:r w:rsidR="00402ECF">
        <w:t>that</w:t>
      </w:r>
      <w:r w:rsidR="00063E19">
        <w:t xml:space="preserve"> </w:t>
      </w:r>
      <w:r w:rsidR="00402ECF">
        <w:t>these</w:t>
      </w:r>
      <w:r w:rsidR="00063E19">
        <w:t xml:space="preserve"> </w:t>
      </w:r>
      <w:r w:rsidR="00402ECF">
        <w:t>issues</w:t>
      </w:r>
      <w:r w:rsidR="00104204">
        <w:t xml:space="preserve"> are interconnected and </w:t>
      </w:r>
      <w:r w:rsidR="00063E19">
        <w:t>need to be considered in the round</w:t>
      </w:r>
      <w:r w:rsidR="00104204">
        <w:t xml:space="preserve"> </w:t>
      </w:r>
      <w:r w:rsidR="00F525EC">
        <w:t>alongside other financial pressures</w:t>
      </w:r>
      <w:r w:rsidR="00063E19">
        <w:t xml:space="preserve">. It was agreed that Meindert Boysen should consider how to address the </w:t>
      </w:r>
      <w:r w:rsidR="00676123">
        <w:t>shortfall</w:t>
      </w:r>
      <w:r w:rsidR="00063E19">
        <w:t xml:space="preserve"> in TA income and </w:t>
      </w:r>
      <w:r w:rsidR="00F525EC">
        <w:t xml:space="preserve">the extent this could be addressed through amending processes and </w:t>
      </w:r>
      <w:r w:rsidR="00402ECF">
        <w:t>additional</w:t>
      </w:r>
      <w:r w:rsidR="00F525EC">
        <w:t xml:space="preserve"> capacity</w:t>
      </w:r>
      <w:r w:rsidR="00717851">
        <w:t xml:space="preserve">. </w:t>
      </w:r>
      <w:r w:rsidR="00402ECF">
        <w:t>Alongside</w:t>
      </w:r>
      <w:r w:rsidR="00717851">
        <w:t xml:space="preserve"> this, </w:t>
      </w:r>
      <w:r w:rsidR="00402ECF">
        <w:t>Paul</w:t>
      </w:r>
      <w:r w:rsidR="00F525EC">
        <w:t xml:space="preserve"> Chrisp should consider </w:t>
      </w:r>
      <w:r w:rsidR="00717851">
        <w:t xml:space="preserve">the approach </w:t>
      </w:r>
      <w:r w:rsidR="00402ECF">
        <w:t>to</w:t>
      </w:r>
      <w:r w:rsidR="00717851">
        <w:t xml:space="preserve"> utilising the </w:t>
      </w:r>
      <w:r w:rsidR="00402ECF">
        <w:t>capacity</w:t>
      </w:r>
      <w:r w:rsidR="00717851">
        <w:t xml:space="preserve"> from the guideline slots that was originally intended to be released for investment in NICE Connect</w:t>
      </w:r>
      <w:r w:rsidR="00121374">
        <w:t>,</w:t>
      </w:r>
      <w:r w:rsidR="00717851">
        <w:t xml:space="preserve"> and Alexia Tonnel should consider the implication</w:t>
      </w:r>
      <w:r w:rsidR="00121374">
        <w:t xml:space="preserve">s for NICE Connect if these resources </w:t>
      </w:r>
      <w:r w:rsidR="00104204">
        <w:t xml:space="preserve">from Centre for Guidelines </w:t>
      </w:r>
      <w:r w:rsidR="00121374">
        <w:t xml:space="preserve">are </w:t>
      </w:r>
      <w:r w:rsidR="00E3177E">
        <w:t xml:space="preserve">instead </w:t>
      </w:r>
      <w:r w:rsidR="00121374">
        <w:t>reallocated</w:t>
      </w:r>
      <w:r w:rsidR="00402ECF">
        <w:t xml:space="preserve"> </w:t>
      </w:r>
      <w:r w:rsidR="00121374">
        <w:t xml:space="preserve">to support the COVID-19 work. </w:t>
      </w:r>
      <w:r w:rsidR="00E3177E">
        <w:t>T</w:t>
      </w:r>
      <w:r w:rsidR="00402ECF">
        <w:t>his</w:t>
      </w:r>
      <w:r w:rsidR="00121374">
        <w:t xml:space="preserve"> </w:t>
      </w:r>
      <w:r w:rsidR="00104204">
        <w:t>consideration</w:t>
      </w:r>
      <w:r w:rsidR="00121374">
        <w:t xml:space="preserve"> </w:t>
      </w:r>
      <w:r w:rsidR="00104204">
        <w:t xml:space="preserve">would then </w:t>
      </w:r>
      <w:r w:rsidR="00121374">
        <w:t xml:space="preserve">inform a discussion at </w:t>
      </w:r>
      <w:r w:rsidR="00402ECF">
        <w:t>the</w:t>
      </w:r>
      <w:r w:rsidR="00121374">
        <w:t xml:space="preserve"> August </w:t>
      </w:r>
      <w:r w:rsidR="00402ECF">
        <w:t>Board</w:t>
      </w:r>
      <w:r w:rsidR="00121374">
        <w:t xml:space="preserve"> </w:t>
      </w:r>
      <w:r w:rsidR="00402ECF">
        <w:t>Strategy</w:t>
      </w:r>
      <w:r w:rsidR="00121374">
        <w:t xml:space="preserve"> </w:t>
      </w:r>
      <w:r w:rsidR="00402ECF">
        <w:t>meeting</w:t>
      </w:r>
      <w:r w:rsidR="00121374">
        <w:t xml:space="preserve"> on the financial </w:t>
      </w:r>
      <w:r w:rsidR="00402ECF">
        <w:t>strategy</w:t>
      </w:r>
      <w:r w:rsidR="00121374">
        <w:t>.</w:t>
      </w:r>
    </w:p>
    <w:p w14:paraId="3F6C3DCD" w14:textId="77777777" w:rsidR="00121374" w:rsidRDefault="00121374" w:rsidP="00121374">
      <w:pPr>
        <w:pStyle w:val="ListParagraph"/>
      </w:pPr>
    </w:p>
    <w:p w14:paraId="22736166" w14:textId="498426E8" w:rsidR="00121374" w:rsidRDefault="00121374" w:rsidP="00121374">
      <w:pPr>
        <w:pStyle w:val="SMTActions"/>
      </w:pPr>
      <w:r>
        <w:t>ACTION: CW/MB/PC/AT</w:t>
      </w:r>
    </w:p>
    <w:p w14:paraId="16EB8821" w14:textId="221E4985" w:rsidR="00E3177E" w:rsidRDefault="00E3177E">
      <w:pPr>
        <w:rPr>
          <w:rFonts w:ascii="Arial" w:hAnsi="Arial"/>
        </w:rPr>
      </w:pPr>
      <w:r>
        <w:br w:type="page"/>
      </w:r>
    </w:p>
    <w:p w14:paraId="7EF74941" w14:textId="77777777" w:rsidR="009929C0" w:rsidRDefault="009929C0" w:rsidP="009929C0">
      <w:pPr>
        <w:pStyle w:val="Paragraph"/>
        <w:numPr>
          <w:ilvl w:val="0"/>
          <w:numId w:val="0"/>
        </w:numPr>
        <w:ind w:left="567" w:hanging="499"/>
      </w:pPr>
    </w:p>
    <w:p w14:paraId="6C57FD80" w14:textId="4192AFD3" w:rsidR="009929C0" w:rsidRDefault="009929C0" w:rsidP="009929C0">
      <w:pPr>
        <w:pStyle w:val="Heading2"/>
      </w:pPr>
      <w:r w:rsidRPr="009929C0">
        <w:t xml:space="preserve">Office 365: the risks with </w:t>
      </w:r>
      <w:r w:rsidR="00E3177E">
        <w:t>NICE’s</w:t>
      </w:r>
      <w:r w:rsidRPr="009929C0">
        <w:t xml:space="preserve"> current approach and options going forward</w:t>
      </w:r>
      <w:r>
        <w:t xml:space="preserve"> (item 7.4)</w:t>
      </w:r>
    </w:p>
    <w:p w14:paraId="032CCCF0" w14:textId="79868B3C" w:rsidR="009929C0" w:rsidRDefault="009929C0" w:rsidP="009929C0">
      <w:pPr>
        <w:pStyle w:val="Paragraph"/>
        <w:numPr>
          <w:ilvl w:val="0"/>
          <w:numId w:val="0"/>
        </w:numPr>
        <w:ind w:left="567" w:hanging="499"/>
      </w:pPr>
    </w:p>
    <w:p w14:paraId="30F41E07" w14:textId="6498D6A0" w:rsidR="00742AA7" w:rsidRDefault="00B47631" w:rsidP="00742AA7">
      <w:pPr>
        <w:pStyle w:val="Numberedpara"/>
      </w:pPr>
      <w:r>
        <w:t>Kelly Parry presented the paper that set out the</w:t>
      </w:r>
      <w:r w:rsidR="00337789">
        <w:t xml:space="preserve"> complexity and</w:t>
      </w:r>
      <w:r>
        <w:t xml:space="preserve"> risks </w:t>
      </w:r>
      <w:r w:rsidR="00D30652">
        <w:t xml:space="preserve">around </w:t>
      </w:r>
      <w:r w:rsidR="00337789">
        <w:t>the</w:t>
      </w:r>
      <w:r w:rsidR="00D30652">
        <w:t xml:space="preserve"> roll-out of Office365 (O365).</w:t>
      </w:r>
      <w:r w:rsidR="00337789">
        <w:t xml:space="preserve"> Kelly noted the challenges </w:t>
      </w:r>
      <w:r w:rsidR="007949A9">
        <w:t>arising</w:t>
      </w:r>
      <w:r w:rsidR="00337789">
        <w:t xml:space="preserve"> from the</w:t>
      </w:r>
      <w:r w:rsidR="007949A9">
        <w:t xml:space="preserve"> current </w:t>
      </w:r>
      <w:r w:rsidR="00402ECF">
        <w:t>position</w:t>
      </w:r>
      <w:r w:rsidR="007949A9">
        <w:t>, which could increase</w:t>
      </w:r>
      <w:r w:rsidR="00056F25">
        <w:t xml:space="preserve"> NICE’s</w:t>
      </w:r>
      <w:r w:rsidR="007949A9">
        <w:t xml:space="preserve"> exposure to risks </w:t>
      </w:r>
      <w:r w:rsidR="00402ECF">
        <w:t>around</w:t>
      </w:r>
      <w:r w:rsidR="007949A9">
        <w:t xml:space="preserve"> compliance with data protection and access to information legislation, and </w:t>
      </w:r>
      <w:r w:rsidR="00056F25">
        <w:t xml:space="preserve">lead to </w:t>
      </w:r>
      <w:r w:rsidR="0032060E">
        <w:t xml:space="preserve">operational </w:t>
      </w:r>
      <w:r w:rsidR="00402ECF">
        <w:t>inefficiencies</w:t>
      </w:r>
      <w:r w:rsidR="00056F25">
        <w:t xml:space="preserve">. She asked SMT to </w:t>
      </w:r>
      <w:r w:rsidR="00742AA7">
        <w:t xml:space="preserve">consider how O365 should be used in the </w:t>
      </w:r>
      <w:r w:rsidR="00402ECF">
        <w:t>interim</w:t>
      </w:r>
      <w:r w:rsidR="00742AA7">
        <w:t xml:space="preserve"> period pending the approval and </w:t>
      </w:r>
      <w:r w:rsidR="00402ECF">
        <w:t>implementation</w:t>
      </w:r>
      <w:r w:rsidR="00742AA7">
        <w:t xml:space="preserve"> of a </w:t>
      </w:r>
      <w:r w:rsidR="00402ECF">
        <w:t>business</w:t>
      </w:r>
      <w:r w:rsidR="00742AA7">
        <w:t xml:space="preserve"> </w:t>
      </w:r>
      <w:r w:rsidR="00402ECF">
        <w:t>case</w:t>
      </w:r>
      <w:r w:rsidR="00AF420B">
        <w:t xml:space="preserve"> for the wide</w:t>
      </w:r>
      <w:r w:rsidR="0032060E">
        <w:t>r</w:t>
      </w:r>
      <w:r w:rsidR="00AF420B">
        <w:t xml:space="preserve"> use of O365</w:t>
      </w:r>
      <w:r w:rsidR="00742AA7">
        <w:t xml:space="preserve">, which would </w:t>
      </w:r>
      <w:r w:rsidR="00402ECF">
        <w:t>cover</w:t>
      </w:r>
      <w:r w:rsidR="00742AA7">
        <w:t xml:space="preserve"> t</w:t>
      </w:r>
      <w:r w:rsidR="00713BC4">
        <w:t>he</w:t>
      </w:r>
      <w:r w:rsidR="00E3177E">
        <w:t xml:space="preserve"> comprehensive</w:t>
      </w:r>
      <w:r w:rsidR="00742AA7">
        <w:t xml:space="preserve"> roll-out of SharePoin</w:t>
      </w:r>
      <w:r w:rsidR="00713BC4">
        <w:t>t.</w:t>
      </w:r>
    </w:p>
    <w:p w14:paraId="579D7829" w14:textId="77777777" w:rsidR="00713BC4" w:rsidRDefault="00713BC4" w:rsidP="00713BC4">
      <w:pPr>
        <w:pStyle w:val="Numberedpara"/>
        <w:numPr>
          <w:ilvl w:val="0"/>
          <w:numId w:val="0"/>
        </w:numPr>
        <w:ind w:left="357"/>
      </w:pPr>
    </w:p>
    <w:p w14:paraId="499353BD" w14:textId="3BED378D" w:rsidR="00522D8D" w:rsidRDefault="00522D8D" w:rsidP="00522D8D">
      <w:pPr>
        <w:pStyle w:val="Numberedpara"/>
      </w:pPr>
      <w:r>
        <w:t xml:space="preserve">SMT discussed the next steps for taking forward the CapGemini report and the roll-out of SharePoint. It was noted </w:t>
      </w:r>
      <w:r w:rsidR="00402ECF">
        <w:t>that</w:t>
      </w:r>
      <w:r>
        <w:t xml:space="preserve"> SMT had </w:t>
      </w:r>
      <w:r w:rsidR="00402ECF">
        <w:t>informally</w:t>
      </w:r>
      <w:r>
        <w:t xml:space="preserve"> agreed in principle to implement </w:t>
      </w:r>
      <w:r w:rsidR="00402ECF">
        <w:t>SharePoint</w:t>
      </w:r>
      <w:r>
        <w:t xml:space="preserve"> and the next stage is to develop a business case. SMT discussed the </w:t>
      </w:r>
      <w:r w:rsidR="00402ECF">
        <w:t>timescale</w:t>
      </w:r>
      <w:r>
        <w:t xml:space="preserve"> for this work and noted that the </w:t>
      </w:r>
      <w:r w:rsidR="00402ECF">
        <w:t>intention</w:t>
      </w:r>
      <w:r>
        <w:t xml:space="preserve"> is </w:t>
      </w:r>
      <w:r w:rsidR="00402ECF">
        <w:t>to</w:t>
      </w:r>
      <w:r>
        <w:t xml:space="preserve"> bring a business </w:t>
      </w:r>
      <w:r w:rsidR="00402ECF">
        <w:t>case</w:t>
      </w:r>
      <w:r>
        <w:t xml:space="preserve"> to the </w:t>
      </w:r>
      <w:r w:rsidR="00402ECF">
        <w:t>Board</w:t>
      </w:r>
      <w:r>
        <w:t xml:space="preserve"> in September following prior review by SMT over the summer. </w:t>
      </w:r>
      <w:r w:rsidR="009672B4">
        <w:t xml:space="preserve">Alexia Tonnel stated that it </w:t>
      </w:r>
      <w:r w:rsidR="00402ECF">
        <w:t>could</w:t>
      </w:r>
      <w:r w:rsidR="009672B4">
        <w:t xml:space="preserve"> take approximately 18 months to fully implement</w:t>
      </w:r>
      <w:r w:rsidR="00AF420B">
        <w:t xml:space="preserve"> SharePoint</w:t>
      </w:r>
      <w:r w:rsidR="00B0446A">
        <w:t>, which Kelly</w:t>
      </w:r>
      <w:r w:rsidR="0032060E">
        <w:t xml:space="preserve"> Parry</w:t>
      </w:r>
      <w:r w:rsidR="00B0446A">
        <w:t xml:space="preserve"> </w:t>
      </w:r>
      <w:r w:rsidR="00402ECF">
        <w:t>highlighted</w:t>
      </w:r>
      <w:r w:rsidR="00730F07">
        <w:t xml:space="preserve"> </w:t>
      </w:r>
      <w:r w:rsidR="00402ECF">
        <w:t>reflects</w:t>
      </w:r>
      <w:r w:rsidR="00730F07">
        <w:t xml:space="preserve"> the need to put in place the required underpinning </w:t>
      </w:r>
      <w:r w:rsidR="00402ECF">
        <w:t>arrangements</w:t>
      </w:r>
      <w:r w:rsidR="00730F07">
        <w:t xml:space="preserve">, </w:t>
      </w:r>
      <w:r w:rsidR="00270118">
        <w:t xml:space="preserve">such as records and information management policies and procedures, to fully </w:t>
      </w:r>
      <w:r w:rsidR="00402ECF">
        <w:t>realise</w:t>
      </w:r>
      <w:r w:rsidR="00270118">
        <w:t xml:space="preserve"> the benefits from O365.</w:t>
      </w:r>
    </w:p>
    <w:p w14:paraId="5D5CC8BC" w14:textId="77777777" w:rsidR="009672B4" w:rsidRDefault="009672B4" w:rsidP="009672B4">
      <w:pPr>
        <w:pStyle w:val="ListParagraph"/>
      </w:pPr>
    </w:p>
    <w:p w14:paraId="1F84C513" w14:textId="57507635" w:rsidR="005C346E" w:rsidRDefault="00730F07" w:rsidP="005C346E">
      <w:pPr>
        <w:pStyle w:val="Numberedpara"/>
      </w:pPr>
      <w:r>
        <w:t xml:space="preserve">SMT noted the risks that could arise from </w:t>
      </w:r>
      <w:r w:rsidR="00402ECF">
        <w:t>implementing</w:t>
      </w:r>
      <w:r>
        <w:t xml:space="preserve"> </w:t>
      </w:r>
      <w:r w:rsidR="00270118">
        <w:t xml:space="preserve">O365 and </w:t>
      </w:r>
      <w:r w:rsidR="00402ECF">
        <w:t>SharePoint</w:t>
      </w:r>
      <w:r w:rsidR="00270118">
        <w:t xml:space="preserve"> without adequate planning and </w:t>
      </w:r>
      <w:r w:rsidR="00402ECF">
        <w:t>underpinning</w:t>
      </w:r>
      <w:r w:rsidR="00270118">
        <w:t xml:space="preserve"> </w:t>
      </w:r>
      <w:r w:rsidR="00402ECF">
        <w:t>governance</w:t>
      </w:r>
      <w:r w:rsidR="000F6356">
        <w:t xml:space="preserve"> and therefore agreed to reaffirm the existing holding position and not roll-out O365 more widely while the business case for the wider roll-out is developed. However, SMT were mindful of the </w:t>
      </w:r>
      <w:r w:rsidR="009A1C88">
        <w:t xml:space="preserve">need to </w:t>
      </w:r>
      <w:r w:rsidR="00270118">
        <w:t xml:space="preserve">support teams to work </w:t>
      </w:r>
      <w:proofErr w:type="gramStart"/>
      <w:r w:rsidR="00270118">
        <w:t>differently</w:t>
      </w:r>
      <w:r w:rsidR="009A1C88">
        <w:t>, and</w:t>
      </w:r>
      <w:proofErr w:type="gramEnd"/>
      <w:r w:rsidR="009A1C88">
        <w:t xml:space="preserve"> agreed there could be </w:t>
      </w:r>
      <w:r w:rsidR="005C346E">
        <w:t xml:space="preserve">limited </w:t>
      </w:r>
      <w:r w:rsidR="002667DD">
        <w:t>prototyping</w:t>
      </w:r>
      <w:r w:rsidR="005C346E">
        <w:t xml:space="preserve"> of new tools and uses in a </w:t>
      </w:r>
      <w:r w:rsidR="002667DD">
        <w:t>risk</w:t>
      </w:r>
      <w:r w:rsidR="005C346E">
        <w:t xml:space="preserve"> assessed way. This would be with the caveat that </w:t>
      </w:r>
      <w:r w:rsidR="002667DD">
        <w:t>such</w:t>
      </w:r>
      <w:r w:rsidR="005C346E">
        <w:t xml:space="preserve"> use may need to change once O365 is rolled out </w:t>
      </w:r>
      <w:r w:rsidR="002667DD">
        <w:t>more</w:t>
      </w:r>
      <w:r w:rsidR="005C346E">
        <w:t xml:space="preserve"> fully, and the priorities for such </w:t>
      </w:r>
      <w:r w:rsidR="002667DD">
        <w:t>prototyping</w:t>
      </w:r>
      <w:r w:rsidR="005C346E">
        <w:t xml:space="preserve"> would need to be </w:t>
      </w:r>
      <w:r w:rsidR="002667DD">
        <w:t>prioritised</w:t>
      </w:r>
      <w:r w:rsidR="005C346E">
        <w:t xml:space="preserve"> based</w:t>
      </w:r>
      <w:r w:rsidR="00946DED">
        <w:t xml:space="preserve"> </w:t>
      </w:r>
      <w:r w:rsidR="005C346E">
        <w:t xml:space="preserve">on available </w:t>
      </w:r>
      <w:r w:rsidR="002667DD">
        <w:t>resources</w:t>
      </w:r>
      <w:r w:rsidR="005C346E">
        <w:t xml:space="preserve">. </w:t>
      </w:r>
      <w:r w:rsidR="001520BF">
        <w:t xml:space="preserve">SMT noted that this </w:t>
      </w:r>
      <w:r w:rsidR="002667DD">
        <w:t>limited</w:t>
      </w:r>
      <w:r w:rsidR="001520BF">
        <w:t xml:space="preserve"> </w:t>
      </w:r>
      <w:r w:rsidR="002667DD">
        <w:t>prototyping</w:t>
      </w:r>
      <w:r w:rsidR="001520BF">
        <w:t xml:space="preserve"> could </w:t>
      </w:r>
      <w:r w:rsidR="002667DD">
        <w:t>therefore</w:t>
      </w:r>
      <w:r w:rsidR="001520BF">
        <w:t xml:space="preserve"> act as ‘pre-</w:t>
      </w:r>
      <w:r w:rsidR="002667DD">
        <w:t>pilots</w:t>
      </w:r>
      <w:r w:rsidR="001520BF">
        <w:t xml:space="preserve">’ and assist a quicker future </w:t>
      </w:r>
      <w:r w:rsidR="002667DD">
        <w:t>roll-out</w:t>
      </w:r>
      <w:r w:rsidR="001520BF">
        <w:t xml:space="preserve"> of O365, </w:t>
      </w:r>
      <w:r w:rsidR="002667DD">
        <w:t>while</w:t>
      </w:r>
      <w:r w:rsidR="001520BF">
        <w:t xml:space="preserve"> </w:t>
      </w:r>
      <w:r w:rsidR="002667DD">
        <w:t>minimising</w:t>
      </w:r>
      <w:r w:rsidR="001520BF">
        <w:t xml:space="preserve"> the risks arising </w:t>
      </w:r>
      <w:r w:rsidR="002667DD">
        <w:t>from</w:t>
      </w:r>
      <w:r w:rsidR="001520BF">
        <w:t xml:space="preserve"> using O365 in the interim period.</w:t>
      </w:r>
      <w:r w:rsidR="00946DED">
        <w:t xml:space="preserve"> It was agreed this decision </w:t>
      </w:r>
      <w:r w:rsidR="002667DD">
        <w:t>should</w:t>
      </w:r>
      <w:r w:rsidR="00946DED">
        <w:t xml:space="preserve"> be </w:t>
      </w:r>
      <w:r w:rsidR="002667DD">
        <w:t>communicated</w:t>
      </w:r>
      <w:r w:rsidR="00946DED">
        <w:t xml:space="preserve"> to staff. </w:t>
      </w:r>
    </w:p>
    <w:p w14:paraId="096A78A0" w14:textId="77777777" w:rsidR="00946DED" w:rsidRDefault="00946DED" w:rsidP="00946DED">
      <w:pPr>
        <w:pStyle w:val="ListParagraph"/>
      </w:pPr>
    </w:p>
    <w:p w14:paraId="54BD9E30" w14:textId="5041984E" w:rsidR="00946DED" w:rsidRDefault="00946DED" w:rsidP="00EC054D">
      <w:pPr>
        <w:pStyle w:val="SMTActions"/>
      </w:pPr>
      <w:r>
        <w:t>ACTION: KP/AT</w:t>
      </w:r>
    </w:p>
    <w:p w14:paraId="6618CBF5" w14:textId="77777777" w:rsidR="00B47631" w:rsidRPr="009929C0" w:rsidRDefault="00B47631" w:rsidP="009929C0">
      <w:pPr>
        <w:pStyle w:val="Paragraph"/>
        <w:numPr>
          <w:ilvl w:val="0"/>
          <w:numId w:val="0"/>
        </w:numPr>
        <w:ind w:left="567" w:hanging="499"/>
      </w:pPr>
    </w:p>
    <w:p w14:paraId="673846FB" w14:textId="01531584" w:rsidR="009929C0" w:rsidRDefault="009929C0" w:rsidP="009929C0">
      <w:pPr>
        <w:pStyle w:val="Heading2"/>
      </w:pPr>
      <w:r>
        <w:t>Digital services and Information Technology delivery 2020/21 (item 7.5)</w:t>
      </w:r>
    </w:p>
    <w:p w14:paraId="6B6D1C0E" w14:textId="1E8D10A1" w:rsidR="009929C0" w:rsidRDefault="009929C0" w:rsidP="009929C0">
      <w:pPr>
        <w:pStyle w:val="Paragraph"/>
        <w:numPr>
          <w:ilvl w:val="0"/>
          <w:numId w:val="0"/>
        </w:numPr>
        <w:ind w:left="567" w:hanging="499"/>
      </w:pPr>
    </w:p>
    <w:p w14:paraId="1539361D" w14:textId="5260BB94" w:rsidR="00040E50" w:rsidRDefault="004140D5" w:rsidP="00FB3D60">
      <w:pPr>
        <w:pStyle w:val="Numberedpara"/>
      </w:pPr>
      <w:r>
        <w:t xml:space="preserve">Alexia Tonnel presented the paper that outlined the proposed allocation of resources in </w:t>
      </w:r>
      <w:r w:rsidR="00D30652">
        <w:rPr>
          <w:sz w:val="23"/>
          <w:szCs w:val="23"/>
        </w:rPr>
        <w:t>the integrated Digital Services (DS) and</w:t>
      </w:r>
      <w:r w:rsidR="00D30652" w:rsidRPr="00D30652">
        <w:t xml:space="preserve"> IT team </w:t>
      </w:r>
      <w:r w:rsidR="00FB3D60">
        <w:t>in</w:t>
      </w:r>
      <w:r w:rsidR="00D30652" w:rsidRPr="00D30652">
        <w:t xml:space="preserve"> 2020/21</w:t>
      </w:r>
      <w:r>
        <w:t>. Alexia highlighted the pro</w:t>
      </w:r>
      <w:r w:rsidR="00040E50">
        <w:t xml:space="preserve">posed </w:t>
      </w:r>
      <w:r>
        <w:t xml:space="preserve">trade-offs across </w:t>
      </w:r>
      <w:r w:rsidR="00040E50">
        <w:t xml:space="preserve">the support for </w:t>
      </w:r>
      <w:r>
        <w:t xml:space="preserve">NICE Connect and existing live </w:t>
      </w:r>
      <w:proofErr w:type="gramStart"/>
      <w:r>
        <w:t>services, and</w:t>
      </w:r>
      <w:proofErr w:type="gramEnd"/>
      <w:r>
        <w:t xml:space="preserve"> no</w:t>
      </w:r>
      <w:r w:rsidR="00040E50">
        <w:t xml:space="preserve">ted the </w:t>
      </w:r>
      <w:r w:rsidR="002667DD">
        <w:t>initiatives</w:t>
      </w:r>
      <w:r w:rsidR="00040E50">
        <w:t xml:space="preserve"> </w:t>
      </w:r>
      <w:r w:rsidR="002667DD">
        <w:t>that</w:t>
      </w:r>
      <w:r w:rsidR="00040E50">
        <w:t xml:space="preserve"> would </w:t>
      </w:r>
      <w:r w:rsidR="002667DD">
        <w:t>not</w:t>
      </w:r>
      <w:r w:rsidR="00040E50">
        <w:t xml:space="preserve"> be delivered. </w:t>
      </w:r>
      <w:r w:rsidR="00FB3D60">
        <w:t xml:space="preserve">The paper also sought approval to </w:t>
      </w:r>
      <w:r w:rsidR="00040E50" w:rsidRPr="00040E50">
        <w:t>convert non-recurrent funding for digital staff within the NICE Connect budget into recurrent funding for permanent Digital, Information &amp; Technology Directorate (DIT) staff to recruit skills and capacity that are required to deliver</w:t>
      </w:r>
      <w:r w:rsidR="0085598A">
        <w:t xml:space="preserve"> high priority</w:t>
      </w:r>
      <w:r w:rsidR="00040E50">
        <w:t xml:space="preserve"> NICE Connect commitments.</w:t>
      </w:r>
    </w:p>
    <w:p w14:paraId="27F2B0B9" w14:textId="7E808B43" w:rsidR="00040E50" w:rsidRDefault="00040E50" w:rsidP="00040E50">
      <w:pPr>
        <w:pStyle w:val="Numberedpara"/>
        <w:numPr>
          <w:ilvl w:val="0"/>
          <w:numId w:val="0"/>
        </w:numPr>
        <w:ind w:left="357"/>
      </w:pPr>
    </w:p>
    <w:p w14:paraId="246B72C4" w14:textId="72345A3E" w:rsidR="0085598A" w:rsidRDefault="0085598A" w:rsidP="0085598A">
      <w:pPr>
        <w:pStyle w:val="Numberedpara"/>
      </w:pPr>
      <w:r>
        <w:t xml:space="preserve">Jane Gizbert asked about the </w:t>
      </w:r>
      <w:r w:rsidR="002667DD">
        <w:t>availability</w:t>
      </w:r>
      <w:r>
        <w:t xml:space="preserve"> of resources to </w:t>
      </w:r>
      <w:r w:rsidR="002667DD">
        <w:t>improve</w:t>
      </w:r>
      <w:r>
        <w:t xml:space="preserve"> the website, </w:t>
      </w:r>
      <w:proofErr w:type="gramStart"/>
      <w:r>
        <w:t xml:space="preserve">in </w:t>
      </w:r>
      <w:r w:rsidR="002667DD">
        <w:t>particular</w:t>
      </w:r>
      <w:r>
        <w:t xml:space="preserve"> to</w:t>
      </w:r>
      <w:proofErr w:type="gramEnd"/>
      <w:r>
        <w:t xml:space="preserve"> be able to update content more quickly. In response, it was noted that the proposed </w:t>
      </w:r>
      <w:r w:rsidR="002667DD">
        <w:t>prioritisation</w:t>
      </w:r>
      <w:r>
        <w:t xml:space="preserve"> in the paper will mean that any changes to the website in 2020/21 would be </w:t>
      </w:r>
      <w:r w:rsidR="002667DD">
        <w:t>limited</w:t>
      </w:r>
      <w:r>
        <w:t xml:space="preserve"> to </w:t>
      </w:r>
      <w:r w:rsidR="002667DD">
        <w:t>incremental</w:t>
      </w:r>
      <w:r>
        <w:t xml:space="preserve"> </w:t>
      </w:r>
      <w:r w:rsidR="002667DD">
        <w:t>developments</w:t>
      </w:r>
      <w:r>
        <w:t xml:space="preserve">, </w:t>
      </w:r>
      <w:proofErr w:type="gramStart"/>
      <w:r>
        <w:t xml:space="preserve">with the </w:t>
      </w:r>
      <w:r w:rsidR="002667DD">
        <w:t>exception</w:t>
      </w:r>
      <w:r>
        <w:t xml:space="preserve"> of</w:t>
      </w:r>
      <w:proofErr w:type="gramEnd"/>
      <w:r>
        <w:t xml:space="preserve"> the </w:t>
      </w:r>
      <w:r w:rsidR="002667DD">
        <w:t>NICE</w:t>
      </w:r>
      <w:r>
        <w:t xml:space="preserve"> </w:t>
      </w:r>
      <w:r w:rsidR="002667DD">
        <w:t>Connect</w:t>
      </w:r>
      <w:r>
        <w:t xml:space="preserve"> priorities. </w:t>
      </w:r>
    </w:p>
    <w:p w14:paraId="0B0786E4" w14:textId="77777777" w:rsidR="0085598A" w:rsidRDefault="0085598A" w:rsidP="0085598A">
      <w:pPr>
        <w:pStyle w:val="ListParagraph"/>
      </w:pPr>
    </w:p>
    <w:p w14:paraId="212E5F37" w14:textId="7AA7E841" w:rsidR="0085598A" w:rsidRDefault="00B803D5" w:rsidP="007F61BA">
      <w:pPr>
        <w:pStyle w:val="Numberedpara"/>
      </w:pPr>
      <w:r>
        <w:t xml:space="preserve">SMT </w:t>
      </w:r>
      <w:r w:rsidR="002667DD">
        <w:t>agreed</w:t>
      </w:r>
      <w:r>
        <w:t xml:space="preserve"> the </w:t>
      </w:r>
      <w:r w:rsidR="002667DD">
        <w:t>delivery</w:t>
      </w:r>
      <w:r>
        <w:t xml:space="preserve"> </w:t>
      </w:r>
      <w:r w:rsidR="002667DD">
        <w:t>plan</w:t>
      </w:r>
      <w:r>
        <w:t xml:space="preserve"> and prioriti</w:t>
      </w:r>
      <w:r w:rsidR="002667DD">
        <w:t xml:space="preserve">sation </w:t>
      </w:r>
      <w:r>
        <w:t xml:space="preserve">set out in the paper, </w:t>
      </w:r>
      <w:r w:rsidR="002667DD">
        <w:t>including</w:t>
      </w:r>
      <w:r>
        <w:t xml:space="preserve"> the</w:t>
      </w:r>
      <w:r w:rsidR="00FB3D60">
        <w:t xml:space="preserve"> decision to make only</w:t>
      </w:r>
      <w:r>
        <w:t xml:space="preserve"> </w:t>
      </w:r>
      <w:r w:rsidR="002667DD">
        <w:t>limited</w:t>
      </w:r>
      <w:r>
        <w:t xml:space="preserve"> investment </w:t>
      </w:r>
      <w:r w:rsidR="002667DD">
        <w:t>in</w:t>
      </w:r>
      <w:r>
        <w:t xml:space="preserve"> live services. SMT approved the request to </w:t>
      </w:r>
      <w:r>
        <w:lastRenderedPageBreak/>
        <w:t xml:space="preserve">convert £0.2m of </w:t>
      </w:r>
      <w:r w:rsidR="002667DD">
        <w:t>funding</w:t>
      </w:r>
      <w:r>
        <w:t xml:space="preserve"> </w:t>
      </w:r>
      <w:r w:rsidR="007F61BA">
        <w:t xml:space="preserve">in the 2020/21 </w:t>
      </w:r>
      <w:r>
        <w:t>NICE Connect budget and £0.4m of non-recurrent budget earmarked for digital resource in the NICE Connect business plan in the next 2 financial years to recurrent funding</w:t>
      </w:r>
      <w:r w:rsidR="007F61BA">
        <w:t xml:space="preserve"> to recruit to the </w:t>
      </w:r>
      <w:r>
        <w:t>permanent posts in DIT</w:t>
      </w:r>
      <w:r w:rsidR="007F61BA">
        <w:t xml:space="preserve"> set out in the </w:t>
      </w:r>
      <w:r w:rsidR="002667DD">
        <w:t>paper</w:t>
      </w:r>
      <w:r w:rsidR="007F61BA">
        <w:t xml:space="preserve">. SMT agreed </w:t>
      </w:r>
      <w:r w:rsidR="002667DD">
        <w:t>to</w:t>
      </w:r>
      <w:r w:rsidR="007F61BA">
        <w:t xml:space="preserve"> </w:t>
      </w:r>
      <w:r w:rsidR="00E3177E">
        <w:t xml:space="preserve">also </w:t>
      </w:r>
      <w:r w:rsidR="002667DD">
        <w:t>provide</w:t>
      </w:r>
      <w:r w:rsidR="007F61BA">
        <w:t xml:space="preserve"> additional investment of up to £0.1m to address any shortfall between these roles and the non-</w:t>
      </w:r>
      <w:r w:rsidR="002667DD">
        <w:t>recurrent</w:t>
      </w:r>
      <w:r w:rsidR="007F61BA">
        <w:t xml:space="preserve"> NICE Connect budget. It was noted that </w:t>
      </w:r>
      <w:r w:rsidR="009453A7">
        <w:t xml:space="preserve">successful recruitment to these posts </w:t>
      </w:r>
      <w:r w:rsidR="007F61BA">
        <w:t xml:space="preserve">would enable delivery of the NICE Connect </w:t>
      </w:r>
      <w:r w:rsidR="002667DD">
        <w:t>priorities</w:t>
      </w:r>
      <w:r w:rsidR="009453A7">
        <w:t xml:space="preserve"> set out</w:t>
      </w:r>
      <w:r w:rsidR="002667DD">
        <w:t xml:space="preserve"> </w:t>
      </w:r>
      <w:r w:rsidR="007F61BA">
        <w:t xml:space="preserve">in </w:t>
      </w:r>
      <w:r w:rsidR="002667DD">
        <w:t>paragraph</w:t>
      </w:r>
      <w:r w:rsidR="007F61BA">
        <w:t xml:space="preserve"> 15 of the paper. </w:t>
      </w:r>
    </w:p>
    <w:p w14:paraId="30A985DB" w14:textId="05B2B4D5" w:rsidR="007F61BA" w:rsidRDefault="007F61BA" w:rsidP="007F61BA">
      <w:pPr>
        <w:pStyle w:val="ListParagraph"/>
      </w:pPr>
    </w:p>
    <w:p w14:paraId="33D009E6" w14:textId="6887338F" w:rsidR="00D000DB" w:rsidRDefault="00D000DB" w:rsidP="00D000DB">
      <w:pPr>
        <w:pStyle w:val="SMTActions"/>
      </w:pPr>
      <w:r>
        <w:t>ACTION: AT/AL</w:t>
      </w:r>
    </w:p>
    <w:p w14:paraId="7C825B8B" w14:textId="77777777" w:rsidR="00D000DB" w:rsidRDefault="00D000DB" w:rsidP="007F61BA">
      <w:pPr>
        <w:pStyle w:val="ListParagraph"/>
      </w:pPr>
    </w:p>
    <w:p w14:paraId="4A24865D" w14:textId="7B0932C3" w:rsidR="00D000DB" w:rsidRDefault="007F61BA" w:rsidP="00D000DB">
      <w:pPr>
        <w:pStyle w:val="Numberedpara"/>
      </w:pPr>
      <w:r>
        <w:t xml:space="preserve">It was agreed that </w:t>
      </w:r>
      <w:r w:rsidR="00D34B63">
        <w:t>Guy</w:t>
      </w:r>
      <w:r>
        <w:t xml:space="preserve"> </w:t>
      </w:r>
      <w:r w:rsidR="002667DD">
        <w:t>Butler</w:t>
      </w:r>
      <w:r>
        <w:t xml:space="preserve"> should </w:t>
      </w:r>
      <w:r w:rsidR="002667DD">
        <w:t>review</w:t>
      </w:r>
      <w:r w:rsidR="00D000DB">
        <w:t xml:space="preserve"> the </w:t>
      </w:r>
      <w:r w:rsidR="00D34B63">
        <w:t>implications</w:t>
      </w:r>
      <w:r w:rsidR="00D000DB">
        <w:t xml:space="preserve"> of this budget </w:t>
      </w:r>
      <w:r w:rsidR="00D34B63">
        <w:t>transfer</w:t>
      </w:r>
      <w:r w:rsidR="00D000DB">
        <w:t xml:space="preserve"> on the </w:t>
      </w:r>
      <w:r w:rsidR="009453A7">
        <w:t>ability to</w:t>
      </w:r>
      <w:r w:rsidR="00D000DB">
        <w:t xml:space="preserve"> backfill staff to support process, </w:t>
      </w:r>
      <w:r w:rsidR="00D34B63">
        <w:t>methods</w:t>
      </w:r>
      <w:r w:rsidR="00D000DB">
        <w:t xml:space="preserve"> and analytics aspects of NICE Connect, and report back to the steering </w:t>
      </w:r>
      <w:r w:rsidR="00D34B63">
        <w:t>group</w:t>
      </w:r>
      <w:r w:rsidR="00D000DB">
        <w:t xml:space="preserve"> on this issue. </w:t>
      </w:r>
    </w:p>
    <w:p w14:paraId="76436D48" w14:textId="77777777" w:rsidR="00D000DB" w:rsidRDefault="00D000DB" w:rsidP="00D000DB">
      <w:pPr>
        <w:pStyle w:val="ListParagraph"/>
      </w:pPr>
    </w:p>
    <w:p w14:paraId="6E898496" w14:textId="20660AA2" w:rsidR="00D000DB" w:rsidRDefault="00D000DB" w:rsidP="00D000DB">
      <w:pPr>
        <w:pStyle w:val="SMTActions"/>
      </w:pPr>
      <w:r>
        <w:t>ACTION: GB</w:t>
      </w:r>
    </w:p>
    <w:p w14:paraId="2C47E7A9" w14:textId="5A5483AC" w:rsidR="009929C0" w:rsidRDefault="009929C0" w:rsidP="00040E50">
      <w:pPr>
        <w:pStyle w:val="Heading2"/>
      </w:pPr>
      <w:r w:rsidRPr="009929C0">
        <w:t>World evidence based healthcare day</w:t>
      </w:r>
      <w:r>
        <w:t xml:space="preserve"> (item 7.6)</w:t>
      </w:r>
    </w:p>
    <w:p w14:paraId="53B03DD7" w14:textId="2F8DB17F" w:rsidR="009929C0" w:rsidRDefault="009929C0" w:rsidP="009929C0">
      <w:pPr>
        <w:pStyle w:val="Paragraph"/>
        <w:numPr>
          <w:ilvl w:val="0"/>
          <w:numId w:val="0"/>
        </w:numPr>
        <w:ind w:left="567" w:hanging="499"/>
      </w:pPr>
    </w:p>
    <w:p w14:paraId="69DF1B31" w14:textId="2AED6391" w:rsidR="00D30652" w:rsidRDefault="00D30652" w:rsidP="00A5766E">
      <w:pPr>
        <w:pStyle w:val="Numberedpara"/>
      </w:pPr>
      <w:r>
        <w:t xml:space="preserve">Paul Chrisp </w:t>
      </w:r>
      <w:r w:rsidR="00EC054D">
        <w:t xml:space="preserve">highlighted the proposal for NICE to </w:t>
      </w:r>
      <w:r w:rsidR="00A5766E">
        <w:t xml:space="preserve">be an </w:t>
      </w:r>
      <w:r w:rsidR="00D34B63">
        <w:t>official</w:t>
      </w:r>
      <w:r w:rsidR="00A5766E">
        <w:t xml:space="preserve"> partner of </w:t>
      </w:r>
      <w:r w:rsidR="00CD25AA">
        <w:t>World evidence based healthcare day.</w:t>
      </w:r>
      <w:r w:rsidR="00A5766E">
        <w:t xml:space="preserve"> The </w:t>
      </w:r>
      <w:r w:rsidR="00D34B63">
        <w:t>suggestion</w:t>
      </w:r>
      <w:r w:rsidR="00A5766E">
        <w:t xml:space="preserve"> is that NICE </w:t>
      </w:r>
      <w:r w:rsidR="00D34B63">
        <w:t>International</w:t>
      </w:r>
      <w:r w:rsidR="00A5766E">
        <w:t xml:space="preserve"> lead this </w:t>
      </w:r>
      <w:r w:rsidR="00D000DB">
        <w:t xml:space="preserve">work </w:t>
      </w:r>
      <w:r w:rsidR="00A5766E">
        <w:t xml:space="preserve">for NICE, supported by colleagues elsewhere in NICE. </w:t>
      </w:r>
    </w:p>
    <w:p w14:paraId="7AA32C50" w14:textId="77777777" w:rsidR="00A5766E" w:rsidRDefault="00A5766E" w:rsidP="00A5766E">
      <w:pPr>
        <w:pStyle w:val="Numberedpara"/>
        <w:numPr>
          <w:ilvl w:val="0"/>
          <w:numId w:val="0"/>
        </w:numPr>
        <w:ind w:left="357"/>
      </w:pPr>
    </w:p>
    <w:p w14:paraId="2B11B936" w14:textId="6E55C9BE" w:rsidR="00A5766E" w:rsidRDefault="00A5766E" w:rsidP="00A5766E">
      <w:pPr>
        <w:pStyle w:val="Numberedpara"/>
      </w:pPr>
      <w:r>
        <w:t>SMT supported the proposals. It was agreed that Nick Crabb would ask Jeanette Kusel</w:t>
      </w:r>
      <w:r w:rsidR="00A865EC">
        <w:t xml:space="preserve"> to liaise with the </w:t>
      </w:r>
      <w:r w:rsidR="00D34B63">
        <w:t>organisers</w:t>
      </w:r>
      <w:r w:rsidR="00A865EC">
        <w:t xml:space="preserve"> and </w:t>
      </w:r>
      <w:r w:rsidR="00D34B63">
        <w:t>colleagues</w:t>
      </w:r>
      <w:r w:rsidR="00A865EC">
        <w:t xml:space="preserve"> across NICE to facilitate this input.</w:t>
      </w:r>
    </w:p>
    <w:p w14:paraId="2A998A99" w14:textId="77777777" w:rsidR="00A865EC" w:rsidRDefault="00A865EC" w:rsidP="00A865EC">
      <w:pPr>
        <w:pStyle w:val="ListParagraph"/>
      </w:pPr>
    </w:p>
    <w:p w14:paraId="3591849F" w14:textId="30E80431" w:rsidR="00A865EC" w:rsidRDefault="00A865EC" w:rsidP="00A865EC">
      <w:pPr>
        <w:pStyle w:val="SMTActions"/>
      </w:pPr>
      <w:r>
        <w:t>ACTION: NC</w:t>
      </w:r>
    </w:p>
    <w:p w14:paraId="1BD80DA9" w14:textId="77777777" w:rsidR="00A865EC" w:rsidRDefault="00A865EC" w:rsidP="004214ED">
      <w:pPr>
        <w:pStyle w:val="Heading2"/>
      </w:pPr>
    </w:p>
    <w:p w14:paraId="1E59B3D5" w14:textId="4FF59814" w:rsidR="004214ED" w:rsidRDefault="004214ED" w:rsidP="004214ED">
      <w:pPr>
        <w:pStyle w:val="Heading2"/>
      </w:pPr>
      <w:r>
        <w:t xml:space="preserve">EU exit (item </w:t>
      </w:r>
      <w:r w:rsidR="00527074">
        <w:t>8</w:t>
      </w:r>
      <w:r>
        <w:t>)</w:t>
      </w:r>
    </w:p>
    <w:p w14:paraId="07F6F19A" w14:textId="279F5B8B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1FC77D32" w14:textId="24D26DEF" w:rsidR="004F0E53" w:rsidRDefault="004C5294" w:rsidP="004F0E53">
      <w:pPr>
        <w:pStyle w:val="Numberedpara"/>
      </w:pPr>
      <w:r>
        <w:t xml:space="preserve">Meindert Boysen </w:t>
      </w:r>
      <w:r w:rsidR="00D34B63">
        <w:t>highlighted</w:t>
      </w:r>
      <w:r>
        <w:t xml:space="preserve"> that NICE’s </w:t>
      </w:r>
      <w:r w:rsidR="00D34B63">
        <w:t>discussions</w:t>
      </w:r>
      <w:r>
        <w:t xml:space="preserve"> </w:t>
      </w:r>
      <w:r w:rsidR="00D34B63">
        <w:t>with</w:t>
      </w:r>
      <w:r>
        <w:t xml:space="preserve"> the MHRA have intensified, and there </w:t>
      </w:r>
      <w:r w:rsidR="00D34B63">
        <w:t>should</w:t>
      </w:r>
      <w:r>
        <w:t xml:space="preserve"> be further clarity on</w:t>
      </w:r>
      <w:r w:rsidR="004F0E53">
        <w:t xml:space="preserve"> the nature of the UK’s future relationship with the EU at the end of June. </w:t>
      </w:r>
      <w:r w:rsidR="007B6434">
        <w:t>At that point SMT agreed it</w:t>
      </w:r>
      <w:r w:rsidR="004F0E53">
        <w:t xml:space="preserve"> </w:t>
      </w:r>
      <w:r w:rsidR="00D34B63">
        <w:t>would</w:t>
      </w:r>
      <w:r w:rsidR="004F0E53">
        <w:t xml:space="preserve"> be </w:t>
      </w:r>
      <w:r w:rsidR="007B6434">
        <w:t xml:space="preserve">timely </w:t>
      </w:r>
      <w:r w:rsidR="004F0E53">
        <w:t xml:space="preserve">to update the </w:t>
      </w:r>
      <w:r w:rsidR="00D34B63">
        <w:t>relevant</w:t>
      </w:r>
      <w:r w:rsidR="004F0E53">
        <w:t xml:space="preserve"> </w:t>
      </w:r>
      <w:r w:rsidR="00D34B63">
        <w:t>entries</w:t>
      </w:r>
      <w:r w:rsidR="004F0E53">
        <w:t xml:space="preserve"> in the corporate risk </w:t>
      </w:r>
      <w:r w:rsidR="00D34B63">
        <w:t>register</w:t>
      </w:r>
      <w:r w:rsidR="004F0E53">
        <w:t xml:space="preserve">. </w:t>
      </w:r>
      <w:r w:rsidR="004F0E53">
        <w:br/>
      </w:r>
    </w:p>
    <w:p w14:paraId="62EC9C80" w14:textId="6E4058A9" w:rsidR="004F0E53" w:rsidRDefault="004F0E53" w:rsidP="004F0E53">
      <w:pPr>
        <w:pStyle w:val="SMTActions"/>
      </w:pPr>
      <w:r>
        <w:t>ACTION: MB</w:t>
      </w:r>
    </w:p>
    <w:p w14:paraId="7CA7E652" w14:textId="503BE554" w:rsidR="004C5294" w:rsidRDefault="004C5294" w:rsidP="004C5294">
      <w:pPr>
        <w:pStyle w:val="Numberedpara"/>
        <w:numPr>
          <w:ilvl w:val="0"/>
          <w:numId w:val="0"/>
        </w:numPr>
        <w:ind w:left="357" w:hanging="357"/>
      </w:pPr>
    </w:p>
    <w:p w14:paraId="385C86D6" w14:textId="62F63ED2" w:rsidR="004214ED" w:rsidRDefault="004214ED" w:rsidP="004214ED">
      <w:pPr>
        <w:pStyle w:val="Heading2"/>
      </w:pPr>
      <w:r>
        <w:t xml:space="preserve">London office move (item </w:t>
      </w:r>
      <w:r w:rsidR="00527074">
        <w:t>9</w:t>
      </w:r>
      <w:r>
        <w:t>)</w:t>
      </w:r>
    </w:p>
    <w:p w14:paraId="7860F8CA" w14:textId="3B3546F5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4C4ABA2F" w14:textId="62878A85" w:rsidR="00D40458" w:rsidRDefault="0065588B" w:rsidP="00527074">
      <w:pPr>
        <w:pStyle w:val="Numberedpara"/>
      </w:pPr>
      <w:r>
        <w:t xml:space="preserve">SMT noted the update from </w:t>
      </w:r>
      <w:r w:rsidR="00527074">
        <w:t>the programme board.</w:t>
      </w:r>
    </w:p>
    <w:p w14:paraId="5BE4F031" w14:textId="77777777" w:rsidR="00527074" w:rsidRPr="003A436B" w:rsidRDefault="00527074" w:rsidP="00D40458">
      <w:pPr>
        <w:pStyle w:val="Numberedpara"/>
        <w:numPr>
          <w:ilvl w:val="0"/>
          <w:numId w:val="0"/>
        </w:numPr>
        <w:ind w:left="357"/>
      </w:pPr>
    </w:p>
    <w:p w14:paraId="4816FA64" w14:textId="08CF8437" w:rsidR="006F3BE2" w:rsidRPr="00FA4D12" w:rsidRDefault="00EA1890" w:rsidP="00FF68A5">
      <w:pPr>
        <w:pStyle w:val="Heading2"/>
      </w:pPr>
      <w:r>
        <w:t>Any o</w:t>
      </w:r>
      <w:r w:rsidR="006F3BE2">
        <w:t>ther business (</w:t>
      </w:r>
      <w:r w:rsidR="006F3BE2" w:rsidRPr="00FF68A5">
        <w:t>item</w:t>
      </w:r>
      <w:r w:rsidR="006F3BE2">
        <w:t xml:space="preserve"> </w:t>
      </w:r>
      <w:r w:rsidR="00527074">
        <w:t>10</w:t>
      </w:r>
      <w:r w:rsidR="006F3BE2">
        <w:t>)</w:t>
      </w:r>
    </w:p>
    <w:p w14:paraId="5F62CEA1" w14:textId="321D445A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69526C48" w14:textId="36E28F0A" w:rsidR="00023662" w:rsidRDefault="00527074" w:rsidP="00527074">
      <w:pPr>
        <w:pStyle w:val="Numberedpara"/>
      </w:pPr>
      <w:r>
        <w:t>None.</w:t>
      </w:r>
    </w:p>
    <w:sectPr w:rsidR="00023662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414CB" w14:textId="77777777" w:rsidR="006E44A6" w:rsidRDefault="006E44A6" w:rsidP="00446BEE">
      <w:r>
        <w:separator/>
      </w:r>
    </w:p>
  </w:endnote>
  <w:endnote w:type="continuationSeparator" w:id="0">
    <w:p w14:paraId="2D33FB70" w14:textId="77777777" w:rsidR="006E44A6" w:rsidRDefault="006E44A6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4C5294" w:rsidRDefault="004C5294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D4C12" w14:textId="77777777" w:rsidR="006E44A6" w:rsidRDefault="006E44A6" w:rsidP="00446BEE">
      <w:r>
        <w:separator/>
      </w:r>
    </w:p>
  </w:footnote>
  <w:footnote w:type="continuationSeparator" w:id="0">
    <w:p w14:paraId="317D5E41" w14:textId="77777777" w:rsidR="006E44A6" w:rsidRDefault="006E44A6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02E21270" w:rsidR="004C5294" w:rsidRPr="007D0457" w:rsidRDefault="004C5294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C6A5D3"/>
    <w:multiLevelType w:val="hybridMultilevel"/>
    <w:tmpl w:val="0E5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D6A2C"/>
    <w:multiLevelType w:val="hybridMultilevel"/>
    <w:tmpl w:val="F33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F6C4B74"/>
    <w:multiLevelType w:val="hybridMultilevel"/>
    <w:tmpl w:val="AF1650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460855"/>
    <w:multiLevelType w:val="hybridMultilevel"/>
    <w:tmpl w:val="C736FF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0" w15:restartNumberingAfterBreak="0">
    <w:nsid w:val="4C5D5F0A"/>
    <w:multiLevelType w:val="hybridMultilevel"/>
    <w:tmpl w:val="A16C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DE625ED"/>
    <w:multiLevelType w:val="hybridMultilevel"/>
    <w:tmpl w:val="5502A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38428D4"/>
    <w:multiLevelType w:val="hybridMultilevel"/>
    <w:tmpl w:val="E9422FB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B54A6"/>
    <w:multiLevelType w:val="hybridMultilevel"/>
    <w:tmpl w:val="3BB86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1"/>
  </w:num>
  <w:num w:numId="21">
    <w:abstractNumId w:val="22"/>
  </w:num>
  <w:num w:numId="22">
    <w:abstractNumId w:val="13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2"/>
  </w:num>
  <w:num w:numId="26">
    <w:abstractNumId w:val="22"/>
    <w:lvlOverride w:ilvl="0">
      <w:startOverride w:val="1"/>
    </w:lvlOverride>
  </w:num>
  <w:num w:numId="27">
    <w:abstractNumId w:val="17"/>
  </w:num>
  <w:num w:numId="28">
    <w:abstractNumId w:val="14"/>
  </w:num>
  <w:num w:numId="29">
    <w:abstractNumId w:val="0"/>
  </w:num>
  <w:num w:numId="30">
    <w:abstractNumId w:val="21"/>
  </w:num>
  <w:num w:numId="31">
    <w:abstractNumId w:val="19"/>
  </w:num>
  <w:num w:numId="32">
    <w:abstractNumId w:val="18"/>
  </w:num>
  <w:num w:numId="33">
    <w:abstractNumId w:val="16"/>
  </w:num>
  <w:num w:numId="34">
    <w:abstractNumId w:val="20"/>
  </w:num>
  <w:num w:numId="35">
    <w:abstractNumId w:val="2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53F8"/>
    <w:rsid w:val="0000687D"/>
    <w:rsid w:val="00010AAB"/>
    <w:rsid w:val="000111B4"/>
    <w:rsid w:val="00012355"/>
    <w:rsid w:val="00017F48"/>
    <w:rsid w:val="00020D14"/>
    <w:rsid w:val="00020D34"/>
    <w:rsid w:val="00020EBA"/>
    <w:rsid w:val="00021245"/>
    <w:rsid w:val="00021F46"/>
    <w:rsid w:val="00022932"/>
    <w:rsid w:val="000232F2"/>
    <w:rsid w:val="00023662"/>
    <w:rsid w:val="00023F0E"/>
    <w:rsid w:val="00024B3D"/>
    <w:rsid w:val="00024D0A"/>
    <w:rsid w:val="000253C0"/>
    <w:rsid w:val="00032073"/>
    <w:rsid w:val="0003314A"/>
    <w:rsid w:val="00035962"/>
    <w:rsid w:val="000376CB"/>
    <w:rsid w:val="00040E50"/>
    <w:rsid w:val="00042D75"/>
    <w:rsid w:val="000439B6"/>
    <w:rsid w:val="00046388"/>
    <w:rsid w:val="000472DC"/>
    <w:rsid w:val="00050204"/>
    <w:rsid w:val="00053B5D"/>
    <w:rsid w:val="00054CC7"/>
    <w:rsid w:val="00055EB1"/>
    <w:rsid w:val="000566B0"/>
    <w:rsid w:val="00056ADF"/>
    <w:rsid w:val="00056F21"/>
    <w:rsid w:val="00056F25"/>
    <w:rsid w:val="00057BF1"/>
    <w:rsid w:val="000602E2"/>
    <w:rsid w:val="00060E93"/>
    <w:rsid w:val="0006260D"/>
    <w:rsid w:val="00063E19"/>
    <w:rsid w:val="00066B6C"/>
    <w:rsid w:val="00070065"/>
    <w:rsid w:val="00070B7D"/>
    <w:rsid w:val="00070F8F"/>
    <w:rsid w:val="0007247B"/>
    <w:rsid w:val="0007277C"/>
    <w:rsid w:val="00072C3A"/>
    <w:rsid w:val="0007320C"/>
    <w:rsid w:val="00074559"/>
    <w:rsid w:val="00074991"/>
    <w:rsid w:val="00075572"/>
    <w:rsid w:val="00076A9C"/>
    <w:rsid w:val="00076FD5"/>
    <w:rsid w:val="000801AB"/>
    <w:rsid w:val="00080663"/>
    <w:rsid w:val="000809D2"/>
    <w:rsid w:val="0008183C"/>
    <w:rsid w:val="000836B1"/>
    <w:rsid w:val="00083F12"/>
    <w:rsid w:val="00084854"/>
    <w:rsid w:val="00084B80"/>
    <w:rsid w:val="00085650"/>
    <w:rsid w:val="00085897"/>
    <w:rsid w:val="00087ABD"/>
    <w:rsid w:val="00090B63"/>
    <w:rsid w:val="00091C40"/>
    <w:rsid w:val="00092846"/>
    <w:rsid w:val="00092B46"/>
    <w:rsid w:val="000930F3"/>
    <w:rsid w:val="0009594E"/>
    <w:rsid w:val="00095BEC"/>
    <w:rsid w:val="000966AB"/>
    <w:rsid w:val="000979CE"/>
    <w:rsid w:val="000A0395"/>
    <w:rsid w:val="000A1E6D"/>
    <w:rsid w:val="000A2EDB"/>
    <w:rsid w:val="000A4279"/>
    <w:rsid w:val="000A4CEB"/>
    <w:rsid w:val="000A4FEE"/>
    <w:rsid w:val="000A5E67"/>
    <w:rsid w:val="000A6E1A"/>
    <w:rsid w:val="000B0FF9"/>
    <w:rsid w:val="000B1394"/>
    <w:rsid w:val="000B2792"/>
    <w:rsid w:val="000B3EA3"/>
    <w:rsid w:val="000B5939"/>
    <w:rsid w:val="000B6A66"/>
    <w:rsid w:val="000B70DE"/>
    <w:rsid w:val="000C0211"/>
    <w:rsid w:val="000C04CF"/>
    <w:rsid w:val="000C1A68"/>
    <w:rsid w:val="000C1FDB"/>
    <w:rsid w:val="000C3422"/>
    <w:rsid w:val="000C368A"/>
    <w:rsid w:val="000C3D35"/>
    <w:rsid w:val="000C46EF"/>
    <w:rsid w:val="000C541C"/>
    <w:rsid w:val="000C542C"/>
    <w:rsid w:val="000C5DBA"/>
    <w:rsid w:val="000C63EA"/>
    <w:rsid w:val="000C7BD1"/>
    <w:rsid w:val="000C7BEF"/>
    <w:rsid w:val="000C7EF5"/>
    <w:rsid w:val="000D2C42"/>
    <w:rsid w:val="000D3184"/>
    <w:rsid w:val="000D3277"/>
    <w:rsid w:val="000D53A2"/>
    <w:rsid w:val="000D57F2"/>
    <w:rsid w:val="000D6D85"/>
    <w:rsid w:val="000E0109"/>
    <w:rsid w:val="000E121F"/>
    <w:rsid w:val="000E21D2"/>
    <w:rsid w:val="000E32B5"/>
    <w:rsid w:val="000E5656"/>
    <w:rsid w:val="000E654C"/>
    <w:rsid w:val="000E725E"/>
    <w:rsid w:val="000E7DE1"/>
    <w:rsid w:val="000E7E12"/>
    <w:rsid w:val="000E7EC1"/>
    <w:rsid w:val="000F1617"/>
    <w:rsid w:val="000F24AA"/>
    <w:rsid w:val="000F4108"/>
    <w:rsid w:val="000F4903"/>
    <w:rsid w:val="000F4A2C"/>
    <w:rsid w:val="000F508D"/>
    <w:rsid w:val="000F5ED0"/>
    <w:rsid w:val="000F6356"/>
    <w:rsid w:val="000F792D"/>
    <w:rsid w:val="00100AC1"/>
    <w:rsid w:val="00103740"/>
    <w:rsid w:val="00104204"/>
    <w:rsid w:val="00104BD6"/>
    <w:rsid w:val="0011018F"/>
    <w:rsid w:val="00111CCE"/>
    <w:rsid w:val="001131C4"/>
    <w:rsid w:val="001134E7"/>
    <w:rsid w:val="0011352A"/>
    <w:rsid w:val="001136BD"/>
    <w:rsid w:val="00116108"/>
    <w:rsid w:val="00116344"/>
    <w:rsid w:val="00116872"/>
    <w:rsid w:val="00116CD8"/>
    <w:rsid w:val="00121374"/>
    <w:rsid w:val="001253FF"/>
    <w:rsid w:val="0012725C"/>
    <w:rsid w:val="001302A2"/>
    <w:rsid w:val="00130A69"/>
    <w:rsid w:val="00130B6E"/>
    <w:rsid w:val="001311CD"/>
    <w:rsid w:val="001343BC"/>
    <w:rsid w:val="00134510"/>
    <w:rsid w:val="001350F7"/>
    <w:rsid w:val="00136A02"/>
    <w:rsid w:val="00136D52"/>
    <w:rsid w:val="00137077"/>
    <w:rsid w:val="001447E6"/>
    <w:rsid w:val="00145C4B"/>
    <w:rsid w:val="00146349"/>
    <w:rsid w:val="0014642E"/>
    <w:rsid w:val="001505E0"/>
    <w:rsid w:val="001520BF"/>
    <w:rsid w:val="00153771"/>
    <w:rsid w:val="0015444A"/>
    <w:rsid w:val="00154E94"/>
    <w:rsid w:val="00156295"/>
    <w:rsid w:val="001574F5"/>
    <w:rsid w:val="00160E15"/>
    <w:rsid w:val="00161EC0"/>
    <w:rsid w:val="00166602"/>
    <w:rsid w:val="00170075"/>
    <w:rsid w:val="001702EA"/>
    <w:rsid w:val="0017149E"/>
    <w:rsid w:val="0017169E"/>
    <w:rsid w:val="00171DB1"/>
    <w:rsid w:val="00171FA4"/>
    <w:rsid w:val="00173639"/>
    <w:rsid w:val="001739DA"/>
    <w:rsid w:val="00173B73"/>
    <w:rsid w:val="001747A6"/>
    <w:rsid w:val="001753D5"/>
    <w:rsid w:val="001754DD"/>
    <w:rsid w:val="0017582E"/>
    <w:rsid w:val="0017624C"/>
    <w:rsid w:val="00177B91"/>
    <w:rsid w:val="001804ED"/>
    <w:rsid w:val="00180AE3"/>
    <w:rsid w:val="0018188C"/>
    <w:rsid w:val="00181A4A"/>
    <w:rsid w:val="00182009"/>
    <w:rsid w:val="00182C58"/>
    <w:rsid w:val="0018450A"/>
    <w:rsid w:val="00184F4B"/>
    <w:rsid w:val="0018767F"/>
    <w:rsid w:val="00187CB2"/>
    <w:rsid w:val="00190CC4"/>
    <w:rsid w:val="00191BEA"/>
    <w:rsid w:val="001931EE"/>
    <w:rsid w:val="00196622"/>
    <w:rsid w:val="00196F14"/>
    <w:rsid w:val="00197C29"/>
    <w:rsid w:val="001A13C1"/>
    <w:rsid w:val="001A1C71"/>
    <w:rsid w:val="001A2394"/>
    <w:rsid w:val="001A2F9F"/>
    <w:rsid w:val="001A38AF"/>
    <w:rsid w:val="001A397D"/>
    <w:rsid w:val="001A587B"/>
    <w:rsid w:val="001A6E40"/>
    <w:rsid w:val="001A6F9E"/>
    <w:rsid w:val="001B0509"/>
    <w:rsid w:val="001B0EE9"/>
    <w:rsid w:val="001B1610"/>
    <w:rsid w:val="001B26CB"/>
    <w:rsid w:val="001B2A26"/>
    <w:rsid w:val="001B2A5C"/>
    <w:rsid w:val="001B35BF"/>
    <w:rsid w:val="001B65B3"/>
    <w:rsid w:val="001B7577"/>
    <w:rsid w:val="001B7C63"/>
    <w:rsid w:val="001B7E73"/>
    <w:rsid w:val="001C1562"/>
    <w:rsid w:val="001C1A9F"/>
    <w:rsid w:val="001C202F"/>
    <w:rsid w:val="001C2B2C"/>
    <w:rsid w:val="001C301A"/>
    <w:rsid w:val="001C3E9B"/>
    <w:rsid w:val="001C448B"/>
    <w:rsid w:val="001C4767"/>
    <w:rsid w:val="001C4F0E"/>
    <w:rsid w:val="001C510D"/>
    <w:rsid w:val="001D6E7E"/>
    <w:rsid w:val="001D7284"/>
    <w:rsid w:val="001D7547"/>
    <w:rsid w:val="001D7881"/>
    <w:rsid w:val="001E0085"/>
    <w:rsid w:val="001E0A9D"/>
    <w:rsid w:val="001E192F"/>
    <w:rsid w:val="001E2A65"/>
    <w:rsid w:val="001E2F52"/>
    <w:rsid w:val="001E6205"/>
    <w:rsid w:val="001E7A21"/>
    <w:rsid w:val="001F0405"/>
    <w:rsid w:val="001F09FA"/>
    <w:rsid w:val="001F0F6E"/>
    <w:rsid w:val="001F2513"/>
    <w:rsid w:val="001F355B"/>
    <w:rsid w:val="001F4419"/>
    <w:rsid w:val="001F5B3E"/>
    <w:rsid w:val="001F5C38"/>
    <w:rsid w:val="001F6247"/>
    <w:rsid w:val="001F73BE"/>
    <w:rsid w:val="002015BD"/>
    <w:rsid w:val="002029A6"/>
    <w:rsid w:val="00205B1E"/>
    <w:rsid w:val="00206CD6"/>
    <w:rsid w:val="00207142"/>
    <w:rsid w:val="00207F4A"/>
    <w:rsid w:val="00210577"/>
    <w:rsid w:val="002118F8"/>
    <w:rsid w:val="00211BEC"/>
    <w:rsid w:val="00213099"/>
    <w:rsid w:val="0021356B"/>
    <w:rsid w:val="00213DD5"/>
    <w:rsid w:val="0021712A"/>
    <w:rsid w:val="002200AA"/>
    <w:rsid w:val="0022038A"/>
    <w:rsid w:val="00223165"/>
    <w:rsid w:val="002237AA"/>
    <w:rsid w:val="002247AD"/>
    <w:rsid w:val="00224CEA"/>
    <w:rsid w:val="00224D5A"/>
    <w:rsid w:val="00226F7F"/>
    <w:rsid w:val="002271B8"/>
    <w:rsid w:val="00227B50"/>
    <w:rsid w:val="0023081D"/>
    <w:rsid w:val="0023140B"/>
    <w:rsid w:val="00231F8F"/>
    <w:rsid w:val="00232A13"/>
    <w:rsid w:val="00234D13"/>
    <w:rsid w:val="00234F90"/>
    <w:rsid w:val="00236124"/>
    <w:rsid w:val="00236928"/>
    <w:rsid w:val="00237D95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3687"/>
    <w:rsid w:val="00245C95"/>
    <w:rsid w:val="00246266"/>
    <w:rsid w:val="002464E5"/>
    <w:rsid w:val="00250447"/>
    <w:rsid w:val="002515E9"/>
    <w:rsid w:val="00254C33"/>
    <w:rsid w:val="00255C16"/>
    <w:rsid w:val="0025681F"/>
    <w:rsid w:val="00256EB6"/>
    <w:rsid w:val="00260966"/>
    <w:rsid w:val="002614C1"/>
    <w:rsid w:val="00261A45"/>
    <w:rsid w:val="00264480"/>
    <w:rsid w:val="002667DD"/>
    <w:rsid w:val="00266A00"/>
    <w:rsid w:val="0026728F"/>
    <w:rsid w:val="00270118"/>
    <w:rsid w:val="002714A0"/>
    <w:rsid w:val="002715FE"/>
    <w:rsid w:val="00272144"/>
    <w:rsid w:val="00272AC2"/>
    <w:rsid w:val="00274313"/>
    <w:rsid w:val="00274962"/>
    <w:rsid w:val="00274980"/>
    <w:rsid w:val="0027611F"/>
    <w:rsid w:val="00280973"/>
    <w:rsid w:val="00280CF4"/>
    <w:rsid w:val="002816F2"/>
    <w:rsid w:val="002819D7"/>
    <w:rsid w:val="0028309A"/>
    <w:rsid w:val="00286CC1"/>
    <w:rsid w:val="00292A9E"/>
    <w:rsid w:val="00292BB8"/>
    <w:rsid w:val="002A0A54"/>
    <w:rsid w:val="002A0ED1"/>
    <w:rsid w:val="002A33F4"/>
    <w:rsid w:val="002A507B"/>
    <w:rsid w:val="002B3E46"/>
    <w:rsid w:val="002B4299"/>
    <w:rsid w:val="002B4B0D"/>
    <w:rsid w:val="002B5DEB"/>
    <w:rsid w:val="002B6F27"/>
    <w:rsid w:val="002B7B49"/>
    <w:rsid w:val="002C0CC7"/>
    <w:rsid w:val="002C1A7E"/>
    <w:rsid w:val="002C20BE"/>
    <w:rsid w:val="002C27E0"/>
    <w:rsid w:val="002C297E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761"/>
    <w:rsid w:val="002D3A12"/>
    <w:rsid w:val="002D3D24"/>
    <w:rsid w:val="002D4BEF"/>
    <w:rsid w:val="002D6B0B"/>
    <w:rsid w:val="002D73FA"/>
    <w:rsid w:val="002D75B8"/>
    <w:rsid w:val="002E137B"/>
    <w:rsid w:val="002E2146"/>
    <w:rsid w:val="002E25FB"/>
    <w:rsid w:val="002E3E34"/>
    <w:rsid w:val="002E41F8"/>
    <w:rsid w:val="002E47A0"/>
    <w:rsid w:val="002E4AF2"/>
    <w:rsid w:val="002E57C5"/>
    <w:rsid w:val="002E5B7E"/>
    <w:rsid w:val="002E6363"/>
    <w:rsid w:val="002E6DD1"/>
    <w:rsid w:val="002F1539"/>
    <w:rsid w:val="002F1D3D"/>
    <w:rsid w:val="002F4F73"/>
    <w:rsid w:val="002F72E7"/>
    <w:rsid w:val="002F7527"/>
    <w:rsid w:val="003010A2"/>
    <w:rsid w:val="0030210C"/>
    <w:rsid w:val="00302223"/>
    <w:rsid w:val="00303115"/>
    <w:rsid w:val="003033D5"/>
    <w:rsid w:val="00303E66"/>
    <w:rsid w:val="003047B2"/>
    <w:rsid w:val="0030592E"/>
    <w:rsid w:val="00305AC5"/>
    <w:rsid w:val="00307868"/>
    <w:rsid w:val="00307E7D"/>
    <w:rsid w:val="00307ECB"/>
    <w:rsid w:val="0031003B"/>
    <w:rsid w:val="00310530"/>
    <w:rsid w:val="00311AAA"/>
    <w:rsid w:val="00311EB9"/>
    <w:rsid w:val="00311ED0"/>
    <w:rsid w:val="00316C3A"/>
    <w:rsid w:val="00317697"/>
    <w:rsid w:val="00320118"/>
    <w:rsid w:val="0032060E"/>
    <w:rsid w:val="00320B85"/>
    <w:rsid w:val="003217E5"/>
    <w:rsid w:val="00321F71"/>
    <w:rsid w:val="00323D33"/>
    <w:rsid w:val="0032523A"/>
    <w:rsid w:val="0032535C"/>
    <w:rsid w:val="00325F0E"/>
    <w:rsid w:val="00327625"/>
    <w:rsid w:val="00327AC3"/>
    <w:rsid w:val="003315DC"/>
    <w:rsid w:val="00331D51"/>
    <w:rsid w:val="00333503"/>
    <w:rsid w:val="00334A54"/>
    <w:rsid w:val="00334ED8"/>
    <w:rsid w:val="00337789"/>
    <w:rsid w:val="00341876"/>
    <w:rsid w:val="00342CC8"/>
    <w:rsid w:val="00343214"/>
    <w:rsid w:val="003479CD"/>
    <w:rsid w:val="003503B7"/>
    <w:rsid w:val="00350A05"/>
    <w:rsid w:val="00350C3C"/>
    <w:rsid w:val="0035176E"/>
    <w:rsid w:val="003522D7"/>
    <w:rsid w:val="003537AD"/>
    <w:rsid w:val="003544E5"/>
    <w:rsid w:val="00360E4B"/>
    <w:rsid w:val="003614C2"/>
    <w:rsid w:val="00363BEF"/>
    <w:rsid w:val="003644C9"/>
    <w:rsid w:val="003648C5"/>
    <w:rsid w:val="00364D68"/>
    <w:rsid w:val="0036765B"/>
    <w:rsid w:val="00367922"/>
    <w:rsid w:val="003722FA"/>
    <w:rsid w:val="003730E6"/>
    <w:rsid w:val="00373F19"/>
    <w:rsid w:val="00374A27"/>
    <w:rsid w:val="00374D36"/>
    <w:rsid w:val="00375BA4"/>
    <w:rsid w:val="00375CA6"/>
    <w:rsid w:val="003760BA"/>
    <w:rsid w:val="003775CC"/>
    <w:rsid w:val="00383DC8"/>
    <w:rsid w:val="003849CC"/>
    <w:rsid w:val="003861FB"/>
    <w:rsid w:val="003873E4"/>
    <w:rsid w:val="00390BA5"/>
    <w:rsid w:val="00394E99"/>
    <w:rsid w:val="0039655C"/>
    <w:rsid w:val="00396757"/>
    <w:rsid w:val="00396B70"/>
    <w:rsid w:val="00397BD5"/>
    <w:rsid w:val="003A047B"/>
    <w:rsid w:val="003A2699"/>
    <w:rsid w:val="003A339D"/>
    <w:rsid w:val="003A435B"/>
    <w:rsid w:val="003A436B"/>
    <w:rsid w:val="003A46AC"/>
    <w:rsid w:val="003A4AC8"/>
    <w:rsid w:val="003A556D"/>
    <w:rsid w:val="003A576C"/>
    <w:rsid w:val="003A58BD"/>
    <w:rsid w:val="003A5CD5"/>
    <w:rsid w:val="003A5FDD"/>
    <w:rsid w:val="003A6874"/>
    <w:rsid w:val="003A78BC"/>
    <w:rsid w:val="003A7FCD"/>
    <w:rsid w:val="003B20A2"/>
    <w:rsid w:val="003B2108"/>
    <w:rsid w:val="003B222D"/>
    <w:rsid w:val="003B3294"/>
    <w:rsid w:val="003B3606"/>
    <w:rsid w:val="003B4207"/>
    <w:rsid w:val="003B423C"/>
    <w:rsid w:val="003B511D"/>
    <w:rsid w:val="003B67D7"/>
    <w:rsid w:val="003C120C"/>
    <w:rsid w:val="003C1FA8"/>
    <w:rsid w:val="003C36DE"/>
    <w:rsid w:val="003C37F6"/>
    <w:rsid w:val="003C443A"/>
    <w:rsid w:val="003C5AFC"/>
    <w:rsid w:val="003C670F"/>
    <w:rsid w:val="003C73D4"/>
    <w:rsid w:val="003C79D4"/>
    <w:rsid w:val="003C7AAF"/>
    <w:rsid w:val="003D03A8"/>
    <w:rsid w:val="003D06DC"/>
    <w:rsid w:val="003D20F7"/>
    <w:rsid w:val="003D2C1A"/>
    <w:rsid w:val="003D3F0E"/>
    <w:rsid w:val="003D4FE4"/>
    <w:rsid w:val="003E12C9"/>
    <w:rsid w:val="003E1BFF"/>
    <w:rsid w:val="003E4F5A"/>
    <w:rsid w:val="003E6116"/>
    <w:rsid w:val="003E6372"/>
    <w:rsid w:val="003E68FB"/>
    <w:rsid w:val="003E6C12"/>
    <w:rsid w:val="003F0601"/>
    <w:rsid w:val="003F0AF7"/>
    <w:rsid w:val="003F0E44"/>
    <w:rsid w:val="003F2268"/>
    <w:rsid w:val="003F5829"/>
    <w:rsid w:val="003F603D"/>
    <w:rsid w:val="003F6819"/>
    <w:rsid w:val="00401E13"/>
    <w:rsid w:val="00402005"/>
    <w:rsid w:val="00402ECF"/>
    <w:rsid w:val="00402F33"/>
    <w:rsid w:val="00403439"/>
    <w:rsid w:val="00403555"/>
    <w:rsid w:val="00405163"/>
    <w:rsid w:val="00405A7D"/>
    <w:rsid w:val="004075B6"/>
    <w:rsid w:val="00410E3E"/>
    <w:rsid w:val="004113F2"/>
    <w:rsid w:val="004136FF"/>
    <w:rsid w:val="004140D5"/>
    <w:rsid w:val="0041431E"/>
    <w:rsid w:val="00416285"/>
    <w:rsid w:val="0041724A"/>
    <w:rsid w:val="00417470"/>
    <w:rsid w:val="00420952"/>
    <w:rsid w:val="00420E5B"/>
    <w:rsid w:val="0042128A"/>
    <w:rsid w:val="004214ED"/>
    <w:rsid w:val="00421613"/>
    <w:rsid w:val="004216FD"/>
    <w:rsid w:val="00421C70"/>
    <w:rsid w:val="0042200E"/>
    <w:rsid w:val="00422C9A"/>
    <w:rsid w:val="0042354F"/>
    <w:rsid w:val="00424F91"/>
    <w:rsid w:val="004262B6"/>
    <w:rsid w:val="00426435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EFF"/>
    <w:rsid w:val="00433F60"/>
    <w:rsid w:val="0043409F"/>
    <w:rsid w:val="00437BBC"/>
    <w:rsid w:val="00437E07"/>
    <w:rsid w:val="004422AC"/>
    <w:rsid w:val="00442B12"/>
    <w:rsid w:val="00442B17"/>
    <w:rsid w:val="00443081"/>
    <w:rsid w:val="00443C46"/>
    <w:rsid w:val="004449BE"/>
    <w:rsid w:val="00446BEE"/>
    <w:rsid w:val="00451411"/>
    <w:rsid w:val="00451925"/>
    <w:rsid w:val="00452528"/>
    <w:rsid w:val="00453BE9"/>
    <w:rsid w:val="00454340"/>
    <w:rsid w:val="00454CD1"/>
    <w:rsid w:val="004555C1"/>
    <w:rsid w:val="0045646C"/>
    <w:rsid w:val="00457915"/>
    <w:rsid w:val="00457FCA"/>
    <w:rsid w:val="00462181"/>
    <w:rsid w:val="00463F77"/>
    <w:rsid w:val="00465139"/>
    <w:rsid w:val="00465D00"/>
    <w:rsid w:val="004660BE"/>
    <w:rsid w:val="004700AC"/>
    <w:rsid w:val="00470D17"/>
    <w:rsid w:val="00473422"/>
    <w:rsid w:val="00473832"/>
    <w:rsid w:val="00474003"/>
    <w:rsid w:val="004740BA"/>
    <w:rsid w:val="00477CBD"/>
    <w:rsid w:val="00480E8D"/>
    <w:rsid w:val="00480FEC"/>
    <w:rsid w:val="00482B20"/>
    <w:rsid w:val="00482BB3"/>
    <w:rsid w:val="004830A9"/>
    <w:rsid w:val="0048348A"/>
    <w:rsid w:val="00484BBD"/>
    <w:rsid w:val="00486491"/>
    <w:rsid w:val="004867C3"/>
    <w:rsid w:val="00486F94"/>
    <w:rsid w:val="00491FE8"/>
    <w:rsid w:val="00493A6F"/>
    <w:rsid w:val="004967DD"/>
    <w:rsid w:val="00497F9E"/>
    <w:rsid w:val="004A03EA"/>
    <w:rsid w:val="004A302A"/>
    <w:rsid w:val="004A323C"/>
    <w:rsid w:val="004A38F9"/>
    <w:rsid w:val="004A3FD7"/>
    <w:rsid w:val="004A3FD9"/>
    <w:rsid w:val="004A6FBC"/>
    <w:rsid w:val="004B0805"/>
    <w:rsid w:val="004B08D9"/>
    <w:rsid w:val="004B130A"/>
    <w:rsid w:val="004B3FDC"/>
    <w:rsid w:val="004B482D"/>
    <w:rsid w:val="004B549D"/>
    <w:rsid w:val="004B632B"/>
    <w:rsid w:val="004B6CF8"/>
    <w:rsid w:val="004B7F86"/>
    <w:rsid w:val="004C31BA"/>
    <w:rsid w:val="004C392A"/>
    <w:rsid w:val="004C3DC6"/>
    <w:rsid w:val="004C5294"/>
    <w:rsid w:val="004C57CE"/>
    <w:rsid w:val="004C57DC"/>
    <w:rsid w:val="004C5D22"/>
    <w:rsid w:val="004C5F40"/>
    <w:rsid w:val="004C64D9"/>
    <w:rsid w:val="004C743E"/>
    <w:rsid w:val="004C7E55"/>
    <w:rsid w:val="004D1118"/>
    <w:rsid w:val="004D1458"/>
    <w:rsid w:val="004D1BC9"/>
    <w:rsid w:val="004D1CD7"/>
    <w:rsid w:val="004D593F"/>
    <w:rsid w:val="004D61BD"/>
    <w:rsid w:val="004E037C"/>
    <w:rsid w:val="004E074C"/>
    <w:rsid w:val="004E181A"/>
    <w:rsid w:val="004E1C69"/>
    <w:rsid w:val="004E2898"/>
    <w:rsid w:val="004E30CE"/>
    <w:rsid w:val="004E4EA4"/>
    <w:rsid w:val="004E577E"/>
    <w:rsid w:val="004E7E52"/>
    <w:rsid w:val="004F0E53"/>
    <w:rsid w:val="004F2EBE"/>
    <w:rsid w:val="004F3AB8"/>
    <w:rsid w:val="004F47F5"/>
    <w:rsid w:val="004F4DBC"/>
    <w:rsid w:val="004F524D"/>
    <w:rsid w:val="004F68C2"/>
    <w:rsid w:val="004F69BA"/>
    <w:rsid w:val="005020CC"/>
    <w:rsid w:val="005025A1"/>
    <w:rsid w:val="00504B23"/>
    <w:rsid w:val="0050634E"/>
    <w:rsid w:val="00506C88"/>
    <w:rsid w:val="005070FB"/>
    <w:rsid w:val="00507F86"/>
    <w:rsid w:val="00510AEE"/>
    <w:rsid w:val="0051256D"/>
    <w:rsid w:val="0051305A"/>
    <w:rsid w:val="00515086"/>
    <w:rsid w:val="005152E6"/>
    <w:rsid w:val="00521143"/>
    <w:rsid w:val="00522D8D"/>
    <w:rsid w:val="00523996"/>
    <w:rsid w:val="00524E32"/>
    <w:rsid w:val="005252FD"/>
    <w:rsid w:val="005255D3"/>
    <w:rsid w:val="00526BF9"/>
    <w:rsid w:val="00527074"/>
    <w:rsid w:val="00531386"/>
    <w:rsid w:val="005326BE"/>
    <w:rsid w:val="0053493B"/>
    <w:rsid w:val="0053603A"/>
    <w:rsid w:val="005360F2"/>
    <w:rsid w:val="00536153"/>
    <w:rsid w:val="005362E1"/>
    <w:rsid w:val="005377D0"/>
    <w:rsid w:val="00541F74"/>
    <w:rsid w:val="00542BB3"/>
    <w:rsid w:val="0054390E"/>
    <w:rsid w:val="0054407B"/>
    <w:rsid w:val="00545319"/>
    <w:rsid w:val="00545EDE"/>
    <w:rsid w:val="00546F58"/>
    <w:rsid w:val="00550F7C"/>
    <w:rsid w:val="005545A8"/>
    <w:rsid w:val="00554A22"/>
    <w:rsid w:val="00554A37"/>
    <w:rsid w:val="00554CD8"/>
    <w:rsid w:val="00557CC9"/>
    <w:rsid w:val="00557D81"/>
    <w:rsid w:val="00561EBC"/>
    <w:rsid w:val="00562207"/>
    <w:rsid w:val="00562605"/>
    <w:rsid w:val="00570930"/>
    <w:rsid w:val="005710D8"/>
    <w:rsid w:val="005711B6"/>
    <w:rsid w:val="005712CF"/>
    <w:rsid w:val="00571FFF"/>
    <w:rsid w:val="005724D4"/>
    <w:rsid w:val="00572AC0"/>
    <w:rsid w:val="005764DA"/>
    <w:rsid w:val="00577489"/>
    <w:rsid w:val="00581794"/>
    <w:rsid w:val="00581EED"/>
    <w:rsid w:val="00584273"/>
    <w:rsid w:val="00584A36"/>
    <w:rsid w:val="00584D0B"/>
    <w:rsid w:val="0058754B"/>
    <w:rsid w:val="005944A6"/>
    <w:rsid w:val="0059716C"/>
    <w:rsid w:val="005A008A"/>
    <w:rsid w:val="005A0980"/>
    <w:rsid w:val="005A1061"/>
    <w:rsid w:val="005A16D5"/>
    <w:rsid w:val="005A2342"/>
    <w:rsid w:val="005A2690"/>
    <w:rsid w:val="005A489F"/>
    <w:rsid w:val="005A6290"/>
    <w:rsid w:val="005A6C72"/>
    <w:rsid w:val="005A6E4F"/>
    <w:rsid w:val="005B0BD6"/>
    <w:rsid w:val="005B103D"/>
    <w:rsid w:val="005B1B79"/>
    <w:rsid w:val="005B2493"/>
    <w:rsid w:val="005B29C3"/>
    <w:rsid w:val="005B3916"/>
    <w:rsid w:val="005B6591"/>
    <w:rsid w:val="005C346E"/>
    <w:rsid w:val="005C3FB6"/>
    <w:rsid w:val="005C428C"/>
    <w:rsid w:val="005C6685"/>
    <w:rsid w:val="005C7D5B"/>
    <w:rsid w:val="005C7EB6"/>
    <w:rsid w:val="005D013A"/>
    <w:rsid w:val="005D055E"/>
    <w:rsid w:val="005D23A2"/>
    <w:rsid w:val="005D2535"/>
    <w:rsid w:val="005D265E"/>
    <w:rsid w:val="005D45BB"/>
    <w:rsid w:val="005D605B"/>
    <w:rsid w:val="005D7F8F"/>
    <w:rsid w:val="005E16E9"/>
    <w:rsid w:val="005E2197"/>
    <w:rsid w:val="005E6962"/>
    <w:rsid w:val="005F084B"/>
    <w:rsid w:val="005F12C3"/>
    <w:rsid w:val="005F5EF6"/>
    <w:rsid w:val="00600413"/>
    <w:rsid w:val="00600802"/>
    <w:rsid w:val="00601420"/>
    <w:rsid w:val="00601D97"/>
    <w:rsid w:val="0060217D"/>
    <w:rsid w:val="0060329E"/>
    <w:rsid w:val="0060492D"/>
    <w:rsid w:val="00606F91"/>
    <w:rsid w:val="0061632B"/>
    <w:rsid w:val="00616705"/>
    <w:rsid w:val="006170F6"/>
    <w:rsid w:val="00617D99"/>
    <w:rsid w:val="00617F04"/>
    <w:rsid w:val="00620984"/>
    <w:rsid w:val="0062151F"/>
    <w:rsid w:val="00622B96"/>
    <w:rsid w:val="00622FB4"/>
    <w:rsid w:val="006232F9"/>
    <w:rsid w:val="0062335C"/>
    <w:rsid w:val="00623733"/>
    <w:rsid w:val="00624C3B"/>
    <w:rsid w:val="00626886"/>
    <w:rsid w:val="00630987"/>
    <w:rsid w:val="00630EF1"/>
    <w:rsid w:val="006325A8"/>
    <w:rsid w:val="00632D1D"/>
    <w:rsid w:val="00632DF3"/>
    <w:rsid w:val="0063337A"/>
    <w:rsid w:val="00636AE2"/>
    <w:rsid w:val="00637C90"/>
    <w:rsid w:val="00640495"/>
    <w:rsid w:val="00640637"/>
    <w:rsid w:val="00640BE4"/>
    <w:rsid w:val="00640E39"/>
    <w:rsid w:val="00641180"/>
    <w:rsid w:val="00646546"/>
    <w:rsid w:val="00646A63"/>
    <w:rsid w:val="006474BE"/>
    <w:rsid w:val="006478F0"/>
    <w:rsid w:val="0065082A"/>
    <w:rsid w:val="00651133"/>
    <w:rsid w:val="00651CC5"/>
    <w:rsid w:val="0065336A"/>
    <w:rsid w:val="006538DD"/>
    <w:rsid w:val="00654978"/>
    <w:rsid w:val="00654AAE"/>
    <w:rsid w:val="0065588B"/>
    <w:rsid w:val="00655B1E"/>
    <w:rsid w:val="006569AD"/>
    <w:rsid w:val="00657EA7"/>
    <w:rsid w:val="00657ED3"/>
    <w:rsid w:val="00660A0B"/>
    <w:rsid w:val="0066517F"/>
    <w:rsid w:val="00665542"/>
    <w:rsid w:val="00666647"/>
    <w:rsid w:val="006666A5"/>
    <w:rsid w:val="00666C22"/>
    <w:rsid w:val="006702CD"/>
    <w:rsid w:val="00670D6B"/>
    <w:rsid w:val="00670DE1"/>
    <w:rsid w:val="00671E99"/>
    <w:rsid w:val="0067201C"/>
    <w:rsid w:val="00673208"/>
    <w:rsid w:val="006747FD"/>
    <w:rsid w:val="00675F12"/>
    <w:rsid w:val="00676123"/>
    <w:rsid w:val="006771A3"/>
    <w:rsid w:val="00677830"/>
    <w:rsid w:val="0068087E"/>
    <w:rsid w:val="00680D94"/>
    <w:rsid w:val="00680F35"/>
    <w:rsid w:val="00682AB9"/>
    <w:rsid w:val="006831E0"/>
    <w:rsid w:val="00683288"/>
    <w:rsid w:val="006837A8"/>
    <w:rsid w:val="00683DFE"/>
    <w:rsid w:val="00683F1E"/>
    <w:rsid w:val="00684D80"/>
    <w:rsid w:val="00686881"/>
    <w:rsid w:val="006875CA"/>
    <w:rsid w:val="006900FC"/>
    <w:rsid w:val="00690502"/>
    <w:rsid w:val="006921E1"/>
    <w:rsid w:val="006928CF"/>
    <w:rsid w:val="0069653C"/>
    <w:rsid w:val="0069726A"/>
    <w:rsid w:val="00697A5B"/>
    <w:rsid w:val="006A1AE8"/>
    <w:rsid w:val="006A27D0"/>
    <w:rsid w:val="006A2F35"/>
    <w:rsid w:val="006A39C9"/>
    <w:rsid w:val="006A55B2"/>
    <w:rsid w:val="006A5EB7"/>
    <w:rsid w:val="006A5F19"/>
    <w:rsid w:val="006A64FD"/>
    <w:rsid w:val="006A693F"/>
    <w:rsid w:val="006B1325"/>
    <w:rsid w:val="006B1553"/>
    <w:rsid w:val="006B2683"/>
    <w:rsid w:val="006B2D63"/>
    <w:rsid w:val="006B30D4"/>
    <w:rsid w:val="006B4946"/>
    <w:rsid w:val="006B6EBF"/>
    <w:rsid w:val="006B7882"/>
    <w:rsid w:val="006C1746"/>
    <w:rsid w:val="006C214B"/>
    <w:rsid w:val="006C2E23"/>
    <w:rsid w:val="006C3222"/>
    <w:rsid w:val="006C35A0"/>
    <w:rsid w:val="006C3658"/>
    <w:rsid w:val="006C4D7B"/>
    <w:rsid w:val="006C6AA7"/>
    <w:rsid w:val="006C7B86"/>
    <w:rsid w:val="006D2446"/>
    <w:rsid w:val="006D4126"/>
    <w:rsid w:val="006D50CB"/>
    <w:rsid w:val="006D58E9"/>
    <w:rsid w:val="006D5EC8"/>
    <w:rsid w:val="006D5F11"/>
    <w:rsid w:val="006D68EF"/>
    <w:rsid w:val="006D6F91"/>
    <w:rsid w:val="006D74CB"/>
    <w:rsid w:val="006E0F91"/>
    <w:rsid w:val="006E1B3F"/>
    <w:rsid w:val="006E1B53"/>
    <w:rsid w:val="006E2856"/>
    <w:rsid w:val="006E44A6"/>
    <w:rsid w:val="006E4665"/>
    <w:rsid w:val="006E49EF"/>
    <w:rsid w:val="006E5370"/>
    <w:rsid w:val="006E5881"/>
    <w:rsid w:val="006E6F4A"/>
    <w:rsid w:val="006F1CD8"/>
    <w:rsid w:val="006F30BE"/>
    <w:rsid w:val="006F3BE2"/>
    <w:rsid w:val="006F4B25"/>
    <w:rsid w:val="006F6496"/>
    <w:rsid w:val="00700951"/>
    <w:rsid w:val="0070165B"/>
    <w:rsid w:val="00701D7C"/>
    <w:rsid w:val="00702817"/>
    <w:rsid w:val="00702C06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7352"/>
    <w:rsid w:val="00710220"/>
    <w:rsid w:val="0071055D"/>
    <w:rsid w:val="007109E5"/>
    <w:rsid w:val="007116E8"/>
    <w:rsid w:val="00711CCE"/>
    <w:rsid w:val="00713769"/>
    <w:rsid w:val="00713BBB"/>
    <w:rsid w:val="00713BC4"/>
    <w:rsid w:val="00714CFE"/>
    <w:rsid w:val="00715492"/>
    <w:rsid w:val="00716005"/>
    <w:rsid w:val="00716659"/>
    <w:rsid w:val="0071674D"/>
    <w:rsid w:val="00717851"/>
    <w:rsid w:val="007179BB"/>
    <w:rsid w:val="00717C37"/>
    <w:rsid w:val="007235D3"/>
    <w:rsid w:val="007245C0"/>
    <w:rsid w:val="00725813"/>
    <w:rsid w:val="00726869"/>
    <w:rsid w:val="00726FDE"/>
    <w:rsid w:val="00727C3D"/>
    <w:rsid w:val="00730985"/>
    <w:rsid w:val="00730F07"/>
    <w:rsid w:val="00731FF8"/>
    <w:rsid w:val="00732A4C"/>
    <w:rsid w:val="007342EF"/>
    <w:rsid w:val="00735556"/>
    <w:rsid w:val="00736348"/>
    <w:rsid w:val="00736912"/>
    <w:rsid w:val="00740321"/>
    <w:rsid w:val="007421AA"/>
    <w:rsid w:val="00742AA7"/>
    <w:rsid w:val="00744033"/>
    <w:rsid w:val="00744336"/>
    <w:rsid w:val="00744BF0"/>
    <w:rsid w:val="00745C8D"/>
    <w:rsid w:val="00750330"/>
    <w:rsid w:val="00750DF5"/>
    <w:rsid w:val="007514C7"/>
    <w:rsid w:val="007516F7"/>
    <w:rsid w:val="007539A7"/>
    <w:rsid w:val="00755326"/>
    <w:rsid w:val="00755543"/>
    <w:rsid w:val="0075661F"/>
    <w:rsid w:val="007571FD"/>
    <w:rsid w:val="00760908"/>
    <w:rsid w:val="0076114C"/>
    <w:rsid w:val="00763944"/>
    <w:rsid w:val="00765186"/>
    <w:rsid w:val="0076771F"/>
    <w:rsid w:val="007677FC"/>
    <w:rsid w:val="00776CBA"/>
    <w:rsid w:val="00776F0D"/>
    <w:rsid w:val="00776F5B"/>
    <w:rsid w:val="00776F93"/>
    <w:rsid w:val="00777395"/>
    <w:rsid w:val="00780E5C"/>
    <w:rsid w:val="00780F99"/>
    <w:rsid w:val="00781541"/>
    <w:rsid w:val="007818B8"/>
    <w:rsid w:val="00786982"/>
    <w:rsid w:val="0079159A"/>
    <w:rsid w:val="00793439"/>
    <w:rsid w:val="00794922"/>
    <w:rsid w:val="007949A9"/>
    <w:rsid w:val="007950A7"/>
    <w:rsid w:val="0079518E"/>
    <w:rsid w:val="007951EC"/>
    <w:rsid w:val="007957B9"/>
    <w:rsid w:val="0079661C"/>
    <w:rsid w:val="00797E7A"/>
    <w:rsid w:val="007A0E36"/>
    <w:rsid w:val="007A222B"/>
    <w:rsid w:val="007A3A2F"/>
    <w:rsid w:val="007A4088"/>
    <w:rsid w:val="007A425C"/>
    <w:rsid w:val="007A5086"/>
    <w:rsid w:val="007B2A9F"/>
    <w:rsid w:val="007B43A1"/>
    <w:rsid w:val="007B4D14"/>
    <w:rsid w:val="007B6434"/>
    <w:rsid w:val="007B744C"/>
    <w:rsid w:val="007B7DC1"/>
    <w:rsid w:val="007C12FB"/>
    <w:rsid w:val="007C305C"/>
    <w:rsid w:val="007C5FAB"/>
    <w:rsid w:val="007C65CB"/>
    <w:rsid w:val="007D0457"/>
    <w:rsid w:val="007D0578"/>
    <w:rsid w:val="007D0755"/>
    <w:rsid w:val="007D1BFE"/>
    <w:rsid w:val="007D2CF6"/>
    <w:rsid w:val="007D2F38"/>
    <w:rsid w:val="007D440D"/>
    <w:rsid w:val="007D4D20"/>
    <w:rsid w:val="007D66EB"/>
    <w:rsid w:val="007D68FE"/>
    <w:rsid w:val="007D69E6"/>
    <w:rsid w:val="007E05DE"/>
    <w:rsid w:val="007E35C5"/>
    <w:rsid w:val="007E530D"/>
    <w:rsid w:val="007E72A1"/>
    <w:rsid w:val="007F238D"/>
    <w:rsid w:val="007F361A"/>
    <w:rsid w:val="007F4ED3"/>
    <w:rsid w:val="007F61BA"/>
    <w:rsid w:val="007F6671"/>
    <w:rsid w:val="00801E07"/>
    <w:rsid w:val="0080266C"/>
    <w:rsid w:val="00802815"/>
    <w:rsid w:val="008045A1"/>
    <w:rsid w:val="00804E27"/>
    <w:rsid w:val="008057D9"/>
    <w:rsid w:val="0080602B"/>
    <w:rsid w:val="00806FAA"/>
    <w:rsid w:val="00810168"/>
    <w:rsid w:val="008113C6"/>
    <w:rsid w:val="0081146B"/>
    <w:rsid w:val="00812C36"/>
    <w:rsid w:val="00813EED"/>
    <w:rsid w:val="0081490E"/>
    <w:rsid w:val="008159B5"/>
    <w:rsid w:val="00816677"/>
    <w:rsid w:val="00816FCD"/>
    <w:rsid w:val="00822179"/>
    <w:rsid w:val="00824E03"/>
    <w:rsid w:val="00825597"/>
    <w:rsid w:val="00825A03"/>
    <w:rsid w:val="00826444"/>
    <w:rsid w:val="00826930"/>
    <w:rsid w:val="00826B19"/>
    <w:rsid w:val="00826D99"/>
    <w:rsid w:val="00833315"/>
    <w:rsid w:val="008338EB"/>
    <w:rsid w:val="00837398"/>
    <w:rsid w:val="00837A3B"/>
    <w:rsid w:val="00840612"/>
    <w:rsid w:val="00842872"/>
    <w:rsid w:val="008456A8"/>
    <w:rsid w:val="00850ABF"/>
    <w:rsid w:val="008517C8"/>
    <w:rsid w:val="008541ED"/>
    <w:rsid w:val="0085566B"/>
    <w:rsid w:val="0085598A"/>
    <w:rsid w:val="00855E40"/>
    <w:rsid w:val="00856635"/>
    <w:rsid w:val="008568E7"/>
    <w:rsid w:val="00856FDC"/>
    <w:rsid w:val="00857B3A"/>
    <w:rsid w:val="00861B92"/>
    <w:rsid w:val="00862B23"/>
    <w:rsid w:val="008635F6"/>
    <w:rsid w:val="00864C2A"/>
    <w:rsid w:val="00865647"/>
    <w:rsid w:val="00866A01"/>
    <w:rsid w:val="00867244"/>
    <w:rsid w:val="0086732E"/>
    <w:rsid w:val="00870F5D"/>
    <w:rsid w:val="00871BE8"/>
    <w:rsid w:val="00872361"/>
    <w:rsid w:val="00872D81"/>
    <w:rsid w:val="008732F6"/>
    <w:rsid w:val="00873502"/>
    <w:rsid w:val="00873D2A"/>
    <w:rsid w:val="00873D42"/>
    <w:rsid w:val="0087623B"/>
    <w:rsid w:val="00876C6A"/>
    <w:rsid w:val="0087729F"/>
    <w:rsid w:val="008775D5"/>
    <w:rsid w:val="008814FB"/>
    <w:rsid w:val="00881BCD"/>
    <w:rsid w:val="0088342D"/>
    <w:rsid w:val="0088521A"/>
    <w:rsid w:val="00886165"/>
    <w:rsid w:val="0088695D"/>
    <w:rsid w:val="0089189C"/>
    <w:rsid w:val="00892B11"/>
    <w:rsid w:val="00892CCE"/>
    <w:rsid w:val="00894866"/>
    <w:rsid w:val="00894894"/>
    <w:rsid w:val="008953F9"/>
    <w:rsid w:val="00896DF2"/>
    <w:rsid w:val="008A429B"/>
    <w:rsid w:val="008A5002"/>
    <w:rsid w:val="008A5C60"/>
    <w:rsid w:val="008A61AF"/>
    <w:rsid w:val="008B2909"/>
    <w:rsid w:val="008B35AB"/>
    <w:rsid w:val="008B41B8"/>
    <w:rsid w:val="008B4E01"/>
    <w:rsid w:val="008B7D27"/>
    <w:rsid w:val="008C0633"/>
    <w:rsid w:val="008C1A9C"/>
    <w:rsid w:val="008C3590"/>
    <w:rsid w:val="008C3629"/>
    <w:rsid w:val="008C44B9"/>
    <w:rsid w:val="008C52C2"/>
    <w:rsid w:val="008C5E96"/>
    <w:rsid w:val="008C663E"/>
    <w:rsid w:val="008D3446"/>
    <w:rsid w:val="008D3551"/>
    <w:rsid w:val="008D4136"/>
    <w:rsid w:val="008D6013"/>
    <w:rsid w:val="008E0982"/>
    <w:rsid w:val="008E1E93"/>
    <w:rsid w:val="008E23C1"/>
    <w:rsid w:val="008E2D87"/>
    <w:rsid w:val="008E393E"/>
    <w:rsid w:val="008E4437"/>
    <w:rsid w:val="008F0292"/>
    <w:rsid w:val="008F2DB6"/>
    <w:rsid w:val="008F34BF"/>
    <w:rsid w:val="008F5743"/>
    <w:rsid w:val="008F5E30"/>
    <w:rsid w:val="008F6F03"/>
    <w:rsid w:val="008F73FA"/>
    <w:rsid w:val="008F7D10"/>
    <w:rsid w:val="009008B8"/>
    <w:rsid w:val="0090244F"/>
    <w:rsid w:val="00902B72"/>
    <w:rsid w:val="00903061"/>
    <w:rsid w:val="00903839"/>
    <w:rsid w:val="00906437"/>
    <w:rsid w:val="009065A4"/>
    <w:rsid w:val="0090689C"/>
    <w:rsid w:val="00910388"/>
    <w:rsid w:val="00913737"/>
    <w:rsid w:val="0091378D"/>
    <w:rsid w:val="009141A9"/>
    <w:rsid w:val="00914D7F"/>
    <w:rsid w:val="00915B09"/>
    <w:rsid w:val="009162A1"/>
    <w:rsid w:val="00916A76"/>
    <w:rsid w:val="00916C1D"/>
    <w:rsid w:val="00917222"/>
    <w:rsid w:val="00920EDE"/>
    <w:rsid w:val="0092128E"/>
    <w:rsid w:val="00921E2F"/>
    <w:rsid w:val="0092201A"/>
    <w:rsid w:val="009255C0"/>
    <w:rsid w:val="009255C3"/>
    <w:rsid w:val="00927154"/>
    <w:rsid w:val="009272DC"/>
    <w:rsid w:val="00931120"/>
    <w:rsid w:val="009332F5"/>
    <w:rsid w:val="0093341E"/>
    <w:rsid w:val="0093375A"/>
    <w:rsid w:val="009353DC"/>
    <w:rsid w:val="009377B5"/>
    <w:rsid w:val="0094046F"/>
    <w:rsid w:val="00940CF5"/>
    <w:rsid w:val="0094228F"/>
    <w:rsid w:val="0094265C"/>
    <w:rsid w:val="00942FB4"/>
    <w:rsid w:val="009436F4"/>
    <w:rsid w:val="00944C76"/>
    <w:rsid w:val="00945396"/>
    <w:rsid w:val="009453A7"/>
    <w:rsid w:val="00945641"/>
    <w:rsid w:val="0094642D"/>
    <w:rsid w:val="00946DED"/>
    <w:rsid w:val="00947FD9"/>
    <w:rsid w:val="0095012A"/>
    <w:rsid w:val="00951014"/>
    <w:rsid w:val="009514BA"/>
    <w:rsid w:val="00953B44"/>
    <w:rsid w:val="0095652C"/>
    <w:rsid w:val="0096300D"/>
    <w:rsid w:val="0096356D"/>
    <w:rsid w:val="009660C9"/>
    <w:rsid w:val="009672B4"/>
    <w:rsid w:val="009719CB"/>
    <w:rsid w:val="00974141"/>
    <w:rsid w:val="0097530B"/>
    <w:rsid w:val="00975C12"/>
    <w:rsid w:val="00976CDC"/>
    <w:rsid w:val="00977522"/>
    <w:rsid w:val="0098092C"/>
    <w:rsid w:val="00982837"/>
    <w:rsid w:val="00984C68"/>
    <w:rsid w:val="00985AC0"/>
    <w:rsid w:val="00992604"/>
    <w:rsid w:val="009929C0"/>
    <w:rsid w:val="00996E66"/>
    <w:rsid w:val="00997905"/>
    <w:rsid w:val="009A13D9"/>
    <w:rsid w:val="009A1C88"/>
    <w:rsid w:val="009A218C"/>
    <w:rsid w:val="009A273B"/>
    <w:rsid w:val="009A29B8"/>
    <w:rsid w:val="009A3E07"/>
    <w:rsid w:val="009A5473"/>
    <w:rsid w:val="009A7421"/>
    <w:rsid w:val="009B0F41"/>
    <w:rsid w:val="009B2939"/>
    <w:rsid w:val="009B5FDA"/>
    <w:rsid w:val="009B6C72"/>
    <w:rsid w:val="009C1056"/>
    <w:rsid w:val="009C15C4"/>
    <w:rsid w:val="009C1729"/>
    <w:rsid w:val="009C2397"/>
    <w:rsid w:val="009C2902"/>
    <w:rsid w:val="009C33F7"/>
    <w:rsid w:val="009C450E"/>
    <w:rsid w:val="009C45FE"/>
    <w:rsid w:val="009C520E"/>
    <w:rsid w:val="009C5DD5"/>
    <w:rsid w:val="009C63F4"/>
    <w:rsid w:val="009D0E71"/>
    <w:rsid w:val="009D13C2"/>
    <w:rsid w:val="009D1A8C"/>
    <w:rsid w:val="009D3A79"/>
    <w:rsid w:val="009D3E0D"/>
    <w:rsid w:val="009D7BCF"/>
    <w:rsid w:val="009D7EAA"/>
    <w:rsid w:val="009E05DE"/>
    <w:rsid w:val="009E0AB7"/>
    <w:rsid w:val="009E1DB5"/>
    <w:rsid w:val="009E23C3"/>
    <w:rsid w:val="009E43B4"/>
    <w:rsid w:val="009E57F5"/>
    <w:rsid w:val="009E680B"/>
    <w:rsid w:val="009E6DD9"/>
    <w:rsid w:val="009E7BD3"/>
    <w:rsid w:val="009F1851"/>
    <w:rsid w:val="009F1C75"/>
    <w:rsid w:val="009F2DDD"/>
    <w:rsid w:val="009F3C77"/>
    <w:rsid w:val="009F5193"/>
    <w:rsid w:val="009F69F1"/>
    <w:rsid w:val="00A0005D"/>
    <w:rsid w:val="00A00F01"/>
    <w:rsid w:val="00A014FE"/>
    <w:rsid w:val="00A01AC5"/>
    <w:rsid w:val="00A01CC9"/>
    <w:rsid w:val="00A040CC"/>
    <w:rsid w:val="00A04630"/>
    <w:rsid w:val="00A04A21"/>
    <w:rsid w:val="00A04F99"/>
    <w:rsid w:val="00A05DC2"/>
    <w:rsid w:val="00A07C1F"/>
    <w:rsid w:val="00A1276C"/>
    <w:rsid w:val="00A15408"/>
    <w:rsid w:val="00A15A1F"/>
    <w:rsid w:val="00A166CF"/>
    <w:rsid w:val="00A169B1"/>
    <w:rsid w:val="00A16A12"/>
    <w:rsid w:val="00A170A1"/>
    <w:rsid w:val="00A17930"/>
    <w:rsid w:val="00A205F3"/>
    <w:rsid w:val="00A210B5"/>
    <w:rsid w:val="00A248F6"/>
    <w:rsid w:val="00A26641"/>
    <w:rsid w:val="00A27B15"/>
    <w:rsid w:val="00A300BC"/>
    <w:rsid w:val="00A30C6D"/>
    <w:rsid w:val="00A3120B"/>
    <w:rsid w:val="00A31D66"/>
    <w:rsid w:val="00A32BC1"/>
    <w:rsid w:val="00A3325A"/>
    <w:rsid w:val="00A3365E"/>
    <w:rsid w:val="00A33BD6"/>
    <w:rsid w:val="00A4045E"/>
    <w:rsid w:val="00A404E4"/>
    <w:rsid w:val="00A41268"/>
    <w:rsid w:val="00A41C24"/>
    <w:rsid w:val="00A422F4"/>
    <w:rsid w:val="00A4259B"/>
    <w:rsid w:val="00A43013"/>
    <w:rsid w:val="00A44DC0"/>
    <w:rsid w:val="00A45563"/>
    <w:rsid w:val="00A45DA0"/>
    <w:rsid w:val="00A46EBB"/>
    <w:rsid w:val="00A47341"/>
    <w:rsid w:val="00A504E7"/>
    <w:rsid w:val="00A5355C"/>
    <w:rsid w:val="00A5494E"/>
    <w:rsid w:val="00A5766E"/>
    <w:rsid w:val="00A6091A"/>
    <w:rsid w:val="00A610C9"/>
    <w:rsid w:val="00A63F06"/>
    <w:rsid w:val="00A6420C"/>
    <w:rsid w:val="00A65071"/>
    <w:rsid w:val="00A654FC"/>
    <w:rsid w:val="00A67180"/>
    <w:rsid w:val="00A676B6"/>
    <w:rsid w:val="00A67E5E"/>
    <w:rsid w:val="00A701A7"/>
    <w:rsid w:val="00A7197A"/>
    <w:rsid w:val="00A71CCE"/>
    <w:rsid w:val="00A731AE"/>
    <w:rsid w:val="00A75FB4"/>
    <w:rsid w:val="00A77DE5"/>
    <w:rsid w:val="00A81221"/>
    <w:rsid w:val="00A82275"/>
    <w:rsid w:val="00A836CD"/>
    <w:rsid w:val="00A848D4"/>
    <w:rsid w:val="00A865EC"/>
    <w:rsid w:val="00A8751F"/>
    <w:rsid w:val="00A9007A"/>
    <w:rsid w:val="00A91492"/>
    <w:rsid w:val="00A91E17"/>
    <w:rsid w:val="00A9397D"/>
    <w:rsid w:val="00A940F8"/>
    <w:rsid w:val="00A946A9"/>
    <w:rsid w:val="00A94B77"/>
    <w:rsid w:val="00A94C02"/>
    <w:rsid w:val="00A9509B"/>
    <w:rsid w:val="00A9545D"/>
    <w:rsid w:val="00A9682D"/>
    <w:rsid w:val="00AA203A"/>
    <w:rsid w:val="00AA5E26"/>
    <w:rsid w:val="00AA719A"/>
    <w:rsid w:val="00AB11C4"/>
    <w:rsid w:val="00AB1356"/>
    <w:rsid w:val="00AB1417"/>
    <w:rsid w:val="00AB17D5"/>
    <w:rsid w:val="00AB20DE"/>
    <w:rsid w:val="00AB4C02"/>
    <w:rsid w:val="00AB5365"/>
    <w:rsid w:val="00AB74C7"/>
    <w:rsid w:val="00AC148F"/>
    <w:rsid w:val="00AC251A"/>
    <w:rsid w:val="00AC3CD2"/>
    <w:rsid w:val="00AC3DB5"/>
    <w:rsid w:val="00AC6BBC"/>
    <w:rsid w:val="00AD10EF"/>
    <w:rsid w:val="00AD1117"/>
    <w:rsid w:val="00AD45C1"/>
    <w:rsid w:val="00AD7456"/>
    <w:rsid w:val="00AE0D2A"/>
    <w:rsid w:val="00AE2162"/>
    <w:rsid w:val="00AE342B"/>
    <w:rsid w:val="00AE40E9"/>
    <w:rsid w:val="00AE435C"/>
    <w:rsid w:val="00AE4AD5"/>
    <w:rsid w:val="00AE5692"/>
    <w:rsid w:val="00AE5CC7"/>
    <w:rsid w:val="00AE7C78"/>
    <w:rsid w:val="00AF108A"/>
    <w:rsid w:val="00AF16FB"/>
    <w:rsid w:val="00AF1AA1"/>
    <w:rsid w:val="00AF3455"/>
    <w:rsid w:val="00AF420B"/>
    <w:rsid w:val="00AF6295"/>
    <w:rsid w:val="00AF7542"/>
    <w:rsid w:val="00B01423"/>
    <w:rsid w:val="00B017A9"/>
    <w:rsid w:val="00B01B8C"/>
    <w:rsid w:val="00B02E55"/>
    <w:rsid w:val="00B036C1"/>
    <w:rsid w:val="00B03AB7"/>
    <w:rsid w:val="00B0424B"/>
    <w:rsid w:val="00B0446A"/>
    <w:rsid w:val="00B04EBB"/>
    <w:rsid w:val="00B05219"/>
    <w:rsid w:val="00B0555C"/>
    <w:rsid w:val="00B06C37"/>
    <w:rsid w:val="00B071B3"/>
    <w:rsid w:val="00B07A8B"/>
    <w:rsid w:val="00B1173D"/>
    <w:rsid w:val="00B12D48"/>
    <w:rsid w:val="00B13F30"/>
    <w:rsid w:val="00B14F04"/>
    <w:rsid w:val="00B15E24"/>
    <w:rsid w:val="00B167B5"/>
    <w:rsid w:val="00B20E0E"/>
    <w:rsid w:val="00B22336"/>
    <w:rsid w:val="00B2442D"/>
    <w:rsid w:val="00B25929"/>
    <w:rsid w:val="00B25D7F"/>
    <w:rsid w:val="00B2628B"/>
    <w:rsid w:val="00B26323"/>
    <w:rsid w:val="00B27410"/>
    <w:rsid w:val="00B27D91"/>
    <w:rsid w:val="00B30E92"/>
    <w:rsid w:val="00B310FF"/>
    <w:rsid w:val="00B3136A"/>
    <w:rsid w:val="00B31A25"/>
    <w:rsid w:val="00B34851"/>
    <w:rsid w:val="00B36329"/>
    <w:rsid w:val="00B374AF"/>
    <w:rsid w:val="00B37B02"/>
    <w:rsid w:val="00B40464"/>
    <w:rsid w:val="00B40A6D"/>
    <w:rsid w:val="00B435A5"/>
    <w:rsid w:val="00B43F28"/>
    <w:rsid w:val="00B465E1"/>
    <w:rsid w:val="00B46C0A"/>
    <w:rsid w:val="00B471CE"/>
    <w:rsid w:val="00B4722F"/>
    <w:rsid w:val="00B47631"/>
    <w:rsid w:val="00B47DC4"/>
    <w:rsid w:val="00B506FF"/>
    <w:rsid w:val="00B50760"/>
    <w:rsid w:val="00B52F67"/>
    <w:rsid w:val="00B530E6"/>
    <w:rsid w:val="00B53AAA"/>
    <w:rsid w:val="00B5431F"/>
    <w:rsid w:val="00B54481"/>
    <w:rsid w:val="00B54967"/>
    <w:rsid w:val="00B54B85"/>
    <w:rsid w:val="00B559E2"/>
    <w:rsid w:val="00B5685E"/>
    <w:rsid w:val="00B57013"/>
    <w:rsid w:val="00B60821"/>
    <w:rsid w:val="00B60B27"/>
    <w:rsid w:val="00B61343"/>
    <w:rsid w:val="00B62510"/>
    <w:rsid w:val="00B63D8A"/>
    <w:rsid w:val="00B64867"/>
    <w:rsid w:val="00B64DB5"/>
    <w:rsid w:val="00B65237"/>
    <w:rsid w:val="00B65336"/>
    <w:rsid w:val="00B663DF"/>
    <w:rsid w:val="00B66A77"/>
    <w:rsid w:val="00B70AD1"/>
    <w:rsid w:val="00B70B16"/>
    <w:rsid w:val="00B7129B"/>
    <w:rsid w:val="00B731DA"/>
    <w:rsid w:val="00B74D2D"/>
    <w:rsid w:val="00B7565B"/>
    <w:rsid w:val="00B7752C"/>
    <w:rsid w:val="00B800F4"/>
    <w:rsid w:val="00B803D5"/>
    <w:rsid w:val="00B80704"/>
    <w:rsid w:val="00B80B9E"/>
    <w:rsid w:val="00B8102C"/>
    <w:rsid w:val="00B81BBE"/>
    <w:rsid w:val="00B83436"/>
    <w:rsid w:val="00B84AC1"/>
    <w:rsid w:val="00B85554"/>
    <w:rsid w:val="00B8622F"/>
    <w:rsid w:val="00B8653A"/>
    <w:rsid w:val="00B904D9"/>
    <w:rsid w:val="00B919DE"/>
    <w:rsid w:val="00B92BC4"/>
    <w:rsid w:val="00B9349A"/>
    <w:rsid w:val="00B95724"/>
    <w:rsid w:val="00BA0365"/>
    <w:rsid w:val="00BA071A"/>
    <w:rsid w:val="00BA07FD"/>
    <w:rsid w:val="00BA1B9B"/>
    <w:rsid w:val="00BA49F0"/>
    <w:rsid w:val="00BA55F5"/>
    <w:rsid w:val="00BA5BD5"/>
    <w:rsid w:val="00BA5C54"/>
    <w:rsid w:val="00BA6418"/>
    <w:rsid w:val="00BA7CBD"/>
    <w:rsid w:val="00BB32D9"/>
    <w:rsid w:val="00BB332F"/>
    <w:rsid w:val="00BB73BD"/>
    <w:rsid w:val="00BC0C90"/>
    <w:rsid w:val="00BC57BA"/>
    <w:rsid w:val="00BC620C"/>
    <w:rsid w:val="00BC6548"/>
    <w:rsid w:val="00BC778E"/>
    <w:rsid w:val="00BD5636"/>
    <w:rsid w:val="00BD5A68"/>
    <w:rsid w:val="00BE0CDA"/>
    <w:rsid w:val="00BE0DC5"/>
    <w:rsid w:val="00BE0F7C"/>
    <w:rsid w:val="00BE290F"/>
    <w:rsid w:val="00BE4115"/>
    <w:rsid w:val="00BE683F"/>
    <w:rsid w:val="00BE756A"/>
    <w:rsid w:val="00BF13A6"/>
    <w:rsid w:val="00BF162C"/>
    <w:rsid w:val="00BF24FA"/>
    <w:rsid w:val="00BF2CE5"/>
    <w:rsid w:val="00BF3CC7"/>
    <w:rsid w:val="00BF43A2"/>
    <w:rsid w:val="00BF7FE0"/>
    <w:rsid w:val="00C009E1"/>
    <w:rsid w:val="00C037E8"/>
    <w:rsid w:val="00C10CA3"/>
    <w:rsid w:val="00C118C4"/>
    <w:rsid w:val="00C119E1"/>
    <w:rsid w:val="00C12890"/>
    <w:rsid w:val="00C12B6F"/>
    <w:rsid w:val="00C133C0"/>
    <w:rsid w:val="00C237D5"/>
    <w:rsid w:val="00C25808"/>
    <w:rsid w:val="00C271B9"/>
    <w:rsid w:val="00C27383"/>
    <w:rsid w:val="00C313D9"/>
    <w:rsid w:val="00C3153A"/>
    <w:rsid w:val="00C3165C"/>
    <w:rsid w:val="00C32EB2"/>
    <w:rsid w:val="00C33B4D"/>
    <w:rsid w:val="00C34B4B"/>
    <w:rsid w:val="00C3515E"/>
    <w:rsid w:val="00C35241"/>
    <w:rsid w:val="00C35431"/>
    <w:rsid w:val="00C35E2E"/>
    <w:rsid w:val="00C3674A"/>
    <w:rsid w:val="00C375C7"/>
    <w:rsid w:val="00C403E7"/>
    <w:rsid w:val="00C40673"/>
    <w:rsid w:val="00C446FD"/>
    <w:rsid w:val="00C4517D"/>
    <w:rsid w:val="00C46697"/>
    <w:rsid w:val="00C47774"/>
    <w:rsid w:val="00C50107"/>
    <w:rsid w:val="00C5058C"/>
    <w:rsid w:val="00C506B8"/>
    <w:rsid w:val="00C51186"/>
    <w:rsid w:val="00C5204B"/>
    <w:rsid w:val="00C526F0"/>
    <w:rsid w:val="00C52BA8"/>
    <w:rsid w:val="00C53D17"/>
    <w:rsid w:val="00C54171"/>
    <w:rsid w:val="00C54305"/>
    <w:rsid w:val="00C54AEF"/>
    <w:rsid w:val="00C56F50"/>
    <w:rsid w:val="00C5794A"/>
    <w:rsid w:val="00C57CB3"/>
    <w:rsid w:val="00C600A8"/>
    <w:rsid w:val="00C61617"/>
    <w:rsid w:val="00C63E1A"/>
    <w:rsid w:val="00C653B2"/>
    <w:rsid w:val="00C67829"/>
    <w:rsid w:val="00C70123"/>
    <w:rsid w:val="00C70886"/>
    <w:rsid w:val="00C712BA"/>
    <w:rsid w:val="00C721F3"/>
    <w:rsid w:val="00C72C8B"/>
    <w:rsid w:val="00C7491B"/>
    <w:rsid w:val="00C75CEC"/>
    <w:rsid w:val="00C765FA"/>
    <w:rsid w:val="00C77570"/>
    <w:rsid w:val="00C77857"/>
    <w:rsid w:val="00C77B03"/>
    <w:rsid w:val="00C8001A"/>
    <w:rsid w:val="00C803F0"/>
    <w:rsid w:val="00C81104"/>
    <w:rsid w:val="00C817C4"/>
    <w:rsid w:val="00C82570"/>
    <w:rsid w:val="00C82E86"/>
    <w:rsid w:val="00C83D98"/>
    <w:rsid w:val="00C845A6"/>
    <w:rsid w:val="00C85C50"/>
    <w:rsid w:val="00C86FB9"/>
    <w:rsid w:val="00C92216"/>
    <w:rsid w:val="00C92EF2"/>
    <w:rsid w:val="00C93DFD"/>
    <w:rsid w:val="00C9404E"/>
    <w:rsid w:val="00C9555B"/>
    <w:rsid w:val="00C95BE8"/>
    <w:rsid w:val="00C95F45"/>
    <w:rsid w:val="00C96411"/>
    <w:rsid w:val="00C97ECC"/>
    <w:rsid w:val="00CA0F75"/>
    <w:rsid w:val="00CA1F93"/>
    <w:rsid w:val="00CA2FEB"/>
    <w:rsid w:val="00CA495C"/>
    <w:rsid w:val="00CA4DEE"/>
    <w:rsid w:val="00CA5CAE"/>
    <w:rsid w:val="00CA688D"/>
    <w:rsid w:val="00CA74E4"/>
    <w:rsid w:val="00CA7DB0"/>
    <w:rsid w:val="00CA7DF1"/>
    <w:rsid w:val="00CB00F0"/>
    <w:rsid w:val="00CB0EDC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AEB"/>
    <w:rsid w:val="00CB7462"/>
    <w:rsid w:val="00CB749A"/>
    <w:rsid w:val="00CB7596"/>
    <w:rsid w:val="00CB7F5A"/>
    <w:rsid w:val="00CC0827"/>
    <w:rsid w:val="00CC1DBE"/>
    <w:rsid w:val="00CC44E4"/>
    <w:rsid w:val="00CC4A95"/>
    <w:rsid w:val="00CD0466"/>
    <w:rsid w:val="00CD0894"/>
    <w:rsid w:val="00CD0901"/>
    <w:rsid w:val="00CD0949"/>
    <w:rsid w:val="00CD25AA"/>
    <w:rsid w:val="00CD2A8C"/>
    <w:rsid w:val="00CD36D0"/>
    <w:rsid w:val="00CD3700"/>
    <w:rsid w:val="00CD5A69"/>
    <w:rsid w:val="00CD6104"/>
    <w:rsid w:val="00CD6A7C"/>
    <w:rsid w:val="00CD6F77"/>
    <w:rsid w:val="00CE03B7"/>
    <w:rsid w:val="00CE0F32"/>
    <w:rsid w:val="00CE1793"/>
    <w:rsid w:val="00CE1B46"/>
    <w:rsid w:val="00CE1D2A"/>
    <w:rsid w:val="00CE34A4"/>
    <w:rsid w:val="00CE651C"/>
    <w:rsid w:val="00CE7526"/>
    <w:rsid w:val="00CF1312"/>
    <w:rsid w:val="00CF3D88"/>
    <w:rsid w:val="00CF456A"/>
    <w:rsid w:val="00CF4ABC"/>
    <w:rsid w:val="00CF58B7"/>
    <w:rsid w:val="00CF6F74"/>
    <w:rsid w:val="00D000DB"/>
    <w:rsid w:val="00D01F10"/>
    <w:rsid w:val="00D07F6F"/>
    <w:rsid w:val="00D106BB"/>
    <w:rsid w:val="00D10A5B"/>
    <w:rsid w:val="00D120F0"/>
    <w:rsid w:val="00D15574"/>
    <w:rsid w:val="00D160EA"/>
    <w:rsid w:val="00D207B8"/>
    <w:rsid w:val="00D234A6"/>
    <w:rsid w:val="00D23C9D"/>
    <w:rsid w:val="00D24375"/>
    <w:rsid w:val="00D25739"/>
    <w:rsid w:val="00D27718"/>
    <w:rsid w:val="00D3031B"/>
    <w:rsid w:val="00D30652"/>
    <w:rsid w:val="00D312A1"/>
    <w:rsid w:val="00D322B9"/>
    <w:rsid w:val="00D327C5"/>
    <w:rsid w:val="00D34250"/>
    <w:rsid w:val="00D34561"/>
    <w:rsid w:val="00D34B63"/>
    <w:rsid w:val="00D34DF7"/>
    <w:rsid w:val="00D351C1"/>
    <w:rsid w:val="00D353A4"/>
    <w:rsid w:val="00D35EFB"/>
    <w:rsid w:val="00D40458"/>
    <w:rsid w:val="00D41486"/>
    <w:rsid w:val="00D41F2C"/>
    <w:rsid w:val="00D420E3"/>
    <w:rsid w:val="00D433FC"/>
    <w:rsid w:val="00D438CA"/>
    <w:rsid w:val="00D449B5"/>
    <w:rsid w:val="00D47CD3"/>
    <w:rsid w:val="00D504B3"/>
    <w:rsid w:val="00D5077D"/>
    <w:rsid w:val="00D520A7"/>
    <w:rsid w:val="00D53687"/>
    <w:rsid w:val="00D537A2"/>
    <w:rsid w:val="00D54B3D"/>
    <w:rsid w:val="00D57112"/>
    <w:rsid w:val="00D57721"/>
    <w:rsid w:val="00D61193"/>
    <w:rsid w:val="00D617EB"/>
    <w:rsid w:val="00D61BFC"/>
    <w:rsid w:val="00D62D25"/>
    <w:rsid w:val="00D642BA"/>
    <w:rsid w:val="00D64853"/>
    <w:rsid w:val="00D648E3"/>
    <w:rsid w:val="00D653F4"/>
    <w:rsid w:val="00D65996"/>
    <w:rsid w:val="00D6755A"/>
    <w:rsid w:val="00D72A75"/>
    <w:rsid w:val="00D72AAB"/>
    <w:rsid w:val="00D7744A"/>
    <w:rsid w:val="00D84F30"/>
    <w:rsid w:val="00D86314"/>
    <w:rsid w:val="00D86BF0"/>
    <w:rsid w:val="00D91589"/>
    <w:rsid w:val="00D92D7E"/>
    <w:rsid w:val="00D95344"/>
    <w:rsid w:val="00D9534F"/>
    <w:rsid w:val="00D95955"/>
    <w:rsid w:val="00DA01CB"/>
    <w:rsid w:val="00DA0D2A"/>
    <w:rsid w:val="00DA21F3"/>
    <w:rsid w:val="00DA476B"/>
    <w:rsid w:val="00DA5810"/>
    <w:rsid w:val="00DB0B35"/>
    <w:rsid w:val="00DB1EDE"/>
    <w:rsid w:val="00DB3B7B"/>
    <w:rsid w:val="00DB4378"/>
    <w:rsid w:val="00DB45D5"/>
    <w:rsid w:val="00DB47FE"/>
    <w:rsid w:val="00DB6BE1"/>
    <w:rsid w:val="00DB6D1A"/>
    <w:rsid w:val="00DB782A"/>
    <w:rsid w:val="00DC0570"/>
    <w:rsid w:val="00DC159F"/>
    <w:rsid w:val="00DC72B8"/>
    <w:rsid w:val="00DC7E24"/>
    <w:rsid w:val="00DD09D8"/>
    <w:rsid w:val="00DD0F2D"/>
    <w:rsid w:val="00DD1611"/>
    <w:rsid w:val="00DD1F43"/>
    <w:rsid w:val="00DD36B8"/>
    <w:rsid w:val="00DD5398"/>
    <w:rsid w:val="00DD551B"/>
    <w:rsid w:val="00DD698F"/>
    <w:rsid w:val="00DE1116"/>
    <w:rsid w:val="00DE27EA"/>
    <w:rsid w:val="00DE2DA1"/>
    <w:rsid w:val="00DE33A5"/>
    <w:rsid w:val="00DE33D0"/>
    <w:rsid w:val="00DE39C4"/>
    <w:rsid w:val="00DE6C4B"/>
    <w:rsid w:val="00DE728A"/>
    <w:rsid w:val="00DF055F"/>
    <w:rsid w:val="00DF1576"/>
    <w:rsid w:val="00DF2989"/>
    <w:rsid w:val="00DF60B9"/>
    <w:rsid w:val="00E000C5"/>
    <w:rsid w:val="00E045E1"/>
    <w:rsid w:val="00E04F08"/>
    <w:rsid w:val="00E0638A"/>
    <w:rsid w:val="00E065B2"/>
    <w:rsid w:val="00E109BB"/>
    <w:rsid w:val="00E10A57"/>
    <w:rsid w:val="00E127FA"/>
    <w:rsid w:val="00E12B41"/>
    <w:rsid w:val="00E145AE"/>
    <w:rsid w:val="00E1579F"/>
    <w:rsid w:val="00E16149"/>
    <w:rsid w:val="00E21174"/>
    <w:rsid w:val="00E21490"/>
    <w:rsid w:val="00E219E8"/>
    <w:rsid w:val="00E22737"/>
    <w:rsid w:val="00E258D1"/>
    <w:rsid w:val="00E27CC5"/>
    <w:rsid w:val="00E27E75"/>
    <w:rsid w:val="00E30D7F"/>
    <w:rsid w:val="00E3177E"/>
    <w:rsid w:val="00E33340"/>
    <w:rsid w:val="00E33713"/>
    <w:rsid w:val="00E35E90"/>
    <w:rsid w:val="00E3660B"/>
    <w:rsid w:val="00E36862"/>
    <w:rsid w:val="00E40E00"/>
    <w:rsid w:val="00E41806"/>
    <w:rsid w:val="00E44923"/>
    <w:rsid w:val="00E46DB1"/>
    <w:rsid w:val="00E4729E"/>
    <w:rsid w:val="00E473DE"/>
    <w:rsid w:val="00E5060D"/>
    <w:rsid w:val="00E51712"/>
    <w:rsid w:val="00E51920"/>
    <w:rsid w:val="00E53A4A"/>
    <w:rsid w:val="00E54C09"/>
    <w:rsid w:val="00E5615E"/>
    <w:rsid w:val="00E5758A"/>
    <w:rsid w:val="00E6116C"/>
    <w:rsid w:val="00E634B5"/>
    <w:rsid w:val="00E64120"/>
    <w:rsid w:val="00E64E7B"/>
    <w:rsid w:val="00E660A1"/>
    <w:rsid w:val="00E660CB"/>
    <w:rsid w:val="00E67E07"/>
    <w:rsid w:val="00E75F24"/>
    <w:rsid w:val="00E76843"/>
    <w:rsid w:val="00E7691A"/>
    <w:rsid w:val="00E8008B"/>
    <w:rsid w:val="00E827D1"/>
    <w:rsid w:val="00E834F2"/>
    <w:rsid w:val="00E863E1"/>
    <w:rsid w:val="00E91FFB"/>
    <w:rsid w:val="00E93D40"/>
    <w:rsid w:val="00E941C8"/>
    <w:rsid w:val="00E94B35"/>
    <w:rsid w:val="00E95412"/>
    <w:rsid w:val="00E9644D"/>
    <w:rsid w:val="00E964E4"/>
    <w:rsid w:val="00E9794C"/>
    <w:rsid w:val="00E97FB2"/>
    <w:rsid w:val="00EA0767"/>
    <w:rsid w:val="00EA1890"/>
    <w:rsid w:val="00EA20EC"/>
    <w:rsid w:val="00EA2619"/>
    <w:rsid w:val="00EA3CCF"/>
    <w:rsid w:val="00EA3E62"/>
    <w:rsid w:val="00EA436F"/>
    <w:rsid w:val="00EA4AB6"/>
    <w:rsid w:val="00EA6949"/>
    <w:rsid w:val="00EA6C04"/>
    <w:rsid w:val="00EA7767"/>
    <w:rsid w:val="00EB2837"/>
    <w:rsid w:val="00EB3BD6"/>
    <w:rsid w:val="00EB3BDE"/>
    <w:rsid w:val="00EB4B92"/>
    <w:rsid w:val="00EB4D32"/>
    <w:rsid w:val="00EB4FE1"/>
    <w:rsid w:val="00EC03FA"/>
    <w:rsid w:val="00EC054D"/>
    <w:rsid w:val="00EC11B7"/>
    <w:rsid w:val="00EC184A"/>
    <w:rsid w:val="00EC1CA4"/>
    <w:rsid w:val="00EC1CE5"/>
    <w:rsid w:val="00EC2D1D"/>
    <w:rsid w:val="00EC3244"/>
    <w:rsid w:val="00EC5A03"/>
    <w:rsid w:val="00EC7AE3"/>
    <w:rsid w:val="00ED2C70"/>
    <w:rsid w:val="00ED5E61"/>
    <w:rsid w:val="00ED63D6"/>
    <w:rsid w:val="00ED7D03"/>
    <w:rsid w:val="00ED7E9D"/>
    <w:rsid w:val="00EE0338"/>
    <w:rsid w:val="00EE0B0A"/>
    <w:rsid w:val="00EE33E8"/>
    <w:rsid w:val="00EE5D18"/>
    <w:rsid w:val="00EE60E5"/>
    <w:rsid w:val="00EE6387"/>
    <w:rsid w:val="00EE7119"/>
    <w:rsid w:val="00EF49A6"/>
    <w:rsid w:val="00EF5B9C"/>
    <w:rsid w:val="00EF60E3"/>
    <w:rsid w:val="00EF61B8"/>
    <w:rsid w:val="00EF7182"/>
    <w:rsid w:val="00F0072D"/>
    <w:rsid w:val="00F00A3C"/>
    <w:rsid w:val="00F055F1"/>
    <w:rsid w:val="00F065B9"/>
    <w:rsid w:val="00F0696D"/>
    <w:rsid w:val="00F104D3"/>
    <w:rsid w:val="00F13285"/>
    <w:rsid w:val="00F13FC0"/>
    <w:rsid w:val="00F14020"/>
    <w:rsid w:val="00F15595"/>
    <w:rsid w:val="00F16557"/>
    <w:rsid w:val="00F213AA"/>
    <w:rsid w:val="00F2175D"/>
    <w:rsid w:val="00F21783"/>
    <w:rsid w:val="00F2185C"/>
    <w:rsid w:val="00F21ECD"/>
    <w:rsid w:val="00F221AD"/>
    <w:rsid w:val="00F26462"/>
    <w:rsid w:val="00F265A8"/>
    <w:rsid w:val="00F3260E"/>
    <w:rsid w:val="00F33965"/>
    <w:rsid w:val="00F34A1A"/>
    <w:rsid w:val="00F34E43"/>
    <w:rsid w:val="00F40DA6"/>
    <w:rsid w:val="00F4150C"/>
    <w:rsid w:val="00F44607"/>
    <w:rsid w:val="00F44E7C"/>
    <w:rsid w:val="00F46C18"/>
    <w:rsid w:val="00F50A3A"/>
    <w:rsid w:val="00F525EC"/>
    <w:rsid w:val="00F53826"/>
    <w:rsid w:val="00F55204"/>
    <w:rsid w:val="00F55FCF"/>
    <w:rsid w:val="00F56928"/>
    <w:rsid w:val="00F60001"/>
    <w:rsid w:val="00F610AF"/>
    <w:rsid w:val="00F6153A"/>
    <w:rsid w:val="00F62E20"/>
    <w:rsid w:val="00F62F9F"/>
    <w:rsid w:val="00F62FB9"/>
    <w:rsid w:val="00F63DC1"/>
    <w:rsid w:val="00F64696"/>
    <w:rsid w:val="00F65375"/>
    <w:rsid w:val="00F662F4"/>
    <w:rsid w:val="00F67C74"/>
    <w:rsid w:val="00F7050E"/>
    <w:rsid w:val="00F718EC"/>
    <w:rsid w:val="00F73602"/>
    <w:rsid w:val="00F75030"/>
    <w:rsid w:val="00F757D9"/>
    <w:rsid w:val="00F76692"/>
    <w:rsid w:val="00F777DD"/>
    <w:rsid w:val="00F81C1E"/>
    <w:rsid w:val="00F84A9B"/>
    <w:rsid w:val="00F84B69"/>
    <w:rsid w:val="00F84BCB"/>
    <w:rsid w:val="00F85272"/>
    <w:rsid w:val="00F85A62"/>
    <w:rsid w:val="00F90C02"/>
    <w:rsid w:val="00F91823"/>
    <w:rsid w:val="00F91B61"/>
    <w:rsid w:val="00F93988"/>
    <w:rsid w:val="00F96560"/>
    <w:rsid w:val="00F967F7"/>
    <w:rsid w:val="00F97060"/>
    <w:rsid w:val="00FA0572"/>
    <w:rsid w:val="00FA0A96"/>
    <w:rsid w:val="00FA1117"/>
    <w:rsid w:val="00FA1975"/>
    <w:rsid w:val="00FA2A2F"/>
    <w:rsid w:val="00FA2C5A"/>
    <w:rsid w:val="00FA2C85"/>
    <w:rsid w:val="00FA4D12"/>
    <w:rsid w:val="00FA573E"/>
    <w:rsid w:val="00FA5CDF"/>
    <w:rsid w:val="00FB12A0"/>
    <w:rsid w:val="00FB3D60"/>
    <w:rsid w:val="00FB3F46"/>
    <w:rsid w:val="00FB476C"/>
    <w:rsid w:val="00FB561B"/>
    <w:rsid w:val="00FB63A0"/>
    <w:rsid w:val="00FB683D"/>
    <w:rsid w:val="00FB70D5"/>
    <w:rsid w:val="00FC0BBF"/>
    <w:rsid w:val="00FC22E4"/>
    <w:rsid w:val="00FC2D11"/>
    <w:rsid w:val="00FC32E0"/>
    <w:rsid w:val="00FC4B1A"/>
    <w:rsid w:val="00FC4DE6"/>
    <w:rsid w:val="00FC5840"/>
    <w:rsid w:val="00FC5A9E"/>
    <w:rsid w:val="00FC6230"/>
    <w:rsid w:val="00FD2013"/>
    <w:rsid w:val="00FD22CB"/>
    <w:rsid w:val="00FD2F06"/>
    <w:rsid w:val="00FD549F"/>
    <w:rsid w:val="00FE0DFC"/>
    <w:rsid w:val="00FE2417"/>
    <w:rsid w:val="00FE2FCE"/>
    <w:rsid w:val="00FE4DAF"/>
    <w:rsid w:val="00FE6660"/>
    <w:rsid w:val="00FE68B7"/>
    <w:rsid w:val="00FE7039"/>
    <w:rsid w:val="00FE7994"/>
    <w:rsid w:val="00FF1511"/>
    <w:rsid w:val="00FF1878"/>
    <w:rsid w:val="00FF333C"/>
    <w:rsid w:val="00FF3434"/>
    <w:rsid w:val="00FF4771"/>
    <w:rsid w:val="00FF4B7A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1938</Words>
  <Characters>11050</Characters>
  <Application>Microsoft Office Word</Application>
  <DocSecurity>0</DocSecurity>
  <Lines>92</Lines>
  <Paragraphs>25</Paragraphs>
  <ScaleCrop>false</ScaleCrop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2020-12-01T15:57:00Z</dcterms:created>
  <dcterms:modified xsi:type="dcterms:W3CDTF">2020-12-01T15:57:00Z</dcterms:modified>
</cp:coreProperties>
</file>