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69FD8A" w14:textId="41FF30CB" w:rsidR="00443081" w:rsidRPr="000836B1" w:rsidRDefault="008D3551" w:rsidP="00AB5365">
      <w:pPr>
        <w:pStyle w:val="NICEnormal"/>
        <w:spacing w:after="0" w:line="240" w:lineRule="auto"/>
        <w:ind w:left="2127" w:hanging="2127"/>
        <w:jc w:val="center"/>
        <w:rPr>
          <w:b/>
          <w:bCs/>
          <w:color w:val="000000" w:themeColor="text1"/>
        </w:rPr>
      </w:pPr>
      <w:r w:rsidRPr="000836B1">
        <w:rPr>
          <w:b/>
          <w:bCs/>
          <w:color w:val="000000" w:themeColor="text1"/>
        </w:rPr>
        <w:t>National Institute for Health and Care Excellence</w:t>
      </w:r>
    </w:p>
    <w:p w14:paraId="688A9D8A" w14:textId="0C4CE526" w:rsidR="00975C12" w:rsidRPr="003400E3" w:rsidRDefault="00975C12" w:rsidP="008D3551">
      <w:pPr>
        <w:pStyle w:val="Title"/>
      </w:pPr>
      <w:r w:rsidRPr="003400E3">
        <w:t xml:space="preserve">Senior </w:t>
      </w:r>
      <w:r w:rsidRPr="00975C12">
        <w:t>Management</w:t>
      </w:r>
      <w:r w:rsidRPr="003400E3">
        <w:t xml:space="preserve"> Team</w:t>
      </w:r>
      <w:r>
        <w:t xml:space="preserve"> </w:t>
      </w:r>
    </w:p>
    <w:p w14:paraId="614740B7" w14:textId="52413441" w:rsidR="00975C12" w:rsidRPr="00F40D3F" w:rsidRDefault="00975C12" w:rsidP="00975C12">
      <w:pPr>
        <w:pStyle w:val="Heading1"/>
        <w:jc w:val="center"/>
      </w:pPr>
      <w:r w:rsidRPr="00F40D3F">
        <w:t xml:space="preserve">Minutes of the meeting held on </w:t>
      </w:r>
      <w:r w:rsidR="00DD3F22">
        <w:t>23</w:t>
      </w:r>
      <w:r w:rsidR="00482BB3">
        <w:t xml:space="preserve"> June</w:t>
      </w:r>
      <w:r w:rsidR="00892B11">
        <w:t xml:space="preserve"> 2020</w:t>
      </w:r>
    </w:p>
    <w:p w14:paraId="592B122A" w14:textId="60C5BB42" w:rsidR="002D75B8" w:rsidRDefault="002D75B8" w:rsidP="00975C12">
      <w:pPr>
        <w:tabs>
          <w:tab w:val="left" w:pos="1872"/>
          <w:tab w:val="left" w:pos="4922"/>
        </w:tabs>
        <w:ind w:left="1882" w:hanging="1882"/>
        <w:rPr>
          <w:rFonts w:ascii="Arial" w:hAnsi="Arial" w:cs="Arial"/>
          <w:b/>
          <w:bCs/>
          <w:sz w:val="22"/>
          <w:szCs w:val="22"/>
          <w:lang w:eastAsia="en-US"/>
        </w:rPr>
      </w:pPr>
    </w:p>
    <w:p w14:paraId="1CADC086" w14:textId="3360BBC3" w:rsidR="007D0457" w:rsidRPr="002D6B0B" w:rsidRDefault="007D0457" w:rsidP="007D0457">
      <w:pPr>
        <w:pStyle w:val="Heading2"/>
        <w:rPr>
          <w:szCs w:val="22"/>
          <w:lang w:eastAsia="en-US"/>
        </w:rPr>
      </w:pPr>
      <w:r w:rsidRPr="002D6B0B">
        <w:rPr>
          <w:szCs w:val="22"/>
          <w:lang w:eastAsia="en-US"/>
        </w:rPr>
        <w:t>Present</w:t>
      </w:r>
    </w:p>
    <w:p w14:paraId="5C74CE67" w14:textId="1C5F8D17" w:rsidR="00BE683F" w:rsidRDefault="00BE683F" w:rsidP="00BE683F">
      <w:pPr>
        <w:pStyle w:val="NICEnormal"/>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Gill Leng</w:t>
      </w:r>
      <w:r>
        <w:rPr>
          <w:rFonts w:cs="Arial"/>
          <w:color w:val="000000" w:themeColor="text1"/>
          <w:sz w:val="22"/>
          <w:szCs w:val="22"/>
          <w:lang w:val="en-GB"/>
        </w:rPr>
        <w:tab/>
        <w:t xml:space="preserve">Chief Executive </w:t>
      </w:r>
    </w:p>
    <w:p w14:paraId="092FC64F" w14:textId="4990EA8F" w:rsidR="009E1DB5" w:rsidRDefault="009E1DB5" w:rsidP="007D0457">
      <w:pPr>
        <w:pStyle w:val="NICEnormal"/>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Meindert Boysen</w:t>
      </w:r>
      <w:r>
        <w:rPr>
          <w:rFonts w:cs="Arial"/>
          <w:color w:val="000000" w:themeColor="text1"/>
          <w:sz w:val="22"/>
          <w:szCs w:val="22"/>
          <w:lang w:val="en-GB"/>
        </w:rPr>
        <w:tab/>
        <w:t>Director – Centre for Health Technology Evaluation</w:t>
      </w:r>
    </w:p>
    <w:p w14:paraId="61ACA6EA" w14:textId="23968483" w:rsidR="00E64E7B" w:rsidRDefault="00E64E7B" w:rsidP="007D0457">
      <w:pPr>
        <w:pStyle w:val="NICEnormal"/>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Paul Chrisp</w:t>
      </w:r>
      <w:r>
        <w:rPr>
          <w:rFonts w:cs="Arial"/>
          <w:color w:val="000000" w:themeColor="text1"/>
          <w:sz w:val="22"/>
          <w:szCs w:val="22"/>
          <w:lang w:val="en-GB"/>
        </w:rPr>
        <w:tab/>
        <w:t>Director – Centre for Guidelines</w:t>
      </w:r>
    </w:p>
    <w:p w14:paraId="10E1A027" w14:textId="61D91FFA" w:rsidR="001B2A26" w:rsidRDefault="001B2A26" w:rsidP="007D0457">
      <w:pPr>
        <w:pStyle w:val="NICEnormal"/>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Jane Gizbert</w:t>
      </w:r>
      <w:r>
        <w:rPr>
          <w:rFonts w:cs="Arial"/>
          <w:color w:val="000000" w:themeColor="text1"/>
          <w:sz w:val="22"/>
          <w:szCs w:val="22"/>
          <w:lang w:val="en-GB"/>
        </w:rPr>
        <w:tab/>
        <w:t xml:space="preserve">Director – Communications </w:t>
      </w:r>
    </w:p>
    <w:p w14:paraId="5999AABA" w14:textId="5F9A857C" w:rsidR="000E32B5" w:rsidRDefault="000E32B5" w:rsidP="007D0457">
      <w:pPr>
        <w:ind w:left="2126" w:hanging="2126"/>
        <w:rPr>
          <w:rFonts w:ascii="Arial" w:hAnsi="Arial" w:cs="Arial"/>
          <w:color w:val="000000" w:themeColor="text1"/>
          <w:sz w:val="22"/>
          <w:szCs w:val="22"/>
        </w:rPr>
      </w:pPr>
      <w:r>
        <w:rPr>
          <w:rFonts w:ascii="Arial" w:hAnsi="Arial" w:cs="Arial"/>
          <w:color w:val="000000" w:themeColor="text1"/>
          <w:sz w:val="22"/>
          <w:szCs w:val="22"/>
        </w:rPr>
        <w:t>Judith Richardson</w:t>
      </w:r>
      <w:r>
        <w:rPr>
          <w:rFonts w:ascii="Arial" w:hAnsi="Arial" w:cs="Arial"/>
          <w:color w:val="000000" w:themeColor="text1"/>
          <w:sz w:val="22"/>
          <w:szCs w:val="22"/>
        </w:rPr>
        <w:tab/>
        <w:t>Acting Director – Health and Social Care</w:t>
      </w:r>
      <w:r w:rsidR="00B83436">
        <w:rPr>
          <w:rFonts w:ascii="Arial" w:hAnsi="Arial" w:cs="Arial"/>
          <w:color w:val="000000" w:themeColor="text1"/>
          <w:sz w:val="22"/>
          <w:szCs w:val="22"/>
        </w:rPr>
        <w:t xml:space="preserve"> </w:t>
      </w:r>
    </w:p>
    <w:p w14:paraId="5FBD0EC9" w14:textId="7DA2133D" w:rsidR="007D0457" w:rsidRDefault="00FD2F06" w:rsidP="007D0457">
      <w:pPr>
        <w:ind w:left="2126" w:hanging="2126"/>
        <w:rPr>
          <w:rFonts w:ascii="Arial" w:hAnsi="Arial" w:cs="Arial"/>
          <w:color w:val="000000" w:themeColor="text1"/>
          <w:sz w:val="22"/>
          <w:szCs w:val="22"/>
        </w:rPr>
      </w:pPr>
      <w:r>
        <w:rPr>
          <w:rFonts w:ascii="Arial" w:hAnsi="Arial" w:cs="Arial"/>
          <w:color w:val="000000" w:themeColor="text1"/>
          <w:sz w:val="22"/>
          <w:szCs w:val="22"/>
        </w:rPr>
        <w:t>Alexia Tonnel</w:t>
      </w:r>
      <w:r>
        <w:rPr>
          <w:rFonts w:ascii="Arial" w:hAnsi="Arial" w:cs="Arial"/>
          <w:color w:val="000000" w:themeColor="text1"/>
          <w:sz w:val="22"/>
          <w:szCs w:val="22"/>
        </w:rPr>
        <w:tab/>
        <w:t>Director – Evidence Resources</w:t>
      </w:r>
    </w:p>
    <w:p w14:paraId="70A3FE21" w14:textId="037F9C61" w:rsidR="00057BF1" w:rsidRDefault="00057BF1" w:rsidP="00057BF1">
      <w:pPr>
        <w:ind w:left="2126" w:hanging="2126"/>
        <w:rPr>
          <w:rFonts w:ascii="Arial" w:hAnsi="Arial" w:cs="Arial"/>
          <w:color w:val="000000" w:themeColor="text1"/>
          <w:sz w:val="22"/>
          <w:szCs w:val="22"/>
        </w:rPr>
      </w:pPr>
      <w:r>
        <w:rPr>
          <w:rFonts w:ascii="Arial" w:hAnsi="Arial" w:cs="Arial"/>
          <w:color w:val="000000" w:themeColor="text1"/>
          <w:sz w:val="22"/>
          <w:szCs w:val="22"/>
        </w:rPr>
        <w:t xml:space="preserve">Catherine Wilkinson </w:t>
      </w:r>
      <w:r>
        <w:rPr>
          <w:rFonts w:ascii="Arial" w:hAnsi="Arial" w:cs="Arial"/>
          <w:color w:val="000000" w:themeColor="text1"/>
          <w:sz w:val="22"/>
          <w:szCs w:val="22"/>
        </w:rPr>
        <w:tab/>
        <w:t>Acting Director – Business Planning and Resources</w:t>
      </w:r>
    </w:p>
    <w:p w14:paraId="68C3C77A" w14:textId="77777777" w:rsidR="00FD2F06" w:rsidRPr="002D6B0B" w:rsidRDefault="00FD2F06" w:rsidP="007D0457">
      <w:pPr>
        <w:ind w:left="2126" w:hanging="2126"/>
        <w:rPr>
          <w:rFonts w:ascii="Arial" w:hAnsi="Arial" w:cs="Arial"/>
          <w:color w:val="000000" w:themeColor="text1"/>
          <w:sz w:val="22"/>
          <w:szCs w:val="22"/>
        </w:rPr>
      </w:pPr>
    </w:p>
    <w:p w14:paraId="505B088E" w14:textId="5B886C8C" w:rsidR="00B3136A" w:rsidRPr="006241FE" w:rsidRDefault="007D0457" w:rsidP="006241FE">
      <w:pPr>
        <w:pStyle w:val="Heading2"/>
        <w:rPr>
          <w:szCs w:val="22"/>
          <w:lang w:eastAsia="en-US"/>
        </w:rPr>
      </w:pPr>
      <w:r w:rsidRPr="002D6B0B">
        <w:rPr>
          <w:szCs w:val="22"/>
          <w:lang w:eastAsia="en-US"/>
        </w:rPr>
        <w:t>In attendance</w:t>
      </w:r>
    </w:p>
    <w:p w14:paraId="3B613E7B" w14:textId="24515AF5" w:rsidR="00307868" w:rsidRDefault="00307868" w:rsidP="00DE6C4B">
      <w:pPr>
        <w:pStyle w:val="NICEnormal"/>
        <w:spacing w:after="0" w:line="240" w:lineRule="auto"/>
        <w:ind w:left="2160" w:hanging="2160"/>
        <w:rPr>
          <w:rFonts w:cs="Arial"/>
          <w:color w:val="000000" w:themeColor="text1"/>
          <w:sz w:val="22"/>
          <w:szCs w:val="22"/>
          <w:lang w:val="en-GB"/>
        </w:rPr>
      </w:pPr>
      <w:r w:rsidRPr="00A422F4">
        <w:rPr>
          <w:rFonts w:cs="Arial"/>
          <w:color w:val="000000" w:themeColor="text1"/>
          <w:sz w:val="22"/>
          <w:szCs w:val="22"/>
          <w:lang w:val="en-GB"/>
        </w:rPr>
        <w:t>Nick Crabb</w:t>
      </w:r>
      <w:r w:rsidRPr="00A422F4">
        <w:rPr>
          <w:rFonts w:cs="Arial"/>
          <w:color w:val="000000" w:themeColor="text1"/>
          <w:sz w:val="22"/>
          <w:szCs w:val="22"/>
          <w:lang w:val="en-GB"/>
        </w:rPr>
        <w:tab/>
        <w:t xml:space="preserve">Programme Director – Science Advice and Research </w:t>
      </w:r>
    </w:p>
    <w:p w14:paraId="53ACDB7B" w14:textId="38595862" w:rsidR="006241FE" w:rsidRPr="006241FE" w:rsidRDefault="006241FE" w:rsidP="006241FE">
      <w:pPr>
        <w:rPr>
          <w:rFonts w:ascii="Arial" w:hAnsi="Arial" w:cs="Arial"/>
          <w:sz w:val="22"/>
          <w:szCs w:val="22"/>
        </w:rPr>
      </w:pPr>
      <w:r w:rsidRPr="006241FE">
        <w:rPr>
          <w:rFonts w:ascii="Arial" w:hAnsi="Arial" w:cs="Arial"/>
          <w:sz w:val="22"/>
          <w:szCs w:val="22"/>
        </w:rPr>
        <w:t xml:space="preserve">Johanna Hulme </w:t>
      </w:r>
      <w:r>
        <w:rPr>
          <w:rFonts w:ascii="Arial" w:hAnsi="Arial" w:cs="Arial"/>
          <w:sz w:val="22"/>
          <w:szCs w:val="22"/>
        </w:rPr>
        <w:tab/>
        <w:t xml:space="preserve">Associate Director </w:t>
      </w:r>
      <w:r w:rsidR="00E3011F">
        <w:rPr>
          <w:rFonts w:ascii="Arial" w:hAnsi="Arial" w:cs="Arial"/>
          <w:sz w:val="22"/>
          <w:szCs w:val="22"/>
        </w:rPr>
        <w:t>–</w:t>
      </w:r>
      <w:r>
        <w:rPr>
          <w:rFonts w:ascii="Arial" w:hAnsi="Arial" w:cs="Arial"/>
          <w:sz w:val="22"/>
          <w:szCs w:val="22"/>
        </w:rPr>
        <w:t xml:space="preserve"> </w:t>
      </w:r>
      <w:r w:rsidR="00E3011F">
        <w:rPr>
          <w:rFonts w:ascii="Arial" w:hAnsi="Arial" w:cs="Arial"/>
          <w:sz w:val="22"/>
          <w:szCs w:val="22"/>
        </w:rPr>
        <w:t>Medicines, Evidence and Advice (item 7.2)</w:t>
      </w:r>
    </w:p>
    <w:p w14:paraId="5274E03E" w14:textId="5B0162F0" w:rsidR="006241FE" w:rsidRPr="006241FE" w:rsidRDefault="006241FE" w:rsidP="006241FE">
      <w:pPr>
        <w:rPr>
          <w:rFonts w:ascii="Arial" w:hAnsi="Arial" w:cs="Arial"/>
          <w:sz w:val="22"/>
          <w:szCs w:val="22"/>
        </w:rPr>
      </w:pPr>
      <w:r w:rsidRPr="006241FE">
        <w:rPr>
          <w:rFonts w:ascii="Arial" w:hAnsi="Arial" w:cs="Arial"/>
          <w:sz w:val="22"/>
          <w:szCs w:val="22"/>
        </w:rPr>
        <w:t xml:space="preserve">Louise </w:t>
      </w:r>
      <w:proofErr w:type="spellStart"/>
      <w:r w:rsidRPr="006241FE">
        <w:rPr>
          <w:rFonts w:ascii="Arial" w:hAnsi="Arial" w:cs="Arial"/>
          <w:sz w:val="22"/>
          <w:szCs w:val="22"/>
        </w:rPr>
        <w:t>Picton</w:t>
      </w:r>
      <w:proofErr w:type="spellEnd"/>
      <w:r w:rsidRPr="006241FE">
        <w:rPr>
          <w:rFonts w:ascii="Arial" w:hAnsi="Arial" w:cs="Arial"/>
          <w:sz w:val="22"/>
          <w:szCs w:val="22"/>
        </w:rPr>
        <w:t xml:space="preserve"> </w:t>
      </w:r>
      <w:r w:rsidR="00E3011F">
        <w:rPr>
          <w:rFonts w:ascii="Arial" w:hAnsi="Arial" w:cs="Arial"/>
          <w:sz w:val="22"/>
          <w:szCs w:val="22"/>
        </w:rPr>
        <w:tab/>
      </w:r>
      <w:r w:rsidR="00E3011F">
        <w:rPr>
          <w:rFonts w:ascii="Arial" w:hAnsi="Arial" w:cs="Arial"/>
          <w:sz w:val="22"/>
          <w:szCs w:val="22"/>
        </w:rPr>
        <w:tab/>
        <w:t>Senior Medicines Advisor – Health and Social Care (item 7.2)</w:t>
      </w:r>
    </w:p>
    <w:p w14:paraId="714A21C6" w14:textId="4609A07C" w:rsidR="006241FE" w:rsidRPr="006241FE" w:rsidRDefault="006241FE" w:rsidP="006241FE">
      <w:pPr>
        <w:rPr>
          <w:rFonts w:ascii="Arial" w:hAnsi="Arial" w:cs="Arial"/>
          <w:sz w:val="22"/>
          <w:szCs w:val="22"/>
        </w:rPr>
      </w:pPr>
      <w:r w:rsidRPr="006241FE">
        <w:rPr>
          <w:rFonts w:ascii="Arial" w:hAnsi="Arial" w:cs="Arial"/>
          <w:sz w:val="22"/>
          <w:szCs w:val="22"/>
        </w:rPr>
        <w:t xml:space="preserve">Eric Power </w:t>
      </w:r>
      <w:r>
        <w:rPr>
          <w:rFonts w:ascii="Arial" w:hAnsi="Arial" w:cs="Arial"/>
          <w:sz w:val="22"/>
          <w:szCs w:val="22"/>
        </w:rPr>
        <w:tab/>
      </w:r>
      <w:r>
        <w:rPr>
          <w:rFonts w:ascii="Arial" w:hAnsi="Arial" w:cs="Arial"/>
          <w:sz w:val="22"/>
          <w:szCs w:val="22"/>
        </w:rPr>
        <w:tab/>
        <w:t xml:space="preserve">Programme Director </w:t>
      </w:r>
      <w:r w:rsidR="00E3011F">
        <w:rPr>
          <w:rFonts w:ascii="Arial" w:hAnsi="Arial" w:cs="Arial"/>
          <w:sz w:val="22"/>
          <w:szCs w:val="22"/>
        </w:rPr>
        <w:t>–</w:t>
      </w:r>
      <w:r>
        <w:rPr>
          <w:rFonts w:ascii="Arial" w:hAnsi="Arial" w:cs="Arial"/>
          <w:sz w:val="22"/>
          <w:szCs w:val="22"/>
        </w:rPr>
        <w:t xml:space="preserve"> </w:t>
      </w:r>
      <w:r w:rsidR="00E3011F">
        <w:rPr>
          <w:rFonts w:ascii="Arial" w:hAnsi="Arial" w:cs="Arial"/>
          <w:sz w:val="22"/>
          <w:szCs w:val="22"/>
        </w:rPr>
        <w:t xml:space="preserve">Health and Social Care </w:t>
      </w:r>
      <w:r w:rsidRPr="006241FE">
        <w:rPr>
          <w:rFonts w:ascii="Arial" w:hAnsi="Arial" w:cs="Arial"/>
          <w:sz w:val="22"/>
          <w:szCs w:val="22"/>
        </w:rPr>
        <w:t xml:space="preserve">(item 7.2) </w:t>
      </w:r>
    </w:p>
    <w:p w14:paraId="4EBF7177" w14:textId="0E6961CE" w:rsidR="006241FE" w:rsidRPr="006241FE" w:rsidRDefault="006241FE" w:rsidP="006241FE">
      <w:pPr>
        <w:rPr>
          <w:rFonts w:ascii="Arial" w:hAnsi="Arial" w:cs="Arial"/>
          <w:sz w:val="22"/>
          <w:szCs w:val="22"/>
        </w:rPr>
      </w:pPr>
      <w:r w:rsidRPr="006241FE">
        <w:rPr>
          <w:rFonts w:ascii="Arial" w:hAnsi="Arial" w:cs="Arial"/>
          <w:sz w:val="22"/>
          <w:szCs w:val="22"/>
        </w:rPr>
        <w:t xml:space="preserve">Adrian Jonas </w:t>
      </w:r>
      <w:r>
        <w:rPr>
          <w:rFonts w:ascii="Arial" w:hAnsi="Arial" w:cs="Arial"/>
          <w:sz w:val="22"/>
          <w:szCs w:val="22"/>
        </w:rPr>
        <w:tab/>
      </w:r>
      <w:r>
        <w:rPr>
          <w:rFonts w:ascii="Arial" w:hAnsi="Arial" w:cs="Arial"/>
          <w:sz w:val="22"/>
          <w:szCs w:val="22"/>
        </w:rPr>
        <w:tab/>
      </w:r>
      <w:r w:rsidR="00D63B6E">
        <w:rPr>
          <w:rFonts w:ascii="Arial" w:hAnsi="Arial" w:cs="Arial"/>
          <w:sz w:val="22"/>
          <w:szCs w:val="22"/>
        </w:rPr>
        <w:t xml:space="preserve">Associate Director – Data and Analytics </w:t>
      </w:r>
      <w:r w:rsidRPr="006241FE">
        <w:rPr>
          <w:rFonts w:ascii="Arial" w:hAnsi="Arial" w:cs="Arial"/>
          <w:sz w:val="22"/>
          <w:szCs w:val="22"/>
        </w:rPr>
        <w:t xml:space="preserve">(item 7.3)  </w:t>
      </w:r>
    </w:p>
    <w:p w14:paraId="601B32CF" w14:textId="2768F976" w:rsidR="006241FE" w:rsidRPr="006241FE" w:rsidRDefault="006241FE" w:rsidP="006241FE">
      <w:pPr>
        <w:rPr>
          <w:rFonts w:ascii="Arial" w:hAnsi="Arial" w:cs="Arial"/>
          <w:sz w:val="22"/>
          <w:szCs w:val="22"/>
        </w:rPr>
      </w:pPr>
      <w:r w:rsidRPr="006241FE">
        <w:rPr>
          <w:rFonts w:ascii="Arial" w:hAnsi="Arial" w:cs="Arial"/>
          <w:sz w:val="22"/>
          <w:szCs w:val="22"/>
        </w:rPr>
        <w:t xml:space="preserve">Nicola </w:t>
      </w:r>
      <w:proofErr w:type="spellStart"/>
      <w:r w:rsidRPr="006241FE">
        <w:rPr>
          <w:rFonts w:ascii="Arial" w:hAnsi="Arial" w:cs="Arial"/>
          <w:sz w:val="22"/>
          <w:szCs w:val="22"/>
        </w:rPr>
        <w:t>Bodey</w:t>
      </w:r>
      <w:proofErr w:type="spellEnd"/>
      <w:r w:rsidRPr="006241FE">
        <w:rPr>
          <w:rFonts w:ascii="Arial" w:hAnsi="Arial" w:cs="Arial"/>
          <w:sz w:val="22"/>
          <w:szCs w:val="22"/>
        </w:rPr>
        <w:t xml:space="preserve"> </w:t>
      </w:r>
      <w:r>
        <w:rPr>
          <w:rFonts w:ascii="Arial" w:hAnsi="Arial" w:cs="Arial"/>
          <w:sz w:val="22"/>
          <w:szCs w:val="22"/>
        </w:rPr>
        <w:tab/>
      </w:r>
      <w:r>
        <w:rPr>
          <w:rFonts w:ascii="Arial" w:hAnsi="Arial" w:cs="Arial"/>
          <w:sz w:val="22"/>
          <w:szCs w:val="22"/>
        </w:rPr>
        <w:tab/>
      </w:r>
      <w:r w:rsidR="00D63B6E">
        <w:rPr>
          <w:rFonts w:ascii="Arial" w:hAnsi="Arial" w:cs="Arial"/>
          <w:sz w:val="22"/>
          <w:szCs w:val="22"/>
        </w:rPr>
        <w:t xml:space="preserve">Senior Project Accountant – Resource Impact Assessment </w:t>
      </w:r>
      <w:r w:rsidRPr="006241FE">
        <w:rPr>
          <w:rFonts w:ascii="Arial" w:hAnsi="Arial" w:cs="Arial"/>
          <w:sz w:val="22"/>
          <w:szCs w:val="22"/>
        </w:rPr>
        <w:t xml:space="preserve">(item 7.4) </w:t>
      </w:r>
    </w:p>
    <w:p w14:paraId="29FBC095" w14:textId="41E87A3E" w:rsidR="0090689C" w:rsidRDefault="00EF7182" w:rsidP="006241FE">
      <w:pPr>
        <w:pStyle w:val="NICEnormal"/>
        <w:spacing w:after="0" w:line="240" w:lineRule="auto"/>
        <w:ind w:left="2160" w:hanging="2160"/>
        <w:rPr>
          <w:rFonts w:cs="Arial"/>
          <w:color w:val="000000" w:themeColor="text1"/>
          <w:sz w:val="22"/>
          <w:szCs w:val="22"/>
          <w:lang w:val="en-GB"/>
        </w:rPr>
      </w:pPr>
      <w:r w:rsidRPr="00A422F4">
        <w:rPr>
          <w:rFonts w:cs="Arial"/>
          <w:color w:val="000000" w:themeColor="text1"/>
          <w:sz w:val="22"/>
          <w:szCs w:val="22"/>
          <w:lang w:val="en-GB"/>
        </w:rPr>
        <w:t>Martin Davison</w:t>
      </w:r>
      <w:r w:rsidRPr="00A422F4">
        <w:rPr>
          <w:rFonts w:cs="Arial"/>
          <w:color w:val="000000" w:themeColor="text1"/>
          <w:sz w:val="22"/>
          <w:szCs w:val="22"/>
          <w:lang w:val="en-GB"/>
        </w:rPr>
        <w:tab/>
        <w:t>Acting Associate Director – Finance (item 7.</w:t>
      </w:r>
      <w:r w:rsidR="006241FE">
        <w:rPr>
          <w:rFonts w:cs="Arial"/>
          <w:color w:val="000000" w:themeColor="text1"/>
          <w:sz w:val="22"/>
          <w:szCs w:val="22"/>
          <w:lang w:val="en-GB"/>
        </w:rPr>
        <w:t>4</w:t>
      </w:r>
      <w:r w:rsidRPr="00A422F4">
        <w:rPr>
          <w:rFonts w:cs="Arial"/>
          <w:color w:val="000000" w:themeColor="text1"/>
          <w:sz w:val="22"/>
          <w:szCs w:val="22"/>
          <w:lang w:val="en-GB"/>
        </w:rPr>
        <w:t>)</w:t>
      </w:r>
    </w:p>
    <w:p w14:paraId="0EA67FF5" w14:textId="4B30A5B1" w:rsidR="006241FE" w:rsidRPr="006241FE" w:rsidRDefault="006241FE" w:rsidP="006241FE">
      <w:pPr>
        <w:pStyle w:val="NICEnormal"/>
        <w:spacing w:after="0" w:line="240" w:lineRule="auto"/>
        <w:ind w:left="2160" w:hanging="2160"/>
        <w:rPr>
          <w:rFonts w:cs="Arial"/>
          <w:color w:val="000000" w:themeColor="text1"/>
          <w:sz w:val="22"/>
          <w:szCs w:val="22"/>
          <w:lang w:val="en-GB"/>
        </w:rPr>
      </w:pPr>
      <w:r>
        <w:rPr>
          <w:rFonts w:cs="Arial"/>
          <w:color w:val="000000" w:themeColor="text1"/>
          <w:sz w:val="22"/>
          <w:szCs w:val="22"/>
          <w:lang w:val="en-GB"/>
        </w:rPr>
        <w:t>Elaine Repton</w:t>
      </w:r>
      <w:r>
        <w:rPr>
          <w:rFonts w:cs="Arial"/>
          <w:color w:val="000000" w:themeColor="text1"/>
          <w:sz w:val="22"/>
          <w:szCs w:val="22"/>
          <w:lang w:val="en-GB"/>
        </w:rPr>
        <w:tab/>
        <w:t>Corporate governance and risk manager (minutes)</w:t>
      </w:r>
    </w:p>
    <w:p w14:paraId="01F7072B" w14:textId="77777777" w:rsidR="000E0109" w:rsidRPr="0090689C" w:rsidRDefault="000E0109" w:rsidP="00B43F28">
      <w:pPr>
        <w:pStyle w:val="NICEnormal"/>
        <w:spacing w:after="0" w:line="240" w:lineRule="auto"/>
        <w:ind w:left="2160" w:hanging="2160"/>
      </w:pPr>
    </w:p>
    <w:p w14:paraId="69758137" w14:textId="399AF117" w:rsidR="006F3BE2" w:rsidRDefault="006F3BE2" w:rsidP="006F3BE2">
      <w:pPr>
        <w:pStyle w:val="Heading2"/>
      </w:pPr>
      <w:r>
        <w:t>Apologies (item 1)</w:t>
      </w:r>
    </w:p>
    <w:p w14:paraId="5BEB1543" w14:textId="77777777" w:rsidR="006F3BE2" w:rsidRDefault="006F3BE2" w:rsidP="006F3BE2"/>
    <w:p w14:paraId="649B95F6" w14:textId="5713FAA9" w:rsidR="006F3BE2" w:rsidRDefault="00670D6B" w:rsidP="00FF68A5">
      <w:pPr>
        <w:pStyle w:val="Numberedpara"/>
      </w:pPr>
      <w:r>
        <w:t xml:space="preserve">None. </w:t>
      </w:r>
    </w:p>
    <w:p w14:paraId="3FD4EA6A" w14:textId="38F48581" w:rsidR="006F3BE2" w:rsidRDefault="006F3BE2" w:rsidP="00FF68A5">
      <w:pPr>
        <w:pStyle w:val="Numberedpara"/>
        <w:numPr>
          <w:ilvl w:val="0"/>
          <w:numId w:val="0"/>
        </w:numPr>
        <w:ind w:left="360"/>
      </w:pPr>
    </w:p>
    <w:p w14:paraId="66468C56" w14:textId="67127977" w:rsidR="006F3BE2" w:rsidRDefault="006F3BE2" w:rsidP="006F3BE2">
      <w:pPr>
        <w:pStyle w:val="Heading2"/>
      </w:pPr>
      <w:r>
        <w:t xml:space="preserve">Declarations of interest (item </w:t>
      </w:r>
      <w:r w:rsidR="00EE0338">
        <w:t>2</w:t>
      </w:r>
      <w:r>
        <w:t>)</w:t>
      </w:r>
    </w:p>
    <w:p w14:paraId="3B829AF4" w14:textId="77777777" w:rsidR="006F3BE2" w:rsidRDefault="006F3BE2" w:rsidP="00FF68A5">
      <w:pPr>
        <w:pStyle w:val="Numberedpara"/>
        <w:numPr>
          <w:ilvl w:val="0"/>
          <w:numId w:val="0"/>
        </w:numPr>
        <w:ind w:left="360"/>
      </w:pPr>
    </w:p>
    <w:p w14:paraId="1C7F6912" w14:textId="2732548A" w:rsidR="006F3BE2" w:rsidRDefault="006F3BE2" w:rsidP="00FF68A5">
      <w:pPr>
        <w:pStyle w:val="Numberedpara"/>
      </w:pPr>
      <w:r>
        <w:t>The previously declared interests were noted</w:t>
      </w:r>
      <w:r w:rsidR="003503B7">
        <w:t xml:space="preserve">. </w:t>
      </w:r>
      <w:r>
        <w:t>There were no conflicts of interest relevant to the meeting.</w:t>
      </w:r>
    </w:p>
    <w:p w14:paraId="50E209A6" w14:textId="77777777" w:rsidR="00866A01" w:rsidRDefault="00866A01" w:rsidP="00866A01">
      <w:pPr>
        <w:pStyle w:val="Numberedpara"/>
        <w:numPr>
          <w:ilvl w:val="0"/>
          <w:numId w:val="0"/>
        </w:numPr>
        <w:ind w:left="357"/>
      </w:pPr>
    </w:p>
    <w:p w14:paraId="02157615" w14:textId="60015ECA" w:rsidR="006F3BE2" w:rsidRDefault="006F3BE2" w:rsidP="006F3BE2">
      <w:pPr>
        <w:pStyle w:val="Heading2"/>
      </w:pPr>
      <w:r>
        <w:t xml:space="preserve">Notes of the previous meeting (item </w:t>
      </w:r>
      <w:r w:rsidR="00EE0338">
        <w:t>3</w:t>
      </w:r>
      <w:r>
        <w:t>)</w:t>
      </w:r>
    </w:p>
    <w:p w14:paraId="0C5FC412" w14:textId="77777777" w:rsidR="006F3BE2" w:rsidRDefault="006F3BE2" w:rsidP="00FF68A5">
      <w:pPr>
        <w:pStyle w:val="Numberedpara"/>
        <w:numPr>
          <w:ilvl w:val="0"/>
          <w:numId w:val="0"/>
        </w:numPr>
        <w:ind w:left="360"/>
      </w:pPr>
    </w:p>
    <w:p w14:paraId="186748E2" w14:textId="11206DD1" w:rsidR="003503B7" w:rsidRDefault="006F3BE2" w:rsidP="00FF68A5">
      <w:pPr>
        <w:pStyle w:val="Numberedpara"/>
      </w:pPr>
      <w:r>
        <w:t xml:space="preserve">The minutes of the meeting held on </w:t>
      </w:r>
      <w:r w:rsidR="00D63B6E">
        <w:t>16</w:t>
      </w:r>
      <w:r w:rsidR="006232F9">
        <w:t xml:space="preserve"> June </w:t>
      </w:r>
      <w:r w:rsidR="005F5EF6">
        <w:t>2020</w:t>
      </w:r>
      <w:r>
        <w:t xml:space="preserve"> were agreed</w:t>
      </w:r>
      <w:r w:rsidR="003503B7">
        <w:t xml:space="preserve"> as a correct record</w:t>
      </w:r>
      <w:r w:rsidR="006232F9">
        <w:t xml:space="preserve">. </w:t>
      </w:r>
    </w:p>
    <w:p w14:paraId="0E130F56" w14:textId="77777777" w:rsidR="00FF68A5" w:rsidRDefault="00FF68A5" w:rsidP="00FF68A5">
      <w:pPr>
        <w:pStyle w:val="Numberedpara"/>
        <w:numPr>
          <w:ilvl w:val="0"/>
          <w:numId w:val="0"/>
        </w:numPr>
        <w:ind w:left="357"/>
      </w:pPr>
    </w:p>
    <w:p w14:paraId="485E367E" w14:textId="2C42F2BC" w:rsidR="006F3BE2" w:rsidRDefault="006F3BE2" w:rsidP="003503B7">
      <w:pPr>
        <w:pStyle w:val="Heading2"/>
      </w:pPr>
      <w:r>
        <w:t xml:space="preserve">Matters arising (item </w:t>
      </w:r>
      <w:r w:rsidR="00EE0338">
        <w:t>4</w:t>
      </w:r>
      <w:r>
        <w:t>)</w:t>
      </w:r>
    </w:p>
    <w:p w14:paraId="615D4ED2" w14:textId="77777777" w:rsidR="006F3BE2" w:rsidRDefault="006F3BE2" w:rsidP="00FF68A5">
      <w:pPr>
        <w:pStyle w:val="Numberedpara"/>
        <w:numPr>
          <w:ilvl w:val="0"/>
          <w:numId w:val="0"/>
        </w:numPr>
        <w:ind w:left="360"/>
      </w:pPr>
    </w:p>
    <w:p w14:paraId="53A5C054" w14:textId="4D02F1A4" w:rsidR="006F3BE2" w:rsidRDefault="006F3BE2" w:rsidP="00D63B6E">
      <w:pPr>
        <w:pStyle w:val="Numberedpara"/>
        <w:spacing w:after="240"/>
      </w:pPr>
      <w:r>
        <w:t xml:space="preserve">The actions from the meeting held on </w:t>
      </w:r>
      <w:r w:rsidR="00D63B6E">
        <w:t>16</w:t>
      </w:r>
      <w:r w:rsidR="006232F9">
        <w:t xml:space="preserve"> June </w:t>
      </w:r>
      <w:r w:rsidR="00457915">
        <w:t>2020</w:t>
      </w:r>
      <w:r>
        <w:t xml:space="preserve"> were noted as complete or in hand. </w:t>
      </w:r>
    </w:p>
    <w:p w14:paraId="04FD0EF4" w14:textId="3E884943" w:rsidR="00D63B6E" w:rsidRDefault="00657B7C" w:rsidP="00657B7C">
      <w:pPr>
        <w:pStyle w:val="Numberedpara"/>
        <w:spacing w:after="240"/>
      </w:pPr>
      <w:r>
        <w:t xml:space="preserve">Catherine Wilkinson confirmed that Martin Davison was working on a script to articulate the financial pressures and challenges </w:t>
      </w:r>
      <w:r w:rsidR="00206B8C">
        <w:t xml:space="preserve">NICE is facing </w:t>
      </w:r>
      <w:r>
        <w:t xml:space="preserve">for use by Gill Leng in her upcoming discussions with government and </w:t>
      </w:r>
      <w:r w:rsidR="00206B8C">
        <w:t xml:space="preserve">thereafter </w:t>
      </w:r>
      <w:r>
        <w:t>to be put in writing to the DHSC.</w:t>
      </w:r>
    </w:p>
    <w:p w14:paraId="2CA12FCC" w14:textId="628285CA" w:rsidR="005E2C0D" w:rsidRDefault="00657B7C" w:rsidP="001C5FA2">
      <w:pPr>
        <w:pStyle w:val="Numberedpara"/>
        <w:spacing w:after="240"/>
      </w:pPr>
      <w:r>
        <w:t xml:space="preserve">In the absence of Kelly Parry, </w:t>
      </w:r>
      <w:r w:rsidR="005E2C0D">
        <w:t>it was agreed that David Coombs and Alexia Tonnel produce a communication for a CEO’s daily message this week, to advise staff of the decision to pause the implementation of O365 and SharePoint until all the necessary underpinning records management and information governance policies were in place.</w:t>
      </w:r>
      <w:r w:rsidR="00414F00" w:rsidRPr="00414F00">
        <w:t xml:space="preserve"> </w:t>
      </w:r>
      <w:r w:rsidR="00414F00">
        <w:t>It was also agreed that Alexia Tonnel and Jane Gizbert ask Moya Alcock to include a message in YW@N this Friday</w:t>
      </w:r>
      <w:r w:rsidR="003E0F71">
        <w:t>.</w:t>
      </w:r>
    </w:p>
    <w:p w14:paraId="62CDC8A0" w14:textId="5858F19E" w:rsidR="00D41486" w:rsidRPr="00414F00" w:rsidRDefault="005E2C0D" w:rsidP="00414F00">
      <w:pPr>
        <w:pStyle w:val="Numberedpara"/>
        <w:numPr>
          <w:ilvl w:val="0"/>
          <w:numId w:val="0"/>
        </w:numPr>
        <w:spacing w:after="240"/>
        <w:ind w:left="357"/>
        <w:jc w:val="right"/>
        <w:rPr>
          <w:b/>
          <w:bCs/>
        </w:rPr>
      </w:pPr>
      <w:r w:rsidRPr="005E2C0D">
        <w:rPr>
          <w:b/>
          <w:bCs/>
        </w:rPr>
        <w:t>ACTION: AT/</w:t>
      </w:r>
      <w:r w:rsidR="00414F00">
        <w:rPr>
          <w:b/>
          <w:bCs/>
        </w:rPr>
        <w:t>JG</w:t>
      </w:r>
    </w:p>
    <w:p w14:paraId="0F45C691" w14:textId="47D885C3" w:rsidR="003D4FE4" w:rsidRDefault="003D4FE4" w:rsidP="003D4FE4">
      <w:pPr>
        <w:pStyle w:val="Heading2"/>
      </w:pPr>
      <w:r>
        <w:lastRenderedPageBreak/>
        <w:t xml:space="preserve">Coronavirus (item </w:t>
      </w:r>
      <w:r w:rsidR="00EE0338">
        <w:t>5</w:t>
      </w:r>
      <w:r>
        <w:t>)</w:t>
      </w:r>
    </w:p>
    <w:p w14:paraId="02DF6F1D" w14:textId="0F2C5D7F" w:rsidR="003D4FE4" w:rsidRDefault="003D4FE4" w:rsidP="003D4FE4">
      <w:pPr>
        <w:pStyle w:val="Numberedpara"/>
        <w:numPr>
          <w:ilvl w:val="0"/>
          <w:numId w:val="0"/>
        </w:numPr>
        <w:ind w:left="357"/>
      </w:pPr>
    </w:p>
    <w:p w14:paraId="2DF71925" w14:textId="16CA05AE" w:rsidR="00527074" w:rsidRDefault="00D63B6E" w:rsidP="00D63B6E">
      <w:pPr>
        <w:pStyle w:val="Numberedpara"/>
        <w:spacing w:after="240"/>
        <w:rPr>
          <w:color w:val="auto"/>
        </w:rPr>
      </w:pPr>
      <w:r>
        <w:rPr>
          <w:color w:val="auto"/>
        </w:rPr>
        <w:t>There w</w:t>
      </w:r>
      <w:r w:rsidR="00C067ED">
        <w:rPr>
          <w:color w:val="auto"/>
        </w:rPr>
        <w:t>ere</w:t>
      </w:r>
      <w:r>
        <w:rPr>
          <w:color w:val="auto"/>
        </w:rPr>
        <w:t xml:space="preserve"> no decisions from the </w:t>
      </w:r>
      <w:r w:rsidR="00986337">
        <w:rPr>
          <w:color w:val="auto"/>
        </w:rPr>
        <w:t>g</w:t>
      </w:r>
      <w:r>
        <w:rPr>
          <w:color w:val="auto"/>
        </w:rPr>
        <w:t>old group which required ratification</w:t>
      </w:r>
      <w:r w:rsidR="00C067ED">
        <w:rPr>
          <w:color w:val="auto"/>
        </w:rPr>
        <w:t xml:space="preserve"> by SMT</w:t>
      </w:r>
      <w:r>
        <w:rPr>
          <w:color w:val="auto"/>
        </w:rPr>
        <w:t>.</w:t>
      </w:r>
    </w:p>
    <w:p w14:paraId="5F48973C" w14:textId="68F1C2F4" w:rsidR="002549D8" w:rsidRDefault="002549D8" w:rsidP="00D63B6E">
      <w:pPr>
        <w:pStyle w:val="Numberedpara"/>
        <w:spacing w:after="240"/>
        <w:rPr>
          <w:color w:val="auto"/>
        </w:rPr>
      </w:pPr>
      <w:r>
        <w:rPr>
          <w:color w:val="auto"/>
        </w:rPr>
        <w:t xml:space="preserve">Paul Chrisp </w:t>
      </w:r>
      <w:r w:rsidR="005B0D83">
        <w:rPr>
          <w:color w:val="auto"/>
        </w:rPr>
        <w:t>advis</w:t>
      </w:r>
      <w:r w:rsidR="00AA4278">
        <w:rPr>
          <w:color w:val="auto"/>
        </w:rPr>
        <w:t xml:space="preserve">ed that the </w:t>
      </w:r>
      <w:r w:rsidR="00AA4278" w:rsidRPr="00AA4278">
        <w:rPr>
          <w:color w:val="auto"/>
        </w:rPr>
        <w:t xml:space="preserve">interim methods and process guide </w:t>
      </w:r>
      <w:r w:rsidR="00AA4278">
        <w:rPr>
          <w:color w:val="auto"/>
        </w:rPr>
        <w:t xml:space="preserve">update </w:t>
      </w:r>
      <w:r w:rsidR="00AA4278" w:rsidRPr="00AA4278">
        <w:rPr>
          <w:color w:val="auto"/>
        </w:rPr>
        <w:t>for rapid guidelines</w:t>
      </w:r>
      <w:r w:rsidR="00AA4278">
        <w:rPr>
          <w:color w:val="auto"/>
        </w:rPr>
        <w:t xml:space="preserve"> is anticipated to be </w:t>
      </w:r>
      <w:r w:rsidR="00103DCF">
        <w:rPr>
          <w:color w:val="auto"/>
        </w:rPr>
        <w:t>completed by</w:t>
      </w:r>
      <w:r w:rsidR="00AA4278">
        <w:rPr>
          <w:color w:val="auto"/>
        </w:rPr>
        <w:t xml:space="preserve"> 7 July</w:t>
      </w:r>
      <w:r w:rsidR="00103DCF">
        <w:rPr>
          <w:color w:val="auto"/>
        </w:rPr>
        <w:t xml:space="preserve"> to come to SMT</w:t>
      </w:r>
      <w:r w:rsidR="00AA4278">
        <w:rPr>
          <w:color w:val="auto"/>
        </w:rPr>
        <w:t>.</w:t>
      </w:r>
    </w:p>
    <w:p w14:paraId="14CF112E" w14:textId="03D3BFC0" w:rsidR="005020CC" w:rsidRDefault="00C067ED" w:rsidP="00683F1E">
      <w:pPr>
        <w:pStyle w:val="Heading2"/>
      </w:pPr>
      <w:r>
        <w:t xml:space="preserve">Actions from the </w:t>
      </w:r>
      <w:r w:rsidR="00527074">
        <w:t xml:space="preserve">June </w:t>
      </w:r>
      <w:r w:rsidR="000B7BCC">
        <w:t>b</w:t>
      </w:r>
      <w:r w:rsidR="00527074">
        <w:t>oard strategy meeting (item 6</w:t>
      </w:r>
      <w:r>
        <w:t>.1</w:t>
      </w:r>
      <w:r w:rsidR="00527074">
        <w:t>)</w:t>
      </w:r>
    </w:p>
    <w:p w14:paraId="4204072A" w14:textId="2F939B45" w:rsidR="00527074" w:rsidRDefault="00527074" w:rsidP="005F084B">
      <w:pPr>
        <w:pStyle w:val="Numberedpara"/>
        <w:numPr>
          <w:ilvl w:val="0"/>
          <w:numId w:val="0"/>
        </w:numPr>
      </w:pPr>
    </w:p>
    <w:p w14:paraId="4CB864B5" w14:textId="77520F63" w:rsidR="00527074" w:rsidRDefault="00527074" w:rsidP="00C067ED">
      <w:pPr>
        <w:pStyle w:val="Numberedpara"/>
        <w:spacing w:after="240"/>
      </w:pPr>
      <w:r>
        <w:t xml:space="preserve">SMT noted the </w:t>
      </w:r>
      <w:r w:rsidR="00C067ED">
        <w:t xml:space="preserve">actions from </w:t>
      </w:r>
      <w:r>
        <w:t xml:space="preserve">the </w:t>
      </w:r>
      <w:r w:rsidR="000B7BCC">
        <w:t>b</w:t>
      </w:r>
      <w:r>
        <w:t xml:space="preserve">oard strategy </w:t>
      </w:r>
      <w:r w:rsidR="00683F1E">
        <w:t>meeting on 17 June</w:t>
      </w:r>
      <w:r w:rsidR="009E1A8E">
        <w:t>.</w:t>
      </w:r>
    </w:p>
    <w:p w14:paraId="08D296C9" w14:textId="12926640" w:rsidR="00C067ED" w:rsidRDefault="00C067ED" w:rsidP="00C067ED">
      <w:pPr>
        <w:pStyle w:val="Heading2"/>
        <w:spacing w:after="240"/>
      </w:pPr>
      <w:r>
        <w:t xml:space="preserve">Agenda for the July public </w:t>
      </w:r>
      <w:r w:rsidR="002470B6">
        <w:t>b</w:t>
      </w:r>
      <w:r>
        <w:t>oard meeting (item 6.2)</w:t>
      </w:r>
    </w:p>
    <w:p w14:paraId="7EECCBF3" w14:textId="08BD27AB" w:rsidR="003A6874" w:rsidRDefault="00C067ED" w:rsidP="00103DCF">
      <w:pPr>
        <w:pStyle w:val="Numberedpara"/>
        <w:spacing w:after="240"/>
      </w:pPr>
      <w:r>
        <w:t xml:space="preserve">SMT </w:t>
      </w:r>
      <w:r w:rsidR="009E1A8E">
        <w:t>agre</w:t>
      </w:r>
      <w:r>
        <w:t>ed the agenda</w:t>
      </w:r>
      <w:r w:rsidR="009E1A8E">
        <w:t xml:space="preserve"> for the July public </w:t>
      </w:r>
      <w:r w:rsidR="000B7BCC">
        <w:t>b</w:t>
      </w:r>
      <w:r w:rsidR="009E1A8E">
        <w:t>oard meeting.</w:t>
      </w:r>
    </w:p>
    <w:p w14:paraId="2137AC79" w14:textId="3900A028" w:rsidR="00103DCF" w:rsidRDefault="00E86C07" w:rsidP="00E86C07">
      <w:pPr>
        <w:pStyle w:val="Numberedpara"/>
        <w:spacing w:after="240"/>
      </w:pPr>
      <w:r>
        <w:t xml:space="preserve">SMT agreed that the use of whole population data for comparison purposes in NICE’s annual workforce report was not appropriate and should be removed to avoid erroneous conclusions being drawn.  CW agreed to advise Grace Marguerie and request that Grace </w:t>
      </w:r>
      <w:r w:rsidR="00206B8C">
        <w:t>contacts</w:t>
      </w:r>
      <w:r>
        <w:t xml:space="preserve"> Judith Richardson or the data analytics team to agree a more appropriate comparator (</w:t>
      </w:r>
      <w:proofErr w:type="spellStart"/>
      <w:r>
        <w:t>eg</w:t>
      </w:r>
      <w:proofErr w:type="spellEnd"/>
      <w:r>
        <w:t xml:space="preserve"> working age people), if it is possible to rectify the report in time for the July </w:t>
      </w:r>
      <w:r w:rsidR="00A05844">
        <w:t xml:space="preserve">board </w:t>
      </w:r>
      <w:r>
        <w:t>meeting.</w:t>
      </w:r>
    </w:p>
    <w:p w14:paraId="413582E2" w14:textId="28351BFD" w:rsidR="00331BFC" w:rsidRPr="00331BFC" w:rsidRDefault="00331BFC" w:rsidP="00331BFC">
      <w:pPr>
        <w:pStyle w:val="Numberedpara"/>
        <w:numPr>
          <w:ilvl w:val="0"/>
          <w:numId w:val="0"/>
        </w:numPr>
        <w:spacing w:after="240"/>
        <w:ind w:left="357"/>
        <w:jc w:val="right"/>
        <w:rPr>
          <w:b/>
          <w:bCs/>
        </w:rPr>
      </w:pPr>
      <w:r w:rsidRPr="00331BFC">
        <w:rPr>
          <w:b/>
          <w:bCs/>
        </w:rPr>
        <w:t>ACTION: CW/GM</w:t>
      </w:r>
    </w:p>
    <w:p w14:paraId="3A72E7A4" w14:textId="2E9D57C6" w:rsidR="00E86C07" w:rsidRDefault="00E86C07" w:rsidP="00A05844">
      <w:pPr>
        <w:pStyle w:val="Numberedpara"/>
        <w:spacing w:after="240"/>
      </w:pPr>
      <w:r>
        <w:t xml:space="preserve">Gill Leng agreed to </w:t>
      </w:r>
      <w:r w:rsidR="00A05844">
        <w:t>speak with</w:t>
      </w:r>
      <w:r>
        <w:t xml:space="preserve"> Rima Makarem </w:t>
      </w:r>
      <w:r w:rsidR="00A05844">
        <w:t>regarding the appointment of an external member to the Audit &amp; Risk Committee to confirm the position before a paper is circulated to the July public board.</w:t>
      </w:r>
    </w:p>
    <w:p w14:paraId="41C42164" w14:textId="6AB37DCF" w:rsidR="00A05844" w:rsidRPr="00A05844" w:rsidRDefault="00A05844" w:rsidP="00A05844">
      <w:pPr>
        <w:pStyle w:val="Numberedpara"/>
        <w:numPr>
          <w:ilvl w:val="0"/>
          <w:numId w:val="0"/>
        </w:numPr>
        <w:ind w:left="357"/>
        <w:jc w:val="right"/>
        <w:rPr>
          <w:b/>
          <w:bCs/>
        </w:rPr>
      </w:pPr>
      <w:r w:rsidRPr="00A05844">
        <w:rPr>
          <w:b/>
          <w:bCs/>
        </w:rPr>
        <w:t>ACTION: GL</w:t>
      </w:r>
    </w:p>
    <w:p w14:paraId="5CFC4D2A" w14:textId="77777777" w:rsidR="00683F1E" w:rsidRDefault="00683F1E" w:rsidP="005F084B">
      <w:pPr>
        <w:pStyle w:val="Numberedpara"/>
        <w:numPr>
          <w:ilvl w:val="0"/>
          <w:numId w:val="0"/>
        </w:numPr>
      </w:pPr>
    </w:p>
    <w:p w14:paraId="7F03E1FF" w14:textId="1FC7C22C" w:rsidR="00581EED" w:rsidRDefault="00986337" w:rsidP="004214ED">
      <w:pPr>
        <w:pStyle w:val="Heading2"/>
      </w:pPr>
      <w:r>
        <w:t>Revalidation annual report 2019/20</w:t>
      </w:r>
      <w:r w:rsidR="00581EED">
        <w:t xml:space="preserve"> (item </w:t>
      </w:r>
      <w:r w:rsidR="009929C0">
        <w:t>7.1)</w:t>
      </w:r>
    </w:p>
    <w:p w14:paraId="5DEFFD1C" w14:textId="49730186" w:rsidR="009929C0" w:rsidRDefault="009929C0" w:rsidP="009929C0">
      <w:pPr>
        <w:pStyle w:val="Paragraph"/>
        <w:numPr>
          <w:ilvl w:val="0"/>
          <w:numId w:val="0"/>
        </w:numPr>
        <w:ind w:left="567"/>
      </w:pPr>
    </w:p>
    <w:p w14:paraId="7384EF20" w14:textId="4F1893CE" w:rsidR="00355FF9" w:rsidRPr="0044468D" w:rsidRDefault="00986337" w:rsidP="00355FF9">
      <w:pPr>
        <w:pStyle w:val="Numberedpara"/>
        <w:spacing w:after="240"/>
      </w:pPr>
      <w:r>
        <w:t>Judith Richardson</w:t>
      </w:r>
      <w:r w:rsidR="004E311E">
        <w:t>, as Responsible Officer</w:t>
      </w:r>
      <w:r w:rsidR="00355FF9">
        <w:t xml:space="preserve"> for NICE</w:t>
      </w:r>
      <w:r w:rsidR="004E311E">
        <w:t xml:space="preserve">, </w:t>
      </w:r>
      <w:r w:rsidR="00B47631">
        <w:t xml:space="preserve">presented the </w:t>
      </w:r>
      <w:r w:rsidR="00355226">
        <w:t xml:space="preserve">revalidation annual report 2019/20 for review and approval </w:t>
      </w:r>
      <w:r w:rsidR="00355FF9">
        <w:t>prior to</w:t>
      </w:r>
      <w:r w:rsidR="00355226">
        <w:t xml:space="preserve"> submission to the July </w:t>
      </w:r>
      <w:r w:rsidR="000B7BCC">
        <w:t>b</w:t>
      </w:r>
      <w:r w:rsidR="00355226">
        <w:t xml:space="preserve">oard meeting.  This year the report was produced using a new template </w:t>
      </w:r>
      <w:r w:rsidR="00355226">
        <w:rPr>
          <w:sz w:val="23"/>
          <w:szCs w:val="23"/>
        </w:rPr>
        <w:t xml:space="preserve">issued by the Department of Health &amp; Social Care </w:t>
      </w:r>
      <w:r w:rsidR="005F61C6">
        <w:rPr>
          <w:sz w:val="23"/>
          <w:szCs w:val="23"/>
        </w:rPr>
        <w:t xml:space="preserve">(DHSC) </w:t>
      </w:r>
      <w:r w:rsidR="00355226">
        <w:rPr>
          <w:sz w:val="23"/>
          <w:szCs w:val="23"/>
        </w:rPr>
        <w:t>which requires a Statement of Compliance to be signed by the Chief Executive.</w:t>
      </w:r>
    </w:p>
    <w:p w14:paraId="4B0CE27C" w14:textId="70C68C40" w:rsidR="0044468D" w:rsidRPr="00355FF9" w:rsidRDefault="0044468D" w:rsidP="0044468D">
      <w:pPr>
        <w:pStyle w:val="Numberedpara"/>
        <w:spacing w:after="240"/>
      </w:pPr>
      <w:r>
        <w:rPr>
          <w:sz w:val="23"/>
          <w:szCs w:val="23"/>
        </w:rPr>
        <w:t>SMT noted that d</w:t>
      </w:r>
      <w:r w:rsidRPr="00584056">
        <w:rPr>
          <w:sz w:val="23"/>
          <w:szCs w:val="23"/>
        </w:rPr>
        <w:t xml:space="preserve">ue to </w:t>
      </w:r>
      <w:r>
        <w:t>COVID-19, the DHSC had announced changes to the process in March 2020.  The requirement to complete the Annual Organisational Audit (AOA) was cancelled and</w:t>
      </w:r>
      <w:r w:rsidRPr="00584056">
        <w:rPr>
          <w:sz w:val="23"/>
          <w:szCs w:val="23"/>
        </w:rPr>
        <w:t xml:space="preserve"> </w:t>
      </w:r>
      <w:r>
        <w:rPr>
          <w:sz w:val="23"/>
          <w:szCs w:val="23"/>
        </w:rPr>
        <w:t>the DHSC had recommended that appraisals be suspended but NICE has encouraged all doctors to complete their medical appraisal.</w:t>
      </w:r>
      <w:r>
        <w:t xml:space="preserve">  Six of the nine </w:t>
      </w:r>
      <w:r w:rsidRPr="00584056">
        <w:rPr>
          <w:sz w:val="23"/>
          <w:szCs w:val="23"/>
        </w:rPr>
        <w:t>registered medical practitioners with a prescribed connection with NICE completed a medical appraisal during 2019/20.</w:t>
      </w:r>
    </w:p>
    <w:p w14:paraId="1468FC14" w14:textId="7CEB1974" w:rsidR="00104105" w:rsidRPr="00104105" w:rsidRDefault="00355FF9" w:rsidP="00104105">
      <w:pPr>
        <w:pStyle w:val="Numberedpara"/>
        <w:spacing w:after="240"/>
      </w:pPr>
      <w:r>
        <w:rPr>
          <w:sz w:val="23"/>
          <w:szCs w:val="23"/>
        </w:rPr>
        <w:t>A</w:t>
      </w:r>
      <w:r w:rsidR="00F6246E">
        <w:rPr>
          <w:sz w:val="23"/>
          <w:szCs w:val="23"/>
        </w:rPr>
        <w:t xml:space="preserve">n amendment </w:t>
      </w:r>
      <w:r>
        <w:rPr>
          <w:sz w:val="23"/>
          <w:szCs w:val="23"/>
        </w:rPr>
        <w:t xml:space="preserve">to paragraph </w:t>
      </w:r>
      <w:r w:rsidR="00F6246E">
        <w:rPr>
          <w:sz w:val="23"/>
          <w:szCs w:val="23"/>
        </w:rPr>
        <w:t xml:space="preserve">2 of the main board report was requested to correct the statement that </w:t>
      </w:r>
      <w:r w:rsidR="00104105">
        <w:rPr>
          <w:sz w:val="23"/>
          <w:szCs w:val="23"/>
        </w:rPr>
        <w:t>‘</w:t>
      </w:r>
      <w:r w:rsidR="00F6246E">
        <w:rPr>
          <w:sz w:val="23"/>
          <w:szCs w:val="23"/>
        </w:rPr>
        <w:t>medical revalidation is NICE’s only statutory duty</w:t>
      </w:r>
      <w:r w:rsidR="00104105">
        <w:rPr>
          <w:sz w:val="23"/>
          <w:szCs w:val="23"/>
        </w:rPr>
        <w:t>’</w:t>
      </w:r>
      <w:r w:rsidR="00F6246E">
        <w:rPr>
          <w:sz w:val="23"/>
          <w:szCs w:val="23"/>
        </w:rPr>
        <w:t>.</w:t>
      </w:r>
      <w:r w:rsidR="00104105">
        <w:rPr>
          <w:sz w:val="23"/>
          <w:szCs w:val="23"/>
        </w:rPr>
        <w:t xml:space="preserve">  It was also requested that a section be include</w:t>
      </w:r>
      <w:r w:rsidR="005F61C6">
        <w:rPr>
          <w:sz w:val="23"/>
          <w:szCs w:val="23"/>
        </w:rPr>
        <w:t>d</w:t>
      </w:r>
      <w:r w:rsidR="00104105">
        <w:rPr>
          <w:sz w:val="23"/>
          <w:szCs w:val="23"/>
        </w:rPr>
        <w:t xml:space="preserve"> in the cover</w:t>
      </w:r>
      <w:r w:rsidR="004F604B">
        <w:rPr>
          <w:sz w:val="23"/>
          <w:szCs w:val="23"/>
        </w:rPr>
        <w:t>ing</w:t>
      </w:r>
      <w:r w:rsidR="00104105">
        <w:rPr>
          <w:sz w:val="23"/>
          <w:szCs w:val="23"/>
        </w:rPr>
        <w:t xml:space="preserve"> report explaining that NICE’s medical appraisal and revalidation policy is due for renewal and what the process and timeframe for this will be.</w:t>
      </w:r>
      <w:r w:rsidR="009572E9">
        <w:rPr>
          <w:sz w:val="23"/>
          <w:szCs w:val="23"/>
        </w:rPr>
        <w:t xml:space="preserve">  Subject to these amendments, the report was approved.</w:t>
      </w:r>
    </w:p>
    <w:p w14:paraId="6C76BE80" w14:textId="3F75399B" w:rsidR="00F6246E" w:rsidRPr="00F6246E" w:rsidRDefault="00F6246E" w:rsidP="00104105">
      <w:pPr>
        <w:pStyle w:val="Numberedpara"/>
        <w:numPr>
          <w:ilvl w:val="0"/>
          <w:numId w:val="0"/>
        </w:numPr>
        <w:jc w:val="right"/>
        <w:rPr>
          <w:b/>
          <w:bCs/>
        </w:rPr>
      </w:pPr>
      <w:r w:rsidRPr="00F6246E">
        <w:rPr>
          <w:b/>
          <w:bCs/>
        </w:rPr>
        <w:t>ACTION: JR</w:t>
      </w:r>
    </w:p>
    <w:p w14:paraId="4FA6EA9B" w14:textId="77777777" w:rsidR="00136A02" w:rsidRDefault="00136A02" w:rsidP="00355226">
      <w:pPr>
        <w:pStyle w:val="Numberedpara"/>
        <w:numPr>
          <w:ilvl w:val="0"/>
          <w:numId w:val="0"/>
        </w:numPr>
      </w:pPr>
    </w:p>
    <w:p w14:paraId="306F4971" w14:textId="77777777" w:rsidR="00020D34" w:rsidRDefault="00020D34" w:rsidP="00020D34">
      <w:pPr>
        <w:pStyle w:val="ListParagraph"/>
      </w:pPr>
    </w:p>
    <w:p w14:paraId="2E28286B" w14:textId="52CFC349" w:rsidR="00355FF9" w:rsidRDefault="00224CEA" w:rsidP="00986337">
      <w:pPr>
        <w:pStyle w:val="Numberedpara"/>
      </w:pPr>
      <w:r>
        <w:lastRenderedPageBreak/>
        <w:t xml:space="preserve">SMT noted </w:t>
      </w:r>
      <w:r w:rsidR="004E311E">
        <w:t xml:space="preserve">that NICE has been commended for its approach to </w:t>
      </w:r>
      <w:r w:rsidR="00AA6B87">
        <w:t>re</w:t>
      </w:r>
      <w:r w:rsidR="004E311E">
        <w:t xml:space="preserve">validation.  It was agreed to mention Martin Cowie by name in the report to recognise his positive contribution. </w:t>
      </w:r>
      <w:r w:rsidR="00355FF9">
        <w:t xml:space="preserve"> It was noted that David Haslam previously appraised the advisory committee chairs and it was queried whether this was something Sharmila should continue, or whether it was related to his medical background.  Gill Leng agreed to liaise with David Coombs</w:t>
      </w:r>
      <w:r w:rsidR="009572E9">
        <w:t xml:space="preserve"> and ask Sharmila her thoughts on chairs</w:t>
      </w:r>
      <w:r w:rsidR="00AA6B87">
        <w:t>’</w:t>
      </w:r>
      <w:r w:rsidR="009572E9">
        <w:t xml:space="preserve"> appraisals</w:t>
      </w:r>
      <w:r w:rsidR="00355FF9">
        <w:t>.</w:t>
      </w:r>
    </w:p>
    <w:p w14:paraId="55A36FCE" w14:textId="77777777" w:rsidR="00355FF9" w:rsidRDefault="00355FF9" w:rsidP="00355FF9">
      <w:pPr>
        <w:pStyle w:val="ListParagraph"/>
      </w:pPr>
    </w:p>
    <w:p w14:paraId="49BB0F48" w14:textId="0FF34F8E" w:rsidR="001B7E73" w:rsidRPr="00355FF9" w:rsidRDefault="00355FF9" w:rsidP="00355FF9">
      <w:pPr>
        <w:pStyle w:val="Numberedpara"/>
        <w:numPr>
          <w:ilvl w:val="0"/>
          <w:numId w:val="0"/>
        </w:numPr>
        <w:ind w:left="357"/>
        <w:jc w:val="right"/>
        <w:rPr>
          <w:b/>
          <w:bCs/>
        </w:rPr>
      </w:pPr>
      <w:r w:rsidRPr="00355FF9">
        <w:rPr>
          <w:b/>
          <w:bCs/>
        </w:rPr>
        <w:t xml:space="preserve">ACTION: GL </w:t>
      </w:r>
    </w:p>
    <w:p w14:paraId="242683B9" w14:textId="77777777" w:rsidR="001B7E73" w:rsidRDefault="001B7E73" w:rsidP="001B7E73">
      <w:pPr>
        <w:pStyle w:val="Numberedpara"/>
        <w:numPr>
          <w:ilvl w:val="0"/>
          <w:numId w:val="0"/>
        </w:numPr>
        <w:ind w:left="357" w:hanging="357"/>
      </w:pPr>
    </w:p>
    <w:p w14:paraId="0FC7CDDC" w14:textId="2450C87B" w:rsidR="00B731DA" w:rsidRDefault="00F6246E" w:rsidP="00986337">
      <w:pPr>
        <w:pStyle w:val="Numberedpara"/>
        <w:spacing w:after="240"/>
      </w:pPr>
      <w:r>
        <w:t xml:space="preserve">Gill Leng also reported that she had received feedback from Sharmila about her induction </w:t>
      </w:r>
      <w:r w:rsidR="0044468D">
        <w:t xml:space="preserve">to NICE </w:t>
      </w:r>
      <w:r>
        <w:t xml:space="preserve">which Gill was following up.  There was a wider discussion about how SMT could introduce Sharmila to their senior teams.  It was agreed that each SMT member should liaise with Jainita </w:t>
      </w:r>
      <w:r w:rsidR="009572E9">
        <w:t xml:space="preserve">Vadher </w:t>
      </w:r>
      <w:r>
        <w:t>to</w:t>
      </w:r>
      <w:r w:rsidR="009572E9">
        <w:t xml:space="preserve"> invite Sharmila to join one of their senior team meetings.</w:t>
      </w:r>
    </w:p>
    <w:p w14:paraId="25BABAFA" w14:textId="1D4E61CB" w:rsidR="009572E9" w:rsidRPr="009572E9" w:rsidRDefault="009572E9" w:rsidP="009572E9">
      <w:pPr>
        <w:pStyle w:val="Numberedpara"/>
        <w:numPr>
          <w:ilvl w:val="0"/>
          <w:numId w:val="0"/>
        </w:numPr>
        <w:spacing w:after="240"/>
        <w:ind w:left="357"/>
        <w:jc w:val="right"/>
        <w:rPr>
          <w:b/>
          <w:bCs/>
        </w:rPr>
      </w:pPr>
      <w:r w:rsidRPr="009572E9">
        <w:rPr>
          <w:b/>
          <w:bCs/>
        </w:rPr>
        <w:t>ACTION: ALL</w:t>
      </w:r>
    </w:p>
    <w:p w14:paraId="0AFA679E" w14:textId="7320E6C1" w:rsidR="00581EED" w:rsidRDefault="00986337" w:rsidP="004214ED">
      <w:pPr>
        <w:pStyle w:val="Heading2"/>
      </w:pPr>
      <w:r>
        <w:t xml:space="preserve">Evidence summaries: updated process guide </w:t>
      </w:r>
      <w:r w:rsidR="009929C0">
        <w:t>(item 7.2)</w:t>
      </w:r>
    </w:p>
    <w:p w14:paraId="48E12E46" w14:textId="79F19A78" w:rsidR="009929C0" w:rsidRDefault="009929C0" w:rsidP="009929C0">
      <w:pPr>
        <w:pStyle w:val="Paragraph"/>
        <w:numPr>
          <w:ilvl w:val="0"/>
          <w:numId w:val="0"/>
        </w:numPr>
        <w:ind w:left="567" w:hanging="499"/>
      </w:pPr>
    </w:p>
    <w:p w14:paraId="40FD8A3D" w14:textId="0BFF9A24" w:rsidR="004F604B" w:rsidRPr="00190916" w:rsidRDefault="00986337" w:rsidP="00190916">
      <w:pPr>
        <w:pStyle w:val="Numberedpara"/>
      </w:pPr>
      <w:r>
        <w:t>Johanna Hulme</w:t>
      </w:r>
      <w:r w:rsidR="00B47631">
        <w:t xml:space="preserve"> presented</w:t>
      </w:r>
      <w:r w:rsidR="00A170A1">
        <w:t xml:space="preserve"> </w:t>
      </w:r>
      <w:r w:rsidR="004F604B">
        <w:t xml:space="preserve">an updated process guide for developing evidence summaries which allows a </w:t>
      </w:r>
      <w:r w:rsidR="004F604B">
        <w:rPr>
          <w:sz w:val="23"/>
          <w:szCs w:val="23"/>
        </w:rPr>
        <w:t xml:space="preserve">more flexible approach for developing a wider range of evidence summaries, depending on the topic routing, </w:t>
      </w:r>
      <w:r w:rsidR="00190916">
        <w:rPr>
          <w:sz w:val="23"/>
          <w:szCs w:val="23"/>
        </w:rPr>
        <w:t>that being</w:t>
      </w:r>
      <w:r w:rsidR="004F604B">
        <w:rPr>
          <w:sz w:val="23"/>
          <w:szCs w:val="23"/>
        </w:rPr>
        <w:t xml:space="preserve"> those commissioned by stakeholder organisations or those identified by NICE.</w:t>
      </w:r>
      <w:r w:rsidR="00190916">
        <w:rPr>
          <w:sz w:val="23"/>
          <w:szCs w:val="23"/>
        </w:rPr>
        <w:t xml:space="preserve">  The aim is to make the process more efficient, integrated, and take advantage of new technologies including artificial intelligence.</w:t>
      </w:r>
      <w:r w:rsidR="005D5220">
        <w:rPr>
          <w:sz w:val="23"/>
          <w:szCs w:val="23"/>
        </w:rPr>
        <w:t xml:space="preserve">  The updated </w:t>
      </w:r>
      <w:r w:rsidR="008374A9">
        <w:rPr>
          <w:sz w:val="23"/>
          <w:szCs w:val="23"/>
        </w:rPr>
        <w:t xml:space="preserve">process </w:t>
      </w:r>
      <w:r w:rsidR="005D5220">
        <w:rPr>
          <w:sz w:val="23"/>
          <w:szCs w:val="23"/>
        </w:rPr>
        <w:t>guide was supported by the PMA Expert Group on 15 June.</w:t>
      </w:r>
    </w:p>
    <w:p w14:paraId="2CC9651D" w14:textId="77777777" w:rsidR="00626886" w:rsidRDefault="00626886" w:rsidP="00626886">
      <w:pPr>
        <w:pStyle w:val="Numberedpara"/>
        <w:numPr>
          <w:ilvl w:val="0"/>
          <w:numId w:val="0"/>
        </w:numPr>
        <w:ind w:left="357"/>
      </w:pPr>
    </w:p>
    <w:p w14:paraId="011DABB8" w14:textId="695F2D29" w:rsidR="004D1BC9" w:rsidRDefault="005D5220" w:rsidP="00641C77">
      <w:pPr>
        <w:pStyle w:val="Numberedpara"/>
      </w:pPr>
      <w:r>
        <w:t xml:space="preserve">SMT queried whether the title should be ‘medicines’ evidence summaries to avoid confusion with other evidence summaries, </w:t>
      </w:r>
      <w:proofErr w:type="gramStart"/>
      <w:r>
        <w:t xml:space="preserve">and </w:t>
      </w:r>
      <w:r w:rsidR="009E67C1">
        <w:t>also</w:t>
      </w:r>
      <w:proofErr w:type="gramEnd"/>
      <w:r w:rsidR="009E67C1">
        <w:t xml:space="preserve"> queried whether their presentation on NICE website (content and format) should be consistent.  It was agreed that a content strategy was needed.  </w:t>
      </w:r>
      <w:r w:rsidR="00AA6B87">
        <w:t>Inclusion of a</w:t>
      </w:r>
      <w:r w:rsidR="0094359C">
        <w:t xml:space="preserve"> </w:t>
      </w:r>
      <w:r w:rsidR="009E67C1">
        <w:t>new ‘advisory statement’</w:t>
      </w:r>
      <w:r w:rsidR="009E67C1">
        <w:rPr>
          <w:sz w:val="23"/>
          <w:szCs w:val="23"/>
        </w:rPr>
        <w:t xml:space="preserve"> </w:t>
      </w:r>
      <w:r w:rsidR="00AA6B87">
        <w:rPr>
          <w:sz w:val="23"/>
          <w:szCs w:val="23"/>
        </w:rPr>
        <w:t xml:space="preserve">was welcomed, </w:t>
      </w:r>
      <w:r w:rsidR="009E67C1">
        <w:rPr>
          <w:sz w:val="23"/>
          <w:szCs w:val="23"/>
        </w:rPr>
        <w:t>for topics where a commissioning policy will not be developed.</w:t>
      </w:r>
      <w:r w:rsidR="00641C77">
        <w:t xml:space="preserve">  </w:t>
      </w:r>
      <w:r w:rsidR="009E67C1">
        <w:t xml:space="preserve">SMT </w:t>
      </w:r>
      <w:r w:rsidR="00641C77">
        <w:t xml:space="preserve">also discussed the reference to </w:t>
      </w:r>
      <w:r w:rsidR="000674CD">
        <w:t xml:space="preserve">searches of </w:t>
      </w:r>
      <w:r w:rsidR="00641C77">
        <w:t xml:space="preserve">pre-prints in evidence summaries, which is an approach taken by NHSE. </w:t>
      </w:r>
      <w:r w:rsidR="008374A9">
        <w:t xml:space="preserve"> It was requested that a caveat be include</w:t>
      </w:r>
      <w:r w:rsidR="000B7BCC">
        <w:t>d</w:t>
      </w:r>
      <w:r w:rsidR="008374A9">
        <w:t xml:space="preserve"> in the process guide (at page 8 of 14) to </w:t>
      </w:r>
      <w:r w:rsidR="00CE445D">
        <w:t>refer to</w:t>
      </w:r>
      <w:r w:rsidR="008374A9">
        <w:t xml:space="preserve"> pre-prints.</w:t>
      </w:r>
    </w:p>
    <w:p w14:paraId="4F1912EE" w14:textId="77777777" w:rsidR="004D1BC9" w:rsidRDefault="004D1BC9" w:rsidP="004D1BC9">
      <w:pPr>
        <w:pStyle w:val="ListParagraph"/>
      </w:pPr>
    </w:p>
    <w:p w14:paraId="25D6B3D8" w14:textId="22A11CFE" w:rsidR="00871BE8" w:rsidRDefault="008374A9" w:rsidP="00B47631">
      <w:pPr>
        <w:pStyle w:val="Numberedpara"/>
      </w:pPr>
      <w:r>
        <w:t>Further amendments to the paper were requested:</w:t>
      </w:r>
    </w:p>
    <w:p w14:paraId="11BAB3B3" w14:textId="77777777" w:rsidR="0056260B" w:rsidRDefault="0056260B" w:rsidP="0056260B">
      <w:pPr>
        <w:pStyle w:val="ListParagraph"/>
      </w:pPr>
    </w:p>
    <w:p w14:paraId="5685ED61" w14:textId="77777777" w:rsidR="0056260B" w:rsidRDefault="0056260B" w:rsidP="0056260B">
      <w:pPr>
        <w:pStyle w:val="Numberedpara"/>
        <w:numPr>
          <w:ilvl w:val="0"/>
          <w:numId w:val="38"/>
        </w:numPr>
        <w:ind w:hanging="651"/>
      </w:pPr>
      <w:r>
        <w:t>Re-wording the opening statement in the guide to make it a positive, rather than ‘evidence summaries that do not inform and NHSE commissioning policy’</w:t>
      </w:r>
    </w:p>
    <w:p w14:paraId="6AF07EC6" w14:textId="7B1B6059" w:rsidR="0056260B" w:rsidRDefault="0056260B" w:rsidP="0056260B">
      <w:pPr>
        <w:pStyle w:val="Numberedpara"/>
        <w:numPr>
          <w:ilvl w:val="0"/>
          <w:numId w:val="38"/>
        </w:numPr>
        <w:ind w:hanging="651"/>
      </w:pPr>
      <w:r>
        <w:t xml:space="preserve">The section on compliance with the declarations of interest policy to appear at the </w:t>
      </w:r>
      <w:r w:rsidR="00AA6B87">
        <w:t xml:space="preserve">relevant section </w:t>
      </w:r>
      <w:r>
        <w:t>of the guide not the end, highlighting its importance.</w:t>
      </w:r>
    </w:p>
    <w:p w14:paraId="665C7BBE" w14:textId="77777777" w:rsidR="0056260B" w:rsidRDefault="0056260B" w:rsidP="00940A3C"/>
    <w:p w14:paraId="6B13075A" w14:textId="66314EF5" w:rsidR="000B7BCC" w:rsidRPr="000B7BCC" w:rsidRDefault="000B7BCC" w:rsidP="000B7BCC">
      <w:pPr>
        <w:pStyle w:val="Numberedpara"/>
        <w:numPr>
          <w:ilvl w:val="0"/>
          <w:numId w:val="0"/>
        </w:numPr>
        <w:spacing w:after="240"/>
        <w:ind w:left="357"/>
        <w:jc w:val="right"/>
        <w:rPr>
          <w:b/>
          <w:bCs/>
        </w:rPr>
      </w:pPr>
      <w:r w:rsidRPr="000B7BCC">
        <w:rPr>
          <w:b/>
          <w:bCs/>
        </w:rPr>
        <w:t>ACTION: JH</w:t>
      </w:r>
    </w:p>
    <w:p w14:paraId="4868E088" w14:textId="760CFB56" w:rsidR="008374A9" w:rsidRDefault="0056260B" w:rsidP="00940A3C">
      <w:pPr>
        <w:pStyle w:val="Numberedpara"/>
      </w:pPr>
      <w:r>
        <w:t>Subject to the amendments requested, SMT approved the updated process guide for developing evidence summaries.</w:t>
      </w:r>
    </w:p>
    <w:p w14:paraId="08277B2F" w14:textId="77777777" w:rsidR="00B47631" w:rsidRPr="009929C0" w:rsidRDefault="00B47631" w:rsidP="00B47631">
      <w:pPr>
        <w:pStyle w:val="Numberedpara"/>
        <w:numPr>
          <w:ilvl w:val="0"/>
          <w:numId w:val="0"/>
        </w:numPr>
        <w:ind w:left="357"/>
      </w:pPr>
    </w:p>
    <w:p w14:paraId="33BB3D01" w14:textId="78D9CA5B" w:rsidR="00581EED" w:rsidRDefault="009C643A" w:rsidP="004214ED">
      <w:pPr>
        <w:pStyle w:val="Heading2"/>
      </w:pPr>
      <w:r>
        <w:t>Data &amp; analytics COVID-19 response</w:t>
      </w:r>
      <w:r w:rsidR="009929C0">
        <w:t xml:space="preserve"> (item 7.3)</w:t>
      </w:r>
    </w:p>
    <w:p w14:paraId="53B364B1" w14:textId="2B7DC35B" w:rsidR="009929C0" w:rsidRDefault="009929C0" w:rsidP="009929C0">
      <w:pPr>
        <w:pStyle w:val="Paragraph"/>
        <w:numPr>
          <w:ilvl w:val="0"/>
          <w:numId w:val="0"/>
        </w:numPr>
        <w:ind w:left="567" w:hanging="499"/>
      </w:pPr>
    </w:p>
    <w:p w14:paraId="286E027D" w14:textId="5E28AA21" w:rsidR="004840F1" w:rsidRDefault="009C643A" w:rsidP="004840F1">
      <w:pPr>
        <w:pStyle w:val="Numberedpara"/>
        <w:spacing w:after="240"/>
      </w:pPr>
      <w:r>
        <w:t>Adrian Jonas</w:t>
      </w:r>
      <w:r w:rsidR="00B47631">
        <w:t xml:space="preserve"> presented</w:t>
      </w:r>
      <w:r w:rsidR="009E1183">
        <w:t xml:space="preserve"> a paper outlining the key activities of the data &amp; analytics COVID-19 taskforce, and proposed two publications: an interim approach to assessing the quality of data and analyses used to inform </w:t>
      </w:r>
      <w:r w:rsidR="00224072">
        <w:t>NICE’s</w:t>
      </w:r>
      <w:r w:rsidR="009E1183">
        <w:t xml:space="preserve"> COVID-19 response; and identified areas of uncertainty in NICE's COVID-19 guidance, in order to promote and enable engagement with external collaborators.  </w:t>
      </w:r>
    </w:p>
    <w:p w14:paraId="08E55023" w14:textId="141BC474" w:rsidR="004840F1" w:rsidRDefault="009E1183" w:rsidP="009E1183">
      <w:pPr>
        <w:pStyle w:val="Numberedpara"/>
      </w:pPr>
      <w:r>
        <w:lastRenderedPageBreak/>
        <w:t xml:space="preserve">SMT noted the potential for overlap with the work </w:t>
      </w:r>
      <w:r w:rsidR="004840F1">
        <w:t>of</w:t>
      </w:r>
      <w:r>
        <w:t xml:space="preserve"> Jeanette </w:t>
      </w:r>
      <w:proofErr w:type="spellStart"/>
      <w:r>
        <w:t>Kusel’s</w:t>
      </w:r>
      <w:proofErr w:type="spellEnd"/>
      <w:r>
        <w:t xml:space="preserve"> team and </w:t>
      </w:r>
      <w:r w:rsidR="004840F1">
        <w:t xml:space="preserve">possible confusion for NICE’s audience.  It was </w:t>
      </w:r>
      <w:r>
        <w:t>requested that the two liaise to avoid duplication</w:t>
      </w:r>
      <w:r w:rsidR="004840F1">
        <w:t xml:space="preserve"> and work with the comms team to provide a clear explanation ahead of publication on the website</w:t>
      </w:r>
      <w:r>
        <w:t>.</w:t>
      </w:r>
    </w:p>
    <w:p w14:paraId="127E6507" w14:textId="77777777" w:rsidR="004840F1" w:rsidRDefault="004840F1" w:rsidP="004840F1">
      <w:pPr>
        <w:pStyle w:val="Numberedpara"/>
        <w:numPr>
          <w:ilvl w:val="0"/>
          <w:numId w:val="0"/>
        </w:numPr>
        <w:ind w:left="357"/>
      </w:pPr>
    </w:p>
    <w:p w14:paraId="59D84CF9" w14:textId="058748BE" w:rsidR="000B35D7" w:rsidRPr="002F44E7" w:rsidRDefault="004840F1" w:rsidP="002F44E7">
      <w:pPr>
        <w:pStyle w:val="Numberedpara"/>
        <w:numPr>
          <w:ilvl w:val="0"/>
          <w:numId w:val="0"/>
        </w:numPr>
        <w:spacing w:after="240"/>
        <w:ind w:left="357"/>
        <w:jc w:val="right"/>
        <w:rPr>
          <w:b/>
          <w:bCs/>
        </w:rPr>
      </w:pPr>
      <w:r w:rsidRPr="004840F1">
        <w:rPr>
          <w:b/>
          <w:bCs/>
        </w:rPr>
        <w:t>ACTION: AJ/JK/JG</w:t>
      </w:r>
      <w:r w:rsidR="009E1183" w:rsidRPr="004840F1">
        <w:rPr>
          <w:b/>
          <w:bCs/>
        </w:rPr>
        <w:t xml:space="preserve"> </w:t>
      </w:r>
    </w:p>
    <w:p w14:paraId="06EA5C83" w14:textId="23907D51" w:rsidR="00224072" w:rsidRDefault="00224072" w:rsidP="00224072">
      <w:pPr>
        <w:pStyle w:val="Numberedpara"/>
        <w:spacing w:after="240"/>
      </w:pPr>
      <w:r>
        <w:t xml:space="preserve">It was agreed that </w:t>
      </w:r>
      <w:r w:rsidR="000B35D7">
        <w:t xml:space="preserve">a summary of </w:t>
      </w:r>
      <w:r>
        <w:t>the data and analytics COVID-19 taskforce activities</w:t>
      </w:r>
      <w:r w:rsidR="004840F1">
        <w:t xml:space="preserve"> </w:t>
      </w:r>
      <w:r>
        <w:t>be included in the</w:t>
      </w:r>
      <w:r w:rsidR="004840F1">
        <w:t xml:space="preserve"> July </w:t>
      </w:r>
      <w:r w:rsidR="002470B6">
        <w:t>b</w:t>
      </w:r>
      <w:r w:rsidR="004840F1">
        <w:t xml:space="preserve">oard </w:t>
      </w:r>
      <w:r>
        <w:t xml:space="preserve">report </w:t>
      </w:r>
      <w:r w:rsidR="002F44E7">
        <w:t>o</w:t>
      </w:r>
      <w:r w:rsidR="004840F1">
        <w:t xml:space="preserve">n </w:t>
      </w:r>
      <w:r>
        <w:t xml:space="preserve">the </w:t>
      </w:r>
      <w:r w:rsidR="004840F1">
        <w:t>support from NICE for the COVID-19 response</w:t>
      </w:r>
      <w:r>
        <w:t>.  Meindert Boysen and Paul Chrisp were asked to review this</w:t>
      </w:r>
      <w:r w:rsidR="002F44E7">
        <w:t xml:space="preserve"> to provide a </w:t>
      </w:r>
      <w:proofErr w:type="gramStart"/>
      <w:r w:rsidR="002F44E7">
        <w:t>joined up</w:t>
      </w:r>
      <w:proofErr w:type="gramEnd"/>
      <w:r w:rsidR="002F44E7">
        <w:t xml:space="preserve"> paper for board</w:t>
      </w:r>
      <w:r>
        <w:t>.</w:t>
      </w:r>
      <w:r w:rsidR="004840F1">
        <w:t xml:space="preserve"> </w:t>
      </w:r>
    </w:p>
    <w:p w14:paraId="6505C7B4" w14:textId="3BF2C0D1" w:rsidR="004840F1" w:rsidRDefault="00224072" w:rsidP="002F44E7">
      <w:pPr>
        <w:pStyle w:val="Numberedpara"/>
        <w:numPr>
          <w:ilvl w:val="0"/>
          <w:numId w:val="0"/>
        </w:numPr>
        <w:ind w:left="357" w:hanging="357"/>
        <w:jc w:val="right"/>
      </w:pPr>
      <w:r>
        <w:rPr>
          <w:b/>
          <w:bCs/>
        </w:rPr>
        <w:t>ACTION:</w:t>
      </w:r>
      <w:r w:rsidR="004840F1">
        <w:rPr>
          <w:b/>
          <w:bCs/>
        </w:rPr>
        <w:t xml:space="preserve"> MB/PC</w:t>
      </w:r>
    </w:p>
    <w:p w14:paraId="7EF74941" w14:textId="77777777" w:rsidR="009929C0" w:rsidRDefault="009929C0" w:rsidP="009929C0">
      <w:pPr>
        <w:pStyle w:val="Paragraph"/>
        <w:numPr>
          <w:ilvl w:val="0"/>
          <w:numId w:val="0"/>
        </w:numPr>
        <w:ind w:left="567" w:hanging="499"/>
      </w:pPr>
    </w:p>
    <w:p w14:paraId="6C57FD80" w14:textId="6960557F" w:rsidR="009929C0" w:rsidRDefault="009C643A" w:rsidP="009929C0">
      <w:pPr>
        <w:pStyle w:val="Heading2"/>
      </w:pPr>
      <w:r>
        <w:t>Technology appraisal (TA) and highly specialised technologies (HST) charging review</w:t>
      </w:r>
      <w:r w:rsidR="009929C0">
        <w:t xml:space="preserve"> (item 7.4)</w:t>
      </w:r>
    </w:p>
    <w:p w14:paraId="032CCCF0" w14:textId="79868B3C" w:rsidR="009929C0" w:rsidRDefault="009929C0" w:rsidP="009929C0">
      <w:pPr>
        <w:pStyle w:val="Paragraph"/>
        <w:numPr>
          <w:ilvl w:val="0"/>
          <w:numId w:val="0"/>
        </w:numPr>
        <w:ind w:left="567" w:hanging="499"/>
      </w:pPr>
    </w:p>
    <w:p w14:paraId="6974404C" w14:textId="677752B5" w:rsidR="002F44E7" w:rsidRDefault="009C643A" w:rsidP="002F44E7">
      <w:pPr>
        <w:pStyle w:val="Numberedpara"/>
      </w:pPr>
      <w:r>
        <w:t xml:space="preserve">Nicola </w:t>
      </w:r>
      <w:proofErr w:type="spellStart"/>
      <w:r>
        <w:t>Bodey</w:t>
      </w:r>
      <w:proofErr w:type="spellEnd"/>
      <w:r>
        <w:t xml:space="preserve"> </w:t>
      </w:r>
      <w:r w:rsidR="002F44E7">
        <w:t>and Martin Davison advised SMT of the outcome of a review of the fees charged to companies to produce TAs and HSTs following the first year of charging</w:t>
      </w:r>
      <w:r w:rsidR="000B7BCC">
        <w:t xml:space="preserve"> </w:t>
      </w:r>
      <w:r w:rsidR="002F44E7">
        <w:t xml:space="preserve">which </w:t>
      </w:r>
      <w:r w:rsidR="000B7BCC">
        <w:t xml:space="preserve">had </w:t>
      </w:r>
      <w:r w:rsidR="002F44E7">
        <w:t>concluded that current fees were still valid and no changes were proposed for the 2020/21 financial year.</w:t>
      </w:r>
    </w:p>
    <w:p w14:paraId="579D7829" w14:textId="77777777" w:rsidR="00713BC4" w:rsidRDefault="00713BC4" w:rsidP="00713BC4">
      <w:pPr>
        <w:pStyle w:val="Numberedpara"/>
        <w:numPr>
          <w:ilvl w:val="0"/>
          <w:numId w:val="0"/>
        </w:numPr>
        <w:ind w:left="357"/>
      </w:pPr>
    </w:p>
    <w:p w14:paraId="499353BD" w14:textId="59B2A4A7" w:rsidR="00522D8D" w:rsidRDefault="00522D8D" w:rsidP="00522D8D">
      <w:pPr>
        <w:pStyle w:val="Numberedpara"/>
      </w:pPr>
      <w:r>
        <w:t>SMT</w:t>
      </w:r>
      <w:r w:rsidR="002F44E7">
        <w:t xml:space="preserve"> noted that there will be a more formal review of charging led by the DHSC after 2 years.</w:t>
      </w:r>
      <w:r w:rsidR="00201447">
        <w:t xml:space="preserve">  In relation to </w:t>
      </w:r>
      <w:r w:rsidR="000B7BCC">
        <w:t xml:space="preserve">whether </w:t>
      </w:r>
      <w:r w:rsidR="00201447">
        <w:t>wider communication of the results</w:t>
      </w:r>
      <w:r w:rsidR="000B7BCC">
        <w:t xml:space="preserve"> was necessary</w:t>
      </w:r>
      <w:r w:rsidR="00201447">
        <w:t xml:space="preserve">, Gill Leng </w:t>
      </w:r>
      <w:r w:rsidR="000B7BCC">
        <w:t>agreed to</w:t>
      </w:r>
      <w:r w:rsidR="00201447">
        <w:t xml:space="preserve"> </w:t>
      </w:r>
      <w:r w:rsidR="00AA6B87">
        <w:t>follow up</w:t>
      </w:r>
      <w:r w:rsidR="00201447">
        <w:t>.</w:t>
      </w:r>
    </w:p>
    <w:p w14:paraId="08538A1E" w14:textId="77777777" w:rsidR="00201447" w:rsidRDefault="00201447" w:rsidP="00201447">
      <w:pPr>
        <w:pStyle w:val="ListParagraph"/>
      </w:pPr>
    </w:p>
    <w:p w14:paraId="6B571F2A" w14:textId="49721D18" w:rsidR="00201447" w:rsidRPr="00201447" w:rsidRDefault="00201447" w:rsidP="00201447">
      <w:pPr>
        <w:pStyle w:val="Numberedpara"/>
        <w:numPr>
          <w:ilvl w:val="0"/>
          <w:numId w:val="0"/>
        </w:numPr>
        <w:ind w:left="357"/>
        <w:jc w:val="right"/>
        <w:rPr>
          <w:b/>
          <w:bCs/>
        </w:rPr>
      </w:pPr>
      <w:r w:rsidRPr="00201447">
        <w:rPr>
          <w:b/>
          <w:bCs/>
        </w:rPr>
        <w:t>ACTION: GL</w:t>
      </w:r>
    </w:p>
    <w:p w14:paraId="5D5CC8BC" w14:textId="77777777" w:rsidR="009672B4" w:rsidRDefault="009672B4" w:rsidP="009672B4">
      <w:pPr>
        <w:pStyle w:val="ListParagraph"/>
      </w:pPr>
    </w:p>
    <w:p w14:paraId="0F7D75D4" w14:textId="2B8B87D9" w:rsidR="00201447" w:rsidRDefault="00730F07" w:rsidP="002470B6">
      <w:pPr>
        <w:pStyle w:val="Numberedpara"/>
        <w:spacing w:after="240"/>
      </w:pPr>
      <w:r>
        <w:t xml:space="preserve">SMT </w:t>
      </w:r>
      <w:r w:rsidR="00201447">
        <w:t xml:space="preserve">supported the report and agreed a summary be included in the finance report to the July public </w:t>
      </w:r>
      <w:r w:rsidR="002470B6">
        <w:t>b</w:t>
      </w:r>
      <w:r w:rsidR="00201447">
        <w:t>oard meeting.</w:t>
      </w:r>
    </w:p>
    <w:p w14:paraId="54BD9E30" w14:textId="75F7CEF9" w:rsidR="00946DED" w:rsidRPr="00201447" w:rsidRDefault="00201447" w:rsidP="00201447">
      <w:pPr>
        <w:pStyle w:val="Numberedpara"/>
        <w:numPr>
          <w:ilvl w:val="0"/>
          <w:numId w:val="0"/>
        </w:numPr>
        <w:ind w:left="357"/>
        <w:jc w:val="right"/>
        <w:rPr>
          <w:b/>
          <w:bCs/>
        </w:rPr>
      </w:pPr>
      <w:r w:rsidRPr="00201447">
        <w:rPr>
          <w:b/>
          <w:bCs/>
        </w:rPr>
        <w:t xml:space="preserve">ACTION: CW/MD </w:t>
      </w:r>
    </w:p>
    <w:p w14:paraId="6618CBF5" w14:textId="77777777" w:rsidR="00B47631" w:rsidRPr="009929C0" w:rsidRDefault="00B47631" w:rsidP="009929C0">
      <w:pPr>
        <w:pStyle w:val="Paragraph"/>
        <w:numPr>
          <w:ilvl w:val="0"/>
          <w:numId w:val="0"/>
        </w:numPr>
        <w:ind w:left="567" w:hanging="499"/>
      </w:pPr>
    </w:p>
    <w:p w14:paraId="673846FB" w14:textId="3F8EB4FE" w:rsidR="009929C0" w:rsidRDefault="009C643A" w:rsidP="009929C0">
      <w:pPr>
        <w:pStyle w:val="Heading2"/>
      </w:pPr>
      <w:r>
        <w:t>Purchase of additional laptops</w:t>
      </w:r>
      <w:r w:rsidR="009929C0">
        <w:t xml:space="preserve"> (item 7.5)</w:t>
      </w:r>
    </w:p>
    <w:p w14:paraId="6B6D1C0E" w14:textId="1E8D10A1" w:rsidR="009929C0" w:rsidRDefault="009929C0" w:rsidP="009929C0">
      <w:pPr>
        <w:pStyle w:val="Paragraph"/>
        <w:numPr>
          <w:ilvl w:val="0"/>
          <w:numId w:val="0"/>
        </w:numPr>
        <w:ind w:left="567" w:hanging="499"/>
      </w:pPr>
    </w:p>
    <w:p w14:paraId="1539361D" w14:textId="44A18394" w:rsidR="00040E50" w:rsidRDefault="009C643A" w:rsidP="00FB3D60">
      <w:pPr>
        <w:pStyle w:val="Numberedpara"/>
      </w:pPr>
      <w:r>
        <w:t>SMT approv</w:t>
      </w:r>
      <w:r w:rsidR="00424F67">
        <w:t>ed</w:t>
      </w:r>
      <w:r w:rsidR="00284D40">
        <w:t xml:space="preserve"> </w:t>
      </w:r>
      <w:r>
        <w:t>the purchase of</w:t>
      </w:r>
      <w:r w:rsidR="00424F67">
        <w:t xml:space="preserve"> additional laptops over and above those already purchased with </w:t>
      </w:r>
      <w:r w:rsidR="002470B6">
        <w:t>b</w:t>
      </w:r>
      <w:r w:rsidR="00424F67">
        <w:t>oard approval, as part of the digital workplace strategy.</w:t>
      </w:r>
    </w:p>
    <w:p w14:paraId="27F2B0B9" w14:textId="7E808B43" w:rsidR="00040E50" w:rsidRDefault="00040E50" w:rsidP="00040E50">
      <w:pPr>
        <w:pStyle w:val="Numberedpara"/>
        <w:numPr>
          <w:ilvl w:val="0"/>
          <w:numId w:val="0"/>
        </w:numPr>
        <w:ind w:left="357"/>
      </w:pPr>
    </w:p>
    <w:p w14:paraId="33D009E6" w14:textId="7BECE278" w:rsidR="00D000DB" w:rsidRDefault="00424F67" w:rsidP="00424F67">
      <w:pPr>
        <w:pStyle w:val="Numberedpara"/>
      </w:pPr>
      <w:r>
        <w:t>Alexia Tonnel advised that these will be for new starters, spares for breakages and loans, and included a very small number of advisory committee chairs.  SMT considered whether there would be a request to provide IT to advisory committee members in the longer term but agreed this should not precede the findings of the CRG task &amp; finish group’s work looking at how the virtual committee meetings are operating.</w:t>
      </w:r>
    </w:p>
    <w:p w14:paraId="1BD80DA9" w14:textId="22CC64CE" w:rsidR="00A865EC" w:rsidRDefault="00A865EC" w:rsidP="009C643A">
      <w:pPr>
        <w:pStyle w:val="Numberedpara"/>
        <w:numPr>
          <w:ilvl w:val="0"/>
          <w:numId w:val="0"/>
        </w:numPr>
      </w:pPr>
    </w:p>
    <w:p w14:paraId="1E59B3D5" w14:textId="4FF59814" w:rsidR="004214ED" w:rsidRDefault="004214ED" w:rsidP="004214ED">
      <w:pPr>
        <w:pStyle w:val="Heading2"/>
      </w:pPr>
      <w:r>
        <w:t xml:space="preserve">EU exit (item </w:t>
      </w:r>
      <w:r w:rsidR="00527074">
        <w:t>8</w:t>
      </w:r>
      <w:r>
        <w:t>)</w:t>
      </w:r>
    </w:p>
    <w:p w14:paraId="07F6F19A" w14:textId="279F5B8B" w:rsidR="004214ED" w:rsidRDefault="004214ED" w:rsidP="003A436B">
      <w:pPr>
        <w:pStyle w:val="Paragraph"/>
        <w:numPr>
          <w:ilvl w:val="0"/>
          <w:numId w:val="0"/>
        </w:numPr>
        <w:ind w:left="567" w:hanging="499"/>
      </w:pPr>
    </w:p>
    <w:p w14:paraId="62EC9C80" w14:textId="01763FD8" w:rsidR="004F0E53" w:rsidRDefault="00424F67" w:rsidP="009C643A">
      <w:pPr>
        <w:pStyle w:val="Numberedpara"/>
      </w:pPr>
      <w:r>
        <w:t xml:space="preserve">Nick Crabb gave an update on recent discussions with the MRHA and </w:t>
      </w:r>
      <w:r w:rsidR="00F40EFC">
        <w:t xml:space="preserve">potential </w:t>
      </w:r>
      <w:r>
        <w:t>implications of the EU exit on its future role and remit</w:t>
      </w:r>
      <w:r w:rsidR="00F40EFC">
        <w:t>.</w:t>
      </w:r>
      <w:r w:rsidR="004C5294">
        <w:t xml:space="preserve"> </w:t>
      </w:r>
    </w:p>
    <w:p w14:paraId="7CA7E652" w14:textId="503BE554" w:rsidR="004C5294" w:rsidRDefault="004C5294" w:rsidP="004C5294">
      <w:pPr>
        <w:pStyle w:val="Numberedpara"/>
        <w:numPr>
          <w:ilvl w:val="0"/>
          <w:numId w:val="0"/>
        </w:numPr>
        <w:ind w:left="357" w:hanging="357"/>
      </w:pPr>
    </w:p>
    <w:p w14:paraId="385C86D6" w14:textId="62F63ED2" w:rsidR="004214ED" w:rsidRDefault="004214ED" w:rsidP="004214ED">
      <w:pPr>
        <w:pStyle w:val="Heading2"/>
      </w:pPr>
      <w:r>
        <w:t xml:space="preserve">London office move (item </w:t>
      </w:r>
      <w:r w:rsidR="00527074">
        <w:t>9</w:t>
      </w:r>
      <w:r>
        <w:t>)</w:t>
      </w:r>
    </w:p>
    <w:p w14:paraId="7860F8CA" w14:textId="3B3546F5" w:rsidR="004214ED" w:rsidRDefault="004214ED" w:rsidP="003A436B">
      <w:pPr>
        <w:pStyle w:val="Paragraph"/>
        <w:numPr>
          <w:ilvl w:val="0"/>
          <w:numId w:val="0"/>
        </w:numPr>
        <w:ind w:left="567" w:hanging="499"/>
      </w:pPr>
    </w:p>
    <w:p w14:paraId="4C4ABA2F" w14:textId="25E38DE5" w:rsidR="00D40458" w:rsidRDefault="009C643A" w:rsidP="00527074">
      <w:pPr>
        <w:pStyle w:val="Numberedpara"/>
      </w:pPr>
      <w:r>
        <w:t xml:space="preserve">Catherine Wilkinson </w:t>
      </w:r>
      <w:r w:rsidR="006F517B">
        <w:t xml:space="preserve">gave a brief update on the London office move noting that the length of the lease was being discussed with the DHSC, and that the large external meeting suite could be used for socially distanced desk space. The </w:t>
      </w:r>
      <w:r w:rsidR="001E0506">
        <w:t xml:space="preserve">DHSC was also </w:t>
      </w:r>
      <w:r w:rsidR="001E0506">
        <w:lastRenderedPageBreak/>
        <w:t>investigating furniture storage space in London which NICE would be interested in accessing if possible.</w:t>
      </w:r>
    </w:p>
    <w:p w14:paraId="5BE4F031" w14:textId="77777777" w:rsidR="00527074" w:rsidRPr="003A436B" w:rsidRDefault="00527074" w:rsidP="00D40458">
      <w:pPr>
        <w:pStyle w:val="Numberedpara"/>
        <w:numPr>
          <w:ilvl w:val="0"/>
          <w:numId w:val="0"/>
        </w:numPr>
        <w:ind w:left="357"/>
      </w:pPr>
    </w:p>
    <w:p w14:paraId="4816FA64" w14:textId="3DA900BA" w:rsidR="006F3BE2" w:rsidRPr="00FA4D12" w:rsidRDefault="009C643A" w:rsidP="00FF68A5">
      <w:pPr>
        <w:pStyle w:val="Heading2"/>
      </w:pPr>
      <w:r>
        <w:t>O</w:t>
      </w:r>
      <w:r w:rsidR="006F3BE2">
        <w:t>ther business (</w:t>
      </w:r>
      <w:r w:rsidR="006F3BE2" w:rsidRPr="00FF68A5">
        <w:t>item</w:t>
      </w:r>
      <w:r w:rsidR="006F3BE2">
        <w:t xml:space="preserve"> </w:t>
      </w:r>
      <w:r w:rsidR="00527074">
        <w:t>10</w:t>
      </w:r>
      <w:r w:rsidR="006F3BE2">
        <w:t>)</w:t>
      </w:r>
    </w:p>
    <w:p w14:paraId="5F62CEA1" w14:textId="321D445A" w:rsidR="00FF68A5" w:rsidRDefault="00FF68A5" w:rsidP="00FF68A5">
      <w:pPr>
        <w:pStyle w:val="Numberedpara"/>
        <w:numPr>
          <w:ilvl w:val="0"/>
          <w:numId w:val="0"/>
        </w:numPr>
        <w:ind w:left="357"/>
      </w:pPr>
    </w:p>
    <w:p w14:paraId="69526C48" w14:textId="067EBD1B" w:rsidR="00023662" w:rsidRDefault="009C643A" w:rsidP="009C643A">
      <w:pPr>
        <w:pStyle w:val="Numberedpara"/>
        <w:spacing w:after="240"/>
      </w:pPr>
      <w:r w:rsidRPr="009C643A">
        <w:rPr>
          <w:b/>
          <w:bCs/>
        </w:rPr>
        <w:t>I</w:t>
      </w:r>
      <w:r w:rsidR="005B0D83">
        <w:rPr>
          <w:b/>
          <w:bCs/>
        </w:rPr>
        <w:t>T Staffing</w:t>
      </w:r>
      <w:r>
        <w:t xml:space="preserve"> – Alexia Tonnel reported that </w:t>
      </w:r>
      <w:r w:rsidR="005B0D83">
        <w:t>the IT Solutio</w:t>
      </w:r>
      <w:r w:rsidR="009613D8">
        <w:t>ns</w:t>
      </w:r>
      <w:r w:rsidR="005B0D83">
        <w:t xml:space="preserve"> Architect </w:t>
      </w:r>
      <w:r w:rsidR="009613D8">
        <w:t xml:space="preserve">(employed by CQC) </w:t>
      </w:r>
      <w:r w:rsidR="005B0D83">
        <w:t xml:space="preserve">had given notice of his departure which would have caused problems </w:t>
      </w:r>
      <w:r w:rsidR="009613D8">
        <w:t xml:space="preserve">for the IT element of the London office move, but he will now be staying which will avoid inevitable disruption.  However, it was noted that NICE’s AD-IT will be on leave at a crucial time </w:t>
      </w:r>
      <w:r w:rsidR="00CA6758">
        <w:t xml:space="preserve">in July </w:t>
      </w:r>
      <w:r w:rsidR="009613D8">
        <w:t>when the new Associate Director of IT Infrastructure &amp; Operations joins NICE</w:t>
      </w:r>
      <w:r w:rsidR="00CA6758">
        <w:t>.</w:t>
      </w:r>
    </w:p>
    <w:p w14:paraId="2E21B12B" w14:textId="2FB80E8A" w:rsidR="009C643A" w:rsidRDefault="009C643A" w:rsidP="00E127AE">
      <w:pPr>
        <w:pStyle w:val="Numberedpara"/>
        <w:spacing w:after="240"/>
        <w:rPr>
          <w:color w:val="auto"/>
        </w:rPr>
      </w:pPr>
      <w:r w:rsidRPr="009C643A">
        <w:rPr>
          <w:b/>
          <w:bCs/>
        </w:rPr>
        <w:t>Indicator consultation</w:t>
      </w:r>
      <w:r>
        <w:t xml:space="preserve"> – </w:t>
      </w:r>
      <w:r w:rsidRPr="005B0D83">
        <w:rPr>
          <w:color w:val="auto"/>
        </w:rPr>
        <w:t xml:space="preserve">Judith Richardson sought </w:t>
      </w:r>
      <w:r w:rsidR="002B30F9" w:rsidRPr="005B0D83">
        <w:rPr>
          <w:color w:val="auto"/>
        </w:rPr>
        <w:t xml:space="preserve">SMT </w:t>
      </w:r>
      <w:r w:rsidRPr="005B0D83">
        <w:rPr>
          <w:color w:val="auto"/>
        </w:rPr>
        <w:t>support to</w:t>
      </w:r>
      <w:r w:rsidR="002B30F9" w:rsidRPr="005B0D83">
        <w:rPr>
          <w:color w:val="auto"/>
        </w:rPr>
        <w:t xml:space="preserve"> begin consultation on 25 June</w:t>
      </w:r>
      <w:r w:rsidR="005B0D83" w:rsidRPr="005B0D83">
        <w:rPr>
          <w:color w:val="auto"/>
        </w:rPr>
        <w:t>.  NHSE &amp; NHSI have asked NICE to consult on the indicators developed for potential inclusion in the Quality and Outcomes Framework (QOF) as usual at this time of year.  Given the pressure on the health system, the current suspension of the QOF and that the indicator consultation usually resulting in media interest, H&amp;SC will work closely with the communications team on messaging.</w:t>
      </w:r>
    </w:p>
    <w:p w14:paraId="07B10473" w14:textId="5D5350E4" w:rsidR="005B0D83" w:rsidRPr="005B0D83" w:rsidRDefault="005B0D83" w:rsidP="005B0D83">
      <w:pPr>
        <w:pStyle w:val="Numberedpara"/>
        <w:numPr>
          <w:ilvl w:val="0"/>
          <w:numId w:val="0"/>
        </w:numPr>
        <w:spacing w:after="240"/>
        <w:ind w:left="357"/>
        <w:jc w:val="right"/>
        <w:rPr>
          <w:color w:val="auto"/>
        </w:rPr>
      </w:pPr>
      <w:r>
        <w:rPr>
          <w:b/>
          <w:bCs/>
        </w:rPr>
        <w:t>ACTION: JR</w:t>
      </w:r>
      <w:r w:rsidR="007B3521">
        <w:rPr>
          <w:b/>
          <w:bCs/>
        </w:rPr>
        <w:t>/JG</w:t>
      </w:r>
    </w:p>
    <w:p w14:paraId="62BE27D8" w14:textId="4608A62A" w:rsidR="00E127AE" w:rsidRPr="002B30F9" w:rsidRDefault="00E127AE" w:rsidP="002B30F9">
      <w:pPr>
        <w:pStyle w:val="Numberedpara"/>
        <w:spacing w:after="240"/>
        <w:rPr>
          <w:b/>
          <w:bCs/>
        </w:rPr>
      </w:pPr>
      <w:r w:rsidRPr="00C71DC9">
        <w:rPr>
          <w:b/>
          <w:bCs/>
        </w:rPr>
        <w:t xml:space="preserve">SMT </w:t>
      </w:r>
      <w:r w:rsidR="00C71DC9" w:rsidRPr="00C71DC9">
        <w:rPr>
          <w:b/>
          <w:bCs/>
        </w:rPr>
        <w:t>Strategy Day</w:t>
      </w:r>
      <w:r w:rsidR="00C71DC9">
        <w:t xml:space="preserve"> – SMT considered the requirement for a strategy away day in September 2020.  It was also noted that </w:t>
      </w:r>
      <w:r w:rsidR="002B30F9">
        <w:t>Elaine Inglesby-Burke</w:t>
      </w:r>
      <w:r w:rsidR="00C71DC9">
        <w:t xml:space="preserve"> had </w:t>
      </w:r>
      <w:r w:rsidR="002B30F9">
        <w:t xml:space="preserve">asked about board development at the June board meeting.  Gill Leng agreed to discuss board development with the </w:t>
      </w:r>
      <w:r w:rsidR="00B44AE0">
        <w:t>Chairman</w:t>
      </w:r>
      <w:r w:rsidR="002B30F9">
        <w:t>.</w:t>
      </w:r>
    </w:p>
    <w:p w14:paraId="6286E35B" w14:textId="71BCF0B4" w:rsidR="002B30F9" w:rsidRPr="00C71DC9" w:rsidRDefault="002B30F9" w:rsidP="002B30F9">
      <w:pPr>
        <w:pStyle w:val="Numberedpara"/>
        <w:numPr>
          <w:ilvl w:val="0"/>
          <w:numId w:val="0"/>
        </w:numPr>
        <w:ind w:left="357"/>
        <w:jc w:val="right"/>
        <w:rPr>
          <w:b/>
          <w:bCs/>
        </w:rPr>
      </w:pPr>
      <w:r>
        <w:rPr>
          <w:b/>
          <w:bCs/>
        </w:rPr>
        <w:t>ACTION: GL</w:t>
      </w:r>
    </w:p>
    <w:sectPr w:rsidR="002B30F9" w:rsidRPr="00C71DC9" w:rsidSect="00C12890">
      <w:headerReference w:type="default" r:id="rId8"/>
      <w:footerReference w:type="default" r:id="rId9"/>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854E5D" w14:textId="77777777" w:rsidR="007A1A75" w:rsidRDefault="007A1A75" w:rsidP="00446BEE">
      <w:r>
        <w:separator/>
      </w:r>
    </w:p>
  </w:endnote>
  <w:endnote w:type="continuationSeparator" w:id="0">
    <w:p w14:paraId="5CE5521A" w14:textId="77777777" w:rsidR="007A1A75" w:rsidRDefault="007A1A75"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A42B6B" w14:textId="4254799E" w:rsidR="004C5294" w:rsidRDefault="004C5294">
    <w:pPr>
      <w:pStyle w:val="Footer"/>
    </w:pPr>
    <w:r>
      <w:tab/>
    </w:r>
    <w:r>
      <w:tab/>
    </w:r>
    <w:r>
      <w:fldChar w:fldCharType="begin"/>
    </w:r>
    <w:r>
      <w:instrText xml:space="preserve"> PAGE </w:instrText>
    </w:r>
    <w:r>
      <w:fldChar w:fldCharType="separate"/>
    </w:r>
    <w:r>
      <w:rPr>
        <w:noProof/>
      </w:rPr>
      <w:t>1</w:t>
    </w:r>
    <w:r>
      <w:fldChar w:fldCharType="end"/>
    </w:r>
    <w:r>
      <w:t xml:space="preserve"> of </w:t>
    </w:r>
    <w:fldSimple w:instr=" NUMPAGES  ">
      <w:r>
        <w:rPr>
          <w:noProof/>
        </w:rP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172796" w14:textId="77777777" w:rsidR="007A1A75" w:rsidRDefault="007A1A75" w:rsidP="00446BEE">
      <w:r>
        <w:separator/>
      </w:r>
    </w:p>
  </w:footnote>
  <w:footnote w:type="continuationSeparator" w:id="0">
    <w:p w14:paraId="10B97B96" w14:textId="77777777" w:rsidR="007A1A75" w:rsidRDefault="007A1A75"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779982" w14:textId="16BC4FC6" w:rsidR="004C5294" w:rsidRPr="007D0457" w:rsidRDefault="004C5294" w:rsidP="007D0457">
    <w:pPr>
      <w:pStyle w:val="Header"/>
      <w:jc w:val="right"/>
      <w:rPr>
        <w:b/>
        <w:bCs/>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4C6A5D3"/>
    <w:multiLevelType w:val="hybridMultilevel"/>
    <w:tmpl w:val="0E5E183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2A4880C"/>
    <w:multiLevelType w:val="hybridMultilevel"/>
    <w:tmpl w:val="FFA27B7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3"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4"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5"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6"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11"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5657EF0"/>
    <w:multiLevelType w:val="hybridMultilevel"/>
    <w:tmpl w:val="35A2EB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783E81"/>
    <w:multiLevelType w:val="hybridMultilevel"/>
    <w:tmpl w:val="C0063C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0727E8C"/>
    <w:multiLevelType w:val="hybridMultilevel"/>
    <w:tmpl w:val="12C0C9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2D6A2C"/>
    <w:multiLevelType w:val="hybridMultilevel"/>
    <w:tmpl w:val="F334BFA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39D262F0"/>
    <w:multiLevelType w:val="hybridMultilevel"/>
    <w:tmpl w:val="A3B855B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9" w15:restartNumberingAfterBreak="0">
    <w:nsid w:val="3F6C4B74"/>
    <w:multiLevelType w:val="hybridMultilevel"/>
    <w:tmpl w:val="AF1650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B460855"/>
    <w:multiLevelType w:val="hybridMultilevel"/>
    <w:tmpl w:val="C736FF26"/>
    <w:lvl w:ilvl="0" w:tplc="08090001">
      <w:start w:val="1"/>
      <w:numFmt w:val="bullet"/>
      <w:lvlText w:val=""/>
      <w:lvlJc w:val="left"/>
      <w:pPr>
        <w:ind w:left="717"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1295" w:hanging="360"/>
      </w:pPr>
      <w:rPr>
        <w:rFonts w:ascii="Symbol" w:hAnsi="Symbol" w:hint="default"/>
      </w:rPr>
    </w:lvl>
    <w:lvl w:ilvl="2" w:tplc="08090001">
      <w:start w:val="1"/>
      <w:numFmt w:val="bullet"/>
      <w:lvlText w:val=""/>
      <w:lvlJc w:val="left"/>
      <w:pPr>
        <w:ind w:left="2015" w:hanging="180"/>
      </w:pPr>
      <w:rPr>
        <w:rFonts w:ascii="Symbol" w:hAnsi="Symbol" w:hint="default"/>
      </w:rPr>
    </w:lvl>
    <w:lvl w:ilvl="3" w:tplc="D99012D0">
      <w:start w:val="1"/>
      <w:numFmt w:val="decimal"/>
      <w:lvlText w:val="%4."/>
      <w:lvlJc w:val="left"/>
      <w:pPr>
        <w:ind w:left="2735" w:hanging="360"/>
      </w:pPr>
    </w:lvl>
    <w:lvl w:ilvl="4" w:tplc="2166A0CA">
      <w:start w:val="1"/>
      <w:numFmt w:val="lowerLetter"/>
      <w:lvlText w:val="%5."/>
      <w:lvlJc w:val="left"/>
      <w:pPr>
        <w:ind w:left="3455" w:hanging="360"/>
      </w:pPr>
    </w:lvl>
    <w:lvl w:ilvl="5" w:tplc="CCCE8BF0">
      <w:start w:val="1"/>
      <w:numFmt w:val="lowerRoman"/>
      <w:lvlText w:val="%6."/>
      <w:lvlJc w:val="right"/>
      <w:pPr>
        <w:ind w:left="4175" w:hanging="180"/>
      </w:pPr>
    </w:lvl>
    <w:lvl w:ilvl="6" w:tplc="146A831E">
      <w:start w:val="1"/>
      <w:numFmt w:val="decimal"/>
      <w:lvlText w:val="%7."/>
      <w:lvlJc w:val="left"/>
      <w:pPr>
        <w:ind w:left="4895" w:hanging="360"/>
      </w:pPr>
    </w:lvl>
    <w:lvl w:ilvl="7" w:tplc="B9C66A74">
      <w:start w:val="1"/>
      <w:numFmt w:val="lowerLetter"/>
      <w:lvlText w:val="%8."/>
      <w:lvlJc w:val="left"/>
      <w:pPr>
        <w:ind w:left="5615" w:hanging="360"/>
      </w:pPr>
    </w:lvl>
    <w:lvl w:ilvl="8" w:tplc="7C2075E6">
      <w:start w:val="1"/>
      <w:numFmt w:val="lowerRoman"/>
      <w:lvlText w:val="%9."/>
      <w:lvlJc w:val="right"/>
      <w:pPr>
        <w:ind w:left="6335" w:hanging="180"/>
      </w:pPr>
    </w:lvl>
  </w:abstractNum>
  <w:abstractNum w:abstractNumId="21" w15:restartNumberingAfterBreak="0">
    <w:nsid w:val="4C5D5F0A"/>
    <w:multiLevelType w:val="hybridMultilevel"/>
    <w:tmpl w:val="A16C3E1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4DC12738"/>
    <w:multiLevelType w:val="hybridMultilevel"/>
    <w:tmpl w:val="6D3AAB4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3" w15:restartNumberingAfterBreak="0">
    <w:nsid w:val="4DE625ED"/>
    <w:multiLevelType w:val="hybridMultilevel"/>
    <w:tmpl w:val="5502AA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E362BDB"/>
    <w:multiLevelType w:val="hybridMultilevel"/>
    <w:tmpl w:val="C5106E6C"/>
    <w:lvl w:ilvl="0" w:tplc="CED448BE">
      <w:start w:val="1"/>
      <w:numFmt w:val="decimal"/>
      <w:pStyle w:val="Numberedpara"/>
      <w:lvlText w:val="%1."/>
      <w:lvlJc w:val="left"/>
      <w:pPr>
        <w:ind w:left="360"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08090001">
      <w:start w:val="1"/>
      <w:numFmt w:val="bullet"/>
      <w:lvlText w:val=""/>
      <w:lvlJc w:val="left"/>
      <w:pPr>
        <w:ind w:left="1658" w:hanging="180"/>
      </w:pPr>
      <w:rPr>
        <w:rFonts w:ascii="Symbol" w:hAnsi="Symbol" w:hint="default"/>
      </w:r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25" w15:restartNumberingAfterBreak="0">
    <w:nsid w:val="538428D4"/>
    <w:multiLevelType w:val="hybridMultilevel"/>
    <w:tmpl w:val="E9422FBC"/>
    <w:lvl w:ilvl="0" w:tplc="08090001">
      <w:start w:val="1"/>
      <w:numFmt w:val="bullet"/>
      <w:lvlText w:val=""/>
      <w:lvlJc w:val="left"/>
      <w:pPr>
        <w:ind w:left="717"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1295" w:hanging="360"/>
      </w:pPr>
      <w:rPr>
        <w:rFonts w:ascii="Symbol" w:hAnsi="Symbol" w:hint="default"/>
      </w:rPr>
    </w:lvl>
    <w:lvl w:ilvl="2" w:tplc="08090001">
      <w:start w:val="1"/>
      <w:numFmt w:val="bullet"/>
      <w:lvlText w:val=""/>
      <w:lvlJc w:val="left"/>
      <w:pPr>
        <w:ind w:left="2015" w:hanging="180"/>
      </w:pPr>
      <w:rPr>
        <w:rFonts w:ascii="Symbol" w:hAnsi="Symbol" w:hint="default"/>
      </w:rPr>
    </w:lvl>
    <w:lvl w:ilvl="3" w:tplc="D99012D0">
      <w:start w:val="1"/>
      <w:numFmt w:val="decimal"/>
      <w:lvlText w:val="%4."/>
      <w:lvlJc w:val="left"/>
      <w:pPr>
        <w:ind w:left="2735" w:hanging="360"/>
      </w:pPr>
    </w:lvl>
    <w:lvl w:ilvl="4" w:tplc="2166A0CA">
      <w:start w:val="1"/>
      <w:numFmt w:val="lowerLetter"/>
      <w:lvlText w:val="%5."/>
      <w:lvlJc w:val="left"/>
      <w:pPr>
        <w:ind w:left="3455" w:hanging="360"/>
      </w:pPr>
    </w:lvl>
    <w:lvl w:ilvl="5" w:tplc="CCCE8BF0">
      <w:start w:val="1"/>
      <w:numFmt w:val="lowerRoman"/>
      <w:lvlText w:val="%6."/>
      <w:lvlJc w:val="right"/>
      <w:pPr>
        <w:ind w:left="4175" w:hanging="180"/>
      </w:pPr>
    </w:lvl>
    <w:lvl w:ilvl="6" w:tplc="146A831E">
      <w:start w:val="1"/>
      <w:numFmt w:val="decimal"/>
      <w:lvlText w:val="%7."/>
      <w:lvlJc w:val="left"/>
      <w:pPr>
        <w:ind w:left="4895" w:hanging="360"/>
      </w:pPr>
    </w:lvl>
    <w:lvl w:ilvl="7" w:tplc="B9C66A74">
      <w:start w:val="1"/>
      <w:numFmt w:val="lowerLetter"/>
      <w:lvlText w:val="%8."/>
      <w:lvlJc w:val="left"/>
      <w:pPr>
        <w:ind w:left="5615" w:hanging="360"/>
      </w:pPr>
    </w:lvl>
    <w:lvl w:ilvl="8" w:tplc="7C2075E6">
      <w:start w:val="1"/>
      <w:numFmt w:val="lowerRoman"/>
      <w:lvlText w:val="%9."/>
      <w:lvlJc w:val="right"/>
      <w:pPr>
        <w:ind w:left="6335" w:hanging="180"/>
      </w:pPr>
    </w:lvl>
  </w:abstractNum>
  <w:abstractNum w:abstractNumId="26"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2F39A3"/>
    <w:multiLevelType w:val="hybridMultilevel"/>
    <w:tmpl w:val="DC9CD966"/>
    <w:lvl w:ilvl="0" w:tplc="08090001">
      <w:start w:val="1"/>
      <w:numFmt w:val="bullet"/>
      <w:lvlText w:val=""/>
      <w:lvlJc w:val="left"/>
      <w:pPr>
        <w:ind w:left="360"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328EC504">
      <w:start w:val="1"/>
      <w:numFmt w:val="lowerRoman"/>
      <w:lvlText w:val="%3."/>
      <w:lvlJc w:val="right"/>
      <w:pPr>
        <w:ind w:left="1658" w:hanging="180"/>
      </w:p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29" w15:restartNumberingAfterBreak="0">
    <w:nsid w:val="778B5274"/>
    <w:multiLevelType w:val="hybridMultilevel"/>
    <w:tmpl w:val="172447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7B8B54A6"/>
    <w:multiLevelType w:val="hybridMultilevel"/>
    <w:tmpl w:val="3BB86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27"/>
  </w:num>
  <w:num w:numId="3">
    <w:abstractNumId w:val="27"/>
    <w:lvlOverride w:ilvl="0">
      <w:startOverride w:val="1"/>
    </w:lvlOverride>
  </w:num>
  <w:num w:numId="4">
    <w:abstractNumId w:val="27"/>
    <w:lvlOverride w:ilvl="0">
      <w:startOverride w:val="1"/>
    </w:lvlOverride>
  </w:num>
  <w:num w:numId="5">
    <w:abstractNumId w:val="27"/>
    <w:lvlOverride w:ilvl="0">
      <w:startOverride w:val="1"/>
    </w:lvlOverride>
  </w:num>
  <w:num w:numId="6">
    <w:abstractNumId w:val="27"/>
    <w:lvlOverride w:ilvl="0">
      <w:startOverride w:val="1"/>
    </w:lvlOverride>
  </w:num>
  <w:num w:numId="7">
    <w:abstractNumId w:val="27"/>
    <w:lvlOverride w:ilvl="0">
      <w:startOverride w:val="1"/>
    </w:lvlOverride>
  </w:num>
  <w:num w:numId="8">
    <w:abstractNumId w:val="11"/>
  </w:num>
  <w:num w:numId="9">
    <w:abstractNumId w:val="9"/>
  </w:num>
  <w:num w:numId="10">
    <w:abstractNumId w:val="8"/>
  </w:num>
  <w:num w:numId="11">
    <w:abstractNumId w:val="7"/>
  </w:num>
  <w:num w:numId="12">
    <w:abstractNumId w:val="6"/>
  </w:num>
  <w:num w:numId="13">
    <w:abstractNumId w:val="10"/>
  </w:num>
  <w:num w:numId="14">
    <w:abstractNumId w:val="5"/>
  </w:num>
  <w:num w:numId="15">
    <w:abstractNumId w:val="4"/>
  </w:num>
  <w:num w:numId="16">
    <w:abstractNumId w:val="3"/>
  </w:num>
  <w:num w:numId="17">
    <w:abstractNumId w:val="2"/>
  </w:num>
  <w:num w:numId="18">
    <w:abstractNumId w:val="16"/>
  </w:num>
  <w:num w:numId="19">
    <w:abstractNumId w:val="16"/>
    <w:lvlOverride w:ilvl="0">
      <w:startOverride w:val="1"/>
    </w:lvlOverride>
  </w:num>
  <w:num w:numId="20">
    <w:abstractNumId w:val="12"/>
  </w:num>
  <w:num w:numId="21">
    <w:abstractNumId w:val="24"/>
  </w:num>
  <w:num w:numId="22">
    <w:abstractNumId w:val="14"/>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13"/>
  </w:num>
  <w:num w:numId="26">
    <w:abstractNumId w:val="24"/>
    <w:lvlOverride w:ilvl="0">
      <w:startOverride w:val="1"/>
    </w:lvlOverride>
  </w:num>
  <w:num w:numId="27">
    <w:abstractNumId w:val="18"/>
  </w:num>
  <w:num w:numId="28">
    <w:abstractNumId w:val="15"/>
  </w:num>
  <w:num w:numId="29">
    <w:abstractNumId w:val="0"/>
  </w:num>
  <w:num w:numId="30">
    <w:abstractNumId w:val="23"/>
  </w:num>
  <w:num w:numId="31">
    <w:abstractNumId w:val="20"/>
  </w:num>
  <w:num w:numId="32">
    <w:abstractNumId w:val="19"/>
  </w:num>
  <w:num w:numId="33">
    <w:abstractNumId w:val="17"/>
  </w:num>
  <w:num w:numId="34">
    <w:abstractNumId w:val="21"/>
  </w:num>
  <w:num w:numId="35">
    <w:abstractNumId w:val="25"/>
  </w:num>
  <w:num w:numId="36">
    <w:abstractNumId w:val="30"/>
  </w:num>
  <w:num w:numId="37">
    <w:abstractNumId w:val="1"/>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C12"/>
    <w:rsid w:val="000053F8"/>
    <w:rsid w:val="0000687D"/>
    <w:rsid w:val="00010AAB"/>
    <w:rsid w:val="000111B4"/>
    <w:rsid w:val="00012355"/>
    <w:rsid w:val="00017F48"/>
    <w:rsid w:val="00020D14"/>
    <w:rsid w:val="00020D34"/>
    <w:rsid w:val="00020EBA"/>
    <w:rsid w:val="00021245"/>
    <w:rsid w:val="00021F46"/>
    <w:rsid w:val="00022932"/>
    <w:rsid w:val="000232F2"/>
    <w:rsid w:val="00023662"/>
    <w:rsid w:val="00023F0E"/>
    <w:rsid w:val="00024B3D"/>
    <w:rsid w:val="00024D0A"/>
    <w:rsid w:val="000253C0"/>
    <w:rsid w:val="00032073"/>
    <w:rsid w:val="0003314A"/>
    <w:rsid w:val="00035962"/>
    <w:rsid w:val="000376CB"/>
    <w:rsid w:val="00040E50"/>
    <w:rsid w:val="00042D75"/>
    <w:rsid w:val="000439B6"/>
    <w:rsid w:val="00046388"/>
    <w:rsid w:val="000472DC"/>
    <w:rsid w:val="00050204"/>
    <w:rsid w:val="00053B5D"/>
    <w:rsid w:val="00054CC7"/>
    <w:rsid w:val="00055EB1"/>
    <w:rsid w:val="000566B0"/>
    <w:rsid w:val="00056ADF"/>
    <w:rsid w:val="00056F21"/>
    <w:rsid w:val="00056F25"/>
    <w:rsid w:val="00057BF1"/>
    <w:rsid w:val="000602E2"/>
    <w:rsid w:val="00060E93"/>
    <w:rsid w:val="0006260D"/>
    <w:rsid w:val="00063E19"/>
    <w:rsid w:val="00066331"/>
    <w:rsid w:val="00066B6C"/>
    <w:rsid w:val="000674CD"/>
    <w:rsid w:val="00070065"/>
    <w:rsid w:val="00070B7D"/>
    <w:rsid w:val="00070F8F"/>
    <w:rsid w:val="0007247B"/>
    <w:rsid w:val="0007277C"/>
    <w:rsid w:val="00072C3A"/>
    <w:rsid w:val="0007320C"/>
    <w:rsid w:val="00074559"/>
    <w:rsid w:val="00074991"/>
    <w:rsid w:val="00075572"/>
    <w:rsid w:val="00076A9C"/>
    <w:rsid w:val="00076FD5"/>
    <w:rsid w:val="000779A8"/>
    <w:rsid w:val="000801AB"/>
    <w:rsid w:val="00080663"/>
    <w:rsid w:val="000809D2"/>
    <w:rsid w:val="0008183C"/>
    <w:rsid w:val="000836B1"/>
    <w:rsid w:val="00083F12"/>
    <w:rsid w:val="00084854"/>
    <w:rsid w:val="00084B80"/>
    <w:rsid w:val="00085650"/>
    <w:rsid w:val="00085897"/>
    <w:rsid w:val="00087ABD"/>
    <w:rsid w:val="00090B63"/>
    <w:rsid w:val="00091C40"/>
    <w:rsid w:val="00092846"/>
    <w:rsid w:val="00092B46"/>
    <w:rsid w:val="000930F3"/>
    <w:rsid w:val="0009594E"/>
    <w:rsid w:val="00095BEC"/>
    <w:rsid w:val="000966AB"/>
    <w:rsid w:val="000979CE"/>
    <w:rsid w:val="000A0395"/>
    <w:rsid w:val="000A1E6D"/>
    <w:rsid w:val="000A2EDB"/>
    <w:rsid w:val="000A4279"/>
    <w:rsid w:val="000A4CEB"/>
    <w:rsid w:val="000A4FEE"/>
    <w:rsid w:val="000A5E67"/>
    <w:rsid w:val="000A6E1A"/>
    <w:rsid w:val="000B0FF9"/>
    <w:rsid w:val="000B1394"/>
    <w:rsid w:val="000B2792"/>
    <w:rsid w:val="000B35D7"/>
    <w:rsid w:val="000B3EA3"/>
    <w:rsid w:val="000B5939"/>
    <w:rsid w:val="000B6A66"/>
    <w:rsid w:val="000B70DE"/>
    <w:rsid w:val="000B7BCC"/>
    <w:rsid w:val="000C0211"/>
    <w:rsid w:val="000C04CF"/>
    <w:rsid w:val="000C1A68"/>
    <w:rsid w:val="000C1FDB"/>
    <w:rsid w:val="000C3422"/>
    <w:rsid w:val="000C368A"/>
    <w:rsid w:val="000C46EF"/>
    <w:rsid w:val="000C541C"/>
    <w:rsid w:val="000C542C"/>
    <w:rsid w:val="000C5DBA"/>
    <w:rsid w:val="000C63EA"/>
    <w:rsid w:val="000C7BD1"/>
    <w:rsid w:val="000C7BEF"/>
    <w:rsid w:val="000C7EF5"/>
    <w:rsid w:val="000D2C42"/>
    <w:rsid w:val="000D3184"/>
    <w:rsid w:val="000D3277"/>
    <w:rsid w:val="000D53A2"/>
    <w:rsid w:val="000D57F2"/>
    <w:rsid w:val="000D6D85"/>
    <w:rsid w:val="000E0109"/>
    <w:rsid w:val="000E121F"/>
    <w:rsid w:val="000E1AA4"/>
    <w:rsid w:val="000E21D2"/>
    <w:rsid w:val="000E32B5"/>
    <w:rsid w:val="000E5656"/>
    <w:rsid w:val="000E654C"/>
    <w:rsid w:val="000E725E"/>
    <w:rsid w:val="000E7DE1"/>
    <w:rsid w:val="000E7E12"/>
    <w:rsid w:val="000E7EC1"/>
    <w:rsid w:val="000F1617"/>
    <w:rsid w:val="000F24AA"/>
    <w:rsid w:val="000F4108"/>
    <w:rsid w:val="000F4903"/>
    <w:rsid w:val="000F4A2C"/>
    <w:rsid w:val="000F508D"/>
    <w:rsid w:val="000F5ED0"/>
    <w:rsid w:val="000F6356"/>
    <w:rsid w:val="000F792D"/>
    <w:rsid w:val="00100AC1"/>
    <w:rsid w:val="00103740"/>
    <w:rsid w:val="00103DCF"/>
    <w:rsid w:val="00104105"/>
    <w:rsid w:val="00104204"/>
    <w:rsid w:val="00104BD6"/>
    <w:rsid w:val="0011018F"/>
    <w:rsid w:val="00111CCE"/>
    <w:rsid w:val="001131C4"/>
    <w:rsid w:val="001134E7"/>
    <w:rsid w:val="0011352A"/>
    <w:rsid w:val="001136BD"/>
    <w:rsid w:val="00116108"/>
    <w:rsid w:val="00116344"/>
    <w:rsid w:val="00116872"/>
    <w:rsid w:val="00116CD8"/>
    <w:rsid w:val="00121374"/>
    <w:rsid w:val="001253FF"/>
    <w:rsid w:val="001260D4"/>
    <w:rsid w:val="0012725C"/>
    <w:rsid w:val="001302A2"/>
    <w:rsid w:val="00130A69"/>
    <w:rsid w:val="00130B6E"/>
    <w:rsid w:val="001311CD"/>
    <w:rsid w:val="001343BC"/>
    <w:rsid w:val="00134510"/>
    <w:rsid w:val="001350F7"/>
    <w:rsid w:val="00136A02"/>
    <w:rsid w:val="00136D52"/>
    <w:rsid w:val="00137077"/>
    <w:rsid w:val="001447E6"/>
    <w:rsid w:val="00145C4B"/>
    <w:rsid w:val="00146349"/>
    <w:rsid w:val="0014642E"/>
    <w:rsid w:val="001505E0"/>
    <w:rsid w:val="001520BF"/>
    <w:rsid w:val="00153771"/>
    <w:rsid w:val="0015444A"/>
    <w:rsid w:val="00154E94"/>
    <w:rsid w:val="00156295"/>
    <w:rsid w:val="001574F5"/>
    <w:rsid w:val="00160E15"/>
    <w:rsid w:val="00161EC0"/>
    <w:rsid w:val="00166602"/>
    <w:rsid w:val="00170075"/>
    <w:rsid w:val="001702EA"/>
    <w:rsid w:val="0017149E"/>
    <w:rsid w:val="0017169E"/>
    <w:rsid w:val="00171DB1"/>
    <w:rsid w:val="00171FA4"/>
    <w:rsid w:val="00173639"/>
    <w:rsid w:val="001739DA"/>
    <w:rsid w:val="00173B73"/>
    <w:rsid w:val="001747A6"/>
    <w:rsid w:val="001753D5"/>
    <w:rsid w:val="001754DD"/>
    <w:rsid w:val="0017582E"/>
    <w:rsid w:val="0017624C"/>
    <w:rsid w:val="00177B91"/>
    <w:rsid w:val="001804ED"/>
    <w:rsid w:val="00180AE3"/>
    <w:rsid w:val="0018188C"/>
    <w:rsid w:val="00181A4A"/>
    <w:rsid w:val="00182009"/>
    <w:rsid w:val="00182C58"/>
    <w:rsid w:val="0018450A"/>
    <w:rsid w:val="00184F4B"/>
    <w:rsid w:val="0018767F"/>
    <w:rsid w:val="00187CB2"/>
    <w:rsid w:val="00190916"/>
    <w:rsid w:val="00190CC4"/>
    <w:rsid w:val="00191BEA"/>
    <w:rsid w:val="001931EE"/>
    <w:rsid w:val="00196622"/>
    <w:rsid w:val="00196F14"/>
    <w:rsid w:val="00197C29"/>
    <w:rsid w:val="001A13C1"/>
    <w:rsid w:val="001A1C71"/>
    <w:rsid w:val="001A2394"/>
    <w:rsid w:val="001A2F9F"/>
    <w:rsid w:val="001A38AF"/>
    <w:rsid w:val="001A397D"/>
    <w:rsid w:val="001A587B"/>
    <w:rsid w:val="001A6E40"/>
    <w:rsid w:val="001A6F9E"/>
    <w:rsid w:val="001B0509"/>
    <w:rsid w:val="001B0EE9"/>
    <w:rsid w:val="001B1610"/>
    <w:rsid w:val="001B26CB"/>
    <w:rsid w:val="001B2A26"/>
    <w:rsid w:val="001B2A5C"/>
    <w:rsid w:val="001B35BF"/>
    <w:rsid w:val="001B65B3"/>
    <w:rsid w:val="001B7577"/>
    <w:rsid w:val="001B7C63"/>
    <w:rsid w:val="001B7E73"/>
    <w:rsid w:val="001C1562"/>
    <w:rsid w:val="001C1A9F"/>
    <w:rsid w:val="001C202F"/>
    <w:rsid w:val="001C2B2C"/>
    <w:rsid w:val="001C301A"/>
    <w:rsid w:val="001C3E9B"/>
    <w:rsid w:val="001C448B"/>
    <w:rsid w:val="001C4767"/>
    <w:rsid w:val="001C4F0E"/>
    <w:rsid w:val="001C510D"/>
    <w:rsid w:val="001C5FA2"/>
    <w:rsid w:val="001D6E7E"/>
    <w:rsid w:val="001D7284"/>
    <w:rsid w:val="001D7547"/>
    <w:rsid w:val="001D7881"/>
    <w:rsid w:val="001E0085"/>
    <w:rsid w:val="001E0506"/>
    <w:rsid w:val="001E0A9D"/>
    <w:rsid w:val="001E192F"/>
    <w:rsid w:val="001E2A65"/>
    <w:rsid w:val="001E2F52"/>
    <w:rsid w:val="001E6205"/>
    <w:rsid w:val="001E7A21"/>
    <w:rsid w:val="001F0405"/>
    <w:rsid w:val="001F09FA"/>
    <w:rsid w:val="001F0F6E"/>
    <w:rsid w:val="001F2513"/>
    <w:rsid w:val="001F355B"/>
    <w:rsid w:val="001F4419"/>
    <w:rsid w:val="001F5B3E"/>
    <w:rsid w:val="001F5C38"/>
    <w:rsid w:val="001F6247"/>
    <w:rsid w:val="001F73BE"/>
    <w:rsid w:val="00201447"/>
    <w:rsid w:val="002015BD"/>
    <w:rsid w:val="002029A6"/>
    <w:rsid w:val="00205B1E"/>
    <w:rsid w:val="00206B8C"/>
    <w:rsid w:val="00206CD6"/>
    <w:rsid w:val="00207142"/>
    <w:rsid w:val="00207F4A"/>
    <w:rsid w:val="00210577"/>
    <w:rsid w:val="002118F8"/>
    <w:rsid w:val="00211BEC"/>
    <w:rsid w:val="00213099"/>
    <w:rsid w:val="0021356B"/>
    <w:rsid w:val="00213DD5"/>
    <w:rsid w:val="0021712A"/>
    <w:rsid w:val="002200AA"/>
    <w:rsid w:val="0022038A"/>
    <w:rsid w:val="00223165"/>
    <w:rsid w:val="002237AA"/>
    <w:rsid w:val="00224072"/>
    <w:rsid w:val="002247AD"/>
    <w:rsid w:val="00224CEA"/>
    <w:rsid w:val="00224D5A"/>
    <w:rsid w:val="00226F7F"/>
    <w:rsid w:val="002271B8"/>
    <w:rsid w:val="00227B50"/>
    <w:rsid w:val="0023081D"/>
    <w:rsid w:val="0023140B"/>
    <w:rsid w:val="00231F8F"/>
    <w:rsid w:val="00232A13"/>
    <w:rsid w:val="00234D13"/>
    <w:rsid w:val="00234F90"/>
    <w:rsid w:val="00236124"/>
    <w:rsid w:val="00236928"/>
    <w:rsid w:val="00237D95"/>
    <w:rsid w:val="002408EA"/>
    <w:rsid w:val="0024105B"/>
    <w:rsid w:val="00241118"/>
    <w:rsid w:val="002419F1"/>
    <w:rsid w:val="00241DE2"/>
    <w:rsid w:val="00242541"/>
    <w:rsid w:val="0024297A"/>
    <w:rsid w:val="00242A10"/>
    <w:rsid w:val="00242DC5"/>
    <w:rsid w:val="00243687"/>
    <w:rsid w:val="00245C95"/>
    <w:rsid w:val="00246266"/>
    <w:rsid w:val="002464E5"/>
    <w:rsid w:val="002470B6"/>
    <w:rsid w:val="00250447"/>
    <w:rsid w:val="002515E9"/>
    <w:rsid w:val="002549D8"/>
    <w:rsid w:val="00254C33"/>
    <w:rsid w:val="00255C16"/>
    <w:rsid w:val="0025681F"/>
    <w:rsid w:val="00256EB6"/>
    <w:rsid w:val="00260966"/>
    <w:rsid w:val="002614C1"/>
    <w:rsid w:val="00261A45"/>
    <w:rsid w:val="00264480"/>
    <w:rsid w:val="002667DD"/>
    <w:rsid w:val="00266A00"/>
    <w:rsid w:val="0026728F"/>
    <w:rsid w:val="00270118"/>
    <w:rsid w:val="002714A0"/>
    <w:rsid w:val="002715FE"/>
    <w:rsid w:val="00272144"/>
    <w:rsid w:val="00272AC2"/>
    <w:rsid w:val="00274313"/>
    <w:rsid w:val="00274962"/>
    <w:rsid w:val="00274980"/>
    <w:rsid w:val="0027611F"/>
    <w:rsid w:val="00280973"/>
    <w:rsid w:val="00280CF4"/>
    <w:rsid w:val="002816F2"/>
    <w:rsid w:val="002819D7"/>
    <w:rsid w:val="0028309A"/>
    <w:rsid w:val="00284D40"/>
    <w:rsid w:val="00286CC1"/>
    <w:rsid w:val="00292A9E"/>
    <w:rsid w:val="00292BB8"/>
    <w:rsid w:val="002A0A54"/>
    <w:rsid w:val="002A0ED1"/>
    <w:rsid w:val="002A33F4"/>
    <w:rsid w:val="002A507B"/>
    <w:rsid w:val="002B30F9"/>
    <w:rsid w:val="002B3E46"/>
    <w:rsid w:val="002B4299"/>
    <w:rsid w:val="002B4B0D"/>
    <w:rsid w:val="002B5DEB"/>
    <w:rsid w:val="002B6F27"/>
    <w:rsid w:val="002B7B49"/>
    <w:rsid w:val="002C0CC7"/>
    <w:rsid w:val="002C1A7E"/>
    <w:rsid w:val="002C20BE"/>
    <w:rsid w:val="002C27E0"/>
    <w:rsid w:val="002C297E"/>
    <w:rsid w:val="002C3209"/>
    <w:rsid w:val="002C4116"/>
    <w:rsid w:val="002C4B0C"/>
    <w:rsid w:val="002C5C7E"/>
    <w:rsid w:val="002C6846"/>
    <w:rsid w:val="002D0A7C"/>
    <w:rsid w:val="002D1321"/>
    <w:rsid w:val="002D2616"/>
    <w:rsid w:val="002D3376"/>
    <w:rsid w:val="002D3761"/>
    <w:rsid w:val="002D3A12"/>
    <w:rsid w:val="002D3D24"/>
    <w:rsid w:val="002D4BEF"/>
    <w:rsid w:val="002D6B0B"/>
    <w:rsid w:val="002D73FA"/>
    <w:rsid w:val="002D75B8"/>
    <w:rsid w:val="002E137B"/>
    <w:rsid w:val="002E2146"/>
    <w:rsid w:val="002E25FB"/>
    <w:rsid w:val="002E3E34"/>
    <w:rsid w:val="002E41F8"/>
    <w:rsid w:val="002E47A0"/>
    <w:rsid w:val="002E4AF2"/>
    <w:rsid w:val="002E57C5"/>
    <w:rsid w:val="002E5B7E"/>
    <w:rsid w:val="002E6363"/>
    <w:rsid w:val="002E6DD1"/>
    <w:rsid w:val="002F1539"/>
    <w:rsid w:val="002F1D3D"/>
    <w:rsid w:val="002F44E7"/>
    <w:rsid w:val="002F4F73"/>
    <w:rsid w:val="002F72E7"/>
    <w:rsid w:val="002F7527"/>
    <w:rsid w:val="003010A2"/>
    <w:rsid w:val="0030210C"/>
    <w:rsid w:val="00302223"/>
    <w:rsid w:val="00303115"/>
    <w:rsid w:val="003033D5"/>
    <w:rsid w:val="00303E66"/>
    <w:rsid w:val="003047B2"/>
    <w:rsid w:val="0030592E"/>
    <w:rsid w:val="00305AC5"/>
    <w:rsid w:val="00307868"/>
    <w:rsid w:val="00307E7D"/>
    <w:rsid w:val="00307ECB"/>
    <w:rsid w:val="0031003B"/>
    <w:rsid w:val="00310530"/>
    <w:rsid w:val="00311AAA"/>
    <w:rsid w:val="00311EB9"/>
    <w:rsid w:val="00311ED0"/>
    <w:rsid w:val="00316C3A"/>
    <w:rsid w:val="00317697"/>
    <w:rsid w:val="00320118"/>
    <w:rsid w:val="0032060E"/>
    <w:rsid w:val="00320B85"/>
    <w:rsid w:val="003217E5"/>
    <w:rsid w:val="00321F71"/>
    <w:rsid w:val="00323D33"/>
    <w:rsid w:val="0032523A"/>
    <w:rsid w:val="0032535C"/>
    <w:rsid w:val="00325F0E"/>
    <w:rsid w:val="00327625"/>
    <w:rsid w:val="00327AC3"/>
    <w:rsid w:val="003315DC"/>
    <w:rsid w:val="00331BFC"/>
    <w:rsid w:val="00331D51"/>
    <w:rsid w:val="00333503"/>
    <w:rsid w:val="00334A54"/>
    <w:rsid w:val="00334ED8"/>
    <w:rsid w:val="00337789"/>
    <w:rsid w:val="00341876"/>
    <w:rsid w:val="00342CC8"/>
    <w:rsid w:val="00343214"/>
    <w:rsid w:val="003479CD"/>
    <w:rsid w:val="003503B7"/>
    <w:rsid w:val="00350A05"/>
    <w:rsid w:val="00350C3C"/>
    <w:rsid w:val="0035176E"/>
    <w:rsid w:val="003522D7"/>
    <w:rsid w:val="003537AD"/>
    <w:rsid w:val="003544E5"/>
    <w:rsid w:val="00355226"/>
    <w:rsid w:val="00355FF9"/>
    <w:rsid w:val="00360E4B"/>
    <w:rsid w:val="003614C2"/>
    <w:rsid w:val="00363031"/>
    <w:rsid w:val="00363BEF"/>
    <w:rsid w:val="003644C9"/>
    <w:rsid w:val="003648C5"/>
    <w:rsid w:val="00364D68"/>
    <w:rsid w:val="0036765B"/>
    <w:rsid w:val="00367922"/>
    <w:rsid w:val="003722FA"/>
    <w:rsid w:val="003730E6"/>
    <w:rsid w:val="00373F19"/>
    <w:rsid w:val="00374A27"/>
    <w:rsid w:val="00374D36"/>
    <w:rsid w:val="00375BA4"/>
    <w:rsid w:val="00375CA6"/>
    <w:rsid w:val="003760BA"/>
    <w:rsid w:val="003775CC"/>
    <w:rsid w:val="00383DC8"/>
    <w:rsid w:val="003849CC"/>
    <w:rsid w:val="003861FB"/>
    <w:rsid w:val="003873E4"/>
    <w:rsid w:val="00390BA5"/>
    <w:rsid w:val="00394E99"/>
    <w:rsid w:val="0039655C"/>
    <w:rsid w:val="00396757"/>
    <w:rsid w:val="00396B70"/>
    <w:rsid w:val="00397BD5"/>
    <w:rsid w:val="003A047B"/>
    <w:rsid w:val="003A2699"/>
    <w:rsid w:val="003A339D"/>
    <w:rsid w:val="003A435B"/>
    <w:rsid w:val="003A436B"/>
    <w:rsid w:val="003A46AC"/>
    <w:rsid w:val="003A4AC8"/>
    <w:rsid w:val="003A556D"/>
    <w:rsid w:val="003A576C"/>
    <w:rsid w:val="003A58BD"/>
    <w:rsid w:val="003A5CD5"/>
    <w:rsid w:val="003A5FDD"/>
    <w:rsid w:val="003A6874"/>
    <w:rsid w:val="003A78BC"/>
    <w:rsid w:val="003A7FCD"/>
    <w:rsid w:val="003B20A2"/>
    <w:rsid w:val="003B2108"/>
    <w:rsid w:val="003B222D"/>
    <w:rsid w:val="003B3294"/>
    <w:rsid w:val="003B3606"/>
    <w:rsid w:val="003B4207"/>
    <w:rsid w:val="003B423C"/>
    <w:rsid w:val="003B511D"/>
    <w:rsid w:val="003B67D7"/>
    <w:rsid w:val="003C120C"/>
    <w:rsid w:val="003C1FA8"/>
    <w:rsid w:val="003C36DE"/>
    <w:rsid w:val="003C37F6"/>
    <w:rsid w:val="003C443A"/>
    <w:rsid w:val="003C5AFC"/>
    <w:rsid w:val="003C670F"/>
    <w:rsid w:val="003C73D4"/>
    <w:rsid w:val="003C79D4"/>
    <w:rsid w:val="003C7AAF"/>
    <w:rsid w:val="003D03A8"/>
    <w:rsid w:val="003D06DC"/>
    <w:rsid w:val="003D20F7"/>
    <w:rsid w:val="003D2C1A"/>
    <w:rsid w:val="003D3F0E"/>
    <w:rsid w:val="003D4FE4"/>
    <w:rsid w:val="003E0F71"/>
    <w:rsid w:val="003E12C9"/>
    <w:rsid w:val="003E1BFF"/>
    <w:rsid w:val="003E4F5A"/>
    <w:rsid w:val="003E6116"/>
    <w:rsid w:val="003E6372"/>
    <w:rsid w:val="003E68FB"/>
    <w:rsid w:val="003E6C12"/>
    <w:rsid w:val="003F0601"/>
    <w:rsid w:val="003F0AF7"/>
    <w:rsid w:val="003F0E44"/>
    <w:rsid w:val="003F2268"/>
    <w:rsid w:val="003F5829"/>
    <w:rsid w:val="003F603D"/>
    <w:rsid w:val="003F6819"/>
    <w:rsid w:val="00401E13"/>
    <w:rsid w:val="00402005"/>
    <w:rsid w:val="00402ECF"/>
    <w:rsid w:val="00402F33"/>
    <w:rsid w:val="00403439"/>
    <w:rsid w:val="00403555"/>
    <w:rsid w:val="00405163"/>
    <w:rsid w:val="00405A7D"/>
    <w:rsid w:val="004075B6"/>
    <w:rsid w:val="00410E3E"/>
    <w:rsid w:val="004113F2"/>
    <w:rsid w:val="004136FF"/>
    <w:rsid w:val="004140D5"/>
    <w:rsid w:val="0041431E"/>
    <w:rsid w:val="00414F00"/>
    <w:rsid w:val="00416285"/>
    <w:rsid w:val="0041724A"/>
    <w:rsid w:val="00417470"/>
    <w:rsid w:val="00420952"/>
    <w:rsid w:val="00420E5B"/>
    <w:rsid w:val="0042128A"/>
    <w:rsid w:val="004214ED"/>
    <w:rsid w:val="00421613"/>
    <w:rsid w:val="004216FD"/>
    <w:rsid w:val="00421C70"/>
    <w:rsid w:val="0042200E"/>
    <w:rsid w:val="00422C9A"/>
    <w:rsid w:val="0042354F"/>
    <w:rsid w:val="00424F67"/>
    <w:rsid w:val="00424F91"/>
    <w:rsid w:val="004262B6"/>
    <w:rsid w:val="00426435"/>
    <w:rsid w:val="004300AD"/>
    <w:rsid w:val="00430C87"/>
    <w:rsid w:val="00430F01"/>
    <w:rsid w:val="00431382"/>
    <w:rsid w:val="00431565"/>
    <w:rsid w:val="0043193C"/>
    <w:rsid w:val="00431DEE"/>
    <w:rsid w:val="00432BD1"/>
    <w:rsid w:val="00433538"/>
    <w:rsid w:val="004337EE"/>
    <w:rsid w:val="00433EFF"/>
    <w:rsid w:val="00433F60"/>
    <w:rsid w:val="0043409F"/>
    <w:rsid w:val="00437BBC"/>
    <w:rsid w:val="00437E07"/>
    <w:rsid w:val="004422AC"/>
    <w:rsid w:val="00442B12"/>
    <w:rsid w:val="00442B17"/>
    <w:rsid w:val="00443081"/>
    <w:rsid w:val="00443C46"/>
    <w:rsid w:val="0044468D"/>
    <w:rsid w:val="004449BE"/>
    <w:rsid w:val="00446BEE"/>
    <w:rsid w:val="00451411"/>
    <w:rsid w:val="00451925"/>
    <w:rsid w:val="00452528"/>
    <w:rsid w:val="00453BE9"/>
    <w:rsid w:val="00454340"/>
    <w:rsid w:val="00454CD1"/>
    <w:rsid w:val="004555C1"/>
    <w:rsid w:val="0045646C"/>
    <w:rsid w:val="00457915"/>
    <w:rsid w:val="00457FCA"/>
    <w:rsid w:val="00462181"/>
    <w:rsid w:val="00463F77"/>
    <w:rsid w:val="00465139"/>
    <w:rsid w:val="00465D00"/>
    <w:rsid w:val="004660BE"/>
    <w:rsid w:val="004700AC"/>
    <w:rsid w:val="00470D17"/>
    <w:rsid w:val="00473422"/>
    <w:rsid w:val="00473832"/>
    <w:rsid w:val="00474003"/>
    <w:rsid w:val="004740BA"/>
    <w:rsid w:val="00477CBD"/>
    <w:rsid w:val="00480E8D"/>
    <w:rsid w:val="00480FEC"/>
    <w:rsid w:val="00482B20"/>
    <w:rsid w:val="00482BB3"/>
    <w:rsid w:val="004830A9"/>
    <w:rsid w:val="0048348A"/>
    <w:rsid w:val="004840F1"/>
    <w:rsid w:val="00484BBD"/>
    <w:rsid w:val="00486491"/>
    <w:rsid w:val="004867C3"/>
    <w:rsid w:val="00486F94"/>
    <w:rsid w:val="00491FE8"/>
    <w:rsid w:val="00493A6F"/>
    <w:rsid w:val="004967DD"/>
    <w:rsid w:val="00497F9E"/>
    <w:rsid w:val="004A03EA"/>
    <w:rsid w:val="004A302A"/>
    <w:rsid w:val="004A323C"/>
    <w:rsid w:val="004A38F9"/>
    <w:rsid w:val="004A3FD7"/>
    <w:rsid w:val="004A3FD9"/>
    <w:rsid w:val="004A6FBC"/>
    <w:rsid w:val="004B0805"/>
    <w:rsid w:val="004B08D9"/>
    <w:rsid w:val="004B130A"/>
    <w:rsid w:val="004B3FDC"/>
    <w:rsid w:val="004B482D"/>
    <w:rsid w:val="004B549D"/>
    <w:rsid w:val="004B632B"/>
    <w:rsid w:val="004B6CF8"/>
    <w:rsid w:val="004B7F86"/>
    <w:rsid w:val="004C31BA"/>
    <w:rsid w:val="004C392A"/>
    <w:rsid w:val="004C3DC6"/>
    <w:rsid w:val="004C5294"/>
    <w:rsid w:val="004C57CE"/>
    <w:rsid w:val="004C57DC"/>
    <w:rsid w:val="004C5D22"/>
    <w:rsid w:val="004C5F40"/>
    <w:rsid w:val="004C64D9"/>
    <w:rsid w:val="004C743E"/>
    <w:rsid w:val="004C7E55"/>
    <w:rsid w:val="004D1118"/>
    <w:rsid w:val="004D1458"/>
    <w:rsid w:val="004D1BC9"/>
    <w:rsid w:val="004D1CD7"/>
    <w:rsid w:val="004D593F"/>
    <w:rsid w:val="004D61BD"/>
    <w:rsid w:val="004E037C"/>
    <w:rsid w:val="004E074C"/>
    <w:rsid w:val="004E181A"/>
    <w:rsid w:val="004E1C69"/>
    <w:rsid w:val="004E2898"/>
    <w:rsid w:val="004E30CE"/>
    <w:rsid w:val="004E311E"/>
    <w:rsid w:val="004E4EA4"/>
    <w:rsid w:val="004E577E"/>
    <w:rsid w:val="004E7E52"/>
    <w:rsid w:val="004F0E53"/>
    <w:rsid w:val="004F2EBE"/>
    <w:rsid w:val="004F3AB8"/>
    <w:rsid w:val="004F47F5"/>
    <w:rsid w:val="004F4DBC"/>
    <w:rsid w:val="004F524D"/>
    <w:rsid w:val="004F604B"/>
    <w:rsid w:val="004F68C2"/>
    <w:rsid w:val="004F69BA"/>
    <w:rsid w:val="005020CC"/>
    <w:rsid w:val="005025A1"/>
    <w:rsid w:val="00504B23"/>
    <w:rsid w:val="0050634E"/>
    <w:rsid w:val="00506C88"/>
    <w:rsid w:val="005070FB"/>
    <w:rsid w:val="00507F86"/>
    <w:rsid w:val="00510AEE"/>
    <w:rsid w:val="0051256D"/>
    <w:rsid w:val="0051305A"/>
    <w:rsid w:val="00515086"/>
    <w:rsid w:val="005152E6"/>
    <w:rsid w:val="00521143"/>
    <w:rsid w:val="00522D8D"/>
    <w:rsid w:val="00523996"/>
    <w:rsid w:val="00524E32"/>
    <w:rsid w:val="005252FD"/>
    <w:rsid w:val="005255D3"/>
    <w:rsid w:val="00526BF9"/>
    <w:rsid w:val="00527074"/>
    <w:rsid w:val="00531386"/>
    <w:rsid w:val="005326BE"/>
    <w:rsid w:val="0053493B"/>
    <w:rsid w:val="0053603A"/>
    <w:rsid w:val="005360F2"/>
    <w:rsid w:val="00536153"/>
    <w:rsid w:val="005362E1"/>
    <w:rsid w:val="005377D0"/>
    <w:rsid w:val="00541F74"/>
    <w:rsid w:val="00542BB3"/>
    <w:rsid w:val="0054390E"/>
    <w:rsid w:val="0054407B"/>
    <w:rsid w:val="00545319"/>
    <w:rsid w:val="00545EDE"/>
    <w:rsid w:val="00546F58"/>
    <w:rsid w:val="00550F7C"/>
    <w:rsid w:val="005545A8"/>
    <w:rsid w:val="00554A22"/>
    <w:rsid w:val="00554A37"/>
    <w:rsid w:val="00554CD8"/>
    <w:rsid w:val="00557CC9"/>
    <w:rsid w:val="00557D81"/>
    <w:rsid w:val="00561EBC"/>
    <w:rsid w:val="00562207"/>
    <w:rsid w:val="00562605"/>
    <w:rsid w:val="0056260B"/>
    <w:rsid w:val="00570930"/>
    <w:rsid w:val="005710D8"/>
    <w:rsid w:val="005711B6"/>
    <w:rsid w:val="005712CF"/>
    <w:rsid w:val="00571FFF"/>
    <w:rsid w:val="005724D4"/>
    <w:rsid w:val="00572AC0"/>
    <w:rsid w:val="005764DA"/>
    <w:rsid w:val="00577489"/>
    <w:rsid w:val="00581794"/>
    <w:rsid w:val="00581EED"/>
    <w:rsid w:val="00584056"/>
    <w:rsid w:val="00584273"/>
    <w:rsid w:val="00584A36"/>
    <w:rsid w:val="00584D0B"/>
    <w:rsid w:val="0058754B"/>
    <w:rsid w:val="005944A6"/>
    <w:rsid w:val="0059716C"/>
    <w:rsid w:val="005A008A"/>
    <w:rsid w:val="005A0980"/>
    <w:rsid w:val="005A1061"/>
    <w:rsid w:val="005A16D5"/>
    <w:rsid w:val="005A2342"/>
    <w:rsid w:val="005A2690"/>
    <w:rsid w:val="005A489F"/>
    <w:rsid w:val="005A6290"/>
    <w:rsid w:val="005A6C72"/>
    <w:rsid w:val="005A6E4F"/>
    <w:rsid w:val="005B0BD6"/>
    <w:rsid w:val="005B0D83"/>
    <w:rsid w:val="005B103D"/>
    <w:rsid w:val="005B1B79"/>
    <w:rsid w:val="005B2493"/>
    <w:rsid w:val="005B29C3"/>
    <w:rsid w:val="005B3916"/>
    <w:rsid w:val="005B6591"/>
    <w:rsid w:val="005C346E"/>
    <w:rsid w:val="005C3FB6"/>
    <w:rsid w:val="005C428C"/>
    <w:rsid w:val="005C6685"/>
    <w:rsid w:val="005C7D5B"/>
    <w:rsid w:val="005C7EB6"/>
    <w:rsid w:val="005D013A"/>
    <w:rsid w:val="005D055E"/>
    <w:rsid w:val="005D23A2"/>
    <w:rsid w:val="005D2535"/>
    <w:rsid w:val="005D265E"/>
    <w:rsid w:val="005D45BB"/>
    <w:rsid w:val="005D5220"/>
    <w:rsid w:val="005D605B"/>
    <w:rsid w:val="005D7F8F"/>
    <w:rsid w:val="005E16E9"/>
    <w:rsid w:val="005E2197"/>
    <w:rsid w:val="005E2C0D"/>
    <w:rsid w:val="005F084B"/>
    <w:rsid w:val="005F12C3"/>
    <w:rsid w:val="005F5EF6"/>
    <w:rsid w:val="005F61C6"/>
    <w:rsid w:val="00600413"/>
    <w:rsid w:val="00600802"/>
    <w:rsid w:val="00601420"/>
    <w:rsid w:val="00601D97"/>
    <w:rsid w:val="0060217D"/>
    <w:rsid w:val="0060329E"/>
    <w:rsid w:val="0060492D"/>
    <w:rsid w:val="00606F91"/>
    <w:rsid w:val="0061632B"/>
    <w:rsid w:val="00616705"/>
    <w:rsid w:val="006170F6"/>
    <w:rsid w:val="00617D99"/>
    <w:rsid w:val="00617F04"/>
    <w:rsid w:val="00620984"/>
    <w:rsid w:val="0062151F"/>
    <w:rsid w:val="00622B96"/>
    <w:rsid w:val="00622FB4"/>
    <w:rsid w:val="006232F9"/>
    <w:rsid w:val="0062335C"/>
    <w:rsid w:val="00623733"/>
    <w:rsid w:val="006241FE"/>
    <w:rsid w:val="00624C3B"/>
    <w:rsid w:val="00626886"/>
    <w:rsid w:val="00630987"/>
    <w:rsid w:val="00630EF1"/>
    <w:rsid w:val="006325A8"/>
    <w:rsid w:val="00632D1D"/>
    <w:rsid w:val="00632DF3"/>
    <w:rsid w:val="0063337A"/>
    <w:rsid w:val="00636AE2"/>
    <w:rsid w:val="00637C90"/>
    <w:rsid w:val="00640495"/>
    <w:rsid w:val="00640637"/>
    <w:rsid w:val="00640BE4"/>
    <w:rsid w:val="00640E39"/>
    <w:rsid w:val="00641180"/>
    <w:rsid w:val="00641C77"/>
    <w:rsid w:val="00646546"/>
    <w:rsid w:val="00646A63"/>
    <w:rsid w:val="006474BE"/>
    <w:rsid w:val="006478F0"/>
    <w:rsid w:val="0065082A"/>
    <w:rsid w:val="00651133"/>
    <w:rsid w:val="00651CC5"/>
    <w:rsid w:val="0065336A"/>
    <w:rsid w:val="006538DD"/>
    <w:rsid w:val="00654978"/>
    <w:rsid w:val="00654AAE"/>
    <w:rsid w:val="0065588B"/>
    <w:rsid w:val="00655B1E"/>
    <w:rsid w:val="006569AD"/>
    <w:rsid w:val="00657B7C"/>
    <w:rsid w:val="00657EA7"/>
    <w:rsid w:val="00657ED3"/>
    <w:rsid w:val="00660A0B"/>
    <w:rsid w:val="0066517F"/>
    <w:rsid w:val="00665542"/>
    <w:rsid w:val="00666647"/>
    <w:rsid w:val="006666A5"/>
    <w:rsid w:val="00666C22"/>
    <w:rsid w:val="006702CD"/>
    <w:rsid w:val="00670D6B"/>
    <w:rsid w:val="00670DE1"/>
    <w:rsid w:val="00671E99"/>
    <w:rsid w:val="0067201C"/>
    <w:rsid w:val="00673208"/>
    <w:rsid w:val="006747FD"/>
    <w:rsid w:val="00675F12"/>
    <w:rsid w:val="00676123"/>
    <w:rsid w:val="006771A3"/>
    <w:rsid w:val="00677830"/>
    <w:rsid w:val="0068087E"/>
    <w:rsid w:val="00680D94"/>
    <w:rsid w:val="00680F35"/>
    <w:rsid w:val="00682AB9"/>
    <w:rsid w:val="006831E0"/>
    <w:rsid w:val="00683288"/>
    <w:rsid w:val="006837A8"/>
    <w:rsid w:val="00683DFE"/>
    <w:rsid w:val="00683F1E"/>
    <w:rsid w:val="00684D80"/>
    <w:rsid w:val="00686881"/>
    <w:rsid w:val="006875CA"/>
    <w:rsid w:val="006900FC"/>
    <w:rsid w:val="00690502"/>
    <w:rsid w:val="006921E1"/>
    <w:rsid w:val="006928CF"/>
    <w:rsid w:val="0069653C"/>
    <w:rsid w:val="0069726A"/>
    <w:rsid w:val="00697A5B"/>
    <w:rsid w:val="006A1AE8"/>
    <w:rsid w:val="006A27D0"/>
    <w:rsid w:val="006A2F35"/>
    <w:rsid w:val="006A39C9"/>
    <w:rsid w:val="006A55B2"/>
    <w:rsid w:val="006A5EB7"/>
    <w:rsid w:val="006A5F19"/>
    <w:rsid w:val="006A64FD"/>
    <w:rsid w:val="006A693F"/>
    <w:rsid w:val="006B1325"/>
    <w:rsid w:val="006B1553"/>
    <w:rsid w:val="006B2683"/>
    <w:rsid w:val="006B2D63"/>
    <w:rsid w:val="006B30D4"/>
    <w:rsid w:val="006B4946"/>
    <w:rsid w:val="006B6EBF"/>
    <w:rsid w:val="006B7882"/>
    <w:rsid w:val="006C1746"/>
    <w:rsid w:val="006C214B"/>
    <w:rsid w:val="006C2E23"/>
    <w:rsid w:val="006C3222"/>
    <w:rsid w:val="006C35A0"/>
    <w:rsid w:val="006C3658"/>
    <w:rsid w:val="006C4D7B"/>
    <w:rsid w:val="006C6AA7"/>
    <w:rsid w:val="006C7B86"/>
    <w:rsid w:val="006D2446"/>
    <w:rsid w:val="006D4126"/>
    <w:rsid w:val="006D50CB"/>
    <w:rsid w:val="006D58E9"/>
    <w:rsid w:val="006D5EC8"/>
    <w:rsid w:val="006D5F11"/>
    <w:rsid w:val="006D68EF"/>
    <w:rsid w:val="006D6F91"/>
    <w:rsid w:val="006D74CB"/>
    <w:rsid w:val="006E0F91"/>
    <w:rsid w:val="006E1B3F"/>
    <w:rsid w:val="006E1B53"/>
    <w:rsid w:val="006E2856"/>
    <w:rsid w:val="006E4665"/>
    <w:rsid w:val="006E49EF"/>
    <w:rsid w:val="006E5370"/>
    <w:rsid w:val="006E5881"/>
    <w:rsid w:val="006E6F4A"/>
    <w:rsid w:val="006F1CD8"/>
    <w:rsid w:val="006F30BE"/>
    <w:rsid w:val="006F3BE2"/>
    <w:rsid w:val="006F4B25"/>
    <w:rsid w:val="006F517B"/>
    <w:rsid w:val="006F6496"/>
    <w:rsid w:val="00700951"/>
    <w:rsid w:val="0070165B"/>
    <w:rsid w:val="00701D7C"/>
    <w:rsid w:val="00702817"/>
    <w:rsid w:val="00702C06"/>
    <w:rsid w:val="007044A6"/>
    <w:rsid w:val="00704A6A"/>
    <w:rsid w:val="007052B1"/>
    <w:rsid w:val="0070531C"/>
    <w:rsid w:val="00705573"/>
    <w:rsid w:val="00705836"/>
    <w:rsid w:val="007058E4"/>
    <w:rsid w:val="00705D6E"/>
    <w:rsid w:val="007062D5"/>
    <w:rsid w:val="00707352"/>
    <w:rsid w:val="00710220"/>
    <w:rsid w:val="0071055D"/>
    <w:rsid w:val="007109E5"/>
    <w:rsid w:val="007116E8"/>
    <w:rsid w:val="00711CCE"/>
    <w:rsid w:val="00713769"/>
    <w:rsid w:val="00713BBB"/>
    <w:rsid w:val="00713BC4"/>
    <w:rsid w:val="00714CFE"/>
    <w:rsid w:val="00715492"/>
    <w:rsid w:val="00716005"/>
    <w:rsid w:val="00716659"/>
    <w:rsid w:val="0071674D"/>
    <w:rsid w:val="00717851"/>
    <w:rsid w:val="007179BB"/>
    <w:rsid w:val="00717C37"/>
    <w:rsid w:val="007235D3"/>
    <w:rsid w:val="007245C0"/>
    <w:rsid w:val="00724896"/>
    <w:rsid w:val="00725813"/>
    <w:rsid w:val="00726869"/>
    <w:rsid w:val="00726FDE"/>
    <w:rsid w:val="00727C3D"/>
    <w:rsid w:val="00730985"/>
    <w:rsid w:val="00730F07"/>
    <w:rsid w:val="00731FF8"/>
    <w:rsid w:val="00732A4C"/>
    <w:rsid w:val="007342EF"/>
    <w:rsid w:val="00735556"/>
    <w:rsid w:val="00736348"/>
    <w:rsid w:val="00736912"/>
    <w:rsid w:val="00740321"/>
    <w:rsid w:val="007421AA"/>
    <w:rsid w:val="00742AA7"/>
    <w:rsid w:val="00744033"/>
    <w:rsid w:val="00744336"/>
    <w:rsid w:val="00744BF0"/>
    <w:rsid w:val="00745C8D"/>
    <w:rsid w:val="00750330"/>
    <w:rsid w:val="00750DF5"/>
    <w:rsid w:val="007514C7"/>
    <w:rsid w:val="007516F7"/>
    <w:rsid w:val="007539A7"/>
    <w:rsid w:val="00755326"/>
    <w:rsid w:val="00755543"/>
    <w:rsid w:val="0075661F"/>
    <w:rsid w:val="007571FD"/>
    <w:rsid w:val="00760908"/>
    <w:rsid w:val="0076114C"/>
    <w:rsid w:val="00763944"/>
    <w:rsid w:val="00765186"/>
    <w:rsid w:val="0076771F"/>
    <w:rsid w:val="007677FC"/>
    <w:rsid w:val="00776CBA"/>
    <w:rsid w:val="00776F0D"/>
    <w:rsid w:val="00776F5B"/>
    <w:rsid w:val="00776F93"/>
    <w:rsid w:val="00777395"/>
    <w:rsid w:val="00780E5C"/>
    <w:rsid w:val="00780F99"/>
    <w:rsid w:val="00781541"/>
    <w:rsid w:val="007818B8"/>
    <w:rsid w:val="0078537F"/>
    <w:rsid w:val="00786982"/>
    <w:rsid w:val="0079159A"/>
    <w:rsid w:val="00793439"/>
    <w:rsid w:val="00794922"/>
    <w:rsid w:val="007949A9"/>
    <w:rsid w:val="007950A7"/>
    <w:rsid w:val="0079518E"/>
    <w:rsid w:val="007951EC"/>
    <w:rsid w:val="007957B9"/>
    <w:rsid w:val="0079661C"/>
    <w:rsid w:val="00797E7A"/>
    <w:rsid w:val="007A0E36"/>
    <w:rsid w:val="007A1A75"/>
    <w:rsid w:val="007A222B"/>
    <w:rsid w:val="007A3A2F"/>
    <w:rsid w:val="007A4088"/>
    <w:rsid w:val="007A425C"/>
    <w:rsid w:val="007A5086"/>
    <w:rsid w:val="007B2A9F"/>
    <w:rsid w:val="007B3521"/>
    <w:rsid w:val="007B43A1"/>
    <w:rsid w:val="007B4D14"/>
    <w:rsid w:val="007B6434"/>
    <w:rsid w:val="007B744C"/>
    <w:rsid w:val="007B7DC1"/>
    <w:rsid w:val="007C12FB"/>
    <w:rsid w:val="007C305C"/>
    <w:rsid w:val="007C5FAB"/>
    <w:rsid w:val="007C65CB"/>
    <w:rsid w:val="007D0457"/>
    <w:rsid w:val="007D0578"/>
    <w:rsid w:val="007D0755"/>
    <w:rsid w:val="007D1BFE"/>
    <w:rsid w:val="007D2CF6"/>
    <w:rsid w:val="007D2F38"/>
    <w:rsid w:val="007D440D"/>
    <w:rsid w:val="007D4D20"/>
    <w:rsid w:val="007D66EB"/>
    <w:rsid w:val="007D68FE"/>
    <w:rsid w:val="007D69E6"/>
    <w:rsid w:val="007E05DE"/>
    <w:rsid w:val="007E35C5"/>
    <w:rsid w:val="007E530D"/>
    <w:rsid w:val="007E72A1"/>
    <w:rsid w:val="007F238D"/>
    <w:rsid w:val="007F361A"/>
    <w:rsid w:val="007F4ED3"/>
    <w:rsid w:val="007F61BA"/>
    <w:rsid w:val="007F6671"/>
    <w:rsid w:val="00801E07"/>
    <w:rsid w:val="0080266C"/>
    <w:rsid w:val="00802815"/>
    <w:rsid w:val="008045A1"/>
    <w:rsid w:val="00804E27"/>
    <w:rsid w:val="008057D9"/>
    <w:rsid w:val="0080602B"/>
    <w:rsid w:val="00806FAA"/>
    <w:rsid w:val="00810168"/>
    <w:rsid w:val="008113C6"/>
    <w:rsid w:val="0081146B"/>
    <w:rsid w:val="00812C36"/>
    <w:rsid w:val="00813EED"/>
    <w:rsid w:val="0081490E"/>
    <w:rsid w:val="008159B5"/>
    <w:rsid w:val="00816677"/>
    <w:rsid w:val="00816FCD"/>
    <w:rsid w:val="00822179"/>
    <w:rsid w:val="00824E03"/>
    <w:rsid w:val="00825597"/>
    <w:rsid w:val="00825A03"/>
    <w:rsid w:val="00826444"/>
    <w:rsid w:val="00826930"/>
    <w:rsid w:val="00826B19"/>
    <w:rsid w:val="00826D99"/>
    <w:rsid w:val="00833315"/>
    <w:rsid w:val="008338EB"/>
    <w:rsid w:val="00837398"/>
    <w:rsid w:val="008374A9"/>
    <w:rsid w:val="00837A3B"/>
    <w:rsid w:val="00840612"/>
    <w:rsid w:val="00842872"/>
    <w:rsid w:val="008456A8"/>
    <w:rsid w:val="00850ABF"/>
    <w:rsid w:val="008517C8"/>
    <w:rsid w:val="008529E3"/>
    <w:rsid w:val="008541ED"/>
    <w:rsid w:val="0085566B"/>
    <w:rsid w:val="0085598A"/>
    <w:rsid w:val="00855E40"/>
    <w:rsid w:val="00856635"/>
    <w:rsid w:val="008568E7"/>
    <w:rsid w:val="00856FDC"/>
    <w:rsid w:val="00857B3A"/>
    <w:rsid w:val="00861B92"/>
    <w:rsid w:val="00862B23"/>
    <w:rsid w:val="008635F6"/>
    <w:rsid w:val="00864C2A"/>
    <w:rsid w:val="00865647"/>
    <w:rsid w:val="00866A01"/>
    <w:rsid w:val="00867244"/>
    <w:rsid w:val="0086732E"/>
    <w:rsid w:val="00870F5D"/>
    <w:rsid w:val="00871BE8"/>
    <w:rsid w:val="00872361"/>
    <w:rsid w:val="00872D81"/>
    <w:rsid w:val="008732F6"/>
    <w:rsid w:val="00873502"/>
    <w:rsid w:val="00873D2A"/>
    <w:rsid w:val="00873D42"/>
    <w:rsid w:val="0087623B"/>
    <w:rsid w:val="00876C6A"/>
    <w:rsid w:val="0087729F"/>
    <w:rsid w:val="008775D5"/>
    <w:rsid w:val="008814FB"/>
    <w:rsid w:val="00881BCD"/>
    <w:rsid w:val="0088302A"/>
    <w:rsid w:val="0088342D"/>
    <w:rsid w:val="0088521A"/>
    <w:rsid w:val="00886165"/>
    <w:rsid w:val="0088695D"/>
    <w:rsid w:val="0089189C"/>
    <w:rsid w:val="00892B11"/>
    <w:rsid w:val="00892CCE"/>
    <w:rsid w:val="00894866"/>
    <w:rsid w:val="00894894"/>
    <w:rsid w:val="008953F9"/>
    <w:rsid w:val="00896DF2"/>
    <w:rsid w:val="008A429B"/>
    <w:rsid w:val="008A5002"/>
    <w:rsid w:val="008A5C60"/>
    <w:rsid w:val="008A61AF"/>
    <w:rsid w:val="008B2909"/>
    <w:rsid w:val="008B35AB"/>
    <w:rsid w:val="008B41B8"/>
    <w:rsid w:val="008B4E01"/>
    <w:rsid w:val="008B7D27"/>
    <w:rsid w:val="008C0633"/>
    <w:rsid w:val="008C0DAF"/>
    <w:rsid w:val="008C1A9C"/>
    <w:rsid w:val="008C3590"/>
    <w:rsid w:val="008C3629"/>
    <w:rsid w:val="008C44B9"/>
    <w:rsid w:val="008C52C2"/>
    <w:rsid w:val="008C5E96"/>
    <w:rsid w:val="008C663E"/>
    <w:rsid w:val="008D3446"/>
    <w:rsid w:val="008D3551"/>
    <w:rsid w:val="008D4136"/>
    <w:rsid w:val="008D6013"/>
    <w:rsid w:val="008E0982"/>
    <w:rsid w:val="008E1E93"/>
    <w:rsid w:val="008E23C1"/>
    <w:rsid w:val="008E2D87"/>
    <w:rsid w:val="008E393E"/>
    <w:rsid w:val="008E4437"/>
    <w:rsid w:val="008F0292"/>
    <w:rsid w:val="008F2DB6"/>
    <w:rsid w:val="008F34BF"/>
    <w:rsid w:val="008F5743"/>
    <w:rsid w:val="008F5E30"/>
    <w:rsid w:val="008F6F03"/>
    <w:rsid w:val="008F73FA"/>
    <w:rsid w:val="008F7D10"/>
    <w:rsid w:val="009008B8"/>
    <w:rsid w:val="0090244F"/>
    <w:rsid w:val="00902B72"/>
    <w:rsid w:val="00903061"/>
    <w:rsid w:val="00903839"/>
    <w:rsid w:val="00906437"/>
    <w:rsid w:val="009065A4"/>
    <w:rsid w:val="0090689C"/>
    <w:rsid w:val="00910388"/>
    <w:rsid w:val="00913737"/>
    <w:rsid w:val="0091378D"/>
    <w:rsid w:val="009141A9"/>
    <w:rsid w:val="00914D7F"/>
    <w:rsid w:val="00915B09"/>
    <w:rsid w:val="009162A1"/>
    <w:rsid w:val="00916A76"/>
    <w:rsid w:val="00916C1D"/>
    <w:rsid w:val="00917222"/>
    <w:rsid w:val="00920EDE"/>
    <w:rsid w:val="0092128E"/>
    <w:rsid w:val="00921E2F"/>
    <w:rsid w:val="0092201A"/>
    <w:rsid w:val="009255C0"/>
    <w:rsid w:val="009255C3"/>
    <w:rsid w:val="00927154"/>
    <w:rsid w:val="009272DC"/>
    <w:rsid w:val="00931120"/>
    <w:rsid w:val="009332F5"/>
    <w:rsid w:val="0093341E"/>
    <w:rsid w:val="0093375A"/>
    <w:rsid w:val="009353DC"/>
    <w:rsid w:val="009377B5"/>
    <w:rsid w:val="0094046F"/>
    <w:rsid w:val="00940A3C"/>
    <w:rsid w:val="00940CF5"/>
    <w:rsid w:val="0094228F"/>
    <w:rsid w:val="0094265C"/>
    <w:rsid w:val="00942FB4"/>
    <w:rsid w:val="0094359C"/>
    <w:rsid w:val="009436F4"/>
    <w:rsid w:val="00944C76"/>
    <w:rsid w:val="00945396"/>
    <w:rsid w:val="009453A7"/>
    <w:rsid w:val="00945641"/>
    <w:rsid w:val="0094642D"/>
    <w:rsid w:val="00946DED"/>
    <w:rsid w:val="00947FD9"/>
    <w:rsid w:val="0095012A"/>
    <w:rsid w:val="00951014"/>
    <w:rsid w:val="009514BA"/>
    <w:rsid w:val="00953B44"/>
    <w:rsid w:val="0095652C"/>
    <w:rsid w:val="009572E9"/>
    <w:rsid w:val="009613D8"/>
    <w:rsid w:val="0096300D"/>
    <w:rsid w:val="0096356D"/>
    <w:rsid w:val="009660C9"/>
    <w:rsid w:val="009672B4"/>
    <w:rsid w:val="009719CB"/>
    <w:rsid w:val="00974141"/>
    <w:rsid w:val="0097530B"/>
    <w:rsid w:val="00975C12"/>
    <w:rsid w:val="00976CDC"/>
    <w:rsid w:val="00977522"/>
    <w:rsid w:val="0098092C"/>
    <w:rsid w:val="00982837"/>
    <w:rsid w:val="00984C68"/>
    <w:rsid w:val="00985AC0"/>
    <w:rsid w:val="00986337"/>
    <w:rsid w:val="00992604"/>
    <w:rsid w:val="009929C0"/>
    <w:rsid w:val="00996E66"/>
    <w:rsid w:val="00997905"/>
    <w:rsid w:val="009A13D9"/>
    <w:rsid w:val="009A1C88"/>
    <w:rsid w:val="009A218C"/>
    <w:rsid w:val="009A273B"/>
    <w:rsid w:val="009A29B8"/>
    <w:rsid w:val="009A3E07"/>
    <w:rsid w:val="009A5473"/>
    <w:rsid w:val="009A7421"/>
    <w:rsid w:val="009B0F41"/>
    <w:rsid w:val="009B2939"/>
    <w:rsid w:val="009B5FDA"/>
    <w:rsid w:val="009B6C72"/>
    <w:rsid w:val="009C1056"/>
    <w:rsid w:val="009C15C4"/>
    <w:rsid w:val="009C1729"/>
    <w:rsid w:val="009C2397"/>
    <w:rsid w:val="009C2902"/>
    <w:rsid w:val="009C33F7"/>
    <w:rsid w:val="009C450E"/>
    <w:rsid w:val="009C45FE"/>
    <w:rsid w:val="009C520E"/>
    <w:rsid w:val="009C5DD5"/>
    <w:rsid w:val="009C63F4"/>
    <w:rsid w:val="009C643A"/>
    <w:rsid w:val="009D0E71"/>
    <w:rsid w:val="009D13C2"/>
    <w:rsid w:val="009D1A8C"/>
    <w:rsid w:val="009D3A79"/>
    <w:rsid w:val="009D3E0D"/>
    <w:rsid w:val="009D7BCF"/>
    <w:rsid w:val="009D7EAA"/>
    <w:rsid w:val="009E05DE"/>
    <w:rsid w:val="009E0AB7"/>
    <w:rsid w:val="009E1183"/>
    <w:rsid w:val="009E1A8E"/>
    <w:rsid w:val="009E1DB5"/>
    <w:rsid w:val="009E23C3"/>
    <w:rsid w:val="009E43B4"/>
    <w:rsid w:val="009E57F5"/>
    <w:rsid w:val="009E67C1"/>
    <w:rsid w:val="009E680B"/>
    <w:rsid w:val="009E6DD9"/>
    <w:rsid w:val="009E7BD3"/>
    <w:rsid w:val="009F1851"/>
    <w:rsid w:val="009F1C75"/>
    <w:rsid w:val="009F2DDD"/>
    <w:rsid w:val="009F3C77"/>
    <w:rsid w:val="009F5193"/>
    <w:rsid w:val="009F69F1"/>
    <w:rsid w:val="00A0005D"/>
    <w:rsid w:val="00A00F01"/>
    <w:rsid w:val="00A014FE"/>
    <w:rsid w:val="00A01AC5"/>
    <w:rsid w:val="00A01CC9"/>
    <w:rsid w:val="00A040CC"/>
    <w:rsid w:val="00A04630"/>
    <w:rsid w:val="00A04A21"/>
    <w:rsid w:val="00A04F99"/>
    <w:rsid w:val="00A05844"/>
    <w:rsid w:val="00A05DC2"/>
    <w:rsid w:val="00A07C1F"/>
    <w:rsid w:val="00A1276C"/>
    <w:rsid w:val="00A15408"/>
    <w:rsid w:val="00A15A1F"/>
    <w:rsid w:val="00A166CF"/>
    <w:rsid w:val="00A169B1"/>
    <w:rsid w:val="00A16A12"/>
    <w:rsid w:val="00A170A1"/>
    <w:rsid w:val="00A17930"/>
    <w:rsid w:val="00A205F3"/>
    <w:rsid w:val="00A210B5"/>
    <w:rsid w:val="00A248F6"/>
    <w:rsid w:val="00A26641"/>
    <w:rsid w:val="00A27B15"/>
    <w:rsid w:val="00A300BC"/>
    <w:rsid w:val="00A30C6D"/>
    <w:rsid w:val="00A3120B"/>
    <w:rsid w:val="00A31D66"/>
    <w:rsid w:val="00A32BC1"/>
    <w:rsid w:val="00A3325A"/>
    <w:rsid w:val="00A3365E"/>
    <w:rsid w:val="00A33BD6"/>
    <w:rsid w:val="00A4045E"/>
    <w:rsid w:val="00A404E4"/>
    <w:rsid w:val="00A41268"/>
    <w:rsid w:val="00A41C24"/>
    <w:rsid w:val="00A422F4"/>
    <w:rsid w:val="00A4259B"/>
    <w:rsid w:val="00A43013"/>
    <w:rsid w:val="00A44DC0"/>
    <w:rsid w:val="00A45563"/>
    <w:rsid w:val="00A45DA0"/>
    <w:rsid w:val="00A46EBB"/>
    <w:rsid w:val="00A47341"/>
    <w:rsid w:val="00A504E7"/>
    <w:rsid w:val="00A5355C"/>
    <w:rsid w:val="00A5494E"/>
    <w:rsid w:val="00A5766E"/>
    <w:rsid w:val="00A6091A"/>
    <w:rsid w:val="00A610C9"/>
    <w:rsid w:val="00A63F06"/>
    <w:rsid w:val="00A6420C"/>
    <w:rsid w:val="00A65071"/>
    <w:rsid w:val="00A654FC"/>
    <w:rsid w:val="00A67180"/>
    <w:rsid w:val="00A676B6"/>
    <w:rsid w:val="00A67E5E"/>
    <w:rsid w:val="00A701A7"/>
    <w:rsid w:val="00A7197A"/>
    <w:rsid w:val="00A71CCE"/>
    <w:rsid w:val="00A731AE"/>
    <w:rsid w:val="00A75FB4"/>
    <w:rsid w:val="00A77DE5"/>
    <w:rsid w:val="00A81221"/>
    <w:rsid w:val="00A82275"/>
    <w:rsid w:val="00A830E1"/>
    <w:rsid w:val="00A836CD"/>
    <w:rsid w:val="00A848D4"/>
    <w:rsid w:val="00A865EC"/>
    <w:rsid w:val="00A8751F"/>
    <w:rsid w:val="00A9007A"/>
    <w:rsid w:val="00A91492"/>
    <w:rsid w:val="00A91E17"/>
    <w:rsid w:val="00A9397D"/>
    <w:rsid w:val="00A940F8"/>
    <w:rsid w:val="00A946A9"/>
    <w:rsid w:val="00A94B77"/>
    <w:rsid w:val="00A94C02"/>
    <w:rsid w:val="00A9509B"/>
    <w:rsid w:val="00A9545D"/>
    <w:rsid w:val="00A9682D"/>
    <w:rsid w:val="00AA203A"/>
    <w:rsid w:val="00AA4278"/>
    <w:rsid w:val="00AA5E26"/>
    <w:rsid w:val="00AA6B87"/>
    <w:rsid w:val="00AA719A"/>
    <w:rsid w:val="00AB11C4"/>
    <w:rsid w:val="00AB1356"/>
    <w:rsid w:val="00AB1417"/>
    <w:rsid w:val="00AB17D5"/>
    <w:rsid w:val="00AB20DE"/>
    <w:rsid w:val="00AB4C02"/>
    <w:rsid w:val="00AB5365"/>
    <w:rsid w:val="00AB74C7"/>
    <w:rsid w:val="00AC148F"/>
    <w:rsid w:val="00AC251A"/>
    <w:rsid w:val="00AC3CD2"/>
    <w:rsid w:val="00AC3DB5"/>
    <w:rsid w:val="00AC6BBC"/>
    <w:rsid w:val="00AD10EF"/>
    <w:rsid w:val="00AD1117"/>
    <w:rsid w:val="00AD45C1"/>
    <w:rsid w:val="00AD7456"/>
    <w:rsid w:val="00AE0D2A"/>
    <w:rsid w:val="00AE2162"/>
    <w:rsid w:val="00AE342B"/>
    <w:rsid w:val="00AE40E9"/>
    <w:rsid w:val="00AE435C"/>
    <w:rsid w:val="00AE4AD5"/>
    <w:rsid w:val="00AE5692"/>
    <w:rsid w:val="00AE5CC7"/>
    <w:rsid w:val="00AE7C78"/>
    <w:rsid w:val="00AF108A"/>
    <w:rsid w:val="00AF16FB"/>
    <w:rsid w:val="00AF1AA1"/>
    <w:rsid w:val="00AF3455"/>
    <w:rsid w:val="00AF420B"/>
    <w:rsid w:val="00AF6295"/>
    <w:rsid w:val="00AF7542"/>
    <w:rsid w:val="00B01423"/>
    <w:rsid w:val="00B017A9"/>
    <w:rsid w:val="00B01B8C"/>
    <w:rsid w:val="00B02E55"/>
    <w:rsid w:val="00B036C1"/>
    <w:rsid w:val="00B03AB7"/>
    <w:rsid w:val="00B0424B"/>
    <w:rsid w:val="00B0446A"/>
    <w:rsid w:val="00B04EBB"/>
    <w:rsid w:val="00B05219"/>
    <w:rsid w:val="00B0555C"/>
    <w:rsid w:val="00B06C37"/>
    <w:rsid w:val="00B071B3"/>
    <w:rsid w:val="00B07A8B"/>
    <w:rsid w:val="00B1173D"/>
    <w:rsid w:val="00B12D48"/>
    <w:rsid w:val="00B13F30"/>
    <w:rsid w:val="00B14F04"/>
    <w:rsid w:val="00B15E24"/>
    <w:rsid w:val="00B167B5"/>
    <w:rsid w:val="00B20E0E"/>
    <w:rsid w:val="00B22336"/>
    <w:rsid w:val="00B2442D"/>
    <w:rsid w:val="00B25929"/>
    <w:rsid w:val="00B25D7F"/>
    <w:rsid w:val="00B2628B"/>
    <w:rsid w:val="00B26323"/>
    <w:rsid w:val="00B27410"/>
    <w:rsid w:val="00B27D91"/>
    <w:rsid w:val="00B30E92"/>
    <w:rsid w:val="00B310FF"/>
    <w:rsid w:val="00B3136A"/>
    <w:rsid w:val="00B31A25"/>
    <w:rsid w:val="00B34851"/>
    <w:rsid w:val="00B36329"/>
    <w:rsid w:val="00B374AF"/>
    <w:rsid w:val="00B37B02"/>
    <w:rsid w:val="00B40464"/>
    <w:rsid w:val="00B40A6D"/>
    <w:rsid w:val="00B435A5"/>
    <w:rsid w:val="00B43F28"/>
    <w:rsid w:val="00B44AE0"/>
    <w:rsid w:val="00B465E1"/>
    <w:rsid w:val="00B46C0A"/>
    <w:rsid w:val="00B471CE"/>
    <w:rsid w:val="00B4722F"/>
    <w:rsid w:val="00B47631"/>
    <w:rsid w:val="00B47DC4"/>
    <w:rsid w:val="00B506FF"/>
    <w:rsid w:val="00B50760"/>
    <w:rsid w:val="00B52F67"/>
    <w:rsid w:val="00B530E6"/>
    <w:rsid w:val="00B53AAA"/>
    <w:rsid w:val="00B5431F"/>
    <w:rsid w:val="00B54481"/>
    <w:rsid w:val="00B54967"/>
    <w:rsid w:val="00B54B85"/>
    <w:rsid w:val="00B559E2"/>
    <w:rsid w:val="00B5685E"/>
    <w:rsid w:val="00B57013"/>
    <w:rsid w:val="00B60821"/>
    <w:rsid w:val="00B60B27"/>
    <w:rsid w:val="00B61343"/>
    <w:rsid w:val="00B62510"/>
    <w:rsid w:val="00B63D8A"/>
    <w:rsid w:val="00B64867"/>
    <w:rsid w:val="00B64DB5"/>
    <w:rsid w:val="00B65237"/>
    <w:rsid w:val="00B65336"/>
    <w:rsid w:val="00B663DF"/>
    <w:rsid w:val="00B66A77"/>
    <w:rsid w:val="00B70AD1"/>
    <w:rsid w:val="00B70B16"/>
    <w:rsid w:val="00B7129B"/>
    <w:rsid w:val="00B731DA"/>
    <w:rsid w:val="00B74D2D"/>
    <w:rsid w:val="00B7565B"/>
    <w:rsid w:val="00B7752C"/>
    <w:rsid w:val="00B800F4"/>
    <w:rsid w:val="00B803D5"/>
    <w:rsid w:val="00B80704"/>
    <w:rsid w:val="00B80B9E"/>
    <w:rsid w:val="00B8102C"/>
    <w:rsid w:val="00B81BBE"/>
    <w:rsid w:val="00B83436"/>
    <w:rsid w:val="00B84AC1"/>
    <w:rsid w:val="00B85554"/>
    <w:rsid w:val="00B8622F"/>
    <w:rsid w:val="00B8653A"/>
    <w:rsid w:val="00B904D9"/>
    <w:rsid w:val="00B919DE"/>
    <w:rsid w:val="00B92BC4"/>
    <w:rsid w:val="00B9349A"/>
    <w:rsid w:val="00B95724"/>
    <w:rsid w:val="00BA071A"/>
    <w:rsid w:val="00BA07FD"/>
    <w:rsid w:val="00BA1B9B"/>
    <w:rsid w:val="00BA49F0"/>
    <w:rsid w:val="00BA55F5"/>
    <w:rsid w:val="00BA5BD5"/>
    <w:rsid w:val="00BA5C54"/>
    <w:rsid w:val="00BA6418"/>
    <w:rsid w:val="00BA7CBD"/>
    <w:rsid w:val="00BB32D9"/>
    <w:rsid w:val="00BB332F"/>
    <w:rsid w:val="00BB73BD"/>
    <w:rsid w:val="00BC0C90"/>
    <w:rsid w:val="00BC57BA"/>
    <w:rsid w:val="00BC620C"/>
    <w:rsid w:val="00BC6548"/>
    <w:rsid w:val="00BC778E"/>
    <w:rsid w:val="00BD5636"/>
    <w:rsid w:val="00BD5A68"/>
    <w:rsid w:val="00BE0CDA"/>
    <w:rsid w:val="00BE0DC5"/>
    <w:rsid w:val="00BE0F7C"/>
    <w:rsid w:val="00BE290F"/>
    <w:rsid w:val="00BE4115"/>
    <w:rsid w:val="00BE683F"/>
    <w:rsid w:val="00BE756A"/>
    <w:rsid w:val="00BF13A6"/>
    <w:rsid w:val="00BF162C"/>
    <w:rsid w:val="00BF24FA"/>
    <w:rsid w:val="00BF2CE5"/>
    <w:rsid w:val="00BF3CC7"/>
    <w:rsid w:val="00BF43A2"/>
    <w:rsid w:val="00BF7FE0"/>
    <w:rsid w:val="00C009E1"/>
    <w:rsid w:val="00C037E8"/>
    <w:rsid w:val="00C067ED"/>
    <w:rsid w:val="00C10CA3"/>
    <w:rsid w:val="00C118C4"/>
    <w:rsid w:val="00C119E1"/>
    <w:rsid w:val="00C12890"/>
    <w:rsid w:val="00C12B6F"/>
    <w:rsid w:val="00C133C0"/>
    <w:rsid w:val="00C237D5"/>
    <w:rsid w:val="00C25808"/>
    <w:rsid w:val="00C271B9"/>
    <w:rsid w:val="00C27383"/>
    <w:rsid w:val="00C313D9"/>
    <w:rsid w:val="00C3153A"/>
    <w:rsid w:val="00C3165C"/>
    <w:rsid w:val="00C32EB2"/>
    <w:rsid w:val="00C33B4D"/>
    <w:rsid w:val="00C34B4B"/>
    <w:rsid w:val="00C3515E"/>
    <w:rsid w:val="00C35241"/>
    <w:rsid w:val="00C35431"/>
    <w:rsid w:val="00C35E2E"/>
    <w:rsid w:val="00C3674A"/>
    <w:rsid w:val="00C375C7"/>
    <w:rsid w:val="00C403E7"/>
    <w:rsid w:val="00C40673"/>
    <w:rsid w:val="00C446FD"/>
    <w:rsid w:val="00C4517D"/>
    <w:rsid w:val="00C46697"/>
    <w:rsid w:val="00C47774"/>
    <w:rsid w:val="00C50107"/>
    <w:rsid w:val="00C5058C"/>
    <w:rsid w:val="00C506B8"/>
    <w:rsid w:val="00C51186"/>
    <w:rsid w:val="00C5204B"/>
    <w:rsid w:val="00C526F0"/>
    <w:rsid w:val="00C52BA8"/>
    <w:rsid w:val="00C53D17"/>
    <w:rsid w:val="00C54171"/>
    <w:rsid w:val="00C54305"/>
    <w:rsid w:val="00C54AEF"/>
    <w:rsid w:val="00C56F50"/>
    <w:rsid w:val="00C5794A"/>
    <w:rsid w:val="00C57CB3"/>
    <w:rsid w:val="00C600A8"/>
    <w:rsid w:val="00C61617"/>
    <w:rsid w:val="00C63E1A"/>
    <w:rsid w:val="00C653B2"/>
    <w:rsid w:val="00C67829"/>
    <w:rsid w:val="00C70123"/>
    <w:rsid w:val="00C70886"/>
    <w:rsid w:val="00C712BA"/>
    <w:rsid w:val="00C71DC9"/>
    <w:rsid w:val="00C721F3"/>
    <w:rsid w:val="00C72C8B"/>
    <w:rsid w:val="00C7491B"/>
    <w:rsid w:val="00C75CEC"/>
    <w:rsid w:val="00C765FA"/>
    <w:rsid w:val="00C77570"/>
    <w:rsid w:val="00C77857"/>
    <w:rsid w:val="00C77B03"/>
    <w:rsid w:val="00C8001A"/>
    <w:rsid w:val="00C803F0"/>
    <w:rsid w:val="00C81104"/>
    <w:rsid w:val="00C817C4"/>
    <w:rsid w:val="00C82570"/>
    <w:rsid w:val="00C82E86"/>
    <w:rsid w:val="00C83D98"/>
    <w:rsid w:val="00C845A6"/>
    <w:rsid w:val="00C85C50"/>
    <w:rsid w:val="00C86FB9"/>
    <w:rsid w:val="00C92216"/>
    <w:rsid w:val="00C92EF2"/>
    <w:rsid w:val="00C93DFD"/>
    <w:rsid w:val="00C9404E"/>
    <w:rsid w:val="00C9555B"/>
    <w:rsid w:val="00C95BE8"/>
    <w:rsid w:val="00C95F45"/>
    <w:rsid w:val="00C96411"/>
    <w:rsid w:val="00C97ECC"/>
    <w:rsid w:val="00CA0F75"/>
    <w:rsid w:val="00CA1F93"/>
    <w:rsid w:val="00CA2FEB"/>
    <w:rsid w:val="00CA495C"/>
    <w:rsid w:val="00CA4DEE"/>
    <w:rsid w:val="00CA5CAE"/>
    <w:rsid w:val="00CA6758"/>
    <w:rsid w:val="00CA688D"/>
    <w:rsid w:val="00CA74E4"/>
    <w:rsid w:val="00CA7DB0"/>
    <w:rsid w:val="00CA7DF1"/>
    <w:rsid w:val="00CB00F0"/>
    <w:rsid w:val="00CB0EDC"/>
    <w:rsid w:val="00CB16B2"/>
    <w:rsid w:val="00CB1BF4"/>
    <w:rsid w:val="00CB1FCF"/>
    <w:rsid w:val="00CB21AF"/>
    <w:rsid w:val="00CB3435"/>
    <w:rsid w:val="00CB3438"/>
    <w:rsid w:val="00CB4064"/>
    <w:rsid w:val="00CB4817"/>
    <w:rsid w:val="00CB5671"/>
    <w:rsid w:val="00CB6AEB"/>
    <w:rsid w:val="00CB7462"/>
    <w:rsid w:val="00CB749A"/>
    <w:rsid w:val="00CB7596"/>
    <w:rsid w:val="00CB7F5A"/>
    <w:rsid w:val="00CC0827"/>
    <w:rsid w:val="00CC1DBE"/>
    <w:rsid w:val="00CC44E4"/>
    <w:rsid w:val="00CC4A95"/>
    <w:rsid w:val="00CD0466"/>
    <w:rsid w:val="00CD0894"/>
    <w:rsid w:val="00CD0901"/>
    <w:rsid w:val="00CD0949"/>
    <w:rsid w:val="00CD25AA"/>
    <w:rsid w:val="00CD2A8C"/>
    <w:rsid w:val="00CD36D0"/>
    <w:rsid w:val="00CD3700"/>
    <w:rsid w:val="00CD5A69"/>
    <w:rsid w:val="00CD6104"/>
    <w:rsid w:val="00CD6A7C"/>
    <w:rsid w:val="00CD6F77"/>
    <w:rsid w:val="00CE03B7"/>
    <w:rsid w:val="00CE0F32"/>
    <w:rsid w:val="00CE1793"/>
    <w:rsid w:val="00CE1B46"/>
    <w:rsid w:val="00CE1D2A"/>
    <w:rsid w:val="00CE34A4"/>
    <w:rsid w:val="00CE445D"/>
    <w:rsid w:val="00CE651C"/>
    <w:rsid w:val="00CE7526"/>
    <w:rsid w:val="00CF1312"/>
    <w:rsid w:val="00CF3D88"/>
    <w:rsid w:val="00CF456A"/>
    <w:rsid w:val="00CF4ABC"/>
    <w:rsid w:val="00CF58B7"/>
    <w:rsid w:val="00CF6F74"/>
    <w:rsid w:val="00D000DB"/>
    <w:rsid w:val="00D01F10"/>
    <w:rsid w:val="00D07F6F"/>
    <w:rsid w:val="00D106BB"/>
    <w:rsid w:val="00D10A5B"/>
    <w:rsid w:val="00D120F0"/>
    <w:rsid w:val="00D15574"/>
    <w:rsid w:val="00D160EA"/>
    <w:rsid w:val="00D207B8"/>
    <w:rsid w:val="00D234A6"/>
    <w:rsid w:val="00D23C9D"/>
    <w:rsid w:val="00D24375"/>
    <w:rsid w:val="00D25739"/>
    <w:rsid w:val="00D27718"/>
    <w:rsid w:val="00D3031B"/>
    <w:rsid w:val="00D30652"/>
    <w:rsid w:val="00D312A1"/>
    <w:rsid w:val="00D322B9"/>
    <w:rsid w:val="00D327C5"/>
    <w:rsid w:val="00D34250"/>
    <w:rsid w:val="00D34561"/>
    <w:rsid w:val="00D34B63"/>
    <w:rsid w:val="00D34DF7"/>
    <w:rsid w:val="00D351C1"/>
    <w:rsid w:val="00D353A4"/>
    <w:rsid w:val="00D35EFB"/>
    <w:rsid w:val="00D40458"/>
    <w:rsid w:val="00D41486"/>
    <w:rsid w:val="00D41F2C"/>
    <w:rsid w:val="00D433FC"/>
    <w:rsid w:val="00D438CA"/>
    <w:rsid w:val="00D449B5"/>
    <w:rsid w:val="00D47CD3"/>
    <w:rsid w:val="00D504B3"/>
    <w:rsid w:val="00D5077D"/>
    <w:rsid w:val="00D520A7"/>
    <w:rsid w:val="00D53687"/>
    <w:rsid w:val="00D537A2"/>
    <w:rsid w:val="00D54B3D"/>
    <w:rsid w:val="00D57112"/>
    <w:rsid w:val="00D57721"/>
    <w:rsid w:val="00D61193"/>
    <w:rsid w:val="00D617EB"/>
    <w:rsid w:val="00D61BFC"/>
    <w:rsid w:val="00D62D25"/>
    <w:rsid w:val="00D63B6E"/>
    <w:rsid w:val="00D642BA"/>
    <w:rsid w:val="00D64853"/>
    <w:rsid w:val="00D648E3"/>
    <w:rsid w:val="00D653F4"/>
    <w:rsid w:val="00D65996"/>
    <w:rsid w:val="00D6755A"/>
    <w:rsid w:val="00D72A75"/>
    <w:rsid w:val="00D72AAB"/>
    <w:rsid w:val="00D7744A"/>
    <w:rsid w:val="00D84F30"/>
    <w:rsid w:val="00D86314"/>
    <w:rsid w:val="00D86BF0"/>
    <w:rsid w:val="00D91589"/>
    <w:rsid w:val="00D92D7E"/>
    <w:rsid w:val="00D95344"/>
    <w:rsid w:val="00D9534F"/>
    <w:rsid w:val="00D95955"/>
    <w:rsid w:val="00DA01CB"/>
    <w:rsid w:val="00DA0D2A"/>
    <w:rsid w:val="00DA21F3"/>
    <w:rsid w:val="00DA476B"/>
    <w:rsid w:val="00DA5810"/>
    <w:rsid w:val="00DB0B35"/>
    <w:rsid w:val="00DB1EDE"/>
    <w:rsid w:val="00DB3B7B"/>
    <w:rsid w:val="00DB4378"/>
    <w:rsid w:val="00DB45D5"/>
    <w:rsid w:val="00DB47FE"/>
    <w:rsid w:val="00DB6BE1"/>
    <w:rsid w:val="00DB6D1A"/>
    <w:rsid w:val="00DB782A"/>
    <w:rsid w:val="00DC0570"/>
    <w:rsid w:val="00DC159F"/>
    <w:rsid w:val="00DC72B8"/>
    <w:rsid w:val="00DC7E24"/>
    <w:rsid w:val="00DD09D8"/>
    <w:rsid w:val="00DD0F2D"/>
    <w:rsid w:val="00DD1611"/>
    <w:rsid w:val="00DD1F43"/>
    <w:rsid w:val="00DD36B8"/>
    <w:rsid w:val="00DD3F22"/>
    <w:rsid w:val="00DD5398"/>
    <w:rsid w:val="00DD551B"/>
    <w:rsid w:val="00DD591F"/>
    <w:rsid w:val="00DD698F"/>
    <w:rsid w:val="00DE1116"/>
    <w:rsid w:val="00DE27EA"/>
    <w:rsid w:val="00DE2DA1"/>
    <w:rsid w:val="00DE33D0"/>
    <w:rsid w:val="00DE39C4"/>
    <w:rsid w:val="00DE6C4B"/>
    <w:rsid w:val="00DE728A"/>
    <w:rsid w:val="00DF055F"/>
    <w:rsid w:val="00DF1576"/>
    <w:rsid w:val="00DF2989"/>
    <w:rsid w:val="00DF60B9"/>
    <w:rsid w:val="00E000C5"/>
    <w:rsid w:val="00E045E1"/>
    <w:rsid w:val="00E04F08"/>
    <w:rsid w:val="00E0638A"/>
    <w:rsid w:val="00E065B2"/>
    <w:rsid w:val="00E109BB"/>
    <w:rsid w:val="00E10A57"/>
    <w:rsid w:val="00E127AE"/>
    <w:rsid w:val="00E127FA"/>
    <w:rsid w:val="00E12B41"/>
    <w:rsid w:val="00E145AE"/>
    <w:rsid w:val="00E1579F"/>
    <w:rsid w:val="00E16149"/>
    <w:rsid w:val="00E21174"/>
    <w:rsid w:val="00E21490"/>
    <w:rsid w:val="00E219E8"/>
    <w:rsid w:val="00E22737"/>
    <w:rsid w:val="00E258D1"/>
    <w:rsid w:val="00E27CC5"/>
    <w:rsid w:val="00E27E75"/>
    <w:rsid w:val="00E3011F"/>
    <w:rsid w:val="00E30D7F"/>
    <w:rsid w:val="00E3177E"/>
    <w:rsid w:val="00E33340"/>
    <w:rsid w:val="00E33713"/>
    <w:rsid w:val="00E35E90"/>
    <w:rsid w:val="00E3660B"/>
    <w:rsid w:val="00E36862"/>
    <w:rsid w:val="00E40E00"/>
    <w:rsid w:val="00E41806"/>
    <w:rsid w:val="00E44923"/>
    <w:rsid w:val="00E46DB1"/>
    <w:rsid w:val="00E4729E"/>
    <w:rsid w:val="00E473DE"/>
    <w:rsid w:val="00E5060D"/>
    <w:rsid w:val="00E51712"/>
    <w:rsid w:val="00E51920"/>
    <w:rsid w:val="00E53A4A"/>
    <w:rsid w:val="00E54C09"/>
    <w:rsid w:val="00E5615E"/>
    <w:rsid w:val="00E5758A"/>
    <w:rsid w:val="00E6116C"/>
    <w:rsid w:val="00E634B5"/>
    <w:rsid w:val="00E64120"/>
    <w:rsid w:val="00E64E7B"/>
    <w:rsid w:val="00E660A1"/>
    <w:rsid w:val="00E660CB"/>
    <w:rsid w:val="00E67E07"/>
    <w:rsid w:val="00E75F24"/>
    <w:rsid w:val="00E76843"/>
    <w:rsid w:val="00E7691A"/>
    <w:rsid w:val="00E8008B"/>
    <w:rsid w:val="00E827D1"/>
    <w:rsid w:val="00E834F2"/>
    <w:rsid w:val="00E863E1"/>
    <w:rsid w:val="00E86C07"/>
    <w:rsid w:val="00E91FFB"/>
    <w:rsid w:val="00E93D40"/>
    <w:rsid w:val="00E941C8"/>
    <w:rsid w:val="00E94B35"/>
    <w:rsid w:val="00E95412"/>
    <w:rsid w:val="00E9644D"/>
    <w:rsid w:val="00E964E4"/>
    <w:rsid w:val="00E9794C"/>
    <w:rsid w:val="00E97FB2"/>
    <w:rsid w:val="00EA0767"/>
    <w:rsid w:val="00EA1890"/>
    <w:rsid w:val="00EA20EC"/>
    <w:rsid w:val="00EA2619"/>
    <w:rsid w:val="00EA3CCF"/>
    <w:rsid w:val="00EA3E62"/>
    <w:rsid w:val="00EA436F"/>
    <w:rsid w:val="00EA4AB6"/>
    <w:rsid w:val="00EA6949"/>
    <w:rsid w:val="00EA6C04"/>
    <w:rsid w:val="00EA7767"/>
    <w:rsid w:val="00EB2837"/>
    <w:rsid w:val="00EB3BD6"/>
    <w:rsid w:val="00EB3BDE"/>
    <w:rsid w:val="00EB4B92"/>
    <w:rsid w:val="00EB4D32"/>
    <w:rsid w:val="00EB4FE1"/>
    <w:rsid w:val="00EC03FA"/>
    <w:rsid w:val="00EC054D"/>
    <w:rsid w:val="00EC11B7"/>
    <w:rsid w:val="00EC184A"/>
    <w:rsid w:val="00EC1CA4"/>
    <w:rsid w:val="00EC1CE5"/>
    <w:rsid w:val="00EC2D1D"/>
    <w:rsid w:val="00EC3244"/>
    <w:rsid w:val="00EC5A03"/>
    <w:rsid w:val="00EC7AE3"/>
    <w:rsid w:val="00ED2C70"/>
    <w:rsid w:val="00ED5E61"/>
    <w:rsid w:val="00ED63D6"/>
    <w:rsid w:val="00ED7D03"/>
    <w:rsid w:val="00ED7E9D"/>
    <w:rsid w:val="00EE0338"/>
    <w:rsid w:val="00EE0B0A"/>
    <w:rsid w:val="00EE33E8"/>
    <w:rsid w:val="00EE5D18"/>
    <w:rsid w:val="00EE60E5"/>
    <w:rsid w:val="00EE6387"/>
    <w:rsid w:val="00EE7119"/>
    <w:rsid w:val="00EF49A6"/>
    <w:rsid w:val="00EF5B9C"/>
    <w:rsid w:val="00EF60E3"/>
    <w:rsid w:val="00EF61B8"/>
    <w:rsid w:val="00EF7182"/>
    <w:rsid w:val="00F0072D"/>
    <w:rsid w:val="00F00A3C"/>
    <w:rsid w:val="00F055F1"/>
    <w:rsid w:val="00F065B9"/>
    <w:rsid w:val="00F0696D"/>
    <w:rsid w:val="00F104D3"/>
    <w:rsid w:val="00F13285"/>
    <w:rsid w:val="00F13FC0"/>
    <w:rsid w:val="00F14020"/>
    <w:rsid w:val="00F15595"/>
    <w:rsid w:val="00F16557"/>
    <w:rsid w:val="00F213AA"/>
    <w:rsid w:val="00F2175D"/>
    <w:rsid w:val="00F21783"/>
    <w:rsid w:val="00F2185C"/>
    <w:rsid w:val="00F21ECD"/>
    <w:rsid w:val="00F221AD"/>
    <w:rsid w:val="00F26462"/>
    <w:rsid w:val="00F265A8"/>
    <w:rsid w:val="00F3260E"/>
    <w:rsid w:val="00F33965"/>
    <w:rsid w:val="00F34A1A"/>
    <w:rsid w:val="00F34E43"/>
    <w:rsid w:val="00F40DA6"/>
    <w:rsid w:val="00F40EFC"/>
    <w:rsid w:val="00F4150C"/>
    <w:rsid w:val="00F44607"/>
    <w:rsid w:val="00F44E7C"/>
    <w:rsid w:val="00F46C18"/>
    <w:rsid w:val="00F50A3A"/>
    <w:rsid w:val="00F525EC"/>
    <w:rsid w:val="00F53826"/>
    <w:rsid w:val="00F55204"/>
    <w:rsid w:val="00F55FCF"/>
    <w:rsid w:val="00F56928"/>
    <w:rsid w:val="00F60001"/>
    <w:rsid w:val="00F610AF"/>
    <w:rsid w:val="00F6153A"/>
    <w:rsid w:val="00F6246E"/>
    <w:rsid w:val="00F62E20"/>
    <w:rsid w:val="00F62F9F"/>
    <w:rsid w:val="00F62FB9"/>
    <w:rsid w:val="00F63DC1"/>
    <w:rsid w:val="00F64696"/>
    <w:rsid w:val="00F65375"/>
    <w:rsid w:val="00F662F4"/>
    <w:rsid w:val="00F67C74"/>
    <w:rsid w:val="00F7050E"/>
    <w:rsid w:val="00F718EC"/>
    <w:rsid w:val="00F73602"/>
    <w:rsid w:val="00F75030"/>
    <w:rsid w:val="00F757D9"/>
    <w:rsid w:val="00F76692"/>
    <w:rsid w:val="00F777DD"/>
    <w:rsid w:val="00F81C1E"/>
    <w:rsid w:val="00F84A9B"/>
    <w:rsid w:val="00F84B69"/>
    <w:rsid w:val="00F84BCB"/>
    <w:rsid w:val="00F85272"/>
    <w:rsid w:val="00F85A62"/>
    <w:rsid w:val="00F90C02"/>
    <w:rsid w:val="00F91823"/>
    <w:rsid w:val="00F91B61"/>
    <w:rsid w:val="00F93988"/>
    <w:rsid w:val="00F95973"/>
    <w:rsid w:val="00F96560"/>
    <w:rsid w:val="00F967F7"/>
    <w:rsid w:val="00F97060"/>
    <w:rsid w:val="00FA0572"/>
    <w:rsid w:val="00FA0A96"/>
    <w:rsid w:val="00FA1117"/>
    <w:rsid w:val="00FA1975"/>
    <w:rsid w:val="00FA2A2F"/>
    <w:rsid w:val="00FA2C5A"/>
    <w:rsid w:val="00FA2C85"/>
    <w:rsid w:val="00FA4D12"/>
    <w:rsid w:val="00FA573E"/>
    <w:rsid w:val="00FA5CDF"/>
    <w:rsid w:val="00FB12A0"/>
    <w:rsid w:val="00FB3D60"/>
    <w:rsid w:val="00FB3F46"/>
    <w:rsid w:val="00FB476C"/>
    <w:rsid w:val="00FB561B"/>
    <w:rsid w:val="00FB63A0"/>
    <w:rsid w:val="00FB683D"/>
    <w:rsid w:val="00FB70D5"/>
    <w:rsid w:val="00FC0BBF"/>
    <w:rsid w:val="00FC22E4"/>
    <w:rsid w:val="00FC2D11"/>
    <w:rsid w:val="00FC32E0"/>
    <w:rsid w:val="00FC4B1A"/>
    <w:rsid w:val="00FC4DE6"/>
    <w:rsid w:val="00FC5840"/>
    <w:rsid w:val="00FC5A9E"/>
    <w:rsid w:val="00FC6230"/>
    <w:rsid w:val="00FD0629"/>
    <w:rsid w:val="00FD2013"/>
    <w:rsid w:val="00FD22CB"/>
    <w:rsid w:val="00FD2F06"/>
    <w:rsid w:val="00FD549F"/>
    <w:rsid w:val="00FE0DFC"/>
    <w:rsid w:val="00FE2417"/>
    <w:rsid w:val="00FE2FCE"/>
    <w:rsid w:val="00FE4DAF"/>
    <w:rsid w:val="00FE6660"/>
    <w:rsid w:val="00FE68B7"/>
    <w:rsid w:val="00FE7039"/>
    <w:rsid w:val="00FE7855"/>
    <w:rsid w:val="00FE7994"/>
    <w:rsid w:val="00FF1511"/>
    <w:rsid w:val="00FF1878"/>
    <w:rsid w:val="00FF333C"/>
    <w:rsid w:val="00FF3434"/>
    <w:rsid w:val="00FF4771"/>
    <w:rsid w:val="00FF4B7A"/>
    <w:rsid w:val="00FF61E7"/>
    <w:rsid w:val="00FF638F"/>
    <w:rsid w:val="00FF68A5"/>
    <w:rsid w:val="00FF71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6410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2D75B8"/>
    <w:pPr>
      <w:keepNext/>
      <w:outlineLvl w:val="1"/>
    </w:pPr>
    <w:rPr>
      <w:rFonts w:ascii="Arial" w:hAnsi="Arial"/>
      <w:b/>
      <w:bCs/>
      <w:iCs/>
      <w:sz w:val="22"/>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86732E"/>
    <w:pPr>
      <w:numPr>
        <w:numId w:val="20"/>
      </w:numPr>
      <w:tabs>
        <w:tab w:val="left" w:pos="567"/>
      </w:tabs>
      <w:spacing w:after="0" w:line="240" w:lineRule="auto"/>
      <w:ind w:left="567" w:hanging="499"/>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2D75B8"/>
    <w:rPr>
      <w:rFonts w:ascii="Arial" w:hAnsi="Arial"/>
      <w:b/>
      <w:bCs/>
      <w:iCs/>
      <w:sz w:val="22"/>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rsid w:val="00975C12"/>
    <w:pPr>
      <w:spacing w:after="240" w:line="360" w:lineRule="auto"/>
    </w:pPr>
    <w:rPr>
      <w:rFonts w:ascii="Arial" w:hAnsi="Arial"/>
      <w:sz w:val="24"/>
      <w:szCs w:val="24"/>
      <w:lang w:val="en-US" w:eastAsia="en-US"/>
    </w:rPr>
  </w:style>
  <w:style w:type="character" w:customStyle="1" w:styleId="NICEnormalChar">
    <w:name w:val="NICE normal Char"/>
    <w:link w:val="NICEnormal"/>
    <w:rsid w:val="00975C12"/>
    <w:rPr>
      <w:rFonts w:ascii="Arial" w:hAnsi="Arial"/>
      <w:sz w:val="24"/>
      <w:szCs w:val="24"/>
      <w:lang w:val="en-US" w:eastAsia="en-US"/>
    </w:rPr>
  </w:style>
  <w:style w:type="paragraph" w:styleId="ListParagraph">
    <w:name w:val="List Paragraph"/>
    <w:basedOn w:val="Normal"/>
    <w:link w:val="ListParagraphChar"/>
    <w:uiPriority w:val="34"/>
    <w:qFormat/>
    <w:rsid w:val="00975C12"/>
    <w:pPr>
      <w:ind w:left="720"/>
    </w:pPr>
    <w:rPr>
      <w:rFonts w:eastAsia="Calibri"/>
    </w:rPr>
  </w:style>
  <w:style w:type="paragraph" w:customStyle="1" w:styleId="Numberedpara">
    <w:name w:val="Numbered para"/>
    <w:basedOn w:val="Normal"/>
    <w:link w:val="NumberedparaChar"/>
    <w:qFormat/>
    <w:rsid w:val="00FF68A5"/>
    <w:pPr>
      <w:numPr>
        <w:numId w:val="21"/>
      </w:numPr>
      <w:autoSpaceDE w:val="0"/>
      <w:autoSpaceDN w:val="0"/>
      <w:adjustRightInd w:val="0"/>
      <w:ind w:left="357" w:hanging="357"/>
    </w:pPr>
    <w:rPr>
      <w:rFonts w:ascii="Arial" w:hAnsi="Arial"/>
      <w:color w:val="000000"/>
      <w:sz w:val="22"/>
      <w:szCs w:val="22"/>
    </w:rPr>
  </w:style>
  <w:style w:type="character" w:customStyle="1" w:styleId="NumberedparaChar">
    <w:name w:val="Numbered para Char"/>
    <w:link w:val="Numberedpara"/>
    <w:rsid w:val="00FF68A5"/>
    <w:rPr>
      <w:rFonts w:ascii="Arial" w:hAnsi="Arial"/>
      <w:color w:val="000000"/>
      <w:sz w:val="22"/>
      <w:szCs w:val="22"/>
    </w:rPr>
  </w:style>
  <w:style w:type="character" w:customStyle="1" w:styleId="ListParagraphChar">
    <w:name w:val="List Paragraph Char"/>
    <w:link w:val="ListParagraph"/>
    <w:uiPriority w:val="34"/>
    <w:locked/>
    <w:rsid w:val="00975C12"/>
    <w:rPr>
      <w:rFonts w:eastAsia="Calibri"/>
      <w:sz w:val="24"/>
      <w:szCs w:val="24"/>
    </w:rPr>
  </w:style>
  <w:style w:type="paragraph" w:customStyle="1" w:styleId="SMTActions">
    <w:name w:val="SMT Actions"/>
    <w:basedOn w:val="Numberedpara"/>
    <w:link w:val="SMTActionsChar"/>
    <w:qFormat/>
    <w:rsid w:val="00975C12"/>
    <w:pPr>
      <w:numPr>
        <w:numId w:val="0"/>
      </w:numPr>
      <w:jc w:val="right"/>
    </w:pPr>
    <w:rPr>
      <w:b/>
    </w:rPr>
  </w:style>
  <w:style w:type="character" w:customStyle="1" w:styleId="SMTActionsChar">
    <w:name w:val="SMT Actions Char"/>
    <w:basedOn w:val="NumberedparaChar"/>
    <w:link w:val="SMTActions"/>
    <w:rsid w:val="00975C12"/>
    <w:rPr>
      <w:rFonts w:ascii="Arial" w:hAnsi="Arial"/>
      <w:b/>
      <w:color w:val="000000"/>
      <w:sz w:val="22"/>
      <w:szCs w:val="22"/>
    </w:rPr>
  </w:style>
  <w:style w:type="paragraph" w:customStyle="1" w:styleId="Default">
    <w:name w:val="Default"/>
    <w:rsid w:val="00675F12"/>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C9555B"/>
    <w:rPr>
      <w:sz w:val="16"/>
      <w:szCs w:val="16"/>
    </w:rPr>
  </w:style>
  <w:style w:type="paragraph" w:styleId="CommentText">
    <w:name w:val="annotation text"/>
    <w:basedOn w:val="Normal"/>
    <w:link w:val="CommentTextChar"/>
    <w:semiHidden/>
    <w:unhideWhenUsed/>
    <w:rsid w:val="00C9555B"/>
    <w:rPr>
      <w:sz w:val="20"/>
      <w:szCs w:val="20"/>
    </w:rPr>
  </w:style>
  <w:style w:type="character" w:customStyle="1" w:styleId="CommentTextChar">
    <w:name w:val="Comment Text Char"/>
    <w:basedOn w:val="DefaultParagraphFont"/>
    <w:link w:val="CommentText"/>
    <w:semiHidden/>
    <w:rsid w:val="00C9555B"/>
  </w:style>
  <w:style w:type="paragraph" w:styleId="CommentSubject">
    <w:name w:val="annotation subject"/>
    <w:basedOn w:val="CommentText"/>
    <w:next w:val="CommentText"/>
    <w:link w:val="CommentSubjectChar"/>
    <w:semiHidden/>
    <w:unhideWhenUsed/>
    <w:rsid w:val="00C9555B"/>
    <w:rPr>
      <w:b/>
      <w:bCs/>
    </w:rPr>
  </w:style>
  <w:style w:type="character" w:customStyle="1" w:styleId="CommentSubjectChar">
    <w:name w:val="Comment Subject Char"/>
    <w:basedOn w:val="CommentTextChar"/>
    <w:link w:val="CommentSubject"/>
    <w:semiHidden/>
    <w:rsid w:val="00C9555B"/>
    <w:rPr>
      <w:b/>
      <w:bCs/>
    </w:rPr>
  </w:style>
  <w:style w:type="table" w:styleId="TableGrid">
    <w:name w:val="Table Grid"/>
    <w:basedOn w:val="TableNormal"/>
    <w:rsid w:val="00700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950020">
      <w:bodyDiv w:val="1"/>
      <w:marLeft w:val="0"/>
      <w:marRight w:val="0"/>
      <w:marTop w:val="0"/>
      <w:marBottom w:val="0"/>
      <w:divBdr>
        <w:top w:val="none" w:sz="0" w:space="0" w:color="auto"/>
        <w:left w:val="none" w:sz="0" w:space="0" w:color="auto"/>
        <w:bottom w:val="none" w:sz="0" w:space="0" w:color="auto"/>
        <w:right w:val="none" w:sz="0" w:space="0" w:color="auto"/>
      </w:divBdr>
    </w:div>
    <w:div w:id="648706761">
      <w:bodyDiv w:val="1"/>
      <w:marLeft w:val="0"/>
      <w:marRight w:val="0"/>
      <w:marTop w:val="0"/>
      <w:marBottom w:val="0"/>
      <w:divBdr>
        <w:top w:val="none" w:sz="0" w:space="0" w:color="auto"/>
        <w:left w:val="none" w:sz="0" w:space="0" w:color="auto"/>
        <w:bottom w:val="none" w:sz="0" w:space="0" w:color="auto"/>
        <w:right w:val="none" w:sz="0" w:space="0" w:color="auto"/>
      </w:divBdr>
    </w:div>
    <w:div w:id="2018652309">
      <w:bodyDiv w:val="1"/>
      <w:marLeft w:val="0"/>
      <w:marRight w:val="0"/>
      <w:marTop w:val="0"/>
      <w:marBottom w:val="0"/>
      <w:divBdr>
        <w:top w:val="none" w:sz="0" w:space="0" w:color="auto"/>
        <w:left w:val="none" w:sz="0" w:space="0" w:color="auto"/>
        <w:bottom w:val="none" w:sz="0" w:space="0" w:color="auto"/>
        <w:right w:val="none" w:sz="0" w:space="0" w:color="auto"/>
      </w:divBdr>
    </w:div>
    <w:div w:id="209932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9FFAB-B2FB-49D5-8785-54DF2F45F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1675</Words>
  <Characters>9549</Characters>
  <Application>Microsoft Office Word</Application>
  <DocSecurity>0</DocSecurity>
  <Lines>79</Lines>
  <Paragraphs>22</Paragraphs>
  <ScaleCrop>false</ScaleCrop>
  <Company/>
  <LinksUpToDate>false</LinksUpToDate>
  <CharactersWithSpaces>11202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2020-12-01T15:58:00Z</dcterms:created>
  <dcterms:modified xsi:type="dcterms:W3CDTF">2020-12-01T15:58:00Z</dcterms:modified>
</cp:coreProperties>
</file>