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A56E8" w:rsidRDefault="008D3551" w:rsidP="00AB5365">
      <w:pPr>
        <w:pStyle w:val="NICEnormal"/>
        <w:spacing w:after="0" w:line="240" w:lineRule="auto"/>
        <w:ind w:left="2127" w:hanging="2127"/>
        <w:jc w:val="center"/>
        <w:rPr>
          <w:b/>
          <w:bCs/>
          <w:color w:val="000000" w:themeColor="text1"/>
        </w:rPr>
      </w:pPr>
      <w:r w:rsidRPr="000A56E8">
        <w:rPr>
          <w:b/>
          <w:bCs/>
          <w:color w:val="000000" w:themeColor="text1"/>
        </w:rPr>
        <w:t>National Institute for Health and Care Excellence</w:t>
      </w:r>
    </w:p>
    <w:p w14:paraId="688A9D8A" w14:textId="016B39D3" w:rsidR="00975C12" w:rsidRPr="000A56E8" w:rsidRDefault="00421A8C" w:rsidP="008D3551">
      <w:pPr>
        <w:pStyle w:val="Title"/>
      </w:pPr>
      <w:r w:rsidRPr="000A56E8">
        <w:t xml:space="preserve">Executive </w:t>
      </w:r>
      <w:r w:rsidR="00975C12" w:rsidRPr="000A56E8">
        <w:t xml:space="preserve">Team </w:t>
      </w:r>
    </w:p>
    <w:p w14:paraId="614740B7" w14:textId="3B10C076" w:rsidR="00975C12" w:rsidRPr="000A56E8" w:rsidRDefault="00975C12" w:rsidP="00975C12">
      <w:pPr>
        <w:pStyle w:val="Heading1"/>
        <w:jc w:val="center"/>
      </w:pPr>
      <w:r w:rsidRPr="000A56E8">
        <w:t xml:space="preserve">Minutes of the meeting held on </w:t>
      </w:r>
      <w:r w:rsidR="00D762B4" w:rsidRPr="000A56E8">
        <w:t>1</w:t>
      </w:r>
      <w:r w:rsidR="00273BFA" w:rsidRPr="000A56E8">
        <w:t>9</w:t>
      </w:r>
      <w:r w:rsidR="00966E36" w:rsidRPr="000A56E8">
        <w:t xml:space="preserve"> January</w:t>
      </w:r>
      <w:r w:rsidR="00892B11" w:rsidRPr="000A56E8">
        <w:t xml:space="preserve"> 202</w:t>
      </w:r>
      <w:r w:rsidR="00966E36" w:rsidRPr="000A56E8">
        <w:t>1</w:t>
      </w:r>
    </w:p>
    <w:p w14:paraId="592B122A" w14:textId="60C5BB42" w:rsidR="002D75B8" w:rsidRPr="000A56E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0A56E8" w:rsidRDefault="007D0457" w:rsidP="007D0457">
      <w:pPr>
        <w:pStyle w:val="Heading2"/>
        <w:rPr>
          <w:szCs w:val="22"/>
          <w:lang w:eastAsia="en-US"/>
        </w:rPr>
      </w:pPr>
      <w:r w:rsidRPr="000A56E8">
        <w:rPr>
          <w:szCs w:val="22"/>
          <w:lang w:eastAsia="en-US"/>
        </w:rPr>
        <w:t>Present</w:t>
      </w:r>
    </w:p>
    <w:p w14:paraId="5C74CE67" w14:textId="0CB43FDE" w:rsidR="00BE683F" w:rsidRPr="000A56E8"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sidRPr="000A56E8">
        <w:rPr>
          <w:rFonts w:cs="Arial"/>
          <w:color w:val="000000" w:themeColor="text1"/>
          <w:sz w:val="22"/>
          <w:szCs w:val="22"/>
          <w:lang w:val="en-GB"/>
        </w:rPr>
        <w:t>Gill Leng</w:t>
      </w:r>
      <w:r w:rsidRPr="000A56E8">
        <w:rPr>
          <w:rFonts w:cs="Arial"/>
          <w:color w:val="000000" w:themeColor="text1"/>
          <w:sz w:val="22"/>
          <w:szCs w:val="22"/>
          <w:lang w:val="en-GB"/>
        </w:rPr>
        <w:tab/>
        <w:t xml:space="preserve">Chief Executive </w:t>
      </w:r>
    </w:p>
    <w:p w14:paraId="7850233D" w14:textId="7A02E8AF" w:rsidR="00E6613F" w:rsidRPr="000A56E8"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sidRPr="000A56E8">
        <w:rPr>
          <w:rFonts w:cs="Arial"/>
          <w:color w:val="000000" w:themeColor="text1"/>
          <w:sz w:val="22"/>
          <w:szCs w:val="22"/>
          <w:lang w:val="en-GB"/>
        </w:rPr>
        <w:t>Meindert Boysen</w:t>
      </w:r>
      <w:r w:rsidRPr="000A56E8">
        <w:rPr>
          <w:rFonts w:cs="Arial"/>
          <w:color w:val="000000" w:themeColor="text1"/>
          <w:sz w:val="22"/>
          <w:szCs w:val="22"/>
          <w:lang w:val="en-GB"/>
        </w:rPr>
        <w:tab/>
        <w:t>Director – Centre for Health Technology Evaluation</w:t>
      </w:r>
      <w:r w:rsidR="00A32611" w:rsidRPr="000A56E8">
        <w:rPr>
          <w:rFonts w:cs="Arial"/>
          <w:color w:val="000000" w:themeColor="text1"/>
          <w:sz w:val="22"/>
          <w:szCs w:val="22"/>
          <w:lang w:val="en-GB"/>
        </w:rPr>
        <w:t xml:space="preserve"> </w:t>
      </w:r>
    </w:p>
    <w:p w14:paraId="2525C183" w14:textId="7D0674EF" w:rsidR="00186E84" w:rsidRPr="000A56E8"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sidRPr="000A56E8">
        <w:rPr>
          <w:rFonts w:cs="Arial"/>
          <w:color w:val="000000" w:themeColor="text1"/>
          <w:sz w:val="22"/>
          <w:szCs w:val="22"/>
          <w:lang w:val="en-GB"/>
        </w:rPr>
        <w:t>Paul Chrisp</w:t>
      </w:r>
      <w:r w:rsidRPr="000A56E8">
        <w:rPr>
          <w:rFonts w:cs="Arial"/>
          <w:color w:val="000000" w:themeColor="text1"/>
          <w:sz w:val="22"/>
          <w:szCs w:val="22"/>
          <w:lang w:val="en-GB"/>
        </w:rPr>
        <w:tab/>
        <w:t>Director – Centre for Guidelines</w:t>
      </w:r>
    </w:p>
    <w:p w14:paraId="193B3A85" w14:textId="5A21A5E0" w:rsidR="0030624F" w:rsidRPr="000A56E8" w:rsidRDefault="0030624F" w:rsidP="007D0457">
      <w:pPr>
        <w:pStyle w:val="NICEnormal"/>
        <w:tabs>
          <w:tab w:val="left" w:pos="2410"/>
        </w:tabs>
        <w:spacing w:after="0" w:line="240" w:lineRule="auto"/>
        <w:ind w:left="2127" w:hanging="2127"/>
        <w:rPr>
          <w:rFonts w:cs="Arial"/>
          <w:sz w:val="22"/>
          <w:szCs w:val="22"/>
          <w:lang w:val="en-GB"/>
        </w:rPr>
      </w:pPr>
      <w:r w:rsidRPr="000A56E8">
        <w:rPr>
          <w:rFonts w:cs="Arial"/>
          <w:sz w:val="22"/>
          <w:szCs w:val="22"/>
          <w:lang w:val="en-GB"/>
        </w:rPr>
        <w:t>Jane Gizbert</w:t>
      </w:r>
      <w:r w:rsidRPr="000A56E8">
        <w:rPr>
          <w:rFonts w:cs="Arial"/>
          <w:sz w:val="22"/>
          <w:szCs w:val="22"/>
          <w:lang w:val="en-GB"/>
        </w:rPr>
        <w:tab/>
        <w:t xml:space="preserve">Director – Communications </w:t>
      </w:r>
    </w:p>
    <w:p w14:paraId="0D86CAA2" w14:textId="3E6A90A1" w:rsidR="00222C87" w:rsidRPr="000A56E8" w:rsidRDefault="00222C87" w:rsidP="007D0457">
      <w:pPr>
        <w:pStyle w:val="NICEnormal"/>
        <w:tabs>
          <w:tab w:val="left" w:pos="2410"/>
        </w:tabs>
        <w:spacing w:after="0" w:line="240" w:lineRule="auto"/>
        <w:ind w:left="2127" w:hanging="2127"/>
        <w:rPr>
          <w:rFonts w:cs="Arial"/>
          <w:sz w:val="22"/>
          <w:szCs w:val="22"/>
          <w:lang w:val="en-GB"/>
        </w:rPr>
      </w:pPr>
      <w:r w:rsidRPr="000A56E8">
        <w:rPr>
          <w:rFonts w:cs="Arial"/>
          <w:sz w:val="22"/>
          <w:szCs w:val="22"/>
          <w:lang w:val="en-GB"/>
        </w:rPr>
        <w:t>Felix Greaves</w:t>
      </w:r>
      <w:r w:rsidRPr="000A56E8">
        <w:rPr>
          <w:rFonts w:cs="Arial"/>
          <w:sz w:val="22"/>
          <w:szCs w:val="22"/>
          <w:lang w:val="en-GB"/>
        </w:rPr>
        <w:tab/>
        <w:t>Director – Science, Evidence and Analytics</w:t>
      </w:r>
    </w:p>
    <w:p w14:paraId="34A76FA7" w14:textId="15D18218" w:rsidR="00222C87" w:rsidRPr="000A56E8" w:rsidRDefault="00222C87" w:rsidP="007D0457">
      <w:pPr>
        <w:pStyle w:val="NICEnormal"/>
        <w:tabs>
          <w:tab w:val="left" w:pos="2410"/>
        </w:tabs>
        <w:spacing w:after="0" w:line="240" w:lineRule="auto"/>
        <w:ind w:left="2127" w:hanging="2127"/>
        <w:rPr>
          <w:rFonts w:cs="Arial"/>
          <w:sz w:val="22"/>
          <w:szCs w:val="22"/>
          <w:lang w:val="en-GB"/>
        </w:rPr>
      </w:pPr>
      <w:r w:rsidRPr="000A56E8">
        <w:rPr>
          <w:rFonts w:cs="Arial"/>
          <w:sz w:val="22"/>
          <w:szCs w:val="22"/>
          <w:lang w:val="en-GB"/>
        </w:rPr>
        <w:t>Jennifer Howells</w:t>
      </w:r>
      <w:r w:rsidRPr="000A56E8">
        <w:rPr>
          <w:rFonts w:cs="Arial"/>
          <w:sz w:val="22"/>
          <w:szCs w:val="22"/>
          <w:lang w:val="en-GB"/>
        </w:rPr>
        <w:tab/>
        <w:t xml:space="preserve">Director – Finance, Strategy and Transformation </w:t>
      </w:r>
    </w:p>
    <w:p w14:paraId="217895DB" w14:textId="24E07B52" w:rsidR="00C111CD" w:rsidRPr="000A56E8" w:rsidRDefault="00C111CD" w:rsidP="007D0457">
      <w:pPr>
        <w:pStyle w:val="NICEnormal"/>
        <w:tabs>
          <w:tab w:val="left" w:pos="2410"/>
        </w:tabs>
        <w:spacing w:after="0" w:line="240" w:lineRule="auto"/>
        <w:ind w:left="2127" w:hanging="2127"/>
        <w:rPr>
          <w:rFonts w:cs="Arial"/>
          <w:sz w:val="22"/>
          <w:szCs w:val="22"/>
          <w:lang w:val="en-GB"/>
        </w:rPr>
      </w:pPr>
      <w:r w:rsidRPr="000A56E8">
        <w:rPr>
          <w:rFonts w:cs="Arial"/>
          <w:sz w:val="22"/>
          <w:szCs w:val="22"/>
          <w:lang w:val="en-GB"/>
        </w:rPr>
        <w:t>Judith</w:t>
      </w:r>
      <w:r w:rsidR="0051570B" w:rsidRPr="000A56E8">
        <w:rPr>
          <w:rFonts w:cs="Arial"/>
          <w:sz w:val="22"/>
          <w:szCs w:val="22"/>
          <w:lang w:val="en-GB"/>
        </w:rPr>
        <w:t xml:space="preserve"> Richardson</w:t>
      </w:r>
      <w:r w:rsidR="0051570B" w:rsidRPr="000A56E8">
        <w:rPr>
          <w:rFonts w:cs="Arial"/>
          <w:sz w:val="22"/>
          <w:szCs w:val="22"/>
          <w:lang w:val="en-GB"/>
        </w:rPr>
        <w:tab/>
        <w:t>Acting Director – Health and Social Care</w:t>
      </w:r>
    </w:p>
    <w:p w14:paraId="454AF59E" w14:textId="6D34F603" w:rsidR="00C111CD" w:rsidRPr="000A56E8" w:rsidRDefault="00C111CD" w:rsidP="007D0457">
      <w:pPr>
        <w:pStyle w:val="NICEnormal"/>
        <w:tabs>
          <w:tab w:val="left" w:pos="2410"/>
        </w:tabs>
        <w:spacing w:after="0" w:line="240" w:lineRule="auto"/>
        <w:ind w:left="2127" w:hanging="2127"/>
        <w:rPr>
          <w:rFonts w:cs="Arial"/>
          <w:sz w:val="22"/>
          <w:szCs w:val="22"/>
          <w:lang w:val="en-GB"/>
        </w:rPr>
      </w:pPr>
      <w:r w:rsidRPr="000A56E8">
        <w:rPr>
          <w:rFonts w:cs="Arial"/>
          <w:sz w:val="22"/>
          <w:szCs w:val="22"/>
          <w:lang w:val="en-GB"/>
        </w:rPr>
        <w:t>Alexia</w:t>
      </w:r>
      <w:r w:rsidR="0051570B" w:rsidRPr="000A56E8">
        <w:rPr>
          <w:rFonts w:cs="Arial"/>
          <w:sz w:val="22"/>
          <w:szCs w:val="22"/>
          <w:lang w:val="en-GB"/>
        </w:rPr>
        <w:t xml:space="preserve"> Tonnel</w:t>
      </w:r>
      <w:r w:rsidR="0051570B" w:rsidRPr="000A56E8">
        <w:rPr>
          <w:rFonts w:cs="Arial"/>
          <w:sz w:val="22"/>
          <w:szCs w:val="22"/>
          <w:lang w:val="en-GB"/>
        </w:rPr>
        <w:tab/>
        <w:t>Director – Digital, Information and Technology</w:t>
      </w:r>
    </w:p>
    <w:p w14:paraId="68C3C77A" w14:textId="77777777" w:rsidR="00FD2F06" w:rsidRPr="000A56E8" w:rsidRDefault="00FD2F06" w:rsidP="007D0457">
      <w:pPr>
        <w:ind w:left="2126" w:hanging="2126"/>
        <w:rPr>
          <w:rFonts w:ascii="Arial" w:hAnsi="Arial" w:cs="Arial"/>
          <w:sz w:val="22"/>
          <w:szCs w:val="22"/>
        </w:rPr>
      </w:pPr>
    </w:p>
    <w:p w14:paraId="72ED13A7" w14:textId="77777777" w:rsidR="007D0457" w:rsidRPr="000A56E8" w:rsidRDefault="007D0457" w:rsidP="006F3BE2">
      <w:pPr>
        <w:pStyle w:val="Heading2"/>
        <w:rPr>
          <w:szCs w:val="22"/>
          <w:lang w:eastAsia="en-US"/>
        </w:rPr>
      </w:pPr>
      <w:r w:rsidRPr="000A56E8">
        <w:rPr>
          <w:szCs w:val="22"/>
          <w:lang w:eastAsia="en-US"/>
        </w:rPr>
        <w:t>In attendance</w:t>
      </w:r>
    </w:p>
    <w:p w14:paraId="546C2C66" w14:textId="2135FC54" w:rsidR="00182F83" w:rsidRPr="000A56E8" w:rsidRDefault="00182F83" w:rsidP="00182F83">
      <w:pPr>
        <w:pStyle w:val="NICEnormal"/>
        <w:spacing w:after="0" w:line="240" w:lineRule="auto"/>
        <w:ind w:left="2160" w:hanging="2160"/>
        <w:rPr>
          <w:color w:val="000000" w:themeColor="text1"/>
          <w:sz w:val="22"/>
          <w:szCs w:val="22"/>
        </w:rPr>
      </w:pPr>
      <w:r w:rsidRPr="000A56E8">
        <w:rPr>
          <w:color w:val="000000" w:themeColor="text1"/>
          <w:sz w:val="22"/>
          <w:szCs w:val="22"/>
        </w:rPr>
        <w:t>Steven Ashwell</w:t>
      </w:r>
      <w:r w:rsidRPr="000A56E8">
        <w:rPr>
          <w:color w:val="000000" w:themeColor="text1"/>
          <w:sz w:val="22"/>
          <w:szCs w:val="22"/>
        </w:rPr>
        <w:tab/>
        <w:t>Head of Business Analysis – Digital, Information and Technology (item 8)</w:t>
      </w:r>
    </w:p>
    <w:p w14:paraId="2F5F820E" w14:textId="477E5413" w:rsidR="00273BFA" w:rsidRPr="000A56E8" w:rsidRDefault="00273BFA" w:rsidP="007F1B30">
      <w:pPr>
        <w:pStyle w:val="NICEnormal"/>
        <w:spacing w:after="0" w:line="240" w:lineRule="auto"/>
        <w:ind w:left="2160" w:hanging="2160"/>
        <w:rPr>
          <w:color w:val="000000" w:themeColor="text1"/>
          <w:sz w:val="22"/>
          <w:szCs w:val="22"/>
        </w:rPr>
      </w:pPr>
      <w:r w:rsidRPr="000A56E8">
        <w:rPr>
          <w:color w:val="000000" w:themeColor="text1"/>
          <w:sz w:val="22"/>
          <w:szCs w:val="22"/>
        </w:rPr>
        <w:t>Chris Bird</w:t>
      </w:r>
      <w:r w:rsidRPr="000A56E8">
        <w:rPr>
          <w:color w:val="000000" w:themeColor="text1"/>
          <w:sz w:val="22"/>
          <w:szCs w:val="22"/>
        </w:rPr>
        <w:tab/>
        <w:t>Project Manager – Health and Social Care (item 6)</w:t>
      </w:r>
    </w:p>
    <w:p w14:paraId="0C5F8D1F" w14:textId="26B7F6E9" w:rsidR="00273BFA" w:rsidRPr="000A56E8" w:rsidRDefault="00273BFA" w:rsidP="007F1B30">
      <w:pPr>
        <w:pStyle w:val="NICEnormal"/>
        <w:spacing w:after="0" w:line="240" w:lineRule="auto"/>
        <w:ind w:left="2160" w:hanging="2160"/>
        <w:rPr>
          <w:color w:val="000000" w:themeColor="text1"/>
          <w:sz w:val="22"/>
          <w:szCs w:val="22"/>
        </w:rPr>
      </w:pPr>
      <w:r w:rsidRPr="000A56E8">
        <w:rPr>
          <w:color w:val="000000" w:themeColor="text1"/>
          <w:sz w:val="22"/>
          <w:szCs w:val="22"/>
        </w:rPr>
        <w:t>Deborah Collis</w:t>
      </w:r>
      <w:r w:rsidRPr="000A56E8">
        <w:rPr>
          <w:color w:val="000000" w:themeColor="text1"/>
          <w:sz w:val="22"/>
          <w:szCs w:val="22"/>
        </w:rPr>
        <w:tab/>
        <w:t>Associate Director – Health and Social Care (item 6)</w:t>
      </w:r>
    </w:p>
    <w:p w14:paraId="52821748" w14:textId="32CE4CA7" w:rsidR="00273BFA" w:rsidRPr="000A56E8" w:rsidRDefault="00273BFA" w:rsidP="007F1B30">
      <w:pPr>
        <w:pStyle w:val="NICEnormal"/>
        <w:spacing w:after="0" w:line="240" w:lineRule="auto"/>
        <w:ind w:left="2160" w:hanging="2160"/>
        <w:rPr>
          <w:color w:val="000000" w:themeColor="text1"/>
          <w:sz w:val="22"/>
          <w:szCs w:val="22"/>
        </w:rPr>
      </w:pPr>
      <w:r w:rsidRPr="000A56E8">
        <w:rPr>
          <w:color w:val="000000" w:themeColor="text1"/>
          <w:sz w:val="22"/>
          <w:szCs w:val="22"/>
        </w:rPr>
        <w:t>David Coombs</w:t>
      </w:r>
      <w:r w:rsidRPr="000A56E8">
        <w:rPr>
          <w:color w:val="000000" w:themeColor="text1"/>
          <w:sz w:val="22"/>
          <w:szCs w:val="22"/>
        </w:rPr>
        <w:tab/>
        <w:t>Associate Director – Corporate Office (minutes)</w:t>
      </w:r>
    </w:p>
    <w:p w14:paraId="509B72B4" w14:textId="5764D9A4" w:rsidR="00182F83" w:rsidRPr="000A56E8" w:rsidRDefault="00182F83" w:rsidP="00273BFA">
      <w:pPr>
        <w:pStyle w:val="NICEnormal"/>
        <w:spacing w:after="0" w:line="240" w:lineRule="auto"/>
        <w:ind w:left="2160" w:hanging="2160"/>
        <w:rPr>
          <w:color w:val="000000" w:themeColor="text1"/>
          <w:sz w:val="22"/>
          <w:szCs w:val="22"/>
        </w:rPr>
      </w:pPr>
      <w:r w:rsidRPr="000A56E8">
        <w:rPr>
          <w:color w:val="000000" w:themeColor="text1"/>
          <w:sz w:val="22"/>
          <w:szCs w:val="22"/>
        </w:rPr>
        <w:t>Vince Doyle</w:t>
      </w:r>
      <w:r w:rsidRPr="000A56E8">
        <w:rPr>
          <w:color w:val="000000" w:themeColor="text1"/>
          <w:sz w:val="22"/>
          <w:szCs w:val="22"/>
        </w:rPr>
        <w:tab/>
        <w:t>Associate Director – Digital, Information and Technology (item 8)</w:t>
      </w:r>
    </w:p>
    <w:p w14:paraId="581252CC" w14:textId="22E89B53" w:rsidR="00273BFA" w:rsidRPr="000A56E8" w:rsidRDefault="008C33E6" w:rsidP="00273BFA">
      <w:pPr>
        <w:pStyle w:val="NICEnormal"/>
        <w:spacing w:after="0" w:line="240" w:lineRule="auto"/>
        <w:ind w:left="2160" w:hanging="2160"/>
        <w:rPr>
          <w:color w:val="000000" w:themeColor="text1"/>
          <w:sz w:val="22"/>
          <w:szCs w:val="22"/>
        </w:rPr>
      </w:pPr>
      <w:r w:rsidRPr="000A56E8">
        <w:rPr>
          <w:color w:val="000000" w:themeColor="text1"/>
          <w:sz w:val="22"/>
          <w:szCs w:val="22"/>
        </w:rPr>
        <w:t xml:space="preserve">Helen Knight </w:t>
      </w:r>
      <w:r w:rsidR="00273BFA" w:rsidRPr="000A56E8">
        <w:rPr>
          <w:color w:val="000000" w:themeColor="text1"/>
          <w:sz w:val="22"/>
          <w:szCs w:val="22"/>
        </w:rPr>
        <w:tab/>
        <w:t>Programme Director – Centre for Health Technology Evaluation (item 10)</w:t>
      </w:r>
    </w:p>
    <w:p w14:paraId="2B0873A5" w14:textId="77777777" w:rsidR="00182F83" w:rsidRPr="000A56E8" w:rsidRDefault="00182F83" w:rsidP="00182F83">
      <w:pPr>
        <w:pStyle w:val="NICEnormal"/>
        <w:spacing w:after="0" w:line="240" w:lineRule="auto"/>
        <w:ind w:left="2160" w:hanging="2160"/>
        <w:rPr>
          <w:color w:val="000000" w:themeColor="text1"/>
          <w:sz w:val="22"/>
          <w:szCs w:val="22"/>
        </w:rPr>
      </w:pPr>
      <w:r w:rsidRPr="000A56E8">
        <w:rPr>
          <w:color w:val="000000" w:themeColor="text1"/>
          <w:sz w:val="22"/>
          <w:szCs w:val="22"/>
        </w:rPr>
        <w:t>Jared Leo</w:t>
      </w:r>
      <w:r w:rsidRPr="000A56E8">
        <w:rPr>
          <w:color w:val="000000" w:themeColor="text1"/>
          <w:sz w:val="22"/>
          <w:szCs w:val="22"/>
        </w:rPr>
        <w:tab/>
        <w:t>Information Standards Specialist – Digital, Information and Technology (item 8)</w:t>
      </w:r>
    </w:p>
    <w:p w14:paraId="6AF172D9" w14:textId="45BB952E" w:rsidR="00182F83" w:rsidRPr="000A56E8" w:rsidRDefault="00182F83" w:rsidP="007F1B30">
      <w:pPr>
        <w:pStyle w:val="NICEnormal"/>
        <w:spacing w:after="0" w:line="240" w:lineRule="auto"/>
        <w:ind w:left="2160" w:hanging="2160"/>
        <w:rPr>
          <w:color w:val="000000" w:themeColor="text1"/>
          <w:sz w:val="22"/>
          <w:szCs w:val="22"/>
        </w:rPr>
      </w:pPr>
      <w:r w:rsidRPr="000A56E8">
        <w:rPr>
          <w:color w:val="000000" w:themeColor="text1"/>
          <w:sz w:val="22"/>
          <w:szCs w:val="22"/>
        </w:rPr>
        <w:t>Grace Marguerie</w:t>
      </w:r>
      <w:r w:rsidRPr="000A56E8">
        <w:rPr>
          <w:color w:val="000000" w:themeColor="text1"/>
          <w:sz w:val="22"/>
          <w:szCs w:val="22"/>
        </w:rPr>
        <w:tab/>
        <w:t>Associate Director – HR (item 9)</w:t>
      </w:r>
    </w:p>
    <w:p w14:paraId="4856D9A1" w14:textId="4D2C6468" w:rsidR="00182F83" w:rsidRPr="000A56E8" w:rsidRDefault="00182F83" w:rsidP="007F1B30">
      <w:pPr>
        <w:pStyle w:val="NICEnormal"/>
        <w:spacing w:after="0" w:line="240" w:lineRule="auto"/>
        <w:ind w:left="2160" w:hanging="2160"/>
        <w:rPr>
          <w:color w:val="000000" w:themeColor="text1"/>
          <w:sz w:val="22"/>
          <w:szCs w:val="22"/>
        </w:rPr>
      </w:pPr>
      <w:r w:rsidRPr="000A56E8">
        <w:rPr>
          <w:color w:val="000000" w:themeColor="text1"/>
          <w:sz w:val="22"/>
          <w:szCs w:val="22"/>
        </w:rPr>
        <w:t>Eileen Platt</w:t>
      </w:r>
      <w:r w:rsidRPr="000A56E8">
        <w:rPr>
          <w:color w:val="000000" w:themeColor="text1"/>
          <w:sz w:val="22"/>
          <w:szCs w:val="22"/>
        </w:rPr>
        <w:tab/>
        <w:t>Employee Relations Manager (item 9)</w:t>
      </w:r>
    </w:p>
    <w:p w14:paraId="0542C059" w14:textId="5A5E33AE" w:rsidR="007F1B30" w:rsidRPr="000A56E8" w:rsidRDefault="007F1B30" w:rsidP="007F1B30">
      <w:pPr>
        <w:pStyle w:val="NICEnormal"/>
        <w:spacing w:after="0" w:line="240" w:lineRule="auto"/>
        <w:ind w:left="2160" w:hanging="2160"/>
        <w:rPr>
          <w:color w:val="000000" w:themeColor="text1"/>
          <w:sz w:val="22"/>
          <w:szCs w:val="22"/>
        </w:rPr>
      </w:pPr>
      <w:r w:rsidRPr="000A56E8">
        <w:rPr>
          <w:color w:val="000000" w:themeColor="text1"/>
          <w:sz w:val="22"/>
          <w:szCs w:val="22"/>
        </w:rPr>
        <w:t>Rebecca Threlfall</w:t>
      </w:r>
      <w:r w:rsidRPr="000A56E8">
        <w:rPr>
          <w:color w:val="000000" w:themeColor="text1"/>
          <w:sz w:val="22"/>
          <w:szCs w:val="22"/>
        </w:rPr>
        <w:tab/>
        <w:t>Chief of Staff</w:t>
      </w:r>
    </w:p>
    <w:p w14:paraId="499DC067" w14:textId="2B452BDA" w:rsidR="008C33E6" w:rsidRPr="000A56E8" w:rsidRDefault="008C33E6" w:rsidP="008C33E6">
      <w:pPr>
        <w:pStyle w:val="NICEnormal"/>
        <w:spacing w:after="0" w:line="240" w:lineRule="auto"/>
        <w:ind w:left="2160" w:hanging="2160"/>
        <w:rPr>
          <w:color w:val="000000" w:themeColor="text1"/>
          <w:sz w:val="22"/>
          <w:szCs w:val="22"/>
        </w:rPr>
      </w:pPr>
      <w:r w:rsidRPr="000A56E8">
        <w:rPr>
          <w:color w:val="000000" w:themeColor="text1"/>
          <w:sz w:val="22"/>
          <w:szCs w:val="22"/>
        </w:rPr>
        <w:t xml:space="preserve">Ian Watson </w:t>
      </w:r>
      <w:r w:rsidRPr="000A56E8">
        <w:rPr>
          <w:color w:val="000000" w:themeColor="text1"/>
          <w:sz w:val="22"/>
          <w:szCs w:val="22"/>
        </w:rPr>
        <w:tab/>
        <w:t>Senior Technical Adviser – Centre for Health Technology Evaluation (item 10)</w:t>
      </w:r>
    </w:p>
    <w:p w14:paraId="68415E72" w14:textId="32D75A1B" w:rsidR="007F1B30" w:rsidRPr="000A56E8" w:rsidRDefault="007F1B30" w:rsidP="00E817AC">
      <w:pPr>
        <w:pStyle w:val="NICEnormal"/>
        <w:spacing w:after="0" w:line="240" w:lineRule="auto"/>
        <w:ind w:left="2160" w:hanging="2160"/>
        <w:rPr>
          <w:color w:val="000000" w:themeColor="text1"/>
          <w:sz w:val="22"/>
          <w:szCs w:val="22"/>
        </w:rPr>
      </w:pPr>
    </w:p>
    <w:p w14:paraId="1955D890" w14:textId="0978CDF6" w:rsidR="00273BFA" w:rsidRPr="000A56E8" w:rsidRDefault="00273BFA" w:rsidP="00273BFA">
      <w:pPr>
        <w:pStyle w:val="Heading2"/>
      </w:pPr>
      <w:r w:rsidRPr="000A56E8">
        <w:t>Also present</w:t>
      </w:r>
    </w:p>
    <w:p w14:paraId="3F792090" w14:textId="491CEA0F" w:rsidR="00273BFA" w:rsidRPr="000A56E8" w:rsidRDefault="00273BFA" w:rsidP="00273BFA">
      <w:pPr>
        <w:pStyle w:val="NICEnormal"/>
        <w:spacing w:after="0" w:line="240" w:lineRule="auto"/>
        <w:ind w:left="2160" w:hanging="2160"/>
        <w:rPr>
          <w:sz w:val="22"/>
          <w:szCs w:val="22"/>
        </w:rPr>
      </w:pPr>
      <w:r w:rsidRPr="000A56E8">
        <w:rPr>
          <w:sz w:val="22"/>
          <w:szCs w:val="22"/>
        </w:rPr>
        <w:t xml:space="preserve">Brian </w:t>
      </w:r>
      <w:proofErr w:type="spellStart"/>
      <w:r w:rsidRPr="000A56E8">
        <w:rPr>
          <w:sz w:val="22"/>
          <w:szCs w:val="22"/>
        </w:rPr>
        <w:t>Alper</w:t>
      </w:r>
      <w:proofErr w:type="spellEnd"/>
      <w:r w:rsidRPr="000A56E8">
        <w:rPr>
          <w:sz w:val="22"/>
          <w:szCs w:val="22"/>
        </w:rPr>
        <w:tab/>
        <w:t>Computable Publishing (item 8)</w:t>
      </w:r>
    </w:p>
    <w:p w14:paraId="6315BABD" w14:textId="3A701E2B" w:rsidR="00273BFA" w:rsidRPr="000A56E8" w:rsidRDefault="00273BFA" w:rsidP="00273BFA">
      <w:pPr>
        <w:pStyle w:val="NICEnormal"/>
        <w:spacing w:after="0" w:line="240" w:lineRule="auto"/>
        <w:ind w:left="2160" w:hanging="2160"/>
        <w:rPr>
          <w:sz w:val="22"/>
          <w:szCs w:val="22"/>
        </w:rPr>
      </w:pPr>
      <w:r w:rsidRPr="000A56E8">
        <w:rPr>
          <w:sz w:val="22"/>
          <w:szCs w:val="22"/>
        </w:rPr>
        <w:t>Lynne Copp</w:t>
      </w:r>
      <w:r w:rsidRPr="000A56E8">
        <w:rPr>
          <w:sz w:val="22"/>
          <w:szCs w:val="22"/>
        </w:rPr>
        <w:tab/>
        <w:t>SCW Consultants (item 7)</w:t>
      </w:r>
    </w:p>
    <w:p w14:paraId="53A9DAD2" w14:textId="1519FFDC" w:rsidR="00273BFA" w:rsidRPr="000A56E8" w:rsidRDefault="00273BFA" w:rsidP="00273BFA">
      <w:pPr>
        <w:pStyle w:val="NICEnormal"/>
        <w:spacing w:after="0" w:line="240" w:lineRule="auto"/>
        <w:ind w:left="2160" w:hanging="2160"/>
        <w:rPr>
          <w:sz w:val="22"/>
          <w:szCs w:val="22"/>
        </w:rPr>
      </w:pPr>
      <w:r w:rsidRPr="000A56E8">
        <w:rPr>
          <w:sz w:val="22"/>
          <w:szCs w:val="22"/>
        </w:rPr>
        <w:t>Catherine Thomas</w:t>
      </w:r>
      <w:r w:rsidRPr="000A56E8">
        <w:rPr>
          <w:sz w:val="22"/>
          <w:szCs w:val="22"/>
        </w:rPr>
        <w:tab/>
        <w:t>SCW Consultants (item 7)</w:t>
      </w:r>
    </w:p>
    <w:p w14:paraId="7E2F0A33" w14:textId="77777777" w:rsidR="00273BFA" w:rsidRPr="000A56E8" w:rsidRDefault="00273BFA" w:rsidP="00E817AC">
      <w:pPr>
        <w:pStyle w:val="NICEnormal"/>
        <w:spacing w:after="0" w:line="240" w:lineRule="auto"/>
        <w:ind w:left="2160" w:hanging="2160"/>
        <w:rPr>
          <w:color w:val="000000" w:themeColor="text1"/>
          <w:sz w:val="22"/>
          <w:szCs w:val="22"/>
        </w:rPr>
      </w:pPr>
    </w:p>
    <w:p w14:paraId="69758137" w14:textId="399AF117" w:rsidR="006F3BE2" w:rsidRPr="000A56E8" w:rsidRDefault="006F3BE2" w:rsidP="006F3BE2">
      <w:pPr>
        <w:pStyle w:val="Heading2"/>
      </w:pPr>
      <w:r w:rsidRPr="000A56E8">
        <w:t>Apologies (item 1)</w:t>
      </w:r>
    </w:p>
    <w:p w14:paraId="5BEB1543" w14:textId="77777777" w:rsidR="006F3BE2" w:rsidRPr="000A56E8" w:rsidRDefault="006F3BE2" w:rsidP="006F3BE2"/>
    <w:p w14:paraId="649B95F6" w14:textId="2F6F3DF0" w:rsidR="006F3BE2" w:rsidRPr="000A56E8" w:rsidRDefault="00186E84" w:rsidP="00C50606">
      <w:pPr>
        <w:pStyle w:val="Numberedpara"/>
        <w:rPr>
          <w:color w:val="auto"/>
        </w:rPr>
      </w:pPr>
      <w:r w:rsidRPr="000A56E8">
        <w:rPr>
          <w:color w:val="auto"/>
        </w:rPr>
        <w:t>There were no a</w:t>
      </w:r>
      <w:r w:rsidR="00731C38" w:rsidRPr="000A56E8">
        <w:rPr>
          <w:color w:val="auto"/>
        </w:rPr>
        <w:t>pologies</w:t>
      </w:r>
      <w:r w:rsidR="00966E36" w:rsidRPr="000A56E8">
        <w:rPr>
          <w:color w:val="auto"/>
        </w:rPr>
        <w:t xml:space="preserve"> </w:t>
      </w:r>
      <w:r w:rsidRPr="000A56E8">
        <w:rPr>
          <w:color w:val="auto"/>
        </w:rPr>
        <w:t>for absence.</w:t>
      </w:r>
      <w:r w:rsidR="00731C38" w:rsidRPr="000A56E8">
        <w:rPr>
          <w:color w:val="auto"/>
        </w:rPr>
        <w:t xml:space="preserve"> </w:t>
      </w:r>
    </w:p>
    <w:p w14:paraId="3FD4EA6A" w14:textId="38F48581" w:rsidR="006F3BE2" w:rsidRPr="000A56E8" w:rsidRDefault="006F3BE2" w:rsidP="00FF68A5">
      <w:pPr>
        <w:pStyle w:val="Numberedpara"/>
        <w:numPr>
          <w:ilvl w:val="0"/>
          <w:numId w:val="0"/>
        </w:numPr>
        <w:ind w:left="360"/>
      </w:pPr>
    </w:p>
    <w:p w14:paraId="66468C56" w14:textId="67127977" w:rsidR="006F3BE2" w:rsidRPr="000A56E8" w:rsidRDefault="006F3BE2" w:rsidP="006F3BE2">
      <w:pPr>
        <w:pStyle w:val="Heading2"/>
      </w:pPr>
      <w:r w:rsidRPr="000A56E8">
        <w:t xml:space="preserve">Declarations of interest (item </w:t>
      </w:r>
      <w:r w:rsidR="00EE0338" w:rsidRPr="000A56E8">
        <w:t>2</w:t>
      </w:r>
      <w:r w:rsidRPr="000A56E8">
        <w:t>)</w:t>
      </w:r>
    </w:p>
    <w:p w14:paraId="3B829AF4" w14:textId="77777777" w:rsidR="006F3BE2" w:rsidRPr="000A56E8" w:rsidRDefault="006F3BE2" w:rsidP="00FF68A5">
      <w:pPr>
        <w:pStyle w:val="Numberedpara"/>
        <w:numPr>
          <w:ilvl w:val="0"/>
          <w:numId w:val="0"/>
        </w:numPr>
        <w:ind w:left="360"/>
      </w:pPr>
    </w:p>
    <w:p w14:paraId="5B3984E8" w14:textId="77777777" w:rsidR="003D7EDA" w:rsidRPr="000A56E8" w:rsidRDefault="006F3BE2" w:rsidP="00FF68A5">
      <w:pPr>
        <w:pStyle w:val="Numberedpara"/>
      </w:pPr>
      <w:r w:rsidRPr="000A56E8">
        <w:t>The previously declared interests were noted</w:t>
      </w:r>
      <w:r w:rsidR="003503B7" w:rsidRPr="000A56E8">
        <w:t xml:space="preserve">. </w:t>
      </w:r>
    </w:p>
    <w:p w14:paraId="50E209A6" w14:textId="77777777" w:rsidR="00866A01" w:rsidRPr="000A56E8" w:rsidRDefault="00866A01" w:rsidP="00C111CD">
      <w:pPr>
        <w:pStyle w:val="Numberedpara"/>
        <w:numPr>
          <w:ilvl w:val="0"/>
          <w:numId w:val="0"/>
        </w:numPr>
      </w:pPr>
    </w:p>
    <w:p w14:paraId="02157615" w14:textId="60015ECA" w:rsidR="006F3BE2" w:rsidRPr="000A56E8" w:rsidRDefault="006F3BE2" w:rsidP="006F3BE2">
      <w:pPr>
        <w:pStyle w:val="Heading2"/>
      </w:pPr>
      <w:r w:rsidRPr="000A56E8">
        <w:t xml:space="preserve">Notes of the previous meeting (item </w:t>
      </w:r>
      <w:r w:rsidR="00EE0338" w:rsidRPr="000A56E8">
        <w:t>3</w:t>
      </w:r>
      <w:r w:rsidRPr="000A56E8">
        <w:t>)</w:t>
      </w:r>
    </w:p>
    <w:p w14:paraId="0C5FC412" w14:textId="77777777" w:rsidR="006F3BE2" w:rsidRPr="000A56E8" w:rsidRDefault="006F3BE2" w:rsidP="00FF68A5">
      <w:pPr>
        <w:pStyle w:val="Numberedpara"/>
        <w:numPr>
          <w:ilvl w:val="0"/>
          <w:numId w:val="0"/>
        </w:numPr>
        <w:ind w:left="360"/>
      </w:pPr>
    </w:p>
    <w:p w14:paraId="0E130F56" w14:textId="5DBBDDFC" w:rsidR="0043491E" w:rsidRPr="000A56E8" w:rsidRDefault="006F3BE2" w:rsidP="00826DF2">
      <w:pPr>
        <w:pStyle w:val="Numberedpara"/>
        <w:rPr>
          <w:color w:val="auto"/>
        </w:rPr>
      </w:pPr>
      <w:r w:rsidRPr="000A56E8">
        <w:t xml:space="preserve">The minutes of the meeting held on </w:t>
      </w:r>
      <w:r w:rsidR="00273BFA" w:rsidRPr="000A56E8">
        <w:t>12</w:t>
      </w:r>
      <w:r w:rsidR="00EC5281" w:rsidRPr="000A56E8">
        <w:t xml:space="preserve"> January 2021 </w:t>
      </w:r>
      <w:r w:rsidRPr="000A56E8">
        <w:t>were ag</w:t>
      </w:r>
      <w:r w:rsidR="006037B0" w:rsidRPr="000A56E8">
        <w:t>reed as a correct record</w:t>
      </w:r>
      <w:r w:rsidR="00182F83" w:rsidRPr="000A56E8">
        <w:t xml:space="preserve"> subject to amendments to paragraphs 5, 21, 23 and 25</w:t>
      </w:r>
      <w:r w:rsidR="006037B0" w:rsidRPr="000A56E8">
        <w:t>.</w:t>
      </w:r>
    </w:p>
    <w:p w14:paraId="4D3B8B6A" w14:textId="77777777" w:rsidR="00FF68A5" w:rsidRPr="000A56E8" w:rsidRDefault="00FF68A5" w:rsidP="00FF68A5">
      <w:pPr>
        <w:pStyle w:val="Numberedpara"/>
        <w:numPr>
          <w:ilvl w:val="0"/>
          <w:numId w:val="0"/>
        </w:numPr>
        <w:ind w:left="357"/>
      </w:pPr>
    </w:p>
    <w:p w14:paraId="485E367E" w14:textId="2C42F2BC" w:rsidR="006F3BE2" w:rsidRPr="000A56E8" w:rsidRDefault="006F3BE2" w:rsidP="003503B7">
      <w:pPr>
        <w:pStyle w:val="Heading2"/>
      </w:pPr>
      <w:r w:rsidRPr="000A56E8">
        <w:t xml:space="preserve">Matters arising (item </w:t>
      </w:r>
      <w:r w:rsidR="00EE0338" w:rsidRPr="000A56E8">
        <w:t>4</w:t>
      </w:r>
      <w:r w:rsidRPr="000A56E8">
        <w:t>)</w:t>
      </w:r>
    </w:p>
    <w:p w14:paraId="615D4ED2" w14:textId="77777777" w:rsidR="006F3BE2" w:rsidRPr="000A56E8" w:rsidRDefault="006F3BE2" w:rsidP="00FF68A5">
      <w:pPr>
        <w:pStyle w:val="Numberedpara"/>
        <w:numPr>
          <w:ilvl w:val="0"/>
          <w:numId w:val="0"/>
        </w:numPr>
        <w:ind w:left="360"/>
      </w:pPr>
    </w:p>
    <w:p w14:paraId="0229DA7E" w14:textId="66B83DFB" w:rsidR="00273BFA" w:rsidRPr="000A56E8" w:rsidRDefault="006F3BE2" w:rsidP="00273BFA">
      <w:pPr>
        <w:pStyle w:val="Numberedpara"/>
        <w:spacing w:after="240"/>
      </w:pPr>
      <w:r w:rsidRPr="000A56E8">
        <w:t xml:space="preserve">The actions from the meeting held on </w:t>
      </w:r>
      <w:r w:rsidR="00273BFA" w:rsidRPr="000A56E8">
        <w:t>12</w:t>
      </w:r>
      <w:r w:rsidR="009D68B8" w:rsidRPr="000A56E8">
        <w:t xml:space="preserve"> January 2021 </w:t>
      </w:r>
      <w:r w:rsidRPr="000A56E8">
        <w:t>were noted as complete or in hand.</w:t>
      </w:r>
    </w:p>
    <w:p w14:paraId="452EA3EB" w14:textId="77777777" w:rsidR="00182F83" w:rsidRPr="000A56E8" w:rsidRDefault="00182F83" w:rsidP="00182F83">
      <w:pPr>
        <w:pStyle w:val="Numberedpara"/>
        <w:numPr>
          <w:ilvl w:val="0"/>
          <w:numId w:val="0"/>
        </w:numPr>
        <w:spacing w:after="240"/>
        <w:ind w:left="357"/>
      </w:pPr>
    </w:p>
    <w:p w14:paraId="2D7E70C0" w14:textId="4F723A9A" w:rsidR="00182F83" w:rsidRPr="000A56E8" w:rsidRDefault="00182F83" w:rsidP="00273BFA">
      <w:pPr>
        <w:pStyle w:val="Numberedpara"/>
        <w:spacing w:after="240"/>
      </w:pPr>
      <w:r w:rsidRPr="000A56E8">
        <w:t xml:space="preserve">It was agreed that the decision at last week’s meeting around open access </w:t>
      </w:r>
      <w:r w:rsidR="00282B27" w:rsidRPr="000A56E8">
        <w:t>publishing</w:t>
      </w:r>
      <w:r w:rsidRPr="000A56E8">
        <w:t xml:space="preserve"> should be </w:t>
      </w:r>
      <w:r w:rsidR="00282B27" w:rsidRPr="000A56E8">
        <w:t>highlighted</w:t>
      </w:r>
      <w:r w:rsidRPr="000A56E8">
        <w:t xml:space="preserve"> as a positive news story at </w:t>
      </w:r>
      <w:r w:rsidR="00282B27" w:rsidRPr="000A56E8">
        <w:t>tomorrow’s</w:t>
      </w:r>
      <w:r w:rsidRPr="000A56E8">
        <w:t xml:space="preserve"> all staff meeting. </w:t>
      </w:r>
    </w:p>
    <w:p w14:paraId="210D2EE7" w14:textId="67FFA96A" w:rsidR="00182F83" w:rsidRPr="000A56E8" w:rsidRDefault="00182F83" w:rsidP="00182F83">
      <w:pPr>
        <w:pStyle w:val="SMTActions"/>
      </w:pPr>
      <w:r w:rsidRPr="000A56E8">
        <w:t>ACTION: RT</w:t>
      </w:r>
    </w:p>
    <w:p w14:paraId="56132D7C" w14:textId="77777777" w:rsidR="00182F83" w:rsidRPr="000A56E8" w:rsidRDefault="00182F83" w:rsidP="00182F83">
      <w:pPr>
        <w:pStyle w:val="SMTActions"/>
      </w:pPr>
    </w:p>
    <w:p w14:paraId="2689EB6E" w14:textId="03C7D0B1" w:rsidR="00023CFF" w:rsidRPr="000A56E8" w:rsidRDefault="00023CFF" w:rsidP="00273BFA">
      <w:pPr>
        <w:pStyle w:val="Numberedpara"/>
        <w:spacing w:after="240"/>
      </w:pPr>
      <w:r w:rsidRPr="000A56E8">
        <w:t xml:space="preserve">Gill Leng asked Jane Gizbert to liaise with Rebecca Threlfall and Tracey Barr to develop presentation slides that clearly convey what the strategy is seeking to deliver and how this represents change. </w:t>
      </w:r>
    </w:p>
    <w:p w14:paraId="239DD252" w14:textId="080BEE15" w:rsidR="00023CFF" w:rsidRPr="000A56E8" w:rsidRDefault="00023CFF" w:rsidP="00023CFF">
      <w:pPr>
        <w:pStyle w:val="SMTActions"/>
      </w:pPr>
      <w:r w:rsidRPr="000A56E8">
        <w:t>ACTION: JG</w:t>
      </w:r>
    </w:p>
    <w:p w14:paraId="4CB955EC" w14:textId="77777777" w:rsidR="00023CFF" w:rsidRPr="000A56E8" w:rsidRDefault="00023CFF" w:rsidP="00023CFF">
      <w:pPr>
        <w:pStyle w:val="SMTActions"/>
      </w:pPr>
    </w:p>
    <w:p w14:paraId="413B753B" w14:textId="14FE14F8" w:rsidR="00182F83" w:rsidRPr="000A56E8" w:rsidRDefault="00182F83" w:rsidP="00273BFA">
      <w:pPr>
        <w:pStyle w:val="Numberedpara"/>
        <w:spacing w:after="240"/>
      </w:pPr>
      <w:r w:rsidRPr="000A56E8">
        <w:t xml:space="preserve">ET agreed </w:t>
      </w:r>
      <w:r w:rsidR="00023CFF" w:rsidRPr="000A56E8">
        <w:t xml:space="preserve">to defer </w:t>
      </w:r>
      <w:r w:rsidRPr="000A56E8">
        <w:t xml:space="preserve">the strategic influencing review </w:t>
      </w:r>
      <w:r w:rsidR="00023CFF" w:rsidRPr="000A56E8">
        <w:t xml:space="preserve">so that it commences in late February </w:t>
      </w:r>
      <w:r w:rsidRPr="000A56E8">
        <w:t xml:space="preserve">in </w:t>
      </w:r>
      <w:r w:rsidR="00282B27" w:rsidRPr="000A56E8">
        <w:t>light</w:t>
      </w:r>
      <w:r w:rsidRPr="000A56E8">
        <w:t xml:space="preserve"> of the pressures on the organisation</w:t>
      </w:r>
      <w:r w:rsidR="00023CFF" w:rsidRPr="000A56E8">
        <w:t xml:space="preserve">. </w:t>
      </w:r>
      <w:r w:rsidR="00282B27" w:rsidRPr="000A56E8">
        <w:t>David</w:t>
      </w:r>
      <w:r w:rsidRPr="000A56E8">
        <w:t xml:space="preserve"> </w:t>
      </w:r>
      <w:r w:rsidR="00282B27" w:rsidRPr="000A56E8">
        <w:t>Coombs</w:t>
      </w:r>
      <w:r w:rsidRPr="000A56E8">
        <w:t xml:space="preserve"> was asked to set up a meeting with SCW to discuss</w:t>
      </w:r>
      <w:r w:rsidR="006367F8" w:rsidRPr="000A56E8">
        <w:t xml:space="preserve"> the next steps</w:t>
      </w:r>
      <w:r w:rsidRPr="000A56E8">
        <w:t xml:space="preserve">. </w:t>
      </w:r>
    </w:p>
    <w:p w14:paraId="547B0573" w14:textId="7101AABB" w:rsidR="00182F83" w:rsidRPr="000A56E8" w:rsidRDefault="00182F83" w:rsidP="00182F83">
      <w:pPr>
        <w:pStyle w:val="SMTActions"/>
      </w:pPr>
      <w:r w:rsidRPr="000A56E8">
        <w:t>ACTION: DC</w:t>
      </w:r>
    </w:p>
    <w:p w14:paraId="35535398" w14:textId="1AAFC9CD" w:rsidR="00944699" w:rsidRPr="000A56E8" w:rsidRDefault="00310E90" w:rsidP="00273BFA">
      <w:pPr>
        <w:pStyle w:val="Heading2"/>
      </w:pPr>
      <w:r w:rsidRPr="000A56E8">
        <w:t>Hot topic</w:t>
      </w:r>
      <w:r w:rsidR="00D74E6F" w:rsidRPr="000A56E8">
        <w:t>s</w:t>
      </w:r>
      <w:r w:rsidR="003F00E3" w:rsidRPr="000A56E8">
        <w:t xml:space="preserve"> (item </w:t>
      </w:r>
      <w:r w:rsidR="00EE4B2E" w:rsidRPr="000A56E8">
        <w:t>5</w:t>
      </w:r>
      <w:r w:rsidR="003F00E3" w:rsidRPr="000A56E8">
        <w:t>)</w:t>
      </w:r>
    </w:p>
    <w:p w14:paraId="704D67A5" w14:textId="033ADE25" w:rsidR="003F00E3" w:rsidRPr="000A56E8" w:rsidRDefault="003F00E3" w:rsidP="003F00E3">
      <w:pPr>
        <w:pStyle w:val="Paragraph"/>
        <w:numPr>
          <w:ilvl w:val="0"/>
          <w:numId w:val="0"/>
        </w:numPr>
        <w:ind w:left="720" w:hanging="360"/>
      </w:pPr>
    </w:p>
    <w:p w14:paraId="0468F375" w14:textId="78C179FB" w:rsidR="00273BFA" w:rsidRPr="000A56E8" w:rsidRDefault="003F79C4" w:rsidP="00273BFA">
      <w:pPr>
        <w:pStyle w:val="Numberedpara"/>
      </w:pPr>
      <w:r w:rsidRPr="000A56E8">
        <w:t xml:space="preserve">Jennifer Howells briefed ET on a </w:t>
      </w:r>
      <w:r w:rsidR="00282B27" w:rsidRPr="000A56E8">
        <w:t>preliminary</w:t>
      </w:r>
      <w:r w:rsidRPr="000A56E8">
        <w:t xml:space="preserve"> meeting with the </w:t>
      </w:r>
      <w:r w:rsidR="00282B27" w:rsidRPr="000A56E8">
        <w:t>Department</w:t>
      </w:r>
      <w:r w:rsidRPr="000A56E8">
        <w:t xml:space="preserve"> of Health and Social Care (DHSC) on the funding allocation for 2021/22. </w:t>
      </w:r>
      <w:r w:rsidR="001E3E2A" w:rsidRPr="000A56E8">
        <w:t xml:space="preserve">In light of DHSC’s allocation, </w:t>
      </w:r>
      <w:r w:rsidR="006367F8" w:rsidRPr="000A56E8">
        <w:t xml:space="preserve">Jennifer noted that </w:t>
      </w:r>
      <w:r w:rsidR="001E3E2A" w:rsidRPr="000A56E8">
        <w:t xml:space="preserve">ALBs will likely face a 2% reduction in their administration budget. </w:t>
      </w:r>
      <w:r w:rsidR="006367F8" w:rsidRPr="000A56E8">
        <w:t>D</w:t>
      </w:r>
      <w:r w:rsidR="001E3E2A" w:rsidRPr="000A56E8">
        <w:t xml:space="preserve">iscussions with the DHSC are ongoing and NICE will need to provide </w:t>
      </w:r>
      <w:r w:rsidR="00282B27" w:rsidRPr="000A56E8">
        <w:t>further</w:t>
      </w:r>
      <w:r w:rsidR="001E3E2A" w:rsidRPr="000A56E8">
        <w:t xml:space="preserve"> </w:t>
      </w:r>
      <w:r w:rsidR="00282B27" w:rsidRPr="000A56E8">
        <w:t>information</w:t>
      </w:r>
      <w:r w:rsidR="001E3E2A" w:rsidRPr="000A56E8">
        <w:t xml:space="preserve"> by the end of the week on the rationale for the bids submitted </w:t>
      </w:r>
      <w:r w:rsidR="00282B27" w:rsidRPr="000A56E8">
        <w:t>through</w:t>
      </w:r>
      <w:r w:rsidR="001E3E2A" w:rsidRPr="000A56E8">
        <w:t xml:space="preserve"> the spending review. </w:t>
      </w:r>
      <w:r w:rsidR="006367F8" w:rsidRPr="000A56E8">
        <w:t>Jennifer will therefore be</w:t>
      </w:r>
      <w:r w:rsidR="001E3E2A" w:rsidRPr="000A56E8">
        <w:t xml:space="preserve"> liaising with the </w:t>
      </w:r>
      <w:r w:rsidR="00282B27" w:rsidRPr="000A56E8">
        <w:t>relevant</w:t>
      </w:r>
      <w:r w:rsidR="001E3E2A" w:rsidRPr="000A56E8">
        <w:t xml:space="preserve"> </w:t>
      </w:r>
      <w:r w:rsidR="00282B27" w:rsidRPr="000A56E8">
        <w:t>Directors</w:t>
      </w:r>
      <w:r w:rsidR="001E3E2A" w:rsidRPr="000A56E8">
        <w:t xml:space="preserve"> to prepare a clear and succinct </w:t>
      </w:r>
      <w:r w:rsidR="00282B27" w:rsidRPr="000A56E8">
        <w:t>narrative</w:t>
      </w:r>
      <w:r w:rsidR="001E3E2A" w:rsidRPr="000A56E8">
        <w:t xml:space="preserve"> </w:t>
      </w:r>
      <w:r w:rsidR="006367F8" w:rsidRPr="000A56E8">
        <w:t xml:space="preserve">for DHSC. </w:t>
      </w:r>
    </w:p>
    <w:p w14:paraId="1F8A8261" w14:textId="3A37EF03" w:rsidR="001E3E2A" w:rsidRPr="000A56E8" w:rsidRDefault="001E3E2A" w:rsidP="001E3E2A">
      <w:pPr>
        <w:pStyle w:val="Numberedpara"/>
        <w:numPr>
          <w:ilvl w:val="0"/>
          <w:numId w:val="0"/>
        </w:numPr>
        <w:ind w:left="357" w:hanging="357"/>
      </w:pPr>
    </w:p>
    <w:p w14:paraId="0ED91632" w14:textId="437427FA" w:rsidR="001E3E2A" w:rsidRPr="000A56E8" w:rsidRDefault="001E3E2A" w:rsidP="001E3E2A">
      <w:pPr>
        <w:pStyle w:val="SMTActions"/>
      </w:pPr>
      <w:r w:rsidRPr="000A56E8">
        <w:t>ACTION: JH</w:t>
      </w:r>
    </w:p>
    <w:p w14:paraId="02BD7B82" w14:textId="77777777" w:rsidR="001E3E2A" w:rsidRPr="000A56E8" w:rsidRDefault="001E3E2A" w:rsidP="001E3E2A">
      <w:pPr>
        <w:pStyle w:val="Numberedpara"/>
        <w:numPr>
          <w:ilvl w:val="0"/>
          <w:numId w:val="0"/>
        </w:numPr>
        <w:ind w:left="357" w:hanging="357"/>
      </w:pPr>
    </w:p>
    <w:p w14:paraId="0328CE9C" w14:textId="768121E8" w:rsidR="001E3E2A" w:rsidRPr="000A56E8" w:rsidRDefault="001E3E2A" w:rsidP="00023CFF">
      <w:pPr>
        <w:pStyle w:val="Numberedpara"/>
      </w:pPr>
      <w:r w:rsidRPr="000A56E8">
        <w:t xml:space="preserve">In light of the </w:t>
      </w:r>
      <w:r w:rsidR="00282B27" w:rsidRPr="000A56E8">
        <w:t>challenging</w:t>
      </w:r>
      <w:r w:rsidRPr="000A56E8">
        <w:t xml:space="preserve"> </w:t>
      </w:r>
      <w:r w:rsidR="00282B27" w:rsidRPr="000A56E8">
        <w:t>financial</w:t>
      </w:r>
      <w:r w:rsidRPr="000A56E8">
        <w:t xml:space="preserve"> environment, ET discussed the importance of </w:t>
      </w:r>
      <w:r w:rsidR="00282B27" w:rsidRPr="000A56E8">
        <w:t>being</w:t>
      </w:r>
      <w:r w:rsidRPr="000A56E8">
        <w:t xml:space="preserve"> able to </w:t>
      </w:r>
      <w:r w:rsidR="00282B27" w:rsidRPr="000A56E8">
        <w:t>demonstrate</w:t>
      </w:r>
      <w:r w:rsidRPr="000A56E8">
        <w:t xml:space="preserve"> the value of NICE’s work</w:t>
      </w:r>
      <w:r w:rsidR="00023CFF" w:rsidRPr="000A56E8">
        <w:t xml:space="preserve"> </w:t>
      </w:r>
      <w:r w:rsidRPr="000A56E8">
        <w:t>in terms of savings for the health and care system and inward investment to the UK. It was agreed that Judith Richardson would ask a member of the Field Team to identify if any information is currently available</w:t>
      </w:r>
      <w:r w:rsidR="00023CFF" w:rsidRPr="000A56E8">
        <w:t xml:space="preserve"> on these measures</w:t>
      </w:r>
      <w:r w:rsidRPr="000A56E8">
        <w:t xml:space="preserve">, and Judith </w:t>
      </w:r>
      <w:r w:rsidR="00023CFF" w:rsidRPr="000A56E8">
        <w:t xml:space="preserve">Richardson </w:t>
      </w:r>
      <w:r w:rsidRPr="000A56E8">
        <w:t xml:space="preserve">and Gill </w:t>
      </w:r>
      <w:r w:rsidR="00023CFF" w:rsidRPr="000A56E8">
        <w:t xml:space="preserve">Leng </w:t>
      </w:r>
      <w:r w:rsidRPr="000A56E8">
        <w:t xml:space="preserve">would discuss further the </w:t>
      </w:r>
      <w:r w:rsidR="006367F8" w:rsidRPr="000A56E8">
        <w:t xml:space="preserve">potential </w:t>
      </w:r>
      <w:r w:rsidRPr="000A56E8">
        <w:t xml:space="preserve">approach </w:t>
      </w:r>
      <w:r w:rsidR="006367F8" w:rsidRPr="000A56E8">
        <w:t xml:space="preserve">for </w:t>
      </w:r>
      <w:r w:rsidRPr="000A56E8">
        <w:t>collecting this information in a more systematic way</w:t>
      </w:r>
      <w:r w:rsidR="006367F8" w:rsidRPr="000A56E8">
        <w:t xml:space="preserve"> in the longer term</w:t>
      </w:r>
      <w:r w:rsidRPr="000A56E8">
        <w:t xml:space="preserve">. Jane Gizbert was asked to retrieve a past study </w:t>
      </w:r>
      <w:r w:rsidR="00023CFF" w:rsidRPr="000A56E8">
        <w:t xml:space="preserve">commissioned by NICE </w:t>
      </w:r>
      <w:r w:rsidRPr="000A56E8">
        <w:t xml:space="preserve">on this issue </w:t>
      </w:r>
      <w:r w:rsidR="006367F8" w:rsidRPr="000A56E8">
        <w:t xml:space="preserve">to see if </w:t>
      </w:r>
      <w:r w:rsidRPr="000A56E8">
        <w:t xml:space="preserve">the methodology could be used as a </w:t>
      </w:r>
      <w:r w:rsidR="00282B27" w:rsidRPr="000A56E8">
        <w:t>reference</w:t>
      </w:r>
      <w:r w:rsidRPr="000A56E8">
        <w:t xml:space="preserve"> </w:t>
      </w:r>
      <w:r w:rsidR="00282B27" w:rsidRPr="000A56E8">
        <w:t>point</w:t>
      </w:r>
      <w:r w:rsidRPr="000A56E8">
        <w:t xml:space="preserve"> for any future work.</w:t>
      </w:r>
    </w:p>
    <w:p w14:paraId="22EC7090" w14:textId="63A6F9BC" w:rsidR="001E3E2A" w:rsidRPr="000A56E8" w:rsidRDefault="001E3E2A" w:rsidP="001E3E2A">
      <w:pPr>
        <w:pStyle w:val="Numberedpara"/>
        <w:numPr>
          <w:ilvl w:val="0"/>
          <w:numId w:val="0"/>
        </w:numPr>
        <w:ind w:left="357" w:hanging="357"/>
      </w:pPr>
    </w:p>
    <w:p w14:paraId="17C78EB2" w14:textId="74FE81C3" w:rsidR="001E3E2A" w:rsidRPr="000A56E8" w:rsidRDefault="001E3E2A" w:rsidP="001E3E2A">
      <w:pPr>
        <w:pStyle w:val="SMTActions"/>
      </w:pPr>
      <w:r w:rsidRPr="000A56E8">
        <w:t>ACTION: JR/GL/JG</w:t>
      </w:r>
    </w:p>
    <w:p w14:paraId="30E31E2B" w14:textId="7257B8BB" w:rsidR="00273BFA" w:rsidRPr="000A56E8" w:rsidRDefault="00273BFA" w:rsidP="003F00E3">
      <w:pPr>
        <w:pStyle w:val="Paragraph"/>
        <w:numPr>
          <w:ilvl w:val="0"/>
          <w:numId w:val="0"/>
        </w:numPr>
        <w:ind w:left="720" w:hanging="360"/>
      </w:pPr>
    </w:p>
    <w:p w14:paraId="2A56D37F" w14:textId="3A8C92AE" w:rsidR="00273BFA" w:rsidRPr="000A56E8" w:rsidRDefault="00273BFA" w:rsidP="00273BFA">
      <w:pPr>
        <w:pStyle w:val="Heading2"/>
      </w:pPr>
      <w:r w:rsidRPr="000A56E8">
        <w:t>Review and update of the NICE Accreditation Renewals process manual (item 6)</w:t>
      </w:r>
    </w:p>
    <w:p w14:paraId="3DE3EEE2" w14:textId="32A520B9" w:rsidR="00273BFA" w:rsidRPr="000A56E8" w:rsidRDefault="00273BFA" w:rsidP="00FC00D1"/>
    <w:p w14:paraId="5A1F8919" w14:textId="1003F328" w:rsidR="00901C8C" w:rsidRPr="000A56E8" w:rsidRDefault="00901C8C" w:rsidP="00901C8C">
      <w:pPr>
        <w:pStyle w:val="Numberedpara"/>
      </w:pPr>
      <w:r w:rsidRPr="000A56E8">
        <w:rPr>
          <w:color w:val="auto"/>
        </w:rPr>
        <w:t xml:space="preserve">Chris Bird </w:t>
      </w:r>
      <w:r w:rsidR="00D8696A" w:rsidRPr="000A56E8">
        <w:t>presented the proposed changes</w:t>
      </w:r>
      <w:r w:rsidRPr="000A56E8">
        <w:t xml:space="preserve"> to</w:t>
      </w:r>
      <w:r w:rsidR="00D8696A" w:rsidRPr="000A56E8">
        <w:t xml:space="preserve"> the NICE Accreditation renewals process manual</w:t>
      </w:r>
      <w:r w:rsidRPr="000A56E8">
        <w:t xml:space="preserve"> and the arrangements for the programme’s transfer to the Centre for Guidelines (CfG). </w:t>
      </w:r>
    </w:p>
    <w:p w14:paraId="0293F39E" w14:textId="77777777" w:rsidR="00700C2C" w:rsidRPr="000A56E8" w:rsidRDefault="00700C2C" w:rsidP="00700C2C">
      <w:pPr>
        <w:pStyle w:val="Numberedpara"/>
        <w:numPr>
          <w:ilvl w:val="0"/>
          <w:numId w:val="0"/>
        </w:numPr>
        <w:ind w:left="357"/>
      </w:pPr>
    </w:p>
    <w:p w14:paraId="05B51C1B" w14:textId="53ED9DA3" w:rsidR="00700C2C" w:rsidRPr="000A56E8" w:rsidRDefault="00700C2C" w:rsidP="00901C8C">
      <w:pPr>
        <w:pStyle w:val="Numberedpara"/>
      </w:pPr>
      <w:r w:rsidRPr="000A56E8">
        <w:t xml:space="preserve">ET reviewed the proposed updated </w:t>
      </w:r>
      <w:r w:rsidR="00282B27" w:rsidRPr="000A56E8">
        <w:t>manual and</w:t>
      </w:r>
      <w:r w:rsidRPr="000A56E8">
        <w:t xml:space="preserve"> agreed that the rationale for transferring the programme to the CfG should be more clearly outlined in the paper, including to highlight how this will support the vision for dynamic, living guideline recommendations and the content strategy. It was agreed that the </w:t>
      </w:r>
      <w:r w:rsidR="00023CFF" w:rsidRPr="000A56E8">
        <w:t xml:space="preserve">manual’s </w:t>
      </w:r>
      <w:r w:rsidRPr="000A56E8">
        <w:t xml:space="preserve">introduction should be amended to </w:t>
      </w:r>
      <w:r w:rsidR="006367F8" w:rsidRPr="000A56E8">
        <w:t>set out the programme’s role more positively</w:t>
      </w:r>
      <w:r w:rsidRPr="000A56E8">
        <w:t xml:space="preserve">, and section 3.11 should be reviewed to </w:t>
      </w:r>
      <w:r w:rsidR="006367F8" w:rsidRPr="000A56E8">
        <w:t>clarify</w:t>
      </w:r>
      <w:r w:rsidRPr="000A56E8">
        <w:t xml:space="preserve"> the circumstances when guidance producers should contact NICE. </w:t>
      </w:r>
    </w:p>
    <w:p w14:paraId="5C766674" w14:textId="77777777" w:rsidR="00700C2C" w:rsidRPr="000A56E8" w:rsidRDefault="00700C2C" w:rsidP="00700C2C">
      <w:pPr>
        <w:pStyle w:val="ListParagraph"/>
      </w:pPr>
    </w:p>
    <w:p w14:paraId="60C764E4" w14:textId="51AB61F6" w:rsidR="00700C2C" w:rsidRPr="000A56E8" w:rsidRDefault="00700C2C" w:rsidP="00901C8C">
      <w:pPr>
        <w:pStyle w:val="Numberedpara"/>
      </w:pPr>
      <w:r w:rsidRPr="000A56E8">
        <w:t>It was agreed that the manual</w:t>
      </w:r>
      <w:r w:rsidR="006367F8" w:rsidRPr="000A56E8">
        <w:t>, with these amendments,</w:t>
      </w:r>
      <w:r w:rsidRPr="000A56E8">
        <w:t xml:space="preserve"> should then be submitted to Paul Chrisp and </w:t>
      </w:r>
      <w:r w:rsidR="00282B27" w:rsidRPr="000A56E8">
        <w:t>Judith</w:t>
      </w:r>
      <w:r w:rsidRPr="000A56E8">
        <w:t xml:space="preserve"> Richardson for approval. </w:t>
      </w:r>
    </w:p>
    <w:p w14:paraId="23679468" w14:textId="77777777" w:rsidR="00700C2C" w:rsidRPr="000A56E8" w:rsidRDefault="00700C2C" w:rsidP="00700C2C">
      <w:pPr>
        <w:pStyle w:val="ListParagraph"/>
      </w:pPr>
    </w:p>
    <w:p w14:paraId="06BD3359" w14:textId="49E8C31D" w:rsidR="00700C2C" w:rsidRPr="000A56E8" w:rsidRDefault="00700C2C" w:rsidP="00700C2C">
      <w:pPr>
        <w:pStyle w:val="SMTActions"/>
      </w:pPr>
      <w:r w:rsidRPr="000A56E8">
        <w:t>ACTION: CB/</w:t>
      </w:r>
      <w:proofErr w:type="spellStart"/>
      <w:r w:rsidRPr="000A56E8">
        <w:t>DCollis</w:t>
      </w:r>
      <w:proofErr w:type="spellEnd"/>
      <w:r w:rsidRPr="000A56E8">
        <w:t>/JR/PC</w:t>
      </w:r>
    </w:p>
    <w:p w14:paraId="7619F0BF" w14:textId="01920346" w:rsidR="00273BFA" w:rsidRPr="000A56E8" w:rsidRDefault="00273BFA" w:rsidP="003F00E3">
      <w:pPr>
        <w:pStyle w:val="Paragraph"/>
        <w:numPr>
          <w:ilvl w:val="0"/>
          <w:numId w:val="0"/>
        </w:numPr>
        <w:ind w:left="720" w:hanging="360"/>
      </w:pPr>
    </w:p>
    <w:p w14:paraId="5994340C" w14:textId="63B1F998" w:rsidR="00700C2C" w:rsidRPr="000A56E8" w:rsidRDefault="00700C2C" w:rsidP="00700C2C">
      <w:pPr>
        <w:pStyle w:val="Numberedpara"/>
      </w:pPr>
      <w:r w:rsidRPr="000A56E8">
        <w:t xml:space="preserve">With the </w:t>
      </w:r>
      <w:r w:rsidR="00282B27" w:rsidRPr="000A56E8">
        <w:t>transfer</w:t>
      </w:r>
      <w:r w:rsidRPr="000A56E8">
        <w:t xml:space="preserve"> of the </w:t>
      </w:r>
      <w:r w:rsidR="00282B27" w:rsidRPr="000A56E8">
        <w:t>accreditation</w:t>
      </w:r>
      <w:r w:rsidRPr="000A56E8">
        <w:t xml:space="preserve"> programme to the CfG, and the </w:t>
      </w:r>
      <w:r w:rsidR="00282B27" w:rsidRPr="000A56E8">
        <w:t>longer-term</w:t>
      </w:r>
      <w:r w:rsidRPr="000A56E8">
        <w:t xml:space="preserve"> goal of integrating the </w:t>
      </w:r>
      <w:r w:rsidR="00282B27" w:rsidRPr="000A56E8">
        <w:t>accreditation</w:t>
      </w:r>
      <w:r w:rsidRPr="000A56E8">
        <w:t xml:space="preserve"> </w:t>
      </w:r>
      <w:r w:rsidR="00282B27" w:rsidRPr="000A56E8">
        <w:t>manual</w:t>
      </w:r>
      <w:r w:rsidRPr="000A56E8">
        <w:t xml:space="preserve"> into the </w:t>
      </w:r>
      <w:proofErr w:type="gramStart"/>
      <w:r w:rsidRPr="000A56E8">
        <w:t>guidelines</w:t>
      </w:r>
      <w:proofErr w:type="gramEnd"/>
      <w:r w:rsidRPr="000A56E8">
        <w:t xml:space="preserve"> manual, ET agreed that it was no longer appropriate to run NICE’s own guideline development arrangements through the accreditation programme.</w:t>
      </w:r>
    </w:p>
    <w:p w14:paraId="30C63A6A" w14:textId="77777777" w:rsidR="00700C2C" w:rsidRPr="000A56E8" w:rsidRDefault="00700C2C" w:rsidP="003F00E3">
      <w:pPr>
        <w:pStyle w:val="Paragraph"/>
        <w:numPr>
          <w:ilvl w:val="0"/>
          <w:numId w:val="0"/>
        </w:numPr>
        <w:ind w:left="720" w:hanging="360"/>
      </w:pPr>
    </w:p>
    <w:p w14:paraId="71B8DDC9" w14:textId="4FA40670" w:rsidR="003F00E3" w:rsidRPr="000A56E8" w:rsidRDefault="007A2CDD" w:rsidP="004214ED">
      <w:pPr>
        <w:pStyle w:val="Heading2"/>
      </w:pPr>
      <w:r w:rsidRPr="000A56E8">
        <w:t>Organisational design review: design criteria</w:t>
      </w:r>
      <w:r w:rsidR="003F00E3" w:rsidRPr="000A56E8">
        <w:t xml:space="preserve"> (item </w:t>
      </w:r>
      <w:r w:rsidR="00D8696A" w:rsidRPr="000A56E8">
        <w:t>7</w:t>
      </w:r>
      <w:r w:rsidR="003F00E3" w:rsidRPr="000A56E8">
        <w:t>)</w:t>
      </w:r>
    </w:p>
    <w:p w14:paraId="2C6E02B4" w14:textId="4E39A03A" w:rsidR="003F00E3" w:rsidRPr="000A56E8" w:rsidRDefault="00D35223" w:rsidP="00D35223">
      <w:pPr>
        <w:pStyle w:val="Paragraph"/>
        <w:numPr>
          <w:ilvl w:val="0"/>
          <w:numId w:val="0"/>
        </w:numPr>
      </w:pPr>
      <w:r w:rsidRPr="000A56E8">
        <w:t xml:space="preserve"> </w:t>
      </w:r>
    </w:p>
    <w:p w14:paraId="6D8CA14A" w14:textId="64A88972" w:rsidR="00273BFA" w:rsidRPr="000A56E8" w:rsidRDefault="00E76E61" w:rsidP="00273BFA">
      <w:pPr>
        <w:pStyle w:val="Numberedpara"/>
        <w:spacing w:after="240"/>
      </w:pPr>
      <w:r w:rsidRPr="000A56E8">
        <w:t>Lynne Copp and Catherine Thomas</w:t>
      </w:r>
      <w:r w:rsidR="00F724A3" w:rsidRPr="000A56E8">
        <w:t xml:space="preserve"> from SCW</w:t>
      </w:r>
      <w:r w:rsidRPr="000A56E8">
        <w:t xml:space="preserve"> </w:t>
      </w:r>
      <w:r w:rsidR="00470BDE" w:rsidRPr="000A56E8">
        <w:t xml:space="preserve">joined the meeting </w:t>
      </w:r>
      <w:r w:rsidR="008433E6" w:rsidRPr="000A56E8">
        <w:t xml:space="preserve">and outlined the ET members’ responses to a survey on the </w:t>
      </w:r>
      <w:r w:rsidR="00282B27" w:rsidRPr="000A56E8">
        <w:t>organisational</w:t>
      </w:r>
      <w:r w:rsidR="008433E6" w:rsidRPr="000A56E8">
        <w:t xml:space="preserve"> </w:t>
      </w:r>
      <w:r w:rsidR="00282B27" w:rsidRPr="000A56E8">
        <w:t>design</w:t>
      </w:r>
      <w:r w:rsidR="008433E6" w:rsidRPr="000A56E8">
        <w:t xml:space="preserve"> principles that should underpin SCW’s </w:t>
      </w:r>
      <w:r w:rsidR="00282B27" w:rsidRPr="000A56E8">
        <w:t>recommendations</w:t>
      </w:r>
      <w:r w:rsidR="008433E6" w:rsidRPr="000A56E8">
        <w:t xml:space="preserve">. </w:t>
      </w:r>
      <w:r w:rsidR="006B6A42" w:rsidRPr="000A56E8">
        <w:t xml:space="preserve">SCW will now triangulate the results against the outcomes of the staff focus groups next week. They will also </w:t>
      </w:r>
      <w:r w:rsidR="00F724A3" w:rsidRPr="000A56E8">
        <w:t xml:space="preserve">benchmark NICE against organisations that excel on equality, </w:t>
      </w:r>
      <w:r w:rsidR="00282B27" w:rsidRPr="000A56E8">
        <w:t>diversity</w:t>
      </w:r>
      <w:r w:rsidR="00F724A3" w:rsidRPr="000A56E8">
        <w:t xml:space="preserve"> </w:t>
      </w:r>
      <w:r w:rsidR="00282B27" w:rsidRPr="000A56E8">
        <w:t>and</w:t>
      </w:r>
      <w:r w:rsidR="00F724A3" w:rsidRPr="000A56E8">
        <w:t xml:space="preserve"> </w:t>
      </w:r>
      <w:r w:rsidR="00282B27" w:rsidRPr="000A56E8">
        <w:t>inclusion</w:t>
      </w:r>
      <w:r w:rsidR="00F724A3" w:rsidRPr="000A56E8">
        <w:t xml:space="preserve">, and customer feedback, given these are both areas ranked highly </w:t>
      </w:r>
      <w:r w:rsidR="006B6A42" w:rsidRPr="000A56E8">
        <w:t>by ET in the survey</w:t>
      </w:r>
      <w:r w:rsidR="00F724A3" w:rsidRPr="000A56E8">
        <w:t>.</w:t>
      </w:r>
    </w:p>
    <w:p w14:paraId="636CEE1F" w14:textId="24EE659F" w:rsidR="00F724A3" w:rsidRPr="000A56E8" w:rsidRDefault="00F724A3" w:rsidP="00273BFA">
      <w:pPr>
        <w:pStyle w:val="Numberedpara"/>
        <w:spacing w:after="240"/>
      </w:pPr>
      <w:r w:rsidRPr="000A56E8">
        <w:t xml:space="preserve">ET briefly discussed the responses to the </w:t>
      </w:r>
      <w:r w:rsidR="00282B27" w:rsidRPr="000A56E8">
        <w:t>survey,</w:t>
      </w:r>
      <w:r w:rsidRPr="000A56E8">
        <w:t xml:space="preserve"> and it was </w:t>
      </w:r>
      <w:r w:rsidR="006B6A42" w:rsidRPr="000A56E8">
        <w:t>suggested that</w:t>
      </w:r>
      <w:r w:rsidRPr="000A56E8">
        <w:t xml:space="preserve"> the results around innovation and delivery may not reflect ET’s </w:t>
      </w:r>
      <w:r w:rsidR="00282B27" w:rsidRPr="000A56E8">
        <w:t>ambitions</w:t>
      </w:r>
      <w:r w:rsidRPr="000A56E8">
        <w:t xml:space="preserve"> in this area. It was agreed that it would </w:t>
      </w:r>
      <w:r w:rsidR="00023CFF" w:rsidRPr="000A56E8">
        <w:t xml:space="preserve">therefore </w:t>
      </w:r>
      <w:r w:rsidRPr="000A56E8">
        <w:t xml:space="preserve">be </w:t>
      </w:r>
      <w:r w:rsidR="00282B27" w:rsidRPr="000A56E8">
        <w:t>helpful</w:t>
      </w:r>
      <w:r w:rsidRPr="000A56E8">
        <w:t xml:space="preserve"> for ET to explore this </w:t>
      </w:r>
      <w:r w:rsidR="00282B27" w:rsidRPr="000A56E8">
        <w:t>further</w:t>
      </w:r>
      <w:r w:rsidRPr="000A56E8">
        <w:t xml:space="preserve"> with SCW, and Gill Leng and Jennifer Howells would discuss the best approach for doing this.</w:t>
      </w:r>
    </w:p>
    <w:p w14:paraId="70F1766A" w14:textId="5EFCB9F4" w:rsidR="00F724A3" w:rsidRPr="000A56E8" w:rsidRDefault="00F724A3" w:rsidP="00F724A3">
      <w:pPr>
        <w:pStyle w:val="SMTActions"/>
      </w:pPr>
      <w:r w:rsidRPr="000A56E8">
        <w:t>ACTION: GL/JH</w:t>
      </w:r>
    </w:p>
    <w:p w14:paraId="79121DE0" w14:textId="7427C839" w:rsidR="00273BFA" w:rsidRPr="000A56E8" w:rsidRDefault="00273BFA" w:rsidP="00273BFA">
      <w:pPr>
        <w:pStyle w:val="Heading2"/>
      </w:pPr>
      <w:r w:rsidRPr="000A56E8">
        <w:t xml:space="preserve">Computable publishing (item </w:t>
      </w:r>
      <w:r w:rsidR="00D8696A" w:rsidRPr="000A56E8">
        <w:t>8</w:t>
      </w:r>
      <w:r w:rsidRPr="000A56E8">
        <w:t>)</w:t>
      </w:r>
    </w:p>
    <w:p w14:paraId="2D9E45E4" w14:textId="2BEBF4A0" w:rsidR="00273BFA" w:rsidRPr="000A56E8" w:rsidRDefault="00273BFA" w:rsidP="00273BFA">
      <w:pPr>
        <w:pStyle w:val="Paragraph"/>
        <w:numPr>
          <w:ilvl w:val="0"/>
          <w:numId w:val="0"/>
        </w:numPr>
        <w:ind w:left="720" w:hanging="360"/>
      </w:pPr>
    </w:p>
    <w:p w14:paraId="16146BD4" w14:textId="6AD01323" w:rsidR="00273BFA" w:rsidRPr="000A56E8" w:rsidRDefault="00273BFA" w:rsidP="00273BFA">
      <w:pPr>
        <w:pStyle w:val="Numberedpara"/>
      </w:pPr>
      <w:r w:rsidRPr="000A56E8">
        <w:t xml:space="preserve">Brian </w:t>
      </w:r>
      <w:proofErr w:type="spellStart"/>
      <w:r w:rsidRPr="000A56E8">
        <w:t>Alper</w:t>
      </w:r>
      <w:proofErr w:type="spellEnd"/>
      <w:r w:rsidRPr="000A56E8">
        <w:t xml:space="preserve">, Chief Executive of Computable Publishing, </w:t>
      </w:r>
      <w:r w:rsidR="00F724A3" w:rsidRPr="000A56E8">
        <w:t xml:space="preserve">joined the meeting and gave a </w:t>
      </w:r>
      <w:r w:rsidR="00282B27" w:rsidRPr="000A56E8">
        <w:t>presentation</w:t>
      </w:r>
      <w:r w:rsidR="00F724A3" w:rsidRPr="000A56E8">
        <w:t xml:space="preserve"> on the computable </w:t>
      </w:r>
      <w:r w:rsidR="00282B27" w:rsidRPr="000A56E8">
        <w:t>publishing</w:t>
      </w:r>
      <w:r w:rsidR="00F724A3" w:rsidRPr="000A56E8">
        <w:t xml:space="preserve"> platform and how this would support </w:t>
      </w:r>
      <w:r w:rsidR="00282B27" w:rsidRPr="000A56E8">
        <w:t>deliver</w:t>
      </w:r>
      <w:r w:rsidR="006B6A42" w:rsidRPr="000A56E8">
        <w:t>y</w:t>
      </w:r>
      <w:r w:rsidR="00F724A3" w:rsidRPr="000A56E8">
        <w:t xml:space="preserve"> of NICE’s new strategy. The presentation </w:t>
      </w:r>
      <w:r w:rsidR="00282B27" w:rsidRPr="000A56E8">
        <w:t>outlined</w:t>
      </w:r>
      <w:r w:rsidR="00F724A3" w:rsidRPr="000A56E8">
        <w:t xml:space="preserve"> the key features of Computable Publishing’s interoperable content platform, the </w:t>
      </w:r>
      <w:r w:rsidR="00282B27" w:rsidRPr="000A56E8">
        <w:t>actions</w:t>
      </w:r>
      <w:r w:rsidR="00F724A3" w:rsidRPr="000A56E8">
        <w:t xml:space="preserve"> that would be needed to implement this, and options for NICE’s </w:t>
      </w:r>
      <w:r w:rsidR="00282B27" w:rsidRPr="000A56E8">
        <w:t>engagement</w:t>
      </w:r>
      <w:r w:rsidR="00F724A3" w:rsidRPr="000A56E8">
        <w:t xml:space="preserve"> with the platform.</w:t>
      </w:r>
    </w:p>
    <w:p w14:paraId="4159A9C2" w14:textId="77777777" w:rsidR="00F724A3" w:rsidRPr="000A56E8" w:rsidRDefault="00F724A3" w:rsidP="00F724A3">
      <w:pPr>
        <w:pStyle w:val="Numberedpara"/>
        <w:numPr>
          <w:ilvl w:val="0"/>
          <w:numId w:val="0"/>
        </w:numPr>
        <w:ind w:left="357"/>
      </w:pPr>
    </w:p>
    <w:p w14:paraId="5DFE616C" w14:textId="284EA1FA" w:rsidR="00F724A3" w:rsidRPr="000A56E8" w:rsidRDefault="00F724A3" w:rsidP="00273BFA">
      <w:pPr>
        <w:pStyle w:val="Numberedpara"/>
      </w:pPr>
      <w:r w:rsidRPr="000A56E8">
        <w:t xml:space="preserve">Gill Leng, on behalf of ET, thanked Brian for </w:t>
      </w:r>
      <w:r w:rsidR="006B6A42" w:rsidRPr="000A56E8">
        <w:t>the</w:t>
      </w:r>
      <w:r w:rsidRPr="000A56E8">
        <w:t xml:space="preserve"> presentation. It was agreed that Vince Doyle would liaise with Brian to follow-up </w:t>
      </w:r>
      <w:r w:rsidR="00282B27" w:rsidRPr="000A56E8">
        <w:t xml:space="preserve">potential </w:t>
      </w:r>
      <w:r w:rsidRPr="000A56E8">
        <w:t>next steps.</w:t>
      </w:r>
    </w:p>
    <w:p w14:paraId="1658A976" w14:textId="77777777" w:rsidR="00F724A3" w:rsidRPr="000A56E8" w:rsidRDefault="00F724A3" w:rsidP="00F724A3">
      <w:pPr>
        <w:pStyle w:val="ListParagraph"/>
      </w:pPr>
    </w:p>
    <w:p w14:paraId="513917F3" w14:textId="36D05331" w:rsidR="00F724A3" w:rsidRPr="000A56E8" w:rsidRDefault="00F724A3" w:rsidP="00F724A3">
      <w:pPr>
        <w:pStyle w:val="SMTActions"/>
      </w:pPr>
      <w:r w:rsidRPr="000A56E8">
        <w:t>ACTION: VD</w:t>
      </w:r>
    </w:p>
    <w:p w14:paraId="54321685" w14:textId="2096CA94" w:rsidR="00273BFA" w:rsidRPr="000A56E8" w:rsidRDefault="00273BFA" w:rsidP="00273BFA">
      <w:pPr>
        <w:pStyle w:val="Paragraph"/>
        <w:numPr>
          <w:ilvl w:val="0"/>
          <w:numId w:val="0"/>
        </w:numPr>
        <w:ind w:left="720" w:hanging="360"/>
      </w:pPr>
    </w:p>
    <w:p w14:paraId="0799F09D" w14:textId="6BCAE430" w:rsidR="003F00E3" w:rsidRPr="000A56E8" w:rsidRDefault="00273BFA" w:rsidP="00D8696A">
      <w:pPr>
        <w:pStyle w:val="Heading2"/>
      </w:pPr>
      <w:r w:rsidRPr="000A56E8">
        <w:t>S</w:t>
      </w:r>
      <w:r w:rsidR="007A2CDD" w:rsidRPr="000A56E8">
        <w:t>trategic p</w:t>
      </w:r>
      <w:r w:rsidRPr="000A56E8">
        <w:t xml:space="preserve">riorities </w:t>
      </w:r>
      <w:r w:rsidR="003F00E3" w:rsidRPr="000A56E8">
        <w:t xml:space="preserve">(item </w:t>
      </w:r>
      <w:r w:rsidR="00D8696A" w:rsidRPr="000A56E8">
        <w:t>9</w:t>
      </w:r>
      <w:r w:rsidR="003F00E3" w:rsidRPr="000A56E8">
        <w:t>)</w:t>
      </w:r>
    </w:p>
    <w:p w14:paraId="2E694AC2" w14:textId="34910F9B" w:rsidR="003F00E3" w:rsidRPr="000A56E8" w:rsidRDefault="003F00E3" w:rsidP="003F00E3">
      <w:pPr>
        <w:pStyle w:val="Paragraph"/>
        <w:numPr>
          <w:ilvl w:val="0"/>
          <w:numId w:val="0"/>
        </w:numPr>
        <w:ind w:left="720" w:hanging="360"/>
      </w:pPr>
    </w:p>
    <w:p w14:paraId="784884E9" w14:textId="43265DC0" w:rsidR="00F8325B" w:rsidRPr="000A56E8" w:rsidRDefault="00D8696A" w:rsidP="00F8325B">
      <w:pPr>
        <w:pStyle w:val="Numberedpara"/>
        <w:spacing w:after="240"/>
      </w:pPr>
      <w:r w:rsidRPr="000A56E8">
        <w:t xml:space="preserve">Jennifer Howells </w:t>
      </w:r>
      <w:r w:rsidR="00F8325B" w:rsidRPr="000A56E8">
        <w:t xml:space="preserve">presented the draft paper to the morning session of the January Board meeting and asked ET to refine the paper to provide more information on the impact </w:t>
      </w:r>
      <w:r w:rsidR="00282B27" w:rsidRPr="000A56E8">
        <w:t>of</w:t>
      </w:r>
      <w:r w:rsidR="00F8325B" w:rsidRPr="000A56E8">
        <w:t xml:space="preserve"> the proposals on </w:t>
      </w:r>
      <w:r w:rsidR="00282B27" w:rsidRPr="000A56E8">
        <w:t>external</w:t>
      </w:r>
      <w:r w:rsidR="00F8325B" w:rsidRPr="000A56E8">
        <w:t xml:space="preserve"> </w:t>
      </w:r>
      <w:r w:rsidR="00282B27" w:rsidRPr="000A56E8">
        <w:t>stakeholders</w:t>
      </w:r>
      <w:r w:rsidR="00F8325B" w:rsidRPr="000A56E8">
        <w:t xml:space="preserve"> and staff. </w:t>
      </w:r>
    </w:p>
    <w:p w14:paraId="5354F6E1" w14:textId="293C18E4" w:rsidR="00F8325B" w:rsidRPr="000A56E8" w:rsidRDefault="00F8325B" w:rsidP="00F8325B">
      <w:pPr>
        <w:pStyle w:val="Numberedpara"/>
        <w:spacing w:after="240"/>
      </w:pPr>
      <w:r w:rsidRPr="000A56E8">
        <w:t xml:space="preserve">ET discussed the next steps with the proposals and agreed that in line with feedback </w:t>
      </w:r>
      <w:r w:rsidR="00282B27" w:rsidRPr="000A56E8">
        <w:t>from</w:t>
      </w:r>
      <w:r w:rsidRPr="000A56E8">
        <w:t xml:space="preserve"> the Chairman, the Board would be asked to give a preliminary view on the direction </w:t>
      </w:r>
      <w:r w:rsidR="006B6A42" w:rsidRPr="000A56E8">
        <w:t xml:space="preserve">of travel </w:t>
      </w:r>
      <w:r w:rsidRPr="000A56E8">
        <w:t xml:space="preserve">rather than make a firm decision. Subject to any </w:t>
      </w:r>
      <w:r w:rsidR="00282B27" w:rsidRPr="000A56E8">
        <w:t>comments</w:t>
      </w:r>
      <w:r w:rsidRPr="000A56E8">
        <w:t xml:space="preserve"> </w:t>
      </w:r>
      <w:r w:rsidR="00282B27" w:rsidRPr="000A56E8">
        <w:t>from</w:t>
      </w:r>
      <w:r w:rsidRPr="000A56E8">
        <w:t xml:space="preserve"> the </w:t>
      </w:r>
      <w:r w:rsidR="00282B27" w:rsidRPr="000A56E8">
        <w:t>Board</w:t>
      </w:r>
      <w:r w:rsidRPr="000A56E8">
        <w:t xml:space="preserve">, the </w:t>
      </w:r>
      <w:r w:rsidR="00282B27" w:rsidRPr="000A56E8">
        <w:t>proposals</w:t>
      </w:r>
      <w:r w:rsidRPr="000A56E8">
        <w:t xml:space="preserve"> could then be taken forward as part of the organisational design work. </w:t>
      </w:r>
    </w:p>
    <w:p w14:paraId="3DFD419A" w14:textId="6C8B23B5" w:rsidR="00F8325B" w:rsidRPr="000A56E8" w:rsidRDefault="00F8325B" w:rsidP="00F8325B">
      <w:pPr>
        <w:pStyle w:val="Numberedpara"/>
        <w:spacing w:after="240"/>
      </w:pPr>
      <w:r w:rsidRPr="000A56E8">
        <w:t xml:space="preserve">It was agreed that Jennifer would </w:t>
      </w:r>
      <w:r w:rsidR="00282B27" w:rsidRPr="000A56E8">
        <w:t>circulate</w:t>
      </w:r>
      <w:r w:rsidRPr="000A56E8">
        <w:t xml:space="preserve"> the paper to </w:t>
      </w:r>
      <w:r w:rsidR="00282B27" w:rsidRPr="000A56E8">
        <w:t>Directors</w:t>
      </w:r>
      <w:r w:rsidRPr="000A56E8">
        <w:t xml:space="preserve"> to add more information on the </w:t>
      </w:r>
      <w:r w:rsidR="00282B27" w:rsidRPr="000A56E8">
        <w:t>impact</w:t>
      </w:r>
      <w:r w:rsidRPr="000A56E8">
        <w:t xml:space="preserve"> on staff and </w:t>
      </w:r>
      <w:r w:rsidR="00282B27" w:rsidRPr="000A56E8">
        <w:t>stakeholders</w:t>
      </w:r>
      <w:r w:rsidRPr="000A56E8">
        <w:t xml:space="preserve">, and then Gill and Jennifer would agree a version for circulation to the Board later this week. </w:t>
      </w:r>
    </w:p>
    <w:p w14:paraId="6EE815CC" w14:textId="3EAD47A0" w:rsidR="00F8325B" w:rsidRPr="000A56E8" w:rsidRDefault="00F8325B" w:rsidP="00F8325B">
      <w:pPr>
        <w:pStyle w:val="SMTActions"/>
      </w:pPr>
      <w:r w:rsidRPr="000A56E8">
        <w:t xml:space="preserve">ACTION: JH/GL </w:t>
      </w:r>
    </w:p>
    <w:p w14:paraId="18A19886" w14:textId="0A650687" w:rsidR="00023CFF" w:rsidRPr="000A56E8" w:rsidRDefault="00023CFF" w:rsidP="00F8325B">
      <w:pPr>
        <w:pStyle w:val="SMTActions"/>
      </w:pPr>
    </w:p>
    <w:p w14:paraId="60B82535" w14:textId="77777777" w:rsidR="00023CFF" w:rsidRPr="000A56E8" w:rsidRDefault="00023CFF" w:rsidP="00F8325B">
      <w:pPr>
        <w:pStyle w:val="SMTActions"/>
      </w:pPr>
    </w:p>
    <w:p w14:paraId="633EA387" w14:textId="7E24629D" w:rsidR="00D8696A" w:rsidRPr="000A56E8" w:rsidRDefault="00D8696A" w:rsidP="00D8696A">
      <w:pPr>
        <w:pStyle w:val="Heading2"/>
      </w:pPr>
      <w:r w:rsidRPr="000A56E8">
        <w:lastRenderedPageBreak/>
        <w:t>CHTE Methods review (item 10)</w:t>
      </w:r>
    </w:p>
    <w:p w14:paraId="54E817A5" w14:textId="77777777" w:rsidR="00D8696A" w:rsidRPr="000A56E8" w:rsidRDefault="00D8696A" w:rsidP="00D8696A">
      <w:pPr>
        <w:pStyle w:val="Paragraph"/>
        <w:numPr>
          <w:ilvl w:val="0"/>
          <w:numId w:val="0"/>
        </w:numPr>
        <w:ind w:left="720"/>
      </w:pPr>
    </w:p>
    <w:p w14:paraId="5B6A6B41" w14:textId="6B3521C8" w:rsidR="00D8696A" w:rsidRPr="000A56E8" w:rsidRDefault="00D8696A" w:rsidP="00D8696A">
      <w:pPr>
        <w:pStyle w:val="Numberedpara"/>
      </w:pPr>
      <w:r w:rsidRPr="000A56E8">
        <w:t>Meindert Boysen presented the proposed paper to the Janu</w:t>
      </w:r>
      <w:r w:rsidR="00F8325B" w:rsidRPr="000A56E8">
        <w:t>a</w:t>
      </w:r>
      <w:r w:rsidRPr="000A56E8">
        <w:t>ry Board meeting that summarised the feedback from first stage consultation on the methods review.</w:t>
      </w:r>
    </w:p>
    <w:p w14:paraId="705DEDC4" w14:textId="77777777" w:rsidR="00F8325B" w:rsidRPr="000A56E8" w:rsidRDefault="00F8325B" w:rsidP="00F8325B">
      <w:pPr>
        <w:pStyle w:val="Numberedpara"/>
        <w:numPr>
          <w:ilvl w:val="0"/>
          <w:numId w:val="0"/>
        </w:numPr>
        <w:ind w:left="357"/>
      </w:pPr>
    </w:p>
    <w:p w14:paraId="5184B589" w14:textId="30F0C7D8" w:rsidR="00F8325B" w:rsidRPr="000A56E8" w:rsidRDefault="00F8325B" w:rsidP="00D8696A">
      <w:pPr>
        <w:pStyle w:val="Numberedpara"/>
      </w:pPr>
      <w:r w:rsidRPr="000A56E8">
        <w:t xml:space="preserve">ET briefly discussed the paper and agreed this for </w:t>
      </w:r>
      <w:r w:rsidR="00282B27" w:rsidRPr="000A56E8">
        <w:t>submission</w:t>
      </w:r>
      <w:r w:rsidRPr="000A56E8">
        <w:t xml:space="preserve"> to the Board, </w:t>
      </w:r>
      <w:r w:rsidR="00282B27" w:rsidRPr="000A56E8">
        <w:t>subject</w:t>
      </w:r>
      <w:r w:rsidRPr="000A56E8">
        <w:t xml:space="preserve"> </w:t>
      </w:r>
      <w:r w:rsidR="00282B27" w:rsidRPr="000A56E8">
        <w:t>to</w:t>
      </w:r>
      <w:r w:rsidRPr="000A56E8">
        <w:t xml:space="preserve"> adding more information on (a) the key areas where there were divergent views in the feedback, and (b) the planned next steps</w:t>
      </w:r>
      <w:r w:rsidR="006B6A42" w:rsidRPr="000A56E8">
        <w:t xml:space="preserve"> for analysing the</w:t>
      </w:r>
      <w:r w:rsidR="00300A4F" w:rsidRPr="000A56E8">
        <w:t xml:space="preserve"> feedback and </w:t>
      </w:r>
      <w:r w:rsidR="00282B27" w:rsidRPr="000A56E8">
        <w:t>engaging</w:t>
      </w:r>
      <w:r w:rsidR="00300A4F" w:rsidRPr="000A56E8">
        <w:t xml:space="preserve"> </w:t>
      </w:r>
      <w:r w:rsidR="006B6A42" w:rsidRPr="000A56E8">
        <w:t xml:space="preserve">with </w:t>
      </w:r>
      <w:r w:rsidR="00300A4F" w:rsidRPr="000A56E8">
        <w:t xml:space="preserve">the Board. </w:t>
      </w:r>
    </w:p>
    <w:p w14:paraId="3A95B435" w14:textId="77777777" w:rsidR="00300A4F" w:rsidRPr="000A56E8" w:rsidRDefault="00300A4F" w:rsidP="00300A4F">
      <w:pPr>
        <w:pStyle w:val="ListParagraph"/>
      </w:pPr>
    </w:p>
    <w:p w14:paraId="41537AAA" w14:textId="17711C80" w:rsidR="00300A4F" w:rsidRPr="000A56E8" w:rsidRDefault="00300A4F" w:rsidP="00300A4F">
      <w:pPr>
        <w:pStyle w:val="SMTActions"/>
      </w:pPr>
      <w:r w:rsidRPr="000A56E8">
        <w:t>ACTION: IW/HK/MB</w:t>
      </w:r>
    </w:p>
    <w:p w14:paraId="5C434123" w14:textId="1B26BC4D" w:rsidR="00D8696A" w:rsidRPr="000A56E8" w:rsidRDefault="00D8696A" w:rsidP="00D8696A">
      <w:pPr>
        <w:pStyle w:val="Numberedpara"/>
        <w:numPr>
          <w:ilvl w:val="0"/>
          <w:numId w:val="0"/>
        </w:numPr>
        <w:ind w:left="357" w:hanging="357"/>
      </w:pPr>
    </w:p>
    <w:p w14:paraId="385C86D6" w14:textId="4F51A088" w:rsidR="004214ED" w:rsidRPr="000A56E8" w:rsidRDefault="004214ED" w:rsidP="001C1B34">
      <w:pPr>
        <w:pStyle w:val="Heading2"/>
      </w:pPr>
      <w:r w:rsidRPr="000A56E8">
        <w:t xml:space="preserve">London office move (item </w:t>
      </w:r>
      <w:r w:rsidR="00D058A1" w:rsidRPr="000A56E8">
        <w:t>1</w:t>
      </w:r>
      <w:r w:rsidR="00D8696A" w:rsidRPr="000A56E8">
        <w:t>1</w:t>
      </w:r>
      <w:r w:rsidRPr="000A56E8">
        <w:t>)</w:t>
      </w:r>
    </w:p>
    <w:p w14:paraId="7860F8CA" w14:textId="3B3546F5" w:rsidR="004214ED" w:rsidRPr="000A56E8" w:rsidRDefault="004214ED" w:rsidP="003A436B">
      <w:pPr>
        <w:pStyle w:val="Paragraph"/>
        <w:numPr>
          <w:ilvl w:val="0"/>
          <w:numId w:val="0"/>
        </w:numPr>
        <w:ind w:left="567" w:hanging="499"/>
      </w:pPr>
    </w:p>
    <w:p w14:paraId="338ABB98" w14:textId="57CAB685" w:rsidR="00D8696A" w:rsidRPr="000A56E8" w:rsidRDefault="00300A4F" w:rsidP="00D8696A">
      <w:pPr>
        <w:pStyle w:val="Numberedpara"/>
        <w:spacing w:after="240"/>
        <w:rPr>
          <w:color w:val="auto"/>
        </w:rPr>
      </w:pPr>
      <w:r w:rsidRPr="000A56E8">
        <w:rPr>
          <w:color w:val="auto"/>
        </w:rPr>
        <w:t xml:space="preserve">Gill Leng noted that the London </w:t>
      </w:r>
      <w:r w:rsidR="006B6A42" w:rsidRPr="000A56E8">
        <w:rPr>
          <w:color w:val="auto"/>
        </w:rPr>
        <w:t>o</w:t>
      </w:r>
      <w:r w:rsidRPr="000A56E8">
        <w:rPr>
          <w:color w:val="auto"/>
        </w:rPr>
        <w:t xml:space="preserve">ffice had now opened and </w:t>
      </w:r>
      <w:r w:rsidR="00282B27" w:rsidRPr="000A56E8">
        <w:rPr>
          <w:color w:val="auto"/>
        </w:rPr>
        <w:t>congratulated</w:t>
      </w:r>
      <w:r w:rsidRPr="000A56E8">
        <w:rPr>
          <w:color w:val="auto"/>
        </w:rPr>
        <w:t xml:space="preserve"> everyone involved. </w:t>
      </w:r>
    </w:p>
    <w:p w14:paraId="6F7968E8" w14:textId="1DFB1B07" w:rsidR="00D058A1" w:rsidRPr="000A56E8" w:rsidRDefault="00D058A1" w:rsidP="00D8696A">
      <w:pPr>
        <w:pStyle w:val="Heading2"/>
      </w:pPr>
      <w:r w:rsidRPr="000A56E8">
        <w:t>Gold group (item 1</w:t>
      </w:r>
      <w:r w:rsidR="00D8696A" w:rsidRPr="000A56E8">
        <w:t>2</w:t>
      </w:r>
      <w:r w:rsidRPr="000A56E8">
        <w:t>)</w:t>
      </w:r>
    </w:p>
    <w:p w14:paraId="4548A4F9" w14:textId="77777777" w:rsidR="00D8696A" w:rsidRPr="000A56E8" w:rsidRDefault="00D8696A" w:rsidP="00D8696A">
      <w:pPr>
        <w:pStyle w:val="Paragraph"/>
        <w:numPr>
          <w:ilvl w:val="0"/>
          <w:numId w:val="0"/>
        </w:numPr>
        <w:ind w:left="720"/>
      </w:pPr>
    </w:p>
    <w:p w14:paraId="3D8B7077" w14:textId="4C4109B8" w:rsidR="00D058A1" w:rsidRPr="000A56E8" w:rsidRDefault="00F91449" w:rsidP="00D058A1">
      <w:pPr>
        <w:pStyle w:val="Numberedpara"/>
        <w:spacing w:after="240"/>
        <w:rPr>
          <w:color w:val="000000" w:themeColor="text1"/>
        </w:rPr>
      </w:pPr>
      <w:r w:rsidRPr="000A56E8">
        <w:rPr>
          <w:color w:val="000000" w:themeColor="text1"/>
        </w:rPr>
        <w:t xml:space="preserve">The </w:t>
      </w:r>
      <w:r w:rsidR="00F46A45" w:rsidRPr="000A56E8">
        <w:rPr>
          <w:color w:val="000000" w:themeColor="text1"/>
        </w:rPr>
        <w:t xml:space="preserve">ET </w:t>
      </w:r>
      <w:r w:rsidR="006175B7" w:rsidRPr="000A56E8">
        <w:rPr>
          <w:color w:val="000000" w:themeColor="text1"/>
        </w:rPr>
        <w:t>not</w:t>
      </w:r>
      <w:r w:rsidR="00F46A45" w:rsidRPr="000A56E8">
        <w:rPr>
          <w:color w:val="000000" w:themeColor="text1"/>
        </w:rPr>
        <w:t>ed the following decision</w:t>
      </w:r>
      <w:r w:rsidR="00300A4F" w:rsidRPr="000A56E8">
        <w:rPr>
          <w:color w:val="000000" w:themeColor="text1"/>
        </w:rPr>
        <w:t>s</w:t>
      </w:r>
      <w:r w:rsidR="00F46A45" w:rsidRPr="000A56E8">
        <w:rPr>
          <w:color w:val="000000" w:themeColor="text1"/>
        </w:rPr>
        <w:t xml:space="preserve"> made </w:t>
      </w:r>
      <w:r w:rsidR="00350DA4" w:rsidRPr="000A56E8">
        <w:rPr>
          <w:color w:val="000000" w:themeColor="text1"/>
        </w:rPr>
        <w:t>at</w:t>
      </w:r>
      <w:r w:rsidR="00F46A45" w:rsidRPr="000A56E8">
        <w:rPr>
          <w:color w:val="000000" w:themeColor="text1"/>
        </w:rPr>
        <w:t xml:space="preserve"> the Gold group</w:t>
      </w:r>
      <w:r w:rsidR="00023CFF" w:rsidRPr="000A56E8">
        <w:rPr>
          <w:color w:val="000000" w:themeColor="text1"/>
        </w:rPr>
        <w:t xml:space="preserve"> to</w:t>
      </w:r>
      <w:r w:rsidR="00F46A45" w:rsidRPr="000A56E8">
        <w:rPr>
          <w:color w:val="000000" w:themeColor="text1"/>
        </w:rPr>
        <w:t>:</w:t>
      </w:r>
    </w:p>
    <w:p w14:paraId="20016AF2" w14:textId="05C6E067" w:rsidR="00FA121B" w:rsidRPr="000A56E8" w:rsidRDefault="00023CFF" w:rsidP="00FA121B">
      <w:pPr>
        <w:pStyle w:val="Numberedpara"/>
        <w:numPr>
          <w:ilvl w:val="1"/>
          <w:numId w:val="4"/>
        </w:numPr>
        <w:rPr>
          <w:color w:val="auto"/>
        </w:rPr>
      </w:pPr>
      <w:r w:rsidRPr="000A56E8">
        <w:rPr>
          <w:color w:val="auto"/>
        </w:rPr>
        <w:t>P</w:t>
      </w:r>
      <w:r w:rsidR="00FA121B" w:rsidRPr="000A56E8">
        <w:rPr>
          <w:color w:val="auto"/>
        </w:rPr>
        <w:t>ause the following activities with the DIT Directorate as recommended by Alexia Tonnel:</w:t>
      </w:r>
    </w:p>
    <w:p w14:paraId="71708CB8" w14:textId="6C0B206C" w:rsidR="00FA121B" w:rsidRPr="000A56E8" w:rsidRDefault="00FA121B" w:rsidP="00FA121B">
      <w:pPr>
        <w:pStyle w:val="Numberedpara"/>
        <w:numPr>
          <w:ilvl w:val="0"/>
          <w:numId w:val="15"/>
        </w:numPr>
        <w:rPr>
          <w:color w:val="auto"/>
        </w:rPr>
      </w:pPr>
      <w:r w:rsidRPr="000A56E8">
        <w:rPr>
          <w:color w:val="auto"/>
        </w:rPr>
        <w:t>Stop work on the backlog of evidence management / new EPPI features</w:t>
      </w:r>
    </w:p>
    <w:p w14:paraId="05D361A3" w14:textId="09A4801A" w:rsidR="00FA121B" w:rsidRPr="000A56E8" w:rsidRDefault="00FA121B" w:rsidP="00FA121B">
      <w:pPr>
        <w:pStyle w:val="Numberedpara"/>
        <w:numPr>
          <w:ilvl w:val="0"/>
          <w:numId w:val="15"/>
        </w:numPr>
        <w:rPr>
          <w:color w:val="auto"/>
        </w:rPr>
      </w:pPr>
      <w:r w:rsidRPr="000A56E8">
        <w:rPr>
          <w:color w:val="auto"/>
        </w:rPr>
        <w:t>Stop work on the Comment Collection after the current feature (organisational commenting) is completed</w:t>
      </w:r>
    </w:p>
    <w:p w14:paraId="1955682F" w14:textId="1D92FF79" w:rsidR="00FA121B" w:rsidRPr="000A56E8" w:rsidRDefault="00FA121B" w:rsidP="00FA121B">
      <w:pPr>
        <w:pStyle w:val="Numberedpara"/>
        <w:numPr>
          <w:ilvl w:val="0"/>
          <w:numId w:val="15"/>
        </w:numPr>
        <w:rPr>
          <w:color w:val="auto"/>
        </w:rPr>
      </w:pPr>
      <w:r w:rsidRPr="000A56E8">
        <w:rPr>
          <w:color w:val="auto"/>
        </w:rPr>
        <w:t>Delay the start of the work on Timelines Alpha by 2 weeks</w:t>
      </w:r>
    </w:p>
    <w:p w14:paraId="7C8A8EDD" w14:textId="4E25C6EC" w:rsidR="00FA121B" w:rsidRPr="000A56E8" w:rsidRDefault="00FA121B" w:rsidP="00FA121B">
      <w:pPr>
        <w:pStyle w:val="Numberedpara"/>
        <w:numPr>
          <w:ilvl w:val="0"/>
          <w:numId w:val="15"/>
        </w:numPr>
        <w:rPr>
          <w:color w:val="auto"/>
        </w:rPr>
      </w:pPr>
      <w:r w:rsidRPr="000A56E8">
        <w:rPr>
          <w:color w:val="auto"/>
        </w:rPr>
        <w:t>Postpone the launch of the stand-alone Cyber Security training to FY 2021/22</w:t>
      </w:r>
    </w:p>
    <w:p w14:paraId="6B701383" w14:textId="73865180" w:rsidR="00FA121B" w:rsidRPr="000A56E8" w:rsidRDefault="00FA121B" w:rsidP="00FA121B">
      <w:pPr>
        <w:pStyle w:val="Numberedpara"/>
        <w:numPr>
          <w:ilvl w:val="0"/>
          <w:numId w:val="15"/>
        </w:numPr>
        <w:rPr>
          <w:color w:val="auto"/>
        </w:rPr>
      </w:pPr>
      <w:r w:rsidRPr="000A56E8">
        <w:rPr>
          <w:color w:val="auto"/>
        </w:rPr>
        <w:t>Postpone the internal audit into the integration of the IT and Digital Services teams into DIT</w:t>
      </w:r>
    </w:p>
    <w:p w14:paraId="02F192B7" w14:textId="77777777" w:rsidR="00FA121B" w:rsidRPr="000A56E8" w:rsidRDefault="00FA121B" w:rsidP="00FA121B">
      <w:pPr>
        <w:pStyle w:val="Numberedpara"/>
        <w:numPr>
          <w:ilvl w:val="0"/>
          <w:numId w:val="0"/>
        </w:numPr>
        <w:ind w:left="1658"/>
        <w:rPr>
          <w:color w:val="000000" w:themeColor="text1"/>
        </w:rPr>
      </w:pPr>
    </w:p>
    <w:p w14:paraId="1305F01A" w14:textId="68A0F52A" w:rsidR="00FA121B" w:rsidRPr="000A56E8" w:rsidRDefault="00023CFF" w:rsidP="00FA121B">
      <w:pPr>
        <w:pStyle w:val="Numberedpara"/>
        <w:numPr>
          <w:ilvl w:val="0"/>
          <w:numId w:val="15"/>
        </w:numPr>
        <w:ind w:left="851" w:hanging="284"/>
        <w:rPr>
          <w:color w:val="000000" w:themeColor="text1"/>
        </w:rPr>
      </w:pPr>
      <w:r w:rsidRPr="000A56E8">
        <w:rPr>
          <w:color w:val="000000" w:themeColor="text1"/>
        </w:rPr>
        <w:t>U</w:t>
      </w:r>
      <w:r w:rsidR="00FA121B" w:rsidRPr="000A56E8">
        <w:rPr>
          <w:color w:val="000000" w:themeColor="text1"/>
        </w:rPr>
        <w:t>ndertake a further staff 'pulse' survey to take place by the end of January.</w:t>
      </w:r>
    </w:p>
    <w:p w14:paraId="740509A1" w14:textId="77777777" w:rsidR="00FA121B" w:rsidRPr="000A56E8" w:rsidRDefault="00FA121B" w:rsidP="00FA121B">
      <w:pPr>
        <w:pStyle w:val="ListParagraph"/>
        <w:rPr>
          <w:color w:val="000000" w:themeColor="text1"/>
        </w:rPr>
      </w:pPr>
    </w:p>
    <w:p w14:paraId="30B3926C" w14:textId="28F729C5" w:rsidR="00FA121B" w:rsidRPr="000A56E8" w:rsidRDefault="00023CFF" w:rsidP="00FA121B">
      <w:pPr>
        <w:pStyle w:val="Numberedpara"/>
        <w:numPr>
          <w:ilvl w:val="0"/>
          <w:numId w:val="15"/>
        </w:numPr>
        <w:ind w:left="851" w:hanging="284"/>
        <w:rPr>
          <w:color w:val="000000" w:themeColor="text1"/>
        </w:rPr>
      </w:pPr>
      <w:r w:rsidRPr="000A56E8">
        <w:rPr>
          <w:color w:val="000000" w:themeColor="text1"/>
        </w:rPr>
        <w:t>Agree t</w:t>
      </w:r>
      <w:r w:rsidR="00FA121B" w:rsidRPr="000A56E8">
        <w:rPr>
          <w:color w:val="000000" w:themeColor="text1"/>
        </w:rPr>
        <w:t>he principles and working time arrangements for NICE staff who are formally seconded to support NHSE's vaccination programme and for staff wishing to volunteer in their own time.</w:t>
      </w:r>
    </w:p>
    <w:p w14:paraId="488138D4" w14:textId="77777777" w:rsidR="00FA121B" w:rsidRPr="000A56E8" w:rsidRDefault="00FA121B" w:rsidP="00FA121B">
      <w:pPr>
        <w:pStyle w:val="Numberedpara"/>
        <w:numPr>
          <w:ilvl w:val="0"/>
          <w:numId w:val="0"/>
        </w:numPr>
        <w:ind w:left="717"/>
        <w:rPr>
          <w:color w:val="000000" w:themeColor="text1"/>
        </w:rPr>
      </w:pPr>
    </w:p>
    <w:p w14:paraId="04E6C21E" w14:textId="14DD30B0" w:rsidR="00393715" w:rsidRPr="000A56E8" w:rsidRDefault="00D8696A" w:rsidP="00FA121B">
      <w:pPr>
        <w:pStyle w:val="Numberedpara"/>
      </w:pPr>
      <w:r w:rsidRPr="000A56E8">
        <w:t xml:space="preserve">ET agreed </w:t>
      </w:r>
      <w:r w:rsidR="00023CFF" w:rsidRPr="000A56E8">
        <w:t xml:space="preserve">that </w:t>
      </w:r>
      <w:r w:rsidRPr="000A56E8">
        <w:t>the proposed terms of reference for the gold group</w:t>
      </w:r>
      <w:r w:rsidR="00300A4F" w:rsidRPr="000A56E8">
        <w:t xml:space="preserve"> should be deferred to </w:t>
      </w:r>
      <w:r w:rsidR="00282B27" w:rsidRPr="000A56E8">
        <w:t>next</w:t>
      </w:r>
      <w:r w:rsidR="00300A4F" w:rsidRPr="000A56E8">
        <w:t xml:space="preserve"> week’s ET meeting given the pressures </w:t>
      </w:r>
      <w:r w:rsidR="00282B27" w:rsidRPr="000A56E8">
        <w:t>on</w:t>
      </w:r>
      <w:r w:rsidR="00300A4F" w:rsidRPr="000A56E8">
        <w:t xml:space="preserve"> this week’s agenda</w:t>
      </w:r>
      <w:r w:rsidRPr="000A56E8">
        <w:t>.</w:t>
      </w:r>
    </w:p>
    <w:p w14:paraId="5E95E9BE" w14:textId="5BDCB424" w:rsidR="00300A4F" w:rsidRPr="000A56E8" w:rsidRDefault="00300A4F" w:rsidP="00300A4F">
      <w:pPr>
        <w:pStyle w:val="SMTActions"/>
      </w:pPr>
      <w:r w:rsidRPr="000A56E8">
        <w:t xml:space="preserve">ACTION: </w:t>
      </w:r>
      <w:r w:rsidR="006B6A42" w:rsidRPr="000A56E8">
        <w:t>DC</w:t>
      </w:r>
    </w:p>
    <w:p w14:paraId="0A718C54" w14:textId="21666E00" w:rsidR="006A5012" w:rsidRPr="000A56E8" w:rsidRDefault="00350DA4" w:rsidP="00350DA4">
      <w:pPr>
        <w:pStyle w:val="Heading2"/>
        <w:spacing w:after="240"/>
      </w:pPr>
      <w:r w:rsidRPr="000A56E8">
        <w:t>Strategy and business planning (item 14)</w:t>
      </w:r>
    </w:p>
    <w:p w14:paraId="77CFFF32" w14:textId="71C0F0DE" w:rsidR="00AD1855" w:rsidRPr="000A56E8" w:rsidRDefault="00FA121B" w:rsidP="000617F4">
      <w:pPr>
        <w:pStyle w:val="Numberedpara"/>
        <w:spacing w:after="240"/>
        <w:rPr>
          <w:color w:val="000000" w:themeColor="text1"/>
        </w:rPr>
      </w:pPr>
      <w:r w:rsidRPr="000A56E8">
        <w:rPr>
          <w:color w:val="000000" w:themeColor="text1"/>
        </w:rPr>
        <w:t xml:space="preserve">In light of </w:t>
      </w:r>
      <w:r w:rsidR="00282B27" w:rsidRPr="000A56E8">
        <w:rPr>
          <w:color w:val="000000" w:themeColor="text1"/>
        </w:rPr>
        <w:t>the</w:t>
      </w:r>
      <w:r w:rsidRPr="000A56E8">
        <w:rPr>
          <w:color w:val="000000" w:themeColor="text1"/>
        </w:rPr>
        <w:t xml:space="preserve"> pressures on the agenda, ET agreed to defer the paper on the </w:t>
      </w:r>
      <w:r w:rsidR="00D8696A" w:rsidRPr="000A56E8">
        <w:rPr>
          <w:color w:val="000000" w:themeColor="text1"/>
        </w:rPr>
        <w:t>proposals for engaging staff with the 5 year strategy</w:t>
      </w:r>
      <w:r w:rsidRPr="000A56E8">
        <w:rPr>
          <w:color w:val="000000" w:themeColor="text1"/>
        </w:rPr>
        <w:t xml:space="preserve"> to </w:t>
      </w:r>
      <w:r w:rsidR="00282B27" w:rsidRPr="000A56E8">
        <w:rPr>
          <w:color w:val="000000" w:themeColor="text1"/>
        </w:rPr>
        <w:t>tomorrow’s</w:t>
      </w:r>
      <w:r w:rsidRPr="000A56E8">
        <w:rPr>
          <w:color w:val="000000" w:themeColor="text1"/>
        </w:rPr>
        <w:t xml:space="preserve"> strategy development group meeting</w:t>
      </w:r>
      <w:r w:rsidR="00D8696A" w:rsidRPr="000A56E8">
        <w:rPr>
          <w:color w:val="000000" w:themeColor="text1"/>
        </w:rPr>
        <w:t xml:space="preserve">. </w:t>
      </w:r>
    </w:p>
    <w:p w14:paraId="2C2566C4" w14:textId="535293E5" w:rsidR="008C78B4" w:rsidRPr="000A56E8" w:rsidRDefault="008C78B4" w:rsidP="008C78B4">
      <w:pPr>
        <w:pStyle w:val="Numberedpara"/>
        <w:numPr>
          <w:ilvl w:val="0"/>
          <w:numId w:val="0"/>
        </w:numPr>
        <w:spacing w:before="240"/>
        <w:ind w:left="357" w:hanging="357"/>
        <w:rPr>
          <w:b/>
          <w:bCs/>
          <w:color w:val="000000" w:themeColor="text1"/>
        </w:rPr>
      </w:pPr>
      <w:r w:rsidRPr="000A56E8">
        <w:rPr>
          <w:b/>
          <w:bCs/>
          <w:color w:val="000000" w:themeColor="text1"/>
        </w:rPr>
        <w:t xml:space="preserve">Review of the meeting (item </w:t>
      </w:r>
      <w:r w:rsidR="00D058A1" w:rsidRPr="000A56E8">
        <w:rPr>
          <w:b/>
          <w:bCs/>
          <w:color w:val="000000" w:themeColor="text1"/>
        </w:rPr>
        <w:t>1</w:t>
      </w:r>
      <w:r w:rsidR="00D8696A" w:rsidRPr="000A56E8">
        <w:rPr>
          <w:b/>
          <w:bCs/>
          <w:color w:val="000000" w:themeColor="text1"/>
        </w:rPr>
        <w:t>3</w:t>
      </w:r>
      <w:r w:rsidRPr="000A56E8">
        <w:rPr>
          <w:b/>
          <w:bCs/>
          <w:color w:val="000000" w:themeColor="text1"/>
        </w:rPr>
        <w:t>)</w:t>
      </w:r>
    </w:p>
    <w:p w14:paraId="60B6B50D" w14:textId="39DD0A38" w:rsidR="008C78B4" w:rsidRPr="000A56E8" w:rsidRDefault="008C78B4" w:rsidP="008C78B4">
      <w:pPr>
        <w:pStyle w:val="Numberedpara"/>
        <w:numPr>
          <w:ilvl w:val="0"/>
          <w:numId w:val="0"/>
        </w:numPr>
        <w:rPr>
          <w:color w:val="000000" w:themeColor="text1"/>
        </w:rPr>
      </w:pPr>
    </w:p>
    <w:p w14:paraId="0900AFA5" w14:textId="63AF6EE4" w:rsidR="00FA121B" w:rsidRPr="000A56E8" w:rsidRDefault="00FA121B" w:rsidP="00FA121B">
      <w:pPr>
        <w:pStyle w:val="Numberedpara"/>
        <w:spacing w:after="240"/>
        <w:rPr>
          <w:color w:val="000000" w:themeColor="text1"/>
        </w:rPr>
      </w:pPr>
      <w:r w:rsidRPr="000A56E8">
        <w:rPr>
          <w:color w:val="000000" w:themeColor="text1"/>
        </w:rPr>
        <w:t xml:space="preserve">ET agreed that too many items had been </w:t>
      </w:r>
      <w:r w:rsidR="00282B27" w:rsidRPr="000A56E8">
        <w:rPr>
          <w:color w:val="000000" w:themeColor="text1"/>
        </w:rPr>
        <w:t>scheduled</w:t>
      </w:r>
      <w:r w:rsidRPr="000A56E8">
        <w:rPr>
          <w:color w:val="000000" w:themeColor="text1"/>
        </w:rPr>
        <w:t xml:space="preserve"> </w:t>
      </w:r>
      <w:r w:rsidR="00023CFF" w:rsidRPr="000A56E8">
        <w:rPr>
          <w:color w:val="000000" w:themeColor="text1"/>
        </w:rPr>
        <w:t>for this meeting</w:t>
      </w:r>
      <w:r w:rsidRPr="000A56E8">
        <w:rPr>
          <w:color w:val="000000" w:themeColor="text1"/>
        </w:rPr>
        <w:t xml:space="preserve">. It was agreed </w:t>
      </w:r>
      <w:r w:rsidR="006B6A42" w:rsidRPr="000A56E8">
        <w:rPr>
          <w:color w:val="000000" w:themeColor="text1"/>
        </w:rPr>
        <w:t>to have a maximum of 1 external presentation in future</w:t>
      </w:r>
      <w:r w:rsidRPr="000A56E8">
        <w:rPr>
          <w:color w:val="000000" w:themeColor="text1"/>
        </w:rPr>
        <w:t xml:space="preserve">, and the “updates” section of the </w:t>
      </w:r>
      <w:r w:rsidR="00282B27" w:rsidRPr="000A56E8">
        <w:rPr>
          <w:color w:val="000000" w:themeColor="text1"/>
        </w:rPr>
        <w:t>agenda</w:t>
      </w:r>
      <w:r w:rsidRPr="000A56E8">
        <w:rPr>
          <w:color w:val="000000" w:themeColor="text1"/>
        </w:rPr>
        <w:t xml:space="preserve"> </w:t>
      </w:r>
      <w:r w:rsidR="00282B27" w:rsidRPr="000A56E8">
        <w:rPr>
          <w:color w:val="000000" w:themeColor="text1"/>
        </w:rPr>
        <w:t>should</w:t>
      </w:r>
      <w:r w:rsidRPr="000A56E8">
        <w:rPr>
          <w:color w:val="000000" w:themeColor="text1"/>
        </w:rPr>
        <w:t xml:space="preserve"> only be used for short verbal updates rather than papers for ET’s consideration.</w:t>
      </w:r>
    </w:p>
    <w:p w14:paraId="4816FA64" w14:textId="3B1A4E3C" w:rsidR="006F3BE2" w:rsidRPr="000A56E8" w:rsidRDefault="00E71D83" w:rsidP="00FF68A5">
      <w:pPr>
        <w:pStyle w:val="Heading2"/>
      </w:pPr>
      <w:r w:rsidRPr="000A56E8">
        <w:lastRenderedPageBreak/>
        <w:t>O</w:t>
      </w:r>
      <w:r w:rsidR="006F3BE2" w:rsidRPr="000A56E8">
        <w:t xml:space="preserve">ther business (item </w:t>
      </w:r>
      <w:r w:rsidR="008C78B4" w:rsidRPr="000A56E8">
        <w:t>1</w:t>
      </w:r>
      <w:r w:rsidR="00D8696A" w:rsidRPr="000A56E8">
        <w:t>5</w:t>
      </w:r>
      <w:r w:rsidR="006F3BE2" w:rsidRPr="000A56E8">
        <w:t>)</w:t>
      </w:r>
    </w:p>
    <w:p w14:paraId="5F62CEA1" w14:textId="02597CF3" w:rsidR="00FF68A5" w:rsidRPr="000A56E8" w:rsidRDefault="00FF68A5" w:rsidP="00FF68A5">
      <w:pPr>
        <w:pStyle w:val="Numberedpara"/>
        <w:numPr>
          <w:ilvl w:val="0"/>
          <w:numId w:val="0"/>
        </w:numPr>
        <w:ind w:left="357"/>
      </w:pPr>
    </w:p>
    <w:p w14:paraId="63C6F38A" w14:textId="4082E9E9" w:rsidR="009439A9" w:rsidRPr="000A56E8" w:rsidRDefault="00D8696A" w:rsidP="00D8696A">
      <w:pPr>
        <w:pStyle w:val="Numberedpara"/>
      </w:pPr>
      <w:r w:rsidRPr="000A56E8">
        <w:t>None.</w:t>
      </w:r>
    </w:p>
    <w:sectPr w:rsidR="009439A9" w:rsidRPr="000A56E8"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6367F8" w:rsidRDefault="006367F8" w:rsidP="00446BEE">
      <w:r>
        <w:separator/>
      </w:r>
    </w:p>
  </w:endnote>
  <w:endnote w:type="continuationSeparator" w:id="0">
    <w:p w14:paraId="115D9229" w14:textId="77777777" w:rsidR="006367F8" w:rsidRDefault="006367F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6367F8" w:rsidRDefault="006367F8">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6367F8" w:rsidRDefault="006367F8" w:rsidP="00446BEE">
      <w:r>
        <w:separator/>
      </w:r>
    </w:p>
  </w:footnote>
  <w:footnote w:type="continuationSeparator" w:id="0">
    <w:p w14:paraId="49BD0E4F" w14:textId="77777777" w:rsidR="006367F8" w:rsidRDefault="006367F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1C1000BC" w:rsidR="006367F8" w:rsidRPr="007D0457" w:rsidRDefault="006367F8"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1"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2"/>
  </w:num>
  <w:num w:numId="2">
    <w:abstractNumId w:val="4"/>
  </w:num>
  <w:num w:numId="3">
    <w:abstractNumId w:val="2"/>
  </w:num>
  <w:num w:numId="4">
    <w:abstractNumId w:val="10"/>
  </w:num>
  <w:num w:numId="5">
    <w:abstractNumId w:val="3"/>
  </w:num>
  <w:num w:numId="6">
    <w:abstractNumId w:val="5"/>
  </w:num>
  <w:num w:numId="7">
    <w:abstractNumId w:val="8"/>
  </w:num>
  <w:num w:numId="8">
    <w:abstractNumId w:val="13"/>
  </w:num>
  <w:num w:numId="9">
    <w:abstractNumId w:val="6"/>
  </w:num>
  <w:num w:numId="10">
    <w:abstractNumId w:val="7"/>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503C"/>
    <w:rsid w:val="000053F8"/>
    <w:rsid w:val="000064CB"/>
    <w:rsid w:val="0000687D"/>
    <w:rsid w:val="00010AAB"/>
    <w:rsid w:val="000111B4"/>
    <w:rsid w:val="00011451"/>
    <w:rsid w:val="00012355"/>
    <w:rsid w:val="00012BBC"/>
    <w:rsid w:val="00015050"/>
    <w:rsid w:val="00017F48"/>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2073"/>
    <w:rsid w:val="000320AA"/>
    <w:rsid w:val="0003314A"/>
    <w:rsid w:val="00035962"/>
    <w:rsid w:val="0003682B"/>
    <w:rsid w:val="000368A8"/>
    <w:rsid w:val="0003736D"/>
    <w:rsid w:val="000376CB"/>
    <w:rsid w:val="000405AE"/>
    <w:rsid w:val="00040E50"/>
    <w:rsid w:val="00042909"/>
    <w:rsid w:val="00042D75"/>
    <w:rsid w:val="000439B6"/>
    <w:rsid w:val="000462D6"/>
    <w:rsid w:val="00046388"/>
    <w:rsid w:val="000470AC"/>
    <w:rsid w:val="000472DC"/>
    <w:rsid w:val="0004790B"/>
    <w:rsid w:val="00050204"/>
    <w:rsid w:val="00052377"/>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17F4"/>
    <w:rsid w:val="00062232"/>
    <w:rsid w:val="0006260D"/>
    <w:rsid w:val="00063E19"/>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8C2"/>
    <w:rsid w:val="000A4CEB"/>
    <w:rsid w:val="000A4D3E"/>
    <w:rsid w:val="000A4FEE"/>
    <w:rsid w:val="000A56E8"/>
    <w:rsid w:val="000A5E67"/>
    <w:rsid w:val="000A6E1A"/>
    <w:rsid w:val="000A792A"/>
    <w:rsid w:val="000B0B7C"/>
    <w:rsid w:val="000B0DFD"/>
    <w:rsid w:val="000B0FF9"/>
    <w:rsid w:val="000B1394"/>
    <w:rsid w:val="000B2130"/>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6121"/>
    <w:rsid w:val="000E654C"/>
    <w:rsid w:val="000E725E"/>
    <w:rsid w:val="000E7DE1"/>
    <w:rsid w:val="000E7E12"/>
    <w:rsid w:val="000E7EC1"/>
    <w:rsid w:val="000F071A"/>
    <w:rsid w:val="000F1617"/>
    <w:rsid w:val="000F24AA"/>
    <w:rsid w:val="000F2D16"/>
    <w:rsid w:val="000F321A"/>
    <w:rsid w:val="000F4108"/>
    <w:rsid w:val="000F4903"/>
    <w:rsid w:val="000F4A2C"/>
    <w:rsid w:val="000F508D"/>
    <w:rsid w:val="000F5ECC"/>
    <w:rsid w:val="000F5ED0"/>
    <w:rsid w:val="000F6356"/>
    <w:rsid w:val="000F792D"/>
    <w:rsid w:val="000F7FD7"/>
    <w:rsid w:val="00100AC1"/>
    <w:rsid w:val="00100E96"/>
    <w:rsid w:val="001035B7"/>
    <w:rsid w:val="00103703"/>
    <w:rsid w:val="00103740"/>
    <w:rsid w:val="00104204"/>
    <w:rsid w:val="00104BD6"/>
    <w:rsid w:val="00104DE8"/>
    <w:rsid w:val="00106046"/>
    <w:rsid w:val="0011018F"/>
    <w:rsid w:val="00110EEF"/>
    <w:rsid w:val="0011108E"/>
    <w:rsid w:val="00111CCE"/>
    <w:rsid w:val="0011301F"/>
    <w:rsid w:val="001131C4"/>
    <w:rsid w:val="001134E7"/>
    <w:rsid w:val="0011352A"/>
    <w:rsid w:val="001136BD"/>
    <w:rsid w:val="001140A7"/>
    <w:rsid w:val="00114B6E"/>
    <w:rsid w:val="00114FFA"/>
    <w:rsid w:val="00116108"/>
    <w:rsid w:val="00116344"/>
    <w:rsid w:val="00116872"/>
    <w:rsid w:val="001169A0"/>
    <w:rsid w:val="00116CD8"/>
    <w:rsid w:val="00121374"/>
    <w:rsid w:val="00121399"/>
    <w:rsid w:val="001237A3"/>
    <w:rsid w:val="001253FF"/>
    <w:rsid w:val="0012725C"/>
    <w:rsid w:val="001302A2"/>
    <w:rsid w:val="00130A69"/>
    <w:rsid w:val="00130B6E"/>
    <w:rsid w:val="001311CD"/>
    <w:rsid w:val="0013385D"/>
    <w:rsid w:val="001343BC"/>
    <w:rsid w:val="00134510"/>
    <w:rsid w:val="001348BE"/>
    <w:rsid w:val="001350F7"/>
    <w:rsid w:val="00136A02"/>
    <w:rsid w:val="00136D52"/>
    <w:rsid w:val="00137077"/>
    <w:rsid w:val="001447E6"/>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2F83"/>
    <w:rsid w:val="00183B64"/>
    <w:rsid w:val="0018450A"/>
    <w:rsid w:val="00184F4B"/>
    <w:rsid w:val="00186E84"/>
    <w:rsid w:val="0018767F"/>
    <w:rsid w:val="00187CB2"/>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355B"/>
    <w:rsid w:val="001D54D6"/>
    <w:rsid w:val="001D5AF4"/>
    <w:rsid w:val="001D6E7E"/>
    <w:rsid w:val="001D7284"/>
    <w:rsid w:val="001D7547"/>
    <w:rsid w:val="001D7881"/>
    <w:rsid w:val="001D7D74"/>
    <w:rsid w:val="001E0085"/>
    <w:rsid w:val="001E0A9D"/>
    <w:rsid w:val="001E0E32"/>
    <w:rsid w:val="001E192F"/>
    <w:rsid w:val="001E2A65"/>
    <w:rsid w:val="001E2F52"/>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38FF"/>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BA7"/>
    <w:rsid w:val="00254C33"/>
    <w:rsid w:val="00255A5A"/>
    <w:rsid w:val="00255C16"/>
    <w:rsid w:val="00256291"/>
    <w:rsid w:val="0025681F"/>
    <w:rsid w:val="00256EB6"/>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611F"/>
    <w:rsid w:val="00277177"/>
    <w:rsid w:val="002771C6"/>
    <w:rsid w:val="00280973"/>
    <w:rsid w:val="00280CF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A583F"/>
    <w:rsid w:val="002A7A04"/>
    <w:rsid w:val="002B03AD"/>
    <w:rsid w:val="002B1216"/>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523A"/>
    <w:rsid w:val="0032535C"/>
    <w:rsid w:val="0032539E"/>
    <w:rsid w:val="0032567D"/>
    <w:rsid w:val="00325875"/>
    <w:rsid w:val="00325F0E"/>
    <w:rsid w:val="00327625"/>
    <w:rsid w:val="00327AC3"/>
    <w:rsid w:val="003303EC"/>
    <w:rsid w:val="003315DC"/>
    <w:rsid w:val="00331D51"/>
    <w:rsid w:val="00331E1E"/>
    <w:rsid w:val="003328B7"/>
    <w:rsid w:val="00333503"/>
    <w:rsid w:val="00334A54"/>
    <w:rsid w:val="00334CAE"/>
    <w:rsid w:val="00334ED8"/>
    <w:rsid w:val="00337126"/>
    <w:rsid w:val="00337789"/>
    <w:rsid w:val="003408D2"/>
    <w:rsid w:val="00341876"/>
    <w:rsid w:val="003418B0"/>
    <w:rsid w:val="00342CC8"/>
    <w:rsid w:val="00343214"/>
    <w:rsid w:val="003479CD"/>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A1C"/>
    <w:rsid w:val="00390BA5"/>
    <w:rsid w:val="00393715"/>
    <w:rsid w:val="00394CCB"/>
    <w:rsid w:val="00394E99"/>
    <w:rsid w:val="0039655C"/>
    <w:rsid w:val="00396757"/>
    <w:rsid w:val="00396B70"/>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5956"/>
    <w:rsid w:val="003B62C1"/>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E8D"/>
    <w:rsid w:val="00480FEC"/>
    <w:rsid w:val="00482B20"/>
    <w:rsid w:val="00482BB3"/>
    <w:rsid w:val="004830A9"/>
    <w:rsid w:val="0048348A"/>
    <w:rsid w:val="00483678"/>
    <w:rsid w:val="00484BBD"/>
    <w:rsid w:val="00486491"/>
    <w:rsid w:val="004867C3"/>
    <w:rsid w:val="00486F94"/>
    <w:rsid w:val="00491FE8"/>
    <w:rsid w:val="0049307F"/>
    <w:rsid w:val="00493A6F"/>
    <w:rsid w:val="004953C7"/>
    <w:rsid w:val="00496397"/>
    <w:rsid w:val="004967DD"/>
    <w:rsid w:val="00497F9E"/>
    <w:rsid w:val="004A03EA"/>
    <w:rsid w:val="004A302A"/>
    <w:rsid w:val="004A319A"/>
    <w:rsid w:val="004A323C"/>
    <w:rsid w:val="004A3748"/>
    <w:rsid w:val="004A38F9"/>
    <w:rsid w:val="004A3FD7"/>
    <w:rsid w:val="004A3FD9"/>
    <w:rsid w:val="004A52CA"/>
    <w:rsid w:val="004A6FBC"/>
    <w:rsid w:val="004A7C2A"/>
    <w:rsid w:val="004B0805"/>
    <w:rsid w:val="004B08D9"/>
    <w:rsid w:val="004B130A"/>
    <w:rsid w:val="004B171F"/>
    <w:rsid w:val="004B3FDC"/>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92A"/>
    <w:rsid w:val="00520A8F"/>
    <w:rsid w:val="00521143"/>
    <w:rsid w:val="005219C7"/>
    <w:rsid w:val="00522D8D"/>
    <w:rsid w:val="00523770"/>
    <w:rsid w:val="00523996"/>
    <w:rsid w:val="00524E32"/>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489F"/>
    <w:rsid w:val="005A5C67"/>
    <w:rsid w:val="005A6290"/>
    <w:rsid w:val="005A6C72"/>
    <w:rsid w:val="005A6E4F"/>
    <w:rsid w:val="005A77A7"/>
    <w:rsid w:val="005B0493"/>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F5C"/>
    <w:rsid w:val="005F0331"/>
    <w:rsid w:val="005F084B"/>
    <w:rsid w:val="005F12C3"/>
    <w:rsid w:val="005F1EF4"/>
    <w:rsid w:val="005F309F"/>
    <w:rsid w:val="005F5EF6"/>
    <w:rsid w:val="005F7F24"/>
    <w:rsid w:val="00600413"/>
    <w:rsid w:val="00600802"/>
    <w:rsid w:val="00601420"/>
    <w:rsid w:val="00601D97"/>
    <w:rsid w:val="0060217D"/>
    <w:rsid w:val="00602BF9"/>
    <w:rsid w:val="0060329E"/>
    <w:rsid w:val="006037B0"/>
    <w:rsid w:val="0060492D"/>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25A8"/>
    <w:rsid w:val="00632D1D"/>
    <w:rsid w:val="00632DF3"/>
    <w:rsid w:val="00632F70"/>
    <w:rsid w:val="0063337A"/>
    <w:rsid w:val="0063374A"/>
    <w:rsid w:val="006345EF"/>
    <w:rsid w:val="00635777"/>
    <w:rsid w:val="006367F8"/>
    <w:rsid w:val="00636AE2"/>
    <w:rsid w:val="00636E3E"/>
    <w:rsid w:val="00637B57"/>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881"/>
    <w:rsid w:val="006875CA"/>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683"/>
    <w:rsid w:val="006B2D63"/>
    <w:rsid w:val="006B30D4"/>
    <w:rsid w:val="006B3E39"/>
    <w:rsid w:val="006B40F3"/>
    <w:rsid w:val="006B4946"/>
    <w:rsid w:val="006B554D"/>
    <w:rsid w:val="006B5DA6"/>
    <w:rsid w:val="006B6A42"/>
    <w:rsid w:val="006B6EBF"/>
    <w:rsid w:val="006B7882"/>
    <w:rsid w:val="006C000B"/>
    <w:rsid w:val="006C0B15"/>
    <w:rsid w:val="006C1746"/>
    <w:rsid w:val="006C1B6D"/>
    <w:rsid w:val="006C214B"/>
    <w:rsid w:val="006C2219"/>
    <w:rsid w:val="006C2E23"/>
    <w:rsid w:val="006C2FAC"/>
    <w:rsid w:val="006C3222"/>
    <w:rsid w:val="006C35A0"/>
    <w:rsid w:val="006C3658"/>
    <w:rsid w:val="006C40A4"/>
    <w:rsid w:val="006C4D7B"/>
    <w:rsid w:val="006C6AA7"/>
    <w:rsid w:val="006C73A9"/>
    <w:rsid w:val="006C75BB"/>
    <w:rsid w:val="006C7B86"/>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908"/>
    <w:rsid w:val="00760CC2"/>
    <w:rsid w:val="0076114C"/>
    <w:rsid w:val="00762787"/>
    <w:rsid w:val="00763944"/>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DD"/>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1C4D"/>
    <w:rsid w:val="007C305C"/>
    <w:rsid w:val="007C54F6"/>
    <w:rsid w:val="007C5FAB"/>
    <w:rsid w:val="007C6172"/>
    <w:rsid w:val="007C63DF"/>
    <w:rsid w:val="007C65CB"/>
    <w:rsid w:val="007C67AB"/>
    <w:rsid w:val="007C7754"/>
    <w:rsid w:val="007C7E4D"/>
    <w:rsid w:val="007D0457"/>
    <w:rsid w:val="007D0578"/>
    <w:rsid w:val="007D0755"/>
    <w:rsid w:val="007D1BFE"/>
    <w:rsid w:val="007D297B"/>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07433"/>
    <w:rsid w:val="00810168"/>
    <w:rsid w:val="008103E8"/>
    <w:rsid w:val="00810EC8"/>
    <w:rsid w:val="008113C6"/>
    <w:rsid w:val="0081146B"/>
    <w:rsid w:val="00812C36"/>
    <w:rsid w:val="00813B67"/>
    <w:rsid w:val="00813EED"/>
    <w:rsid w:val="0081490E"/>
    <w:rsid w:val="00814E05"/>
    <w:rsid w:val="008159B5"/>
    <w:rsid w:val="00815A44"/>
    <w:rsid w:val="00816677"/>
    <w:rsid w:val="00816FCD"/>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D2"/>
    <w:rsid w:val="00832FB7"/>
    <w:rsid w:val="00833315"/>
    <w:rsid w:val="008338EB"/>
    <w:rsid w:val="00834713"/>
    <w:rsid w:val="00837398"/>
    <w:rsid w:val="00837A3B"/>
    <w:rsid w:val="00840612"/>
    <w:rsid w:val="00842872"/>
    <w:rsid w:val="008433E6"/>
    <w:rsid w:val="00843AC3"/>
    <w:rsid w:val="00844B6A"/>
    <w:rsid w:val="00845325"/>
    <w:rsid w:val="008456A8"/>
    <w:rsid w:val="00850ABF"/>
    <w:rsid w:val="008517C8"/>
    <w:rsid w:val="008541ED"/>
    <w:rsid w:val="0085566B"/>
    <w:rsid w:val="0085598A"/>
    <w:rsid w:val="00855E40"/>
    <w:rsid w:val="00856635"/>
    <w:rsid w:val="008568E7"/>
    <w:rsid w:val="00856FDC"/>
    <w:rsid w:val="00857B3A"/>
    <w:rsid w:val="00860013"/>
    <w:rsid w:val="008610A9"/>
    <w:rsid w:val="00861B92"/>
    <w:rsid w:val="00862B23"/>
    <w:rsid w:val="008635F6"/>
    <w:rsid w:val="00864C2A"/>
    <w:rsid w:val="00865647"/>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C6A"/>
    <w:rsid w:val="0087729F"/>
    <w:rsid w:val="008775D5"/>
    <w:rsid w:val="008814FB"/>
    <w:rsid w:val="00881BCD"/>
    <w:rsid w:val="0088342D"/>
    <w:rsid w:val="00883D17"/>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19BC"/>
    <w:rsid w:val="0096300D"/>
    <w:rsid w:val="0096356D"/>
    <w:rsid w:val="00964350"/>
    <w:rsid w:val="00964C03"/>
    <w:rsid w:val="009660C9"/>
    <w:rsid w:val="00966E36"/>
    <w:rsid w:val="009672B4"/>
    <w:rsid w:val="009715C3"/>
    <w:rsid w:val="009719CB"/>
    <w:rsid w:val="00971EB7"/>
    <w:rsid w:val="00974141"/>
    <w:rsid w:val="009749A9"/>
    <w:rsid w:val="0097530B"/>
    <w:rsid w:val="00975323"/>
    <w:rsid w:val="00975C12"/>
    <w:rsid w:val="0097696C"/>
    <w:rsid w:val="00976CDC"/>
    <w:rsid w:val="00977522"/>
    <w:rsid w:val="0098092C"/>
    <w:rsid w:val="009812D5"/>
    <w:rsid w:val="0098273D"/>
    <w:rsid w:val="00982837"/>
    <w:rsid w:val="00983CD4"/>
    <w:rsid w:val="00984BFA"/>
    <w:rsid w:val="00984C68"/>
    <w:rsid w:val="0098533D"/>
    <w:rsid w:val="00985AC0"/>
    <w:rsid w:val="00990CF9"/>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14F7"/>
    <w:rsid w:val="009B2939"/>
    <w:rsid w:val="009B3464"/>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80B"/>
    <w:rsid w:val="009E6DD9"/>
    <w:rsid w:val="009E7BD3"/>
    <w:rsid w:val="009F1851"/>
    <w:rsid w:val="009F1979"/>
    <w:rsid w:val="009F1C75"/>
    <w:rsid w:val="009F2DDD"/>
    <w:rsid w:val="009F3C7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5FB4"/>
    <w:rsid w:val="00A77DE5"/>
    <w:rsid w:val="00A80937"/>
    <w:rsid w:val="00A81221"/>
    <w:rsid w:val="00A82275"/>
    <w:rsid w:val="00A836CD"/>
    <w:rsid w:val="00A83E09"/>
    <w:rsid w:val="00A848D4"/>
    <w:rsid w:val="00A84EE0"/>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24C1"/>
    <w:rsid w:val="00AA3035"/>
    <w:rsid w:val="00AA3467"/>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423"/>
    <w:rsid w:val="00B017A9"/>
    <w:rsid w:val="00B01B8C"/>
    <w:rsid w:val="00B02E55"/>
    <w:rsid w:val="00B030C6"/>
    <w:rsid w:val="00B036C1"/>
    <w:rsid w:val="00B03801"/>
    <w:rsid w:val="00B03AB7"/>
    <w:rsid w:val="00B0424B"/>
    <w:rsid w:val="00B0446A"/>
    <w:rsid w:val="00B04AC3"/>
    <w:rsid w:val="00B04EBB"/>
    <w:rsid w:val="00B05219"/>
    <w:rsid w:val="00B0555C"/>
    <w:rsid w:val="00B05868"/>
    <w:rsid w:val="00B06C37"/>
    <w:rsid w:val="00B071B3"/>
    <w:rsid w:val="00B07A8B"/>
    <w:rsid w:val="00B10773"/>
    <w:rsid w:val="00B10D8C"/>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35A5"/>
    <w:rsid w:val="00B437C3"/>
    <w:rsid w:val="00B43F28"/>
    <w:rsid w:val="00B448B1"/>
    <w:rsid w:val="00B465E1"/>
    <w:rsid w:val="00B46C0A"/>
    <w:rsid w:val="00B471CE"/>
    <w:rsid w:val="00B4722F"/>
    <w:rsid w:val="00B4756E"/>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3436"/>
    <w:rsid w:val="00B84AC1"/>
    <w:rsid w:val="00B85554"/>
    <w:rsid w:val="00B8622F"/>
    <w:rsid w:val="00B8653A"/>
    <w:rsid w:val="00B90073"/>
    <w:rsid w:val="00B904D9"/>
    <w:rsid w:val="00B919DE"/>
    <w:rsid w:val="00B92BC4"/>
    <w:rsid w:val="00B9349A"/>
    <w:rsid w:val="00B94951"/>
    <w:rsid w:val="00B95724"/>
    <w:rsid w:val="00BA071A"/>
    <w:rsid w:val="00BA07FD"/>
    <w:rsid w:val="00BA1B9B"/>
    <w:rsid w:val="00BA2D27"/>
    <w:rsid w:val="00BA3EBE"/>
    <w:rsid w:val="00BA3FF6"/>
    <w:rsid w:val="00BA49F0"/>
    <w:rsid w:val="00BA55F5"/>
    <w:rsid w:val="00BA5BD5"/>
    <w:rsid w:val="00BA5C54"/>
    <w:rsid w:val="00BA6418"/>
    <w:rsid w:val="00BA6D66"/>
    <w:rsid w:val="00BA784B"/>
    <w:rsid w:val="00BA7CBD"/>
    <w:rsid w:val="00BB32D9"/>
    <w:rsid w:val="00BB332F"/>
    <w:rsid w:val="00BB4449"/>
    <w:rsid w:val="00BB4A54"/>
    <w:rsid w:val="00BB6DCE"/>
    <w:rsid w:val="00BB73BD"/>
    <w:rsid w:val="00BC0C90"/>
    <w:rsid w:val="00BC1476"/>
    <w:rsid w:val="00BC324D"/>
    <w:rsid w:val="00BC337E"/>
    <w:rsid w:val="00BC5264"/>
    <w:rsid w:val="00BC57BA"/>
    <w:rsid w:val="00BC620C"/>
    <w:rsid w:val="00BC6548"/>
    <w:rsid w:val="00BC6B06"/>
    <w:rsid w:val="00BC778E"/>
    <w:rsid w:val="00BD106A"/>
    <w:rsid w:val="00BD10EC"/>
    <w:rsid w:val="00BD2933"/>
    <w:rsid w:val="00BD2E4C"/>
    <w:rsid w:val="00BD5636"/>
    <w:rsid w:val="00BD5A68"/>
    <w:rsid w:val="00BD714D"/>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50BD"/>
    <w:rsid w:val="00BF6615"/>
    <w:rsid w:val="00BF7FE0"/>
    <w:rsid w:val="00C009E1"/>
    <w:rsid w:val="00C01CE6"/>
    <w:rsid w:val="00C037E8"/>
    <w:rsid w:val="00C04987"/>
    <w:rsid w:val="00C054EB"/>
    <w:rsid w:val="00C06675"/>
    <w:rsid w:val="00C10CA3"/>
    <w:rsid w:val="00C10E69"/>
    <w:rsid w:val="00C111CD"/>
    <w:rsid w:val="00C118C4"/>
    <w:rsid w:val="00C119E1"/>
    <w:rsid w:val="00C12356"/>
    <w:rsid w:val="00C12890"/>
    <w:rsid w:val="00C12B6F"/>
    <w:rsid w:val="00C133C0"/>
    <w:rsid w:val="00C16D6C"/>
    <w:rsid w:val="00C2338F"/>
    <w:rsid w:val="00C237D5"/>
    <w:rsid w:val="00C23FF2"/>
    <w:rsid w:val="00C2522F"/>
    <w:rsid w:val="00C25808"/>
    <w:rsid w:val="00C25F15"/>
    <w:rsid w:val="00C271B9"/>
    <w:rsid w:val="00C27383"/>
    <w:rsid w:val="00C313D9"/>
    <w:rsid w:val="00C3153A"/>
    <w:rsid w:val="00C3165C"/>
    <w:rsid w:val="00C32EB2"/>
    <w:rsid w:val="00C33B4D"/>
    <w:rsid w:val="00C33D52"/>
    <w:rsid w:val="00C34960"/>
    <w:rsid w:val="00C34B4B"/>
    <w:rsid w:val="00C3515E"/>
    <w:rsid w:val="00C35241"/>
    <w:rsid w:val="00C35431"/>
    <w:rsid w:val="00C35E2E"/>
    <w:rsid w:val="00C3674A"/>
    <w:rsid w:val="00C37269"/>
    <w:rsid w:val="00C375C7"/>
    <w:rsid w:val="00C403E7"/>
    <w:rsid w:val="00C40673"/>
    <w:rsid w:val="00C416D9"/>
    <w:rsid w:val="00C41FA9"/>
    <w:rsid w:val="00C43B8A"/>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5A6"/>
    <w:rsid w:val="00C85093"/>
    <w:rsid w:val="00C85C50"/>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3D04"/>
    <w:rsid w:val="00CC44E4"/>
    <w:rsid w:val="00CC4A8C"/>
    <w:rsid w:val="00CC4A95"/>
    <w:rsid w:val="00CC4FA0"/>
    <w:rsid w:val="00CC6AD8"/>
    <w:rsid w:val="00CC6D16"/>
    <w:rsid w:val="00CC6F4D"/>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B2D"/>
    <w:rsid w:val="00CE651C"/>
    <w:rsid w:val="00CE7526"/>
    <w:rsid w:val="00CE7B92"/>
    <w:rsid w:val="00CF1312"/>
    <w:rsid w:val="00CF1EB0"/>
    <w:rsid w:val="00CF2D81"/>
    <w:rsid w:val="00CF3579"/>
    <w:rsid w:val="00CF3D88"/>
    <w:rsid w:val="00CF3E33"/>
    <w:rsid w:val="00CF456A"/>
    <w:rsid w:val="00CF4ABC"/>
    <w:rsid w:val="00CF5152"/>
    <w:rsid w:val="00CF58B7"/>
    <w:rsid w:val="00CF6F74"/>
    <w:rsid w:val="00CF7672"/>
    <w:rsid w:val="00D000DB"/>
    <w:rsid w:val="00D00927"/>
    <w:rsid w:val="00D01DFE"/>
    <w:rsid w:val="00D01F10"/>
    <w:rsid w:val="00D058A1"/>
    <w:rsid w:val="00D07F6F"/>
    <w:rsid w:val="00D1056A"/>
    <w:rsid w:val="00D106BB"/>
    <w:rsid w:val="00D10A5B"/>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F2C"/>
    <w:rsid w:val="00D433FC"/>
    <w:rsid w:val="00D438CA"/>
    <w:rsid w:val="00D449B5"/>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29FF"/>
    <w:rsid w:val="00D8391E"/>
    <w:rsid w:val="00D84F30"/>
    <w:rsid w:val="00D8626D"/>
    <w:rsid w:val="00D86314"/>
    <w:rsid w:val="00D8692B"/>
    <w:rsid w:val="00D8696A"/>
    <w:rsid w:val="00D86A7A"/>
    <w:rsid w:val="00D86BF0"/>
    <w:rsid w:val="00D90653"/>
    <w:rsid w:val="00D91589"/>
    <w:rsid w:val="00D92D7E"/>
    <w:rsid w:val="00D94467"/>
    <w:rsid w:val="00D95344"/>
    <w:rsid w:val="00D9534F"/>
    <w:rsid w:val="00D95955"/>
    <w:rsid w:val="00DA01CB"/>
    <w:rsid w:val="00DA0D2A"/>
    <w:rsid w:val="00DA21F3"/>
    <w:rsid w:val="00DA3807"/>
    <w:rsid w:val="00DA4699"/>
    <w:rsid w:val="00DA476B"/>
    <w:rsid w:val="00DA47B5"/>
    <w:rsid w:val="00DA5810"/>
    <w:rsid w:val="00DA6FDC"/>
    <w:rsid w:val="00DB0B35"/>
    <w:rsid w:val="00DB13F3"/>
    <w:rsid w:val="00DB1EDE"/>
    <w:rsid w:val="00DB3B7B"/>
    <w:rsid w:val="00DB4378"/>
    <w:rsid w:val="00DB45D5"/>
    <w:rsid w:val="00DB47FE"/>
    <w:rsid w:val="00DB5B20"/>
    <w:rsid w:val="00DB6BE1"/>
    <w:rsid w:val="00DB6D1A"/>
    <w:rsid w:val="00DB782A"/>
    <w:rsid w:val="00DC0570"/>
    <w:rsid w:val="00DC159F"/>
    <w:rsid w:val="00DC2B5E"/>
    <w:rsid w:val="00DC4595"/>
    <w:rsid w:val="00DC5842"/>
    <w:rsid w:val="00DC72B8"/>
    <w:rsid w:val="00DC7E24"/>
    <w:rsid w:val="00DD0853"/>
    <w:rsid w:val="00DD09D8"/>
    <w:rsid w:val="00DD0E13"/>
    <w:rsid w:val="00DD0F2D"/>
    <w:rsid w:val="00DD1611"/>
    <w:rsid w:val="00DD1F43"/>
    <w:rsid w:val="00DD22B5"/>
    <w:rsid w:val="00DD28F1"/>
    <w:rsid w:val="00DD36B8"/>
    <w:rsid w:val="00DD5398"/>
    <w:rsid w:val="00DD551B"/>
    <w:rsid w:val="00DD698F"/>
    <w:rsid w:val="00DE1116"/>
    <w:rsid w:val="00DE27EA"/>
    <w:rsid w:val="00DE2DA1"/>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60B9"/>
    <w:rsid w:val="00DF7154"/>
    <w:rsid w:val="00E000C5"/>
    <w:rsid w:val="00E03F00"/>
    <w:rsid w:val="00E045E1"/>
    <w:rsid w:val="00E04F08"/>
    <w:rsid w:val="00E0535D"/>
    <w:rsid w:val="00E0638A"/>
    <w:rsid w:val="00E065B2"/>
    <w:rsid w:val="00E10799"/>
    <w:rsid w:val="00E109BB"/>
    <w:rsid w:val="00E10A57"/>
    <w:rsid w:val="00E127FA"/>
    <w:rsid w:val="00E12B41"/>
    <w:rsid w:val="00E12C7D"/>
    <w:rsid w:val="00E145AE"/>
    <w:rsid w:val="00E153C1"/>
    <w:rsid w:val="00E1579F"/>
    <w:rsid w:val="00E15F1F"/>
    <w:rsid w:val="00E16149"/>
    <w:rsid w:val="00E204D4"/>
    <w:rsid w:val="00E20842"/>
    <w:rsid w:val="00E21174"/>
    <w:rsid w:val="00E21490"/>
    <w:rsid w:val="00E219E8"/>
    <w:rsid w:val="00E22737"/>
    <w:rsid w:val="00E22EEA"/>
    <w:rsid w:val="00E258D1"/>
    <w:rsid w:val="00E25F0F"/>
    <w:rsid w:val="00E26216"/>
    <w:rsid w:val="00E27CC5"/>
    <w:rsid w:val="00E27E75"/>
    <w:rsid w:val="00E30D7F"/>
    <w:rsid w:val="00E3177E"/>
    <w:rsid w:val="00E32025"/>
    <w:rsid w:val="00E33340"/>
    <w:rsid w:val="00E33713"/>
    <w:rsid w:val="00E35E90"/>
    <w:rsid w:val="00E3660B"/>
    <w:rsid w:val="00E3683B"/>
    <w:rsid w:val="00E36862"/>
    <w:rsid w:val="00E37B72"/>
    <w:rsid w:val="00E40E00"/>
    <w:rsid w:val="00E40EBA"/>
    <w:rsid w:val="00E412FB"/>
    <w:rsid w:val="00E41806"/>
    <w:rsid w:val="00E41D3D"/>
    <w:rsid w:val="00E42CA1"/>
    <w:rsid w:val="00E44923"/>
    <w:rsid w:val="00E44C2E"/>
    <w:rsid w:val="00E46DB1"/>
    <w:rsid w:val="00E4729E"/>
    <w:rsid w:val="00E473DE"/>
    <w:rsid w:val="00E4767E"/>
    <w:rsid w:val="00E5060D"/>
    <w:rsid w:val="00E51641"/>
    <w:rsid w:val="00E51712"/>
    <w:rsid w:val="00E51920"/>
    <w:rsid w:val="00E5237F"/>
    <w:rsid w:val="00E53A4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4184"/>
    <w:rsid w:val="00E75F24"/>
    <w:rsid w:val="00E76843"/>
    <w:rsid w:val="00E7691A"/>
    <w:rsid w:val="00E76E61"/>
    <w:rsid w:val="00E77218"/>
    <w:rsid w:val="00E8008B"/>
    <w:rsid w:val="00E817AC"/>
    <w:rsid w:val="00E827D1"/>
    <w:rsid w:val="00E828E3"/>
    <w:rsid w:val="00E834F2"/>
    <w:rsid w:val="00E84AED"/>
    <w:rsid w:val="00E84FBF"/>
    <w:rsid w:val="00E863E1"/>
    <w:rsid w:val="00E91FFB"/>
    <w:rsid w:val="00E93D40"/>
    <w:rsid w:val="00E941C8"/>
    <w:rsid w:val="00E94B35"/>
    <w:rsid w:val="00E94B85"/>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BD6"/>
    <w:rsid w:val="00EB3BDE"/>
    <w:rsid w:val="00EB3C0C"/>
    <w:rsid w:val="00EB4499"/>
    <w:rsid w:val="00EB47A6"/>
    <w:rsid w:val="00EB4B92"/>
    <w:rsid w:val="00EB4D32"/>
    <w:rsid w:val="00EB4FE1"/>
    <w:rsid w:val="00EB61C8"/>
    <w:rsid w:val="00EB6580"/>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721"/>
    <w:rsid w:val="00EF49A6"/>
    <w:rsid w:val="00EF5B9C"/>
    <w:rsid w:val="00EF60E3"/>
    <w:rsid w:val="00EF61B8"/>
    <w:rsid w:val="00EF6397"/>
    <w:rsid w:val="00EF7182"/>
    <w:rsid w:val="00F0072D"/>
    <w:rsid w:val="00F00A3C"/>
    <w:rsid w:val="00F00DA3"/>
    <w:rsid w:val="00F01980"/>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3260E"/>
    <w:rsid w:val="00F33965"/>
    <w:rsid w:val="00F34385"/>
    <w:rsid w:val="00F34A1A"/>
    <w:rsid w:val="00F34E43"/>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205"/>
    <w:rsid w:val="00F67230"/>
    <w:rsid w:val="00F67C74"/>
    <w:rsid w:val="00F7050E"/>
    <w:rsid w:val="00F718EC"/>
    <w:rsid w:val="00F724A3"/>
    <w:rsid w:val="00F73602"/>
    <w:rsid w:val="00F73834"/>
    <w:rsid w:val="00F75030"/>
    <w:rsid w:val="00F755DB"/>
    <w:rsid w:val="00F757D9"/>
    <w:rsid w:val="00F76692"/>
    <w:rsid w:val="00F777DD"/>
    <w:rsid w:val="00F81C1E"/>
    <w:rsid w:val="00F8325B"/>
    <w:rsid w:val="00F83409"/>
    <w:rsid w:val="00F84A9B"/>
    <w:rsid w:val="00F84B4D"/>
    <w:rsid w:val="00F84B69"/>
    <w:rsid w:val="00F84BCB"/>
    <w:rsid w:val="00F85272"/>
    <w:rsid w:val="00F85A62"/>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8CA"/>
    <w:rsid w:val="00FA42B8"/>
    <w:rsid w:val="00FA47DD"/>
    <w:rsid w:val="00FA4D12"/>
    <w:rsid w:val="00FA573E"/>
    <w:rsid w:val="00FA594C"/>
    <w:rsid w:val="00FA5CDF"/>
    <w:rsid w:val="00FA7121"/>
    <w:rsid w:val="00FA757B"/>
    <w:rsid w:val="00FB0363"/>
    <w:rsid w:val="00FB12A0"/>
    <w:rsid w:val="00FB1332"/>
    <w:rsid w:val="00FB330C"/>
    <w:rsid w:val="00FB3D60"/>
    <w:rsid w:val="00FB3F46"/>
    <w:rsid w:val="00FB476C"/>
    <w:rsid w:val="00FB561B"/>
    <w:rsid w:val="00FB63A0"/>
    <w:rsid w:val="00FB683D"/>
    <w:rsid w:val="00FB70D5"/>
    <w:rsid w:val="00FC00D1"/>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7982</Characters>
  <Application>Microsoft Office Word</Application>
  <DocSecurity>0</DocSecurity>
  <Lines>66</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2021-07-07T10:47:00Z</dcterms:created>
  <dcterms:modified xsi:type="dcterms:W3CDTF">2021-07-07T10:47:00Z</dcterms:modified>
</cp:coreProperties>
</file>