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ABDF589" w:rsidR="00975C12" w:rsidRPr="00F40D3F" w:rsidRDefault="00975C12" w:rsidP="00975C12">
      <w:pPr>
        <w:pStyle w:val="Heading1"/>
        <w:jc w:val="center"/>
      </w:pPr>
      <w:r w:rsidRPr="00F40D3F">
        <w:t>Minutes of the meeting held on</w:t>
      </w:r>
      <w:r w:rsidR="00697EAB">
        <w:t xml:space="preserve"> </w:t>
      </w:r>
      <w:r w:rsidR="004A1541">
        <w:t>15</w:t>
      </w:r>
      <w:r w:rsidR="00956F11">
        <w:t xml:space="preserve"> </w:t>
      </w:r>
      <w:r w:rsidR="008D13B9">
        <w:t>June</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2F782AE2"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r w:rsidR="004A1541">
        <w:rPr>
          <w:rFonts w:cs="Arial"/>
          <w:sz w:val="22"/>
          <w:szCs w:val="22"/>
          <w:lang w:val="en-GB"/>
        </w:rPr>
        <w:t>(from item 5.1)</w:t>
      </w:r>
    </w:p>
    <w:p w14:paraId="2525C183" w14:textId="0D226A6F" w:rsidR="00186E84" w:rsidRDefault="00186E84"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6A1CF4D6" w14:textId="4168450F" w:rsidR="00C1369A" w:rsidRDefault="00C1369A"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7C59DB65" w14:textId="691BC9E3" w:rsidR="004D5BC1" w:rsidRDefault="004D5BC1"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 xml:space="preserve">Director, </w:t>
      </w:r>
      <w:r w:rsidR="005821EC">
        <w:rPr>
          <w:rFonts w:cs="Arial"/>
          <w:color w:val="000000" w:themeColor="text1"/>
          <w:sz w:val="22"/>
          <w:szCs w:val="22"/>
          <w:lang w:val="en-GB"/>
        </w:rPr>
        <w:t>Science, Evidence</w:t>
      </w:r>
      <w:r w:rsidR="00DF0C44">
        <w:rPr>
          <w:rFonts w:cs="Arial"/>
          <w:color w:val="000000" w:themeColor="text1"/>
          <w:sz w:val="22"/>
          <w:szCs w:val="22"/>
          <w:lang w:val="en-GB"/>
        </w:rPr>
        <w:t xml:space="preserve"> </w:t>
      </w:r>
      <w:r w:rsidR="00186DD7">
        <w:rPr>
          <w:rFonts w:cs="Arial"/>
          <w:color w:val="000000" w:themeColor="text1"/>
          <w:sz w:val="22"/>
          <w:szCs w:val="22"/>
          <w:lang w:val="en-GB"/>
        </w:rPr>
        <w:t>and Analytics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169F3CBC"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75E9A939" w14:textId="47839BC0" w:rsidR="00364624" w:rsidRDefault="00364624" w:rsidP="00E441A3">
      <w:pPr>
        <w:pStyle w:val="NICEnormal"/>
        <w:spacing w:after="0" w:line="240" w:lineRule="auto"/>
        <w:ind w:left="2268" w:hanging="2268"/>
        <w:rPr>
          <w:rFonts w:cs="Arial"/>
          <w:sz w:val="22"/>
          <w:szCs w:val="22"/>
          <w:lang w:val="en-GB"/>
        </w:rPr>
      </w:pPr>
      <w:r>
        <w:rPr>
          <w:rFonts w:cs="Arial"/>
          <w:sz w:val="22"/>
          <w:szCs w:val="22"/>
          <w:lang w:val="en-GB"/>
        </w:rPr>
        <w:t>Alexia Tonnel</w:t>
      </w:r>
      <w:r>
        <w:rPr>
          <w:rFonts w:cs="Arial"/>
          <w:sz w:val="22"/>
          <w:szCs w:val="22"/>
          <w:lang w:val="en-GB"/>
        </w:rPr>
        <w:tab/>
        <w:t>Director, Digital, Information and Technology</w:t>
      </w:r>
    </w:p>
    <w:p w14:paraId="68C3C77A" w14:textId="77777777" w:rsidR="00FD2F06" w:rsidRPr="00940904" w:rsidRDefault="00FD2F06" w:rsidP="004D7F3A">
      <w:pPr>
        <w:ind w:left="2552" w:hanging="2552"/>
        <w:rPr>
          <w:rFonts w:ascii="Arial" w:hAnsi="Arial" w:cs="Arial"/>
          <w:sz w:val="22"/>
          <w:szCs w:val="22"/>
        </w:rPr>
      </w:pPr>
    </w:p>
    <w:p w14:paraId="72ED13A7" w14:textId="77777777" w:rsidR="007D0457" w:rsidRPr="00940904" w:rsidRDefault="007D0457" w:rsidP="00E441A3">
      <w:pPr>
        <w:pStyle w:val="Heading2"/>
        <w:ind w:left="2268" w:hanging="2268"/>
        <w:rPr>
          <w:szCs w:val="22"/>
          <w:lang w:eastAsia="en-US"/>
        </w:rPr>
      </w:pPr>
      <w:r w:rsidRPr="00940904">
        <w:rPr>
          <w:szCs w:val="22"/>
          <w:lang w:eastAsia="en-US"/>
        </w:rPr>
        <w:t>In attendance</w:t>
      </w:r>
    </w:p>
    <w:p w14:paraId="2376AA36" w14:textId="5C695190" w:rsidR="004A1541" w:rsidRDefault="004A1541" w:rsidP="00E441A3">
      <w:pPr>
        <w:pStyle w:val="NICEnormal"/>
        <w:spacing w:after="0" w:line="240" w:lineRule="auto"/>
        <w:ind w:left="2268" w:hanging="2268"/>
        <w:rPr>
          <w:color w:val="000000" w:themeColor="text1"/>
          <w:sz w:val="22"/>
          <w:szCs w:val="22"/>
        </w:rPr>
      </w:pPr>
      <w:r>
        <w:rPr>
          <w:color w:val="000000" w:themeColor="text1"/>
          <w:sz w:val="22"/>
          <w:szCs w:val="22"/>
        </w:rPr>
        <w:t>Carla Deakin</w:t>
      </w:r>
      <w:r>
        <w:rPr>
          <w:color w:val="000000" w:themeColor="text1"/>
          <w:sz w:val="22"/>
          <w:szCs w:val="22"/>
        </w:rPr>
        <w:tab/>
        <w:t>Programme Director – Commercial and Managed Access (up to item 5.1)</w:t>
      </w:r>
    </w:p>
    <w:p w14:paraId="68B535B5" w14:textId="392D8C93" w:rsidR="00234BE0" w:rsidRDefault="00234BE0" w:rsidP="00E441A3">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66388122" w14:textId="64B31B8C"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 xml:space="preserve">Corporate </w:t>
      </w:r>
      <w:r w:rsidR="00841F04">
        <w:rPr>
          <w:color w:val="000000" w:themeColor="text1"/>
          <w:sz w:val="22"/>
          <w:szCs w:val="22"/>
        </w:rPr>
        <w:t>G</w:t>
      </w:r>
      <w:r>
        <w:rPr>
          <w:color w:val="000000" w:themeColor="text1"/>
          <w:sz w:val="22"/>
          <w:szCs w:val="22"/>
        </w:rPr>
        <w:t xml:space="preserve">overnance and </w:t>
      </w:r>
      <w:r w:rsidR="00841F04">
        <w:rPr>
          <w:color w:val="000000" w:themeColor="text1"/>
          <w:sz w:val="22"/>
          <w:szCs w:val="22"/>
        </w:rPr>
        <w:t>R</w:t>
      </w:r>
      <w:r>
        <w:rPr>
          <w:color w:val="000000" w:themeColor="text1"/>
          <w:sz w:val="22"/>
          <w:szCs w:val="22"/>
        </w:rPr>
        <w:t xml:space="preserve">isk </w:t>
      </w:r>
      <w:r w:rsidR="00841F04">
        <w:rPr>
          <w:color w:val="000000" w:themeColor="text1"/>
          <w:sz w:val="22"/>
          <w:szCs w:val="22"/>
        </w:rPr>
        <w:t>M</w:t>
      </w:r>
      <w:r>
        <w:rPr>
          <w:color w:val="000000" w:themeColor="text1"/>
          <w:sz w:val="22"/>
          <w:szCs w:val="22"/>
        </w:rPr>
        <w:t>anager (minutes)</w:t>
      </w:r>
    </w:p>
    <w:p w14:paraId="4AB641F3" w14:textId="25A1E5E0" w:rsidR="00364624" w:rsidRDefault="00364624" w:rsidP="00E441A3">
      <w:pPr>
        <w:pStyle w:val="NICEnormal"/>
        <w:spacing w:after="0" w:line="240" w:lineRule="auto"/>
        <w:ind w:left="2268" w:hanging="2268"/>
        <w:rPr>
          <w:color w:val="000000" w:themeColor="text1"/>
          <w:sz w:val="22"/>
          <w:szCs w:val="22"/>
        </w:rPr>
      </w:pPr>
      <w:r>
        <w:rPr>
          <w:color w:val="000000" w:themeColor="text1"/>
          <w:sz w:val="22"/>
          <w:szCs w:val="22"/>
        </w:rPr>
        <w:t>Grace Marguerie</w:t>
      </w:r>
      <w:r w:rsidR="00841F04">
        <w:rPr>
          <w:color w:val="000000" w:themeColor="text1"/>
          <w:sz w:val="22"/>
          <w:szCs w:val="22"/>
        </w:rPr>
        <w:tab/>
        <w:t xml:space="preserve">Associate Director – HR (items </w:t>
      </w:r>
      <w:r w:rsidR="004A1541">
        <w:rPr>
          <w:color w:val="000000" w:themeColor="text1"/>
          <w:sz w:val="22"/>
          <w:szCs w:val="22"/>
        </w:rPr>
        <w:t>5</w:t>
      </w:r>
      <w:r w:rsidR="00841F04">
        <w:rPr>
          <w:color w:val="000000" w:themeColor="text1"/>
          <w:sz w:val="22"/>
          <w:szCs w:val="22"/>
        </w:rPr>
        <w:t>.2</w:t>
      </w:r>
      <w:r w:rsidR="004A1541">
        <w:rPr>
          <w:color w:val="000000" w:themeColor="text1"/>
          <w:sz w:val="22"/>
          <w:szCs w:val="22"/>
        </w:rPr>
        <w:t xml:space="preserve"> and 7.1</w:t>
      </w:r>
      <w:r w:rsidR="00841F04">
        <w:rPr>
          <w:color w:val="000000" w:themeColor="text1"/>
          <w:sz w:val="22"/>
          <w:szCs w:val="22"/>
        </w:rPr>
        <w:t>)</w:t>
      </w:r>
    </w:p>
    <w:p w14:paraId="4C664A73" w14:textId="3980AAF3" w:rsidR="004A1541" w:rsidRDefault="004A1541" w:rsidP="00E441A3">
      <w:pPr>
        <w:pStyle w:val="NICEnormal"/>
        <w:spacing w:after="0" w:line="240" w:lineRule="auto"/>
        <w:ind w:left="2268" w:hanging="2268"/>
        <w:rPr>
          <w:color w:val="000000" w:themeColor="text1"/>
          <w:sz w:val="22"/>
          <w:szCs w:val="22"/>
        </w:rPr>
      </w:pPr>
      <w:r>
        <w:rPr>
          <w:color w:val="000000" w:themeColor="text1"/>
          <w:sz w:val="22"/>
          <w:szCs w:val="22"/>
        </w:rPr>
        <w:t>Martin Davison</w:t>
      </w:r>
      <w:r>
        <w:rPr>
          <w:color w:val="000000" w:themeColor="text1"/>
          <w:sz w:val="22"/>
          <w:szCs w:val="22"/>
        </w:rPr>
        <w:tab/>
        <w:t>Associate Director – Finance (item 7.1)</w:t>
      </w:r>
    </w:p>
    <w:p w14:paraId="412910EE" w14:textId="38D4B0C6" w:rsidR="004A1541" w:rsidRDefault="004A1541" w:rsidP="00E441A3">
      <w:pPr>
        <w:pStyle w:val="NICEnormal"/>
        <w:spacing w:after="0" w:line="240" w:lineRule="auto"/>
        <w:ind w:left="2268" w:hanging="2268"/>
        <w:rPr>
          <w:color w:val="000000" w:themeColor="text1"/>
          <w:sz w:val="22"/>
          <w:szCs w:val="22"/>
        </w:rPr>
      </w:pPr>
      <w:r>
        <w:rPr>
          <w:color w:val="000000" w:themeColor="text1"/>
          <w:sz w:val="22"/>
          <w:szCs w:val="22"/>
        </w:rPr>
        <w:t>Michelle Rowlands</w:t>
      </w:r>
      <w:r>
        <w:rPr>
          <w:color w:val="000000" w:themeColor="text1"/>
          <w:sz w:val="22"/>
          <w:szCs w:val="22"/>
        </w:rPr>
        <w:tab/>
        <w:t>Estates and Facilities Manager (item 5.2)</w:t>
      </w:r>
    </w:p>
    <w:p w14:paraId="2F33CDD8" w14:textId="247F9844" w:rsidR="004A1541" w:rsidRDefault="004A1541" w:rsidP="00E441A3">
      <w:pPr>
        <w:pStyle w:val="NICEnormal"/>
        <w:spacing w:after="0" w:line="240" w:lineRule="auto"/>
        <w:ind w:left="2268" w:hanging="2268"/>
        <w:rPr>
          <w:color w:val="000000" w:themeColor="text1"/>
          <w:sz w:val="22"/>
          <w:szCs w:val="22"/>
        </w:rPr>
      </w:pPr>
      <w:r>
        <w:rPr>
          <w:color w:val="000000" w:themeColor="text1"/>
          <w:sz w:val="22"/>
          <w:szCs w:val="22"/>
        </w:rPr>
        <w:t>Victoria Thomas</w:t>
      </w:r>
      <w:r w:rsidR="003950BD">
        <w:rPr>
          <w:color w:val="000000" w:themeColor="text1"/>
          <w:sz w:val="22"/>
          <w:szCs w:val="22"/>
        </w:rPr>
        <w:tab/>
        <w:t>Head of Public Involvement Programme (item 6.1)</w:t>
      </w:r>
    </w:p>
    <w:p w14:paraId="21527E05" w14:textId="0B7CEE6E" w:rsidR="004A1541" w:rsidRDefault="004A1541" w:rsidP="00E441A3">
      <w:pPr>
        <w:pStyle w:val="NICEnormal"/>
        <w:spacing w:after="0" w:line="240" w:lineRule="auto"/>
        <w:ind w:left="2268" w:hanging="2268"/>
        <w:rPr>
          <w:color w:val="000000" w:themeColor="text1"/>
          <w:sz w:val="22"/>
          <w:szCs w:val="22"/>
        </w:rPr>
      </w:pPr>
      <w:r>
        <w:rPr>
          <w:color w:val="000000" w:themeColor="text1"/>
          <w:sz w:val="22"/>
          <w:szCs w:val="22"/>
        </w:rPr>
        <w:t>Lizzie Thomas</w:t>
      </w:r>
      <w:r w:rsidR="003950BD">
        <w:rPr>
          <w:color w:val="000000" w:themeColor="text1"/>
          <w:sz w:val="22"/>
          <w:szCs w:val="22"/>
        </w:rPr>
        <w:tab/>
        <w:t>Senior Public Involvement Advisor (item 6.1)</w:t>
      </w:r>
    </w:p>
    <w:p w14:paraId="79A1AF65" w14:textId="3011E290" w:rsidR="00364624" w:rsidRDefault="00364624" w:rsidP="00E441A3">
      <w:pPr>
        <w:pStyle w:val="NICEnormal"/>
        <w:spacing w:after="0" w:line="240" w:lineRule="auto"/>
        <w:ind w:left="2268" w:hanging="2268"/>
        <w:rPr>
          <w:color w:val="000000" w:themeColor="text1"/>
          <w:sz w:val="22"/>
          <w:szCs w:val="22"/>
        </w:rPr>
      </w:pPr>
    </w:p>
    <w:p w14:paraId="30AAAD3A" w14:textId="1EC45AB2" w:rsidR="00364624" w:rsidRDefault="00364624" w:rsidP="00E441A3">
      <w:pPr>
        <w:pStyle w:val="NICEnormal"/>
        <w:spacing w:after="0" w:line="240" w:lineRule="auto"/>
        <w:ind w:left="2268" w:hanging="2268"/>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76C068CB" w:rsidR="000F68E3" w:rsidRPr="00E6613F" w:rsidRDefault="004A1541" w:rsidP="000F68E3">
      <w:pPr>
        <w:pStyle w:val="Numberedpara"/>
        <w:rPr>
          <w:color w:val="auto"/>
        </w:rPr>
      </w:pPr>
      <w:r>
        <w:rPr>
          <w:color w:val="auto"/>
        </w:rPr>
        <w:t>A</w:t>
      </w:r>
      <w:r w:rsidR="00FD53E9">
        <w:rPr>
          <w:color w:val="auto"/>
        </w:rPr>
        <w:t xml:space="preserve">pologies </w:t>
      </w:r>
      <w:r w:rsidR="00364624">
        <w:rPr>
          <w:color w:val="auto"/>
        </w:rPr>
        <w:t>for absence</w:t>
      </w:r>
      <w:r>
        <w:rPr>
          <w:color w:val="auto"/>
        </w:rPr>
        <w:t xml:space="preserve"> were received from Meindert Boysen for part of the meeting</w:t>
      </w:r>
      <w:r w:rsidR="003950BD">
        <w:rPr>
          <w:color w:val="auto"/>
        </w:rPr>
        <w:t xml:space="preserve"> until 11.00am,</w:t>
      </w:r>
      <w:r>
        <w:rPr>
          <w:color w:val="auto"/>
        </w:rPr>
        <w:t xml:space="preserve"> during which he was represented by Carla Deakin.</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B558EF"/>
    <w:p w14:paraId="02157615" w14:textId="4E5035C2" w:rsidR="006F3BE2" w:rsidRDefault="006F3BE2" w:rsidP="006F3BE2">
      <w:pPr>
        <w:pStyle w:val="Heading2"/>
      </w:pPr>
      <w:r>
        <w:t xml:space="preserve">Notes of the previous meeting (item </w:t>
      </w:r>
      <w:r w:rsidR="00FD53E9">
        <w:t>3.1</w:t>
      </w:r>
      <w:r>
        <w:t>)</w:t>
      </w:r>
    </w:p>
    <w:p w14:paraId="0C5FC412" w14:textId="77777777" w:rsidR="006F3BE2" w:rsidRDefault="006F3BE2" w:rsidP="00FF68A5">
      <w:pPr>
        <w:pStyle w:val="Numberedpara"/>
        <w:numPr>
          <w:ilvl w:val="0"/>
          <w:numId w:val="0"/>
        </w:numPr>
        <w:ind w:left="360"/>
      </w:pPr>
    </w:p>
    <w:p w14:paraId="4D3B8B6A" w14:textId="6567DACB" w:rsidR="00FF68A5" w:rsidRDefault="006F3BE2" w:rsidP="00B12427">
      <w:pPr>
        <w:pStyle w:val="Numberedpara"/>
      </w:pPr>
      <w:r>
        <w:t xml:space="preserve">The minutes of the </w:t>
      </w:r>
      <w:r w:rsidRPr="00B12427">
        <w:t>meeting</w:t>
      </w:r>
      <w:r>
        <w:t xml:space="preserve"> held on </w:t>
      </w:r>
      <w:r w:rsidR="003950BD">
        <w:t>8</w:t>
      </w:r>
      <w:r w:rsidR="00004C3D">
        <w:t xml:space="preserve"> June </w:t>
      </w:r>
      <w:r w:rsidR="00EC5281">
        <w:t xml:space="preserve">2021 </w:t>
      </w:r>
      <w:r>
        <w:t>were ag</w:t>
      </w:r>
      <w:r w:rsidR="006037B0">
        <w:t>reed</w:t>
      </w:r>
      <w:r w:rsidR="009678FE">
        <w:t xml:space="preserve"> </w:t>
      </w:r>
      <w:r w:rsidR="008A3FAF">
        <w:t>as a correct record</w:t>
      </w:r>
      <w:r w:rsidR="003950BD">
        <w:t xml:space="preserve">, subject to removing ‘Jackie Fielding’ from minute 14 and replacing </w:t>
      </w:r>
      <w:bookmarkStart w:id="0" w:name="_Hlk74731970"/>
      <w:r w:rsidR="003950BD">
        <w:t>with ‘</w:t>
      </w:r>
      <w:r w:rsidR="007E65DE">
        <w:t xml:space="preserve">explore </w:t>
      </w:r>
      <w:r w:rsidR="00043FE3">
        <w:t>whether</w:t>
      </w:r>
      <w:r w:rsidR="007E65DE">
        <w:t xml:space="preserve"> </w:t>
      </w:r>
      <w:r w:rsidR="003950BD">
        <w:t xml:space="preserve">some </w:t>
      </w:r>
      <w:r w:rsidR="007E65DE">
        <w:t>of the</w:t>
      </w:r>
      <w:r w:rsidR="003950BD">
        <w:t xml:space="preserve"> </w:t>
      </w:r>
      <w:r w:rsidR="007E65DE">
        <w:t>non-executives could be involved in th</w:t>
      </w:r>
      <w:r w:rsidR="00043FE3">
        <w:t>e skills mapping</w:t>
      </w:r>
      <w:r w:rsidR="007E65DE">
        <w:t xml:space="preserve"> work</w:t>
      </w:r>
      <w:r w:rsidR="003950BD">
        <w:t>’.</w:t>
      </w:r>
      <w:bookmarkEnd w:id="0"/>
    </w:p>
    <w:p w14:paraId="45504F30" w14:textId="77777777" w:rsidR="00060696" w:rsidRDefault="00060696" w:rsidP="00FE413E">
      <w:pPr>
        <w:pStyle w:val="Numberedpara"/>
        <w:numPr>
          <w:ilvl w:val="0"/>
          <w:numId w:val="0"/>
        </w:numPr>
        <w:ind w:left="357"/>
      </w:pPr>
    </w:p>
    <w:p w14:paraId="485E367E" w14:textId="58C6B3B7" w:rsidR="006F3BE2" w:rsidRDefault="006F3BE2" w:rsidP="003503B7">
      <w:pPr>
        <w:pStyle w:val="Heading2"/>
      </w:pPr>
      <w:r>
        <w:t xml:space="preserve">Matters arising (item </w:t>
      </w:r>
      <w:r w:rsidR="00FD53E9">
        <w:t>3.2</w:t>
      </w:r>
      <w:r>
        <w:t>)</w:t>
      </w:r>
    </w:p>
    <w:p w14:paraId="615D4ED2" w14:textId="77777777" w:rsidR="006F3BE2" w:rsidRDefault="006F3BE2" w:rsidP="00FF68A5">
      <w:pPr>
        <w:pStyle w:val="Numberedpara"/>
        <w:numPr>
          <w:ilvl w:val="0"/>
          <w:numId w:val="0"/>
        </w:numPr>
        <w:ind w:left="360"/>
      </w:pPr>
    </w:p>
    <w:p w14:paraId="0229DA7E" w14:textId="0619A3A2" w:rsidR="00273BFA" w:rsidRDefault="006F3BE2" w:rsidP="00004C3D">
      <w:pPr>
        <w:pStyle w:val="Numberedpara"/>
        <w:spacing w:after="240"/>
        <w:ind w:left="357" w:hanging="357"/>
      </w:pPr>
      <w:r>
        <w:t xml:space="preserve">The actions from the meeting held on </w:t>
      </w:r>
      <w:r w:rsidR="003950BD">
        <w:t>8</w:t>
      </w:r>
      <w:r w:rsidR="00004C3D">
        <w:t xml:space="preserve"> June</w:t>
      </w:r>
      <w:r w:rsidR="009D68B8">
        <w:t xml:space="preserve"> 2021 </w:t>
      </w:r>
      <w:r>
        <w:t>were noted as complete or in hand.</w:t>
      </w:r>
    </w:p>
    <w:p w14:paraId="2BC29DC9" w14:textId="158AB4E4" w:rsidR="0091729C" w:rsidRDefault="003B5A42" w:rsidP="00401561">
      <w:pPr>
        <w:pStyle w:val="Numberedpara"/>
        <w:ind w:left="357" w:hanging="357"/>
      </w:pPr>
      <w:r>
        <w:t>The list</w:t>
      </w:r>
      <w:r w:rsidR="00F1516D">
        <w:t xml:space="preserve"> of</w:t>
      </w:r>
      <w:r>
        <w:t xml:space="preserve"> nominees to lead strategic goals 2 – 7 has been sent by SCW to Gill Leng and Jennifer Howells.  </w:t>
      </w:r>
      <w:r w:rsidR="00F1516D">
        <w:t>SCW have produced a cut down list of the prioritised strategic goals which Jennifer Howells agreed to share with ET when finalised.</w:t>
      </w:r>
    </w:p>
    <w:p w14:paraId="797C6012" w14:textId="77777777" w:rsidR="0091729C" w:rsidRDefault="0091729C" w:rsidP="0091729C">
      <w:pPr>
        <w:pStyle w:val="ListParagraph"/>
      </w:pPr>
    </w:p>
    <w:p w14:paraId="5F7A7F8E" w14:textId="59C2CD83" w:rsidR="0091729C" w:rsidRDefault="0091729C" w:rsidP="0091729C">
      <w:pPr>
        <w:pStyle w:val="SMTActions"/>
      </w:pPr>
      <w:r>
        <w:t xml:space="preserve">ACTION: </w:t>
      </w:r>
      <w:r w:rsidR="00F1516D">
        <w:t>JH</w:t>
      </w:r>
    </w:p>
    <w:p w14:paraId="18BC6130" w14:textId="77777777" w:rsidR="0091729C" w:rsidRDefault="0091729C" w:rsidP="0091729C">
      <w:pPr>
        <w:pStyle w:val="Numberedpara"/>
        <w:numPr>
          <w:ilvl w:val="0"/>
          <w:numId w:val="0"/>
        </w:numPr>
        <w:ind w:left="360" w:hanging="360"/>
      </w:pPr>
    </w:p>
    <w:p w14:paraId="5190B133" w14:textId="2DE52FDB" w:rsidR="0091729C" w:rsidRDefault="00DA6E2C" w:rsidP="0091729C">
      <w:pPr>
        <w:pStyle w:val="Numberedpara"/>
      </w:pPr>
      <w:r>
        <w:lastRenderedPageBreak/>
        <w:t xml:space="preserve">Felix Greaves noted that he had further revised text for the transformation and change update report which he would send to Jennifer </w:t>
      </w:r>
      <w:r w:rsidR="005C6602">
        <w:t>before the full report is shared with ET and all staff thereafter.  A summar</w:t>
      </w:r>
      <w:r w:rsidR="00ED3681">
        <w:t>y</w:t>
      </w:r>
      <w:r w:rsidR="005C6602">
        <w:t xml:space="preserve"> slide set has been included in the June board strategy agenda.</w:t>
      </w:r>
    </w:p>
    <w:p w14:paraId="72DF83E6" w14:textId="03D3FF7A" w:rsidR="0091729C" w:rsidRDefault="0091729C" w:rsidP="0091729C">
      <w:pPr>
        <w:pStyle w:val="Numberedpara"/>
        <w:numPr>
          <w:ilvl w:val="0"/>
          <w:numId w:val="0"/>
        </w:numPr>
        <w:ind w:left="360" w:hanging="360"/>
      </w:pPr>
    </w:p>
    <w:p w14:paraId="76FC949A" w14:textId="3DF11D40" w:rsidR="0091729C" w:rsidRDefault="0091729C" w:rsidP="0091729C">
      <w:pPr>
        <w:pStyle w:val="SMTActions"/>
      </w:pPr>
      <w:r>
        <w:t>ACTION:</w:t>
      </w:r>
      <w:r w:rsidR="005C6602">
        <w:t xml:space="preserve"> FG</w:t>
      </w:r>
    </w:p>
    <w:p w14:paraId="08598B4A" w14:textId="4BB490A3" w:rsidR="0091729C" w:rsidRDefault="0091729C" w:rsidP="008912FA">
      <w:pPr>
        <w:pStyle w:val="Numberedpara"/>
        <w:numPr>
          <w:ilvl w:val="0"/>
          <w:numId w:val="0"/>
        </w:numPr>
        <w:ind w:left="360" w:hanging="360"/>
      </w:pPr>
    </w:p>
    <w:p w14:paraId="25D4514C" w14:textId="1AF99E92" w:rsidR="00996A79" w:rsidRDefault="000E0C61" w:rsidP="00996A79">
      <w:pPr>
        <w:pStyle w:val="Numberedpara"/>
        <w:spacing w:after="240"/>
        <w:ind w:left="357" w:hanging="357"/>
      </w:pPr>
      <w:r>
        <w:t>ET agreed to keep the position with Stonewall under active review following recent press articles and in light of the planned NICE guideline – gender dysphoria, which was likely to attract attention.  Judith Richardson also noted that the BMA had requested a conversation with NICE about gender dysphoria.</w:t>
      </w:r>
    </w:p>
    <w:p w14:paraId="0A55C0DA" w14:textId="77750B7C" w:rsidR="000E0C61" w:rsidRDefault="000E0C61" w:rsidP="00996A79">
      <w:pPr>
        <w:pStyle w:val="Numberedpara"/>
        <w:spacing w:after="240"/>
        <w:ind w:left="357" w:hanging="357"/>
      </w:pPr>
      <w:r>
        <w:t xml:space="preserve">Rebecca Threlfall confirmed that Horwood House </w:t>
      </w:r>
      <w:r w:rsidR="00643E56">
        <w:t>near</w:t>
      </w:r>
      <w:r>
        <w:t xml:space="preserve"> Milton Keynes had been booked for the ET retreat on 28/29 June.  The revised agenda will </w:t>
      </w:r>
      <w:r w:rsidR="00750765">
        <w:t>come back to ET next week.  There was a note of caution regarding rising COVID infections which might impact ET attendance.</w:t>
      </w:r>
    </w:p>
    <w:p w14:paraId="188BFA92" w14:textId="5C5DECD5" w:rsidR="00B6760A" w:rsidRPr="00B6760A" w:rsidRDefault="00B6760A" w:rsidP="00B6760A">
      <w:pPr>
        <w:pStyle w:val="Numberedpara"/>
        <w:numPr>
          <w:ilvl w:val="0"/>
          <w:numId w:val="0"/>
        </w:numPr>
        <w:spacing w:after="240"/>
        <w:ind w:left="357"/>
        <w:jc w:val="right"/>
        <w:rPr>
          <w:b/>
          <w:bCs/>
        </w:rPr>
      </w:pPr>
      <w:r w:rsidRPr="00B6760A">
        <w:rPr>
          <w:b/>
          <w:bCs/>
        </w:rPr>
        <w:t>ACTION: RT</w:t>
      </w:r>
    </w:p>
    <w:p w14:paraId="7D0F513B" w14:textId="772F302F" w:rsidR="00145205" w:rsidRPr="00145205" w:rsidRDefault="003950BD" w:rsidP="00145205">
      <w:pPr>
        <w:pStyle w:val="Numberedpara"/>
        <w:numPr>
          <w:ilvl w:val="0"/>
          <w:numId w:val="0"/>
        </w:numPr>
        <w:spacing w:after="240"/>
        <w:rPr>
          <w:b/>
          <w:bCs/>
        </w:rPr>
      </w:pPr>
      <w:r>
        <w:rPr>
          <w:b/>
          <w:bCs/>
        </w:rPr>
        <w:t>June board strategy meeting</w:t>
      </w:r>
      <w:r w:rsidR="00145205">
        <w:rPr>
          <w:b/>
          <w:bCs/>
        </w:rPr>
        <w:t xml:space="preserve"> (item 4)</w:t>
      </w:r>
    </w:p>
    <w:p w14:paraId="183BE33F" w14:textId="13D6C52B" w:rsidR="0091729C" w:rsidRDefault="00DD45FA" w:rsidP="00DD45FA">
      <w:pPr>
        <w:pStyle w:val="Numberedpara"/>
        <w:spacing w:after="240"/>
        <w:ind w:left="357" w:hanging="357"/>
      </w:pPr>
      <w:r>
        <w:t>T</w:t>
      </w:r>
      <w:r w:rsidR="00B6760A">
        <w:t>he agenda and papers for the June board strategy meeting</w:t>
      </w:r>
      <w:r w:rsidRPr="00DD45FA">
        <w:t xml:space="preserve"> </w:t>
      </w:r>
      <w:r>
        <w:t>were reviewed</w:t>
      </w:r>
      <w:r w:rsidR="00EB2716">
        <w:t xml:space="preserve">.  ET discussed the steer required from </w:t>
      </w:r>
      <w:r w:rsidR="00643E56">
        <w:t xml:space="preserve">the </w:t>
      </w:r>
      <w:r w:rsidR="00EB2716">
        <w:t xml:space="preserve">board </w:t>
      </w:r>
      <w:r>
        <w:t>regarding investment in additional</w:t>
      </w:r>
      <w:r w:rsidR="00EB2716">
        <w:t xml:space="preserve"> </w:t>
      </w:r>
      <w:r>
        <w:t xml:space="preserve">senior </w:t>
      </w:r>
      <w:r w:rsidR="00EB2716">
        <w:t>capacity to deliver</w:t>
      </w:r>
      <w:r>
        <w:t xml:space="preserve"> </w:t>
      </w:r>
      <w:r w:rsidR="00EB2716">
        <w:t>the strategic priorities.</w:t>
      </w:r>
    </w:p>
    <w:p w14:paraId="35535398" w14:textId="47AFDA13" w:rsidR="00944699" w:rsidRDefault="00310E90" w:rsidP="00273BFA">
      <w:pPr>
        <w:pStyle w:val="Heading2"/>
      </w:pPr>
      <w:r>
        <w:t>Hot topic</w:t>
      </w:r>
      <w:r w:rsidR="00D74E6F">
        <w:t>s</w:t>
      </w:r>
      <w:r w:rsidR="003F00E3">
        <w:t xml:space="preserve"> (item </w:t>
      </w:r>
      <w:r w:rsidR="00145205">
        <w:t>5</w:t>
      </w:r>
      <w:r w:rsidR="003F00E3">
        <w:t>)</w:t>
      </w:r>
    </w:p>
    <w:p w14:paraId="704D67A5" w14:textId="1E734F84" w:rsidR="003F00E3" w:rsidRDefault="003F00E3" w:rsidP="00517692">
      <w:pPr>
        <w:pStyle w:val="Paragraph"/>
        <w:numPr>
          <w:ilvl w:val="0"/>
          <w:numId w:val="0"/>
        </w:numPr>
        <w:ind w:left="720" w:hanging="360"/>
      </w:pPr>
    </w:p>
    <w:p w14:paraId="3CCB762A" w14:textId="734A9B0B" w:rsidR="00401561" w:rsidRDefault="00510F25" w:rsidP="00F41916">
      <w:pPr>
        <w:pStyle w:val="Numberedpara"/>
        <w:spacing w:after="240"/>
        <w:ind w:left="357" w:hanging="357"/>
      </w:pPr>
      <w:r>
        <w:rPr>
          <w:b/>
          <w:bCs/>
        </w:rPr>
        <w:t xml:space="preserve">Innovation bid </w:t>
      </w:r>
      <w:r>
        <w:t xml:space="preserve">– Felix Greaves </w:t>
      </w:r>
      <w:r w:rsidR="00DD45FA">
        <w:t>reminded ET that there had been a previous discussion about making a</w:t>
      </w:r>
      <w:r w:rsidR="00BC4A41">
        <w:t>n</w:t>
      </w:r>
      <w:r w:rsidR="000D6CA0">
        <w:t xml:space="preserve"> Innovation </w:t>
      </w:r>
      <w:r w:rsidR="00BC4A41">
        <w:t>bid</w:t>
      </w:r>
      <w:r w:rsidR="000D6CA0">
        <w:t xml:space="preserve">.  It was noted that the deadline </w:t>
      </w:r>
      <w:r w:rsidR="00A47BCA">
        <w:t xml:space="preserve">for bids </w:t>
      </w:r>
      <w:r w:rsidR="000D6CA0">
        <w:t xml:space="preserve">was </w:t>
      </w:r>
      <w:r w:rsidR="00A47BCA">
        <w:t xml:space="preserve">the </w:t>
      </w:r>
      <w:r w:rsidR="000D6CA0">
        <w:t>Autumn.  Felix Greaves and Meindert Boysen agreed to bring a paper back to ET with more detail.</w:t>
      </w:r>
    </w:p>
    <w:p w14:paraId="73A76EAF" w14:textId="32C9656A" w:rsidR="00846C29" w:rsidRPr="00846C29" w:rsidRDefault="00846C29" w:rsidP="00846C29">
      <w:pPr>
        <w:pStyle w:val="Numberedpara"/>
        <w:numPr>
          <w:ilvl w:val="0"/>
          <w:numId w:val="0"/>
        </w:numPr>
        <w:spacing w:after="240"/>
        <w:ind w:left="357"/>
        <w:jc w:val="right"/>
        <w:rPr>
          <w:b/>
          <w:bCs/>
        </w:rPr>
      </w:pPr>
      <w:r w:rsidRPr="00846C29">
        <w:rPr>
          <w:b/>
          <w:bCs/>
        </w:rPr>
        <w:t xml:space="preserve">ACTION: </w:t>
      </w:r>
      <w:r w:rsidR="00510F25">
        <w:rPr>
          <w:b/>
          <w:bCs/>
        </w:rPr>
        <w:t>FG/MB</w:t>
      </w:r>
    </w:p>
    <w:p w14:paraId="7DA8A4E7" w14:textId="1B5A0055" w:rsidR="00F54EE2" w:rsidRDefault="00510F25" w:rsidP="003430B4">
      <w:pPr>
        <w:pStyle w:val="Numberedpara"/>
      </w:pPr>
      <w:r>
        <w:rPr>
          <w:b/>
          <w:bCs/>
        </w:rPr>
        <w:t>COVID Road map</w:t>
      </w:r>
      <w:r w:rsidR="00A47BCA">
        <w:rPr>
          <w:b/>
          <w:bCs/>
        </w:rPr>
        <w:t>:</w:t>
      </w:r>
      <w:r>
        <w:rPr>
          <w:b/>
          <w:bCs/>
        </w:rPr>
        <w:t xml:space="preserve"> government announcement on 14 June </w:t>
      </w:r>
      <w:r w:rsidR="00A47BCA">
        <w:t>–</w:t>
      </w:r>
      <w:r>
        <w:t xml:space="preserve"> </w:t>
      </w:r>
      <w:r w:rsidR="00A47BCA">
        <w:t xml:space="preserve">Michelle Rowland </w:t>
      </w:r>
      <w:r w:rsidR="003430B4">
        <w:t xml:space="preserve">and Grace Marguerie </w:t>
      </w:r>
      <w:r w:rsidR="00A47BCA">
        <w:t>joined the meeting seek</w:t>
      </w:r>
      <w:r w:rsidR="00446494">
        <w:t>ing</w:t>
      </w:r>
      <w:r w:rsidR="00A47BCA">
        <w:t xml:space="preserve"> confirmation </w:t>
      </w:r>
      <w:r w:rsidR="0087754C">
        <w:t xml:space="preserve">to defer </w:t>
      </w:r>
      <w:r w:rsidR="00A47BCA">
        <w:t xml:space="preserve">the planned opening of the offices </w:t>
      </w:r>
      <w:r w:rsidR="00446494">
        <w:t xml:space="preserve">from </w:t>
      </w:r>
      <w:r w:rsidR="00A47BCA">
        <w:t>1 July to 1 August following the government’s announcement that the lifting of all restrictions had been put back by 4 weeks.</w:t>
      </w:r>
      <w:r w:rsidR="003430B4">
        <w:t xml:space="preserve">  </w:t>
      </w:r>
      <w:r w:rsidR="007F4B0A">
        <w:t xml:space="preserve">ET </w:t>
      </w:r>
      <w:r w:rsidR="00A47BCA">
        <w:t xml:space="preserve">agreed that this was sensible given the prevalence of the virus and the requirement for a 10 day turnaround to amend all the office signage. </w:t>
      </w:r>
      <w:r w:rsidR="003430B4">
        <w:t xml:space="preserve"> Michelle confirmed that she would update the information hub on NICE Space and remove the allocated directorate days </w:t>
      </w:r>
      <w:r w:rsidR="0087754C">
        <w:t xml:space="preserve">planned </w:t>
      </w:r>
      <w:r w:rsidR="003430B4">
        <w:t>during July.</w:t>
      </w:r>
    </w:p>
    <w:p w14:paraId="6DCEDA2B" w14:textId="33948D7F" w:rsidR="003430B4" w:rsidRDefault="003430B4" w:rsidP="003430B4">
      <w:pPr>
        <w:pStyle w:val="Numberedpara"/>
        <w:numPr>
          <w:ilvl w:val="0"/>
          <w:numId w:val="0"/>
        </w:numPr>
        <w:ind w:left="360"/>
        <w:rPr>
          <w:b/>
          <w:bCs/>
        </w:rPr>
      </w:pPr>
    </w:p>
    <w:p w14:paraId="65050DF0" w14:textId="4FD04C5B" w:rsidR="003430B4" w:rsidRDefault="003430B4" w:rsidP="003430B4">
      <w:pPr>
        <w:pStyle w:val="Numberedpara"/>
        <w:numPr>
          <w:ilvl w:val="0"/>
          <w:numId w:val="0"/>
        </w:numPr>
        <w:ind w:left="360"/>
        <w:jc w:val="right"/>
      </w:pPr>
      <w:r>
        <w:rPr>
          <w:b/>
          <w:bCs/>
        </w:rPr>
        <w:t>ACTION: MR</w:t>
      </w:r>
    </w:p>
    <w:p w14:paraId="7060A23C" w14:textId="77777777" w:rsidR="005172DE" w:rsidRDefault="005172DE" w:rsidP="005172DE">
      <w:pPr>
        <w:pStyle w:val="ListParagraph"/>
      </w:pPr>
    </w:p>
    <w:p w14:paraId="0F290D59" w14:textId="23EBDBC1" w:rsidR="00370FCB" w:rsidRDefault="00446494" w:rsidP="00145205">
      <w:pPr>
        <w:pStyle w:val="Numberedpara"/>
        <w:spacing w:after="240"/>
        <w:ind w:left="357" w:hanging="357"/>
      </w:pPr>
      <w:r>
        <w:t xml:space="preserve">Grace gave feedback from the DHSC &amp; ALB HR leads meeting at which the department had shared its </w:t>
      </w:r>
      <w:r w:rsidR="0087754C">
        <w:t xml:space="preserve">draft </w:t>
      </w:r>
      <w:r>
        <w:t xml:space="preserve">comms plan for September 2021 to September 2022, proposing a phased return to the office based on 4 days per month, gradually increasing to 8 days per month, driven by its </w:t>
      </w:r>
      <w:proofErr w:type="gramStart"/>
      <w:r>
        <w:t>estates</w:t>
      </w:r>
      <w:proofErr w:type="gramEnd"/>
      <w:r>
        <w:t xml:space="preserve"> strategy.  Other ALBs advised that they were proposing staff </w:t>
      </w:r>
      <w:r w:rsidR="00051D26">
        <w:t xml:space="preserve">spend </w:t>
      </w:r>
      <w:r>
        <w:t>either one or two days per week in the office.</w:t>
      </w:r>
      <w:r w:rsidR="00051D26">
        <w:t xml:space="preserve">  Gill Leng confirmed that the message from the board was that NICE should follow suit by </w:t>
      </w:r>
      <w:r w:rsidR="003A7627">
        <w:t xml:space="preserve">being a bit more directive about </w:t>
      </w:r>
      <w:r w:rsidR="00051D26">
        <w:t>staff return</w:t>
      </w:r>
      <w:r w:rsidR="003A7627">
        <w:t>ing</w:t>
      </w:r>
      <w:r w:rsidR="00051D26">
        <w:t xml:space="preserve"> to the office from September 2021 onwards, with the option to opt out for those with a medical condition or </w:t>
      </w:r>
      <w:r w:rsidR="003A7627">
        <w:t>specific concerns</w:t>
      </w:r>
      <w:r w:rsidR="00051D26">
        <w:t xml:space="preserve">.  Grace agreed to bring the full details of the DHSC’s plan to the </w:t>
      </w:r>
      <w:proofErr w:type="gramStart"/>
      <w:r w:rsidR="00051D26">
        <w:t>Gold</w:t>
      </w:r>
      <w:proofErr w:type="gramEnd"/>
      <w:r w:rsidR="00051D26">
        <w:t xml:space="preserve"> group, with the caveat that this will be at stage 4 when the government has lifted all restrictions.</w:t>
      </w:r>
    </w:p>
    <w:p w14:paraId="68F63CB7" w14:textId="48E7D902" w:rsidR="00051D26" w:rsidRPr="00051D26" w:rsidRDefault="00051D26" w:rsidP="00051D26">
      <w:pPr>
        <w:pStyle w:val="Numberedpara"/>
        <w:numPr>
          <w:ilvl w:val="0"/>
          <w:numId w:val="0"/>
        </w:numPr>
        <w:spacing w:after="240"/>
        <w:ind w:left="357"/>
        <w:jc w:val="right"/>
        <w:rPr>
          <w:b/>
          <w:bCs/>
        </w:rPr>
      </w:pPr>
      <w:r w:rsidRPr="00051D26">
        <w:rPr>
          <w:b/>
          <w:bCs/>
        </w:rPr>
        <w:t>ACTION: GM</w:t>
      </w:r>
    </w:p>
    <w:p w14:paraId="6AFC416F" w14:textId="2A5A3735" w:rsidR="00055ED4" w:rsidRDefault="00051D26" w:rsidP="00145205">
      <w:pPr>
        <w:pStyle w:val="Numberedpara"/>
        <w:spacing w:after="240"/>
        <w:ind w:left="357" w:hanging="357"/>
      </w:pPr>
      <w:r>
        <w:lastRenderedPageBreak/>
        <w:t xml:space="preserve">Some ET members felt that there would be a challenge to mandating staff to return if they </w:t>
      </w:r>
      <w:r w:rsidR="00325F11">
        <w:t xml:space="preserve">just </w:t>
      </w:r>
      <w:r>
        <w:t xml:space="preserve">find themselves in the office on Zoom calls to colleagues who are at home, and </w:t>
      </w:r>
      <w:r w:rsidR="0087754C">
        <w:t xml:space="preserve">also </w:t>
      </w:r>
      <w:r>
        <w:t xml:space="preserve">from </w:t>
      </w:r>
      <w:r w:rsidR="00055ED4">
        <w:t xml:space="preserve">those </w:t>
      </w:r>
      <w:r>
        <w:t>teams where virtual collaboration is working very well.  It was stated that 4 days per month still provide</w:t>
      </w:r>
      <w:r w:rsidR="00055ED4">
        <w:t>d</w:t>
      </w:r>
      <w:r>
        <w:t xml:space="preserve"> significant flexibility</w:t>
      </w:r>
      <w:r w:rsidR="00055ED4">
        <w:t xml:space="preserve">, and that this </w:t>
      </w:r>
      <w:r w:rsidR="003A7627">
        <w:t>c</w:t>
      </w:r>
      <w:r w:rsidR="00055ED4">
        <w:t xml:space="preserve">ould be the message to staff during the period July to December </w:t>
      </w:r>
      <w:r w:rsidR="000D6201">
        <w:t xml:space="preserve">which will </w:t>
      </w:r>
      <w:r w:rsidR="00055ED4">
        <w:t>be used as a ‘discovery phase’ to understand what works well and</w:t>
      </w:r>
      <w:r w:rsidR="000D6201">
        <w:t xml:space="preserve"> what does not</w:t>
      </w:r>
      <w:r w:rsidR="00055ED4">
        <w:t xml:space="preserve">. There will be a progress report to the board in October based on a review </w:t>
      </w:r>
      <w:r w:rsidR="000D6201">
        <w:t>planned for</w:t>
      </w:r>
      <w:r w:rsidR="00055ED4">
        <w:t xml:space="preserve"> September.</w:t>
      </w:r>
    </w:p>
    <w:p w14:paraId="2967FBB9" w14:textId="49FF8774" w:rsidR="00370FCB" w:rsidRDefault="009F1DFA" w:rsidP="00145205">
      <w:pPr>
        <w:pStyle w:val="Numberedpara"/>
        <w:spacing w:after="240"/>
        <w:ind w:left="357" w:hanging="357"/>
      </w:pPr>
      <w:r>
        <w:t xml:space="preserve">Gill Leng referred to a meeting she had attended which </w:t>
      </w:r>
      <w:r w:rsidR="003C5B09">
        <w:t>discussed the issue of a ‘work charter’ and requested that Grace look into whether this would be appropriate for NICE.</w:t>
      </w:r>
    </w:p>
    <w:p w14:paraId="0026D49E" w14:textId="77777777" w:rsidR="00DB645B" w:rsidRPr="00055ED4" w:rsidRDefault="00DB645B" w:rsidP="00055ED4">
      <w:pPr>
        <w:pStyle w:val="Numberedpara"/>
        <w:numPr>
          <w:ilvl w:val="0"/>
          <w:numId w:val="0"/>
        </w:numPr>
        <w:jc w:val="right"/>
        <w:rPr>
          <w:b/>
          <w:bCs/>
        </w:rPr>
      </w:pPr>
      <w:r w:rsidRPr="00055ED4">
        <w:rPr>
          <w:b/>
          <w:bCs/>
        </w:rPr>
        <w:t>ACTION: GM</w:t>
      </w:r>
    </w:p>
    <w:p w14:paraId="4546A54B" w14:textId="61E480AE" w:rsidR="00DB645B" w:rsidRDefault="00DB645B" w:rsidP="00DB645B">
      <w:pPr>
        <w:pStyle w:val="Numberedpara"/>
        <w:numPr>
          <w:ilvl w:val="0"/>
          <w:numId w:val="0"/>
        </w:numPr>
        <w:spacing w:after="240"/>
        <w:jc w:val="right"/>
      </w:pPr>
    </w:p>
    <w:p w14:paraId="63B3CF41" w14:textId="6204B9A7" w:rsidR="005172DE" w:rsidRDefault="00055ED4" w:rsidP="00055ED4">
      <w:pPr>
        <w:pStyle w:val="Numberedpara"/>
        <w:spacing w:after="240"/>
        <w:ind w:left="357" w:hanging="357"/>
      </w:pPr>
      <w:r>
        <w:t xml:space="preserve">ET discussed a positive COVID case involving a staff member who had been into the Manchester </w:t>
      </w:r>
      <w:proofErr w:type="gramStart"/>
      <w:r>
        <w:t>office, but</w:t>
      </w:r>
      <w:proofErr w:type="gramEnd"/>
      <w:r>
        <w:t xml:space="preserve"> was outside of the timeframe for </w:t>
      </w:r>
      <w:r w:rsidR="000D6201">
        <w:t xml:space="preserve">contacts </w:t>
      </w:r>
      <w:r>
        <w:t>having to self</w:t>
      </w:r>
      <w:r w:rsidR="000D6201">
        <w:t>-</w:t>
      </w:r>
      <w:r>
        <w:t xml:space="preserve"> isolate.  It was agreed to follow the NHS T&amp;T advice, as had been previously agreed </w:t>
      </w:r>
      <w:r w:rsidR="000D6201">
        <w:t>by the</w:t>
      </w:r>
      <w:r>
        <w:t xml:space="preserve"> </w:t>
      </w:r>
      <w:proofErr w:type="gramStart"/>
      <w:r>
        <w:t>Gold</w:t>
      </w:r>
      <w:proofErr w:type="gramEnd"/>
      <w:r>
        <w:t xml:space="preserve"> group</w:t>
      </w:r>
      <w:r w:rsidR="003A7627">
        <w:t xml:space="preserve"> and therefore other staff did not need to be notified</w:t>
      </w:r>
      <w:r>
        <w:t>.</w:t>
      </w:r>
    </w:p>
    <w:p w14:paraId="41FF4EA3" w14:textId="3B580448" w:rsidR="00401561" w:rsidRDefault="00510F25" w:rsidP="008E4578">
      <w:pPr>
        <w:pStyle w:val="Heading2"/>
      </w:pPr>
      <w:r>
        <w:t>Voluntary and community sector forum</w:t>
      </w:r>
      <w:r w:rsidR="00401561">
        <w:t xml:space="preserve"> (item </w:t>
      </w:r>
      <w:r w:rsidR="00145205">
        <w:t>6</w:t>
      </w:r>
      <w:r w:rsidR="00FD53E9">
        <w:t>.1</w:t>
      </w:r>
      <w:r w:rsidR="00401561">
        <w:t>)</w:t>
      </w:r>
    </w:p>
    <w:p w14:paraId="560182EF" w14:textId="1308E14B" w:rsidR="00401561" w:rsidRDefault="00401561" w:rsidP="00401561">
      <w:pPr>
        <w:pStyle w:val="Paragraph"/>
        <w:numPr>
          <w:ilvl w:val="0"/>
          <w:numId w:val="0"/>
        </w:numPr>
        <w:ind w:left="720" w:hanging="360"/>
      </w:pPr>
    </w:p>
    <w:p w14:paraId="6AAAA00A" w14:textId="51F5A89D" w:rsidR="00087D48" w:rsidRPr="008F2874" w:rsidRDefault="00A11681" w:rsidP="00CC4F46">
      <w:pPr>
        <w:pStyle w:val="Numberedpara"/>
        <w:spacing w:after="240"/>
        <w:ind w:left="357" w:hanging="357"/>
      </w:pPr>
      <w:r>
        <w:t xml:space="preserve">ET considered </w:t>
      </w:r>
      <w:r w:rsidRPr="00E945B6">
        <w:t xml:space="preserve">a proposal for </w:t>
      </w:r>
      <w:r>
        <w:t>a new engagement forum between NICE and Voluntary and Community Sector (VCS) organisations to act as a critical friend to NICE and the Public Involvement Programme and provide a robust, defensible route for VCS engagement in overarching strategic and operational development</w:t>
      </w:r>
      <w:r w:rsidR="00136412">
        <w:t>s</w:t>
      </w:r>
      <w:r>
        <w:t xml:space="preserve">, including the NICE Strategy, elements of the NICE Connect programme, and input into </w:t>
      </w:r>
      <w:r w:rsidR="00136412">
        <w:t xml:space="preserve">the </w:t>
      </w:r>
      <w:r>
        <w:t>process and methods development.</w:t>
      </w:r>
      <w:r w:rsidR="00136412">
        <w:t xml:space="preserve">  It was proposed to have an </w:t>
      </w:r>
      <w:r w:rsidR="00087D48">
        <w:t xml:space="preserve">advisory executive function and </w:t>
      </w:r>
      <w:r w:rsidR="00136412">
        <w:t xml:space="preserve">a </w:t>
      </w:r>
      <w:r w:rsidR="00087D48">
        <w:t>wider membership</w:t>
      </w:r>
      <w:r w:rsidR="00136412">
        <w:t xml:space="preserve"> forum</w:t>
      </w:r>
      <w:r w:rsidR="003E5254">
        <w:t>, with the first meeting planned for late Autumn.</w:t>
      </w:r>
    </w:p>
    <w:p w14:paraId="2DEDF731" w14:textId="77777777" w:rsidR="00790716" w:rsidRDefault="00790716" w:rsidP="00790716">
      <w:pPr>
        <w:pStyle w:val="Numberedpara"/>
        <w:numPr>
          <w:ilvl w:val="0"/>
          <w:numId w:val="0"/>
        </w:numPr>
        <w:ind w:left="360"/>
      </w:pPr>
    </w:p>
    <w:p w14:paraId="25349650" w14:textId="1C5DDFDA" w:rsidR="00136412" w:rsidRDefault="00136412" w:rsidP="00FD53E9">
      <w:pPr>
        <w:pStyle w:val="Numberedpara"/>
      </w:pPr>
      <w:r>
        <w:t>ET were supportive of establishing the new engagement forum, subject to:</w:t>
      </w:r>
    </w:p>
    <w:p w14:paraId="2D9056C4" w14:textId="77777777" w:rsidR="007C6813" w:rsidRDefault="007C6813" w:rsidP="007C6813">
      <w:pPr>
        <w:pStyle w:val="ListParagraph"/>
      </w:pPr>
    </w:p>
    <w:p w14:paraId="53C54416" w14:textId="51E637CE" w:rsidR="007C6813" w:rsidRDefault="007C6813" w:rsidP="007C6813">
      <w:pPr>
        <w:pStyle w:val="Numberedpara"/>
        <w:numPr>
          <w:ilvl w:val="0"/>
          <w:numId w:val="24"/>
        </w:numPr>
      </w:pPr>
      <w:r>
        <w:t>the terms of reference stat</w:t>
      </w:r>
      <w:r w:rsidR="00573315">
        <w:t>ing</w:t>
      </w:r>
      <w:r>
        <w:t xml:space="preserve"> how the forum will support delivery of NICE’s strategic objectives</w:t>
      </w:r>
    </w:p>
    <w:p w14:paraId="51D1D988" w14:textId="5EA2DF90" w:rsidR="007C6813" w:rsidRDefault="00573315" w:rsidP="007C6813">
      <w:pPr>
        <w:pStyle w:val="Numberedpara"/>
        <w:numPr>
          <w:ilvl w:val="0"/>
          <w:numId w:val="24"/>
        </w:numPr>
      </w:pPr>
      <w:r>
        <w:t xml:space="preserve">the </w:t>
      </w:r>
      <w:r w:rsidR="007C6813">
        <w:t>advisory executive function be called the forum steering group</w:t>
      </w:r>
    </w:p>
    <w:p w14:paraId="7A931291" w14:textId="6BC59F2A" w:rsidR="007C6813" w:rsidRDefault="007C6813" w:rsidP="007C6813">
      <w:pPr>
        <w:pStyle w:val="Numberedpara"/>
        <w:numPr>
          <w:ilvl w:val="0"/>
          <w:numId w:val="24"/>
        </w:numPr>
      </w:pPr>
      <w:r>
        <w:t>review</w:t>
      </w:r>
      <w:r w:rsidR="00573315">
        <w:t>ing</w:t>
      </w:r>
      <w:r>
        <w:t xml:space="preserve"> membership of the forum steering group to align </w:t>
      </w:r>
      <w:r w:rsidR="00573315">
        <w:t xml:space="preserve">it </w:t>
      </w:r>
      <w:r>
        <w:t>with the guideline portfolio and future strategic priorities including health technologies</w:t>
      </w:r>
    </w:p>
    <w:p w14:paraId="773C2E8C" w14:textId="37A63B99" w:rsidR="007C6813" w:rsidRDefault="007C6813" w:rsidP="007C6813">
      <w:pPr>
        <w:pStyle w:val="Numberedpara"/>
        <w:numPr>
          <w:ilvl w:val="0"/>
          <w:numId w:val="24"/>
        </w:numPr>
      </w:pPr>
      <w:r>
        <w:t>the PIP team be</w:t>
      </w:r>
      <w:r w:rsidR="00573315">
        <w:t>ing</w:t>
      </w:r>
      <w:r>
        <w:t xml:space="preserve"> asked to link in with the new Associate Director – Strategy when he starts in post</w:t>
      </w:r>
    </w:p>
    <w:p w14:paraId="5AD2A406" w14:textId="026BCC7F" w:rsidR="007C6813" w:rsidRDefault="007C6813" w:rsidP="007C6813">
      <w:pPr>
        <w:pStyle w:val="Numberedpara"/>
        <w:numPr>
          <w:ilvl w:val="0"/>
          <w:numId w:val="24"/>
        </w:numPr>
      </w:pPr>
      <w:r>
        <w:t>tak</w:t>
      </w:r>
      <w:r w:rsidR="00573315">
        <w:t>ing</w:t>
      </w:r>
      <w:r>
        <w:t xml:space="preserve"> a steer from the membership about how it wants to meet,</w:t>
      </w:r>
      <w:r w:rsidR="00573315">
        <w:t xml:space="preserve"> whilst</w:t>
      </w:r>
      <w:r>
        <w:t xml:space="preserve"> being mindful to reflect the advisory committees, with minimal face to face meetings</w:t>
      </w:r>
    </w:p>
    <w:p w14:paraId="58617347" w14:textId="7366A7CC" w:rsidR="007C6813" w:rsidRDefault="007C6813" w:rsidP="007C6813">
      <w:pPr>
        <w:pStyle w:val="Numberedpara"/>
        <w:numPr>
          <w:ilvl w:val="0"/>
          <w:numId w:val="0"/>
        </w:numPr>
        <w:ind w:left="360"/>
      </w:pPr>
    </w:p>
    <w:p w14:paraId="44403332" w14:textId="6D7D48C4" w:rsidR="007C6813" w:rsidRPr="007C6813" w:rsidRDefault="007C6813" w:rsidP="007C6813">
      <w:pPr>
        <w:pStyle w:val="Numberedpara"/>
        <w:numPr>
          <w:ilvl w:val="0"/>
          <w:numId w:val="0"/>
        </w:numPr>
        <w:ind w:left="360"/>
        <w:jc w:val="right"/>
        <w:rPr>
          <w:b/>
          <w:bCs/>
        </w:rPr>
      </w:pPr>
      <w:r w:rsidRPr="007C6813">
        <w:rPr>
          <w:b/>
          <w:bCs/>
        </w:rPr>
        <w:t>ACTION: VT/LT</w:t>
      </w:r>
    </w:p>
    <w:p w14:paraId="4153CD7A" w14:textId="77777777" w:rsidR="007C6813" w:rsidRDefault="007C6813" w:rsidP="007C6813">
      <w:pPr>
        <w:pStyle w:val="ListParagraph"/>
      </w:pPr>
    </w:p>
    <w:p w14:paraId="0B5E9EB1" w14:textId="48410B2C" w:rsidR="009A15F9" w:rsidRDefault="007C6813" w:rsidP="007C6813">
      <w:pPr>
        <w:pStyle w:val="Numberedpara"/>
      </w:pPr>
      <w:r>
        <w:t>Rebecca Threlfall was asked to include a slide on the forum in the CEO’s update to the July board.</w:t>
      </w:r>
    </w:p>
    <w:p w14:paraId="2D440FFE" w14:textId="77777777" w:rsidR="00790716" w:rsidRDefault="00790716" w:rsidP="00790716">
      <w:pPr>
        <w:pStyle w:val="ListParagraph"/>
      </w:pPr>
    </w:p>
    <w:p w14:paraId="23E509E2" w14:textId="2B9567CF" w:rsidR="00790716" w:rsidRDefault="00790716" w:rsidP="00790716">
      <w:pPr>
        <w:pStyle w:val="SMTActions"/>
      </w:pPr>
      <w:r>
        <w:t xml:space="preserve">ACTION: </w:t>
      </w:r>
      <w:r w:rsidR="007C6813">
        <w:t>RT</w:t>
      </w:r>
    </w:p>
    <w:p w14:paraId="6757A1AF" w14:textId="51EC96E2" w:rsidR="00C25F7C" w:rsidRPr="00C25F7C" w:rsidRDefault="00C25F7C" w:rsidP="002A23D4">
      <w:pPr>
        <w:pStyle w:val="Numberedpara"/>
        <w:numPr>
          <w:ilvl w:val="0"/>
          <w:numId w:val="0"/>
        </w:numPr>
        <w:rPr>
          <w:b/>
          <w:bCs/>
        </w:rPr>
      </w:pPr>
    </w:p>
    <w:p w14:paraId="26B83375" w14:textId="0F7BD110" w:rsidR="00C4424B" w:rsidRPr="00906257" w:rsidRDefault="00510F25" w:rsidP="00145205">
      <w:pPr>
        <w:pStyle w:val="Heading2"/>
      </w:pPr>
      <w:r>
        <w:t>Finance update (item 7.1)</w:t>
      </w:r>
    </w:p>
    <w:p w14:paraId="05FE5CA4" w14:textId="05E0A420" w:rsidR="005A69D6" w:rsidRPr="002672F5" w:rsidRDefault="005A69D6" w:rsidP="005A69D6">
      <w:pPr>
        <w:pStyle w:val="Numberedpara"/>
        <w:numPr>
          <w:ilvl w:val="0"/>
          <w:numId w:val="0"/>
        </w:numPr>
        <w:ind w:left="360" w:hanging="360"/>
        <w:rPr>
          <w:highlight w:val="yellow"/>
        </w:rPr>
      </w:pPr>
    </w:p>
    <w:p w14:paraId="16051F51" w14:textId="6A64F28C" w:rsidR="00C4424B" w:rsidRDefault="003E5254" w:rsidP="00855354">
      <w:pPr>
        <w:pStyle w:val="Numberedpara"/>
        <w:spacing w:after="240"/>
        <w:ind w:left="357" w:hanging="357"/>
      </w:pPr>
      <w:r>
        <w:t xml:space="preserve">Martin Davison gave an update on the current financial position </w:t>
      </w:r>
      <w:proofErr w:type="gramStart"/>
      <w:r>
        <w:t>at</w:t>
      </w:r>
      <w:proofErr w:type="gramEnd"/>
      <w:r>
        <w:t xml:space="preserve"> 31 May 2021 which was reporting a year to date underspend of £475k mainly driven by vacancies</w:t>
      </w:r>
      <w:r w:rsidR="00D108E6">
        <w:t xml:space="preserve">.  ET recognised the enormous effort taking place to recruit to vacant roles, but this had been off-set during May by an equal number of leavers.  It was agreed that innovative and </w:t>
      </w:r>
      <w:r w:rsidR="00D108E6">
        <w:lastRenderedPageBreak/>
        <w:t>creative solutions were required, including working with external stakeholders (</w:t>
      </w:r>
      <w:r w:rsidR="007C07C9">
        <w:t xml:space="preserve">industry </w:t>
      </w:r>
      <w:r w:rsidR="00D108E6">
        <w:t>and academics) who are in a position to provide the extra capacity needed.</w:t>
      </w:r>
      <w:r w:rsidR="007C07C9">
        <w:t xml:space="preserve">  Grace Marguerie added that the jobs market is highly competitive at present for some roles, and it would help if NICE could engage specialist recruitment agencies, who are not currently on the procurement provider framework.  It was noted that contract waivers and direct awards can be used</w:t>
      </w:r>
      <w:r w:rsidR="00376B0F">
        <w:t>,</w:t>
      </w:r>
      <w:r w:rsidR="007C07C9">
        <w:t xml:space="preserve"> </w:t>
      </w:r>
      <w:r w:rsidR="00855354">
        <w:t>if</w:t>
      </w:r>
      <w:r w:rsidR="007C07C9">
        <w:t xml:space="preserve"> necessary, subject to these being reported to the Audit and Risk Committee</w:t>
      </w:r>
      <w:r w:rsidR="002839A7">
        <w:t xml:space="preserve"> (ARC)</w:t>
      </w:r>
      <w:r w:rsidR="007C07C9">
        <w:t>.  Boryana Stam</w:t>
      </w:r>
      <w:r w:rsidR="00855354">
        <w:t>b</w:t>
      </w:r>
      <w:r w:rsidR="007C07C9">
        <w:t xml:space="preserve">olova agreed to </w:t>
      </w:r>
      <w:r w:rsidR="00855354">
        <w:t xml:space="preserve">identify agencies on a direct award framework and circulate </w:t>
      </w:r>
      <w:r w:rsidR="00376B0F">
        <w:t>a</w:t>
      </w:r>
      <w:r w:rsidR="00855354">
        <w:t xml:space="preserve"> list to ET, and to </w:t>
      </w:r>
      <w:r w:rsidR="005216A3">
        <w:t>explore</w:t>
      </w:r>
      <w:r w:rsidR="00855354">
        <w:t xml:space="preserve"> alternative recruitment options</w:t>
      </w:r>
      <w:r w:rsidR="00376B0F">
        <w:t xml:space="preserve"> which offer candidates flexibility.</w:t>
      </w:r>
    </w:p>
    <w:p w14:paraId="7182D159" w14:textId="2F380087" w:rsidR="00855354" w:rsidRPr="00855354" w:rsidRDefault="00855354" w:rsidP="00855354">
      <w:pPr>
        <w:pStyle w:val="Numberedpara"/>
        <w:numPr>
          <w:ilvl w:val="0"/>
          <w:numId w:val="0"/>
        </w:numPr>
        <w:spacing w:after="240"/>
        <w:ind w:left="357"/>
        <w:jc w:val="right"/>
        <w:rPr>
          <w:b/>
          <w:bCs/>
        </w:rPr>
      </w:pPr>
      <w:r w:rsidRPr="00855354">
        <w:rPr>
          <w:b/>
          <w:bCs/>
        </w:rPr>
        <w:t>ACTION: BS</w:t>
      </w:r>
    </w:p>
    <w:p w14:paraId="519E4942" w14:textId="5D66FD20" w:rsidR="00D108E6" w:rsidRDefault="00376B0F" w:rsidP="0050656B">
      <w:pPr>
        <w:pStyle w:val="Numberedpara"/>
        <w:spacing w:after="240"/>
        <w:ind w:left="357" w:hanging="357"/>
      </w:pPr>
      <w:r>
        <w:t>Martin Davison advised that the delegated spending limits on consultancy and professional services will be changing from October 2021 with any contract over £100k (or £900 per day) requiring ministerial approval.  A paper will be produced for ET and the September</w:t>
      </w:r>
      <w:r w:rsidR="002839A7">
        <w:t xml:space="preserve"> ARC meeting</w:t>
      </w:r>
      <w:r>
        <w:t>.</w:t>
      </w:r>
    </w:p>
    <w:p w14:paraId="10CFCE73" w14:textId="4C5BB52F" w:rsidR="0050656B" w:rsidRPr="002839A7" w:rsidRDefault="00376B0F" w:rsidP="002839A7">
      <w:pPr>
        <w:pStyle w:val="Numberedpara"/>
        <w:numPr>
          <w:ilvl w:val="0"/>
          <w:numId w:val="0"/>
        </w:numPr>
        <w:spacing w:after="240"/>
        <w:ind w:left="357"/>
        <w:jc w:val="right"/>
        <w:rPr>
          <w:b/>
          <w:bCs/>
        </w:rPr>
      </w:pPr>
      <w:r w:rsidRPr="00376B0F">
        <w:rPr>
          <w:b/>
          <w:bCs/>
        </w:rPr>
        <w:t>ACTION: MD</w:t>
      </w:r>
    </w:p>
    <w:p w14:paraId="5C705B78" w14:textId="14ACA04E" w:rsidR="002A23D4" w:rsidRPr="002A23D4" w:rsidRDefault="002A23D4" w:rsidP="002A23D4">
      <w:pPr>
        <w:pStyle w:val="Heading2"/>
        <w:spacing w:after="240"/>
      </w:pPr>
      <w:r>
        <w:t>Risk registers (item 7.2)</w:t>
      </w:r>
    </w:p>
    <w:p w14:paraId="7CDEA3B5" w14:textId="546F3816" w:rsidR="002A23D4" w:rsidRDefault="002839A7" w:rsidP="0050656B">
      <w:pPr>
        <w:pStyle w:val="Numberedpara"/>
        <w:spacing w:after="240"/>
        <w:ind w:left="357" w:hanging="357"/>
      </w:pPr>
      <w:r>
        <w:t>ET reviewed the strategic risk register, taking account of feedback from the May ARC meeting regarding culture change and the current risk score matrix.  It was agreed that there was risk associated with failing to achieve a culture change to deliver the strategic transformation ambitions, but this was difficult to measure and mitigate.  It was agreed to re-frame strategic risk 2.1 to include culture change, rather than add</w:t>
      </w:r>
      <w:r w:rsidR="00B02583">
        <w:t>ing</w:t>
      </w:r>
      <w:r>
        <w:t xml:space="preserve"> a new separate risk, and </w:t>
      </w:r>
      <w:r w:rsidR="00B02583">
        <w:t xml:space="preserve">to </w:t>
      </w:r>
      <w:r>
        <w:t xml:space="preserve">add more actions to risk 2.2 to include the </w:t>
      </w:r>
      <w:r w:rsidR="00B02583">
        <w:t xml:space="preserve">recruitment drive and </w:t>
      </w:r>
      <w:r>
        <w:t xml:space="preserve">work </w:t>
      </w:r>
      <w:r w:rsidR="00B02583">
        <w:t xml:space="preserve">taking place </w:t>
      </w:r>
      <w:r>
        <w:t>with SCW</w:t>
      </w:r>
      <w:r w:rsidR="00B02583">
        <w:t>.</w:t>
      </w:r>
    </w:p>
    <w:p w14:paraId="4BD04A99" w14:textId="69D5FEF6" w:rsidR="002839A7" w:rsidRPr="002839A7" w:rsidRDefault="002839A7" w:rsidP="002839A7">
      <w:pPr>
        <w:pStyle w:val="Numberedpara"/>
        <w:numPr>
          <w:ilvl w:val="0"/>
          <w:numId w:val="0"/>
        </w:numPr>
        <w:spacing w:after="240"/>
        <w:ind w:left="357"/>
        <w:jc w:val="right"/>
        <w:rPr>
          <w:b/>
          <w:bCs/>
        </w:rPr>
      </w:pPr>
      <w:r w:rsidRPr="002839A7">
        <w:rPr>
          <w:b/>
          <w:bCs/>
        </w:rPr>
        <w:t xml:space="preserve">ACTION: </w:t>
      </w:r>
      <w:r>
        <w:rPr>
          <w:b/>
          <w:bCs/>
        </w:rPr>
        <w:t>JH/</w:t>
      </w:r>
      <w:r w:rsidRPr="002839A7">
        <w:rPr>
          <w:b/>
          <w:bCs/>
        </w:rPr>
        <w:t>ER</w:t>
      </w:r>
    </w:p>
    <w:p w14:paraId="7152BE45" w14:textId="42A8691B" w:rsidR="002A23D4" w:rsidRDefault="00B02583" w:rsidP="0050656B">
      <w:pPr>
        <w:pStyle w:val="Numberedpara"/>
        <w:spacing w:after="240"/>
        <w:ind w:left="357" w:hanging="357"/>
      </w:pPr>
      <w:r>
        <w:t>Felix Greaves agreed to update risk 5.1 to reflect the implications of the wider external health care system potentially failing to secure public trust around data as an asset</w:t>
      </w:r>
      <w:r w:rsidR="00957346">
        <w:t>.</w:t>
      </w:r>
      <w:r>
        <w:t xml:space="preserve"> </w:t>
      </w:r>
      <w:r w:rsidR="00957346">
        <w:t xml:space="preserve"> He felt it </w:t>
      </w:r>
      <w:r>
        <w:t xml:space="preserve">was moving towards </w:t>
      </w:r>
      <w:r w:rsidR="00957346">
        <w:t xml:space="preserve">an </w:t>
      </w:r>
      <w:r>
        <w:t xml:space="preserve">amber </w:t>
      </w:r>
      <w:r w:rsidR="00957346">
        <w:t xml:space="preserve">risk score </w:t>
      </w:r>
      <w:r>
        <w:t>not green.  He agreed to liaise with Elaine Repton on updated</w:t>
      </w:r>
      <w:r w:rsidR="00D97AD4">
        <w:t xml:space="preserve"> wording.</w:t>
      </w:r>
    </w:p>
    <w:p w14:paraId="05121989" w14:textId="53E01A0F" w:rsidR="00D97AD4" w:rsidRPr="00D97AD4" w:rsidRDefault="00D97AD4" w:rsidP="00D97AD4">
      <w:pPr>
        <w:pStyle w:val="Numberedpara"/>
        <w:numPr>
          <w:ilvl w:val="0"/>
          <w:numId w:val="0"/>
        </w:numPr>
        <w:spacing w:after="240"/>
        <w:ind w:left="357"/>
        <w:jc w:val="right"/>
        <w:rPr>
          <w:b/>
          <w:bCs/>
        </w:rPr>
      </w:pPr>
      <w:r w:rsidRPr="00D97AD4">
        <w:rPr>
          <w:b/>
          <w:bCs/>
        </w:rPr>
        <w:t>ACTION: FG/ER</w:t>
      </w:r>
    </w:p>
    <w:p w14:paraId="66628F2B" w14:textId="5DCC069A" w:rsidR="00F33223" w:rsidRDefault="00F33223" w:rsidP="0050656B">
      <w:pPr>
        <w:pStyle w:val="Numberedpara"/>
        <w:spacing w:after="240"/>
        <w:ind w:left="357" w:hanging="357"/>
      </w:pPr>
      <w:r>
        <w:t>Meindert Boysen suggested the operational risk 08 relating to the impact of the UK’s exit from the UK, be re-visited with Eric Power.</w:t>
      </w:r>
    </w:p>
    <w:p w14:paraId="772632EF" w14:textId="33987D8E" w:rsidR="00F33223" w:rsidRPr="00F33223" w:rsidRDefault="00F33223" w:rsidP="00F33223">
      <w:pPr>
        <w:pStyle w:val="Numberedpara"/>
        <w:numPr>
          <w:ilvl w:val="0"/>
          <w:numId w:val="0"/>
        </w:numPr>
        <w:spacing w:after="240"/>
        <w:ind w:left="357"/>
        <w:jc w:val="right"/>
        <w:rPr>
          <w:b/>
          <w:bCs/>
        </w:rPr>
      </w:pPr>
      <w:r w:rsidRPr="00F33223">
        <w:rPr>
          <w:b/>
          <w:bCs/>
        </w:rPr>
        <w:t>ACTION: EP/ER</w:t>
      </w:r>
    </w:p>
    <w:p w14:paraId="5F34DA5C" w14:textId="231033C4" w:rsidR="00D97AD4" w:rsidRPr="004C2FBC" w:rsidRDefault="00F33223" w:rsidP="0050656B">
      <w:pPr>
        <w:pStyle w:val="Numberedpara"/>
        <w:spacing w:after="240"/>
        <w:ind w:left="357" w:hanging="357"/>
      </w:pPr>
      <w:r>
        <w:t>The ARC had suggested ET consider moving to a 5x5 risk score matrix as 3x3 was too one dimensional for the strategic risks.  It was agreed to await the outcome of the internal audit review of risk management and if recommended, consider making the change from April 2022.</w:t>
      </w:r>
    </w:p>
    <w:p w14:paraId="4AFA8998" w14:textId="7972F788" w:rsidR="0050656B" w:rsidRPr="0050656B" w:rsidRDefault="0050656B" w:rsidP="006D4BD5">
      <w:pPr>
        <w:pStyle w:val="Heading2"/>
        <w:spacing w:after="240"/>
      </w:pPr>
      <w:r w:rsidRPr="0050656B">
        <w:t>Future collaboration agreements</w:t>
      </w:r>
      <w:r>
        <w:t xml:space="preserve"> (item 7.</w:t>
      </w:r>
      <w:r w:rsidR="00510F25">
        <w:t>3</w:t>
      </w:r>
      <w:r>
        <w:t>)</w:t>
      </w:r>
    </w:p>
    <w:p w14:paraId="4319C1C2" w14:textId="7E734291" w:rsidR="006D4BD5" w:rsidRDefault="004F42FB" w:rsidP="002A23D4">
      <w:pPr>
        <w:pStyle w:val="Numberedpara"/>
        <w:spacing w:after="240"/>
        <w:ind w:left="357" w:hanging="357"/>
      </w:pPr>
      <w:r>
        <w:t xml:space="preserve">ET considered which organisations NICE would want to prioritise for a collaboration agreement, now </w:t>
      </w:r>
      <w:r w:rsidR="00EA31E6">
        <w:t>or</w:t>
      </w:r>
      <w:r>
        <w:t xml:space="preserve"> in the future when there is the capacity for </w:t>
      </w:r>
      <w:r w:rsidR="00EA31E6">
        <w:t xml:space="preserve">more </w:t>
      </w:r>
      <w:r>
        <w:t xml:space="preserve">strategic engagement.  It was agreed to remove SCIE from the list and add the ABHI, </w:t>
      </w:r>
      <w:r w:rsidR="00EA31E6">
        <w:t>NIHR and SIGN (Scottish Intercollegiate Guidelines Network).</w:t>
      </w:r>
      <w:r w:rsidR="00351B65">
        <w:t xml:space="preserve">  It was agreed to discuss this further at the upcoming ET retreat, if time allows.</w:t>
      </w:r>
    </w:p>
    <w:p w14:paraId="213710B9" w14:textId="775E7B69" w:rsidR="002A23D4" w:rsidRPr="00EA31E6" w:rsidRDefault="00EA31E6" w:rsidP="00EA31E6">
      <w:pPr>
        <w:pStyle w:val="Numberedpara"/>
        <w:numPr>
          <w:ilvl w:val="0"/>
          <w:numId w:val="0"/>
        </w:numPr>
        <w:spacing w:after="240"/>
        <w:ind w:left="357"/>
        <w:jc w:val="right"/>
        <w:rPr>
          <w:b/>
          <w:bCs/>
        </w:rPr>
      </w:pPr>
      <w:r w:rsidRPr="00EA31E6">
        <w:rPr>
          <w:b/>
          <w:bCs/>
        </w:rPr>
        <w:t>ACTION: RT</w:t>
      </w:r>
    </w:p>
    <w:p w14:paraId="209BFC39" w14:textId="1B27DFEA" w:rsidR="00C4424B" w:rsidRDefault="00C4424B" w:rsidP="005A69D6">
      <w:pPr>
        <w:pStyle w:val="Numberedpara"/>
        <w:numPr>
          <w:ilvl w:val="0"/>
          <w:numId w:val="0"/>
        </w:numPr>
        <w:ind w:left="360" w:hanging="360"/>
      </w:pPr>
    </w:p>
    <w:p w14:paraId="3FBDB888" w14:textId="302C410D" w:rsidR="00FD53E9" w:rsidRDefault="00FD53E9" w:rsidP="00FD53E9">
      <w:pPr>
        <w:pStyle w:val="Heading2"/>
        <w:rPr>
          <w:iCs w:val="0"/>
        </w:rPr>
      </w:pPr>
      <w:r w:rsidRPr="00DD563C">
        <w:rPr>
          <w:iCs w:val="0"/>
        </w:rPr>
        <w:t xml:space="preserve">Review of the meeting (item </w:t>
      </w:r>
      <w:r w:rsidR="002A23D4">
        <w:rPr>
          <w:iCs w:val="0"/>
        </w:rPr>
        <w:t>8</w:t>
      </w:r>
      <w:r w:rsidRPr="00DD563C">
        <w:rPr>
          <w:iCs w:val="0"/>
        </w:rPr>
        <w:t>)</w:t>
      </w:r>
    </w:p>
    <w:p w14:paraId="6C5CFE0A" w14:textId="77777777" w:rsidR="00FD53E9" w:rsidRPr="002334AF" w:rsidRDefault="00FD53E9" w:rsidP="00FD53E9">
      <w:pPr>
        <w:pStyle w:val="Paragraph"/>
        <w:numPr>
          <w:ilvl w:val="0"/>
          <w:numId w:val="0"/>
        </w:numPr>
        <w:ind w:left="720"/>
      </w:pPr>
    </w:p>
    <w:p w14:paraId="2D6A0E92" w14:textId="54C48258" w:rsidR="00FD53E9" w:rsidRDefault="00FD53E9" w:rsidP="00FD53E9">
      <w:pPr>
        <w:pStyle w:val="Numberedpara"/>
      </w:pPr>
      <w:r w:rsidRPr="00CE4829">
        <w:t xml:space="preserve">ET reviewed the </w:t>
      </w:r>
      <w:r w:rsidRPr="00FD53E9">
        <w:t>meeting</w:t>
      </w:r>
      <w:r w:rsidR="002A23D4">
        <w:t xml:space="preserve"> and </w:t>
      </w:r>
      <w:r w:rsidR="00763329">
        <w:t>agree</w:t>
      </w:r>
      <w:r w:rsidR="002A23D4">
        <w:t>d that the voluntary and community sector forum paper was too long</w:t>
      </w:r>
      <w:r w:rsidR="006D4BD5">
        <w:t>.</w:t>
      </w:r>
      <w:r w:rsidR="002A23D4">
        <w:t xml:space="preserve">  </w:t>
      </w:r>
      <w:r w:rsidR="002214A2">
        <w:t>S</w:t>
      </w:r>
      <w:r w:rsidR="00763329">
        <w:t xml:space="preserve">lides </w:t>
      </w:r>
      <w:r w:rsidR="002214A2">
        <w:t xml:space="preserve">were sometimes more appropriate </w:t>
      </w:r>
      <w:r w:rsidR="00763329">
        <w:t>than a formal paper, using the section head</w:t>
      </w:r>
      <w:r w:rsidR="000E0F8F">
        <w:t>ings</w:t>
      </w:r>
      <w:r w:rsidR="00763329">
        <w:t xml:space="preserve"> from the report template </w:t>
      </w:r>
      <w:r w:rsidR="000E0F8F">
        <w:t xml:space="preserve">to give a brief </w:t>
      </w:r>
      <w:r w:rsidR="00763329">
        <w:t>intro</w:t>
      </w:r>
      <w:r w:rsidR="000E0F8F">
        <w:t>duction</w:t>
      </w:r>
      <w:r w:rsidR="00763329">
        <w:t>, as Rebecca Threlfall had done in item 7.3.</w:t>
      </w:r>
    </w:p>
    <w:p w14:paraId="039329F8" w14:textId="77777777" w:rsidR="00FD53E9" w:rsidRDefault="00FD53E9" w:rsidP="005A69D6">
      <w:pPr>
        <w:pStyle w:val="Numberedpara"/>
        <w:numPr>
          <w:ilvl w:val="0"/>
          <w:numId w:val="0"/>
        </w:numPr>
        <w:ind w:left="360" w:hanging="360"/>
      </w:pPr>
    </w:p>
    <w:p w14:paraId="303FF33B" w14:textId="79406A98" w:rsidR="005A69D6" w:rsidRDefault="000E35AF" w:rsidP="005A69D6">
      <w:pPr>
        <w:pStyle w:val="Heading2"/>
      </w:pPr>
      <w:r>
        <w:t>O</w:t>
      </w:r>
      <w:r w:rsidR="005A69D6">
        <w:t xml:space="preserve">ther business (item </w:t>
      </w:r>
      <w:r w:rsidR="002A23D4">
        <w:t>9</w:t>
      </w:r>
      <w:r w:rsidR="005A69D6">
        <w:t>)</w:t>
      </w:r>
    </w:p>
    <w:p w14:paraId="2062F221" w14:textId="16591748" w:rsidR="005A69D6" w:rsidRDefault="005A69D6" w:rsidP="005A69D6">
      <w:pPr>
        <w:pStyle w:val="Paragraph"/>
        <w:numPr>
          <w:ilvl w:val="0"/>
          <w:numId w:val="0"/>
        </w:numPr>
        <w:ind w:left="720" w:hanging="360"/>
      </w:pPr>
    </w:p>
    <w:p w14:paraId="62DF0CEF" w14:textId="11A8E2CC" w:rsidR="008F3AA1" w:rsidRDefault="002A23D4" w:rsidP="002A23D4">
      <w:pPr>
        <w:pStyle w:val="Numberedpara"/>
        <w:spacing w:after="240"/>
        <w:ind w:left="357" w:hanging="357"/>
      </w:pPr>
      <w:r>
        <w:rPr>
          <w:b/>
          <w:bCs/>
        </w:rPr>
        <w:t xml:space="preserve">IT policy </w:t>
      </w:r>
      <w:r w:rsidR="0031005B">
        <w:rPr>
          <w:b/>
          <w:bCs/>
        </w:rPr>
        <w:t xml:space="preserve">amendments </w:t>
      </w:r>
      <w:r>
        <w:t>-</w:t>
      </w:r>
      <w:r w:rsidR="002C2503">
        <w:t xml:space="preserve"> </w:t>
      </w:r>
      <w:r w:rsidR="00AF6093">
        <w:t xml:space="preserve">Alexia Tonnel </w:t>
      </w:r>
      <w:r w:rsidR="00CB438D">
        <w:t xml:space="preserve">reported that amendments were being made to the IT policy, mostly minor updates, but also to propose a change to request that staff no longer access their personal email accounts on their NICE issued laptop </w:t>
      </w:r>
      <w:r w:rsidR="006A2DA5">
        <w:t>to mitigate IT security risks.</w:t>
      </w:r>
      <w:r w:rsidR="00CB438D">
        <w:t xml:space="preserve">  There was a discussion that some staff </w:t>
      </w:r>
      <w:r w:rsidR="00B01292">
        <w:t xml:space="preserve">prefer the </w:t>
      </w:r>
      <w:r w:rsidR="00CB438D">
        <w:t>convenien</w:t>
      </w:r>
      <w:r w:rsidR="00B01292">
        <w:t xml:space="preserve">ce of using one device </w:t>
      </w:r>
      <w:r w:rsidR="006A2DA5">
        <w:t xml:space="preserve">but accepted that there is less security on personal accounts, and that the threat of ransomware attacks </w:t>
      </w:r>
      <w:r w:rsidR="00257ACE">
        <w:t>was</w:t>
      </w:r>
      <w:r w:rsidR="006A2DA5">
        <w:t xml:space="preserve"> increasing.  Alexia</w:t>
      </w:r>
      <w:r w:rsidR="00CB438D">
        <w:t xml:space="preserve"> </w:t>
      </w:r>
      <w:r w:rsidR="006A2DA5">
        <w:t xml:space="preserve">agreed to </w:t>
      </w:r>
      <w:r w:rsidR="0019668B">
        <w:t xml:space="preserve">ask other ALBs </w:t>
      </w:r>
      <w:r w:rsidR="00257ACE">
        <w:t xml:space="preserve">what their policy is </w:t>
      </w:r>
      <w:r w:rsidR="0019668B">
        <w:t>and report back to ET next week.</w:t>
      </w:r>
    </w:p>
    <w:p w14:paraId="53DC26C8" w14:textId="44062AC5" w:rsidR="0019668B" w:rsidRDefault="0019668B" w:rsidP="0019668B">
      <w:pPr>
        <w:pStyle w:val="Numberedpara"/>
        <w:numPr>
          <w:ilvl w:val="0"/>
          <w:numId w:val="0"/>
        </w:numPr>
        <w:spacing w:after="240"/>
        <w:ind w:left="357"/>
        <w:jc w:val="right"/>
      </w:pPr>
      <w:r>
        <w:rPr>
          <w:b/>
          <w:bCs/>
        </w:rPr>
        <w:t>ACTION: AT</w:t>
      </w:r>
    </w:p>
    <w:p w14:paraId="782D4794" w14:textId="177B2138" w:rsidR="002A23D4" w:rsidRPr="002A23D4" w:rsidRDefault="002A23D4" w:rsidP="002A23D4">
      <w:pPr>
        <w:pStyle w:val="Numberedpara"/>
        <w:spacing w:after="240"/>
        <w:ind w:left="357" w:hanging="357"/>
      </w:pPr>
      <w:r>
        <w:rPr>
          <w:b/>
          <w:bCs/>
        </w:rPr>
        <w:t>Extension to career break request</w:t>
      </w:r>
      <w:r>
        <w:t xml:space="preserve"> – ET agreed a request to extend a </w:t>
      </w:r>
      <w:r w:rsidR="00CB438D">
        <w:t xml:space="preserve">current </w:t>
      </w:r>
      <w:r>
        <w:t xml:space="preserve">career break from 12 to 14 months </w:t>
      </w:r>
      <w:r w:rsidR="00CB438D">
        <w:t xml:space="preserve">for a staff member </w:t>
      </w:r>
      <w:r>
        <w:t>within the health and social care directorate.</w:t>
      </w:r>
    </w:p>
    <w:p w14:paraId="5673C49D" w14:textId="3F35862F" w:rsidR="00AF6093" w:rsidRPr="00CB438D" w:rsidRDefault="002A23D4" w:rsidP="00CB438D">
      <w:pPr>
        <w:pStyle w:val="Numberedpara"/>
        <w:spacing w:after="240"/>
        <w:ind w:left="357" w:hanging="357"/>
      </w:pPr>
      <w:r>
        <w:rPr>
          <w:b/>
          <w:bCs/>
        </w:rPr>
        <w:t>Programme Director vacancy</w:t>
      </w:r>
      <w:r>
        <w:t xml:space="preserve"> – Judith Richardson </w:t>
      </w:r>
      <w:r w:rsidR="00CB438D">
        <w:t>advis</w:t>
      </w:r>
      <w:r>
        <w:t xml:space="preserve">ed that no appointment </w:t>
      </w:r>
      <w:r w:rsidR="00CB438D">
        <w:t xml:space="preserve">had been </w:t>
      </w:r>
      <w:r>
        <w:t xml:space="preserve">made </w:t>
      </w:r>
      <w:r w:rsidR="00CB438D">
        <w:t>following</w:t>
      </w:r>
      <w:r>
        <w:t xml:space="preserve"> the</w:t>
      </w:r>
      <w:r w:rsidR="00CB438D">
        <w:t xml:space="preserve"> recent PD recruitment exercise.</w:t>
      </w:r>
    </w:p>
    <w:sectPr w:rsidR="00AF6093" w:rsidRPr="00CB438D" w:rsidSect="00C12890">
      <w:headerReference w:type="default" r:id="rId8"/>
      <w:footerReference w:type="default" r:id="rId9"/>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B558EF">
      <w:fldChar w:fldCharType="begin"/>
    </w:r>
    <w:r w:rsidR="00B558EF">
      <w:instrText xml:space="preserve"> NUMPAGES  </w:instrText>
    </w:r>
    <w:r w:rsidR="00B558EF">
      <w:fldChar w:fldCharType="separate"/>
    </w:r>
    <w:r>
      <w:rPr>
        <w:noProof/>
      </w:rPr>
      <w:t>5</w:t>
    </w:r>
    <w:r w:rsidR="00B558E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4F78DDFD"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21CDB"/>
    <w:multiLevelType w:val="hybridMultilevel"/>
    <w:tmpl w:val="45DEB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035E8"/>
    <w:multiLevelType w:val="hybridMultilevel"/>
    <w:tmpl w:val="77FEE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9FC1015"/>
    <w:multiLevelType w:val="hybridMultilevel"/>
    <w:tmpl w:val="796A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4E362BDB"/>
    <w:multiLevelType w:val="hybridMultilevel"/>
    <w:tmpl w:val="D54A32FA"/>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8"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20"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21"/>
  </w:num>
  <w:num w:numId="2">
    <w:abstractNumId w:val="7"/>
  </w:num>
  <w:num w:numId="3">
    <w:abstractNumId w:val="3"/>
  </w:num>
  <w:num w:numId="4">
    <w:abstractNumId w:val="17"/>
  </w:num>
  <w:num w:numId="5">
    <w:abstractNumId w:val="4"/>
  </w:num>
  <w:num w:numId="6">
    <w:abstractNumId w:val="8"/>
  </w:num>
  <w:num w:numId="7">
    <w:abstractNumId w:val="11"/>
  </w:num>
  <w:num w:numId="8">
    <w:abstractNumId w:val="22"/>
  </w:num>
  <w:num w:numId="9">
    <w:abstractNumId w:val="9"/>
  </w:num>
  <w:num w:numId="10">
    <w:abstractNumId w:val="10"/>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19"/>
  </w:num>
  <w:num w:numId="16">
    <w:abstractNumId w:val="12"/>
  </w:num>
  <w:num w:numId="17">
    <w:abstractNumId w:val="16"/>
  </w:num>
  <w:num w:numId="18">
    <w:abstractNumId w:val="18"/>
  </w:num>
  <w:num w:numId="19">
    <w:abstractNumId w:val="6"/>
  </w:num>
  <w:num w:numId="20">
    <w:abstractNumId w:val="20"/>
  </w:num>
  <w:num w:numId="21">
    <w:abstractNumId w:val="15"/>
  </w:num>
  <w:num w:numId="22">
    <w:abstractNumId w:val="14"/>
  </w:num>
  <w:num w:numId="23">
    <w:abstractNumId w:val="5"/>
  </w:num>
  <w:num w:numId="2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4C3D"/>
    <w:rsid w:val="0000503C"/>
    <w:rsid w:val="000053F8"/>
    <w:rsid w:val="000064CB"/>
    <w:rsid w:val="0000687D"/>
    <w:rsid w:val="00010AAB"/>
    <w:rsid w:val="000111B4"/>
    <w:rsid w:val="00011451"/>
    <w:rsid w:val="00012355"/>
    <w:rsid w:val="00012BBC"/>
    <w:rsid w:val="000140B0"/>
    <w:rsid w:val="00015050"/>
    <w:rsid w:val="000150D4"/>
    <w:rsid w:val="00016171"/>
    <w:rsid w:val="000161D8"/>
    <w:rsid w:val="00017D16"/>
    <w:rsid w:val="00017F48"/>
    <w:rsid w:val="00020149"/>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2073"/>
    <w:rsid w:val="000320AA"/>
    <w:rsid w:val="0003314A"/>
    <w:rsid w:val="000333DE"/>
    <w:rsid w:val="00035962"/>
    <w:rsid w:val="0003682B"/>
    <w:rsid w:val="000368A8"/>
    <w:rsid w:val="0003736D"/>
    <w:rsid w:val="000376CB"/>
    <w:rsid w:val="000405AE"/>
    <w:rsid w:val="00040C9E"/>
    <w:rsid w:val="00040E50"/>
    <w:rsid w:val="00042909"/>
    <w:rsid w:val="00042D75"/>
    <w:rsid w:val="0004382E"/>
    <w:rsid w:val="000439B6"/>
    <w:rsid w:val="00043FE3"/>
    <w:rsid w:val="000462D6"/>
    <w:rsid w:val="00046388"/>
    <w:rsid w:val="000470AC"/>
    <w:rsid w:val="000472DC"/>
    <w:rsid w:val="0004790B"/>
    <w:rsid w:val="00050204"/>
    <w:rsid w:val="00051D26"/>
    <w:rsid w:val="00052377"/>
    <w:rsid w:val="00052FD5"/>
    <w:rsid w:val="000535F9"/>
    <w:rsid w:val="00053B5D"/>
    <w:rsid w:val="00054460"/>
    <w:rsid w:val="000549BD"/>
    <w:rsid w:val="00054CC7"/>
    <w:rsid w:val="00055EB1"/>
    <w:rsid w:val="00055EB9"/>
    <w:rsid w:val="00055ED4"/>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911"/>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2B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87D48"/>
    <w:rsid w:val="00090B63"/>
    <w:rsid w:val="00091C40"/>
    <w:rsid w:val="00092456"/>
    <w:rsid w:val="00092846"/>
    <w:rsid w:val="00092B46"/>
    <w:rsid w:val="000930F3"/>
    <w:rsid w:val="000939F4"/>
    <w:rsid w:val="0009594E"/>
    <w:rsid w:val="00095BEC"/>
    <w:rsid w:val="000966AB"/>
    <w:rsid w:val="000979CE"/>
    <w:rsid w:val="00097E67"/>
    <w:rsid w:val="000A0395"/>
    <w:rsid w:val="000A1E6D"/>
    <w:rsid w:val="000A2EDB"/>
    <w:rsid w:val="000A4279"/>
    <w:rsid w:val="000A48C2"/>
    <w:rsid w:val="000A4CEB"/>
    <w:rsid w:val="000A4D3E"/>
    <w:rsid w:val="000A4FEE"/>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1C3"/>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19AF"/>
    <w:rsid w:val="000D1E55"/>
    <w:rsid w:val="000D28CC"/>
    <w:rsid w:val="000D2C42"/>
    <w:rsid w:val="000D3184"/>
    <w:rsid w:val="000D3277"/>
    <w:rsid w:val="000D3DCC"/>
    <w:rsid w:val="000D4DED"/>
    <w:rsid w:val="000D50ED"/>
    <w:rsid w:val="000D53A2"/>
    <w:rsid w:val="000D57F2"/>
    <w:rsid w:val="000D6201"/>
    <w:rsid w:val="000D63AB"/>
    <w:rsid w:val="000D6CA0"/>
    <w:rsid w:val="000D6D85"/>
    <w:rsid w:val="000D6DF3"/>
    <w:rsid w:val="000D74DF"/>
    <w:rsid w:val="000E0109"/>
    <w:rsid w:val="000E0C61"/>
    <w:rsid w:val="000E0F8F"/>
    <w:rsid w:val="000E121F"/>
    <w:rsid w:val="000E1D01"/>
    <w:rsid w:val="000E21D2"/>
    <w:rsid w:val="000E2C6D"/>
    <w:rsid w:val="000E32B5"/>
    <w:rsid w:val="000E35AF"/>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6B3"/>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2060"/>
    <w:rsid w:val="0013385D"/>
    <w:rsid w:val="001343BC"/>
    <w:rsid w:val="00134510"/>
    <w:rsid w:val="001348BE"/>
    <w:rsid w:val="00134AB8"/>
    <w:rsid w:val="001350F7"/>
    <w:rsid w:val="00136412"/>
    <w:rsid w:val="00136A02"/>
    <w:rsid w:val="00136D52"/>
    <w:rsid w:val="00137077"/>
    <w:rsid w:val="001447E6"/>
    <w:rsid w:val="00144E67"/>
    <w:rsid w:val="00145205"/>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524"/>
    <w:rsid w:val="00163799"/>
    <w:rsid w:val="00165E3D"/>
    <w:rsid w:val="00166602"/>
    <w:rsid w:val="00170075"/>
    <w:rsid w:val="001702EA"/>
    <w:rsid w:val="00170776"/>
    <w:rsid w:val="00170D74"/>
    <w:rsid w:val="0017149E"/>
    <w:rsid w:val="0017169E"/>
    <w:rsid w:val="00171DB1"/>
    <w:rsid w:val="00171FA4"/>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F4B"/>
    <w:rsid w:val="00186DD7"/>
    <w:rsid w:val="00186E84"/>
    <w:rsid w:val="0018767F"/>
    <w:rsid w:val="00187CB2"/>
    <w:rsid w:val="00190CC4"/>
    <w:rsid w:val="00191BEA"/>
    <w:rsid w:val="001931EE"/>
    <w:rsid w:val="00194B1C"/>
    <w:rsid w:val="001956B8"/>
    <w:rsid w:val="00196622"/>
    <w:rsid w:val="0019668B"/>
    <w:rsid w:val="00196F14"/>
    <w:rsid w:val="00197C29"/>
    <w:rsid w:val="001A0416"/>
    <w:rsid w:val="001A0D2B"/>
    <w:rsid w:val="001A11C8"/>
    <w:rsid w:val="001A13C1"/>
    <w:rsid w:val="001A1C71"/>
    <w:rsid w:val="001A2394"/>
    <w:rsid w:val="001A2F9F"/>
    <w:rsid w:val="001A35B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3BE"/>
    <w:rsid w:val="0020148B"/>
    <w:rsid w:val="002015BD"/>
    <w:rsid w:val="00201C5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2A"/>
    <w:rsid w:val="002200AA"/>
    <w:rsid w:val="0022038A"/>
    <w:rsid w:val="002214A2"/>
    <w:rsid w:val="00222170"/>
    <w:rsid w:val="00222C87"/>
    <w:rsid w:val="00223074"/>
    <w:rsid w:val="00223165"/>
    <w:rsid w:val="002237AA"/>
    <w:rsid w:val="002247AD"/>
    <w:rsid w:val="002247DB"/>
    <w:rsid w:val="00224CEA"/>
    <w:rsid w:val="00224D5A"/>
    <w:rsid w:val="00225E24"/>
    <w:rsid w:val="00226528"/>
    <w:rsid w:val="002269CD"/>
    <w:rsid w:val="00226F7F"/>
    <w:rsid w:val="002271B8"/>
    <w:rsid w:val="00227B50"/>
    <w:rsid w:val="0023081D"/>
    <w:rsid w:val="0023140B"/>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A5A"/>
    <w:rsid w:val="00255C16"/>
    <w:rsid w:val="00256291"/>
    <w:rsid w:val="0025681F"/>
    <w:rsid w:val="00256EB6"/>
    <w:rsid w:val="00257797"/>
    <w:rsid w:val="00257ACE"/>
    <w:rsid w:val="00260966"/>
    <w:rsid w:val="00260AEC"/>
    <w:rsid w:val="002614C1"/>
    <w:rsid w:val="00261A45"/>
    <w:rsid w:val="00262D72"/>
    <w:rsid w:val="00264480"/>
    <w:rsid w:val="00265358"/>
    <w:rsid w:val="00265FFE"/>
    <w:rsid w:val="00266380"/>
    <w:rsid w:val="002667DD"/>
    <w:rsid w:val="00266A00"/>
    <w:rsid w:val="0026728F"/>
    <w:rsid w:val="002672F5"/>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82D"/>
    <w:rsid w:val="00282B27"/>
    <w:rsid w:val="0028309A"/>
    <w:rsid w:val="002839A7"/>
    <w:rsid w:val="0028436A"/>
    <w:rsid w:val="00285399"/>
    <w:rsid w:val="00285711"/>
    <w:rsid w:val="00286CC1"/>
    <w:rsid w:val="00291FCD"/>
    <w:rsid w:val="00292A9E"/>
    <w:rsid w:val="00292BB8"/>
    <w:rsid w:val="00293029"/>
    <w:rsid w:val="00295B7B"/>
    <w:rsid w:val="002A0A54"/>
    <w:rsid w:val="002A0ECE"/>
    <w:rsid w:val="002A0ED1"/>
    <w:rsid w:val="002A23D4"/>
    <w:rsid w:val="002A33F4"/>
    <w:rsid w:val="002A440E"/>
    <w:rsid w:val="002A4D11"/>
    <w:rsid w:val="002A507B"/>
    <w:rsid w:val="002A583F"/>
    <w:rsid w:val="002A7A04"/>
    <w:rsid w:val="002B03AD"/>
    <w:rsid w:val="002B09A7"/>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503"/>
    <w:rsid w:val="002C27E0"/>
    <w:rsid w:val="002C297E"/>
    <w:rsid w:val="002C3074"/>
    <w:rsid w:val="002C3209"/>
    <w:rsid w:val="002C4116"/>
    <w:rsid w:val="002C4B0C"/>
    <w:rsid w:val="002C5C7E"/>
    <w:rsid w:val="002C6846"/>
    <w:rsid w:val="002D02C5"/>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05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5F11"/>
    <w:rsid w:val="003263CE"/>
    <w:rsid w:val="00327625"/>
    <w:rsid w:val="00327AC3"/>
    <w:rsid w:val="003303EC"/>
    <w:rsid w:val="003312A4"/>
    <w:rsid w:val="003315DC"/>
    <w:rsid w:val="00331D51"/>
    <w:rsid w:val="00331E1E"/>
    <w:rsid w:val="003328B7"/>
    <w:rsid w:val="00333503"/>
    <w:rsid w:val="00334A54"/>
    <w:rsid w:val="00334CAE"/>
    <w:rsid w:val="00334ED8"/>
    <w:rsid w:val="00336690"/>
    <w:rsid w:val="00337126"/>
    <w:rsid w:val="00337789"/>
    <w:rsid w:val="003403F6"/>
    <w:rsid w:val="00340722"/>
    <w:rsid w:val="003408D2"/>
    <w:rsid w:val="00341876"/>
    <w:rsid w:val="003418B0"/>
    <w:rsid w:val="00342A4A"/>
    <w:rsid w:val="00342CC8"/>
    <w:rsid w:val="003430B4"/>
    <w:rsid w:val="00343214"/>
    <w:rsid w:val="003479CD"/>
    <w:rsid w:val="003503B7"/>
    <w:rsid w:val="00350A05"/>
    <w:rsid w:val="00350C3C"/>
    <w:rsid w:val="00350DA4"/>
    <w:rsid w:val="0035176E"/>
    <w:rsid w:val="00351B65"/>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44C9"/>
    <w:rsid w:val="00364624"/>
    <w:rsid w:val="003648C5"/>
    <w:rsid w:val="00364D68"/>
    <w:rsid w:val="0036765B"/>
    <w:rsid w:val="00367922"/>
    <w:rsid w:val="00367A76"/>
    <w:rsid w:val="00370FCB"/>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6B0F"/>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50BD"/>
    <w:rsid w:val="0039655C"/>
    <w:rsid w:val="00396757"/>
    <w:rsid w:val="00396B70"/>
    <w:rsid w:val="00397BD5"/>
    <w:rsid w:val="00397CD4"/>
    <w:rsid w:val="00397E31"/>
    <w:rsid w:val="003A047B"/>
    <w:rsid w:val="003A0872"/>
    <w:rsid w:val="003A10AA"/>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627"/>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5A42"/>
    <w:rsid w:val="003B62C1"/>
    <w:rsid w:val="003B67D7"/>
    <w:rsid w:val="003B70DD"/>
    <w:rsid w:val="003C120C"/>
    <w:rsid w:val="003C1436"/>
    <w:rsid w:val="003C1FA8"/>
    <w:rsid w:val="003C36DE"/>
    <w:rsid w:val="003C37F6"/>
    <w:rsid w:val="003C443A"/>
    <w:rsid w:val="003C4B3B"/>
    <w:rsid w:val="003C5AFC"/>
    <w:rsid w:val="003C5B09"/>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254"/>
    <w:rsid w:val="003E5AE0"/>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207A"/>
    <w:rsid w:val="004136FF"/>
    <w:rsid w:val="004137B5"/>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3081"/>
    <w:rsid w:val="00443083"/>
    <w:rsid w:val="004433EC"/>
    <w:rsid w:val="00443584"/>
    <w:rsid w:val="00443C46"/>
    <w:rsid w:val="004440B4"/>
    <w:rsid w:val="004449BE"/>
    <w:rsid w:val="00446494"/>
    <w:rsid w:val="00446BEE"/>
    <w:rsid w:val="00451411"/>
    <w:rsid w:val="00451925"/>
    <w:rsid w:val="00451F99"/>
    <w:rsid w:val="00452528"/>
    <w:rsid w:val="00453BE9"/>
    <w:rsid w:val="00454340"/>
    <w:rsid w:val="00454CD1"/>
    <w:rsid w:val="004555C1"/>
    <w:rsid w:val="0045646C"/>
    <w:rsid w:val="0045652F"/>
    <w:rsid w:val="00457349"/>
    <w:rsid w:val="00457636"/>
    <w:rsid w:val="00457915"/>
    <w:rsid w:val="00457FCA"/>
    <w:rsid w:val="00462181"/>
    <w:rsid w:val="00463F77"/>
    <w:rsid w:val="00464D7B"/>
    <w:rsid w:val="00465139"/>
    <w:rsid w:val="00465D00"/>
    <w:rsid w:val="004660BE"/>
    <w:rsid w:val="0046798A"/>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B14"/>
    <w:rsid w:val="00480E8D"/>
    <w:rsid w:val="00480FEC"/>
    <w:rsid w:val="00481E18"/>
    <w:rsid w:val="00482097"/>
    <w:rsid w:val="004829A3"/>
    <w:rsid w:val="00482B20"/>
    <w:rsid w:val="00482BB3"/>
    <w:rsid w:val="004830A9"/>
    <w:rsid w:val="0048348A"/>
    <w:rsid w:val="00483678"/>
    <w:rsid w:val="00483DA7"/>
    <w:rsid w:val="00484BBD"/>
    <w:rsid w:val="00486491"/>
    <w:rsid w:val="004867C3"/>
    <w:rsid w:val="00486F94"/>
    <w:rsid w:val="00491FE8"/>
    <w:rsid w:val="0049307F"/>
    <w:rsid w:val="00493A6F"/>
    <w:rsid w:val="004953C7"/>
    <w:rsid w:val="00496397"/>
    <w:rsid w:val="004967DD"/>
    <w:rsid w:val="00497F9E"/>
    <w:rsid w:val="004A03EA"/>
    <w:rsid w:val="004A1541"/>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844"/>
    <w:rsid w:val="004C2A76"/>
    <w:rsid w:val="004C2FBC"/>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2FB"/>
    <w:rsid w:val="004F47F5"/>
    <w:rsid w:val="004F4DBC"/>
    <w:rsid w:val="004F521A"/>
    <w:rsid w:val="004F524D"/>
    <w:rsid w:val="004F68C2"/>
    <w:rsid w:val="004F69BA"/>
    <w:rsid w:val="0050055A"/>
    <w:rsid w:val="00501CC6"/>
    <w:rsid w:val="005020CC"/>
    <w:rsid w:val="005025A1"/>
    <w:rsid w:val="00503F30"/>
    <w:rsid w:val="005044CA"/>
    <w:rsid w:val="00504B23"/>
    <w:rsid w:val="00504B6B"/>
    <w:rsid w:val="0050634E"/>
    <w:rsid w:val="0050656B"/>
    <w:rsid w:val="00506C88"/>
    <w:rsid w:val="005070FB"/>
    <w:rsid w:val="005077B0"/>
    <w:rsid w:val="00507F86"/>
    <w:rsid w:val="00510AEE"/>
    <w:rsid w:val="00510F25"/>
    <w:rsid w:val="0051256D"/>
    <w:rsid w:val="0051305A"/>
    <w:rsid w:val="005137BF"/>
    <w:rsid w:val="00513F96"/>
    <w:rsid w:val="00514722"/>
    <w:rsid w:val="00515086"/>
    <w:rsid w:val="005152E6"/>
    <w:rsid w:val="0051570B"/>
    <w:rsid w:val="005172DE"/>
    <w:rsid w:val="00517692"/>
    <w:rsid w:val="0051792A"/>
    <w:rsid w:val="00520A8F"/>
    <w:rsid w:val="00521143"/>
    <w:rsid w:val="005216A3"/>
    <w:rsid w:val="005219C7"/>
    <w:rsid w:val="005221B8"/>
    <w:rsid w:val="00522D8D"/>
    <w:rsid w:val="00523770"/>
    <w:rsid w:val="0052388C"/>
    <w:rsid w:val="00523996"/>
    <w:rsid w:val="00524E32"/>
    <w:rsid w:val="005252FD"/>
    <w:rsid w:val="005255D3"/>
    <w:rsid w:val="00526BF9"/>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4223"/>
    <w:rsid w:val="00545319"/>
    <w:rsid w:val="00545EDE"/>
    <w:rsid w:val="00545F52"/>
    <w:rsid w:val="00546F58"/>
    <w:rsid w:val="00547881"/>
    <w:rsid w:val="005501EB"/>
    <w:rsid w:val="00550F7C"/>
    <w:rsid w:val="00551FC2"/>
    <w:rsid w:val="005520C8"/>
    <w:rsid w:val="005545A8"/>
    <w:rsid w:val="00554A22"/>
    <w:rsid w:val="00554A37"/>
    <w:rsid w:val="00554CD8"/>
    <w:rsid w:val="005578BC"/>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315"/>
    <w:rsid w:val="00573E81"/>
    <w:rsid w:val="00573F8E"/>
    <w:rsid w:val="00573F96"/>
    <w:rsid w:val="005764DA"/>
    <w:rsid w:val="00577489"/>
    <w:rsid w:val="0057789D"/>
    <w:rsid w:val="00581794"/>
    <w:rsid w:val="00581EED"/>
    <w:rsid w:val="005821EC"/>
    <w:rsid w:val="00582497"/>
    <w:rsid w:val="00582ED5"/>
    <w:rsid w:val="00583D7F"/>
    <w:rsid w:val="00584273"/>
    <w:rsid w:val="00584A36"/>
    <w:rsid w:val="00584B67"/>
    <w:rsid w:val="00584D0B"/>
    <w:rsid w:val="00585538"/>
    <w:rsid w:val="0058754B"/>
    <w:rsid w:val="00587E7F"/>
    <w:rsid w:val="00590320"/>
    <w:rsid w:val="005903D6"/>
    <w:rsid w:val="005905AB"/>
    <w:rsid w:val="00590CB9"/>
    <w:rsid w:val="00592D13"/>
    <w:rsid w:val="005944A6"/>
    <w:rsid w:val="005947AD"/>
    <w:rsid w:val="00594AE2"/>
    <w:rsid w:val="0059716C"/>
    <w:rsid w:val="005A008A"/>
    <w:rsid w:val="005A0319"/>
    <w:rsid w:val="005A0980"/>
    <w:rsid w:val="005A1061"/>
    <w:rsid w:val="005A16D5"/>
    <w:rsid w:val="005A2342"/>
    <w:rsid w:val="005A2690"/>
    <w:rsid w:val="005A2BC2"/>
    <w:rsid w:val="005A489F"/>
    <w:rsid w:val="005A5C67"/>
    <w:rsid w:val="005A620B"/>
    <w:rsid w:val="005A6290"/>
    <w:rsid w:val="005A69D6"/>
    <w:rsid w:val="005A6C72"/>
    <w:rsid w:val="005A6E4F"/>
    <w:rsid w:val="005A77A7"/>
    <w:rsid w:val="005A7EA1"/>
    <w:rsid w:val="005B0493"/>
    <w:rsid w:val="005B0BD6"/>
    <w:rsid w:val="005B0C31"/>
    <w:rsid w:val="005B0EDF"/>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5EAB"/>
    <w:rsid w:val="005C6602"/>
    <w:rsid w:val="005C6685"/>
    <w:rsid w:val="005C6BED"/>
    <w:rsid w:val="005C7D5B"/>
    <w:rsid w:val="005C7EB6"/>
    <w:rsid w:val="005D013A"/>
    <w:rsid w:val="005D055E"/>
    <w:rsid w:val="005D23A2"/>
    <w:rsid w:val="005D2535"/>
    <w:rsid w:val="005D265E"/>
    <w:rsid w:val="005D31AE"/>
    <w:rsid w:val="005D45BB"/>
    <w:rsid w:val="005D605B"/>
    <w:rsid w:val="005D60DA"/>
    <w:rsid w:val="005D6A48"/>
    <w:rsid w:val="005D7F8F"/>
    <w:rsid w:val="005E08E2"/>
    <w:rsid w:val="005E16E9"/>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02"/>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2012"/>
    <w:rsid w:val="00643B62"/>
    <w:rsid w:val="00643E56"/>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511F"/>
    <w:rsid w:val="0069653C"/>
    <w:rsid w:val="0069726A"/>
    <w:rsid w:val="00697A5B"/>
    <w:rsid w:val="00697D0D"/>
    <w:rsid w:val="00697EAB"/>
    <w:rsid w:val="006A0C6B"/>
    <w:rsid w:val="006A1AE8"/>
    <w:rsid w:val="006A1B5C"/>
    <w:rsid w:val="006A25E7"/>
    <w:rsid w:val="006A27D0"/>
    <w:rsid w:val="006A2DA5"/>
    <w:rsid w:val="006A2E7E"/>
    <w:rsid w:val="006A2F35"/>
    <w:rsid w:val="006A39C9"/>
    <w:rsid w:val="006A5012"/>
    <w:rsid w:val="006A55B2"/>
    <w:rsid w:val="006A59D7"/>
    <w:rsid w:val="006A5EB7"/>
    <w:rsid w:val="006A5F19"/>
    <w:rsid w:val="006A64FD"/>
    <w:rsid w:val="006A693F"/>
    <w:rsid w:val="006A7CB6"/>
    <w:rsid w:val="006B0BE3"/>
    <w:rsid w:val="006B1325"/>
    <w:rsid w:val="006B1553"/>
    <w:rsid w:val="006B1567"/>
    <w:rsid w:val="006B20FE"/>
    <w:rsid w:val="006B2683"/>
    <w:rsid w:val="006B2D63"/>
    <w:rsid w:val="006B30D4"/>
    <w:rsid w:val="006B3E39"/>
    <w:rsid w:val="006B40F3"/>
    <w:rsid w:val="006B4946"/>
    <w:rsid w:val="006B554D"/>
    <w:rsid w:val="006B5DA6"/>
    <w:rsid w:val="006B6A42"/>
    <w:rsid w:val="006B6EBF"/>
    <w:rsid w:val="006B7882"/>
    <w:rsid w:val="006C000B"/>
    <w:rsid w:val="006C0B15"/>
    <w:rsid w:val="006C12FB"/>
    <w:rsid w:val="006C1746"/>
    <w:rsid w:val="006C1B6D"/>
    <w:rsid w:val="006C214B"/>
    <w:rsid w:val="006C2219"/>
    <w:rsid w:val="006C2E23"/>
    <w:rsid w:val="006C2FAC"/>
    <w:rsid w:val="006C3222"/>
    <w:rsid w:val="006C35A0"/>
    <w:rsid w:val="006C3658"/>
    <w:rsid w:val="006C394B"/>
    <w:rsid w:val="006C40A4"/>
    <w:rsid w:val="006C492B"/>
    <w:rsid w:val="006C4D7B"/>
    <w:rsid w:val="006C6AA7"/>
    <w:rsid w:val="006C70CC"/>
    <w:rsid w:val="006C73A9"/>
    <w:rsid w:val="006C75BB"/>
    <w:rsid w:val="006C7B86"/>
    <w:rsid w:val="006D2446"/>
    <w:rsid w:val="006D2A09"/>
    <w:rsid w:val="006D3559"/>
    <w:rsid w:val="006D3D7F"/>
    <w:rsid w:val="006D4126"/>
    <w:rsid w:val="006D4BD5"/>
    <w:rsid w:val="006D50CB"/>
    <w:rsid w:val="006D58E9"/>
    <w:rsid w:val="006D5D86"/>
    <w:rsid w:val="006D5EC8"/>
    <w:rsid w:val="006D5F11"/>
    <w:rsid w:val="006D63D8"/>
    <w:rsid w:val="006D68EF"/>
    <w:rsid w:val="006D6DA2"/>
    <w:rsid w:val="006D6F91"/>
    <w:rsid w:val="006D74CB"/>
    <w:rsid w:val="006E0F91"/>
    <w:rsid w:val="006E1B3F"/>
    <w:rsid w:val="006E1B53"/>
    <w:rsid w:val="006E2856"/>
    <w:rsid w:val="006E4665"/>
    <w:rsid w:val="006E49EF"/>
    <w:rsid w:val="006E4F5F"/>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62D"/>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765"/>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1DE2"/>
    <w:rsid w:val="00762787"/>
    <w:rsid w:val="00763329"/>
    <w:rsid w:val="00763944"/>
    <w:rsid w:val="00763EA1"/>
    <w:rsid w:val="00765186"/>
    <w:rsid w:val="0076553C"/>
    <w:rsid w:val="00765CA2"/>
    <w:rsid w:val="00767654"/>
    <w:rsid w:val="0076771F"/>
    <w:rsid w:val="007677FC"/>
    <w:rsid w:val="00770590"/>
    <w:rsid w:val="007725C6"/>
    <w:rsid w:val="00774659"/>
    <w:rsid w:val="00774D34"/>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0716"/>
    <w:rsid w:val="007911F1"/>
    <w:rsid w:val="0079159A"/>
    <w:rsid w:val="00793439"/>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7C9"/>
    <w:rsid w:val="007C0E6A"/>
    <w:rsid w:val="007C12FB"/>
    <w:rsid w:val="007C1329"/>
    <w:rsid w:val="007C1C4D"/>
    <w:rsid w:val="007C305C"/>
    <w:rsid w:val="007C4C59"/>
    <w:rsid w:val="007C54F6"/>
    <w:rsid w:val="007C5929"/>
    <w:rsid w:val="007C5FAB"/>
    <w:rsid w:val="007C6172"/>
    <w:rsid w:val="007C63DF"/>
    <w:rsid w:val="007C65CB"/>
    <w:rsid w:val="007C67AB"/>
    <w:rsid w:val="007C6813"/>
    <w:rsid w:val="007C7754"/>
    <w:rsid w:val="007C7E4D"/>
    <w:rsid w:val="007D0457"/>
    <w:rsid w:val="007D0578"/>
    <w:rsid w:val="007D0755"/>
    <w:rsid w:val="007D1BFE"/>
    <w:rsid w:val="007D297B"/>
    <w:rsid w:val="007D2A9A"/>
    <w:rsid w:val="007D2CF6"/>
    <w:rsid w:val="007D2E6C"/>
    <w:rsid w:val="007D2F38"/>
    <w:rsid w:val="007D389D"/>
    <w:rsid w:val="007D3F19"/>
    <w:rsid w:val="007D440D"/>
    <w:rsid w:val="007D4D20"/>
    <w:rsid w:val="007D4FC4"/>
    <w:rsid w:val="007D5348"/>
    <w:rsid w:val="007D5B9C"/>
    <w:rsid w:val="007D661D"/>
    <w:rsid w:val="007D66EB"/>
    <w:rsid w:val="007D68FE"/>
    <w:rsid w:val="007D69E6"/>
    <w:rsid w:val="007D6C7C"/>
    <w:rsid w:val="007D6E36"/>
    <w:rsid w:val="007E00F9"/>
    <w:rsid w:val="007E0598"/>
    <w:rsid w:val="007E05DE"/>
    <w:rsid w:val="007E090F"/>
    <w:rsid w:val="007E0F9A"/>
    <w:rsid w:val="007E1385"/>
    <w:rsid w:val="007E1835"/>
    <w:rsid w:val="007E35C5"/>
    <w:rsid w:val="007E44E4"/>
    <w:rsid w:val="007E530D"/>
    <w:rsid w:val="007E56AC"/>
    <w:rsid w:val="007E65DE"/>
    <w:rsid w:val="007E6900"/>
    <w:rsid w:val="007E72A1"/>
    <w:rsid w:val="007E7ACE"/>
    <w:rsid w:val="007E7B5E"/>
    <w:rsid w:val="007F0897"/>
    <w:rsid w:val="007F1B30"/>
    <w:rsid w:val="007F2001"/>
    <w:rsid w:val="007F238D"/>
    <w:rsid w:val="007F2490"/>
    <w:rsid w:val="007F341F"/>
    <w:rsid w:val="007F361A"/>
    <w:rsid w:val="007F4B0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78C"/>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7398"/>
    <w:rsid w:val="00837A3B"/>
    <w:rsid w:val="00840612"/>
    <w:rsid w:val="00841F04"/>
    <w:rsid w:val="00842872"/>
    <w:rsid w:val="008433E6"/>
    <w:rsid w:val="00843AC3"/>
    <w:rsid w:val="00844B6A"/>
    <w:rsid w:val="00845325"/>
    <w:rsid w:val="008456A8"/>
    <w:rsid w:val="00846C29"/>
    <w:rsid w:val="00850ABF"/>
    <w:rsid w:val="008517C8"/>
    <w:rsid w:val="008541ED"/>
    <w:rsid w:val="00855354"/>
    <w:rsid w:val="0085566B"/>
    <w:rsid w:val="0085598A"/>
    <w:rsid w:val="00855BA6"/>
    <w:rsid w:val="00855E40"/>
    <w:rsid w:val="00856635"/>
    <w:rsid w:val="008568E7"/>
    <w:rsid w:val="00856FDC"/>
    <w:rsid w:val="00857B3A"/>
    <w:rsid w:val="00860013"/>
    <w:rsid w:val="008610A9"/>
    <w:rsid w:val="00861B92"/>
    <w:rsid w:val="00862B23"/>
    <w:rsid w:val="008635F6"/>
    <w:rsid w:val="00863A29"/>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4C"/>
    <w:rsid w:val="008775D5"/>
    <w:rsid w:val="00880AC4"/>
    <w:rsid w:val="008814FB"/>
    <w:rsid w:val="00881BCD"/>
    <w:rsid w:val="0088342D"/>
    <w:rsid w:val="00883D17"/>
    <w:rsid w:val="00885131"/>
    <w:rsid w:val="0088521A"/>
    <w:rsid w:val="00886165"/>
    <w:rsid w:val="0088695D"/>
    <w:rsid w:val="008869B1"/>
    <w:rsid w:val="00886CF7"/>
    <w:rsid w:val="008912FA"/>
    <w:rsid w:val="0089189C"/>
    <w:rsid w:val="008919E6"/>
    <w:rsid w:val="00892B11"/>
    <w:rsid w:val="00892CCE"/>
    <w:rsid w:val="00892DDD"/>
    <w:rsid w:val="00894261"/>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13B9"/>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874"/>
    <w:rsid w:val="008F2DB6"/>
    <w:rsid w:val="008F34BF"/>
    <w:rsid w:val="008F3AA1"/>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51E8"/>
    <w:rsid w:val="00906257"/>
    <w:rsid w:val="00906437"/>
    <w:rsid w:val="009065A4"/>
    <w:rsid w:val="0090689C"/>
    <w:rsid w:val="009078A0"/>
    <w:rsid w:val="00910388"/>
    <w:rsid w:val="00913737"/>
    <w:rsid w:val="0091378D"/>
    <w:rsid w:val="009141A9"/>
    <w:rsid w:val="009147D5"/>
    <w:rsid w:val="00914D7F"/>
    <w:rsid w:val="009157A9"/>
    <w:rsid w:val="00915B09"/>
    <w:rsid w:val="00915C73"/>
    <w:rsid w:val="009161D7"/>
    <w:rsid w:val="009162A1"/>
    <w:rsid w:val="00916A76"/>
    <w:rsid w:val="00916C1D"/>
    <w:rsid w:val="00917222"/>
    <w:rsid w:val="0091729C"/>
    <w:rsid w:val="00920D1C"/>
    <w:rsid w:val="00920EDE"/>
    <w:rsid w:val="0092128E"/>
    <w:rsid w:val="00921E2F"/>
    <w:rsid w:val="0092201A"/>
    <w:rsid w:val="00922CB5"/>
    <w:rsid w:val="0092322E"/>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641"/>
    <w:rsid w:val="0094642D"/>
    <w:rsid w:val="009464BB"/>
    <w:rsid w:val="00946DED"/>
    <w:rsid w:val="00947FD9"/>
    <w:rsid w:val="0095012A"/>
    <w:rsid w:val="009503F7"/>
    <w:rsid w:val="00950CDF"/>
    <w:rsid w:val="00951014"/>
    <w:rsid w:val="009514BA"/>
    <w:rsid w:val="00953B44"/>
    <w:rsid w:val="0095652C"/>
    <w:rsid w:val="00956F11"/>
    <w:rsid w:val="00956FA4"/>
    <w:rsid w:val="00957346"/>
    <w:rsid w:val="009574B3"/>
    <w:rsid w:val="009608EC"/>
    <w:rsid w:val="009619BC"/>
    <w:rsid w:val="0096300D"/>
    <w:rsid w:val="0096356D"/>
    <w:rsid w:val="00963BD9"/>
    <w:rsid w:val="00964350"/>
    <w:rsid w:val="00964C03"/>
    <w:rsid w:val="009660C9"/>
    <w:rsid w:val="009662D9"/>
    <w:rsid w:val="00966E36"/>
    <w:rsid w:val="009672B4"/>
    <w:rsid w:val="009678FE"/>
    <w:rsid w:val="009711D8"/>
    <w:rsid w:val="009715C3"/>
    <w:rsid w:val="009719CB"/>
    <w:rsid w:val="00971EB7"/>
    <w:rsid w:val="00972055"/>
    <w:rsid w:val="0097397E"/>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A1"/>
    <w:rsid w:val="00984BFA"/>
    <w:rsid w:val="00984C68"/>
    <w:rsid w:val="0098533D"/>
    <w:rsid w:val="00985AC0"/>
    <w:rsid w:val="00990CF9"/>
    <w:rsid w:val="00992604"/>
    <w:rsid w:val="009929C0"/>
    <w:rsid w:val="00993E8B"/>
    <w:rsid w:val="00995CE6"/>
    <w:rsid w:val="00996A79"/>
    <w:rsid w:val="00996E66"/>
    <w:rsid w:val="00996EB3"/>
    <w:rsid w:val="00997116"/>
    <w:rsid w:val="00997905"/>
    <w:rsid w:val="009A13D9"/>
    <w:rsid w:val="009A15F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6ED9"/>
    <w:rsid w:val="009C7812"/>
    <w:rsid w:val="009C790B"/>
    <w:rsid w:val="009D0230"/>
    <w:rsid w:val="009D0E71"/>
    <w:rsid w:val="009D13C2"/>
    <w:rsid w:val="009D14E0"/>
    <w:rsid w:val="009D184F"/>
    <w:rsid w:val="009D1A8C"/>
    <w:rsid w:val="009D1B6B"/>
    <w:rsid w:val="009D295A"/>
    <w:rsid w:val="009D3A79"/>
    <w:rsid w:val="009D3E0D"/>
    <w:rsid w:val="009D3F61"/>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1DFA"/>
    <w:rsid w:val="009F2DDD"/>
    <w:rsid w:val="009F3C77"/>
    <w:rsid w:val="009F5193"/>
    <w:rsid w:val="009F573D"/>
    <w:rsid w:val="009F6109"/>
    <w:rsid w:val="009F61CE"/>
    <w:rsid w:val="009F69A2"/>
    <w:rsid w:val="009F69F1"/>
    <w:rsid w:val="009F7717"/>
    <w:rsid w:val="009F79B4"/>
    <w:rsid w:val="00A0005D"/>
    <w:rsid w:val="00A00403"/>
    <w:rsid w:val="00A00622"/>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681"/>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6C2"/>
    <w:rsid w:val="00A478EC"/>
    <w:rsid w:val="00A47BCA"/>
    <w:rsid w:val="00A47CC3"/>
    <w:rsid w:val="00A504E7"/>
    <w:rsid w:val="00A50B4E"/>
    <w:rsid w:val="00A5136B"/>
    <w:rsid w:val="00A5355C"/>
    <w:rsid w:val="00A54461"/>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203A"/>
    <w:rsid w:val="00AA24C1"/>
    <w:rsid w:val="00AA2619"/>
    <w:rsid w:val="00AA3035"/>
    <w:rsid w:val="00AA33B7"/>
    <w:rsid w:val="00AA38B9"/>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68BC"/>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45C1"/>
    <w:rsid w:val="00AD4603"/>
    <w:rsid w:val="00AD5E84"/>
    <w:rsid w:val="00AD7265"/>
    <w:rsid w:val="00AD7456"/>
    <w:rsid w:val="00AD7A5B"/>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093"/>
    <w:rsid w:val="00AF6295"/>
    <w:rsid w:val="00AF6C0C"/>
    <w:rsid w:val="00AF7053"/>
    <w:rsid w:val="00AF7542"/>
    <w:rsid w:val="00AF7BCF"/>
    <w:rsid w:val="00B00797"/>
    <w:rsid w:val="00B01019"/>
    <w:rsid w:val="00B01292"/>
    <w:rsid w:val="00B01423"/>
    <w:rsid w:val="00B017A9"/>
    <w:rsid w:val="00B01B8C"/>
    <w:rsid w:val="00B02583"/>
    <w:rsid w:val="00B02E55"/>
    <w:rsid w:val="00B030C6"/>
    <w:rsid w:val="00B036C1"/>
    <w:rsid w:val="00B03801"/>
    <w:rsid w:val="00B03AB7"/>
    <w:rsid w:val="00B0424B"/>
    <w:rsid w:val="00B0446A"/>
    <w:rsid w:val="00B04A9F"/>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20791"/>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2E3D"/>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8EF"/>
    <w:rsid w:val="00B559E2"/>
    <w:rsid w:val="00B5685E"/>
    <w:rsid w:val="00B56AAC"/>
    <w:rsid w:val="00B57013"/>
    <w:rsid w:val="00B60236"/>
    <w:rsid w:val="00B60821"/>
    <w:rsid w:val="00B60B27"/>
    <w:rsid w:val="00B60BCD"/>
    <w:rsid w:val="00B60DFC"/>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6760A"/>
    <w:rsid w:val="00B70313"/>
    <w:rsid w:val="00B70AD1"/>
    <w:rsid w:val="00B70B16"/>
    <w:rsid w:val="00B70E2E"/>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4A41"/>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4510"/>
    <w:rsid w:val="00BE683F"/>
    <w:rsid w:val="00BE690B"/>
    <w:rsid w:val="00BE756A"/>
    <w:rsid w:val="00BF0E92"/>
    <w:rsid w:val="00BF13A6"/>
    <w:rsid w:val="00BF162C"/>
    <w:rsid w:val="00BF1C72"/>
    <w:rsid w:val="00BF24FA"/>
    <w:rsid w:val="00BF2CE5"/>
    <w:rsid w:val="00BF381B"/>
    <w:rsid w:val="00BF3CC7"/>
    <w:rsid w:val="00BF43A2"/>
    <w:rsid w:val="00BF50BD"/>
    <w:rsid w:val="00BF6071"/>
    <w:rsid w:val="00BF6615"/>
    <w:rsid w:val="00BF7FE0"/>
    <w:rsid w:val="00C009E1"/>
    <w:rsid w:val="00C01CE6"/>
    <w:rsid w:val="00C037E8"/>
    <w:rsid w:val="00C045C7"/>
    <w:rsid w:val="00C04987"/>
    <w:rsid w:val="00C054EB"/>
    <w:rsid w:val="00C06675"/>
    <w:rsid w:val="00C07075"/>
    <w:rsid w:val="00C10674"/>
    <w:rsid w:val="00C10CA3"/>
    <w:rsid w:val="00C10E69"/>
    <w:rsid w:val="00C111CD"/>
    <w:rsid w:val="00C118C4"/>
    <w:rsid w:val="00C119E1"/>
    <w:rsid w:val="00C11E5D"/>
    <w:rsid w:val="00C12356"/>
    <w:rsid w:val="00C12890"/>
    <w:rsid w:val="00C12B6F"/>
    <w:rsid w:val="00C133C0"/>
    <w:rsid w:val="00C1369A"/>
    <w:rsid w:val="00C16D6C"/>
    <w:rsid w:val="00C16E02"/>
    <w:rsid w:val="00C2338F"/>
    <w:rsid w:val="00C237D5"/>
    <w:rsid w:val="00C2522F"/>
    <w:rsid w:val="00C25808"/>
    <w:rsid w:val="00C25F15"/>
    <w:rsid w:val="00C25F7C"/>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24B"/>
    <w:rsid w:val="00C446FD"/>
    <w:rsid w:val="00C4517D"/>
    <w:rsid w:val="00C462E7"/>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58B"/>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8EE"/>
    <w:rsid w:val="00C85C50"/>
    <w:rsid w:val="00C86C0A"/>
    <w:rsid w:val="00C86FB9"/>
    <w:rsid w:val="00C87F70"/>
    <w:rsid w:val="00C92216"/>
    <w:rsid w:val="00C92EF2"/>
    <w:rsid w:val="00C93C76"/>
    <w:rsid w:val="00C93DFD"/>
    <w:rsid w:val="00C9404E"/>
    <w:rsid w:val="00C9427D"/>
    <w:rsid w:val="00C9555B"/>
    <w:rsid w:val="00C9561D"/>
    <w:rsid w:val="00C95BE8"/>
    <w:rsid w:val="00C95F45"/>
    <w:rsid w:val="00C96411"/>
    <w:rsid w:val="00C96B34"/>
    <w:rsid w:val="00C97ECC"/>
    <w:rsid w:val="00CA02E4"/>
    <w:rsid w:val="00CA0F75"/>
    <w:rsid w:val="00CA1F93"/>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38D"/>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396"/>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2503"/>
    <w:rsid w:val="00D05414"/>
    <w:rsid w:val="00D058A1"/>
    <w:rsid w:val="00D07F6F"/>
    <w:rsid w:val="00D104D2"/>
    <w:rsid w:val="00D1056A"/>
    <w:rsid w:val="00D106BB"/>
    <w:rsid w:val="00D108E6"/>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44A"/>
    <w:rsid w:val="00D90653"/>
    <w:rsid w:val="00D90ABB"/>
    <w:rsid w:val="00D91589"/>
    <w:rsid w:val="00D9258B"/>
    <w:rsid w:val="00D92D7E"/>
    <w:rsid w:val="00D9367C"/>
    <w:rsid w:val="00D94467"/>
    <w:rsid w:val="00D948BF"/>
    <w:rsid w:val="00D95344"/>
    <w:rsid w:val="00D9534F"/>
    <w:rsid w:val="00D95955"/>
    <w:rsid w:val="00D97AD4"/>
    <w:rsid w:val="00DA01CB"/>
    <w:rsid w:val="00DA0518"/>
    <w:rsid w:val="00DA0D2A"/>
    <w:rsid w:val="00DA21F3"/>
    <w:rsid w:val="00DA3807"/>
    <w:rsid w:val="00DA4699"/>
    <w:rsid w:val="00DA476B"/>
    <w:rsid w:val="00DA47B5"/>
    <w:rsid w:val="00DA5810"/>
    <w:rsid w:val="00DA5D02"/>
    <w:rsid w:val="00DA60DA"/>
    <w:rsid w:val="00DA63FB"/>
    <w:rsid w:val="00DA6E2C"/>
    <w:rsid w:val="00DA6FDC"/>
    <w:rsid w:val="00DB0B35"/>
    <w:rsid w:val="00DB13F3"/>
    <w:rsid w:val="00DB1EDE"/>
    <w:rsid w:val="00DB3B7B"/>
    <w:rsid w:val="00DB4378"/>
    <w:rsid w:val="00DB45D5"/>
    <w:rsid w:val="00DB47FE"/>
    <w:rsid w:val="00DB5B20"/>
    <w:rsid w:val="00DB645B"/>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45FA"/>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27CB"/>
    <w:rsid w:val="00E03F00"/>
    <w:rsid w:val="00E045E1"/>
    <w:rsid w:val="00E04F08"/>
    <w:rsid w:val="00E0535D"/>
    <w:rsid w:val="00E0638A"/>
    <w:rsid w:val="00E065B2"/>
    <w:rsid w:val="00E10799"/>
    <w:rsid w:val="00E109BB"/>
    <w:rsid w:val="00E10A57"/>
    <w:rsid w:val="00E127FA"/>
    <w:rsid w:val="00E12B41"/>
    <w:rsid w:val="00E145AE"/>
    <w:rsid w:val="00E153C1"/>
    <w:rsid w:val="00E1579F"/>
    <w:rsid w:val="00E15F1F"/>
    <w:rsid w:val="00E16149"/>
    <w:rsid w:val="00E164B9"/>
    <w:rsid w:val="00E204D4"/>
    <w:rsid w:val="00E20842"/>
    <w:rsid w:val="00E21174"/>
    <w:rsid w:val="00E21490"/>
    <w:rsid w:val="00E219E8"/>
    <w:rsid w:val="00E2226A"/>
    <w:rsid w:val="00E22737"/>
    <w:rsid w:val="00E22EEA"/>
    <w:rsid w:val="00E2405C"/>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7E07"/>
    <w:rsid w:val="00E71D83"/>
    <w:rsid w:val="00E7224F"/>
    <w:rsid w:val="00E7234A"/>
    <w:rsid w:val="00E74184"/>
    <w:rsid w:val="00E74224"/>
    <w:rsid w:val="00E75F24"/>
    <w:rsid w:val="00E76843"/>
    <w:rsid w:val="00E7691A"/>
    <w:rsid w:val="00E76E61"/>
    <w:rsid w:val="00E77218"/>
    <w:rsid w:val="00E8008B"/>
    <w:rsid w:val="00E817AC"/>
    <w:rsid w:val="00E82036"/>
    <w:rsid w:val="00E827D1"/>
    <w:rsid w:val="00E828E3"/>
    <w:rsid w:val="00E831DF"/>
    <w:rsid w:val="00E834F2"/>
    <w:rsid w:val="00E83BCF"/>
    <w:rsid w:val="00E84AED"/>
    <w:rsid w:val="00E84FBF"/>
    <w:rsid w:val="00E85942"/>
    <w:rsid w:val="00E863E1"/>
    <w:rsid w:val="00E91FFB"/>
    <w:rsid w:val="00E9327E"/>
    <w:rsid w:val="00E93D40"/>
    <w:rsid w:val="00E9411A"/>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1E6"/>
    <w:rsid w:val="00EA361C"/>
    <w:rsid w:val="00EA3A56"/>
    <w:rsid w:val="00EA3CCF"/>
    <w:rsid w:val="00EA3E62"/>
    <w:rsid w:val="00EA436F"/>
    <w:rsid w:val="00EA4AB6"/>
    <w:rsid w:val="00EA6949"/>
    <w:rsid w:val="00EA6C04"/>
    <w:rsid w:val="00EA7767"/>
    <w:rsid w:val="00EB2716"/>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B79"/>
    <w:rsid w:val="00ED2C70"/>
    <w:rsid w:val="00ED34E8"/>
    <w:rsid w:val="00ED3681"/>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2D30"/>
    <w:rsid w:val="00EF49A6"/>
    <w:rsid w:val="00EF5739"/>
    <w:rsid w:val="00EF5B9C"/>
    <w:rsid w:val="00EF60E3"/>
    <w:rsid w:val="00EF61B8"/>
    <w:rsid w:val="00EF6397"/>
    <w:rsid w:val="00EF7182"/>
    <w:rsid w:val="00EF74E8"/>
    <w:rsid w:val="00EF7E2C"/>
    <w:rsid w:val="00F0072D"/>
    <w:rsid w:val="00F00A3C"/>
    <w:rsid w:val="00F00DA3"/>
    <w:rsid w:val="00F01980"/>
    <w:rsid w:val="00F02EDC"/>
    <w:rsid w:val="00F031DB"/>
    <w:rsid w:val="00F03E0C"/>
    <w:rsid w:val="00F055F1"/>
    <w:rsid w:val="00F065B9"/>
    <w:rsid w:val="00F0696D"/>
    <w:rsid w:val="00F0778F"/>
    <w:rsid w:val="00F104D3"/>
    <w:rsid w:val="00F10BAC"/>
    <w:rsid w:val="00F129AD"/>
    <w:rsid w:val="00F12C6E"/>
    <w:rsid w:val="00F13285"/>
    <w:rsid w:val="00F13E92"/>
    <w:rsid w:val="00F13FC0"/>
    <w:rsid w:val="00F14020"/>
    <w:rsid w:val="00F1516D"/>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066F"/>
    <w:rsid w:val="00F31074"/>
    <w:rsid w:val="00F3260E"/>
    <w:rsid w:val="00F33223"/>
    <w:rsid w:val="00F33965"/>
    <w:rsid w:val="00F34385"/>
    <w:rsid w:val="00F34A1A"/>
    <w:rsid w:val="00F34E43"/>
    <w:rsid w:val="00F35CF7"/>
    <w:rsid w:val="00F40DA6"/>
    <w:rsid w:val="00F40F7C"/>
    <w:rsid w:val="00F4150C"/>
    <w:rsid w:val="00F41916"/>
    <w:rsid w:val="00F44607"/>
    <w:rsid w:val="00F44E7C"/>
    <w:rsid w:val="00F46A45"/>
    <w:rsid w:val="00F46C18"/>
    <w:rsid w:val="00F50A3A"/>
    <w:rsid w:val="00F50B75"/>
    <w:rsid w:val="00F51860"/>
    <w:rsid w:val="00F525EC"/>
    <w:rsid w:val="00F53599"/>
    <w:rsid w:val="00F53826"/>
    <w:rsid w:val="00F53CC3"/>
    <w:rsid w:val="00F54EE2"/>
    <w:rsid w:val="00F55204"/>
    <w:rsid w:val="00F55FCF"/>
    <w:rsid w:val="00F5625A"/>
    <w:rsid w:val="00F56928"/>
    <w:rsid w:val="00F60001"/>
    <w:rsid w:val="00F610AF"/>
    <w:rsid w:val="00F61158"/>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8EC"/>
    <w:rsid w:val="00F724A3"/>
    <w:rsid w:val="00F73602"/>
    <w:rsid w:val="00F73834"/>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3FE"/>
    <w:rsid w:val="00FB3D60"/>
    <w:rsid w:val="00FB3F46"/>
    <w:rsid w:val="00FB46F5"/>
    <w:rsid w:val="00FB476C"/>
    <w:rsid w:val="00FB561B"/>
    <w:rsid w:val="00FB63A0"/>
    <w:rsid w:val="00FB683D"/>
    <w:rsid w:val="00FB70D5"/>
    <w:rsid w:val="00FC08A1"/>
    <w:rsid w:val="00FC0BBF"/>
    <w:rsid w:val="00FC22E4"/>
    <w:rsid w:val="00FC2D11"/>
    <w:rsid w:val="00FC301F"/>
    <w:rsid w:val="00FC32E0"/>
    <w:rsid w:val="00FC3F7E"/>
    <w:rsid w:val="00FC4B1A"/>
    <w:rsid w:val="00FC4DE6"/>
    <w:rsid w:val="00FC55B8"/>
    <w:rsid w:val="00FC5840"/>
    <w:rsid w:val="00FC5A9E"/>
    <w:rsid w:val="00FC5EB8"/>
    <w:rsid w:val="00FC6230"/>
    <w:rsid w:val="00FC62CB"/>
    <w:rsid w:val="00FC78C6"/>
    <w:rsid w:val="00FD2013"/>
    <w:rsid w:val="00FD22CB"/>
    <w:rsid w:val="00FD27C6"/>
    <w:rsid w:val="00FD2F06"/>
    <w:rsid w:val="00FD2FBF"/>
    <w:rsid w:val="00FD38E9"/>
    <w:rsid w:val="00FD53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ulletindent2">
    <w:name w:val="Bullet indent 2"/>
    <w:basedOn w:val="NICEnormal"/>
    <w:rsid w:val="00D9367C"/>
    <w:pPr>
      <w:numPr>
        <w:ilvl w:val="1"/>
        <w:numId w:val="22"/>
      </w:numPr>
      <w:spacing w:after="0"/>
      <w:ind w:left="1702" w:hanging="284"/>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FFAB-B2FB-49D5-8785-54DF2F45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9760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2021-11-03T16:29:00Z</dcterms:created>
  <dcterms:modified xsi:type="dcterms:W3CDTF">2021-12-13T13:20:00Z</dcterms:modified>
</cp:coreProperties>
</file>