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87EC76D" w:rsidR="00975C12" w:rsidRPr="00F40D3F" w:rsidRDefault="00975C12" w:rsidP="00975C12">
      <w:pPr>
        <w:pStyle w:val="Heading1"/>
        <w:jc w:val="center"/>
      </w:pPr>
      <w:r w:rsidRPr="00F40D3F">
        <w:t>Minutes of the meeting held on</w:t>
      </w:r>
      <w:r w:rsidR="00697EAB">
        <w:t xml:space="preserve"> </w:t>
      </w:r>
      <w:r w:rsidR="00572B85">
        <w:t>13</w:t>
      </w:r>
      <w:r w:rsidR="008D13B9">
        <w:t xml:space="preserve"> Ju</w:t>
      </w:r>
      <w:r w:rsidR="00900752">
        <w:t>ly</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3B3F6708" w14:textId="5E0E1896" w:rsidR="0007312D" w:rsidRDefault="0007312D"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Chief Executive</w:t>
      </w:r>
    </w:p>
    <w:p w14:paraId="54161362" w14:textId="21577C83" w:rsidR="0007312D" w:rsidRDefault="00E6613F"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sidRPr="00FD6415">
        <w:rPr>
          <w:rFonts w:cs="Arial"/>
          <w:sz w:val="22"/>
          <w:szCs w:val="22"/>
          <w:lang w:val="en-GB"/>
        </w:rPr>
        <w:t>Centre for Health Technology Evaluation</w:t>
      </w:r>
      <w:r w:rsidR="00A32611" w:rsidRPr="00FD6415">
        <w:rPr>
          <w:rFonts w:cs="Arial"/>
          <w:sz w:val="22"/>
          <w:szCs w:val="22"/>
          <w:lang w:val="en-GB"/>
        </w:rPr>
        <w:t xml:space="preserve"> </w:t>
      </w:r>
      <w:r w:rsidR="009678FE" w:rsidRPr="00FD6415">
        <w:rPr>
          <w:rFonts w:cs="Arial"/>
          <w:sz w:val="22"/>
          <w:szCs w:val="22"/>
          <w:lang w:val="en-GB"/>
        </w:rPr>
        <w:t>and Deputy Chief Executive</w:t>
      </w:r>
    </w:p>
    <w:p w14:paraId="6B9EEFC6" w14:textId="0C85C562" w:rsidR="008120AD" w:rsidRDefault="008120AD" w:rsidP="00E441A3">
      <w:pPr>
        <w:pStyle w:val="NICEnormal"/>
        <w:spacing w:after="0" w:line="240" w:lineRule="auto"/>
        <w:ind w:left="2268" w:hanging="2268"/>
        <w:rPr>
          <w:rFonts w:cs="Arial"/>
          <w:sz w:val="22"/>
          <w:szCs w:val="22"/>
          <w:lang w:val="en-GB"/>
        </w:rPr>
      </w:pPr>
      <w:r>
        <w:rPr>
          <w:rFonts w:cs="Arial"/>
          <w:sz w:val="22"/>
          <w:szCs w:val="22"/>
          <w:lang w:val="en-GB"/>
        </w:rPr>
        <w:t>Paul Chrisp</w:t>
      </w:r>
      <w:r>
        <w:rPr>
          <w:rFonts w:cs="Arial"/>
          <w:sz w:val="22"/>
          <w:szCs w:val="22"/>
          <w:lang w:val="en-GB"/>
        </w:rPr>
        <w:tab/>
        <w:t>Director, Centre for Guidelines</w:t>
      </w:r>
    </w:p>
    <w:p w14:paraId="02F1FA13" w14:textId="7AA45D78" w:rsidR="00572B85" w:rsidRDefault="00572B85" w:rsidP="00E441A3">
      <w:pPr>
        <w:pStyle w:val="NICEnormal"/>
        <w:spacing w:after="0" w:line="240" w:lineRule="auto"/>
        <w:ind w:left="2268" w:hanging="2268"/>
        <w:rPr>
          <w:rFonts w:cs="Arial"/>
          <w:sz w:val="22"/>
          <w:szCs w:val="22"/>
          <w:lang w:val="en-GB"/>
        </w:rPr>
      </w:pPr>
      <w:r>
        <w:rPr>
          <w:rFonts w:cs="Arial"/>
          <w:sz w:val="22"/>
          <w:szCs w:val="22"/>
          <w:lang w:val="en-GB"/>
        </w:rPr>
        <w:t>Jane Gizbert</w:t>
      </w:r>
      <w:r>
        <w:rPr>
          <w:rFonts w:cs="Arial"/>
          <w:sz w:val="22"/>
          <w:szCs w:val="22"/>
          <w:lang w:val="en-GB"/>
        </w:rPr>
        <w:tab/>
        <w:t>Director, Communications</w:t>
      </w:r>
    </w:p>
    <w:p w14:paraId="7C59DB65" w14:textId="44AA9885" w:rsidR="004D5BC1" w:rsidRDefault="004D5BC1"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 xml:space="preserve">Director, </w:t>
      </w:r>
      <w:r w:rsidR="005821EC">
        <w:rPr>
          <w:rFonts w:cs="Arial"/>
          <w:color w:val="000000" w:themeColor="text1"/>
          <w:sz w:val="22"/>
          <w:szCs w:val="22"/>
          <w:lang w:val="en-GB"/>
        </w:rPr>
        <w:t>Science, Evidence</w:t>
      </w:r>
      <w:r w:rsidR="00DF0C44">
        <w:rPr>
          <w:rFonts w:cs="Arial"/>
          <w:color w:val="000000" w:themeColor="text1"/>
          <w:sz w:val="22"/>
          <w:szCs w:val="22"/>
          <w:lang w:val="en-GB"/>
        </w:rPr>
        <w:t xml:space="preserve"> </w:t>
      </w:r>
      <w:r w:rsidR="00186DD7">
        <w:rPr>
          <w:rFonts w:cs="Arial"/>
          <w:color w:val="000000" w:themeColor="text1"/>
          <w:sz w:val="22"/>
          <w:szCs w:val="22"/>
          <w:lang w:val="en-GB"/>
        </w:rPr>
        <w:t>and Analytics</w:t>
      </w:r>
    </w:p>
    <w:p w14:paraId="5FAA0D44" w14:textId="5B193E78" w:rsidR="00D30508" w:rsidRDefault="00D30508"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Judith Richardson</w:t>
      </w:r>
      <w:r>
        <w:rPr>
          <w:rFonts w:cs="Arial"/>
          <w:color w:val="000000" w:themeColor="text1"/>
          <w:sz w:val="22"/>
          <w:szCs w:val="22"/>
          <w:lang w:val="en-GB"/>
        </w:rPr>
        <w:tab/>
      </w:r>
      <w:r w:rsidR="00A57B63">
        <w:rPr>
          <w:rFonts w:cs="Arial"/>
          <w:sz w:val="22"/>
          <w:szCs w:val="22"/>
          <w:lang w:val="en-GB"/>
        </w:rPr>
        <w:t>Acting Director, Health &amp; Social Care</w:t>
      </w:r>
    </w:p>
    <w:p w14:paraId="68C3C77A" w14:textId="713AA107" w:rsidR="00FD2F06" w:rsidRDefault="00A078B6" w:rsidP="00A078B6">
      <w:pPr>
        <w:ind w:left="2268" w:hanging="2268"/>
        <w:rPr>
          <w:rFonts w:ascii="Arial" w:hAnsi="Arial" w:cs="Arial"/>
          <w:sz w:val="22"/>
          <w:szCs w:val="22"/>
        </w:rPr>
      </w:pPr>
      <w:r>
        <w:rPr>
          <w:rFonts w:ascii="Arial" w:hAnsi="Arial" w:cs="Arial"/>
          <w:sz w:val="22"/>
          <w:szCs w:val="22"/>
        </w:rPr>
        <w:t>Alexia Tonnel</w:t>
      </w:r>
      <w:r>
        <w:rPr>
          <w:rFonts w:ascii="Arial" w:hAnsi="Arial" w:cs="Arial"/>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2A2B78AB" w14:textId="328DA8D9" w:rsidR="00412A45" w:rsidRDefault="00412A45" w:rsidP="00E441A3">
      <w:pPr>
        <w:pStyle w:val="NICEnormal"/>
        <w:spacing w:after="0" w:line="240" w:lineRule="auto"/>
        <w:ind w:left="2268" w:hanging="2268"/>
        <w:rPr>
          <w:color w:val="000000" w:themeColor="text1"/>
          <w:sz w:val="22"/>
          <w:szCs w:val="22"/>
        </w:rPr>
      </w:pPr>
      <w:r>
        <w:rPr>
          <w:color w:val="000000" w:themeColor="text1"/>
          <w:sz w:val="22"/>
          <w:szCs w:val="22"/>
        </w:rPr>
        <w:t>Boryana Stambolova</w:t>
      </w:r>
      <w:r w:rsidR="004D0699">
        <w:rPr>
          <w:color w:val="000000" w:themeColor="text1"/>
          <w:sz w:val="22"/>
          <w:szCs w:val="22"/>
        </w:rPr>
        <w:tab/>
        <w:t xml:space="preserve">Deputy Director, Finance, Strategy and </w:t>
      </w:r>
      <w:r w:rsidR="00EF2384">
        <w:rPr>
          <w:color w:val="000000" w:themeColor="text1"/>
          <w:sz w:val="22"/>
          <w:szCs w:val="22"/>
        </w:rPr>
        <w:t>Commercial</w:t>
      </w:r>
    </w:p>
    <w:p w14:paraId="7B75A45D" w14:textId="6B2F8496" w:rsidR="004D0699" w:rsidRDefault="004D0699" w:rsidP="004D0699">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16BA1EC9" w14:textId="22B63FB8" w:rsidR="004D0699" w:rsidRDefault="004D0699" w:rsidP="004D0699">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 xml:space="preserve">Corporate </w:t>
      </w:r>
      <w:r w:rsidR="00BC7700">
        <w:rPr>
          <w:color w:val="000000" w:themeColor="text1"/>
          <w:sz w:val="22"/>
          <w:szCs w:val="22"/>
        </w:rPr>
        <w:t>G</w:t>
      </w:r>
      <w:r>
        <w:rPr>
          <w:color w:val="000000" w:themeColor="text1"/>
          <w:sz w:val="22"/>
          <w:szCs w:val="22"/>
        </w:rPr>
        <w:t xml:space="preserve">overnance and </w:t>
      </w:r>
      <w:r w:rsidR="00BC7700">
        <w:rPr>
          <w:color w:val="000000" w:themeColor="text1"/>
          <w:sz w:val="22"/>
          <w:szCs w:val="22"/>
        </w:rPr>
        <w:t>R</w:t>
      </w:r>
      <w:r>
        <w:rPr>
          <w:color w:val="000000" w:themeColor="text1"/>
          <w:sz w:val="22"/>
          <w:szCs w:val="22"/>
        </w:rPr>
        <w:t xml:space="preserve">isk </w:t>
      </w:r>
      <w:r w:rsidR="00BC7700">
        <w:rPr>
          <w:color w:val="000000" w:themeColor="text1"/>
          <w:sz w:val="22"/>
          <w:szCs w:val="22"/>
        </w:rPr>
        <w:t>M</w:t>
      </w:r>
      <w:r>
        <w:rPr>
          <w:color w:val="000000" w:themeColor="text1"/>
          <w:sz w:val="22"/>
          <w:szCs w:val="22"/>
        </w:rPr>
        <w:t>anager (minutes)</w:t>
      </w:r>
    </w:p>
    <w:p w14:paraId="0E8F5917" w14:textId="511D2B35" w:rsidR="00572B85" w:rsidRDefault="00572B85" w:rsidP="00572B85">
      <w:pPr>
        <w:pStyle w:val="NICEnormal"/>
        <w:spacing w:after="0" w:line="240" w:lineRule="auto"/>
        <w:ind w:left="2268" w:hanging="2268"/>
        <w:rPr>
          <w:color w:val="000000" w:themeColor="text1"/>
          <w:sz w:val="22"/>
          <w:szCs w:val="22"/>
        </w:rPr>
      </w:pPr>
      <w:r>
        <w:rPr>
          <w:color w:val="000000" w:themeColor="text1"/>
          <w:sz w:val="22"/>
          <w:szCs w:val="22"/>
        </w:rPr>
        <w:t>Grace Marguerie</w:t>
      </w:r>
      <w:r w:rsidR="00CF525B">
        <w:rPr>
          <w:color w:val="000000" w:themeColor="text1"/>
          <w:sz w:val="22"/>
          <w:szCs w:val="22"/>
        </w:rPr>
        <w:tab/>
        <w:t>Associate Director – Human Resources</w:t>
      </w:r>
      <w:r w:rsidR="00D939EF">
        <w:rPr>
          <w:color w:val="000000" w:themeColor="text1"/>
          <w:sz w:val="22"/>
          <w:szCs w:val="22"/>
        </w:rPr>
        <w:t xml:space="preserve"> (items 4.2 and 5.2)</w:t>
      </w:r>
    </w:p>
    <w:p w14:paraId="2C598CAA" w14:textId="0F996F9D" w:rsidR="00572B85" w:rsidRDefault="00572B85" w:rsidP="00572B85">
      <w:pPr>
        <w:pStyle w:val="NICEnormal"/>
        <w:spacing w:after="0" w:line="240" w:lineRule="auto"/>
        <w:ind w:left="2268" w:hanging="2268"/>
        <w:rPr>
          <w:color w:val="000000" w:themeColor="text1"/>
          <w:sz w:val="22"/>
          <w:szCs w:val="22"/>
        </w:rPr>
      </w:pPr>
      <w:r>
        <w:rPr>
          <w:color w:val="000000" w:themeColor="text1"/>
          <w:sz w:val="22"/>
          <w:szCs w:val="22"/>
        </w:rPr>
        <w:t>Michelle Rowlands</w:t>
      </w:r>
      <w:r w:rsidR="00CF525B">
        <w:rPr>
          <w:color w:val="000000" w:themeColor="text1"/>
          <w:sz w:val="22"/>
          <w:szCs w:val="22"/>
        </w:rPr>
        <w:tab/>
        <w:t>Facilities and Estates Manager</w:t>
      </w:r>
      <w:r w:rsidR="00D939EF">
        <w:rPr>
          <w:color w:val="000000" w:themeColor="text1"/>
          <w:sz w:val="22"/>
          <w:szCs w:val="22"/>
        </w:rPr>
        <w:t xml:space="preserve"> (item 4.2)</w:t>
      </w:r>
    </w:p>
    <w:p w14:paraId="687A6A91" w14:textId="6734B9F3" w:rsidR="004D0699" w:rsidRDefault="004D0699" w:rsidP="00E441A3">
      <w:pPr>
        <w:pStyle w:val="NICEnormal"/>
        <w:spacing w:after="0" w:line="240" w:lineRule="auto"/>
        <w:ind w:left="2268" w:hanging="2268"/>
        <w:rPr>
          <w:color w:val="000000" w:themeColor="text1"/>
          <w:sz w:val="22"/>
          <w:szCs w:val="22"/>
        </w:rPr>
      </w:pPr>
      <w:r>
        <w:rPr>
          <w:color w:val="000000" w:themeColor="text1"/>
          <w:sz w:val="22"/>
          <w:szCs w:val="22"/>
        </w:rPr>
        <w:t>Jenniffer Prescott</w:t>
      </w:r>
      <w:r w:rsidR="00B8104A">
        <w:rPr>
          <w:color w:val="000000" w:themeColor="text1"/>
          <w:sz w:val="22"/>
          <w:szCs w:val="22"/>
        </w:rPr>
        <w:tab/>
        <w:t>Programme Director</w:t>
      </w:r>
      <w:r w:rsidR="00B105E1">
        <w:rPr>
          <w:color w:val="000000" w:themeColor="text1"/>
          <w:sz w:val="22"/>
          <w:szCs w:val="22"/>
        </w:rPr>
        <w:t xml:space="preserve">, </w:t>
      </w:r>
      <w:r w:rsidR="00B8104A">
        <w:rPr>
          <w:color w:val="000000" w:themeColor="text1"/>
          <w:sz w:val="22"/>
          <w:szCs w:val="22"/>
        </w:rPr>
        <w:t>Planning and Operations (item</w:t>
      </w:r>
      <w:r w:rsidR="00572B85">
        <w:rPr>
          <w:color w:val="000000" w:themeColor="text1"/>
          <w:sz w:val="22"/>
          <w:szCs w:val="22"/>
        </w:rPr>
        <w:t xml:space="preserve"> 5.1</w:t>
      </w:r>
      <w:r w:rsidR="00B8104A">
        <w:rPr>
          <w:color w:val="000000" w:themeColor="text1"/>
          <w:sz w:val="22"/>
          <w:szCs w:val="22"/>
        </w:rPr>
        <w:t xml:space="preserve">) </w:t>
      </w:r>
    </w:p>
    <w:p w14:paraId="3E38A2F9" w14:textId="1E748016" w:rsidR="00572B85" w:rsidRDefault="00572B85" w:rsidP="00572B85">
      <w:pPr>
        <w:pStyle w:val="NICEnormal"/>
        <w:spacing w:after="0" w:line="240" w:lineRule="auto"/>
        <w:ind w:left="2268" w:hanging="2268"/>
        <w:rPr>
          <w:color w:val="000000" w:themeColor="text1"/>
          <w:sz w:val="22"/>
          <w:szCs w:val="22"/>
        </w:rPr>
      </w:pPr>
      <w:r>
        <w:rPr>
          <w:color w:val="000000" w:themeColor="text1"/>
          <w:sz w:val="22"/>
          <w:szCs w:val="22"/>
        </w:rPr>
        <w:t>Helen Knight</w:t>
      </w:r>
      <w:r>
        <w:rPr>
          <w:color w:val="000000" w:themeColor="text1"/>
          <w:sz w:val="22"/>
          <w:szCs w:val="22"/>
        </w:rPr>
        <w:tab/>
        <w:t>Programme Director, Technical Appraisals and HST (item 5.1)</w:t>
      </w:r>
    </w:p>
    <w:p w14:paraId="79052E29" w14:textId="77777777" w:rsidR="00D939EF" w:rsidRDefault="00D939EF" w:rsidP="00D939EF">
      <w:pPr>
        <w:pStyle w:val="NICEnormal"/>
        <w:spacing w:after="0" w:line="240" w:lineRule="auto"/>
        <w:ind w:left="2268" w:hanging="2268"/>
        <w:rPr>
          <w:color w:val="000000" w:themeColor="text1"/>
          <w:sz w:val="22"/>
          <w:szCs w:val="22"/>
        </w:rPr>
      </w:pPr>
      <w:r>
        <w:rPr>
          <w:color w:val="000000" w:themeColor="text1"/>
          <w:sz w:val="22"/>
          <w:szCs w:val="22"/>
        </w:rPr>
        <w:t>Sheela Upadhyaya</w:t>
      </w:r>
      <w:r>
        <w:rPr>
          <w:color w:val="000000" w:themeColor="text1"/>
          <w:sz w:val="22"/>
          <w:szCs w:val="22"/>
        </w:rPr>
        <w:tab/>
        <w:t>Associate Director – Highly Specialised Technologies (item 5.1)</w:t>
      </w:r>
    </w:p>
    <w:p w14:paraId="4370ACF0" w14:textId="12553445" w:rsidR="00CF525B" w:rsidRDefault="00CF525B" w:rsidP="00572B85">
      <w:pPr>
        <w:pStyle w:val="NICEnormal"/>
        <w:spacing w:after="0" w:line="240" w:lineRule="auto"/>
        <w:ind w:left="2268" w:hanging="2268"/>
        <w:rPr>
          <w:color w:val="000000" w:themeColor="text1"/>
          <w:sz w:val="22"/>
          <w:szCs w:val="22"/>
        </w:rPr>
      </w:pPr>
      <w:r>
        <w:rPr>
          <w:color w:val="000000" w:themeColor="text1"/>
          <w:sz w:val="22"/>
          <w:szCs w:val="22"/>
        </w:rPr>
        <w:t>Richard Diaz</w:t>
      </w:r>
      <w:r w:rsidR="00163F93">
        <w:rPr>
          <w:color w:val="000000" w:themeColor="text1"/>
          <w:sz w:val="22"/>
          <w:szCs w:val="22"/>
        </w:rPr>
        <w:tab/>
        <w:t>Senior Technical Adviser – CHTE (item 5.1)</w:t>
      </w:r>
    </w:p>
    <w:p w14:paraId="431DC39D" w14:textId="77777777" w:rsidR="004979D4" w:rsidRDefault="004979D4" w:rsidP="004979D4">
      <w:pPr>
        <w:pStyle w:val="NICEnormal"/>
        <w:spacing w:after="0" w:line="240" w:lineRule="auto"/>
        <w:ind w:left="2268" w:hanging="2268"/>
        <w:rPr>
          <w:color w:val="000000" w:themeColor="text1"/>
          <w:sz w:val="22"/>
          <w:szCs w:val="22"/>
        </w:rPr>
      </w:pPr>
      <w:r>
        <w:rPr>
          <w:color w:val="000000" w:themeColor="text1"/>
          <w:sz w:val="22"/>
          <w:szCs w:val="22"/>
        </w:rPr>
        <w:t>Lori Farrer</w:t>
      </w:r>
      <w:r>
        <w:rPr>
          <w:color w:val="000000" w:themeColor="text1"/>
          <w:sz w:val="22"/>
          <w:szCs w:val="22"/>
        </w:rPr>
        <w:tab/>
        <w:t>Associate Director – Topic Selection, CHTE (item 5.1)</w:t>
      </w:r>
    </w:p>
    <w:p w14:paraId="31202D59" w14:textId="670FA33A" w:rsidR="00163F93" w:rsidRDefault="00CF525B" w:rsidP="00163F93">
      <w:pPr>
        <w:pStyle w:val="NICEnormal"/>
        <w:spacing w:after="0" w:line="240" w:lineRule="auto"/>
        <w:ind w:left="2268" w:hanging="2268"/>
        <w:rPr>
          <w:color w:val="000000" w:themeColor="text1"/>
          <w:sz w:val="22"/>
          <w:szCs w:val="22"/>
        </w:rPr>
      </w:pPr>
      <w:r>
        <w:rPr>
          <w:color w:val="000000" w:themeColor="text1"/>
          <w:sz w:val="22"/>
          <w:szCs w:val="22"/>
        </w:rPr>
        <w:t>Ian Watson</w:t>
      </w:r>
      <w:r w:rsidR="00163F93">
        <w:rPr>
          <w:color w:val="000000" w:themeColor="text1"/>
          <w:sz w:val="22"/>
          <w:szCs w:val="22"/>
        </w:rPr>
        <w:tab/>
        <w:t>Senior Technical Adviser – CHTE (item 5.1)</w:t>
      </w:r>
    </w:p>
    <w:p w14:paraId="41738779" w14:textId="3ABC5624" w:rsidR="00CF525B" w:rsidRDefault="00CF525B" w:rsidP="00572B85">
      <w:pPr>
        <w:pStyle w:val="NICEnormal"/>
        <w:spacing w:after="0" w:line="240" w:lineRule="auto"/>
        <w:ind w:left="2268" w:hanging="2268"/>
        <w:rPr>
          <w:color w:val="000000" w:themeColor="text1"/>
          <w:sz w:val="22"/>
          <w:szCs w:val="22"/>
        </w:rPr>
      </w:pPr>
      <w:r>
        <w:rPr>
          <w:color w:val="000000" w:themeColor="text1"/>
          <w:sz w:val="22"/>
          <w:szCs w:val="22"/>
        </w:rPr>
        <w:t>Lynn Woodward</w:t>
      </w:r>
      <w:r w:rsidR="00163F93">
        <w:rPr>
          <w:color w:val="000000" w:themeColor="text1"/>
          <w:sz w:val="22"/>
          <w:szCs w:val="22"/>
        </w:rPr>
        <w:tab/>
        <w:t>Project Manager – CHTE (item 5.1)</w:t>
      </w:r>
    </w:p>
    <w:p w14:paraId="2FBBA5C5" w14:textId="67D5ABD5" w:rsidR="00CF525B" w:rsidRPr="008120AD" w:rsidRDefault="00CF525B" w:rsidP="00572B85">
      <w:pPr>
        <w:pStyle w:val="NICEnormal"/>
        <w:spacing w:after="0" w:line="240" w:lineRule="auto"/>
        <w:ind w:left="2268" w:hanging="2268"/>
        <w:rPr>
          <w:color w:val="000000" w:themeColor="text1"/>
          <w:sz w:val="22"/>
          <w:szCs w:val="22"/>
        </w:rPr>
      </w:pPr>
      <w:r>
        <w:rPr>
          <w:color w:val="000000" w:themeColor="text1"/>
          <w:sz w:val="22"/>
          <w:szCs w:val="22"/>
        </w:rPr>
        <w:t>Rebecca Smith</w:t>
      </w:r>
      <w:r w:rsidR="00163F93">
        <w:rPr>
          <w:color w:val="000000" w:themeColor="text1"/>
          <w:sz w:val="22"/>
          <w:szCs w:val="22"/>
        </w:rPr>
        <w:tab/>
        <w:t>Head of Media – Communications (item 5.1)</w:t>
      </w:r>
    </w:p>
    <w:p w14:paraId="6392232F" w14:textId="1B7DBC86" w:rsidR="00572B85" w:rsidRDefault="00572B85" w:rsidP="00E441A3">
      <w:pPr>
        <w:pStyle w:val="NICEnormal"/>
        <w:spacing w:after="0" w:line="240" w:lineRule="auto"/>
        <w:ind w:left="2268" w:hanging="2268"/>
        <w:rPr>
          <w:color w:val="000000" w:themeColor="text1"/>
          <w:sz w:val="22"/>
          <w:szCs w:val="22"/>
        </w:rPr>
      </w:pPr>
      <w:r>
        <w:rPr>
          <w:color w:val="000000" w:themeColor="text1"/>
          <w:sz w:val="22"/>
          <w:szCs w:val="22"/>
        </w:rPr>
        <w:t>Lisa Hooley</w:t>
      </w:r>
      <w:r w:rsidR="00163F93">
        <w:rPr>
          <w:color w:val="000000" w:themeColor="text1"/>
          <w:sz w:val="22"/>
          <w:szCs w:val="22"/>
        </w:rPr>
        <w:tab/>
      </w:r>
      <w:r w:rsidR="00A13CA1">
        <w:rPr>
          <w:color w:val="000000" w:themeColor="text1"/>
          <w:sz w:val="22"/>
          <w:szCs w:val="22"/>
        </w:rPr>
        <w:t>OD Learning and Talent Manager – HR (item 5.2)</w:t>
      </w:r>
    </w:p>
    <w:p w14:paraId="69D68473" w14:textId="3A68B814" w:rsidR="00572B85" w:rsidRDefault="00572B85" w:rsidP="00E441A3">
      <w:pPr>
        <w:pStyle w:val="NICEnormal"/>
        <w:spacing w:after="0" w:line="240" w:lineRule="auto"/>
        <w:ind w:left="2268" w:hanging="2268"/>
        <w:rPr>
          <w:color w:val="000000" w:themeColor="text1"/>
          <w:sz w:val="22"/>
          <w:szCs w:val="22"/>
        </w:rPr>
      </w:pPr>
      <w:r>
        <w:rPr>
          <w:color w:val="000000" w:themeColor="text1"/>
          <w:sz w:val="22"/>
          <w:szCs w:val="22"/>
        </w:rPr>
        <w:t>Martin Davison</w:t>
      </w:r>
      <w:r w:rsidR="00CF525B">
        <w:rPr>
          <w:color w:val="000000" w:themeColor="text1"/>
          <w:sz w:val="22"/>
          <w:szCs w:val="22"/>
        </w:rPr>
        <w:tab/>
        <w:t xml:space="preserve">Associate Director </w:t>
      </w:r>
      <w:r w:rsidR="00A13CA1">
        <w:rPr>
          <w:color w:val="000000" w:themeColor="text1"/>
          <w:sz w:val="22"/>
          <w:szCs w:val="22"/>
        </w:rPr>
        <w:t>–</w:t>
      </w:r>
      <w:r w:rsidR="00CF525B">
        <w:rPr>
          <w:color w:val="000000" w:themeColor="text1"/>
          <w:sz w:val="22"/>
          <w:szCs w:val="22"/>
        </w:rPr>
        <w:t xml:space="preserve"> Finance</w:t>
      </w:r>
      <w:r w:rsidR="00A13CA1">
        <w:rPr>
          <w:color w:val="000000" w:themeColor="text1"/>
          <w:sz w:val="22"/>
          <w:szCs w:val="22"/>
        </w:rPr>
        <w:t xml:space="preserve"> (item 6.1)</w:t>
      </w:r>
    </w:p>
    <w:p w14:paraId="6D715F67" w14:textId="383A5DC9" w:rsidR="00572B85" w:rsidRDefault="00572B85" w:rsidP="00E441A3">
      <w:pPr>
        <w:pStyle w:val="NICEnormal"/>
        <w:spacing w:after="0" w:line="240" w:lineRule="auto"/>
        <w:ind w:left="2268" w:hanging="2268"/>
        <w:rPr>
          <w:color w:val="000000" w:themeColor="text1"/>
          <w:sz w:val="22"/>
          <w:szCs w:val="22"/>
        </w:rPr>
      </w:pPr>
      <w:r>
        <w:rPr>
          <w:color w:val="000000" w:themeColor="text1"/>
          <w:sz w:val="22"/>
          <w:szCs w:val="22"/>
        </w:rPr>
        <w:t>John Pegington</w:t>
      </w:r>
      <w:r w:rsidR="00163F93">
        <w:rPr>
          <w:color w:val="000000" w:themeColor="text1"/>
          <w:sz w:val="22"/>
          <w:szCs w:val="22"/>
        </w:rPr>
        <w:tab/>
      </w:r>
      <w:r w:rsidR="00D939EF">
        <w:rPr>
          <w:color w:val="000000" w:themeColor="text1"/>
          <w:sz w:val="22"/>
          <w:szCs w:val="22"/>
        </w:rPr>
        <w:t>Senior Management Accountant – Finance (item 6.1)</w:t>
      </w:r>
    </w:p>
    <w:p w14:paraId="77C2AA90" w14:textId="092662E0" w:rsidR="004D0699" w:rsidRDefault="004D0699" w:rsidP="00E441A3">
      <w:pPr>
        <w:pStyle w:val="NICEnormal"/>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t>Associate Director</w:t>
      </w:r>
      <w:r w:rsidR="00F94F82">
        <w:rPr>
          <w:color w:val="000000" w:themeColor="text1"/>
          <w:sz w:val="22"/>
          <w:szCs w:val="22"/>
        </w:rPr>
        <w:t xml:space="preserve"> - </w:t>
      </w:r>
      <w:r>
        <w:rPr>
          <w:color w:val="000000" w:themeColor="text1"/>
          <w:sz w:val="22"/>
          <w:szCs w:val="22"/>
        </w:rPr>
        <w:t xml:space="preserve">Corporate </w:t>
      </w:r>
      <w:r w:rsidR="00BC7700">
        <w:rPr>
          <w:color w:val="000000" w:themeColor="text1"/>
          <w:sz w:val="22"/>
          <w:szCs w:val="22"/>
        </w:rPr>
        <w:t>O</w:t>
      </w:r>
      <w:r>
        <w:rPr>
          <w:color w:val="000000" w:themeColor="text1"/>
          <w:sz w:val="22"/>
          <w:szCs w:val="22"/>
        </w:rPr>
        <w:t xml:space="preserve">ffice (item </w:t>
      </w:r>
      <w:r w:rsidR="00572B85">
        <w:rPr>
          <w:color w:val="000000" w:themeColor="text1"/>
          <w:sz w:val="22"/>
          <w:szCs w:val="22"/>
        </w:rPr>
        <w:t>6.2</w:t>
      </w:r>
      <w:r>
        <w:rPr>
          <w:color w:val="000000" w:themeColor="text1"/>
          <w:sz w:val="22"/>
          <w:szCs w:val="22"/>
        </w:rPr>
        <w:t>)</w:t>
      </w:r>
    </w:p>
    <w:p w14:paraId="151A11A6" w14:textId="2DECD325" w:rsidR="00A96647" w:rsidRDefault="00A96647" w:rsidP="00A96647">
      <w:pPr>
        <w:pStyle w:val="NICEnormal"/>
        <w:spacing w:after="0" w:line="240" w:lineRule="auto"/>
        <w:ind w:left="2268" w:hanging="2268"/>
        <w:rPr>
          <w:color w:val="000000" w:themeColor="text1"/>
          <w:sz w:val="22"/>
          <w:szCs w:val="22"/>
        </w:rPr>
      </w:pPr>
    </w:p>
    <w:p w14:paraId="716D010A" w14:textId="7DCDCB39" w:rsidR="003E5A52" w:rsidRDefault="003E5A52"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4AEF8C73" w:rsidR="000F68E3" w:rsidRPr="00E6613F" w:rsidRDefault="00FD53E9" w:rsidP="000F68E3">
      <w:pPr>
        <w:pStyle w:val="Numberedpara"/>
        <w:rPr>
          <w:color w:val="auto"/>
        </w:rPr>
      </w:pPr>
      <w:r>
        <w:rPr>
          <w:color w:val="auto"/>
        </w:rPr>
        <w:t xml:space="preserve">Apologies were received from </w:t>
      </w:r>
      <w:r w:rsidR="003E0FE8">
        <w:rPr>
          <w:color w:val="auto"/>
        </w:rPr>
        <w:t>J</w:t>
      </w:r>
      <w:r w:rsidR="00900752">
        <w:rPr>
          <w:color w:val="auto"/>
        </w:rPr>
        <w:t>ennifer Howells</w:t>
      </w:r>
      <w:r w:rsidR="003E0FE8">
        <w:rPr>
          <w:color w:val="auto"/>
        </w:rPr>
        <w:t xml:space="preserve"> </w:t>
      </w:r>
      <w:r w:rsidR="003E5A52">
        <w:rPr>
          <w:color w:val="auto"/>
        </w:rPr>
        <w:t xml:space="preserve">who </w:t>
      </w:r>
      <w:r w:rsidR="008120AD">
        <w:rPr>
          <w:color w:val="auto"/>
        </w:rPr>
        <w:t>w</w:t>
      </w:r>
      <w:r w:rsidR="00572B85">
        <w:rPr>
          <w:color w:val="auto"/>
        </w:rPr>
        <w:t>as</w:t>
      </w:r>
      <w:r w:rsidR="003E5A52">
        <w:rPr>
          <w:color w:val="auto"/>
        </w:rPr>
        <w:t xml:space="preserve"> represented by</w:t>
      </w:r>
      <w:r w:rsidR="005A3D64">
        <w:rPr>
          <w:color w:val="auto"/>
        </w:rPr>
        <w:t xml:space="preserve"> </w:t>
      </w:r>
      <w:r w:rsidR="00900752">
        <w:rPr>
          <w:color w:val="auto"/>
        </w:rPr>
        <w:t>Boryana Stambolova.</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5ECDC6D" w14:textId="77777777" w:rsidR="007F5B72" w:rsidRDefault="007F5B72" w:rsidP="006F3BE2">
      <w:pPr>
        <w:pStyle w:val="Heading2"/>
      </w:pPr>
    </w:p>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5504F30" w14:textId="6B72760F" w:rsidR="00060696" w:rsidRPr="00420AA6" w:rsidRDefault="006F3BE2" w:rsidP="008120AD">
      <w:pPr>
        <w:pStyle w:val="Numberedpara"/>
      </w:pPr>
      <w:r w:rsidRPr="00420AA6">
        <w:t xml:space="preserve">The minutes of the meeting held on </w:t>
      </w:r>
      <w:r w:rsidR="00633C75">
        <w:t>6</w:t>
      </w:r>
      <w:r w:rsidR="00A078B6" w:rsidRPr="00420AA6">
        <w:t xml:space="preserve"> Ju</w:t>
      </w:r>
      <w:r w:rsidR="00633C75">
        <w:t>ly</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record</w:t>
      </w:r>
      <w:r w:rsidR="00AB6E81">
        <w:t>,</w:t>
      </w:r>
      <w:r w:rsidR="007B4A05">
        <w:t xml:space="preserve"> subject to correcting Boryana </w:t>
      </w:r>
      <w:proofErr w:type="spellStart"/>
      <w:r w:rsidR="007B4A05">
        <w:t>Stambolova’s</w:t>
      </w:r>
      <w:proofErr w:type="spellEnd"/>
      <w:r w:rsidR="007B4A05">
        <w:t xml:space="preserve"> job title and </w:t>
      </w:r>
      <w:r w:rsidR="00AB6E81">
        <w:t>amending</w:t>
      </w:r>
      <w:r w:rsidR="007B4A05">
        <w:t xml:space="preserve"> the</w:t>
      </w:r>
      <w:r w:rsidR="00AB6E81">
        <w:t xml:space="preserve"> fast track technology appraisal to ‘FTA lite’.</w:t>
      </w:r>
      <w:r w:rsidR="007B4A05">
        <w:t xml:space="preserve"> </w:t>
      </w:r>
    </w:p>
    <w:p w14:paraId="1DE97918" w14:textId="77777777" w:rsidR="003E5A52" w:rsidRDefault="003E5A52" w:rsidP="00806A3B">
      <w:pPr>
        <w:pStyle w:val="Numberedpara"/>
        <w:numPr>
          <w:ilvl w:val="0"/>
          <w:numId w:val="0"/>
        </w:numPr>
        <w:ind w:left="357"/>
      </w:pPr>
    </w:p>
    <w:p w14:paraId="485E367E" w14:textId="58C6B3B7" w:rsidR="006F3BE2" w:rsidRDefault="006F3BE2" w:rsidP="003503B7">
      <w:pPr>
        <w:pStyle w:val="Heading2"/>
      </w:pPr>
      <w:r>
        <w:t xml:space="preserve">Matters arising (item </w:t>
      </w:r>
      <w:r w:rsidR="00FD53E9">
        <w:t>3.2</w:t>
      </w:r>
      <w:r>
        <w:t>)</w:t>
      </w:r>
    </w:p>
    <w:p w14:paraId="615D4ED2" w14:textId="77777777" w:rsidR="006F3BE2" w:rsidRDefault="006F3BE2" w:rsidP="00FF68A5">
      <w:pPr>
        <w:pStyle w:val="Numberedpara"/>
        <w:numPr>
          <w:ilvl w:val="0"/>
          <w:numId w:val="0"/>
        </w:numPr>
        <w:ind w:left="360"/>
      </w:pPr>
    </w:p>
    <w:p w14:paraId="0229DA7E" w14:textId="60D2443F" w:rsidR="00273BFA" w:rsidRDefault="006F3BE2" w:rsidP="00401561">
      <w:pPr>
        <w:pStyle w:val="Numberedpara"/>
        <w:ind w:left="357" w:hanging="357"/>
      </w:pPr>
      <w:r>
        <w:t xml:space="preserve">The actions from the meeting held on </w:t>
      </w:r>
      <w:r w:rsidR="00633C75">
        <w:t>6</w:t>
      </w:r>
      <w:r w:rsidR="007F5B72">
        <w:t xml:space="preserve"> </w:t>
      </w:r>
      <w:r w:rsidR="00A078B6">
        <w:t>Ju</w:t>
      </w:r>
      <w:r w:rsidR="00633C75">
        <w:t>ly</w:t>
      </w:r>
      <w:r w:rsidR="009D68B8">
        <w:t xml:space="preserve"> 2021 </w:t>
      </w:r>
      <w:r>
        <w:t>were noted as complete or in hand.</w:t>
      </w:r>
    </w:p>
    <w:p w14:paraId="78738842" w14:textId="2C603457" w:rsidR="00E44851" w:rsidRDefault="00E44851" w:rsidP="008912FA">
      <w:pPr>
        <w:pStyle w:val="Numberedpara"/>
        <w:numPr>
          <w:ilvl w:val="0"/>
          <w:numId w:val="0"/>
        </w:numPr>
        <w:ind w:left="360" w:hanging="360"/>
      </w:pPr>
    </w:p>
    <w:p w14:paraId="4DEBC7B6" w14:textId="2F511159" w:rsidR="008120AD" w:rsidRDefault="00EF2384" w:rsidP="008120AD">
      <w:pPr>
        <w:pStyle w:val="Numberedpara"/>
      </w:pPr>
      <w:r>
        <w:lastRenderedPageBreak/>
        <w:t xml:space="preserve">Rebecca Threlfall advised that she would be in touch with each Director to agree which of their external meeting packs would be helpful to share with ET colleagues, and a process for managing this going forward. </w:t>
      </w:r>
    </w:p>
    <w:p w14:paraId="5CC5B4DC" w14:textId="77777777" w:rsidR="008120AD" w:rsidRDefault="008120AD" w:rsidP="008120AD">
      <w:pPr>
        <w:pStyle w:val="ListParagraph"/>
      </w:pPr>
    </w:p>
    <w:p w14:paraId="17C0DC07" w14:textId="069F4A83" w:rsidR="008120AD" w:rsidRDefault="008120AD" w:rsidP="008120AD">
      <w:pPr>
        <w:pStyle w:val="SMTActions"/>
      </w:pPr>
      <w:r>
        <w:t>ACTION:</w:t>
      </w:r>
      <w:r w:rsidR="000319B1">
        <w:t xml:space="preserve"> </w:t>
      </w:r>
      <w:r w:rsidR="00EF2384">
        <w:t>RT</w:t>
      </w:r>
    </w:p>
    <w:p w14:paraId="01C4C2A7" w14:textId="746C3A5C" w:rsidR="008120AD" w:rsidRDefault="008120AD" w:rsidP="008912FA">
      <w:pPr>
        <w:pStyle w:val="Numberedpara"/>
        <w:numPr>
          <w:ilvl w:val="0"/>
          <w:numId w:val="0"/>
        </w:numPr>
        <w:ind w:left="360" w:hanging="360"/>
      </w:pPr>
    </w:p>
    <w:p w14:paraId="7707D661" w14:textId="79DAAC10" w:rsidR="008120AD" w:rsidRDefault="00E31B19" w:rsidP="00E31B19">
      <w:pPr>
        <w:pStyle w:val="Numberedpara"/>
        <w:spacing w:after="240"/>
        <w:ind w:left="357" w:hanging="357"/>
      </w:pPr>
      <w:bookmarkStart w:id="0" w:name="_Hlk76017365"/>
      <w:r>
        <w:t>It was noted that</w:t>
      </w:r>
      <w:r w:rsidR="005C5463">
        <w:t xml:space="preserve"> the invites for the Autumn ‘external input’ events will be sent out this week.</w:t>
      </w:r>
    </w:p>
    <w:p w14:paraId="5B83836A" w14:textId="1BE60E2F" w:rsidR="007077E0" w:rsidRDefault="00960E34" w:rsidP="00085DA7">
      <w:pPr>
        <w:pStyle w:val="Numberedpara"/>
        <w:spacing w:after="240"/>
        <w:ind w:left="357" w:hanging="357"/>
      </w:pPr>
      <w:r>
        <w:t xml:space="preserve">Following the decision to close the NICE student champions scheme in the Autumn, ET discussed how to retain the established partnerships with undergraduate schools in the longer term and </w:t>
      </w:r>
      <w:r w:rsidR="00AA1CFB">
        <w:t xml:space="preserve">to </w:t>
      </w:r>
      <w:r>
        <w:t xml:space="preserve">provide a teaching resource for students on the importance of NICE’s role in healthcare, via the </w:t>
      </w:r>
      <w:r w:rsidR="00AA1CFB">
        <w:t xml:space="preserve">NICE </w:t>
      </w:r>
      <w:r>
        <w:t xml:space="preserve">website.  There was support for retaining the </w:t>
      </w:r>
      <w:r w:rsidR="007077E0">
        <w:t xml:space="preserve">strategic </w:t>
      </w:r>
      <w:r>
        <w:t xml:space="preserve">partnerships and for </w:t>
      </w:r>
      <w:r w:rsidR="00A20C91">
        <w:t>considering innovative digital ways to support education in the future.</w:t>
      </w:r>
      <w:r>
        <w:t xml:space="preserve">  </w:t>
      </w:r>
    </w:p>
    <w:p w14:paraId="453CE3AA" w14:textId="3F920A5B" w:rsidR="00E31B19" w:rsidRDefault="007077E0" w:rsidP="008815C9">
      <w:pPr>
        <w:pStyle w:val="Numberedpara"/>
        <w:spacing w:after="240"/>
        <w:ind w:left="357" w:hanging="357"/>
      </w:pPr>
      <w:r>
        <w:t xml:space="preserve">Judith Richardson </w:t>
      </w:r>
      <w:r w:rsidR="002A6380">
        <w:t xml:space="preserve">advised that she was </w:t>
      </w:r>
      <w:r w:rsidR="00AA1CFB">
        <w:t xml:space="preserve">in discussions with HEE and will be </w:t>
      </w:r>
      <w:r w:rsidR="002A6380">
        <w:t xml:space="preserve">meeting with </w:t>
      </w:r>
      <w:r w:rsidR="00AA1CFB">
        <w:t xml:space="preserve">relevant leads internally to </w:t>
      </w:r>
      <w:r w:rsidR="00D5110E">
        <w:t xml:space="preserve">discuss the feasibility of retaining </w:t>
      </w:r>
      <w:r w:rsidR="00AA1CFB">
        <w:t>links with the network of undergraduate schools</w:t>
      </w:r>
      <w:r w:rsidR="00D5110E">
        <w:t>.</w:t>
      </w:r>
      <w:r w:rsidR="002A6380">
        <w:t xml:space="preserve"> </w:t>
      </w:r>
      <w:r w:rsidR="00AA1CFB">
        <w:t xml:space="preserve"> </w:t>
      </w:r>
      <w:r w:rsidR="00960E34">
        <w:t xml:space="preserve">It was agreed to </w:t>
      </w:r>
      <w:r>
        <w:t>re-visit th</w:t>
      </w:r>
      <w:r w:rsidR="00AA1CFB">
        <w:t>is</w:t>
      </w:r>
      <w:r>
        <w:t xml:space="preserve"> issue </w:t>
      </w:r>
      <w:r w:rsidR="00651F1B">
        <w:t>later in the year</w:t>
      </w:r>
      <w:r>
        <w:t>.</w:t>
      </w:r>
    </w:p>
    <w:p w14:paraId="349E9E0A" w14:textId="184B425E" w:rsidR="00D64AF3" w:rsidRPr="000857DF" w:rsidRDefault="00C72F10" w:rsidP="000857DF">
      <w:pPr>
        <w:pStyle w:val="Numberedpara"/>
        <w:numPr>
          <w:ilvl w:val="0"/>
          <w:numId w:val="0"/>
        </w:numPr>
        <w:spacing w:after="240"/>
        <w:ind w:left="357"/>
        <w:jc w:val="right"/>
        <w:rPr>
          <w:b/>
          <w:bCs/>
        </w:rPr>
      </w:pPr>
      <w:r w:rsidRPr="00C72F10">
        <w:rPr>
          <w:b/>
          <w:bCs/>
        </w:rPr>
        <w:t xml:space="preserve">ACTION: </w:t>
      </w:r>
      <w:r w:rsidR="007077E0">
        <w:rPr>
          <w:b/>
          <w:bCs/>
        </w:rPr>
        <w:t>JR/FG</w:t>
      </w:r>
      <w:bookmarkEnd w:id="0"/>
    </w:p>
    <w:p w14:paraId="5E14729E" w14:textId="77777777" w:rsidR="00D64AF3" w:rsidRDefault="00D64AF3" w:rsidP="006536F6">
      <w:pPr>
        <w:pStyle w:val="Numberedpara"/>
        <w:numPr>
          <w:ilvl w:val="0"/>
          <w:numId w:val="0"/>
        </w:numPr>
        <w:ind w:left="360" w:hanging="360"/>
      </w:pPr>
    </w:p>
    <w:p w14:paraId="73278A23" w14:textId="6DC3033D" w:rsidR="008120AD" w:rsidRDefault="008120AD" w:rsidP="008120AD">
      <w:pPr>
        <w:pStyle w:val="Heading2"/>
      </w:pPr>
      <w:r>
        <w:t xml:space="preserve">Hot topics (item </w:t>
      </w:r>
      <w:r w:rsidR="007D03C3">
        <w:t>4</w:t>
      </w:r>
      <w:r w:rsidR="00FD76B1">
        <w:t>.1</w:t>
      </w:r>
      <w:r>
        <w:t>)</w:t>
      </w:r>
    </w:p>
    <w:p w14:paraId="5DF9F869" w14:textId="17F1399B" w:rsidR="005A3B01" w:rsidRDefault="005A3B01" w:rsidP="005A3B01">
      <w:pPr>
        <w:pStyle w:val="Numberedpara"/>
        <w:numPr>
          <w:ilvl w:val="0"/>
          <w:numId w:val="0"/>
        </w:numPr>
        <w:ind w:left="360" w:hanging="360"/>
      </w:pPr>
    </w:p>
    <w:p w14:paraId="604FF529" w14:textId="00FDA0CD" w:rsidR="00984F19" w:rsidRDefault="00810565" w:rsidP="00C74012">
      <w:pPr>
        <w:pStyle w:val="Numberedpara"/>
      </w:pPr>
      <w:r>
        <w:rPr>
          <w:b/>
          <w:bCs/>
        </w:rPr>
        <w:t>COVID-19 Independent Inquiry</w:t>
      </w:r>
      <w:r>
        <w:t xml:space="preserve"> – Rebecca Threlfall </w:t>
      </w:r>
      <w:r w:rsidR="00294DA2">
        <w:t>provided an update on initial discussions which have taken place with an internal working group looking at preparations to be made for NICE’s response to the public inquiry.  ET agreed that this will be a detailed piece of work to gather all th</w:t>
      </w:r>
      <w:r w:rsidR="00C74012">
        <w:t>e sources of data</w:t>
      </w:r>
      <w:r w:rsidR="00294DA2">
        <w:t xml:space="preserve"> and evidence which </w:t>
      </w:r>
      <w:r w:rsidR="00C74012">
        <w:t>will</w:t>
      </w:r>
      <w:r w:rsidR="00294DA2">
        <w:t xml:space="preserve"> </w:t>
      </w:r>
      <w:r w:rsidR="00C74012">
        <w:t xml:space="preserve">need to </w:t>
      </w:r>
      <w:r w:rsidR="00294DA2">
        <w:t>be supported by an additional resource in the Corporate Office team.  It was agreed that Jennifer Howells would be the SRO</w:t>
      </w:r>
      <w:r w:rsidR="00C74012">
        <w:t xml:space="preserve"> and that any legal advice required be sought from DAC Beachcroft</w:t>
      </w:r>
      <w:r w:rsidR="001053F0">
        <w:t>.</w:t>
      </w:r>
    </w:p>
    <w:p w14:paraId="3E5567C3" w14:textId="77777777" w:rsidR="00C74012" w:rsidRDefault="00C74012" w:rsidP="00C74012">
      <w:pPr>
        <w:pStyle w:val="Numberedpara"/>
        <w:numPr>
          <w:ilvl w:val="0"/>
          <w:numId w:val="0"/>
        </w:numPr>
        <w:ind w:left="360"/>
      </w:pPr>
    </w:p>
    <w:p w14:paraId="43DBBF8A" w14:textId="43F79BDA" w:rsidR="00984F19" w:rsidRPr="00984F19" w:rsidRDefault="00984F19" w:rsidP="00984F19">
      <w:pPr>
        <w:pStyle w:val="Numberedpara"/>
        <w:numPr>
          <w:ilvl w:val="0"/>
          <w:numId w:val="0"/>
        </w:numPr>
        <w:ind w:left="360"/>
        <w:jc w:val="right"/>
        <w:rPr>
          <w:b/>
          <w:bCs/>
        </w:rPr>
      </w:pPr>
      <w:r w:rsidRPr="00984F19">
        <w:rPr>
          <w:b/>
          <w:bCs/>
        </w:rPr>
        <w:t xml:space="preserve">ACTION: </w:t>
      </w:r>
      <w:r w:rsidR="00C74012">
        <w:rPr>
          <w:b/>
          <w:bCs/>
        </w:rPr>
        <w:t>JH/</w:t>
      </w:r>
      <w:r w:rsidR="00A5712B">
        <w:rPr>
          <w:b/>
          <w:bCs/>
        </w:rPr>
        <w:t>DC</w:t>
      </w:r>
    </w:p>
    <w:p w14:paraId="7FE0FA6E" w14:textId="77777777" w:rsidR="00984F19" w:rsidRDefault="00984F19" w:rsidP="00984F19">
      <w:pPr>
        <w:pStyle w:val="ListParagraph"/>
      </w:pPr>
    </w:p>
    <w:p w14:paraId="0ABF4EB2" w14:textId="260B16F2" w:rsidR="00984F19" w:rsidRDefault="00810565" w:rsidP="00FD76B1">
      <w:pPr>
        <w:pStyle w:val="Numberedpara"/>
        <w:spacing w:after="240"/>
        <w:ind w:left="357" w:hanging="357"/>
      </w:pPr>
      <w:r>
        <w:rPr>
          <w:b/>
          <w:bCs/>
        </w:rPr>
        <w:t>Quality Standards</w:t>
      </w:r>
      <w:r w:rsidR="00A75C16">
        <w:rPr>
          <w:b/>
          <w:bCs/>
        </w:rPr>
        <w:t xml:space="preserve"> </w:t>
      </w:r>
      <w:r w:rsidR="00356F0D">
        <w:rPr>
          <w:b/>
          <w:bCs/>
        </w:rPr>
        <w:t xml:space="preserve">&amp; Indicators </w:t>
      </w:r>
      <w:r w:rsidR="00A75C16">
        <w:rPr>
          <w:b/>
          <w:bCs/>
        </w:rPr>
        <w:t>Team</w:t>
      </w:r>
      <w:r>
        <w:t xml:space="preserve"> – Paul Chrisp confirmed that the Quality Standards </w:t>
      </w:r>
      <w:r w:rsidR="00356F0D">
        <w:t xml:space="preserve">&amp; Indicators </w:t>
      </w:r>
      <w:r w:rsidR="00A75C16">
        <w:t>t</w:t>
      </w:r>
      <w:r>
        <w:t xml:space="preserve">eam will be moving from the Health &amp; Social Care Directorate into the Centre for Guidelines </w:t>
      </w:r>
      <w:r w:rsidR="004D4787">
        <w:t xml:space="preserve">from </w:t>
      </w:r>
      <w:r>
        <w:t>next week</w:t>
      </w:r>
      <w:r w:rsidR="0048074F">
        <w:t xml:space="preserve"> and will sit within Eric Power’s remit</w:t>
      </w:r>
      <w:r>
        <w:t xml:space="preserve">.  Paul and Judith Richardson </w:t>
      </w:r>
      <w:r w:rsidR="00E93A1B">
        <w:t xml:space="preserve">will be meeting with the team tomorrow, along with SCW who will facilitate the session.  Judith will </w:t>
      </w:r>
      <w:r w:rsidR="00356F0D">
        <w:t xml:space="preserve">then send a </w:t>
      </w:r>
      <w:r w:rsidR="00E93A1B">
        <w:t>communicat</w:t>
      </w:r>
      <w:r w:rsidR="00356F0D">
        <w:t>ion</w:t>
      </w:r>
      <w:r w:rsidR="00E93A1B">
        <w:t xml:space="preserve"> </w:t>
      </w:r>
      <w:r w:rsidR="00356F0D">
        <w:t>to</w:t>
      </w:r>
      <w:r w:rsidR="00E93A1B">
        <w:t xml:space="preserve"> </w:t>
      </w:r>
      <w:r w:rsidR="00A75C16">
        <w:t xml:space="preserve">all </w:t>
      </w:r>
      <w:r w:rsidR="00E93A1B">
        <w:t xml:space="preserve">the HSC directorate </w:t>
      </w:r>
      <w:r w:rsidR="00A75C16">
        <w:t>teams to advise them of the changes, and t</w:t>
      </w:r>
      <w:r w:rsidR="00E93A1B">
        <w:t>he</w:t>
      </w:r>
      <w:r w:rsidR="00A75C16">
        <w:t xml:space="preserve">re will be an update </w:t>
      </w:r>
      <w:r w:rsidR="00E93A1B">
        <w:t xml:space="preserve">in the CE’s slides at the </w:t>
      </w:r>
      <w:r w:rsidR="00A75C16">
        <w:t xml:space="preserve">July </w:t>
      </w:r>
      <w:r w:rsidR="00E93A1B">
        <w:t>all staff meeting</w:t>
      </w:r>
      <w:r w:rsidR="00A75C16">
        <w:t>.  It was noted that the Resource Impact</w:t>
      </w:r>
      <w:r w:rsidR="00356F0D">
        <w:t xml:space="preserve"> Assessment</w:t>
      </w:r>
      <w:r w:rsidR="00A75C16">
        <w:t xml:space="preserve"> team will also be moving into the Finance, Strategy and Transformation Directorate.</w:t>
      </w:r>
    </w:p>
    <w:p w14:paraId="23463C48" w14:textId="155DF85E" w:rsidR="00FD76B1" w:rsidRDefault="006D47AF" w:rsidP="00714A0F">
      <w:pPr>
        <w:pStyle w:val="Numberedpara"/>
        <w:numPr>
          <w:ilvl w:val="0"/>
          <w:numId w:val="0"/>
        </w:numPr>
        <w:spacing w:after="240"/>
        <w:ind w:left="357"/>
        <w:jc w:val="right"/>
      </w:pPr>
      <w:r>
        <w:rPr>
          <w:b/>
          <w:bCs/>
        </w:rPr>
        <w:t xml:space="preserve">ACTION: </w:t>
      </w:r>
      <w:r w:rsidR="00A75C16">
        <w:rPr>
          <w:b/>
          <w:bCs/>
        </w:rPr>
        <w:t>JR/GL</w:t>
      </w:r>
    </w:p>
    <w:p w14:paraId="2513423A" w14:textId="56D2DBF3" w:rsidR="00FD76B1" w:rsidRPr="00FD76B1" w:rsidRDefault="00822633" w:rsidP="00FD76B1">
      <w:pPr>
        <w:pStyle w:val="Heading2"/>
        <w:spacing w:after="240"/>
      </w:pPr>
      <w:r>
        <w:t>Lifting of social distancing restrictions</w:t>
      </w:r>
      <w:r w:rsidR="00FD76B1">
        <w:t xml:space="preserve"> (item 4.2)</w:t>
      </w:r>
    </w:p>
    <w:p w14:paraId="2991AC00" w14:textId="12958A18" w:rsidR="00FD76B1" w:rsidRDefault="008815C9" w:rsidP="00FD76B1">
      <w:pPr>
        <w:pStyle w:val="Numberedpara"/>
        <w:spacing w:after="240"/>
        <w:ind w:left="357" w:hanging="357"/>
      </w:pPr>
      <w:r>
        <w:t xml:space="preserve">ET considered the implications of the </w:t>
      </w:r>
      <w:r w:rsidR="00A20C91">
        <w:t xml:space="preserve">government’s </w:t>
      </w:r>
      <w:r>
        <w:t xml:space="preserve">lifting of social </w:t>
      </w:r>
      <w:r w:rsidR="00625C17">
        <w:t xml:space="preserve">distancing restrictions on the return to the new way of working, particularly the use of the offices, office attendance and travel.  It was agreed to move to ‘new normal/hybrid working’ from </w:t>
      </w:r>
      <w:r w:rsidR="00F43E46">
        <w:t>1</w:t>
      </w:r>
      <w:r w:rsidR="00A20C91">
        <w:t>9</w:t>
      </w:r>
      <w:r w:rsidR="00F43E46">
        <w:t xml:space="preserve"> </w:t>
      </w:r>
      <w:r w:rsidR="00A20C91">
        <w:t xml:space="preserve">July </w:t>
      </w:r>
      <w:r w:rsidR="00625C17">
        <w:t xml:space="preserve">and to update NICE’s operating framework </w:t>
      </w:r>
      <w:r w:rsidR="003E2463">
        <w:t>on NICE Space</w:t>
      </w:r>
      <w:r w:rsidR="00F43E46">
        <w:t xml:space="preserve"> to reflect the changes</w:t>
      </w:r>
      <w:r w:rsidR="00625C17">
        <w:t>.</w:t>
      </w:r>
      <w:r w:rsidR="003E2463">
        <w:t xml:space="preserve">  The facilities teams were asked to remove the one way system in the offices and to </w:t>
      </w:r>
      <w:r w:rsidR="004D4787">
        <w:t xml:space="preserve">fully </w:t>
      </w:r>
      <w:r w:rsidR="003E2463">
        <w:t>open the toilets</w:t>
      </w:r>
      <w:r w:rsidR="00184912">
        <w:t>, meeting rooms</w:t>
      </w:r>
      <w:r w:rsidR="003E2463">
        <w:t xml:space="preserve"> and the communal areas.</w:t>
      </w:r>
    </w:p>
    <w:p w14:paraId="7D8D6144" w14:textId="3707244C" w:rsidR="00987E8F" w:rsidRPr="00987E8F" w:rsidRDefault="00987E8F" w:rsidP="00987E8F">
      <w:pPr>
        <w:pStyle w:val="Numberedpara"/>
        <w:numPr>
          <w:ilvl w:val="0"/>
          <w:numId w:val="0"/>
        </w:numPr>
        <w:spacing w:after="240"/>
        <w:ind w:left="357"/>
        <w:jc w:val="right"/>
        <w:rPr>
          <w:b/>
          <w:bCs/>
        </w:rPr>
      </w:pPr>
      <w:r w:rsidRPr="00987E8F">
        <w:rPr>
          <w:b/>
          <w:bCs/>
        </w:rPr>
        <w:t xml:space="preserve">ACTION: </w:t>
      </w:r>
      <w:r w:rsidR="00625C17">
        <w:rPr>
          <w:b/>
          <w:bCs/>
        </w:rPr>
        <w:t>MR</w:t>
      </w:r>
    </w:p>
    <w:p w14:paraId="5443C072" w14:textId="102D670E" w:rsidR="00FD76B1" w:rsidRDefault="00625C17" w:rsidP="003E2463">
      <w:pPr>
        <w:pStyle w:val="Numberedpara"/>
        <w:spacing w:after="240"/>
        <w:ind w:left="357" w:hanging="357"/>
      </w:pPr>
      <w:r>
        <w:lastRenderedPageBreak/>
        <w:t xml:space="preserve">There was a debate about </w:t>
      </w:r>
      <w:r w:rsidR="00C67906">
        <w:t xml:space="preserve">wearing </w:t>
      </w:r>
      <w:r>
        <w:t>mask</w:t>
      </w:r>
      <w:r w:rsidR="00C67906">
        <w:t>s</w:t>
      </w:r>
      <w:r>
        <w:t xml:space="preserve"> in the office and it was agreed to follow the Government’s advice of recommending staff continue to wear a mask in crowded areas such as lifts, toilets, kitchen areas and generally moving around the office, as more people begin to return.  Michelle Rowlands was asked to provide wording for the CE’s daily message to</w:t>
      </w:r>
      <w:r w:rsidR="003E2463">
        <w:t xml:space="preserve"> be shared with all staff following the ET meeting.</w:t>
      </w:r>
    </w:p>
    <w:p w14:paraId="52817B44" w14:textId="197D4057" w:rsidR="003E2463" w:rsidRPr="003E2463" w:rsidRDefault="003E2463" w:rsidP="003E2463">
      <w:pPr>
        <w:pStyle w:val="Numberedpara"/>
        <w:numPr>
          <w:ilvl w:val="0"/>
          <w:numId w:val="0"/>
        </w:numPr>
        <w:spacing w:after="240"/>
        <w:ind w:left="357"/>
        <w:jc w:val="right"/>
        <w:rPr>
          <w:b/>
          <w:bCs/>
        </w:rPr>
      </w:pPr>
      <w:r w:rsidRPr="003E2463">
        <w:rPr>
          <w:b/>
          <w:bCs/>
        </w:rPr>
        <w:t>ACTION: MR</w:t>
      </w:r>
    </w:p>
    <w:p w14:paraId="55990206" w14:textId="519B8E6D" w:rsidR="003E2463" w:rsidRDefault="003E2463" w:rsidP="003E2463">
      <w:pPr>
        <w:pStyle w:val="Numberedpara"/>
        <w:spacing w:after="240"/>
        <w:ind w:left="357" w:hanging="357"/>
      </w:pPr>
      <w:r>
        <w:t>In relation to travel, domestic travel will now be permitted between offices but for international travel the default will remain virtual, unless considered to be essential.</w:t>
      </w:r>
      <w:r w:rsidR="00C847B1">
        <w:t xml:space="preserve">  Gold group was asked to consider </w:t>
      </w:r>
      <w:r w:rsidR="00A20C91">
        <w:t xml:space="preserve">what controls should be put around </w:t>
      </w:r>
      <w:r w:rsidR="00C847B1">
        <w:t xml:space="preserve">visitors </w:t>
      </w:r>
      <w:r w:rsidR="00A20C91">
        <w:t xml:space="preserve">being </w:t>
      </w:r>
      <w:r w:rsidR="00C847B1">
        <w:t>allowed back into NICE’s offices.</w:t>
      </w:r>
    </w:p>
    <w:p w14:paraId="247D3C25" w14:textId="77CC2008" w:rsidR="00C847B1" w:rsidRPr="00C847B1" w:rsidRDefault="00C847B1" w:rsidP="00C847B1">
      <w:pPr>
        <w:pStyle w:val="Numberedpara"/>
        <w:numPr>
          <w:ilvl w:val="0"/>
          <w:numId w:val="0"/>
        </w:numPr>
        <w:spacing w:after="240"/>
        <w:ind w:left="357"/>
        <w:jc w:val="right"/>
        <w:rPr>
          <w:b/>
          <w:bCs/>
        </w:rPr>
      </w:pPr>
      <w:r w:rsidRPr="00C847B1">
        <w:rPr>
          <w:b/>
          <w:bCs/>
        </w:rPr>
        <w:t>ACTION: JH/ER</w:t>
      </w:r>
    </w:p>
    <w:p w14:paraId="1511C535" w14:textId="4A346411" w:rsidR="003E2463" w:rsidRDefault="00255B6A" w:rsidP="009C3792">
      <w:pPr>
        <w:pStyle w:val="Numberedpara"/>
      </w:pPr>
      <w:r>
        <w:t xml:space="preserve">ET discussed the requirement to attend the office, being mindful of the intentions of the other ALBs who share NICE office space, </w:t>
      </w:r>
      <w:r w:rsidR="00FF492F">
        <w:t xml:space="preserve">the expectations of the board </w:t>
      </w:r>
      <w:r>
        <w:t xml:space="preserve">and further advice awaited from the Department of BEIS.  Some Directors </w:t>
      </w:r>
      <w:r w:rsidR="002815B6">
        <w:t>expressed</w:t>
      </w:r>
      <w:r>
        <w:t xml:space="preserve"> concern that the change in tone regarding returning to the office would come as a surprise to staff who may have been expecting a timeframe of </w:t>
      </w:r>
      <w:r w:rsidR="00A20C91">
        <w:t xml:space="preserve">December </w:t>
      </w:r>
      <w:r>
        <w:t>202</w:t>
      </w:r>
      <w:r w:rsidR="00A20C91">
        <w:t>1</w:t>
      </w:r>
      <w:proofErr w:type="gramStart"/>
      <w:r>
        <w:t xml:space="preserve">.  </w:t>
      </w:r>
      <w:proofErr w:type="gramEnd"/>
      <w:r>
        <w:t xml:space="preserve">It was agreed to discuss this further at next week’s meeting, </w:t>
      </w:r>
      <w:r w:rsidR="003C615C">
        <w:t>along with</w:t>
      </w:r>
      <w:r>
        <w:t xml:space="preserve"> the BEIS advice</w:t>
      </w:r>
      <w:r w:rsidR="003C615C">
        <w:t xml:space="preserve">, if received.  Grace Marguerie </w:t>
      </w:r>
      <w:r w:rsidR="008757CE">
        <w:t>advise</w:t>
      </w:r>
      <w:r w:rsidR="003C615C">
        <w:t xml:space="preserve">d that she will be bringing a paper </w:t>
      </w:r>
      <w:r w:rsidR="008757CE">
        <w:t xml:space="preserve">to ET on 27 July on </w:t>
      </w:r>
      <w:r w:rsidR="002815B6">
        <w:t xml:space="preserve">future </w:t>
      </w:r>
      <w:r w:rsidR="008757CE">
        <w:t xml:space="preserve">hybrid working.  </w:t>
      </w:r>
    </w:p>
    <w:p w14:paraId="64444AEB" w14:textId="77777777" w:rsidR="009C3792" w:rsidRDefault="009C3792" w:rsidP="006D47AF">
      <w:pPr>
        <w:pStyle w:val="Numberedpara"/>
        <w:numPr>
          <w:ilvl w:val="0"/>
          <w:numId w:val="0"/>
        </w:numPr>
      </w:pPr>
    </w:p>
    <w:p w14:paraId="684E12F9" w14:textId="2EA90780" w:rsidR="00176A0C" w:rsidRDefault="007D03C3" w:rsidP="00176A0C">
      <w:pPr>
        <w:pStyle w:val="Heading2"/>
      </w:pPr>
      <w:r>
        <w:t>C</w:t>
      </w:r>
      <w:r w:rsidR="00822633">
        <w:t>HTE methods and process review</w:t>
      </w:r>
      <w:r>
        <w:t xml:space="preserve"> </w:t>
      </w:r>
      <w:r w:rsidR="00176A0C">
        <w:t xml:space="preserve">(item </w:t>
      </w:r>
      <w:r>
        <w:t>5</w:t>
      </w:r>
      <w:r w:rsidR="00176A0C">
        <w:t>.1)</w:t>
      </w:r>
    </w:p>
    <w:p w14:paraId="66CA2645" w14:textId="25DAF3A1" w:rsidR="00176A0C" w:rsidRDefault="00176A0C" w:rsidP="005A69D6">
      <w:pPr>
        <w:pStyle w:val="Numberedpara"/>
        <w:numPr>
          <w:ilvl w:val="0"/>
          <w:numId w:val="0"/>
        </w:numPr>
        <w:ind w:left="360" w:hanging="360"/>
      </w:pPr>
    </w:p>
    <w:p w14:paraId="6B2E8881" w14:textId="23683A2B" w:rsidR="000106F6" w:rsidRPr="00630BA5" w:rsidRDefault="007F5EDA" w:rsidP="00630BA5">
      <w:pPr>
        <w:pStyle w:val="Numberedpara"/>
      </w:pPr>
      <w:r>
        <w:t xml:space="preserve">Meindert Boysen asked ET to review the draft reports and ‘launch’ pack </w:t>
      </w:r>
      <w:r w:rsidR="00630BA5">
        <w:t>for</w:t>
      </w:r>
      <w:r>
        <w:t xml:space="preserve"> the July private board meeting, ahead of the second consultation on the </w:t>
      </w:r>
      <w:r w:rsidR="00EE5E17">
        <w:t>health technology evaluation</w:t>
      </w:r>
      <w:r>
        <w:t xml:space="preserve"> methods and process review</w:t>
      </w:r>
      <w:r w:rsidR="00630BA5">
        <w:t>, noting that the manual and the consultation questions were not part of the pack</w:t>
      </w:r>
      <w:r w:rsidR="005846B6">
        <w:t xml:space="preserve"> presented today</w:t>
      </w:r>
      <w:r w:rsidR="00630BA5">
        <w:t>.</w:t>
      </w:r>
      <w:r w:rsidR="000106F6" w:rsidRPr="00630BA5">
        <w:rPr>
          <w:b/>
          <w:bCs/>
        </w:rPr>
        <w:t xml:space="preserve"> </w:t>
      </w:r>
    </w:p>
    <w:p w14:paraId="3395D9D1" w14:textId="77777777" w:rsidR="000106F6" w:rsidRDefault="000106F6" w:rsidP="000106F6">
      <w:pPr>
        <w:pStyle w:val="ListParagraph"/>
      </w:pPr>
    </w:p>
    <w:p w14:paraId="1D67529C" w14:textId="2DD34716" w:rsidR="00966941" w:rsidRPr="004423DB" w:rsidRDefault="00630BA5" w:rsidP="004423DB">
      <w:pPr>
        <w:pStyle w:val="Numberedpara"/>
        <w:ind w:left="357" w:hanging="357"/>
        <w:rPr>
          <w:b/>
          <w:bCs/>
        </w:rPr>
      </w:pPr>
      <w:r>
        <w:t xml:space="preserve">ET sought clarity on exactly what was being asked of the board </w:t>
      </w:r>
      <w:r w:rsidR="00EE5E17">
        <w:t xml:space="preserve">and recommended that the cover paper be </w:t>
      </w:r>
      <w:r w:rsidR="005846B6">
        <w:t xml:space="preserve">amended </w:t>
      </w:r>
      <w:r w:rsidR="00EE5E17">
        <w:t xml:space="preserve">to </w:t>
      </w:r>
      <w:r w:rsidR="005846B6">
        <w:t xml:space="preserve">make this clear.  It was also suggested that each of the three papers (topic selection, </w:t>
      </w:r>
      <w:proofErr w:type="gramStart"/>
      <w:r w:rsidR="005846B6">
        <w:t>process</w:t>
      </w:r>
      <w:proofErr w:type="gramEnd"/>
      <w:r w:rsidR="005846B6">
        <w:t xml:space="preserve"> and methods), should include a summary box at the start to highlight exactly what has changed </w:t>
      </w:r>
      <w:r w:rsidR="001C24D5">
        <w:t>and/</w:t>
      </w:r>
      <w:r w:rsidR="005846B6">
        <w:t>or to include a hyperlink to the relevant section of the manual, to assist the reader.  It was also requested that the additional comms paper and slide set be removed from the board version and a short summary pa</w:t>
      </w:r>
      <w:r w:rsidR="00A20C91">
        <w:t xml:space="preserve">ragraph </w:t>
      </w:r>
      <w:r w:rsidR="004423DB">
        <w:t xml:space="preserve">be </w:t>
      </w:r>
      <w:r w:rsidR="007E2BEB">
        <w:t xml:space="preserve">produced </w:t>
      </w:r>
      <w:r w:rsidR="00A20C91">
        <w:t xml:space="preserve">for each paper </w:t>
      </w:r>
      <w:r w:rsidR="007E2BEB">
        <w:t xml:space="preserve">with </w:t>
      </w:r>
      <w:r w:rsidR="005846B6">
        <w:t>help</w:t>
      </w:r>
      <w:r w:rsidR="007E2BEB">
        <w:t xml:space="preserve"> from the Comms Team,</w:t>
      </w:r>
      <w:r w:rsidR="004423DB">
        <w:t xml:space="preserve"> </w:t>
      </w:r>
      <w:r w:rsidR="005846B6">
        <w:t>in a</w:t>
      </w:r>
      <w:r w:rsidR="007E2BEB">
        <w:t xml:space="preserve"> </w:t>
      </w:r>
      <w:r w:rsidR="004423DB">
        <w:t xml:space="preserve">less technical and plain English </w:t>
      </w:r>
      <w:r w:rsidR="007E2BEB">
        <w:t>version</w:t>
      </w:r>
      <w:r w:rsidR="004423DB">
        <w:t xml:space="preserve"> suitable for lay people</w:t>
      </w:r>
      <w:r w:rsidR="005846B6">
        <w:t>.</w:t>
      </w:r>
      <w:r w:rsidR="001C24D5">
        <w:t xml:space="preserve">  Rebecca Smith advised that an external agency was working on a summary for lay people which includes animation and graphics</w:t>
      </w:r>
      <w:r w:rsidR="00A20C91">
        <w:t>, which would also be helpful</w:t>
      </w:r>
      <w:r w:rsidR="001C24D5">
        <w:t>.</w:t>
      </w:r>
    </w:p>
    <w:p w14:paraId="57449413" w14:textId="77777777" w:rsidR="004423DB" w:rsidRDefault="004423DB" w:rsidP="004423DB">
      <w:pPr>
        <w:pStyle w:val="ListParagraph"/>
        <w:rPr>
          <w:b/>
          <w:bCs/>
        </w:rPr>
      </w:pPr>
    </w:p>
    <w:p w14:paraId="6C7ECB27" w14:textId="4DAB521F" w:rsidR="004423DB" w:rsidRPr="004423DB" w:rsidRDefault="004423DB" w:rsidP="004423DB">
      <w:pPr>
        <w:pStyle w:val="Numberedpara"/>
        <w:numPr>
          <w:ilvl w:val="0"/>
          <w:numId w:val="0"/>
        </w:numPr>
        <w:ind w:left="357"/>
        <w:jc w:val="right"/>
        <w:rPr>
          <w:b/>
          <w:bCs/>
        </w:rPr>
      </w:pPr>
      <w:r>
        <w:rPr>
          <w:b/>
          <w:bCs/>
        </w:rPr>
        <w:t>ACTION: MB</w:t>
      </w:r>
    </w:p>
    <w:p w14:paraId="4E97BBB2" w14:textId="77777777" w:rsidR="004423DB" w:rsidRDefault="004423DB" w:rsidP="004423DB">
      <w:pPr>
        <w:pStyle w:val="ListParagraph"/>
        <w:rPr>
          <w:b/>
          <w:bCs/>
        </w:rPr>
      </w:pPr>
    </w:p>
    <w:p w14:paraId="3A899038" w14:textId="6D36A8E9" w:rsidR="00966941" w:rsidRPr="005412A2" w:rsidRDefault="00B01638" w:rsidP="005412A2">
      <w:pPr>
        <w:pStyle w:val="Numberedpara"/>
        <w:spacing w:after="240"/>
        <w:ind w:left="357" w:hanging="357"/>
      </w:pPr>
      <w:r w:rsidRPr="00B01638">
        <w:t xml:space="preserve">ET </w:t>
      </w:r>
      <w:r w:rsidR="0069171B">
        <w:t>not</w:t>
      </w:r>
      <w:r w:rsidR="001308F1">
        <w:t>ed</w:t>
      </w:r>
      <w:r w:rsidRPr="00B01638">
        <w:t xml:space="preserve"> some of the issues </w:t>
      </w:r>
      <w:r w:rsidR="00C67906">
        <w:t xml:space="preserve">were </w:t>
      </w:r>
      <w:r w:rsidRPr="00B01638">
        <w:t xml:space="preserve">still </w:t>
      </w:r>
      <w:r w:rsidR="001308F1">
        <w:t xml:space="preserve">to be resolved </w:t>
      </w:r>
      <w:r w:rsidR="0069171B">
        <w:t>inclu</w:t>
      </w:r>
      <w:r w:rsidR="001308F1">
        <w:t xml:space="preserve">ding </w:t>
      </w:r>
      <w:r w:rsidR="001C24D5">
        <w:t>criteria for topic selection in the HST programme</w:t>
      </w:r>
      <w:r w:rsidR="005412A2">
        <w:t xml:space="preserve"> which was awaiting further legal advice</w:t>
      </w:r>
      <w:r w:rsidR="001C24D5">
        <w:t xml:space="preserve">, modifiers for severity of disease and </w:t>
      </w:r>
      <w:r w:rsidR="002B5C7B">
        <w:t xml:space="preserve">a query over </w:t>
      </w:r>
      <w:r w:rsidR="001C24D5">
        <w:t xml:space="preserve">the inclusion of </w:t>
      </w:r>
      <w:r w:rsidR="005412A2">
        <w:t xml:space="preserve">a modifier </w:t>
      </w:r>
      <w:r w:rsidR="00C67906">
        <w:t xml:space="preserve">for </w:t>
      </w:r>
      <w:r w:rsidR="005412A2">
        <w:t xml:space="preserve">considering </w:t>
      </w:r>
      <w:r w:rsidR="001C24D5">
        <w:t>health inequalities</w:t>
      </w:r>
      <w:r w:rsidR="005412A2">
        <w:t>, which ET agreed should be included.</w:t>
      </w:r>
    </w:p>
    <w:p w14:paraId="039F7DBB" w14:textId="6FFEAECE" w:rsidR="003E5A52" w:rsidRDefault="00822633" w:rsidP="003E5A52">
      <w:pPr>
        <w:pStyle w:val="Heading2"/>
      </w:pPr>
      <w:r>
        <w:t>Staff survey report</w:t>
      </w:r>
      <w:r w:rsidR="003E5A52">
        <w:t xml:space="preserve"> (item </w:t>
      </w:r>
      <w:r w:rsidR="007D03C3">
        <w:t>5.</w:t>
      </w:r>
      <w:r w:rsidR="003E5A52">
        <w:t>2)</w:t>
      </w:r>
    </w:p>
    <w:p w14:paraId="6BB265EE" w14:textId="77777777" w:rsidR="003E5A52" w:rsidRPr="003E5A52" w:rsidRDefault="003E5A52" w:rsidP="003E5A52">
      <w:pPr>
        <w:pStyle w:val="Paragraph"/>
        <w:numPr>
          <w:ilvl w:val="0"/>
          <w:numId w:val="0"/>
        </w:numPr>
        <w:ind w:left="720"/>
      </w:pPr>
    </w:p>
    <w:p w14:paraId="75C7D248" w14:textId="7D213913" w:rsidR="003A3413" w:rsidRDefault="00703E2F" w:rsidP="005A54B8">
      <w:pPr>
        <w:pStyle w:val="Numberedpara"/>
        <w:spacing w:after="240"/>
        <w:ind w:left="357" w:hanging="357"/>
      </w:pPr>
      <w:r>
        <w:t xml:space="preserve">Grace Marguerie and Lisa Hooley presented the first draft of the </w:t>
      </w:r>
      <w:r w:rsidR="005A54B8">
        <w:t xml:space="preserve">2021 </w:t>
      </w:r>
      <w:r>
        <w:t xml:space="preserve">staff survey results compiled by Survey Solutions which showed that the overall </w:t>
      </w:r>
      <w:r w:rsidR="006C4D8F">
        <w:t xml:space="preserve">employee </w:t>
      </w:r>
      <w:r>
        <w:t xml:space="preserve">engagement score </w:t>
      </w:r>
      <w:r w:rsidR="005A54B8">
        <w:t xml:space="preserve">had </w:t>
      </w:r>
      <w:r>
        <w:t xml:space="preserve">remained stable compared with the 2019 survey at 79/100, which was pleasing in </w:t>
      </w:r>
      <w:r w:rsidR="005A54B8">
        <w:t xml:space="preserve">view </w:t>
      </w:r>
      <w:r>
        <w:t xml:space="preserve">of the difficult year.  ET </w:t>
      </w:r>
      <w:r w:rsidR="005A54B8">
        <w:t xml:space="preserve">noted that there were some areas which </w:t>
      </w:r>
      <w:r w:rsidR="005A54B8">
        <w:lastRenderedPageBreak/>
        <w:t xml:space="preserve">required further work including the feedback on work/life balance, whether staff views are taken </w:t>
      </w:r>
      <w:r w:rsidR="006C4D8F">
        <w:t>on</w:t>
      </w:r>
      <w:r w:rsidR="005A54B8">
        <w:t xml:space="preserve"> board and career progression.</w:t>
      </w:r>
    </w:p>
    <w:p w14:paraId="2EE28CF8" w14:textId="696AC2A1" w:rsidR="005A54B8" w:rsidRDefault="005A54B8" w:rsidP="005A54B8">
      <w:pPr>
        <w:pStyle w:val="Numberedpara"/>
        <w:spacing w:after="240"/>
        <w:ind w:left="357" w:hanging="357"/>
      </w:pPr>
      <w:r>
        <w:t>Grace a</w:t>
      </w:r>
      <w:r w:rsidR="006C4D8F">
        <w:t>gre</w:t>
      </w:r>
      <w:r>
        <w:t xml:space="preserve">ed </w:t>
      </w:r>
      <w:r w:rsidR="006C4D8F">
        <w:t xml:space="preserve">with ET </w:t>
      </w:r>
      <w:r>
        <w:t>that the next steps will be to</w:t>
      </w:r>
      <w:r w:rsidR="00A04296">
        <w:t>:</w:t>
      </w:r>
    </w:p>
    <w:p w14:paraId="6774F7CC" w14:textId="68FAEC07" w:rsidR="005A54B8" w:rsidRDefault="005A54B8" w:rsidP="005A54B8">
      <w:pPr>
        <w:pStyle w:val="Numberedpara"/>
        <w:numPr>
          <w:ilvl w:val="0"/>
          <w:numId w:val="22"/>
        </w:numPr>
      </w:pPr>
      <w:r>
        <w:t xml:space="preserve">share the results with the HR business partners and staff forum leads, internal groups, the Unison </w:t>
      </w:r>
      <w:proofErr w:type="gramStart"/>
      <w:r>
        <w:t>Executive</w:t>
      </w:r>
      <w:proofErr w:type="gramEnd"/>
      <w:r>
        <w:t xml:space="preserve"> and the comms team to begin working on an action plan in response to feedback</w:t>
      </w:r>
    </w:p>
    <w:p w14:paraId="417B3D1D" w14:textId="2D24FF16" w:rsidR="00A04296" w:rsidRDefault="00A04296" w:rsidP="00A04296">
      <w:pPr>
        <w:pStyle w:val="Numberedpara"/>
        <w:numPr>
          <w:ilvl w:val="0"/>
          <w:numId w:val="22"/>
        </w:numPr>
      </w:pPr>
      <w:r>
        <w:t xml:space="preserve">share the high level NICE-wide results with staff in a CE daily message and then publish </w:t>
      </w:r>
      <w:r w:rsidR="006C4D8F">
        <w:t xml:space="preserve">them </w:t>
      </w:r>
      <w:r>
        <w:t>on NICE Space, followed by a highlights slide at the July all staff meeting</w:t>
      </w:r>
    </w:p>
    <w:p w14:paraId="5511C194" w14:textId="3A4ECD20" w:rsidR="00A04296" w:rsidRDefault="00A04296" w:rsidP="00A04296">
      <w:pPr>
        <w:pStyle w:val="Numberedpara"/>
        <w:numPr>
          <w:ilvl w:val="0"/>
          <w:numId w:val="22"/>
        </w:numPr>
      </w:pPr>
      <w:r>
        <w:t xml:space="preserve">share the EEI score with the board in July and work on an action plan for </w:t>
      </w:r>
      <w:r w:rsidR="007E162C">
        <w:t xml:space="preserve">consideration by ET and </w:t>
      </w:r>
      <w:r>
        <w:t xml:space="preserve">the </w:t>
      </w:r>
      <w:r w:rsidR="007E162C">
        <w:t xml:space="preserve">board in </w:t>
      </w:r>
      <w:r>
        <w:t>September</w:t>
      </w:r>
    </w:p>
    <w:p w14:paraId="4CBEA01E" w14:textId="7834E309" w:rsidR="005A54B8" w:rsidRDefault="005A54B8" w:rsidP="005A54B8">
      <w:pPr>
        <w:pStyle w:val="Numberedpara"/>
        <w:numPr>
          <w:ilvl w:val="0"/>
          <w:numId w:val="22"/>
        </w:numPr>
      </w:pPr>
      <w:r>
        <w:t xml:space="preserve">share each directorate’s </w:t>
      </w:r>
      <w:r w:rsidR="003531ED">
        <w:t xml:space="preserve">team level </w:t>
      </w:r>
      <w:r>
        <w:t>results with the respective director</w:t>
      </w:r>
      <w:r w:rsidR="00A04296">
        <w:t xml:space="preserve"> for them to discuss further with their teams</w:t>
      </w:r>
      <w:r w:rsidR="006C4D8F">
        <w:t xml:space="preserve"> and produce team action plans</w:t>
      </w:r>
    </w:p>
    <w:p w14:paraId="24881147" w14:textId="216468D9" w:rsidR="005A54B8" w:rsidRDefault="007E78F3" w:rsidP="005A54B8">
      <w:pPr>
        <w:pStyle w:val="Numberedpara"/>
        <w:numPr>
          <w:ilvl w:val="0"/>
          <w:numId w:val="22"/>
        </w:numPr>
      </w:pPr>
      <w:r>
        <w:t xml:space="preserve">theme the </w:t>
      </w:r>
      <w:r w:rsidR="005A54B8">
        <w:t>free text comments and share</w:t>
      </w:r>
      <w:r>
        <w:t xml:space="preserve"> them</w:t>
      </w:r>
      <w:r w:rsidR="005A54B8">
        <w:t xml:space="preserve"> with directors in August</w:t>
      </w:r>
    </w:p>
    <w:p w14:paraId="4D775F83" w14:textId="39CEA90D" w:rsidR="003A3413" w:rsidRDefault="003A3413" w:rsidP="003A3413">
      <w:pPr>
        <w:pStyle w:val="Numberedpara"/>
        <w:numPr>
          <w:ilvl w:val="0"/>
          <w:numId w:val="0"/>
        </w:numPr>
      </w:pPr>
    </w:p>
    <w:p w14:paraId="695CE80A" w14:textId="4555279C" w:rsidR="00517109" w:rsidRPr="00517109" w:rsidRDefault="00517109" w:rsidP="00517109">
      <w:pPr>
        <w:pStyle w:val="Numberedpara"/>
        <w:numPr>
          <w:ilvl w:val="0"/>
          <w:numId w:val="0"/>
        </w:numPr>
        <w:spacing w:after="240"/>
        <w:ind w:left="357"/>
        <w:jc w:val="right"/>
        <w:rPr>
          <w:b/>
          <w:bCs/>
        </w:rPr>
      </w:pPr>
      <w:r w:rsidRPr="00517109">
        <w:rPr>
          <w:b/>
          <w:bCs/>
        </w:rPr>
        <w:t>ACTION: GM</w:t>
      </w:r>
    </w:p>
    <w:p w14:paraId="5DE1D505" w14:textId="0B48226A" w:rsidR="005734BD" w:rsidRDefault="00517109" w:rsidP="00517109">
      <w:pPr>
        <w:pStyle w:val="Numberedpara"/>
        <w:spacing w:after="240"/>
        <w:ind w:left="357" w:hanging="357"/>
      </w:pPr>
      <w:r>
        <w:t xml:space="preserve">Directors were mindful of the work/life balance feedback and the ask for staff to be involved in developing team action plans at the same time as a call for volunteers to be part of the culture change working groups. </w:t>
      </w:r>
    </w:p>
    <w:p w14:paraId="16DD7EE1" w14:textId="72277165" w:rsidR="00B56FA7" w:rsidRDefault="00CA4BCB" w:rsidP="00B56FA7">
      <w:pPr>
        <w:pStyle w:val="Heading2"/>
      </w:pPr>
      <w:r>
        <w:t>Finance update</w:t>
      </w:r>
      <w:r w:rsidR="00DD7CFD">
        <w:t xml:space="preserve"> </w:t>
      </w:r>
      <w:r w:rsidR="00B56FA7">
        <w:t xml:space="preserve">(item </w:t>
      </w:r>
      <w:r w:rsidR="00DD7CFD">
        <w:t>6</w:t>
      </w:r>
      <w:r w:rsidR="00B56FA7">
        <w:t>.1)</w:t>
      </w:r>
    </w:p>
    <w:p w14:paraId="05600B29" w14:textId="5098CCBB" w:rsidR="00B56FA7" w:rsidRDefault="00B56FA7" w:rsidP="005A69D6">
      <w:pPr>
        <w:pStyle w:val="Numberedpara"/>
        <w:numPr>
          <w:ilvl w:val="0"/>
          <w:numId w:val="0"/>
        </w:numPr>
        <w:ind w:left="360" w:hanging="360"/>
      </w:pPr>
    </w:p>
    <w:p w14:paraId="681319DB" w14:textId="41602F00" w:rsidR="00B56FA7" w:rsidRDefault="0028047B" w:rsidP="00B02F74">
      <w:pPr>
        <w:pStyle w:val="Numberedpara"/>
        <w:spacing w:after="240"/>
        <w:ind w:left="357" w:hanging="357"/>
      </w:pPr>
      <w:r>
        <w:t xml:space="preserve">Martin Davison presented the financial position as </w:t>
      </w:r>
      <w:proofErr w:type="gramStart"/>
      <w:r>
        <w:t>at</w:t>
      </w:r>
      <w:proofErr w:type="gramEnd"/>
      <w:r>
        <w:t xml:space="preserve"> 30 June 2021 which reported a net overspend due to </w:t>
      </w:r>
      <w:r w:rsidR="00A028B5">
        <w:t>a</w:t>
      </w:r>
      <w:r>
        <w:t xml:space="preserve"> reduction in TA and HST income in June </w:t>
      </w:r>
      <w:r w:rsidR="00A028B5">
        <w:t>as a result of</w:t>
      </w:r>
      <w:r>
        <w:t xml:space="preserve"> capacity issues.</w:t>
      </w:r>
      <w:r w:rsidR="00804A18">
        <w:t xml:space="preserve">  The year to date position was reporting an underspend of £0.4m resulting from a high level of vacancies and </w:t>
      </w:r>
      <w:r w:rsidR="00A028B5">
        <w:t xml:space="preserve">the </w:t>
      </w:r>
      <w:r w:rsidR="00804A18">
        <w:t xml:space="preserve">uncommitted non-pay budget, notably the transformation </w:t>
      </w:r>
      <w:r w:rsidR="000D4300">
        <w:t xml:space="preserve">and digital workplace </w:t>
      </w:r>
      <w:r w:rsidR="00804A18">
        <w:t>programme</w:t>
      </w:r>
      <w:r w:rsidR="000D4300">
        <w:t>s</w:t>
      </w:r>
      <w:r w:rsidR="00FA784E">
        <w:t>.</w:t>
      </w:r>
    </w:p>
    <w:p w14:paraId="43E0F275" w14:textId="43E4B815" w:rsidR="00B56FA7" w:rsidRDefault="000D4300" w:rsidP="0035675F">
      <w:pPr>
        <w:pStyle w:val="Numberedpara"/>
        <w:spacing w:after="240"/>
        <w:ind w:left="357" w:hanging="357"/>
      </w:pPr>
      <w:r>
        <w:t>ET discussed the identified but currently uncommitted spend and the need for</w:t>
      </w:r>
      <w:r w:rsidR="0035675F">
        <w:t xml:space="preserve"> these</w:t>
      </w:r>
      <w:r>
        <w:t xml:space="preserve"> projects to be progressed.  Alexia Tonnel advised that her team</w:t>
      </w:r>
      <w:r w:rsidR="0035675F">
        <w:t>s</w:t>
      </w:r>
      <w:r>
        <w:t xml:space="preserve"> currently have 7 procurement exercises underway, but they all need managing.  </w:t>
      </w:r>
      <w:r w:rsidR="0035675F">
        <w:t>In relation to the TA programme, it was noted that there were 102 live topics with 40 having passed the first committee stage</w:t>
      </w:r>
      <w:r w:rsidR="00A028B5">
        <w:t xml:space="preserve"> </w:t>
      </w:r>
      <w:r w:rsidR="0035675F">
        <w:t>but not yet completed which is causing issues with charging.</w:t>
      </w:r>
    </w:p>
    <w:p w14:paraId="5EB23A53" w14:textId="67E4F505" w:rsidR="00FA784E" w:rsidRDefault="00FA784E" w:rsidP="0035675F">
      <w:pPr>
        <w:pStyle w:val="Numberedpara"/>
        <w:spacing w:after="240"/>
        <w:ind w:left="357" w:hanging="357"/>
      </w:pPr>
      <w:r>
        <w:t>ET discussed some additional funding requests.</w:t>
      </w:r>
      <w:r w:rsidRPr="00FA784E">
        <w:t xml:space="preserve"> </w:t>
      </w:r>
      <w:r>
        <w:t xml:space="preserve">Kevin Harris has requested a CSR bid for next year to support the patient safety work.  Martin was asked to follow up the request directly with Kevin.  There was also a request to invest </w:t>
      </w:r>
      <w:r w:rsidR="00E526DD">
        <w:t xml:space="preserve">internally </w:t>
      </w:r>
      <w:r>
        <w:t>in training opportunities this year.</w:t>
      </w:r>
    </w:p>
    <w:p w14:paraId="627A29E7" w14:textId="07A91DB6" w:rsidR="00FA784E" w:rsidRPr="00FA784E" w:rsidRDefault="00FA784E" w:rsidP="00FA784E">
      <w:pPr>
        <w:pStyle w:val="Numberedpara"/>
        <w:numPr>
          <w:ilvl w:val="0"/>
          <w:numId w:val="0"/>
        </w:numPr>
        <w:spacing w:after="240"/>
        <w:ind w:left="357"/>
        <w:jc w:val="right"/>
        <w:rPr>
          <w:b/>
          <w:bCs/>
        </w:rPr>
      </w:pPr>
      <w:r w:rsidRPr="00FA784E">
        <w:rPr>
          <w:b/>
          <w:bCs/>
        </w:rPr>
        <w:t>ACTION: BS/MD</w:t>
      </w:r>
    </w:p>
    <w:p w14:paraId="413A378F" w14:textId="4DFE8B4A" w:rsidR="00CF7310" w:rsidRPr="00CF7310" w:rsidRDefault="0035675F" w:rsidP="00CF7310">
      <w:pPr>
        <w:pStyle w:val="Numberedpara"/>
        <w:spacing w:after="240"/>
        <w:ind w:left="357" w:hanging="357"/>
        <w:rPr>
          <w:color w:val="auto"/>
        </w:rPr>
      </w:pPr>
      <w:r>
        <w:t xml:space="preserve">Reference was made to the cost improvement </w:t>
      </w:r>
      <w:r w:rsidR="00172202">
        <w:t xml:space="preserve">programme targets which were proving to be a dis-incentive for some non-GIA funded initiatives, as teams try to calculate costs for next year.  Martin recognised that </w:t>
      </w:r>
      <w:r w:rsidR="00172202" w:rsidRPr="00CF7310">
        <w:rPr>
          <w:color w:val="auto"/>
        </w:rPr>
        <w:t xml:space="preserve">it is </w:t>
      </w:r>
      <w:r w:rsidR="00CF7310" w:rsidRPr="00CF7310">
        <w:rPr>
          <w:color w:val="auto"/>
        </w:rPr>
        <w:t xml:space="preserve">hard to make a profit margin and sometimes </w:t>
      </w:r>
      <w:r w:rsidR="00172202" w:rsidRPr="00CF7310">
        <w:rPr>
          <w:color w:val="auto"/>
        </w:rPr>
        <w:t xml:space="preserve">difficult to reclaim overheads from external grants but stated all non-GIA income </w:t>
      </w:r>
      <w:r w:rsidR="00B60635" w:rsidRPr="00CF7310">
        <w:rPr>
          <w:color w:val="auto"/>
        </w:rPr>
        <w:t xml:space="preserve">does </w:t>
      </w:r>
      <w:r w:rsidR="00172202" w:rsidRPr="00CF7310">
        <w:rPr>
          <w:color w:val="auto"/>
        </w:rPr>
        <w:t>make a positive financial contribution and encouraged teams to continue to explore external funding streams.</w:t>
      </w:r>
    </w:p>
    <w:p w14:paraId="0DD23B32" w14:textId="622C68EB" w:rsidR="00DD7CFD" w:rsidRPr="00DD7CFD" w:rsidRDefault="00CA4BCB" w:rsidP="00DD7CFD">
      <w:pPr>
        <w:pStyle w:val="Heading2"/>
        <w:spacing w:after="240"/>
      </w:pPr>
      <w:r>
        <w:t>MHRA and NICE board to board meeting</w:t>
      </w:r>
      <w:r w:rsidR="00DD7CFD">
        <w:t xml:space="preserve"> (item 6.2)</w:t>
      </w:r>
    </w:p>
    <w:p w14:paraId="44A63BD0" w14:textId="41219DD4" w:rsidR="00DD7CFD" w:rsidRDefault="00AE770E" w:rsidP="00DD7CFD">
      <w:pPr>
        <w:pStyle w:val="Numberedpara"/>
        <w:spacing w:after="240"/>
        <w:ind w:left="357" w:hanging="357"/>
      </w:pPr>
      <w:r>
        <w:t>ET</w:t>
      </w:r>
      <w:r w:rsidR="00AF2F32">
        <w:t xml:space="preserve"> reviewed the proposed </w:t>
      </w:r>
      <w:r w:rsidR="00287E3A">
        <w:t xml:space="preserve">agenda and </w:t>
      </w:r>
      <w:r w:rsidR="00AF2F32">
        <w:t>arrangements for the MHRA and NICE board to board meeting planned for Tuesday, 19 October.</w:t>
      </w:r>
      <w:r w:rsidR="00287E3A">
        <w:t xml:space="preserve">  It was agreed to feedback to MHRA </w:t>
      </w:r>
      <w:r w:rsidR="00287E3A">
        <w:lastRenderedPageBreak/>
        <w:t>with a suggestion that for each of the questions posed in the syndicate exercises, whether there could be a shared objective and success criteria</w:t>
      </w:r>
      <w:r w:rsidR="007569D1">
        <w:t xml:space="preserve"> agreed.</w:t>
      </w:r>
    </w:p>
    <w:p w14:paraId="6B735DC3" w14:textId="3FAA7ABD" w:rsidR="00B56FA7" w:rsidRDefault="00287E3A" w:rsidP="00183827">
      <w:pPr>
        <w:pStyle w:val="Numberedpara"/>
        <w:spacing w:after="240"/>
        <w:ind w:left="357" w:hanging="357"/>
      </w:pPr>
      <w:r>
        <w:t>David Coombs was also asked to feedback the suggestion of an external speaker over dinner from a non-healthcare/health related background to bring a different perspective to the discussion</w:t>
      </w:r>
      <w:r w:rsidR="00183827">
        <w:t>.</w:t>
      </w:r>
    </w:p>
    <w:p w14:paraId="2509CC85" w14:textId="6BF6CBA8" w:rsidR="002B328E" w:rsidRPr="002B328E" w:rsidRDefault="002B328E" w:rsidP="002B328E">
      <w:pPr>
        <w:pStyle w:val="Numberedpara"/>
        <w:numPr>
          <w:ilvl w:val="0"/>
          <w:numId w:val="0"/>
        </w:numPr>
        <w:spacing w:after="240"/>
        <w:ind w:left="357"/>
        <w:jc w:val="right"/>
        <w:rPr>
          <w:b/>
          <w:bCs/>
        </w:rPr>
      </w:pPr>
      <w:r w:rsidRPr="002B328E">
        <w:rPr>
          <w:b/>
          <w:bCs/>
        </w:rPr>
        <w:t>ACTION:</w:t>
      </w:r>
      <w:r w:rsidR="00183827">
        <w:rPr>
          <w:b/>
          <w:bCs/>
        </w:rPr>
        <w:t xml:space="preserve"> DC</w:t>
      </w:r>
      <w:r w:rsidRPr="002B328E">
        <w:rPr>
          <w:b/>
          <w:bCs/>
        </w:rPr>
        <w:t xml:space="preserve"> </w:t>
      </w:r>
    </w:p>
    <w:p w14:paraId="3547BA05" w14:textId="481C2761" w:rsidR="00637FC4" w:rsidRPr="00637FC4" w:rsidRDefault="00CA4BCB" w:rsidP="00637FC4">
      <w:pPr>
        <w:pStyle w:val="Heading2"/>
        <w:spacing w:after="240"/>
      </w:pPr>
      <w:r>
        <w:t>Executive Team retreat actions</w:t>
      </w:r>
      <w:r w:rsidR="00637FC4">
        <w:t xml:space="preserve"> (item </w:t>
      </w:r>
      <w:r>
        <w:t>6.3</w:t>
      </w:r>
      <w:r w:rsidR="00637FC4">
        <w:t>)</w:t>
      </w:r>
    </w:p>
    <w:p w14:paraId="0A84E88E" w14:textId="45C37C8E" w:rsidR="00637FC4" w:rsidRDefault="00CF7310" w:rsidP="00120B77">
      <w:pPr>
        <w:pStyle w:val="Numberedpara"/>
        <w:spacing w:after="240"/>
        <w:ind w:left="357" w:hanging="357"/>
      </w:pPr>
      <w:r>
        <w:t xml:space="preserve">ET were asked to review and confirm their actions arising from the retreat.  It was agreed that the </w:t>
      </w:r>
      <w:r w:rsidR="002E589C">
        <w:t>timeframe for the future model for quality standards be amended to September and the data on research recommendations to October.</w:t>
      </w:r>
    </w:p>
    <w:p w14:paraId="601C2DE8" w14:textId="03D188DF" w:rsidR="00CA4BCB" w:rsidRDefault="00B56987" w:rsidP="00120B77">
      <w:pPr>
        <w:pStyle w:val="Numberedpara"/>
        <w:spacing w:after="240"/>
        <w:ind w:left="357" w:hanging="357"/>
      </w:pPr>
      <w:r>
        <w:t xml:space="preserve">Gill Leng agreed to discuss with Rebecca Threlfall plans for a further ET retreat </w:t>
      </w:r>
      <w:r w:rsidR="007569D1">
        <w:t xml:space="preserve">in the Autumn </w:t>
      </w:r>
      <w:r>
        <w:t>ahead of the October board meeting.</w:t>
      </w:r>
    </w:p>
    <w:p w14:paraId="6F1C4BE4" w14:textId="44CDDF64" w:rsidR="00B56987" w:rsidRPr="00B56987" w:rsidRDefault="00B56987" w:rsidP="00B56987">
      <w:pPr>
        <w:pStyle w:val="Numberedpara"/>
        <w:numPr>
          <w:ilvl w:val="0"/>
          <w:numId w:val="0"/>
        </w:numPr>
        <w:spacing w:after="240"/>
        <w:ind w:left="357"/>
        <w:jc w:val="right"/>
        <w:rPr>
          <w:b/>
          <w:bCs/>
        </w:rPr>
      </w:pPr>
      <w:r w:rsidRPr="00B56987">
        <w:rPr>
          <w:b/>
          <w:bCs/>
        </w:rPr>
        <w:t>ACTION: GL/RT</w:t>
      </w:r>
    </w:p>
    <w:p w14:paraId="77EC4B9B" w14:textId="765A3CF2" w:rsidR="00B56987" w:rsidRDefault="000D2A22" w:rsidP="00120B77">
      <w:pPr>
        <w:pStyle w:val="Numberedpara"/>
        <w:spacing w:after="240"/>
        <w:ind w:left="357" w:hanging="357"/>
      </w:pPr>
      <w:r>
        <w:t xml:space="preserve">The ET meeting on 20 July will now be virtual as the July board meeting has moved to a virtual session.  Gill Leng would like an ET </w:t>
      </w:r>
      <w:r w:rsidR="00377AE0">
        <w:t xml:space="preserve">meeting </w:t>
      </w:r>
      <w:r>
        <w:t>in person during August if possible.</w:t>
      </w:r>
    </w:p>
    <w:p w14:paraId="4AC06B03" w14:textId="67228FF0" w:rsidR="000D2A22" w:rsidRPr="00377AE0" w:rsidRDefault="000D2A22" w:rsidP="000D2A22">
      <w:pPr>
        <w:pStyle w:val="Numberedpara"/>
        <w:numPr>
          <w:ilvl w:val="0"/>
          <w:numId w:val="0"/>
        </w:numPr>
        <w:spacing w:after="240"/>
        <w:ind w:left="357"/>
        <w:jc w:val="right"/>
        <w:rPr>
          <w:b/>
          <w:bCs/>
        </w:rPr>
      </w:pPr>
      <w:r w:rsidRPr="00377AE0">
        <w:rPr>
          <w:b/>
          <w:bCs/>
        </w:rPr>
        <w:t>ACTION: ER</w:t>
      </w:r>
    </w:p>
    <w:p w14:paraId="3FBDB888" w14:textId="3A6F927D" w:rsidR="00FD53E9" w:rsidRDefault="00FD53E9" w:rsidP="00FD53E9">
      <w:pPr>
        <w:pStyle w:val="Heading2"/>
        <w:rPr>
          <w:iCs w:val="0"/>
        </w:rPr>
      </w:pPr>
      <w:r w:rsidRPr="00DD563C">
        <w:rPr>
          <w:iCs w:val="0"/>
        </w:rPr>
        <w:t xml:space="preserve">Review of the meeting (item </w:t>
      </w:r>
      <w:r w:rsidR="00CA4BCB">
        <w:rPr>
          <w:iCs w:val="0"/>
        </w:rPr>
        <w:t>7</w:t>
      </w:r>
      <w:r w:rsidRPr="00DD563C">
        <w:rPr>
          <w:iCs w:val="0"/>
        </w:rPr>
        <w:t>)</w:t>
      </w:r>
    </w:p>
    <w:p w14:paraId="6C5CFE0A" w14:textId="37CF70F7" w:rsidR="00FD53E9" w:rsidRPr="00B56FA7" w:rsidRDefault="00FD53E9" w:rsidP="00455DE9">
      <w:pPr>
        <w:pStyle w:val="Paragraph"/>
        <w:numPr>
          <w:ilvl w:val="0"/>
          <w:numId w:val="0"/>
        </w:numPr>
        <w:rPr>
          <w:color w:val="000000" w:themeColor="text1"/>
        </w:rPr>
      </w:pPr>
    </w:p>
    <w:p w14:paraId="3CB52EF9" w14:textId="7B321E55" w:rsidR="00B56FA7" w:rsidRDefault="00FD53E9" w:rsidP="00B56FA7">
      <w:pPr>
        <w:pStyle w:val="Numberedpara"/>
        <w:rPr>
          <w:color w:val="000000" w:themeColor="text1"/>
        </w:rPr>
      </w:pPr>
      <w:r w:rsidRPr="00B56FA7">
        <w:rPr>
          <w:color w:val="000000" w:themeColor="text1"/>
        </w:rPr>
        <w:t xml:space="preserve">ET reviewed the meeting </w:t>
      </w:r>
      <w:r w:rsidR="00111FE6" w:rsidRPr="00B56FA7">
        <w:rPr>
          <w:color w:val="000000" w:themeColor="text1"/>
        </w:rPr>
        <w:t>and</w:t>
      </w:r>
      <w:r w:rsidR="00B56FA7" w:rsidRPr="00B56FA7">
        <w:rPr>
          <w:color w:val="000000" w:themeColor="text1"/>
        </w:rPr>
        <w:t xml:space="preserve"> </w:t>
      </w:r>
      <w:r w:rsidR="0052753E">
        <w:rPr>
          <w:color w:val="000000" w:themeColor="text1"/>
        </w:rPr>
        <w:t>commented that the</w:t>
      </w:r>
      <w:r w:rsidR="00954445">
        <w:rPr>
          <w:color w:val="000000" w:themeColor="text1"/>
        </w:rPr>
        <w:t xml:space="preserve"> CHTE process and methods papers were difficult to navigate within the board intelligence software.  Elaine Rep</w:t>
      </w:r>
      <w:r w:rsidR="00703E2F">
        <w:rPr>
          <w:color w:val="000000" w:themeColor="text1"/>
        </w:rPr>
        <w:t>ton</w:t>
      </w:r>
      <w:r w:rsidR="00954445">
        <w:rPr>
          <w:color w:val="000000" w:themeColor="text1"/>
        </w:rPr>
        <w:t xml:space="preserve"> agreed </w:t>
      </w:r>
      <w:r w:rsidR="00703E2F">
        <w:rPr>
          <w:color w:val="000000" w:themeColor="text1"/>
        </w:rPr>
        <w:t xml:space="preserve">to feedback to David Coombs to request more bookmarks in the </w:t>
      </w:r>
      <w:r w:rsidR="00CF7310">
        <w:rPr>
          <w:color w:val="000000" w:themeColor="text1"/>
        </w:rPr>
        <w:t xml:space="preserve">pack produced for the </w:t>
      </w:r>
      <w:r w:rsidR="00703E2F">
        <w:rPr>
          <w:color w:val="000000" w:themeColor="text1"/>
        </w:rPr>
        <w:t>board papers.</w:t>
      </w:r>
    </w:p>
    <w:p w14:paraId="0B507C13" w14:textId="6541D11A" w:rsidR="00703E2F" w:rsidRDefault="00703E2F" w:rsidP="00703E2F">
      <w:pPr>
        <w:pStyle w:val="Numberedpara"/>
        <w:numPr>
          <w:ilvl w:val="0"/>
          <w:numId w:val="0"/>
        </w:numPr>
        <w:ind w:left="360"/>
        <w:rPr>
          <w:color w:val="000000" w:themeColor="text1"/>
        </w:rPr>
      </w:pPr>
    </w:p>
    <w:p w14:paraId="28FFB607" w14:textId="49FA0756" w:rsidR="00703E2F" w:rsidRPr="00703E2F" w:rsidRDefault="00703E2F" w:rsidP="00703E2F">
      <w:pPr>
        <w:pStyle w:val="Numberedpara"/>
        <w:numPr>
          <w:ilvl w:val="0"/>
          <w:numId w:val="0"/>
        </w:numPr>
        <w:ind w:left="360"/>
        <w:jc w:val="right"/>
        <w:rPr>
          <w:b/>
          <w:bCs/>
          <w:color w:val="000000" w:themeColor="text1"/>
        </w:rPr>
      </w:pPr>
      <w:r w:rsidRPr="00703E2F">
        <w:rPr>
          <w:b/>
          <w:bCs/>
          <w:color w:val="000000" w:themeColor="text1"/>
        </w:rPr>
        <w:t>ACTION: ER</w:t>
      </w:r>
    </w:p>
    <w:p w14:paraId="039329F8" w14:textId="77777777" w:rsidR="00FD53E9" w:rsidRDefault="00FD53E9" w:rsidP="005A69D6">
      <w:pPr>
        <w:pStyle w:val="Numberedpara"/>
        <w:numPr>
          <w:ilvl w:val="0"/>
          <w:numId w:val="0"/>
        </w:numPr>
        <w:ind w:left="360" w:hanging="360"/>
      </w:pPr>
    </w:p>
    <w:p w14:paraId="303FF33B" w14:textId="532B3644" w:rsidR="005A69D6" w:rsidRDefault="00120B77" w:rsidP="005A69D6">
      <w:pPr>
        <w:pStyle w:val="Heading2"/>
      </w:pPr>
      <w:r>
        <w:t>O</w:t>
      </w:r>
      <w:r w:rsidR="005A69D6">
        <w:t xml:space="preserve">ther business (item </w:t>
      </w:r>
      <w:r w:rsidR="00CA4BCB">
        <w:t>8</w:t>
      </w:r>
      <w:r w:rsidR="005A69D6">
        <w:t>)</w:t>
      </w:r>
    </w:p>
    <w:p w14:paraId="2062F221" w14:textId="16591748" w:rsidR="005A69D6" w:rsidRDefault="005A69D6" w:rsidP="005A69D6">
      <w:pPr>
        <w:pStyle w:val="Paragraph"/>
        <w:numPr>
          <w:ilvl w:val="0"/>
          <w:numId w:val="0"/>
        </w:numPr>
        <w:ind w:left="720" w:hanging="360"/>
      </w:pPr>
    </w:p>
    <w:p w14:paraId="62DF0CEF" w14:textId="38C24E8B" w:rsidR="008F3AA1" w:rsidRPr="00954445" w:rsidRDefault="00954445" w:rsidP="00954445">
      <w:pPr>
        <w:pStyle w:val="Numberedpara"/>
        <w:spacing w:after="240"/>
        <w:ind w:left="357" w:hanging="357"/>
      </w:pPr>
      <w:bookmarkStart w:id="1" w:name="_Hlk77172334"/>
      <w:r>
        <w:rPr>
          <w:b/>
          <w:bCs/>
        </w:rPr>
        <w:t xml:space="preserve">Environmental </w:t>
      </w:r>
      <w:r w:rsidR="004624E9">
        <w:rPr>
          <w:b/>
          <w:bCs/>
        </w:rPr>
        <w:t>s</w:t>
      </w:r>
      <w:r>
        <w:rPr>
          <w:b/>
          <w:bCs/>
        </w:rPr>
        <w:t>ustainability group</w:t>
      </w:r>
      <w:r>
        <w:t xml:space="preserve"> </w:t>
      </w:r>
      <w:bookmarkEnd w:id="1"/>
      <w:r w:rsidR="00282ECE">
        <w:t>–</w:t>
      </w:r>
      <w:r>
        <w:t xml:space="preserve"> </w:t>
      </w:r>
      <w:r w:rsidR="00282ECE">
        <w:t>Felix Greaves advised that work was underway to re-launch the e</w:t>
      </w:r>
      <w:r w:rsidR="00282ECE" w:rsidRPr="00282ECE">
        <w:t>nvironmental sustainability group</w:t>
      </w:r>
      <w:r w:rsidR="00282ECE">
        <w:t>.  It was agreed that Felix be nominated as the ET lead for the group.</w:t>
      </w:r>
    </w:p>
    <w:p w14:paraId="7C822B91" w14:textId="5E01E5FE" w:rsidR="00954445" w:rsidRPr="00954445" w:rsidRDefault="00954445" w:rsidP="00954445">
      <w:pPr>
        <w:pStyle w:val="Numberedpara"/>
        <w:spacing w:after="240"/>
        <w:ind w:left="357" w:hanging="357"/>
      </w:pPr>
      <w:r w:rsidRPr="00954445">
        <w:rPr>
          <w:b/>
          <w:bCs/>
        </w:rPr>
        <w:t>Honour</w:t>
      </w:r>
      <w:r>
        <w:rPr>
          <w:b/>
          <w:bCs/>
        </w:rPr>
        <w:t>’s</w:t>
      </w:r>
      <w:r w:rsidRPr="00954445">
        <w:rPr>
          <w:b/>
          <w:bCs/>
        </w:rPr>
        <w:t xml:space="preserve"> list</w:t>
      </w:r>
      <w:r>
        <w:t xml:space="preserve"> – Rebecca Threlfall agreed to </w:t>
      </w:r>
      <w:r w:rsidR="00282ECE">
        <w:t>liaise with</w:t>
      </w:r>
      <w:r>
        <w:t xml:space="preserve"> Meindert </w:t>
      </w:r>
      <w:r w:rsidR="00D31D91">
        <w:t xml:space="preserve">Boysen </w:t>
      </w:r>
      <w:r w:rsidR="00282ECE">
        <w:t>regarding the process for making a</w:t>
      </w:r>
      <w:r>
        <w:t xml:space="preserve"> </w:t>
      </w:r>
      <w:r w:rsidR="007569D1">
        <w:t xml:space="preserve">NICE </w:t>
      </w:r>
      <w:r>
        <w:t>nomination to the honour’s list.</w:t>
      </w:r>
    </w:p>
    <w:p w14:paraId="4C2A0CAB" w14:textId="7F6CDAA8" w:rsidR="00120B77" w:rsidRDefault="00120B77" w:rsidP="00954445">
      <w:pPr>
        <w:pStyle w:val="Numberedpara"/>
        <w:numPr>
          <w:ilvl w:val="0"/>
          <w:numId w:val="0"/>
        </w:numPr>
        <w:ind w:left="357"/>
        <w:jc w:val="right"/>
      </w:pPr>
      <w:r>
        <w:rPr>
          <w:b/>
          <w:bCs/>
        </w:rPr>
        <w:t>ACTION:</w:t>
      </w:r>
      <w:r w:rsidR="00954445">
        <w:rPr>
          <w:b/>
          <w:bCs/>
        </w:rPr>
        <w:t xml:space="preserve"> RT/MB</w:t>
      </w:r>
    </w:p>
    <w:p w14:paraId="6B23AB5D" w14:textId="5271FEA7" w:rsidR="00120B77" w:rsidRDefault="00120B77" w:rsidP="00120B77">
      <w:pPr>
        <w:pStyle w:val="Numberedpara"/>
        <w:numPr>
          <w:ilvl w:val="0"/>
          <w:numId w:val="0"/>
        </w:numPr>
        <w:ind w:left="360"/>
        <w:rPr>
          <w:b/>
          <w:bCs/>
        </w:rPr>
      </w:pPr>
    </w:p>
    <w:p w14:paraId="7A432DD9" w14:textId="77777777" w:rsidR="00120B77" w:rsidRDefault="00120B77" w:rsidP="00120B77">
      <w:pPr>
        <w:pStyle w:val="Numberedpara"/>
        <w:numPr>
          <w:ilvl w:val="0"/>
          <w:numId w:val="0"/>
        </w:numPr>
        <w:ind w:left="360"/>
      </w:pPr>
    </w:p>
    <w:sectPr w:rsidR="00120B77"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747265B3" w:rsidR="00EB34E7" w:rsidRPr="007D0457" w:rsidRDefault="00EB34E7"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4E362BDB"/>
    <w:multiLevelType w:val="hybridMultilevel"/>
    <w:tmpl w:val="D54A32FA"/>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6"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8"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9"/>
  </w:num>
  <w:num w:numId="2">
    <w:abstractNumId w:val="5"/>
  </w:num>
  <w:num w:numId="3">
    <w:abstractNumId w:val="2"/>
  </w:num>
  <w:num w:numId="4">
    <w:abstractNumId w:val="15"/>
  </w:num>
  <w:num w:numId="5">
    <w:abstractNumId w:val="3"/>
  </w:num>
  <w:num w:numId="6">
    <w:abstractNumId w:val="6"/>
  </w:num>
  <w:num w:numId="7">
    <w:abstractNumId w:val="9"/>
  </w:num>
  <w:num w:numId="8">
    <w:abstractNumId w:val="20"/>
  </w:num>
  <w:num w:numId="9">
    <w:abstractNumId w:val="7"/>
  </w:num>
  <w:num w:numId="10">
    <w:abstractNumId w:val="8"/>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7"/>
  </w:num>
  <w:num w:numId="16">
    <w:abstractNumId w:val="10"/>
  </w:num>
  <w:num w:numId="17">
    <w:abstractNumId w:val="14"/>
  </w:num>
  <w:num w:numId="18">
    <w:abstractNumId w:val="16"/>
  </w:num>
  <w:num w:numId="19">
    <w:abstractNumId w:val="4"/>
  </w:num>
  <w:num w:numId="20">
    <w:abstractNumId w:val="18"/>
  </w:num>
  <w:num w:numId="21">
    <w:abstractNumId w:val="13"/>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ED6"/>
    <w:rsid w:val="00004B43"/>
    <w:rsid w:val="0000503C"/>
    <w:rsid w:val="000053F8"/>
    <w:rsid w:val="000064CB"/>
    <w:rsid w:val="0000687D"/>
    <w:rsid w:val="000106F6"/>
    <w:rsid w:val="00010AAB"/>
    <w:rsid w:val="000111B4"/>
    <w:rsid w:val="00011451"/>
    <w:rsid w:val="00012355"/>
    <w:rsid w:val="00012BBC"/>
    <w:rsid w:val="00013DA2"/>
    <w:rsid w:val="000140B0"/>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6AB6"/>
    <w:rsid w:val="0002779B"/>
    <w:rsid w:val="00027EDB"/>
    <w:rsid w:val="000319B1"/>
    <w:rsid w:val="00032073"/>
    <w:rsid w:val="000320AA"/>
    <w:rsid w:val="0003314A"/>
    <w:rsid w:val="000333DE"/>
    <w:rsid w:val="00035962"/>
    <w:rsid w:val="0003682B"/>
    <w:rsid w:val="000368A8"/>
    <w:rsid w:val="0003736D"/>
    <w:rsid w:val="000376CB"/>
    <w:rsid w:val="000405AE"/>
    <w:rsid w:val="00040E50"/>
    <w:rsid w:val="00042909"/>
    <w:rsid w:val="00042D75"/>
    <w:rsid w:val="0004382E"/>
    <w:rsid w:val="000439B6"/>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39F5"/>
    <w:rsid w:val="00063BE7"/>
    <w:rsid w:val="00063E19"/>
    <w:rsid w:val="00064DFC"/>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7DF"/>
    <w:rsid w:val="00085897"/>
    <w:rsid w:val="00085DA7"/>
    <w:rsid w:val="00087375"/>
    <w:rsid w:val="00087ABD"/>
    <w:rsid w:val="00090B63"/>
    <w:rsid w:val="00091C40"/>
    <w:rsid w:val="00092456"/>
    <w:rsid w:val="00092846"/>
    <w:rsid w:val="00092B46"/>
    <w:rsid w:val="000930F3"/>
    <w:rsid w:val="000939F4"/>
    <w:rsid w:val="00093DD8"/>
    <w:rsid w:val="00095798"/>
    <w:rsid w:val="0009594E"/>
    <w:rsid w:val="00095BEC"/>
    <w:rsid w:val="000966AB"/>
    <w:rsid w:val="000979CE"/>
    <w:rsid w:val="00097E67"/>
    <w:rsid w:val="000A0395"/>
    <w:rsid w:val="000A0879"/>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10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6DA1"/>
    <w:rsid w:val="000C7BD1"/>
    <w:rsid w:val="000C7BEF"/>
    <w:rsid w:val="000C7EF5"/>
    <w:rsid w:val="000D1002"/>
    <w:rsid w:val="000D1906"/>
    <w:rsid w:val="000D1E55"/>
    <w:rsid w:val="000D28CC"/>
    <w:rsid w:val="000D2A22"/>
    <w:rsid w:val="000D2C42"/>
    <w:rsid w:val="000D3184"/>
    <w:rsid w:val="000D3277"/>
    <w:rsid w:val="000D3DCC"/>
    <w:rsid w:val="000D4300"/>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1BA"/>
    <w:rsid w:val="000F4903"/>
    <w:rsid w:val="000F4A2C"/>
    <w:rsid w:val="000F508D"/>
    <w:rsid w:val="000F5ECC"/>
    <w:rsid w:val="000F5ED0"/>
    <w:rsid w:val="000F6356"/>
    <w:rsid w:val="000F68E3"/>
    <w:rsid w:val="000F792D"/>
    <w:rsid w:val="000F7FD7"/>
    <w:rsid w:val="001001C0"/>
    <w:rsid w:val="00100AC1"/>
    <w:rsid w:val="00100E96"/>
    <w:rsid w:val="001035B7"/>
    <w:rsid w:val="00103740"/>
    <w:rsid w:val="00104204"/>
    <w:rsid w:val="001046B3"/>
    <w:rsid w:val="00104BD6"/>
    <w:rsid w:val="00104DE8"/>
    <w:rsid w:val="001053F0"/>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0B77"/>
    <w:rsid w:val="00121374"/>
    <w:rsid w:val="00121399"/>
    <w:rsid w:val="001237A3"/>
    <w:rsid w:val="001253F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47E6"/>
    <w:rsid w:val="00144E67"/>
    <w:rsid w:val="00145730"/>
    <w:rsid w:val="00145C4B"/>
    <w:rsid w:val="00146349"/>
    <w:rsid w:val="0014642E"/>
    <w:rsid w:val="00146B59"/>
    <w:rsid w:val="001502DB"/>
    <w:rsid w:val="001505E0"/>
    <w:rsid w:val="00150CFD"/>
    <w:rsid w:val="0015117B"/>
    <w:rsid w:val="001520BF"/>
    <w:rsid w:val="00153771"/>
    <w:rsid w:val="0015444A"/>
    <w:rsid w:val="00154E94"/>
    <w:rsid w:val="00155D3C"/>
    <w:rsid w:val="00156295"/>
    <w:rsid w:val="00156709"/>
    <w:rsid w:val="001574F5"/>
    <w:rsid w:val="00157778"/>
    <w:rsid w:val="00157C45"/>
    <w:rsid w:val="00160156"/>
    <w:rsid w:val="00160E15"/>
    <w:rsid w:val="00161EC0"/>
    <w:rsid w:val="00162524"/>
    <w:rsid w:val="00163799"/>
    <w:rsid w:val="00163F93"/>
    <w:rsid w:val="00165E3D"/>
    <w:rsid w:val="00166602"/>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624C"/>
    <w:rsid w:val="001769A7"/>
    <w:rsid w:val="00176A0C"/>
    <w:rsid w:val="001776F4"/>
    <w:rsid w:val="00177B91"/>
    <w:rsid w:val="001804ED"/>
    <w:rsid w:val="00180AE3"/>
    <w:rsid w:val="0018188C"/>
    <w:rsid w:val="00181A4A"/>
    <w:rsid w:val="00182009"/>
    <w:rsid w:val="00182C58"/>
    <w:rsid w:val="00182F83"/>
    <w:rsid w:val="00183827"/>
    <w:rsid w:val="00183B64"/>
    <w:rsid w:val="0018450A"/>
    <w:rsid w:val="00184912"/>
    <w:rsid w:val="00184F4B"/>
    <w:rsid w:val="00186DD7"/>
    <w:rsid w:val="00186E84"/>
    <w:rsid w:val="0018767F"/>
    <w:rsid w:val="00187CB2"/>
    <w:rsid w:val="00190CC4"/>
    <w:rsid w:val="00191BEA"/>
    <w:rsid w:val="001931EE"/>
    <w:rsid w:val="00194B1C"/>
    <w:rsid w:val="001956B8"/>
    <w:rsid w:val="00196622"/>
    <w:rsid w:val="00196F14"/>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1610"/>
    <w:rsid w:val="001B18B7"/>
    <w:rsid w:val="001B26CB"/>
    <w:rsid w:val="001B2A26"/>
    <w:rsid w:val="001B2A5C"/>
    <w:rsid w:val="001B35BF"/>
    <w:rsid w:val="001B37C4"/>
    <w:rsid w:val="001B4CA2"/>
    <w:rsid w:val="001B5102"/>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4D5"/>
    <w:rsid w:val="001C2B2C"/>
    <w:rsid w:val="001C2D72"/>
    <w:rsid w:val="001C301A"/>
    <w:rsid w:val="001C3E9B"/>
    <w:rsid w:val="001C448B"/>
    <w:rsid w:val="001C4767"/>
    <w:rsid w:val="001C4F0E"/>
    <w:rsid w:val="001C510D"/>
    <w:rsid w:val="001C64DB"/>
    <w:rsid w:val="001C7AA3"/>
    <w:rsid w:val="001D1AC3"/>
    <w:rsid w:val="001D276E"/>
    <w:rsid w:val="001D355B"/>
    <w:rsid w:val="001D4501"/>
    <w:rsid w:val="001D54D6"/>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4B68"/>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3E13"/>
    <w:rsid w:val="0021411A"/>
    <w:rsid w:val="00214B53"/>
    <w:rsid w:val="00216E37"/>
    <w:rsid w:val="0021712A"/>
    <w:rsid w:val="0022002A"/>
    <w:rsid w:val="002200AA"/>
    <w:rsid w:val="0022038A"/>
    <w:rsid w:val="00222170"/>
    <w:rsid w:val="00222C87"/>
    <w:rsid w:val="00223165"/>
    <w:rsid w:val="002237AA"/>
    <w:rsid w:val="002247AD"/>
    <w:rsid w:val="002247DB"/>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3EB"/>
    <w:rsid w:val="00254BA7"/>
    <w:rsid w:val="00254C33"/>
    <w:rsid w:val="00255905"/>
    <w:rsid w:val="00255A5A"/>
    <w:rsid w:val="00255B6A"/>
    <w:rsid w:val="00255C16"/>
    <w:rsid w:val="00256291"/>
    <w:rsid w:val="0025681F"/>
    <w:rsid w:val="00256EB6"/>
    <w:rsid w:val="00257095"/>
    <w:rsid w:val="00257797"/>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5B6"/>
    <w:rsid w:val="002816F2"/>
    <w:rsid w:val="002819D7"/>
    <w:rsid w:val="00281ADF"/>
    <w:rsid w:val="00282192"/>
    <w:rsid w:val="0028282D"/>
    <w:rsid w:val="00282B27"/>
    <w:rsid w:val="00282ECE"/>
    <w:rsid w:val="0028309A"/>
    <w:rsid w:val="0028436A"/>
    <w:rsid w:val="00285399"/>
    <w:rsid w:val="00285711"/>
    <w:rsid w:val="00286CC1"/>
    <w:rsid w:val="00287E3A"/>
    <w:rsid w:val="00291FCD"/>
    <w:rsid w:val="00292A9E"/>
    <w:rsid w:val="00292BB8"/>
    <w:rsid w:val="00293029"/>
    <w:rsid w:val="00294DA2"/>
    <w:rsid w:val="00295B7B"/>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B49"/>
    <w:rsid w:val="002C0CC7"/>
    <w:rsid w:val="002C1A7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E137B"/>
    <w:rsid w:val="002E2146"/>
    <w:rsid w:val="002E25FB"/>
    <w:rsid w:val="002E32BF"/>
    <w:rsid w:val="002E3E34"/>
    <w:rsid w:val="002E41F8"/>
    <w:rsid w:val="002E47A0"/>
    <w:rsid w:val="002E4AF2"/>
    <w:rsid w:val="002E57C5"/>
    <w:rsid w:val="002E589C"/>
    <w:rsid w:val="002E5B7E"/>
    <w:rsid w:val="002E5B8E"/>
    <w:rsid w:val="002E6363"/>
    <w:rsid w:val="002E6DD1"/>
    <w:rsid w:val="002F1539"/>
    <w:rsid w:val="002F1D3D"/>
    <w:rsid w:val="002F3B88"/>
    <w:rsid w:val="002F4F73"/>
    <w:rsid w:val="002F72E7"/>
    <w:rsid w:val="002F73EF"/>
    <w:rsid w:val="002F7527"/>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4A54"/>
    <w:rsid w:val="00334CAE"/>
    <w:rsid w:val="00334ED8"/>
    <w:rsid w:val="00336690"/>
    <w:rsid w:val="00337126"/>
    <w:rsid w:val="00337789"/>
    <w:rsid w:val="00340722"/>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31ED"/>
    <w:rsid w:val="003537AD"/>
    <w:rsid w:val="003538F5"/>
    <w:rsid w:val="00353E7F"/>
    <w:rsid w:val="003541C0"/>
    <w:rsid w:val="003544E5"/>
    <w:rsid w:val="00354FE1"/>
    <w:rsid w:val="00356112"/>
    <w:rsid w:val="0035675F"/>
    <w:rsid w:val="00356A25"/>
    <w:rsid w:val="00356F0D"/>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333A"/>
    <w:rsid w:val="00383DC8"/>
    <w:rsid w:val="003849CC"/>
    <w:rsid w:val="003851F3"/>
    <w:rsid w:val="003858A3"/>
    <w:rsid w:val="00386047"/>
    <w:rsid w:val="003861FB"/>
    <w:rsid w:val="003873E4"/>
    <w:rsid w:val="00390811"/>
    <w:rsid w:val="00390A1C"/>
    <w:rsid w:val="00390BA5"/>
    <w:rsid w:val="00393248"/>
    <w:rsid w:val="00393715"/>
    <w:rsid w:val="00393B5A"/>
    <w:rsid w:val="00394CCB"/>
    <w:rsid w:val="00394E99"/>
    <w:rsid w:val="0039522C"/>
    <w:rsid w:val="0039655C"/>
    <w:rsid w:val="00396757"/>
    <w:rsid w:val="00396B70"/>
    <w:rsid w:val="00397BD5"/>
    <w:rsid w:val="00397CD4"/>
    <w:rsid w:val="00397E31"/>
    <w:rsid w:val="003A047B"/>
    <w:rsid w:val="003A08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4B3B"/>
    <w:rsid w:val="003C5AFC"/>
    <w:rsid w:val="003C5E16"/>
    <w:rsid w:val="003C615C"/>
    <w:rsid w:val="003C670F"/>
    <w:rsid w:val="003C73D4"/>
    <w:rsid w:val="003C79D4"/>
    <w:rsid w:val="003C7AAF"/>
    <w:rsid w:val="003D03A8"/>
    <w:rsid w:val="003D06DC"/>
    <w:rsid w:val="003D20F7"/>
    <w:rsid w:val="003D2C1A"/>
    <w:rsid w:val="003D3700"/>
    <w:rsid w:val="003D3F0E"/>
    <w:rsid w:val="003D4D1D"/>
    <w:rsid w:val="003D4FE4"/>
    <w:rsid w:val="003D5034"/>
    <w:rsid w:val="003D5200"/>
    <w:rsid w:val="003D7EDA"/>
    <w:rsid w:val="003E06BB"/>
    <w:rsid w:val="003E0F65"/>
    <w:rsid w:val="003E0FE8"/>
    <w:rsid w:val="003E12C9"/>
    <w:rsid w:val="003E1BFF"/>
    <w:rsid w:val="003E2463"/>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79C4"/>
    <w:rsid w:val="003F7C67"/>
    <w:rsid w:val="004011F3"/>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1411"/>
    <w:rsid w:val="00451925"/>
    <w:rsid w:val="00451F99"/>
    <w:rsid w:val="00452528"/>
    <w:rsid w:val="00453BE9"/>
    <w:rsid w:val="00454340"/>
    <w:rsid w:val="00454CD1"/>
    <w:rsid w:val="004555C1"/>
    <w:rsid w:val="00455DE9"/>
    <w:rsid w:val="0045646C"/>
    <w:rsid w:val="0045652F"/>
    <w:rsid w:val="00457636"/>
    <w:rsid w:val="00457915"/>
    <w:rsid w:val="00457FCA"/>
    <w:rsid w:val="00462181"/>
    <w:rsid w:val="004624E9"/>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74F"/>
    <w:rsid w:val="00480E8D"/>
    <w:rsid w:val="00480FEC"/>
    <w:rsid w:val="00481E18"/>
    <w:rsid w:val="00482097"/>
    <w:rsid w:val="00482B20"/>
    <w:rsid w:val="00482BB3"/>
    <w:rsid w:val="004830A9"/>
    <w:rsid w:val="0048346F"/>
    <w:rsid w:val="0048348A"/>
    <w:rsid w:val="00483678"/>
    <w:rsid w:val="00483DA7"/>
    <w:rsid w:val="00484BBD"/>
    <w:rsid w:val="00486491"/>
    <w:rsid w:val="004867C3"/>
    <w:rsid w:val="00486F94"/>
    <w:rsid w:val="00491FE8"/>
    <w:rsid w:val="0049307F"/>
    <w:rsid w:val="00493A6F"/>
    <w:rsid w:val="004953C7"/>
    <w:rsid w:val="00496397"/>
    <w:rsid w:val="004967DD"/>
    <w:rsid w:val="00496912"/>
    <w:rsid w:val="004979D4"/>
    <w:rsid w:val="00497F9E"/>
    <w:rsid w:val="004A03EA"/>
    <w:rsid w:val="004A2336"/>
    <w:rsid w:val="004A302A"/>
    <w:rsid w:val="004A319A"/>
    <w:rsid w:val="004A323C"/>
    <w:rsid w:val="004A3748"/>
    <w:rsid w:val="004A38F9"/>
    <w:rsid w:val="004A3FD7"/>
    <w:rsid w:val="004A3FD9"/>
    <w:rsid w:val="004A52CA"/>
    <w:rsid w:val="004A53E9"/>
    <w:rsid w:val="004A6FBC"/>
    <w:rsid w:val="004A7AF6"/>
    <w:rsid w:val="004A7C2A"/>
    <w:rsid w:val="004B0805"/>
    <w:rsid w:val="004B08D9"/>
    <w:rsid w:val="004B130A"/>
    <w:rsid w:val="004B171F"/>
    <w:rsid w:val="004B3FDC"/>
    <w:rsid w:val="004B40FD"/>
    <w:rsid w:val="004B45C6"/>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6CE6"/>
    <w:rsid w:val="004C743E"/>
    <w:rsid w:val="004C7E55"/>
    <w:rsid w:val="004D0699"/>
    <w:rsid w:val="004D1118"/>
    <w:rsid w:val="004D1458"/>
    <w:rsid w:val="004D1BC9"/>
    <w:rsid w:val="004D1CD7"/>
    <w:rsid w:val="004D4787"/>
    <w:rsid w:val="004D5466"/>
    <w:rsid w:val="004D593F"/>
    <w:rsid w:val="004D5BC1"/>
    <w:rsid w:val="004D5D8C"/>
    <w:rsid w:val="004D5EB6"/>
    <w:rsid w:val="004D61BD"/>
    <w:rsid w:val="004D7F3A"/>
    <w:rsid w:val="004E037C"/>
    <w:rsid w:val="004E074C"/>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109"/>
    <w:rsid w:val="005172DE"/>
    <w:rsid w:val="00517692"/>
    <w:rsid w:val="0051792A"/>
    <w:rsid w:val="00520A8F"/>
    <w:rsid w:val="00521143"/>
    <w:rsid w:val="005219C7"/>
    <w:rsid w:val="00522C19"/>
    <w:rsid w:val="00522D8D"/>
    <w:rsid w:val="00523770"/>
    <w:rsid w:val="00523996"/>
    <w:rsid w:val="00524E32"/>
    <w:rsid w:val="005252FD"/>
    <w:rsid w:val="005255D3"/>
    <w:rsid w:val="00526BF9"/>
    <w:rsid w:val="00527074"/>
    <w:rsid w:val="0052753E"/>
    <w:rsid w:val="00531386"/>
    <w:rsid w:val="0053187F"/>
    <w:rsid w:val="00531E53"/>
    <w:rsid w:val="00531F80"/>
    <w:rsid w:val="0053247E"/>
    <w:rsid w:val="005326BE"/>
    <w:rsid w:val="00533727"/>
    <w:rsid w:val="00533B83"/>
    <w:rsid w:val="0053493B"/>
    <w:rsid w:val="0053603A"/>
    <w:rsid w:val="0053606D"/>
    <w:rsid w:val="005360F2"/>
    <w:rsid w:val="00536153"/>
    <w:rsid w:val="005362E1"/>
    <w:rsid w:val="005377D0"/>
    <w:rsid w:val="005402F7"/>
    <w:rsid w:val="00540F09"/>
    <w:rsid w:val="005412A2"/>
    <w:rsid w:val="005412CB"/>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489"/>
    <w:rsid w:val="00581794"/>
    <w:rsid w:val="00581EED"/>
    <w:rsid w:val="005821EC"/>
    <w:rsid w:val="00582497"/>
    <w:rsid w:val="00582ED5"/>
    <w:rsid w:val="00583D7F"/>
    <w:rsid w:val="00584273"/>
    <w:rsid w:val="005846B6"/>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103D"/>
    <w:rsid w:val="005B1485"/>
    <w:rsid w:val="005B1B79"/>
    <w:rsid w:val="005B1EDC"/>
    <w:rsid w:val="005B2493"/>
    <w:rsid w:val="005B29C3"/>
    <w:rsid w:val="005B3916"/>
    <w:rsid w:val="005B627E"/>
    <w:rsid w:val="005B6591"/>
    <w:rsid w:val="005B6A48"/>
    <w:rsid w:val="005C203A"/>
    <w:rsid w:val="005C27A6"/>
    <w:rsid w:val="005C346E"/>
    <w:rsid w:val="005C3FB6"/>
    <w:rsid w:val="005C428C"/>
    <w:rsid w:val="005C5463"/>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F0331"/>
    <w:rsid w:val="005F084B"/>
    <w:rsid w:val="005F12C3"/>
    <w:rsid w:val="005F1EF4"/>
    <w:rsid w:val="005F309F"/>
    <w:rsid w:val="005F5AD5"/>
    <w:rsid w:val="005F5EF6"/>
    <w:rsid w:val="005F7F23"/>
    <w:rsid w:val="005F7F24"/>
    <w:rsid w:val="00600413"/>
    <w:rsid w:val="00600802"/>
    <w:rsid w:val="00601420"/>
    <w:rsid w:val="00601D97"/>
    <w:rsid w:val="0060217D"/>
    <w:rsid w:val="00602BF9"/>
    <w:rsid w:val="0060329E"/>
    <w:rsid w:val="006037B0"/>
    <w:rsid w:val="00603CB2"/>
    <w:rsid w:val="006045D2"/>
    <w:rsid w:val="0060492D"/>
    <w:rsid w:val="00605DD6"/>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5C17"/>
    <w:rsid w:val="00626886"/>
    <w:rsid w:val="00627032"/>
    <w:rsid w:val="00630902"/>
    <w:rsid w:val="00630987"/>
    <w:rsid w:val="00630BA5"/>
    <w:rsid w:val="00630EF1"/>
    <w:rsid w:val="00631046"/>
    <w:rsid w:val="006325A8"/>
    <w:rsid w:val="00632D1D"/>
    <w:rsid w:val="00632DF3"/>
    <w:rsid w:val="00632F70"/>
    <w:rsid w:val="0063337A"/>
    <w:rsid w:val="0063374A"/>
    <w:rsid w:val="00633C75"/>
    <w:rsid w:val="006345EF"/>
    <w:rsid w:val="006346BA"/>
    <w:rsid w:val="00634988"/>
    <w:rsid w:val="00635777"/>
    <w:rsid w:val="006367F8"/>
    <w:rsid w:val="00636AE2"/>
    <w:rsid w:val="00636E3E"/>
    <w:rsid w:val="00637B57"/>
    <w:rsid w:val="00637C90"/>
    <w:rsid w:val="00637FC4"/>
    <w:rsid w:val="00640495"/>
    <w:rsid w:val="00640637"/>
    <w:rsid w:val="00640BE4"/>
    <w:rsid w:val="00640E39"/>
    <w:rsid w:val="00641180"/>
    <w:rsid w:val="00641C20"/>
    <w:rsid w:val="00642012"/>
    <w:rsid w:val="00643B62"/>
    <w:rsid w:val="006451A2"/>
    <w:rsid w:val="00645240"/>
    <w:rsid w:val="0064524B"/>
    <w:rsid w:val="00645A68"/>
    <w:rsid w:val="00646546"/>
    <w:rsid w:val="00646A63"/>
    <w:rsid w:val="006474BE"/>
    <w:rsid w:val="006478F0"/>
    <w:rsid w:val="006506EB"/>
    <w:rsid w:val="0065082A"/>
    <w:rsid w:val="00651133"/>
    <w:rsid w:val="00651CC5"/>
    <w:rsid w:val="00651F1B"/>
    <w:rsid w:val="0065336A"/>
    <w:rsid w:val="006538DD"/>
    <w:rsid w:val="00654978"/>
    <w:rsid w:val="00654AAE"/>
    <w:rsid w:val="00654C38"/>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71B"/>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0FE"/>
    <w:rsid w:val="006B2683"/>
    <w:rsid w:val="006B2D63"/>
    <w:rsid w:val="006B30D4"/>
    <w:rsid w:val="006B3E39"/>
    <w:rsid w:val="006B40F3"/>
    <w:rsid w:val="006B4946"/>
    <w:rsid w:val="006B554D"/>
    <w:rsid w:val="006B5DA6"/>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776"/>
    <w:rsid w:val="006C6AA7"/>
    <w:rsid w:val="006C70CC"/>
    <w:rsid w:val="006C73A9"/>
    <w:rsid w:val="006C75BB"/>
    <w:rsid w:val="006C7986"/>
    <w:rsid w:val="006C7B86"/>
    <w:rsid w:val="006D2446"/>
    <w:rsid w:val="006D2A09"/>
    <w:rsid w:val="006D3559"/>
    <w:rsid w:val="006D3D7F"/>
    <w:rsid w:val="006D4126"/>
    <w:rsid w:val="006D47AF"/>
    <w:rsid w:val="006D50CB"/>
    <w:rsid w:val="006D58E9"/>
    <w:rsid w:val="006D5D86"/>
    <w:rsid w:val="006D5EC8"/>
    <w:rsid w:val="006D5F11"/>
    <w:rsid w:val="006D63D8"/>
    <w:rsid w:val="006D68EF"/>
    <w:rsid w:val="006D6DA2"/>
    <w:rsid w:val="006D6F91"/>
    <w:rsid w:val="006D74CB"/>
    <w:rsid w:val="006E0F91"/>
    <w:rsid w:val="006E1B3F"/>
    <w:rsid w:val="006E1B53"/>
    <w:rsid w:val="006E2856"/>
    <w:rsid w:val="006E4665"/>
    <w:rsid w:val="006E49EF"/>
    <w:rsid w:val="006E4F5F"/>
    <w:rsid w:val="006E4FB4"/>
    <w:rsid w:val="006E5370"/>
    <w:rsid w:val="006E54EC"/>
    <w:rsid w:val="006E5881"/>
    <w:rsid w:val="006E58D6"/>
    <w:rsid w:val="006E5E83"/>
    <w:rsid w:val="006E6085"/>
    <w:rsid w:val="006E6B3B"/>
    <w:rsid w:val="006E6F4A"/>
    <w:rsid w:val="006E6F67"/>
    <w:rsid w:val="006E7ABA"/>
    <w:rsid w:val="006F1CD8"/>
    <w:rsid w:val="006F2546"/>
    <w:rsid w:val="006F30BE"/>
    <w:rsid w:val="006F3BE2"/>
    <w:rsid w:val="006F3EFF"/>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7851"/>
    <w:rsid w:val="007179BB"/>
    <w:rsid w:val="00717C37"/>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348E"/>
    <w:rsid w:val="007342EF"/>
    <w:rsid w:val="00735556"/>
    <w:rsid w:val="00735D0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0716"/>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67E0"/>
    <w:rsid w:val="00796B33"/>
    <w:rsid w:val="00797E7A"/>
    <w:rsid w:val="007A099E"/>
    <w:rsid w:val="007A0E36"/>
    <w:rsid w:val="007A222B"/>
    <w:rsid w:val="007A2C72"/>
    <w:rsid w:val="007A2CDD"/>
    <w:rsid w:val="007A3A2F"/>
    <w:rsid w:val="007A3BB0"/>
    <w:rsid w:val="007A4088"/>
    <w:rsid w:val="007A425C"/>
    <w:rsid w:val="007A5086"/>
    <w:rsid w:val="007A544A"/>
    <w:rsid w:val="007A72AA"/>
    <w:rsid w:val="007A7A40"/>
    <w:rsid w:val="007A7AC3"/>
    <w:rsid w:val="007B1C25"/>
    <w:rsid w:val="007B2A9F"/>
    <w:rsid w:val="007B34AB"/>
    <w:rsid w:val="007B43A1"/>
    <w:rsid w:val="007B4A05"/>
    <w:rsid w:val="007B4D14"/>
    <w:rsid w:val="007B6434"/>
    <w:rsid w:val="007B744C"/>
    <w:rsid w:val="007B79A0"/>
    <w:rsid w:val="007B7DC1"/>
    <w:rsid w:val="007C0E6A"/>
    <w:rsid w:val="007C12FB"/>
    <w:rsid w:val="007C1329"/>
    <w:rsid w:val="007C1C4D"/>
    <w:rsid w:val="007C305C"/>
    <w:rsid w:val="007C3F6E"/>
    <w:rsid w:val="007C54F6"/>
    <w:rsid w:val="007C5FAB"/>
    <w:rsid w:val="007C6172"/>
    <w:rsid w:val="007C63DF"/>
    <w:rsid w:val="007C65CB"/>
    <w:rsid w:val="007C67AB"/>
    <w:rsid w:val="007C7754"/>
    <w:rsid w:val="007C7E4D"/>
    <w:rsid w:val="007D03C3"/>
    <w:rsid w:val="007D0457"/>
    <w:rsid w:val="007D0578"/>
    <w:rsid w:val="007D0755"/>
    <w:rsid w:val="007D1BFE"/>
    <w:rsid w:val="007D297B"/>
    <w:rsid w:val="007D2A9A"/>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98"/>
    <w:rsid w:val="007E05DE"/>
    <w:rsid w:val="007E090F"/>
    <w:rsid w:val="007E0F9A"/>
    <w:rsid w:val="007E1385"/>
    <w:rsid w:val="007E162C"/>
    <w:rsid w:val="007E1835"/>
    <w:rsid w:val="007E2BEB"/>
    <w:rsid w:val="007E35C5"/>
    <w:rsid w:val="007E3C03"/>
    <w:rsid w:val="007E44E4"/>
    <w:rsid w:val="007E530D"/>
    <w:rsid w:val="007E56AC"/>
    <w:rsid w:val="007E6900"/>
    <w:rsid w:val="007E72A1"/>
    <w:rsid w:val="007E78F3"/>
    <w:rsid w:val="007E7ACE"/>
    <w:rsid w:val="007E7B5E"/>
    <w:rsid w:val="007F0897"/>
    <w:rsid w:val="007F1B30"/>
    <w:rsid w:val="007F2001"/>
    <w:rsid w:val="007F238D"/>
    <w:rsid w:val="007F2490"/>
    <w:rsid w:val="007F341F"/>
    <w:rsid w:val="007F361A"/>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45A1"/>
    <w:rsid w:val="00804A18"/>
    <w:rsid w:val="00804E27"/>
    <w:rsid w:val="00805418"/>
    <w:rsid w:val="008057D9"/>
    <w:rsid w:val="00805FF0"/>
    <w:rsid w:val="0080602B"/>
    <w:rsid w:val="00806FAA"/>
    <w:rsid w:val="00807433"/>
    <w:rsid w:val="00807F41"/>
    <w:rsid w:val="00810168"/>
    <w:rsid w:val="008103E8"/>
    <w:rsid w:val="00810565"/>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8EB"/>
    <w:rsid w:val="00834713"/>
    <w:rsid w:val="00837398"/>
    <w:rsid w:val="00837A3B"/>
    <w:rsid w:val="00840612"/>
    <w:rsid w:val="00842872"/>
    <w:rsid w:val="008433E6"/>
    <w:rsid w:val="00843AC3"/>
    <w:rsid w:val="00844B6A"/>
    <w:rsid w:val="00845325"/>
    <w:rsid w:val="008456A8"/>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4C2A"/>
    <w:rsid w:val="00865647"/>
    <w:rsid w:val="00865FC8"/>
    <w:rsid w:val="00866159"/>
    <w:rsid w:val="008664D8"/>
    <w:rsid w:val="00866A01"/>
    <w:rsid w:val="00867244"/>
    <w:rsid w:val="0086732E"/>
    <w:rsid w:val="00870F5D"/>
    <w:rsid w:val="00871263"/>
    <w:rsid w:val="00871BE8"/>
    <w:rsid w:val="00872361"/>
    <w:rsid w:val="008723D8"/>
    <w:rsid w:val="00872D81"/>
    <w:rsid w:val="0087317A"/>
    <w:rsid w:val="008732F6"/>
    <w:rsid w:val="00873502"/>
    <w:rsid w:val="00873D2A"/>
    <w:rsid w:val="00873D42"/>
    <w:rsid w:val="00873F75"/>
    <w:rsid w:val="008757CE"/>
    <w:rsid w:val="00875D25"/>
    <w:rsid w:val="0087623B"/>
    <w:rsid w:val="00876996"/>
    <w:rsid w:val="00876C6A"/>
    <w:rsid w:val="0087729F"/>
    <w:rsid w:val="008775D5"/>
    <w:rsid w:val="00880AC4"/>
    <w:rsid w:val="008814FB"/>
    <w:rsid w:val="008815C9"/>
    <w:rsid w:val="00881BCD"/>
    <w:rsid w:val="0088342D"/>
    <w:rsid w:val="00883D17"/>
    <w:rsid w:val="00885131"/>
    <w:rsid w:val="0088521A"/>
    <w:rsid w:val="00886165"/>
    <w:rsid w:val="0088695D"/>
    <w:rsid w:val="008869B1"/>
    <w:rsid w:val="00886CF7"/>
    <w:rsid w:val="00890CE2"/>
    <w:rsid w:val="008912FA"/>
    <w:rsid w:val="0089189C"/>
    <w:rsid w:val="008919E6"/>
    <w:rsid w:val="00892B11"/>
    <w:rsid w:val="00892CCE"/>
    <w:rsid w:val="00892DDD"/>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1F80"/>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13B9"/>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DB6"/>
    <w:rsid w:val="008F34BF"/>
    <w:rsid w:val="008F3AA1"/>
    <w:rsid w:val="008F5743"/>
    <w:rsid w:val="008F5E30"/>
    <w:rsid w:val="008F6CD0"/>
    <w:rsid w:val="008F6F03"/>
    <w:rsid w:val="008F73FA"/>
    <w:rsid w:val="008F7D10"/>
    <w:rsid w:val="00900752"/>
    <w:rsid w:val="009008B8"/>
    <w:rsid w:val="00901016"/>
    <w:rsid w:val="00901C8C"/>
    <w:rsid w:val="009023E7"/>
    <w:rsid w:val="0090244F"/>
    <w:rsid w:val="00902B72"/>
    <w:rsid w:val="00903061"/>
    <w:rsid w:val="00903839"/>
    <w:rsid w:val="00903C75"/>
    <w:rsid w:val="009051E8"/>
    <w:rsid w:val="00906437"/>
    <w:rsid w:val="009065A4"/>
    <w:rsid w:val="0090689C"/>
    <w:rsid w:val="00906BA6"/>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CB5"/>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72E3"/>
    <w:rsid w:val="009377B5"/>
    <w:rsid w:val="00940018"/>
    <w:rsid w:val="0094046F"/>
    <w:rsid w:val="00940904"/>
    <w:rsid w:val="00940CF5"/>
    <w:rsid w:val="0094228F"/>
    <w:rsid w:val="0094265C"/>
    <w:rsid w:val="00942BD3"/>
    <w:rsid w:val="00942FB4"/>
    <w:rsid w:val="009436F4"/>
    <w:rsid w:val="009439A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4445"/>
    <w:rsid w:val="0095652C"/>
    <w:rsid w:val="00956FA4"/>
    <w:rsid w:val="009574B3"/>
    <w:rsid w:val="009608EC"/>
    <w:rsid w:val="00960E34"/>
    <w:rsid w:val="009619BC"/>
    <w:rsid w:val="0096300D"/>
    <w:rsid w:val="0096356D"/>
    <w:rsid w:val="00963BD9"/>
    <w:rsid w:val="00964350"/>
    <w:rsid w:val="00964C03"/>
    <w:rsid w:val="009660C9"/>
    <w:rsid w:val="00966941"/>
    <w:rsid w:val="00966E36"/>
    <w:rsid w:val="009672B4"/>
    <w:rsid w:val="009678FE"/>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92C"/>
    <w:rsid w:val="009812D5"/>
    <w:rsid w:val="0098273D"/>
    <w:rsid w:val="00982837"/>
    <w:rsid w:val="009828D0"/>
    <w:rsid w:val="00983CD4"/>
    <w:rsid w:val="00984BFA"/>
    <w:rsid w:val="00984C68"/>
    <w:rsid w:val="00984F19"/>
    <w:rsid w:val="0098533D"/>
    <w:rsid w:val="00985AC0"/>
    <w:rsid w:val="00987E8F"/>
    <w:rsid w:val="00990CF9"/>
    <w:rsid w:val="00992604"/>
    <w:rsid w:val="009929C0"/>
    <w:rsid w:val="00993E8B"/>
    <w:rsid w:val="00996E4D"/>
    <w:rsid w:val="00996E66"/>
    <w:rsid w:val="00996EB3"/>
    <w:rsid w:val="00997116"/>
    <w:rsid w:val="00997905"/>
    <w:rsid w:val="009A13D9"/>
    <w:rsid w:val="009A1660"/>
    <w:rsid w:val="009A1C88"/>
    <w:rsid w:val="009A218C"/>
    <w:rsid w:val="009A273B"/>
    <w:rsid w:val="009A2765"/>
    <w:rsid w:val="009A29B8"/>
    <w:rsid w:val="009A3E07"/>
    <w:rsid w:val="009A5473"/>
    <w:rsid w:val="009A7421"/>
    <w:rsid w:val="009A755C"/>
    <w:rsid w:val="009B0F41"/>
    <w:rsid w:val="009B14F7"/>
    <w:rsid w:val="009B2939"/>
    <w:rsid w:val="009B3464"/>
    <w:rsid w:val="009B5FDA"/>
    <w:rsid w:val="009B6C72"/>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812"/>
    <w:rsid w:val="009C790B"/>
    <w:rsid w:val="009D0230"/>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624"/>
    <w:rsid w:val="009E680B"/>
    <w:rsid w:val="009E6DD9"/>
    <w:rsid w:val="009E7BD3"/>
    <w:rsid w:val="009F1851"/>
    <w:rsid w:val="009F1979"/>
    <w:rsid w:val="009F1C75"/>
    <w:rsid w:val="009F2DDD"/>
    <w:rsid w:val="009F3C77"/>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8B5"/>
    <w:rsid w:val="00A0294D"/>
    <w:rsid w:val="00A03028"/>
    <w:rsid w:val="00A040CC"/>
    <w:rsid w:val="00A04296"/>
    <w:rsid w:val="00A04630"/>
    <w:rsid w:val="00A04A21"/>
    <w:rsid w:val="00A04F99"/>
    <w:rsid w:val="00A053D5"/>
    <w:rsid w:val="00A05DC2"/>
    <w:rsid w:val="00A064C3"/>
    <w:rsid w:val="00A0757C"/>
    <w:rsid w:val="00A078B6"/>
    <w:rsid w:val="00A07C1F"/>
    <w:rsid w:val="00A1022B"/>
    <w:rsid w:val="00A10CD1"/>
    <w:rsid w:val="00A10DD0"/>
    <w:rsid w:val="00A11477"/>
    <w:rsid w:val="00A1181E"/>
    <w:rsid w:val="00A1276C"/>
    <w:rsid w:val="00A12799"/>
    <w:rsid w:val="00A13CA1"/>
    <w:rsid w:val="00A14A85"/>
    <w:rsid w:val="00A15408"/>
    <w:rsid w:val="00A15A1F"/>
    <w:rsid w:val="00A166CF"/>
    <w:rsid w:val="00A169B1"/>
    <w:rsid w:val="00A16A12"/>
    <w:rsid w:val="00A16C96"/>
    <w:rsid w:val="00A170A1"/>
    <w:rsid w:val="00A17930"/>
    <w:rsid w:val="00A205F3"/>
    <w:rsid w:val="00A20C91"/>
    <w:rsid w:val="00A210B5"/>
    <w:rsid w:val="00A21286"/>
    <w:rsid w:val="00A224FC"/>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0E"/>
    <w:rsid w:val="00A4045E"/>
    <w:rsid w:val="00A404E4"/>
    <w:rsid w:val="00A41268"/>
    <w:rsid w:val="00A416D9"/>
    <w:rsid w:val="00A41C24"/>
    <w:rsid w:val="00A422F4"/>
    <w:rsid w:val="00A4259B"/>
    <w:rsid w:val="00A43013"/>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12B"/>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C16"/>
    <w:rsid w:val="00A75FB4"/>
    <w:rsid w:val="00A77DE5"/>
    <w:rsid w:val="00A80937"/>
    <w:rsid w:val="00A80B86"/>
    <w:rsid w:val="00A81221"/>
    <w:rsid w:val="00A82275"/>
    <w:rsid w:val="00A836CD"/>
    <w:rsid w:val="00A83E09"/>
    <w:rsid w:val="00A848D4"/>
    <w:rsid w:val="00A84EE0"/>
    <w:rsid w:val="00A853D2"/>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A08BF"/>
    <w:rsid w:val="00AA1CFB"/>
    <w:rsid w:val="00AA203A"/>
    <w:rsid w:val="00AA24C1"/>
    <w:rsid w:val="00AA3035"/>
    <w:rsid w:val="00AA33B7"/>
    <w:rsid w:val="00AA4D67"/>
    <w:rsid w:val="00AA5E26"/>
    <w:rsid w:val="00AA7130"/>
    <w:rsid w:val="00AA719A"/>
    <w:rsid w:val="00AB11C4"/>
    <w:rsid w:val="00AB1356"/>
    <w:rsid w:val="00AB1417"/>
    <w:rsid w:val="00AB17D5"/>
    <w:rsid w:val="00AB20DE"/>
    <w:rsid w:val="00AB4415"/>
    <w:rsid w:val="00AB4C02"/>
    <w:rsid w:val="00AB5270"/>
    <w:rsid w:val="00AB5365"/>
    <w:rsid w:val="00AB585E"/>
    <w:rsid w:val="00AB5E21"/>
    <w:rsid w:val="00AB6E81"/>
    <w:rsid w:val="00AB74C7"/>
    <w:rsid w:val="00AB7E87"/>
    <w:rsid w:val="00AC0966"/>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4603"/>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78"/>
    <w:rsid w:val="00AF083A"/>
    <w:rsid w:val="00AF08F1"/>
    <w:rsid w:val="00AF0B68"/>
    <w:rsid w:val="00AF108A"/>
    <w:rsid w:val="00AF16FB"/>
    <w:rsid w:val="00AF1AA1"/>
    <w:rsid w:val="00AF1EE6"/>
    <w:rsid w:val="00AF2A27"/>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B8C"/>
    <w:rsid w:val="00B02E55"/>
    <w:rsid w:val="00B02F74"/>
    <w:rsid w:val="00B030C6"/>
    <w:rsid w:val="00B036C1"/>
    <w:rsid w:val="00B03801"/>
    <w:rsid w:val="00B03AB7"/>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F04"/>
    <w:rsid w:val="00B15750"/>
    <w:rsid w:val="00B15E24"/>
    <w:rsid w:val="00B167B5"/>
    <w:rsid w:val="00B20791"/>
    <w:rsid w:val="00B20E0E"/>
    <w:rsid w:val="00B221C4"/>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6E3D"/>
    <w:rsid w:val="00B374AF"/>
    <w:rsid w:val="00B37B02"/>
    <w:rsid w:val="00B40464"/>
    <w:rsid w:val="00B40A6D"/>
    <w:rsid w:val="00B435A5"/>
    <w:rsid w:val="00B437C3"/>
    <w:rsid w:val="00B43F28"/>
    <w:rsid w:val="00B448B1"/>
    <w:rsid w:val="00B44D4E"/>
    <w:rsid w:val="00B465E1"/>
    <w:rsid w:val="00B46C0A"/>
    <w:rsid w:val="00B471CE"/>
    <w:rsid w:val="00B4722F"/>
    <w:rsid w:val="00B4756E"/>
    <w:rsid w:val="00B47631"/>
    <w:rsid w:val="00B47DC4"/>
    <w:rsid w:val="00B506FF"/>
    <w:rsid w:val="00B50760"/>
    <w:rsid w:val="00B51FD9"/>
    <w:rsid w:val="00B52F67"/>
    <w:rsid w:val="00B530E6"/>
    <w:rsid w:val="00B53582"/>
    <w:rsid w:val="00B53AAA"/>
    <w:rsid w:val="00B5431F"/>
    <w:rsid w:val="00B54481"/>
    <w:rsid w:val="00B54967"/>
    <w:rsid w:val="00B54B85"/>
    <w:rsid w:val="00B559E2"/>
    <w:rsid w:val="00B5685E"/>
    <w:rsid w:val="00B56987"/>
    <w:rsid w:val="00B56AAC"/>
    <w:rsid w:val="00B56FA7"/>
    <w:rsid w:val="00B57013"/>
    <w:rsid w:val="00B60236"/>
    <w:rsid w:val="00B60635"/>
    <w:rsid w:val="00B60821"/>
    <w:rsid w:val="00B60B27"/>
    <w:rsid w:val="00B60DFC"/>
    <w:rsid w:val="00B61259"/>
    <w:rsid w:val="00B61343"/>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DE"/>
    <w:rsid w:val="00B92BC4"/>
    <w:rsid w:val="00B9349A"/>
    <w:rsid w:val="00B94951"/>
    <w:rsid w:val="00B95724"/>
    <w:rsid w:val="00B97089"/>
    <w:rsid w:val="00BA071A"/>
    <w:rsid w:val="00BA07FD"/>
    <w:rsid w:val="00BA18D5"/>
    <w:rsid w:val="00BA1B9B"/>
    <w:rsid w:val="00BA2C36"/>
    <w:rsid w:val="00BA2D27"/>
    <w:rsid w:val="00BA392F"/>
    <w:rsid w:val="00BA3EBE"/>
    <w:rsid w:val="00BA3FF6"/>
    <w:rsid w:val="00BA49F0"/>
    <w:rsid w:val="00BA55F5"/>
    <w:rsid w:val="00BA5BD5"/>
    <w:rsid w:val="00BA5C54"/>
    <w:rsid w:val="00BA6418"/>
    <w:rsid w:val="00BA6D66"/>
    <w:rsid w:val="00BA784B"/>
    <w:rsid w:val="00BA7CBD"/>
    <w:rsid w:val="00BA7D34"/>
    <w:rsid w:val="00BB32D9"/>
    <w:rsid w:val="00BB332F"/>
    <w:rsid w:val="00BB337F"/>
    <w:rsid w:val="00BB4449"/>
    <w:rsid w:val="00BB4A54"/>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7FE0"/>
    <w:rsid w:val="00C009E1"/>
    <w:rsid w:val="00C01CE6"/>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890"/>
    <w:rsid w:val="00C12B6F"/>
    <w:rsid w:val="00C133C0"/>
    <w:rsid w:val="00C1369A"/>
    <w:rsid w:val="00C16D6C"/>
    <w:rsid w:val="00C2338F"/>
    <w:rsid w:val="00C237D5"/>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2494"/>
    <w:rsid w:val="00C43B8A"/>
    <w:rsid w:val="00C4424B"/>
    <w:rsid w:val="00C446FD"/>
    <w:rsid w:val="00C4517D"/>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3E1A"/>
    <w:rsid w:val="00C65204"/>
    <w:rsid w:val="00C653B2"/>
    <w:rsid w:val="00C67829"/>
    <w:rsid w:val="00C67906"/>
    <w:rsid w:val="00C67FD4"/>
    <w:rsid w:val="00C70123"/>
    <w:rsid w:val="00C70886"/>
    <w:rsid w:val="00C70EC7"/>
    <w:rsid w:val="00C712BA"/>
    <w:rsid w:val="00C717AE"/>
    <w:rsid w:val="00C721F3"/>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20D"/>
    <w:rsid w:val="00C845A6"/>
    <w:rsid w:val="00C847B1"/>
    <w:rsid w:val="00C85093"/>
    <w:rsid w:val="00C85C50"/>
    <w:rsid w:val="00C86C0A"/>
    <w:rsid w:val="00C86FB9"/>
    <w:rsid w:val="00C87F70"/>
    <w:rsid w:val="00C92216"/>
    <w:rsid w:val="00C925D9"/>
    <w:rsid w:val="00C92EF2"/>
    <w:rsid w:val="00C93C76"/>
    <w:rsid w:val="00C93DFD"/>
    <w:rsid w:val="00C9404E"/>
    <w:rsid w:val="00C9555B"/>
    <w:rsid w:val="00C9561D"/>
    <w:rsid w:val="00C95BE8"/>
    <w:rsid w:val="00C95F45"/>
    <w:rsid w:val="00C96411"/>
    <w:rsid w:val="00C96B34"/>
    <w:rsid w:val="00C97ECC"/>
    <w:rsid w:val="00CA02E4"/>
    <w:rsid w:val="00CA0F75"/>
    <w:rsid w:val="00CA1F93"/>
    <w:rsid w:val="00CA201D"/>
    <w:rsid w:val="00CA2F7D"/>
    <w:rsid w:val="00CA2FEB"/>
    <w:rsid w:val="00CA3D7F"/>
    <w:rsid w:val="00CA495C"/>
    <w:rsid w:val="00CA4BCB"/>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D16"/>
    <w:rsid w:val="00CC6F4D"/>
    <w:rsid w:val="00CC74B9"/>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950"/>
    <w:rsid w:val="00CE3F34"/>
    <w:rsid w:val="00CE4829"/>
    <w:rsid w:val="00CE5B2D"/>
    <w:rsid w:val="00CE651C"/>
    <w:rsid w:val="00CE7526"/>
    <w:rsid w:val="00CE79B9"/>
    <w:rsid w:val="00CE7B92"/>
    <w:rsid w:val="00CF1312"/>
    <w:rsid w:val="00CF1EB0"/>
    <w:rsid w:val="00CF2731"/>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DFE"/>
    <w:rsid w:val="00D01F10"/>
    <w:rsid w:val="00D05414"/>
    <w:rsid w:val="00D058A1"/>
    <w:rsid w:val="00D07F6F"/>
    <w:rsid w:val="00D1056A"/>
    <w:rsid w:val="00D106BB"/>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5BFD"/>
    <w:rsid w:val="00D27718"/>
    <w:rsid w:val="00D3031B"/>
    <w:rsid w:val="00D30508"/>
    <w:rsid w:val="00D30652"/>
    <w:rsid w:val="00D312A1"/>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D3"/>
    <w:rsid w:val="00D50062"/>
    <w:rsid w:val="00D50074"/>
    <w:rsid w:val="00D504B3"/>
    <w:rsid w:val="00D5077D"/>
    <w:rsid w:val="00D50973"/>
    <w:rsid w:val="00D5110E"/>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4AF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1B1C"/>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39EF"/>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E24"/>
    <w:rsid w:val="00DD01A6"/>
    <w:rsid w:val="00DD0853"/>
    <w:rsid w:val="00DD09D8"/>
    <w:rsid w:val="00DD0E13"/>
    <w:rsid w:val="00DD0F2D"/>
    <w:rsid w:val="00DD1611"/>
    <w:rsid w:val="00DD1F43"/>
    <w:rsid w:val="00DD22B5"/>
    <w:rsid w:val="00DD2804"/>
    <w:rsid w:val="00DD28F1"/>
    <w:rsid w:val="00DD36B8"/>
    <w:rsid w:val="00DD446F"/>
    <w:rsid w:val="00DD5398"/>
    <w:rsid w:val="00DD551B"/>
    <w:rsid w:val="00DD563C"/>
    <w:rsid w:val="00DD698F"/>
    <w:rsid w:val="00DD7CFD"/>
    <w:rsid w:val="00DE1116"/>
    <w:rsid w:val="00DE27EA"/>
    <w:rsid w:val="00DE2DA1"/>
    <w:rsid w:val="00DE33D0"/>
    <w:rsid w:val="00DE39C4"/>
    <w:rsid w:val="00DE3D40"/>
    <w:rsid w:val="00DE5026"/>
    <w:rsid w:val="00DE6C4B"/>
    <w:rsid w:val="00DE728A"/>
    <w:rsid w:val="00DE74A2"/>
    <w:rsid w:val="00DF0001"/>
    <w:rsid w:val="00DF055F"/>
    <w:rsid w:val="00DF0C44"/>
    <w:rsid w:val="00DF1576"/>
    <w:rsid w:val="00DF1A15"/>
    <w:rsid w:val="00DF1AAF"/>
    <w:rsid w:val="00DF2989"/>
    <w:rsid w:val="00DF2CFF"/>
    <w:rsid w:val="00DF5B8A"/>
    <w:rsid w:val="00DF60B9"/>
    <w:rsid w:val="00DF7154"/>
    <w:rsid w:val="00DF7E1D"/>
    <w:rsid w:val="00E000C5"/>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EEA"/>
    <w:rsid w:val="00E2405C"/>
    <w:rsid w:val="00E258D1"/>
    <w:rsid w:val="00E25F0F"/>
    <w:rsid w:val="00E26216"/>
    <w:rsid w:val="00E26521"/>
    <w:rsid w:val="00E27CC5"/>
    <w:rsid w:val="00E27E75"/>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E00"/>
    <w:rsid w:val="00E40EBA"/>
    <w:rsid w:val="00E412FB"/>
    <w:rsid w:val="00E41806"/>
    <w:rsid w:val="00E41D3D"/>
    <w:rsid w:val="00E42CA1"/>
    <w:rsid w:val="00E441A3"/>
    <w:rsid w:val="00E443B2"/>
    <w:rsid w:val="00E44851"/>
    <w:rsid w:val="00E44923"/>
    <w:rsid w:val="00E44C2E"/>
    <w:rsid w:val="00E46DB1"/>
    <w:rsid w:val="00E4729E"/>
    <w:rsid w:val="00E473DE"/>
    <w:rsid w:val="00E4767E"/>
    <w:rsid w:val="00E50163"/>
    <w:rsid w:val="00E5060D"/>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429"/>
    <w:rsid w:val="00E62764"/>
    <w:rsid w:val="00E634B5"/>
    <w:rsid w:val="00E634BB"/>
    <w:rsid w:val="00E63A42"/>
    <w:rsid w:val="00E64120"/>
    <w:rsid w:val="00E64E7B"/>
    <w:rsid w:val="00E65CA4"/>
    <w:rsid w:val="00E660A1"/>
    <w:rsid w:val="00E660CB"/>
    <w:rsid w:val="00E6613F"/>
    <w:rsid w:val="00E66410"/>
    <w:rsid w:val="00E67E07"/>
    <w:rsid w:val="00E71D83"/>
    <w:rsid w:val="00E7234A"/>
    <w:rsid w:val="00E72500"/>
    <w:rsid w:val="00E74184"/>
    <w:rsid w:val="00E74224"/>
    <w:rsid w:val="00E75F24"/>
    <w:rsid w:val="00E76843"/>
    <w:rsid w:val="00E7691A"/>
    <w:rsid w:val="00E76E61"/>
    <w:rsid w:val="00E77218"/>
    <w:rsid w:val="00E8008B"/>
    <w:rsid w:val="00E817AC"/>
    <w:rsid w:val="00E827D1"/>
    <w:rsid w:val="00E828E3"/>
    <w:rsid w:val="00E831DF"/>
    <w:rsid w:val="00E834F2"/>
    <w:rsid w:val="00E84AED"/>
    <w:rsid w:val="00E84FBF"/>
    <w:rsid w:val="00E85942"/>
    <w:rsid w:val="00E863E1"/>
    <w:rsid w:val="00E91FFB"/>
    <w:rsid w:val="00E9327E"/>
    <w:rsid w:val="00E93A1B"/>
    <w:rsid w:val="00E93D40"/>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4E7"/>
    <w:rsid w:val="00EB3BD6"/>
    <w:rsid w:val="00EB3BDE"/>
    <w:rsid w:val="00EB3C0C"/>
    <w:rsid w:val="00EB4499"/>
    <w:rsid w:val="00EB47A6"/>
    <w:rsid w:val="00EB4B92"/>
    <w:rsid w:val="00EB4D32"/>
    <w:rsid w:val="00EB4FE1"/>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5E17"/>
    <w:rsid w:val="00EE60E5"/>
    <w:rsid w:val="00EE6387"/>
    <w:rsid w:val="00EE7119"/>
    <w:rsid w:val="00EF0E36"/>
    <w:rsid w:val="00EF21F7"/>
    <w:rsid w:val="00EF2384"/>
    <w:rsid w:val="00EF2721"/>
    <w:rsid w:val="00EF49A6"/>
    <w:rsid w:val="00EF5739"/>
    <w:rsid w:val="00EF5B9C"/>
    <w:rsid w:val="00EF60E3"/>
    <w:rsid w:val="00EF61B8"/>
    <w:rsid w:val="00EF6397"/>
    <w:rsid w:val="00EF7182"/>
    <w:rsid w:val="00EF74E8"/>
    <w:rsid w:val="00EF7E2C"/>
    <w:rsid w:val="00F0072D"/>
    <w:rsid w:val="00F00A3C"/>
    <w:rsid w:val="00F00DA3"/>
    <w:rsid w:val="00F01980"/>
    <w:rsid w:val="00F02EDC"/>
    <w:rsid w:val="00F031DB"/>
    <w:rsid w:val="00F03E0C"/>
    <w:rsid w:val="00F055F1"/>
    <w:rsid w:val="00F065B9"/>
    <w:rsid w:val="00F0696D"/>
    <w:rsid w:val="00F0778F"/>
    <w:rsid w:val="00F104D3"/>
    <w:rsid w:val="00F108FE"/>
    <w:rsid w:val="00F10BAC"/>
    <w:rsid w:val="00F129AD"/>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5A36"/>
    <w:rsid w:val="00F26462"/>
    <w:rsid w:val="00F265A8"/>
    <w:rsid w:val="00F2669F"/>
    <w:rsid w:val="00F300C2"/>
    <w:rsid w:val="00F31074"/>
    <w:rsid w:val="00F3260E"/>
    <w:rsid w:val="00F33965"/>
    <w:rsid w:val="00F34385"/>
    <w:rsid w:val="00F34A1A"/>
    <w:rsid w:val="00F34E43"/>
    <w:rsid w:val="00F35CF7"/>
    <w:rsid w:val="00F40DA6"/>
    <w:rsid w:val="00F40F7C"/>
    <w:rsid w:val="00F4150C"/>
    <w:rsid w:val="00F43E46"/>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F8"/>
    <w:rsid w:val="00F67C74"/>
    <w:rsid w:val="00F7050E"/>
    <w:rsid w:val="00F718EC"/>
    <w:rsid w:val="00F724A3"/>
    <w:rsid w:val="00F73602"/>
    <w:rsid w:val="00F73834"/>
    <w:rsid w:val="00F74E52"/>
    <w:rsid w:val="00F75030"/>
    <w:rsid w:val="00F755DB"/>
    <w:rsid w:val="00F757D9"/>
    <w:rsid w:val="00F76692"/>
    <w:rsid w:val="00F777DD"/>
    <w:rsid w:val="00F81C1E"/>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F82"/>
    <w:rsid w:val="00F96560"/>
    <w:rsid w:val="00F967F7"/>
    <w:rsid w:val="00F97060"/>
    <w:rsid w:val="00F97606"/>
    <w:rsid w:val="00FA0572"/>
    <w:rsid w:val="00FA0A96"/>
    <w:rsid w:val="00FA1117"/>
    <w:rsid w:val="00FA121B"/>
    <w:rsid w:val="00FA1975"/>
    <w:rsid w:val="00FA2A2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2F5E"/>
    <w:rsid w:val="00FB330C"/>
    <w:rsid w:val="00FB33FE"/>
    <w:rsid w:val="00FB3D60"/>
    <w:rsid w:val="00FB3F46"/>
    <w:rsid w:val="00FB46F5"/>
    <w:rsid w:val="00FB476C"/>
    <w:rsid w:val="00FB561B"/>
    <w:rsid w:val="00FB63A0"/>
    <w:rsid w:val="00FB683D"/>
    <w:rsid w:val="00FB70D5"/>
    <w:rsid w:val="00FC08A1"/>
    <w:rsid w:val="00FC0BBF"/>
    <w:rsid w:val="00FC22E4"/>
    <w:rsid w:val="00FC2D11"/>
    <w:rsid w:val="00FC32E0"/>
    <w:rsid w:val="00FC3F7E"/>
    <w:rsid w:val="00FC4B1A"/>
    <w:rsid w:val="00FC4DE6"/>
    <w:rsid w:val="00FC55B8"/>
    <w:rsid w:val="00FC5840"/>
    <w:rsid w:val="00FC5A9E"/>
    <w:rsid w:val="00FC5EB8"/>
    <w:rsid w:val="00FC6230"/>
    <w:rsid w:val="00FC62CB"/>
    <w:rsid w:val="00FC78C6"/>
    <w:rsid w:val="00FD2013"/>
    <w:rsid w:val="00FD22CB"/>
    <w:rsid w:val="00FD27C6"/>
    <w:rsid w:val="00FD2F06"/>
    <w:rsid w:val="00FD2FBF"/>
    <w:rsid w:val="00FD38E9"/>
    <w:rsid w:val="00FD53E9"/>
    <w:rsid w:val="00FD549F"/>
    <w:rsid w:val="00FD62A5"/>
    <w:rsid w:val="00FD6415"/>
    <w:rsid w:val="00FD642B"/>
    <w:rsid w:val="00FD76B1"/>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92F"/>
    <w:rsid w:val="00FF4A53"/>
    <w:rsid w:val="00FF4B7A"/>
    <w:rsid w:val="00FF5849"/>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2078</Words>
  <Characters>10611</Characters>
  <Application>Microsoft Office Word</Application>
  <DocSecurity>0</DocSecurity>
  <Lines>88</Lines>
  <Paragraphs>25</Paragraphs>
  <ScaleCrop>false</ScaleCrop>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2021-11-03T17:24:00Z</dcterms:created>
  <dcterms:modified xsi:type="dcterms:W3CDTF">2021-11-03T17:24:00Z</dcterms:modified>
</cp:coreProperties>
</file>