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E5EBEC6" w:rsidR="00975C12" w:rsidRPr="00F40D3F" w:rsidRDefault="00975C12" w:rsidP="00975C12">
      <w:pPr>
        <w:pStyle w:val="Heading1"/>
        <w:jc w:val="center"/>
      </w:pPr>
      <w:r w:rsidRPr="00F40D3F">
        <w:t>Minutes of the meeting held on</w:t>
      </w:r>
      <w:r w:rsidR="00697EAB">
        <w:t xml:space="preserve"> </w:t>
      </w:r>
      <w:r w:rsidR="006433D5">
        <w:t>20</w:t>
      </w:r>
      <w:r w:rsidR="008D13B9">
        <w:t xml:space="preserve"> Ju</w:t>
      </w:r>
      <w:r w:rsidR="00900752">
        <w:t>ly</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E0E1896"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21577C83"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p>
    <w:p w14:paraId="6B9EEFC6" w14:textId="0C85C562" w:rsidR="008120AD" w:rsidRDefault="008120AD" w:rsidP="00E441A3">
      <w:pPr>
        <w:pStyle w:val="NICEnormal"/>
        <w:spacing w:after="0" w:line="240" w:lineRule="auto"/>
        <w:ind w:left="2268" w:hanging="2268"/>
        <w:rPr>
          <w:rFonts w:cs="Arial"/>
          <w:sz w:val="22"/>
          <w:szCs w:val="22"/>
          <w:lang w:val="en-GB"/>
        </w:rPr>
      </w:pPr>
      <w:r>
        <w:rPr>
          <w:rFonts w:cs="Arial"/>
          <w:sz w:val="22"/>
          <w:szCs w:val="22"/>
          <w:lang w:val="en-GB"/>
        </w:rPr>
        <w:t>Paul Chrisp</w:t>
      </w:r>
      <w:r>
        <w:rPr>
          <w:rFonts w:cs="Arial"/>
          <w:sz w:val="22"/>
          <w:szCs w:val="22"/>
          <w:lang w:val="en-GB"/>
        </w:rPr>
        <w:tab/>
        <w:t>Director, Centre for Guidelines</w:t>
      </w:r>
    </w:p>
    <w:p w14:paraId="02F1FA13" w14:textId="7AA45D78" w:rsidR="00572B85" w:rsidRDefault="00572B85" w:rsidP="00E441A3">
      <w:pPr>
        <w:pStyle w:val="NICEnormal"/>
        <w:spacing w:after="0" w:line="240" w:lineRule="auto"/>
        <w:ind w:left="2268" w:hanging="2268"/>
        <w:rPr>
          <w:rFonts w:cs="Arial"/>
          <w:sz w:val="22"/>
          <w:szCs w:val="22"/>
          <w:lang w:val="en-GB"/>
        </w:rPr>
      </w:pPr>
      <w:r>
        <w:rPr>
          <w:rFonts w:cs="Arial"/>
          <w:sz w:val="22"/>
          <w:szCs w:val="22"/>
          <w:lang w:val="en-GB"/>
        </w:rPr>
        <w:t>Jane Gizbert</w:t>
      </w:r>
      <w:r>
        <w:rPr>
          <w:rFonts w:cs="Arial"/>
          <w:sz w:val="22"/>
          <w:szCs w:val="22"/>
          <w:lang w:val="en-GB"/>
        </w:rPr>
        <w:tab/>
        <w:t>Director, Communications</w:t>
      </w:r>
    </w:p>
    <w:p w14:paraId="7C59DB65" w14:textId="44AA9885"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5FAA0D44" w14:textId="5B193E78" w:rsidR="00D30508" w:rsidRDefault="00D30508"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Judith Richardson</w:t>
      </w:r>
      <w:r>
        <w:rPr>
          <w:rFonts w:cs="Arial"/>
          <w:color w:val="000000" w:themeColor="text1"/>
          <w:sz w:val="22"/>
          <w:szCs w:val="22"/>
          <w:lang w:val="en-GB"/>
        </w:rPr>
        <w:tab/>
      </w:r>
      <w:r w:rsidR="00A57B63">
        <w:rPr>
          <w:rFonts w:cs="Arial"/>
          <w:sz w:val="22"/>
          <w:szCs w:val="22"/>
          <w:lang w:val="en-GB"/>
        </w:rPr>
        <w:t>Acting Director, Health &amp; Social Care</w:t>
      </w:r>
    </w:p>
    <w:p w14:paraId="68C3C77A" w14:textId="713AA107" w:rsidR="00FD2F06" w:rsidRDefault="00A078B6" w:rsidP="00A078B6">
      <w:pPr>
        <w:ind w:left="2268" w:hanging="2268"/>
        <w:rPr>
          <w:rFonts w:ascii="Arial" w:hAnsi="Arial" w:cs="Arial"/>
          <w:sz w:val="22"/>
          <w:szCs w:val="22"/>
        </w:rPr>
      </w:pPr>
      <w:r>
        <w:rPr>
          <w:rFonts w:ascii="Arial" w:hAnsi="Arial" w:cs="Arial"/>
          <w:sz w:val="22"/>
          <w:szCs w:val="22"/>
        </w:rPr>
        <w:t>Alexia Tonnel</w:t>
      </w:r>
      <w:r>
        <w:rPr>
          <w:rFonts w:ascii="Arial" w:hAnsi="Arial" w:cs="Arial"/>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39FA8896" w14:textId="25CB2D80" w:rsidR="006433D5" w:rsidRDefault="006433D5" w:rsidP="004D0699">
      <w:pPr>
        <w:pStyle w:val="NICEnormal"/>
        <w:spacing w:after="0" w:line="240" w:lineRule="auto"/>
        <w:ind w:left="2268" w:hanging="2268"/>
        <w:rPr>
          <w:color w:val="000000" w:themeColor="text1"/>
          <w:sz w:val="22"/>
          <w:szCs w:val="22"/>
        </w:rPr>
      </w:pPr>
      <w:r>
        <w:rPr>
          <w:color w:val="000000" w:themeColor="text1"/>
          <w:sz w:val="22"/>
          <w:szCs w:val="22"/>
        </w:rPr>
        <w:t>Moya Alcock</w:t>
      </w:r>
      <w:r>
        <w:rPr>
          <w:color w:val="000000" w:themeColor="text1"/>
          <w:sz w:val="22"/>
          <w:szCs w:val="22"/>
        </w:rPr>
        <w:tab/>
        <w:t>Programme Director – Health &amp; Social Care</w:t>
      </w:r>
    </w:p>
    <w:p w14:paraId="7B75A45D" w14:textId="13C9A639"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16BA1EC9" w14:textId="22B63FB8"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0E8F5917" w14:textId="1224E4FF" w:rsidR="00572B85" w:rsidRDefault="00572B85" w:rsidP="00572B85">
      <w:pPr>
        <w:pStyle w:val="NICEnormal"/>
        <w:spacing w:after="0" w:line="240" w:lineRule="auto"/>
        <w:ind w:left="2268" w:hanging="2268"/>
        <w:rPr>
          <w:color w:val="000000" w:themeColor="text1"/>
          <w:sz w:val="22"/>
          <w:szCs w:val="22"/>
        </w:rPr>
      </w:pPr>
      <w:r>
        <w:rPr>
          <w:color w:val="000000" w:themeColor="text1"/>
          <w:sz w:val="22"/>
          <w:szCs w:val="22"/>
        </w:rPr>
        <w:t>Grace Marguerie</w:t>
      </w:r>
      <w:r w:rsidR="00CF525B">
        <w:rPr>
          <w:color w:val="000000" w:themeColor="text1"/>
          <w:sz w:val="22"/>
          <w:szCs w:val="22"/>
        </w:rPr>
        <w:tab/>
        <w:t>Associate Director – Human Resources</w:t>
      </w:r>
      <w:r w:rsidR="00D939EF">
        <w:rPr>
          <w:color w:val="000000" w:themeColor="text1"/>
          <w:sz w:val="22"/>
          <w:szCs w:val="22"/>
        </w:rPr>
        <w:t xml:space="preserve"> (item 4.2)</w:t>
      </w:r>
    </w:p>
    <w:p w14:paraId="2C598CAA" w14:textId="4366BBE6" w:rsidR="00572B85" w:rsidRDefault="00572B85" w:rsidP="00572B85">
      <w:pPr>
        <w:pStyle w:val="NICEnormal"/>
        <w:spacing w:after="0" w:line="240" w:lineRule="auto"/>
        <w:ind w:left="2268" w:hanging="2268"/>
        <w:rPr>
          <w:color w:val="000000" w:themeColor="text1"/>
          <w:sz w:val="22"/>
          <w:szCs w:val="22"/>
        </w:rPr>
      </w:pPr>
      <w:r>
        <w:rPr>
          <w:color w:val="000000" w:themeColor="text1"/>
          <w:sz w:val="22"/>
          <w:szCs w:val="22"/>
        </w:rPr>
        <w:t>Michelle Rowlands</w:t>
      </w:r>
      <w:r w:rsidR="00CF525B">
        <w:rPr>
          <w:color w:val="000000" w:themeColor="text1"/>
          <w:sz w:val="22"/>
          <w:szCs w:val="22"/>
        </w:rPr>
        <w:tab/>
        <w:t>Facilities and Estates Manager</w:t>
      </w:r>
      <w:r w:rsidR="00D939EF">
        <w:rPr>
          <w:color w:val="000000" w:themeColor="text1"/>
          <w:sz w:val="22"/>
          <w:szCs w:val="22"/>
        </w:rPr>
        <w:t xml:space="preserve"> (item 4.2)</w:t>
      </w:r>
    </w:p>
    <w:p w14:paraId="335F891C" w14:textId="0A0F15B8" w:rsidR="006433D5" w:rsidRDefault="006433D5" w:rsidP="006433D5">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 Corporate Office (item 5.2)</w:t>
      </w:r>
    </w:p>
    <w:p w14:paraId="72B2860E" w14:textId="6BEE39F3" w:rsidR="006433D5" w:rsidRDefault="006433D5" w:rsidP="00572B85">
      <w:pPr>
        <w:pStyle w:val="NICEnormal"/>
        <w:spacing w:after="0" w:line="240" w:lineRule="auto"/>
        <w:ind w:left="2268" w:hanging="2268"/>
        <w:rPr>
          <w:color w:val="000000" w:themeColor="text1"/>
          <w:sz w:val="22"/>
          <w:szCs w:val="22"/>
        </w:rPr>
      </w:pPr>
      <w:r>
        <w:rPr>
          <w:color w:val="000000" w:themeColor="text1"/>
          <w:sz w:val="22"/>
          <w:szCs w:val="22"/>
        </w:rPr>
        <w:t>Hilary Baker</w:t>
      </w:r>
      <w:r>
        <w:rPr>
          <w:color w:val="000000" w:themeColor="text1"/>
          <w:sz w:val="22"/>
          <w:szCs w:val="22"/>
        </w:rPr>
        <w:tab/>
        <w:t>Pro</w:t>
      </w:r>
      <w:r w:rsidR="00E251C1">
        <w:rPr>
          <w:color w:val="000000" w:themeColor="text1"/>
          <w:sz w:val="22"/>
          <w:szCs w:val="22"/>
        </w:rPr>
        <w:t>gramme Director – Transformation (item 6.1)</w:t>
      </w:r>
    </w:p>
    <w:p w14:paraId="79003ACE" w14:textId="5CEC1054" w:rsidR="006433D5" w:rsidRDefault="006433D5" w:rsidP="00572B85">
      <w:pPr>
        <w:pStyle w:val="NICEnormal"/>
        <w:spacing w:after="0" w:line="240" w:lineRule="auto"/>
        <w:ind w:left="2268" w:hanging="2268"/>
        <w:rPr>
          <w:color w:val="000000" w:themeColor="text1"/>
          <w:sz w:val="22"/>
          <w:szCs w:val="22"/>
        </w:rPr>
      </w:pPr>
      <w:r>
        <w:rPr>
          <w:color w:val="000000" w:themeColor="text1"/>
          <w:sz w:val="22"/>
          <w:szCs w:val="22"/>
        </w:rPr>
        <w:t>Nicola Tyson</w:t>
      </w:r>
      <w:r w:rsidR="00E251C1">
        <w:rPr>
          <w:color w:val="000000" w:themeColor="text1"/>
          <w:sz w:val="22"/>
          <w:szCs w:val="22"/>
        </w:rPr>
        <w:tab/>
        <w:t>Organisational Design Specialist and EDI workforce lead (item 6.1)</w:t>
      </w:r>
    </w:p>
    <w:p w14:paraId="0F0CD22C" w14:textId="64349E78" w:rsidR="006433D5" w:rsidRDefault="006433D5" w:rsidP="00572B85">
      <w:pPr>
        <w:pStyle w:val="NICEnormal"/>
        <w:spacing w:after="0" w:line="240" w:lineRule="auto"/>
        <w:ind w:left="2268" w:hanging="2268"/>
        <w:rPr>
          <w:color w:val="000000" w:themeColor="text1"/>
          <w:sz w:val="22"/>
          <w:szCs w:val="22"/>
        </w:rPr>
      </w:pPr>
      <w:r>
        <w:rPr>
          <w:color w:val="000000" w:themeColor="text1"/>
          <w:sz w:val="22"/>
          <w:szCs w:val="22"/>
        </w:rPr>
        <w:t>Alison Liddell</w:t>
      </w:r>
      <w:r w:rsidR="00E251C1">
        <w:rPr>
          <w:color w:val="000000" w:themeColor="text1"/>
          <w:sz w:val="22"/>
          <w:szCs w:val="22"/>
        </w:rPr>
        <w:tab/>
        <w:t>P</w:t>
      </w:r>
      <w:r w:rsidR="000D1358">
        <w:rPr>
          <w:color w:val="000000" w:themeColor="text1"/>
          <w:sz w:val="22"/>
          <w:szCs w:val="22"/>
        </w:rPr>
        <w:t xml:space="preserve">rogramme </w:t>
      </w:r>
      <w:r w:rsidR="00E251C1">
        <w:rPr>
          <w:color w:val="000000" w:themeColor="text1"/>
          <w:sz w:val="22"/>
          <w:szCs w:val="22"/>
        </w:rPr>
        <w:t>D</w:t>
      </w:r>
      <w:r w:rsidR="000D1358">
        <w:rPr>
          <w:color w:val="000000" w:themeColor="text1"/>
          <w:sz w:val="22"/>
          <w:szCs w:val="22"/>
        </w:rPr>
        <w:t xml:space="preserve">irector </w:t>
      </w:r>
      <w:r w:rsidR="008376FE">
        <w:rPr>
          <w:color w:val="000000" w:themeColor="text1"/>
          <w:sz w:val="22"/>
          <w:szCs w:val="22"/>
        </w:rPr>
        <w:t>– Strategy and Governance</w:t>
      </w:r>
      <w:r w:rsidR="00E251C1">
        <w:rPr>
          <w:color w:val="000000" w:themeColor="text1"/>
          <w:sz w:val="22"/>
          <w:szCs w:val="22"/>
        </w:rPr>
        <w:t xml:space="preserve"> (item 6.2)</w:t>
      </w:r>
    </w:p>
    <w:p w14:paraId="3B041089" w14:textId="59DD8736" w:rsidR="006433D5" w:rsidRDefault="006433D5" w:rsidP="00572B85">
      <w:pPr>
        <w:pStyle w:val="NICEnormal"/>
        <w:spacing w:after="0" w:line="240" w:lineRule="auto"/>
        <w:ind w:left="2268" w:hanging="2268"/>
        <w:rPr>
          <w:color w:val="000000" w:themeColor="text1"/>
          <w:sz w:val="22"/>
          <w:szCs w:val="22"/>
        </w:rPr>
      </w:pPr>
      <w:r>
        <w:rPr>
          <w:color w:val="000000" w:themeColor="text1"/>
          <w:sz w:val="22"/>
          <w:szCs w:val="22"/>
        </w:rPr>
        <w:t>Cornelia Hed</w:t>
      </w:r>
      <w:r w:rsidR="00181957">
        <w:rPr>
          <w:color w:val="000000" w:themeColor="text1"/>
          <w:sz w:val="22"/>
          <w:szCs w:val="22"/>
        </w:rPr>
        <w:t>eler</w:t>
      </w:r>
      <w:r w:rsidR="00E251C1">
        <w:rPr>
          <w:color w:val="000000" w:themeColor="text1"/>
          <w:sz w:val="22"/>
          <w:szCs w:val="22"/>
        </w:rPr>
        <w:tab/>
        <w:t>Data Architect</w:t>
      </w:r>
      <w:r w:rsidR="008376FE">
        <w:rPr>
          <w:color w:val="000000" w:themeColor="text1"/>
          <w:sz w:val="22"/>
          <w:szCs w:val="22"/>
        </w:rPr>
        <w:t xml:space="preserve">, Digital, Information and Technology </w:t>
      </w:r>
      <w:r w:rsidR="00E251C1">
        <w:rPr>
          <w:color w:val="000000" w:themeColor="text1"/>
          <w:sz w:val="22"/>
          <w:szCs w:val="22"/>
        </w:rPr>
        <w:t>(item 6.2)</w:t>
      </w:r>
    </w:p>
    <w:p w14:paraId="151A11A6" w14:textId="2DECD325" w:rsidR="00A96647" w:rsidRDefault="00A96647" w:rsidP="00A96647">
      <w:pPr>
        <w:pStyle w:val="NICEnormal"/>
        <w:spacing w:after="0" w:line="240" w:lineRule="auto"/>
        <w:ind w:left="2268" w:hanging="2268"/>
        <w:rPr>
          <w:color w:val="000000" w:themeColor="text1"/>
          <w:sz w:val="22"/>
          <w:szCs w:val="22"/>
        </w:rPr>
      </w:pPr>
    </w:p>
    <w:p w14:paraId="716D010A" w14:textId="7DCDCB39" w:rsidR="003E5A52" w:rsidRDefault="003E5A52"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0DC88BB7" w:rsidR="000F68E3" w:rsidRPr="00E6613F" w:rsidRDefault="00FD53E9" w:rsidP="000F68E3">
      <w:pPr>
        <w:pStyle w:val="Numberedpara"/>
        <w:rPr>
          <w:color w:val="auto"/>
        </w:rPr>
      </w:pPr>
      <w:r>
        <w:rPr>
          <w:color w:val="auto"/>
        </w:rPr>
        <w:t xml:space="preserve">Apologies were received from </w:t>
      </w:r>
      <w:r w:rsidR="003E0FE8">
        <w:rPr>
          <w:color w:val="auto"/>
        </w:rPr>
        <w:t>J</w:t>
      </w:r>
      <w:r w:rsidR="000D1358">
        <w:rPr>
          <w:color w:val="auto"/>
        </w:rPr>
        <w:t>udith Richardson</w:t>
      </w:r>
      <w:r w:rsidR="003E0FE8">
        <w:rPr>
          <w:color w:val="auto"/>
        </w:rPr>
        <w:t xml:space="preserve"> </w:t>
      </w:r>
      <w:r w:rsidR="003E5A52">
        <w:rPr>
          <w:color w:val="auto"/>
        </w:rPr>
        <w:t xml:space="preserve">who </w:t>
      </w:r>
      <w:r w:rsidR="008120AD">
        <w:rPr>
          <w:color w:val="auto"/>
        </w:rPr>
        <w:t>w</w:t>
      </w:r>
      <w:r w:rsidR="00572B85">
        <w:rPr>
          <w:color w:val="auto"/>
        </w:rPr>
        <w:t>as</w:t>
      </w:r>
      <w:r w:rsidR="003E5A52">
        <w:rPr>
          <w:color w:val="auto"/>
        </w:rPr>
        <w:t xml:space="preserve"> represented by</w:t>
      </w:r>
      <w:r w:rsidR="005A3D64">
        <w:rPr>
          <w:color w:val="auto"/>
        </w:rPr>
        <w:t xml:space="preserve"> </w:t>
      </w:r>
      <w:r w:rsidR="000D1358">
        <w:rPr>
          <w:color w:val="auto"/>
        </w:rPr>
        <w:t>Moya Alcock</w:t>
      </w:r>
      <w:r w:rsidR="00900752">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6F3BE2">
      <w:pPr>
        <w:pStyle w:val="Heading2"/>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5B6D03FD" w:rsidR="00060696" w:rsidRDefault="006F3BE2" w:rsidP="008120AD">
      <w:pPr>
        <w:pStyle w:val="Numberedpara"/>
      </w:pPr>
      <w:r w:rsidRPr="00420AA6">
        <w:t xml:space="preserve">The minutes of the meeting held on </w:t>
      </w:r>
      <w:r w:rsidR="009832E4">
        <w:t>13</w:t>
      </w:r>
      <w:r w:rsidR="00A078B6" w:rsidRPr="00420AA6">
        <w:t xml:space="preserve"> Ju</w:t>
      </w:r>
      <w:r w:rsidR="00633C75">
        <w:t>ly</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record</w:t>
      </w:r>
      <w:r w:rsidR="00AB6E81">
        <w:t>,</w:t>
      </w:r>
      <w:r w:rsidR="007B4A05">
        <w:t xml:space="preserve"> subject to correcting</w:t>
      </w:r>
      <w:r w:rsidR="009832E4">
        <w:t xml:space="preserve"> part of paragraph 16 to read:</w:t>
      </w:r>
      <w:r w:rsidR="007B4A05">
        <w:t xml:space="preserve"> </w:t>
      </w:r>
    </w:p>
    <w:p w14:paraId="003EFA00" w14:textId="0B09737F" w:rsidR="009832E4" w:rsidRDefault="009832E4" w:rsidP="009832E4">
      <w:pPr>
        <w:pStyle w:val="Numberedpara"/>
        <w:numPr>
          <w:ilvl w:val="0"/>
          <w:numId w:val="0"/>
        </w:numPr>
        <w:ind w:left="360"/>
      </w:pPr>
    </w:p>
    <w:p w14:paraId="04A08A09" w14:textId="46E3032C" w:rsidR="009832E4" w:rsidRPr="00420AA6" w:rsidRDefault="009832E4" w:rsidP="009832E4">
      <w:pPr>
        <w:pStyle w:val="Numberedpara"/>
        <w:numPr>
          <w:ilvl w:val="0"/>
          <w:numId w:val="0"/>
        </w:numPr>
        <w:ind w:left="360"/>
      </w:pPr>
      <w:r w:rsidRPr="009832E4">
        <w:t xml:space="preserve">Rebecca Smith advised that a tender was being developed to </w:t>
      </w:r>
      <w:r w:rsidR="00752877">
        <w:t>commission</w:t>
      </w:r>
      <w:r w:rsidRPr="009832E4">
        <w:t xml:space="preserve"> an external agency to help with communicating about the </w:t>
      </w:r>
      <w:r>
        <w:t>r</w:t>
      </w:r>
      <w:r w:rsidRPr="009832E4">
        <w:t xml:space="preserve">eview </w:t>
      </w:r>
      <w:r>
        <w:t xml:space="preserve">following </w:t>
      </w:r>
      <w:r w:rsidRPr="009832E4">
        <w:t xml:space="preserve">consultation.   She also shared the comms and marketing plan </w:t>
      </w:r>
      <w:r>
        <w:t xml:space="preserve">that </w:t>
      </w:r>
      <w:r w:rsidRPr="009832E4">
        <w:t>the team has developed which includes</w:t>
      </w:r>
      <w:r w:rsidR="00752877">
        <w:t xml:space="preserve"> </w:t>
      </w:r>
      <w:r w:rsidRPr="009832E4">
        <w:t xml:space="preserve">messages, engagement events, </w:t>
      </w:r>
      <w:proofErr w:type="gramStart"/>
      <w:r w:rsidRPr="009832E4">
        <w:t>animation</w:t>
      </w:r>
      <w:proofErr w:type="gramEnd"/>
      <w:r w:rsidRPr="009832E4">
        <w:t xml:space="preserve"> and graphics.  Meindert was asked </w:t>
      </w:r>
      <w:r w:rsidR="00CA4C02">
        <w:t xml:space="preserve">to </w:t>
      </w:r>
      <w:r w:rsidRPr="009832E4">
        <w:t>include a lay summary paragraph at the beginning of the board papers</w:t>
      </w:r>
      <w:r>
        <w:t>.</w:t>
      </w:r>
    </w:p>
    <w:p w14:paraId="1DE97918" w14:textId="77777777" w:rsidR="003E5A52" w:rsidRDefault="003E5A52" w:rsidP="00806A3B">
      <w:pPr>
        <w:pStyle w:val="Numberedpara"/>
        <w:numPr>
          <w:ilvl w:val="0"/>
          <w:numId w:val="0"/>
        </w:numPr>
        <w:ind w:left="357"/>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447F2EFA" w:rsidR="00273BFA" w:rsidRDefault="006F3BE2" w:rsidP="00401561">
      <w:pPr>
        <w:pStyle w:val="Numberedpara"/>
        <w:ind w:left="357" w:hanging="357"/>
      </w:pPr>
      <w:r>
        <w:t xml:space="preserve">The actions from the meeting held on </w:t>
      </w:r>
      <w:r w:rsidR="00752877">
        <w:t xml:space="preserve">13 </w:t>
      </w:r>
      <w:r w:rsidR="00A078B6">
        <w:t>Ju</w:t>
      </w:r>
      <w:r w:rsidR="00633C75">
        <w:t>ly</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17C0DC07" w14:textId="63C77C8B" w:rsidR="008120AD" w:rsidRDefault="00DE022E" w:rsidP="00A6711E">
      <w:pPr>
        <w:pStyle w:val="Numberedpara"/>
      </w:pPr>
      <w:r>
        <w:t>It was agreed to add an item to the ET planner for a future discussion of how to retain the partnerships with undergraduate schools</w:t>
      </w:r>
      <w:r w:rsidR="00C00411">
        <w:t>, following the decision to close the student champion scheme</w:t>
      </w:r>
      <w:r>
        <w:t>.</w:t>
      </w:r>
    </w:p>
    <w:p w14:paraId="01C4C2A7" w14:textId="746C3A5C" w:rsidR="008120AD" w:rsidRDefault="008120AD" w:rsidP="008912FA">
      <w:pPr>
        <w:pStyle w:val="Numberedpara"/>
        <w:numPr>
          <w:ilvl w:val="0"/>
          <w:numId w:val="0"/>
        </w:numPr>
        <w:ind w:left="360" w:hanging="360"/>
      </w:pPr>
    </w:p>
    <w:p w14:paraId="7707D661" w14:textId="2275A897" w:rsidR="008120AD" w:rsidRDefault="001C717B" w:rsidP="00E31B19">
      <w:pPr>
        <w:pStyle w:val="Numberedpara"/>
        <w:spacing w:after="240"/>
        <w:ind w:left="357" w:hanging="357"/>
      </w:pPr>
      <w:bookmarkStart w:id="0" w:name="_Hlk76017365"/>
      <w:r>
        <w:lastRenderedPageBreak/>
        <w:t>It was noted that t</w:t>
      </w:r>
      <w:r w:rsidR="00C00411">
        <w:t xml:space="preserve">he Quality Standards &amp; Indicators move into the Centre for Guidelines will now take </w:t>
      </w:r>
      <w:r w:rsidR="00455B3C">
        <w:t>effect from</w:t>
      </w:r>
      <w:r w:rsidR="00C00411">
        <w:t xml:space="preserve"> 2 August 2021</w:t>
      </w:r>
      <w:r w:rsidR="008C6AA0">
        <w:t>, not 19 July as planned.</w:t>
      </w:r>
    </w:p>
    <w:p w14:paraId="349E9E0A" w14:textId="23F5D11B" w:rsidR="00D64AF3" w:rsidRPr="008C6AA0" w:rsidRDefault="00455B3C" w:rsidP="008C6AA0">
      <w:pPr>
        <w:pStyle w:val="Numberedpara"/>
        <w:spacing w:after="240"/>
        <w:ind w:left="357" w:hanging="357"/>
      </w:pPr>
      <w:r>
        <w:t xml:space="preserve">Jane Gizbert clarified the communication plans </w:t>
      </w:r>
      <w:r w:rsidR="008C6AA0">
        <w:t>to support</w:t>
      </w:r>
      <w:r>
        <w:t xml:space="preserve"> the </w:t>
      </w:r>
      <w:r w:rsidR="001C717B">
        <w:t xml:space="preserve">public consultation on the </w:t>
      </w:r>
      <w:r>
        <w:t>methods and process review.</w:t>
      </w:r>
      <w:bookmarkStart w:id="1" w:name="_Hlk77685832"/>
      <w:bookmarkEnd w:id="0"/>
    </w:p>
    <w:bookmarkEnd w:id="1"/>
    <w:p w14:paraId="73278A23" w14:textId="6DC3033D" w:rsidR="008120AD" w:rsidRDefault="008120AD" w:rsidP="008120AD">
      <w:pPr>
        <w:pStyle w:val="Heading2"/>
      </w:pPr>
      <w:r>
        <w:t xml:space="preserve">Hot topics (item </w:t>
      </w:r>
      <w:r w:rsidR="007D03C3">
        <w:t>4</w:t>
      </w:r>
      <w:r w:rsidR="00FD76B1">
        <w:t>.1</w:t>
      </w:r>
      <w:r>
        <w:t>)</w:t>
      </w:r>
    </w:p>
    <w:p w14:paraId="5DF9F869" w14:textId="17F1399B" w:rsidR="005A3B01" w:rsidRDefault="005A3B01" w:rsidP="005A3B01">
      <w:pPr>
        <w:pStyle w:val="Numberedpara"/>
        <w:numPr>
          <w:ilvl w:val="0"/>
          <w:numId w:val="0"/>
        </w:numPr>
        <w:ind w:left="360" w:hanging="360"/>
      </w:pPr>
    </w:p>
    <w:p w14:paraId="66961F0A" w14:textId="21C295ED" w:rsidR="00352E34" w:rsidRDefault="005018AE" w:rsidP="005018AE">
      <w:pPr>
        <w:pStyle w:val="Numberedpara"/>
        <w:spacing w:after="240"/>
        <w:ind w:left="357" w:hanging="357"/>
      </w:pPr>
      <w:r>
        <w:rPr>
          <w:b/>
          <w:bCs/>
        </w:rPr>
        <w:t>CSR bids</w:t>
      </w:r>
      <w:r w:rsidR="008C6AA0">
        <w:t xml:space="preserve"> – </w:t>
      </w:r>
      <w:r w:rsidR="009B4AF8">
        <w:t>It was queried whether ET needed to have a discussion of CSR bids to ensure any cross-directorate working on projects was joined up.  Jennifer Howells was asked to co-ordinate a discussion</w:t>
      </w:r>
      <w:r w:rsidR="0061013C">
        <w:t xml:space="preserve"> with ET members</w:t>
      </w:r>
      <w:r w:rsidR="009B4AF8">
        <w:t xml:space="preserve">.  Jennifer advised that she was awaiting </w:t>
      </w:r>
      <w:r w:rsidR="00352E34">
        <w:t xml:space="preserve">the CSR </w:t>
      </w:r>
      <w:r w:rsidR="009B4AF8">
        <w:t>notification from the DHSC which was expected any time, ahead of Parliament’s Summer recess.</w:t>
      </w:r>
    </w:p>
    <w:p w14:paraId="1DDD3D59" w14:textId="2A45562D" w:rsidR="00352E34" w:rsidRDefault="00352E34" w:rsidP="00352E34">
      <w:pPr>
        <w:pStyle w:val="Numberedpara"/>
        <w:numPr>
          <w:ilvl w:val="0"/>
          <w:numId w:val="0"/>
        </w:numPr>
        <w:spacing w:after="240"/>
        <w:ind w:left="357"/>
        <w:jc w:val="right"/>
      </w:pPr>
      <w:r>
        <w:rPr>
          <w:b/>
          <w:bCs/>
        </w:rPr>
        <w:t>ACTION: JH</w:t>
      </w:r>
    </w:p>
    <w:p w14:paraId="1641262A" w14:textId="3DE0AC34" w:rsidR="00352E34" w:rsidRPr="005018AE" w:rsidRDefault="00370314" w:rsidP="00352E34">
      <w:pPr>
        <w:pStyle w:val="Numberedpara"/>
        <w:spacing w:after="240"/>
        <w:ind w:left="357" w:hanging="357"/>
      </w:pPr>
      <w:r>
        <w:t xml:space="preserve">Reference was made to an announcement </w:t>
      </w:r>
      <w:r w:rsidR="00352E34">
        <w:t xml:space="preserve">yesterday that </w:t>
      </w:r>
      <w:r w:rsidR="00352E34" w:rsidRPr="00352E34">
        <w:t>NHS</w:t>
      </w:r>
      <w:r w:rsidR="00352E34">
        <w:t xml:space="preserve">E has </w:t>
      </w:r>
      <w:r w:rsidR="00352E34" w:rsidRPr="00352E34">
        <w:t xml:space="preserve">£340m </w:t>
      </w:r>
      <w:r w:rsidR="0061013C">
        <w:t xml:space="preserve">for a new </w:t>
      </w:r>
      <w:r w:rsidR="00352E34" w:rsidRPr="00352E34">
        <w:t>Innovative Medicines Fund (IMF) to fast-track promising new drugs. This is in addition to the £340m Cancer Drugs Fund (CDF</w:t>
      </w:r>
      <w:r w:rsidR="00352E34">
        <w:t xml:space="preserve">).  NICE is working with NHSE on a press release and to develop the consultation.  A slide has been included in the CEO’s update for </w:t>
      </w:r>
      <w:r w:rsidR="004F6510">
        <w:t xml:space="preserve">the July </w:t>
      </w:r>
      <w:r w:rsidR="00352E34">
        <w:t>board.</w:t>
      </w:r>
    </w:p>
    <w:p w14:paraId="49C420DB" w14:textId="11AAF6ED" w:rsidR="005018AE" w:rsidRDefault="005018AE" w:rsidP="00C74012">
      <w:pPr>
        <w:pStyle w:val="Numberedpara"/>
      </w:pPr>
      <w:r w:rsidRPr="005018AE">
        <w:rPr>
          <w:b/>
          <w:bCs/>
        </w:rPr>
        <w:t>NICE Board membership</w:t>
      </w:r>
      <w:r>
        <w:t xml:space="preserve"> </w:t>
      </w:r>
      <w:r w:rsidR="002B7405">
        <w:t>–</w:t>
      </w:r>
      <w:r>
        <w:t xml:space="preserve"> </w:t>
      </w:r>
      <w:r w:rsidR="002B7405">
        <w:t>It was confirmed that Sir Br</w:t>
      </w:r>
      <w:r w:rsidR="004E2F1B">
        <w:t>u</w:t>
      </w:r>
      <w:r w:rsidR="002B7405">
        <w:t>ce Keogh had resigned from the NICE board with immediate effect</w:t>
      </w:r>
      <w:proofErr w:type="gramStart"/>
      <w:r w:rsidR="002B7405">
        <w:t xml:space="preserve">.  </w:t>
      </w:r>
      <w:proofErr w:type="gramEnd"/>
      <w:r w:rsidR="002B7405">
        <w:t xml:space="preserve">This will be reported at the </w:t>
      </w:r>
      <w:r w:rsidR="004F6510">
        <w:t xml:space="preserve">July </w:t>
      </w:r>
      <w:r w:rsidR="002B7405">
        <w:t>public board meeting.</w:t>
      </w:r>
    </w:p>
    <w:p w14:paraId="7FE0FA6E" w14:textId="5C8D0C07" w:rsidR="00984F19" w:rsidRPr="002B7405" w:rsidRDefault="00984F19" w:rsidP="002B7405">
      <w:pPr>
        <w:pStyle w:val="Numberedpara"/>
        <w:numPr>
          <w:ilvl w:val="0"/>
          <w:numId w:val="0"/>
        </w:numPr>
        <w:rPr>
          <w:b/>
          <w:bCs/>
        </w:rPr>
      </w:pPr>
    </w:p>
    <w:p w14:paraId="4979B39E" w14:textId="4E16547F" w:rsidR="00035E9A" w:rsidRDefault="005018AE" w:rsidP="00035E9A">
      <w:pPr>
        <w:pStyle w:val="Numberedpara"/>
        <w:spacing w:after="240"/>
        <w:ind w:left="357" w:hanging="357"/>
      </w:pPr>
      <w:r>
        <w:rPr>
          <w:b/>
          <w:bCs/>
        </w:rPr>
        <w:t xml:space="preserve">GIN </w:t>
      </w:r>
      <w:r w:rsidR="002231DE">
        <w:rPr>
          <w:b/>
          <w:bCs/>
        </w:rPr>
        <w:t xml:space="preserve">conference </w:t>
      </w:r>
      <w:r w:rsidR="002231DE">
        <w:t>–</w:t>
      </w:r>
      <w:r>
        <w:t xml:space="preserve"> </w:t>
      </w:r>
      <w:r w:rsidR="00035E9A">
        <w:t>Rebecca Threlfall asked ET whether they would like to agree which staff should attend the GIN conference, once the accepted abstracts had been confirmed by GIN.  ET</w:t>
      </w:r>
      <w:r w:rsidR="00035E9A" w:rsidRPr="00DD4BB7">
        <w:t xml:space="preserve"> </w:t>
      </w:r>
      <w:r w:rsidR="00035E9A">
        <w:t>agreed to encourage broad attendance by NICE staff and allow directorates to select their own delegates. ET asked Rebecca Threlfall to provide a summary of the accepted submissions and to work with Dani Mason to check the quality of the presentations in advance.</w:t>
      </w:r>
    </w:p>
    <w:p w14:paraId="23463C48" w14:textId="40A7EABE" w:rsidR="00FD76B1" w:rsidRDefault="006D47AF" w:rsidP="00714A0F">
      <w:pPr>
        <w:pStyle w:val="Numberedpara"/>
        <w:numPr>
          <w:ilvl w:val="0"/>
          <w:numId w:val="0"/>
        </w:numPr>
        <w:spacing w:after="240"/>
        <w:ind w:left="357"/>
        <w:jc w:val="right"/>
      </w:pPr>
      <w:r>
        <w:rPr>
          <w:b/>
          <w:bCs/>
        </w:rPr>
        <w:t xml:space="preserve">ACTION: </w:t>
      </w:r>
      <w:r w:rsidR="002231DE">
        <w:rPr>
          <w:b/>
          <w:bCs/>
        </w:rPr>
        <w:t>RT</w:t>
      </w:r>
    </w:p>
    <w:p w14:paraId="2513423A" w14:textId="56D2DBF3" w:rsidR="00FD76B1" w:rsidRPr="00FD76B1" w:rsidRDefault="00822633" w:rsidP="00FD76B1">
      <w:pPr>
        <w:pStyle w:val="Heading2"/>
        <w:spacing w:after="240"/>
      </w:pPr>
      <w:r>
        <w:t>Lifting of social distancing restrictions</w:t>
      </w:r>
      <w:r w:rsidR="00FD76B1">
        <w:t xml:space="preserve"> (item 4.2)</w:t>
      </w:r>
    </w:p>
    <w:p w14:paraId="25CED9AA" w14:textId="3DDCD844" w:rsidR="00066194" w:rsidRDefault="008815C9" w:rsidP="00FD76B1">
      <w:pPr>
        <w:pStyle w:val="Numberedpara"/>
        <w:spacing w:after="240"/>
        <w:ind w:left="357" w:hanging="357"/>
      </w:pPr>
      <w:r>
        <w:t>ET</w:t>
      </w:r>
      <w:r w:rsidR="00BA72AC">
        <w:t xml:space="preserve"> consider</w:t>
      </w:r>
      <w:r w:rsidR="00006E3E">
        <w:t>ed</w:t>
      </w:r>
      <w:r w:rsidR="00BA72AC">
        <w:t xml:space="preserve"> the current issues regarding the </w:t>
      </w:r>
      <w:r w:rsidR="00F82B33">
        <w:t>re-opening</w:t>
      </w:r>
      <w:r w:rsidR="001C4CFD" w:rsidRPr="001C4CFD">
        <w:t xml:space="preserve"> </w:t>
      </w:r>
      <w:r w:rsidR="001C4CFD">
        <w:t>of offices and office attendance</w:t>
      </w:r>
      <w:r w:rsidR="00F82B33">
        <w:t xml:space="preserve">, </w:t>
      </w:r>
      <w:proofErr w:type="gramStart"/>
      <w:r w:rsidR="00BA72AC">
        <w:t>in light of</w:t>
      </w:r>
      <w:proofErr w:type="gramEnd"/>
      <w:r w:rsidR="00BA72AC">
        <w:t xml:space="preserve"> the rising number of COVID cases</w:t>
      </w:r>
      <w:r w:rsidR="00006E3E">
        <w:t xml:space="preserve"> </w:t>
      </w:r>
      <w:r w:rsidR="00BA72AC">
        <w:t xml:space="preserve">and discussed whether the </w:t>
      </w:r>
      <w:r w:rsidR="00066194">
        <w:t>‘</w:t>
      </w:r>
      <w:r w:rsidR="00BA72AC">
        <w:t>all staff</w:t>
      </w:r>
      <w:r w:rsidR="00066194">
        <w:t>’</w:t>
      </w:r>
      <w:r w:rsidR="00BA72AC">
        <w:t xml:space="preserve"> event should proceed as planned </w:t>
      </w:r>
      <w:r w:rsidR="00E10915">
        <w:t>o</w:t>
      </w:r>
      <w:r w:rsidR="00BA72AC">
        <w:t xml:space="preserve">n </w:t>
      </w:r>
      <w:r w:rsidR="00E10915">
        <w:t xml:space="preserve">23 </w:t>
      </w:r>
      <w:r w:rsidR="00BA72AC">
        <w:t>September.</w:t>
      </w:r>
      <w:r w:rsidR="00006E3E">
        <w:t xml:space="preserve">  </w:t>
      </w:r>
    </w:p>
    <w:p w14:paraId="621BCB66" w14:textId="68E14416" w:rsidR="00066194" w:rsidRDefault="00006E3E" w:rsidP="005C5728">
      <w:pPr>
        <w:pStyle w:val="Numberedpara"/>
        <w:spacing w:after="240"/>
        <w:ind w:left="357" w:hanging="357"/>
      </w:pPr>
      <w:r>
        <w:t xml:space="preserve">Gill Leng advised that she has met with the trade union reps who agreed that staff attending the office one day per week (or 4 days a month), was a reasonable expectation.  Grace Marguerie </w:t>
      </w:r>
      <w:r w:rsidR="00F82B33">
        <w:t>provid</w:t>
      </w:r>
      <w:r>
        <w:t xml:space="preserve">ed feedback from </w:t>
      </w:r>
      <w:r w:rsidR="005C5728">
        <w:t xml:space="preserve">the </w:t>
      </w:r>
      <w:r>
        <w:t>other ALBs</w:t>
      </w:r>
      <w:r w:rsidR="005C5728">
        <w:t xml:space="preserve"> who share NICE’s office space.  It was agreed that </w:t>
      </w:r>
      <w:r w:rsidR="00F82B33">
        <w:t>staff be advised that the offices will be open from 2 August on an optional basis for use to collaborate with colleagues, and that a review will take place in October, after which it is expected that there will be a requirement to begin attending the office for one day per week.  Gill Leng agreed to discuss the proposal at the July all staff meeting, and Grace Marguerie agreed to inform the trade union reps.</w:t>
      </w:r>
    </w:p>
    <w:p w14:paraId="7D131329" w14:textId="1BF10EE4" w:rsidR="00F82B33" w:rsidRPr="00F82B33" w:rsidRDefault="00F82B33" w:rsidP="00F82B33">
      <w:pPr>
        <w:pStyle w:val="Numberedpara"/>
        <w:numPr>
          <w:ilvl w:val="0"/>
          <w:numId w:val="0"/>
        </w:numPr>
        <w:spacing w:after="240"/>
        <w:ind w:left="357"/>
        <w:jc w:val="right"/>
        <w:rPr>
          <w:b/>
          <w:bCs/>
        </w:rPr>
      </w:pPr>
      <w:r w:rsidRPr="00F82B33">
        <w:rPr>
          <w:b/>
          <w:bCs/>
        </w:rPr>
        <w:t>ACTION: GM/MR/GL</w:t>
      </w:r>
    </w:p>
    <w:p w14:paraId="6E1CD1BF" w14:textId="77777777" w:rsidR="00066194" w:rsidRDefault="00066194" w:rsidP="00FD76B1">
      <w:pPr>
        <w:pStyle w:val="Numberedpara"/>
        <w:spacing w:after="240"/>
        <w:ind w:left="357" w:hanging="357"/>
      </w:pPr>
      <w:r>
        <w:t>On balance it was agreed to postpone the planned staff event until a later date in October.  Rebecca Threlfall agreed to contact the venue and re-arrange the booking.  Gill Leng agreed to communicate the decision in one of her daily messages.</w:t>
      </w:r>
    </w:p>
    <w:p w14:paraId="7D8D6144" w14:textId="74A82A50" w:rsidR="00987E8F" w:rsidRPr="00601ED9" w:rsidRDefault="00066194" w:rsidP="00601ED9">
      <w:pPr>
        <w:pStyle w:val="Numberedpara"/>
        <w:numPr>
          <w:ilvl w:val="0"/>
          <w:numId w:val="0"/>
        </w:numPr>
        <w:spacing w:after="240"/>
        <w:ind w:left="357"/>
        <w:jc w:val="right"/>
        <w:rPr>
          <w:b/>
          <w:bCs/>
        </w:rPr>
      </w:pPr>
      <w:r w:rsidRPr="00066194">
        <w:rPr>
          <w:b/>
          <w:bCs/>
        </w:rPr>
        <w:lastRenderedPageBreak/>
        <w:t>ACTION: GL/RT</w:t>
      </w:r>
    </w:p>
    <w:p w14:paraId="64444AEB" w14:textId="77777777" w:rsidR="009C3792" w:rsidRDefault="009C3792" w:rsidP="006D47AF">
      <w:pPr>
        <w:pStyle w:val="Numberedpara"/>
        <w:numPr>
          <w:ilvl w:val="0"/>
          <w:numId w:val="0"/>
        </w:numPr>
      </w:pPr>
    </w:p>
    <w:p w14:paraId="684E12F9" w14:textId="014BC7C9" w:rsidR="00176A0C" w:rsidRDefault="00A764D2" w:rsidP="00176A0C">
      <w:pPr>
        <w:pStyle w:val="Heading2"/>
      </w:pPr>
      <w:r>
        <w:t>July Public board meeting</w:t>
      </w:r>
      <w:r w:rsidR="007D03C3">
        <w:t xml:space="preserve"> </w:t>
      </w:r>
      <w:r w:rsidR="00176A0C">
        <w:t xml:space="preserve">(item </w:t>
      </w:r>
      <w:r w:rsidR="007D03C3">
        <w:t>5</w:t>
      </w:r>
      <w:r w:rsidR="00176A0C">
        <w:t>.1)</w:t>
      </w:r>
    </w:p>
    <w:p w14:paraId="66CA2645" w14:textId="25DAF3A1" w:rsidR="00176A0C" w:rsidRDefault="00176A0C" w:rsidP="005A69D6">
      <w:pPr>
        <w:pStyle w:val="Numberedpara"/>
        <w:numPr>
          <w:ilvl w:val="0"/>
          <w:numId w:val="0"/>
        </w:numPr>
        <w:ind w:left="360" w:hanging="360"/>
      </w:pPr>
    </w:p>
    <w:p w14:paraId="6B2E8881" w14:textId="5D3CF46E" w:rsidR="000106F6" w:rsidRPr="00630BA5" w:rsidRDefault="00A764D2" w:rsidP="00630BA5">
      <w:pPr>
        <w:pStyle w:val="Numberedpara"/>
      </w:pPr>
      <w:r>
        <w:t xml:space="preserve">ET reviewed the </w:t>
      </w:r>
      <w:r w:rsidR="00601ED9">
        <w:t>arrangements and papers for the board’s private session and the public meeting</w:t>
      </w:r>
      <w:r w:rsidR="00394BF2">
        <w:t xml:space="preserve"> on 21 July.</w:t>
      </w:r>
      <w:r w:rsidR="00601ED9">
        <w:t xml:space="preserve"> </w:t>
      </w:r>
    </w:p>
    <w:p w14:paraId="5DE1D505" w14:textId="1C7282A4" w:rsidR="005734BD" w:rsidRPr="00394BF2" w:rsidRDefault="005734BD" w:rsidP="00394BF2">
      <w:pPr>
        <w:pStyle w:val="Numberedpara"/>
        <w:numPr>
          <w:ilvl w:val="0"/>
          <w:numId w:val="0"/>
        </w:numPr>
        <w:rPr>
          <w:b/>
          <w:bCs/>
        </w:rPr>
      </w:pPr>
    </w:p>
    <w:p w14:paraId="16DD7EE1" w14:textId="310110BF" w:rsidR="00B56FA7" w:rsidRDefault="00A764D2" w:rsidP="00B56FA7">
      <w:pPr>
        <w:pStyle w:val="Heading2"/>
      </w:pPr>
      <w:r>
        <w:t>Equality and Diversity groups</w:t>
      </w:r>
      <w:r w:rsidR="00DD7CFD">
        <w:t xml:space="preserve"> </w:t>
      </w:r>
      <w:r w:rsidR="00B56FA7">
        <w:t xml:space="preserve">(item </w:t>
      </w:r>
      <w:r w:rsidR="00DD7CFD">
        <w:t>6</w:t>
      </w:r>
      <w:r w:rsidR="00B56FA7">
        <w:t>.1)</w:t>
      </w:r>
    </w:p>
    <w:p w14:paraId="05600B29" w14:textId="5098CCBB" w:rsidR="00B56FA7" w:rsidRDefault="00B56FA7" w:rsidP="005A69D6">
      <w:pPr>
        <w:pStyle w:val="Numberedpara"/>
        <w:numPr>
          <w:ilvl w:val="0"/>
          <w:numId w:val="0"/>
        </w:numPr>
        <w:ind w:left="360" w:hanging="360"/>
      </w:pPr>
    </w:p>
    <w:p w14:paraId="681319DB" w14:textId="4C914B25" w:rsidR="00B56FA7" w:rsidRDefault="0050242C" w:rsidP="00B02F74">
      <w:pPr>
        <w:pStyle w:val="Numberedpara"/>
        <w:spacing w:after="240"/>
        <w:ind w:left="357" w:hanging="357"/>
      </w:pPr>
      <w:r>
        <w:t xml:space="preserve">Hilary Baker and Nicky Tyson </w:t>
      </w:r>
      <w:r w:rsidR="00A96ABE">
        <w:t>requested ET suppor</w:t>
      </w:r>
      <w:r w:rsidR="007D55F7">
        <w:t xml:space="preserve">t for </w:t>
      </w:r>
      <w:r>
        <w:t xml:space="preserve">a revised terms of reference for the NICE </w:t>
      </w:r>
      <w:r w:rsidR="00A96ABE">
        <w:t xml:space="preserve">Equality and Diversity Group (NEDG) and the introduction of equality, </w:t>
      </w:r>
      <w:proofErr w:type="gramStart"/>
      <w:r w:rsidR="00A96ABE">
        <w:t>diversity</w:t>
      </w:r>
      <w:proofErr w:type="gramEnd"/>
      <w:r w:rsidR="00A96ABE">
        <w:t xml:space="preserve"> and inclusion staff networks</w:t>
      </w:r>
      <w:r w:rsidR="007D55F7">
        <w:t xml:space="preserve"> to deliver the equality and diversity business objectives for 2020/24.</w:t>
      </w:r>
    </w:p>
    <w:p w14:paraId="43E0F275" w14:textId="58BEA334" w:rsidR="00B56FA7" w:rsidRDefault="003365D4" w:rsidP="0035675F">
      <w:pPr>
        <w:pStyle w:val="Numberedpara"/>
        <w:spacing w:after="240"/>
        <w:ind w:left="357" w:hanging="357"/>
      </w:pPr>
      <w:r>
        <w:t xml:space="preserve">ET approved the NEDG’s revised terms of reference, subject to the Group being asked to consider whether socio-economic status (though not a protected characteristic) should be </w:t>
      </w:r>
      <w:r w:rsidR="00E92CFD">
        <w:t>factored in,</w:t>
      </w:r>
      <w:r>
        <w:t xml:space="preserve"> and </w:t>
      </w:r>
      <w:r w:rsidR="00CA4C02">
        <w:t xml:space="preserve">only to link </w:t>
      </w:r>
      <w:r>
        <w:t xml:space="preserve">neuro-diversity </w:t>
      </w:r>
      <w:r w:rsidR="00CA4C02">
        <w:t xml:space="preserve">with </w:t>
      </w:r>
      <w:r>
        <w:t>disability</w:t>
      </w:r>
      <w:r w:rsidR="00CA4C02">
        <w:t xml:space="preserve"> if staff are content</w:t>
      </w:r>
      <w:r>
        <w:t xml:space="preserve">.  </w:t>
      </w:r>
      <w:r w:rsidR="00D47CB4">
        <w:t>Nicky Tyson was asked to work with the comms team to agree the messaging, specifically on the neurodiversity issue.  ET requested a six month progress report.</w:t>
      </w:r>
    </w:p>
    <w:p w14:paraId="413A378F" w14:textId="1A3A4384" w:rsidR="00CF7310" w:rsidRPr="00D47CB4" w:rsidRDefault="00D47CB4" w:rsidP="00D47CB4">
      <w:pPr>
        <w:pStyle w:val="Numberedpara"/>
        <w:numPr>
          <w:ilvl w:val="0"/>
          <w:numId w:val="0"/>
        </w:numPr>
        <w:spacing w:after="240"/>
        <w:ind w:left="357"/>
        <w:jc w:val="right"/>
        <w:rPr>
          <w:b/>
          <w:bCs/>
        </w:rPr>
      </w:pPr>
      <w:r w:rsidRPr="00D47CB4">
        <w:rPr>
          <w:b/>
          <w:bCs/>
        </w:rPr>
        <w:t>ACTION: HB/NT</w:t>
      </w:r>
    </w:p>
    <w:p w14:paraId="7140D0F2" w14:textId="17486908" w:rsidR="00C519AF" w:rsidRDefault="00A764D2" w:rsidP="00AA3E03">
      <w:pPr>
        <w:pStyle w:val="Heading2"/>
        <w:spacing w:after="240"/>
      </w:pPr>
      <w:r>
        <w:t>NICE consultancy approval – data management</w:t>
      </w:r>
      <w:r w:rsidR="00DD7CFD">
        <w:t xml:space="preserve"> (item 6.2)</w:t>
      </w:r>
    </w:p>
    <w:p w14:paraId="6B735DC3" w14:textId="7A6031F7" w:rsidR="00B56FA7" w:rsidRDefault="00AA3E03" w:rsidP="00183827">
      <w:pPr>
        <w:pStyle w:val="Numberedpara"/>
        <w:spacing w:after="240"/>
        <w:ind w:left="357" w:hanging="357"/>
      </w:pPr>
      <w:r>
        <w:t>Alexia Tonnel sought approval to engage external consultan</w:t>
      </w:r>
      <w:r w:rsidR="00E92CFD">
        <w:t>ts</w:t>
      </w:r>
      <w:r>
        <w:t xml:space="preserve"> for six months to provide capacity and skills to develop NICE's data strategy and approach to data management and governance, which is a key enabler to the NICE strategy.  The costs for the work were included in the transformation budget and it will build on the data management foundations recommended in the </w:t>
      </w:r>
      <w:proofErr w:type="spellStart"/>
      <w:r>
        <w:t>Civica</w:t>
      </w:r>
      <w:proofErr w:type="spellEnd"/>
      <w:r>
        <w:t xml:space="preserve"> report produced in 2019.</w:t>
      </w:r>
    </w:p>
    <w:p w14:paraId="75A8C767" w14:textId="4AFDD618" w:rsidR="00AA3E03" w:rsidRDefault="00FF5871" w:rsidP="00183827">
      <w:pPr>
        <w:pStyle w:val="Numberedpara"/>
        <w:spacing w:after="240"/>
        <w:ind w:left="357" w:hanging="357"/>
      </w:pPr>
      <w:r>
        <w:t xml:space="preserve">Felix </w:t>
      </w:r>
      <w:r w:rsidR="005966E2">
        <w:t xml:space="preserve">Greaves expressed </w:t>
      </w:r>
      <w:r>
        <w:t>support in principle b</w:t>
      </w:r>
      <w:r w:rsidR="005966E2">
        <w:t>u</w:t>
      </w:r>
      <w:r>
        <w:t xml:space="preserve">t </w:t>
      </w:r>
      <w:r w:rsidR="005966E2">
        <w:t xml:space="preserve">asked that the remit for </w:t>
      </w:r>
      <w:r w:rsidR="00E92CFD">
        <w:t>a</w:t>
      </w:r>
      <w:r w:rsidR="005966E2">
        <w:t xml:space="preserve"> data </w:t>
      </w:r>
      <w:r w:rsidR="00E92CFD">
        <w:t>strategy</w:t>
      </w:r>
      <w:r w:rsidR="005966E2">
        <w:t xml:space="preserve"> is clearly defined to ensure it does not impact </w:t>
      </w:r>
      <w:r>
        <w:t xml:space="preserve">the data analytics work </w:t>
      </w:r>
      <w:r w:rsidR="005966E2">
        <w:t xml:space="preserve">already </w:t>
      </w:r>
      <w:r>
        <w:t>underway with NHSD and NHSX</w:t>
      </w:r>
      <w:r w:rsidR="005966E2">
        <w:t xml:space="preserve">.  It was suggested that </w:t>
      </w:r>
      <w:r w:rsidR="00E25966">
        <w:t>Pa</w:t>
      </w:r>
      <w:r w:rsidR="00970147">
        <w:t>l</w:t>
      </w:r>
      <w:r w:rsidR="00E25966">
        <w:t xml:space="preserve">l </w:t>
      </w:r>
      <w:r w:rsidR="00D81DA0">
        <w:t xml:space="preserve">Jonsson be asked </w:t>
      </w:r>
      <w:r w:rsidR="00E25966">
        <w:t xml:space="preserve">to join the procurement panel </w:t>
      </w:r>
      <w:r w:rsidR="00D81DA0">
        <w:t xml:space="preserve">to provide input from the </w:t>
      </w:r>
      <w:r w:rsidR="00E25966">
        <w:t>SEA</w:t>
      </w:r>
      <w:r w:rsidR="00D81DA0">
        <w:t xml:space="preserve"> directorate</w:t>
      </w:r>
      <w:r w:rsidR="00E25966">
        <w:t>.</w:t>
      </w:r>
    </w:p>
    <w:p w14:paraId="7712230C" w14:textId="0F497871" w:rsidR="00E25966" w:rsidRPr="00A37DF9" w:rsidRDefault="00D81DA0" w:rsidP="00FD5D4C">
      <w:pPr>
        <w:pStyle w:val="Numberedpara"/>
        <w:spacing w:after="240"/>
        <w:ind w:left="357" w:hanging="357"/>
        <w:rPr>
          <w:color w:val="auto"/>
        </w:rPr>
      </w:pPr>
      <w:r>
        <w:t>ET challenged the</w:t>
      </w:r>
      <w:r w:rsidR="00FF5871">
        <w:t xml:space="preserve"> </w:t>
      </w:r>
      <w:r>
        <w:t xml:space="preserve">consultancy </w:t>
      </w:r>
      <w:r w:rsidR="00FF5871">
        <w:t xml:space="preserve">costs </w:t>
      </w:r>
      <w:r>
        <w:t>and sought clarity on what outcome</w:t>
      </w:r>
      <w:r w:rsidR="00A37DF9">
        <w:t>s</w:t>
      </w:r>
      <w:r>
        <w:t xml:space="preserve"> would be delivered compared to the </w:t>
      </w:r>
      <w:proofErr w:type="spellStart"/>
      <w:r w:rsidR="00FF5871">
        <w:t>Civica</w:t>
      </w:r>
      <w:proofErr w:type="spellEnd"/>
      <w:r w:rsidR="00FF5871">
        <w:t xml:space="preserve"> </w:t>
      </w:r>
      <w:r>
        <w:t xml:space="preserve">report.  The timing of the work was also </w:t>
      </w:r>
      <w:r w:rsidR="00FD5D4C">
        <w:t>queri</w:t>
      </w:r>
      <w:r>
        <w:t xml:space="preserve">ed in </w:t>
      </w:r>
      <w:r w:rsidR="00A37DF9">
        <w:t xml:space="preserve">view of </w:t>
      </w:r>
      <w:r>
        <w:t>the imminent organisational changes, and whether seeking a diagnosis now</w:t>
      </w:r>
      <w:r w:rsidR="00F27006">
        <w:t xml:space="preserve"> </w:t>
      </w:r>
      <w:r w:rsidR="00FD5D4C">
        <w:t xml:space="preserve">was </w:t>
      </w:r>
      <w:r w:rsidR="00F27006" w:rsidRPr="00A37DF9">
        <w:rPr>
          <w:color w:val="auto"/>
        </w:rPr>
        <w:t>sensible given the position may</w:t>
      </w:r>
      <w:r w:rsidRPr="00A37DF9">
        <w:rPr>
          <w:color w:val="auto"/>
        </w:rPr>
        <w:t xml:space="preserve"> change in 6</w:t>
      </w:r>
      <w:r w:rsidR="00FD5D4C" w:rsidRPr="00A37DF9">
        <w:rPr>
          <w:color w:val="auto"/>
        </w:rPr>
        <w:t>-12</w:t>
      </w:r>
      <w:r w:rsidRPr="00A37DF9">
        <w:rPr>
          <w:color w:val="auto"/>
        </w:rPr>
        <w:t xml:space="preserve"> </w:t>
      </w:r>
      <w:r w:rsidR="00F27006" w:rsidRPr="00A37DF9">
        <w:rPr>
          <w:color w:val="auto"/>
        </w:rPr>
        <w:t>m</w:t>
      </w:r>
      <w:r w:rsidRPr="00A37DF9">
        <w:rPr>
          <w:color w:val="auto"/>
        </w:rPr>
        <w:t xml:space="preserve">onths.  </w:t>
      </w:r>
    </w:p>
    <w:p w14:paraId="569811F2" w14:textId="251C0398" w:rsidR="004240A0" w:rsidRPr="00A37DF9" w:rsidRDefault="00A37DF9" w:rsidP="004240A0">
      <w:pPr>
        <w:pStyle w:val="Numberedpara"/>
        <w:rPr>
          <w:color w:val="auto"/>
        </w:rPr>
      </w:pPr>
      <w:r w:rsidRPr="00A37DF9">
        <w:rPr>
          <w:color w:val="auto"/>
        </w:rPr>
        <w:t xml:space="preserve">Alison Liddell stated that </w:t>
      </w:r>
      <w:r w:rsidR="00970147">
        <w:rPr>
          <w:color w:val="auto"/>
        </w:rPr>
        <w:t>this work was f</w:t>
      </w:r>
      <w:r w:rsidR="00883FEB">
        <w:rPr>
          <w:color w:val="auto"/>
        </w:rPr>
        <w:t>undamental to delivery of the business plan objectives which rely on well managed data</w:t>
      </w:r>
      <w:r w:rsidR="00970147">
        <w:rPr>
          <w:color w:val="auto"/>
        </w:rPr>
        <w:t xml:space="preserve"> and </w:t>
      </w:r>
      <w:r w:rsidR="001B0F6C">
        <w:rPr>
          <w:color w:val="auto"/>
        </w:rPr>
        <w:t xml:space="preserve">that the </w:t>
      </w:r>
      <w:r w:rsidRPr="00A37DF9">
        <w:rPr>
          <w:color w:val="auto"/>
        </w:rPr>
        <w:t xml:space="preserve">internal capacity to deliver </w:t>
      </w:r>
      <w:r w:rsidR="00970147">
        <w:rPr>
          <w:color w:val="auto"/>
        </w:rPr>
        <w:t xml:space="preserve">it </w:t>
      </w:r>
      <w:r w:rsidRPr="00A37DF9">
        <w:rPr>
          <w:color w:val="auto"/>
        </w:rPr>
        <w:t xml:space="preserve">was </w:t>
      </w:r>
      <w:r w:rsidR="00970147">
        <w:rPr>
          <w:color w:val="auto"/>
        </w:rPr>
        <w:t xml:space="preserve">a </w:t>
      </w:r>
      <w:r w:rsidR="001B0F6C">
        <w:rPr>
          <w:color w:val="auto"/>
        </w:rPr>
        <w:t xml:space="preserve">real </w:t>
      </w:r>
      <w:r w:rsidRPr="00A37DF9">
        <w:rPr>
          <w:color w:val="auto"/>
        </w:rPr>
        <w:t>challeng</w:t>
      </w:r>
      <w:r w:rsidR="00970147">
        <w:rPr>
          <w:color w:val="auto"/>
        </w:rPr>
        <w:t>e</w:t>
      </w:r>
      <w:r w:rsidRPr="00A37DF9">
        <w:rPr>
          <w:color w:val="auto"/>
        </w:rPr>
        <w:t xml:space="preserve"> </w:t>
      </w:r>
      <w:r w:rsidR="00970147">
        <w:rPr>
          <w:color w:val="auto"/>
        </w:rPr>
        <w:t xml:space="preserve">and would continue to be </w:t>
      </w:r>
      <w:r w:rsidR="00E50810" w:rsidRPr="00A37DF9">
        <w:rPr>
          <w:color w:val="auto"/>
        </w:rPr>
        <w:t>over the longer term</w:t>
      </w:r>
      <w:r w:rsidR="001B0F6C">
        <w:rPr>
          <w:color w:val="auto"/>
        </w:rPr>
        <w:t xml:space="preserve"> without additional resources</w:t>
      </w:r>
      <w:r w:rsidR="00970147">
        <w:rPr>
          <w:color w:val="auto"/>
        </w:rPr>
        <w:t>.</w:t>
      </w:r>
    </w:p>
    <w:p w14:paraId="31E38726" w14:textId="77777777" w:rsidR="004240A0" w:rsidRPr="00A37DF9" w:rsidRDefault="004240A0" w:rsidP="00FD6D89">
      <w:pPr>
        <w:pStyle w:val="Numberedpara"/>
        <w:numPr>
          <w:ilvl w:val="0"/>
          <w:numId w:val="0"/>
        </w:numPr>
        <w:ind w:left="357"/>
        <w:rPr>
          <w:color w:val="auto"/>
        </w:rPr>
      </w:pPr>
    </w:p>
    <w:p w14:paraId="2FE4678F" w14:textId="2A934C3D" w:rsidR="005966E2" w:rsidRDefault="00E25966" w:rsidP="00D81DA0">
      <w:pPr>
        <w:pStyle w:val="Numberedpara"/>
        <w:spacing w:after="240"/>
        <w:ind w:left="357" w:hanging="357"/>
      </w:pPr>
      <w:r w:rsidRPr="00A37DF9">
        <w:rPr>
          <w:color w:val="auto"/>
        </w:rPr>
        <w:t>J</w:t>
      </w:r>
      <w:r w:rsidR="00FD5D4C" w:rsidRPr="00A37DF9">
        <w:rPr>
          <w:color w:val="auto"/>
        </w:rPr>
        <w:t xml:space="preserve">ennifer Howells suggested reviewing </w:t>
      </w:r>
      <w:r w:rsidRPr="00A37DF9">
        <w:rPr>
          <w:color w:val="auto"/>
        </w:rPr>
        <w:t xml:space="preserve">the procurement </w:t>
      </w:r>
      <w:r w:rsidR="00FD6D89">
        <w:rPr>
          <w:color w:val="auto"/>
        </w:rPr>
        <w:t>approach</w:t>
      </w:r>
      <w:r w:rsidR="00D81DA0" w:rsidRPr="00A37DF9">
        <w:rPr>
          <w:color w:val="auto"/>
        </w:rPr>
        <w:t xml:space="preserve">. </w:t>
      </w:r>
      <w:r w:rsidR="00A37DF9" w:rsidRPr="00A37DF9">
        <w:rPr>
          <w:color w:val="auto"/>
        </w:rPr>
        <w:t xml:space="preserve"> </w:t>
      </w:r>
      <w:r w:rsidR="005966E2" w:rsidRPr="00A37DF9">
        <w:rPr>
          <w:color w:val="auto"/>
        </w:rPr>
        <w:t xml:space="preserve">It was agreed </w:t>
      </w:r>
      <w:r w:rsidR="00A37DF9" w:rsidRPr="00A37DF9">
        <w:rPr>
          <w:color w:val="auto"/>
        </w:rPr>
        <w:t xml:space="preserve">to proceed </w:t>
      </w:r>
      <w:r w:rsidR="00FD6D89">
        <w:rPr>
          <w:color w:val="auto"/>
        </w:rPr>
        <w:t xml:space="preserve">to commission external consultants </w:t>
      </w:r>
      <w:r w:rsidR="00A37DF9" w:rsidRPr="00A37DF9">
        <w:rPr>
          <w:color w:val="auto"/>
        </w:rPr>
        <w:t xml:space="preserve">but with a different procurement strategy that would allow the work to be </w:t>
      </w:r>
      <w:r w:rsidR="008941D3">
        <w:rPr>
          <w:color w:val="auto"/>
        </w:rPr>
        <w:t>split into phases</w:t>
      </w:r>
      <w:r w:rsidR="00FD6D89">
        <w:rPr>
          <w:color w:val="auto"/>
        </w:rPr>
        <w:t>,</w:t>
      </w:r>
      <w:r w:rsidR="00A37DF9" w:rsidRPr="00A37DF9">
        <w:rPr>
          <w:color w:val="auto"/>
        </w:rPr>
        <w:t xml:space="preserve"> </w:t>
      </w:r>
      <w:r w:rsidR="00FD6D89">
        <w:rPr>
          <w:color w:val="auto"/>
        </w:rPr>
        <w:t xml:space="preserve">to </w:t>
      </w:r>
      <w:r w:rsidR="00A37DF9" w:rsidRPr="00A37DF9">
        <w:rPr>
          <w:color w:val="auto"/>
        </w:rPr>
        <w:t>call of</w:t>
      </w:r>
      <w:r w:rsidR="00D23974">
        <w:rPr>
          <w:color w:val="auto"/>
        </w:rPr>
        <w:t>f</w:t>
      </w:r>
      <w:r w:rsidR="008941D3">
        <w:rPr>
          <w:color w:val="auto"/>
        </w:rPr>
        <w:t xml:space="preserve"> p</w:t>
      </w:r>
      <w:r w:rsidR="00D23974">
        <w:rPr>
          <w:color w:val="auto"/>
        </w:rPr>
        <w:t>iec</w:t>
      </w:r>
      <w:r w:rsidR="008941D3">
        <w:rPr>
          <w:color w:val="auto"/>
        </w:rPr>
        <w:t>e</w:t>
      </w:r>
      <w:r w:rsidR="00A37DF9" w:rsidRPr="00A37DF9">
        <w:rPr>
          <w:color w:val="auto"/>
        </w:rPr>
        <w:t xml:space="preserve">s as needed at </w:t>
      </w:r>
      <w:r w:rsidR="00D23974">
        <w:rPr>
          <w:color w:val="auto"/>
        </w:rPr>
        <w:t xml:space="preserve">a </w:t>
      </w:r>
      <w:r w:rsidR="00A37DF9" w:rsidRPr="00A37DF9">
        <w:rPr>
          <w:color w:val="auto"/>
        </w:rPr>
        <w:t>lower cost</w:t>
      </w:r>
      <w:r w:rsidR="00FD6D89">
        <w:rPr>
          <w:color w:val="auto"/>
        </w:rPr>
        <w:t xml:space="preserve">. </w:t>
      </w:r>
      <w:r w:rsidR="00A37DF9" w:rsidRPr="00A37DF9">
        <w:rPr>
          <w:color w:val="auto"/>
        </w:rPr>
        <w:t xml:space="preserve"> </w:t>
      </w:r>
      <w:r w:rsidR="005966E2" w:rsidRPr="00A37DF9">
        <w:rPr>
          <w:color w:val="auto"/>
        </w:rPr>
        <w:t xml:space="preserve">Alexia Tonnel and Jennifer Howells </w:t>
      </w:r>
      <w:r w:rsidR="00FD6D89">
        <w:rPr>
          <w:color w:val="auto"/>
        </w:rPr>
        <w:t xml:space="preserve">were asked to </w:t>
      </w:r>
      <w:r w:rsidR="005966E2" w:rsidRPr="00A37DF9">
        <w:rPr>
          <w:color w:val="auto"/>
        </w:rPr>
        <w:t xml:space="preserve">liaise with Boryana Stambolova to agree an approach to the procurement </w:t>
      </w:r>
      <w:r w:rsidR="005966E2">
        <w:t xml:space="preserve">and </w:t>
      </w:r>
      <w:r w:rsidR="0055344E">
        <w:t xml:space="preserve">to </w:t>
      </w:r>
      <w:r w:rsidR="005966E2">
        <w:t>take it forward.</w:t>
      </w:r>
    </w:p>
    <w:p w14:paraId="7A79E775" w14:textId="5294BA62" w:rsidR="00D81DA0" w:rsidRPr="00D81DA0" w:rsidRDefault="00D81DA0" w:rsidP="00D81DA0">
      <w:pPr>
        <w:pStyle w:val="Numberedpara"/>
        <w:numPr>
          <w:ilvl w:val="0"/>
          <w:numId w:val="0"/>
        </w:numPr>
        <w:spacing w:after="240"/>
        <w:ind w:left="357"/>
        <w:jc w:val="right"/>
        <w:rPr>
          <w:b/>
          <w:bCs/>
        </w:rPr>
      </w:pPr>
      <w:r w:rsidRPr="00D81DA0">
        <w:rPr>
          <w:b/>
          <w:bCs/>
        </w:rPr>
        <w:t>ACTION: AT/JH</w:t>
      </w:r>
    </w:p>
    <w:p w14:paraId="2C40B6A9" w14:textId="18EAC9D3" w:rsidR="00A764D2" w:rsidRPr="00A764D2" w:rsidRDefault="00A764D2" w:rsidP="00A764D2">
      <w:pPr>
        <w:pStyle w:val="Heading2"/>
        <w:spacing w:after="240"/>
      </w:pPr>
      <w:r>
        <w:lastRenderedPageBreak/>
        <w:t>Ongoing projects – culture and future working (item 7.1)</w:t>
      </w:r>
    </w:p>
    <w:p w14:paraId="6CA6F970" w14:textId="27BBB126" w:rsidR="002542B5" w:rsidRDefault="002947B1" w:rsidP="00183827">
      <w:pPr>
        <w:pStyle w:val="Numberedpara"/>
        <w:spacing w:after="240"/>
        <w:ind w:left="357" w:hanging="357"/>
      </w:pPr>
      <w:r>
        <w:t xml:space="preserve">Rebecca Threlfall presented a ‘stocktake’ of ongoing projects and working groups which have been meeting for several months to discuss culture change and future ways of working.  ET was asked to consider standing down some of the project and T&amp;F groups which </w:t>
      </w:r>
      <w:r w:rsidR="002542B5">
        <w:t xml:space="preserve">are </w:t>
      </w:r>
      <w:r w:rsidR="007A3C00">
        <w:t xml:space="preserve">either </w:t>
      </w:r>
      <w:r>
        <w:t xml:space="preserve">no longer needed </w:t>
      </w:r>
      <w:r w:rsidR="007A3C00">
        <w:t>or can be</w:t>
      </w:r>
      <w:r>
        <w:t xml:space="preserve"> merg</w:t>
      </w:r>
      <w:r w:rsidR="007A3C00">
        <w:t>ed</w:t>
      </w:r>
      <w:r>
        <w:t xml:space="preserve"> </w:t>
      </w:r>
      <w:r w:rsidR="007A3C00">
        <w:t xml:space="preserve">with </w:t>
      </w:r>
      <w:r>
        <w:t xml:space="preserve">others </w:t>
      </w:r>
      <w:r w:rsidR="007A3C00">
        <w:t xml:space="preserve">in </w:t>
      </w:r>
      <w:r>
        <w:t xml:space="preserve">the new transformation </w:t>
      </w:r>
      <w:r w:rsidR="002542B5">
        <w:t xml:space="preserve">governance framework.  It was noted that David Coombs has </w:t>
      </w:r>
      <w:r w:rsidR="007A3C00">
        <w:t xml:space="preserve">also </w:t>
      </w:r>
      <w:r w:rsidR="002542B5">
        <w:t>been working on a governance review which include</w:t>
      </w:r>
      <w:r w:rsidR="007A3C00">
        <w:t>s</w:t>
      </w:r>
      <w:r w:rsidR="002542B5">
        <w:t xml:space="preserve"> an operational structure chart which would be helpful to consider as part of </w:t>
      </w:r>
      <w:r w:rsidR="008B12A6">
        <w:t>the</w:t>
      </w:r>
      <w:r w:rsidR="002542B5">
        <w:t xml:space="preserve"> future proposals.  Rebecca Threlfall agreed to liaise with David Coombs.</w:t>
      </w:r>
    </w:p>
    <w:p w14:paraId="7A70D52B" w14:textId="1506AD45" w:rsidR="002542B5" w:rsidRPr="002542B5" w:rsidRDefault="002542B5" w:rsidP="002542B5">
      <w:pPr>
        <w:pStyle w:val="Numberedpara"/>
        <w:numPr>
          <w:ilvl w:val="0"/>
          <w:numId w:val="0"/>
        </w:numPr>
        <w:spacing w:after="240"/>
        <w:ind w:left="357"/>
        <w:jc w:val="right"/>
        <w:rPr>
          <w:b/>
          <w:bCs/>
        </w:rPr>
      </w:pPr>
      <w:r w:rsidRPr="002542B5">
        <w:rPr>
          <w:b/>
          <w:bCs/>
        </w:rPr>
        <w:t>ACTION: RT</w:t>
      </w:r>
      <w:r>
        <w:rPr>
          <w:b/>
          <w:bCs/>
        </w:rPr>
        <w:t>/DC</w:t>
      </w:r>
    </w:p>
    <w:p w14:paraId="4E4F2C6F" w14:textId="5E6D32F7" w:rsidR="00A764D2" w:rsidRDefault="002542B5" w:rsidP="00A24F8E">
      <w:pPr>
        <w:pStyle w:val="Numberedpara"/>
        <w:spacing w:after="240"/>
        <w:ind w:left="357" w:hanging="357"/>
      </w:pPr>
      <w:r>
        <w:t xml:space="preserve">There was some caution expressed about standing down groups where staff have </w:t>
      </w:r>
      <w:r w:rsidR="00E10915">
        <w:t>felt</w:t>
      </w:r>
      <w:r>
        <w:t xml:space="preserve"> empowered to progress issues and make decisions.  This was recognised and ET agreed that there should be a forum for operational management issues with the correct level of delegated authority, but some groups have duplicated work and deba</w:t>
      </w:r>
      <w:r w:rsidR="00A24F8E">
        <w:t>ted</w:t>
      </w:r>
      <w:r>
        <w:t xml:space="preserve"> issues which ET ha</w:t>
      </w:r>
      <w:r w:rsidR="008B450A">
        <w:t xml:space="preserve">d </w:t>
      </w:r>
      <w:r>
        <w:t>already</w:t>
      </w:r>
      <w:r w:rsidR="00A24F8E">
        <w:t xml:space="preserve"> </w:t>
      </w:r>
      <w:r w:rsidR="008B450A">
        <w:t>decid</w:t>
      </w:r>
      <w:r w:rsidR="00A24F8E">
        <w:t>ed.</w:t>
      </w:r>
      <w:r>
        <w:t xml:space="preserve"> </w:t>
      </w:r>
      <w:r w:rsidR="00C97FB5">
        <w:t xml:space="preserve"> It was agreed that the options to consolidate projects and groups be discussed </w:t>
      </w:r>
      <w:r w:rsidR="008B450A">
        <w:t xml:space="preserve">at </w:t>
      </w:r>
      <w:r w:rsidR="00C97FB5">
        <w:t>the next Senior Leader’s Forum for feedback.</w:t>
      </w:r>
    </w:p>
    <w:p w14:paraId="249A88D3" w14:textId="622FEDFC" w:rsidR="00C97FB5" w:rsidRPr="00C97FB5" w:rsidRDefault="00C97FB5" w:rsidP="00C97FB5">
      <w:pPr>
        <w:pStyle w:val="Numberedpara"/>
        <w:numPr>
          <w:ilvl w:val="0"/>
          <w:numId w:val="0"/>
        </w:numPr>
        <w:spacing w:after="240"/>
        <w:ind w:left="357"/>
        <w:jc w:val="right"/>
        <w:rPr>
          <w:b/>
          <w:bCs/>
        </w:rPr>
      </w:pPr>
      <w:r w:rsidRPr="00C97FB5">
        <w:rPr>
          <w:b/>
          <w:bCs/>
        </w:rPr>
        <w:t>ACTION: RT</w:t>
      </w:r>
    </w:p>
    <w:p w14:paraId="2A6A7DBB" w14:textId="5477B285" w:rsidR="00E50810" w:rsidRDefault="00E50810" w:rsidP="00E50810">
      <w:pPr>
        <w:pStyle w:val="Numberedpara"/>
        <w:spacing w:after="240"/>
        <w:ind w:left="357" w:hanging="357"/>
      </w:pPr>
      <w:r>
        <w:t xml:space="preserve">ET reviewed a timetable of upcoming ET, SLF and staff meetings until the end of the calendar year.  The ET retreat planned for 31 August and ET &amp; SLF retreat planned for 2 September were not suitable due to annual leave.  It was agreed to look at using 23 September as an alternative as the staff event is </w:t>
      </w:r>
      <w:r w:rsidR="006D283B">
        <w:t xml:space="preserve">to be </w:t>
      </w:r>
      <w:r>
        <w:t xml:space="preserve">postponed.  Further dates were needed for a potential face to face ET meeting in August and an ET &amp; SLF retreat at the end of November.  Rebecca Threlfall agreed to work with Gill Leng </w:t>
      </w:r>
      <w:r w:rsidR="006D283B">
        <w:t>and bring back proposals.</w:t>
      </w:r>
    </w:p>
    <w:p w14:paraId="7CB34B05" w14:textId="08A8CA57" w:rsidR="006D283B" w:rsidRPr="006D283B" w:rsidRDefault="006D283B" w:rsidP="006D283B">
      <w:pPr>
        <w:pStyle w:val="Numberedpara"/>
        <w:numPr>
          <w:ilvl w:val="0"/>
          <w:numId w:val="0"/>
        </w:numPr>
        <w:spacing w:after="240"/>
        <w:ind w:left="357"/>
        <w:jc w:val="right"/>
        <w:rPr>
          <w:b/>
          <w:bCs/>
        </w:rPr>
      </w:pPr>
      <w:r w:rsidRPr="006D283B">
        <w:rPr>
          <w:b/>
          <w:bCs/>
        </w:rPr>
        <w:t>ACTION: RT</w:t>
      </w:r>
    </w:p>
    <w:p w14:paraId="5A5CBB8D" w14:textId="66ED37E6" w:rsidR="00A764D2" w:rsidRPr="00A764D2" w:rsidRDefault="00A764D2" w:rsidP="00A764D2">
      <w:pPr>
        <w:pStyle w:val="Numberedpara"/>
        <w:numPr>
          <w:ilvl w:val="0"/>
          <w:numId w:val="0"/>
        </w:numPr>
        <w:spacing w:after="240"/>
        <w:rPr>
          <w:b/>
          <w:bCs/>
        </w:rPr>
      </w:pPr>
      <w:r w:rsidRPr="00A764D2">
        <w:rPr>
          <w:b/>
          <w:bCs/>
        </w:rPr>
        <w:t>Gold group (item 8)</w:t>
      </w:r>
    </w:p>
    <w:p w14:paraId="2509CC85" w14:textId="77DEB06C" w:rsidR="002B328E" w:rsidRPr="00C67053" w:rsidRDefault="00C67053" w:rsidP="00C67053">
      <w:pPr>
        <w:pStyle w:val="Numberedpara"/>
        <w:spacing w:after="240"/>
        <w:ind w:left="357" w:hanging="357"/>
      </w:pPr>
      <w:r>
        <w:t xml:space="preserve">ET noted the actions agreed at the </w:t>
      </w:r>
      <w:proofErr w:type="gramStart"/>
      <w:r>
        <w:t>Gold</w:t>
      </w:r>
      <w:proofErr w:type="gramEnd"/>
      <w:r>
        <w:t xml:space="preserve"> group on 19 July.  In view of the number of outstanding items still to be resolved, it was agreed to hold a further meeting of the group on 2 August and potentially</w:t>
      </w:r>
      <w:r w:rsidR="0062175E">
        <w:t xml:space="preserve"> on</w:t>
      </w:r>
      <w:r>
        <w:t xml:space="preserve"> 16 August, if need be.</w:t>
      </w:r>
    </w:p>
    <w:p w14:paraId="3FBDB888" w14:textId="7AF0931C" w:rsidR="00FD53E9" w:rsidRDefault="00FD53E9" w:rsidP="00FD53E9">
      <w:pPr>
        <w:pStyle w:val="Heading2"/>
        <w:rPr>
          <w:iCs w:val="0"/>
        </w:rPr>
      </w:pPr>
      <w:r w:rsidRPr="00DD563C">
        <w:rPr>
          <w:iCs w:val="0"/>
        </w:rPr>
        <w:t xml:space="preserve">Review of the meeting (item </w:t>
      </w:r>
      <w:r w:rsidR="00A764D2">
        <w:rPr>
          <w:iCs w:val="0"/>
        </w:rPr>
        <w:t>9</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28FFB607" w14:textId="497A074A" w:rsidR="00703E2F" w:rsidRPr="00C67053" w:rsidRDefault="00C67053" w:rsidP="00C67053">
      <w:pPr>
        <w:pStyle w:val="Numberedpara"/>
        <w:rPr>
          <w:color w:val="000000" w:themeColor="text1"/>
        </w:rPr>
      </w:pPr>
      <w:r>
        <w:rPr>
          <w:color w:val="000000" w:themeColor="text1"/>
        </w:rPr>
        <w:t>There were no comments on t</w:t>
      </w:r>
      <w:r w:rsidR="0062175E">
        <w:rPr>
          <w:color w:val="000000" w:themeColor="text1"/>
        </w:rPr>
        <w:t>oday’s</w:t>
      </w:r>
      <w:r>
        <w:rPr>
          <w:color w:val="000000" w:themeColor="text1"/>
        </w:rPr>
        <w:t xml:space="preserve"> agenda</w:t>
      </w:r>
      <w:r w:rsidR="00703E2F">
        <w:rPr>
          <w:color w:val="000000" w:themeColor="text1"/>
        </w:rPr>
        <w:t>.</w:t>
      </w:r>
    </w:p>
    <w:p w14:paraId="039329F8" w14:textId="77777777" w:rsidR="00FD53E9" w:rsidRDefault="00FD53E9" w:rsidP="005A69D6">
      <w:pPr>
        <w:pStyle w:val="Numberedpara"/>
        <w:numPr>
          <w:ilvl w:val="0"/>
          <w:numId w:val="0"/>
        </w:numPr>
        <w:ind w:left="360" w:hanging="360"/>
      </w:pPr>
    </w:p>
    <w:p w14:paraId="303FF33B" w14:textId="640AA82D" w:rsidR="005A69D6" w:rsidRDefault="00120B77" w:rsidP="005A69D6">
      <w:pPr>
        <w:pStyle w:val="Heading2"/>
      </w:pPr>
      <w:r>
        <w:t>O</w:t>
      </w:r>
      <w:r w:rsidR="005A69D6">
        <w:t xml:space="preserve">ther business (item </w:t>
      </w:r>
      <w:r w:rsidR="00A764D2">
        <w:t>10</w:t>
      </w:r>
      <w:r w:rsidR="005A69D6">
        <w:t>)</w:t>
      </w:r>
    </w:p>
    <w:p w14:paraId="2062F221" w14:textId="16591748" w:rsidR="005A69D6" w:rsidRDefault="005A69D6" w:rsidP="005A69D6">
      <w:pPr>
        <w:pStyle w:val="Paragraph"/>
        <w:numPr>
          <w:ilvl w:val="0"/>
          <w:numId w:val="0"/>
        </w:numPr>
        <w:ind w:left="720" w:hanging="360"/>
      </w:pPr>
    </w:p>
    <w:p w14:paraId="4C2A0CAB" w14:textId="7F6BD14D" w:rsidR="00120B77" w:rsidRDefault="00C67053" w:rsidP="00C67053">
      <w:pPr>
        <w:pStyle w:val="Numberedpara"/>
        <w:spacing w:after="240"/>
        <w:ind w:left="357" w:hanging="357"/>
      </w:pPr>
      <w:bookmarkStart w:id="2" w:name="_Hlk77172334"/>
      <w:r>
        <w:rPr>
          <w:b/>
          <w:bCs/>
        </w:rPr>
        <w:t>Secondment opportunity</w:t>
      </w:r>
      <w:r w:rsidR="00954445">
        <w:t xml:space="preserve"> </w:t>
      </w:r>
      <w:bookmarkEnd w:id="2"/>
      <w:r w:rsidR="00282ECE">
        <w:t>–</w:t>
      </w:r>
      <w:r w:rsidR="00954445">
        <w:t xml:space="preserve"> </w:t>
      </w:r>
      <w:r>
        <w:t>ET noted a secondment opportunity approved in the CHTE senior management team.</w:t>
      </w:r>
    </w:p>
    <w:p w14:paraId="7A432DD9" w14:textId="77777777" w:rsidR="00120B77" w:rsidRDefault="00120B77" w:rsidP="00C67053">
      <w:pPr>
        <w:pStyle w:val="Numberedpara"/>
        <w:numPr>
          <w:ilvl w:val="0"/>
          <w:numId w:val="0"/>
        </w:numPr>
      </w:pPr>
    </w:p>
    <w:sectPr w:rsidR="00120B7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5C79E8E"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8"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9"/>
  </w:num>
  <w:num w:numId="2">
    <w:abstractNumId w:val="5"/>
  </w:num>
  <w:num w:numId="3">
    <w:abstractNumId w:val="2"/>
  </w:num>
  <w:num w:numId="4">
    <w:abstractNumId w:val="15"/>
  </w:num>
  <w:num w:numId="5">
    <w:abstractNumId w:val="3"/>
  </w:num>
  <w:num w:numId="6">
    <w:abstractNumId w:val="6"/>
  </w:num>
  <w:num w:numId="7">
    <w:abstractNumId w:val="9"/>
  </w:num>
  <w:num w:numId="8">
    <w:abstractNumId w:val="21"/>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7"/>
  </w:num>
  <w:num w:numId="16">
    <w:abstractNumId w:val="10"/>
  </w:num>
  <w:num w:numId="17">
    <w:abstractNumId w:val="14"/>
  </w:num>
  <w:num w:numId="18">
    <w:abstractNumId w:val="16"/>
  </w:num>
  <w:num w:numId="19">
    <w:abstractNumId w:val="4"/>
  </w:num>
  <w:num w:numId="20">
    <w:abstractNumId w:val="18"/>
  </w:num>
  <w:num w:numId="21">
    <w:abstractNumId w:val="13"/>
  </w:num>
  <w:num w:numId="22">
    <w:abstractNumId w:val="12"/>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4B43"/>
    <w:rsid w:val="0000503C"/>
    <w:rsid w:val="000053F8"/>
    <w:rsid w:val="000064CB"/>
    <w:rsid w:val="0000687D"/>
    <w:rsid w:val="00006E3E"/>
    <w:rsid w:val="000106F6"/>
    <w:rsid w:val="00010AAB"/>
    <w:rsid w:val="000111B4"/>
    <w:rsid w:val="00011451"/>
    <w:rsid w:val="00012355"/>
    <w:rsid w:val="00012BBC"/>
    <w:rsid w:val="00013DA2"/>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6AB6"/>
    <w:rsid w:val="0002779B"/>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B63"/>
    <w:rsid w:val="00091C40"/>
    <w:rsid w:val="00092456"/>
    <w:rsid w:val="00092846"/>
    <w:rsid w:val="00092B46"/>
    <w:rsid w:val="000930F3"/>
    <w:rsid w:val="000939F4"/>
    <w:rsid w:val="00093DD8"/>
    <w:rsid w:val="00095798"/>
    <w:rsid w:val="0009594E"/>
    <w:rsid w:val="00095BEC"/>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0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6DA1"/>
    <w:rsid w:val="000C7BD1"/>
    <w:rsid w:val="000C7BEF"/>
    <w:rsid w:val="000C7EF5"/>
    <w:rsid w:val="000D1002"/>
    <w:rsid w:val="000D1358"/>
    <w:rsid w:val="000D1906"/>
    <w:rsid w:val="000D1E55"/>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93E"/>
    <w:rsid w:val="000F4A2C"/>
    <w:rsid w:val="000F508D"/>
    <w:rsid w:val="000F5ECC"/>
    <w:rsid w:val="000F5ED0"/>
    <w:rsid w:val="000F6356"/>
    <w:rsid w:val="000F68E3"/>
    <w:rsid w:val="000F6E75"/>
    <w:rsid w:val="000F792D"/>
    <w:rsid w:val="000F7FD7"/>
    <w:rsid w:val="001001C0"/>
    <w:rsid w:val="00100AC1"/>
    <w:rsid w:val="00100E96"/>
    <w:rsid w:val="001035B7"/>
    <w:rsid w:val="00103740"/>
    <w:rsid w:val="00104204"/>
    <w:rsid w:val="001046B3"/>
    <w:rsid w:val="00104BD6"/>
    <w:rsid w:val="00104DE8"/>
    <w:rsid w:val="001053F0"/>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EC0"/>
    <w:rsid w:val="00162524"/>
    <w:rsid w:val="00163799"/>
    <w:rsid w:val="00163F93"/>
    <w:rsid w:val="00165E3D"/>
    <w:rsid w:val="00166602"/>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624C"/>
    <w:rsid w:val="001769A7"/>
    <w:rsid w:val="00176A0C"/>
    <w:rsid w:val="001776F4"/>
    <w:rsid w:val="00177B91"/>
    <w:rsid w:val="001804ED"/>
    <w:rsid w:val="00180AE3"/>
    <w:rsid w:val="0018188C"/>
    <w:rsid w:val="00181957"/>
    <w:rsid w:val="00181A4A"/>
    <w:rsid w:val="00182009"/>
    <w:rsid w:val="00182C58"/>
    <w:rsid w:val="00182F83"/>
    <w:rsid w:val="00183827"/>
    <w:rsid w:val="00183B64"/>
    <w:rsid w:val="0018450A"/>
    <w:rsid w:val="00184912"/>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26CB"/>
    <w:rsid w:val="001B2A26"/>
    <w:rsid w:val="001B2A5C"/>
    <w:rsid w:val="001B35BF"/>
    <w:rsid w:val="001B37C4"/>
    <w:rsid w:val="001B4CA2"/>
    <w:rsid w:val="001B510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3E13"/>
    <w:rsid w:val="0021411A"/>
    <w:rsid w:val="00214B53"/>
    <w:rsid w:val="00216E37"/>
    <w:rsid w:val="0021712A"/>
    <w:rsid w:val="0022002A"/>
    <w:rsid w:val="002200AA"/>
    <w:rsid w:val="0022038A"/>
    <w:rsid w:val="00222170"/>
    <w:rsid w:val="00222C87"/>
    <w:rsid w:val="00223165"/>
    <w:rsid w:val="002231DE"/>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2B5"/>
    <w:rsid w:val="002543EB"/>
    <w:rsid w:val="00254BA7"/>
    <w:rsid w:val="00254C33"/>
    <w:rsid w:val="00255905"/>
    <w:rsid w:val="00255A5A"/>
    <w:rsid w:val="00255B6A"/>
    <w:rsid w:val="00255C16"/>
    <w:rsid w:val="00256291"/>
    <w:rsid w:val="0025681F"/>
    <w:rsid w:val="00256EB6"/>
    <w:rsid w:val="00257095"/>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5B6"/>
    <w:rsid w:val="002816F2"/>
    <w:rsid w:val="002819D7"/>
    <w:rsid w:val="00281ADF"/>
    <w:rsid w:val="00282192"/>
    <w:rsid w:val="0028282D"/>
    <w:rsid w:val="00282B27"/>
    <w:rsid w:val="00282ECE"/>
    <w:rsid w:val="0028309A"/>
    <w:rsid w:val="0028436A"/>
    <w:rsid w:val="00285399"/>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89C"/>
    <w:rsid w:val="002E5B7E"/>
    <w:rsid w:val="002E5B8E"/>
    <w:rsid w:val="002E6363"/>
    <w:rsid w:val="002E6DD1"/>
    <w:rsid w:val="002F1539"/>
    <w:rsid w:val="002F1D3D"/>
    <w:rsid w:val="002F3B88"/>
    <w:rsid w:val="002F4F73"/>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2E34"/>
    <w:rsid w:val="003531ED"/>
    <w:rsid w:val="003537AD"/>
    <w:rsid w:val="003538F5"/>
    <w:rsid w:val="00353E7F"/>
    <w:rsid w:val="003541C0"/>
    <w:rsid w:val="003544E5"/>
    <w:rsid w:val="00354FE1"/>
    <w:rsid w:val="00356112"/>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333A"/>
    <w:rsid w:val="00383DC8"/>
    <w:rsid w:val="003849CC"/>
    <w:rsid w:val="003851F3"/>
    <w:rsid w:val="003858A3"/>
    <w:rsid w:val="00386047"/>
    <w:rsid w:val="003861FB"/>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26BE"/>
    <w:rsid w:val="003C36DE"/>
    <w:rsid w:val="003C37F6"/>
    <w:rsid w:val="003C443A"/>
    <w:rsid w:val="003C4B3B"/>
    <w:rsid w:val="003C5AFC"/>
    <w:rsid w:val="003C5E16"/>
    <w:rsid w:val="003C615C"/>
    <w:rsid w:val="003C670F"/>
    <w:rsid w:val="003C73D4"/>
    <w:rsid w:val="003C79D4"/>
    <w:rsid w:val="003C7AAF"/>
    <w:rsid w:val="003D03A8"/>
    <w:rsid w:val="003D06DC"/>
    <w:rsid w:val="003D20F7"/>
    <w:rsid w:val="003D2C1A"/>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2181"/>
    <w:rsid w:val="004624E9"/>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74F"/>
    <w:rsid w:val="00480E8D"/>
    <w:rsid w:val="00480FEC"/>
    <w:rsid w:val="00481E18"/>
    <w:rsid w:val="00482097"/>
    <w:rsid w:val="00482B20"/>
    <w:rsid w:val="00482BB3"/>
    <w:rsid w:val="004830A9"/>
    <w:rsid w:val="0048346F"/>
    <w:rsid w:val="0048348A"/>
    <w:rsid w:val="00483678"/>
    <w:rsid w:val="00483DA7"/>
    <w:rsid w:val="00484BBD"/>
    <w:rsid w:val="00486491"/>
    <w:rsid w:val="004867C3"/>
    <w:rsid w:val="00486F94"/>
    <w:rsid w:val="00491FE8"/>
    <w:rsid w:val="0049307F"/>
    <w:rsid w:val="00493A6F"/>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52CA"/>
    <w:rsid w:val="004A53E9"/>
    <w:rsid w:val="004A6FBC"/>
    <w:rsid w:val="004A7AF6"/>
    <w:rsid w:val="004A7C2A"/>
    <w:rsid w:val="004B0805"/>
    <w:rsid w:val="004B08D9"/>
    <w:rsid w:val="004B130A"/>
    <w:rsid w:val="004B171F"/>
    <w:rsid w:val="004B3FDC"/>
    <w:rsid w:val="004B40FD"/>
    <w:rsid w:val="004B45C6"/>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0699"/>
    <w:rsid w:val="004D1118"/>
    <w:rsid w:val="004D1458"/>
    <w:rsid w:val="004D1BC9"/>
    <w:rsid w:val="004D1CD7"/>
    <w:rsid w:val="004D4787"/>
    <w:rsid w:val="004D5466"/>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2F1B"/>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109"/>
    <w:rsid w:val="005172DE"/>
    <w:rsid w:val="00517692"/>
    <w:rsid w:val="0051792A"/>
    <w:rsid w:val="00520A8F"/>
    <w:rsid w:val="00521143"/>
    <w:rsid w:val="005219C7"/>
    <w:rsid w:val="00522C19"/>
    <w:rsid w:val="00522D8D"/>
    <w:rsid w:val="00523770"/>
    <w:rsid w:val="00523996"/>
    <w:rsid w:val="00524E32"/>
    <w:rsid w:val="005252FD"/>
    <w:rsid w:val="005255D3"/>
    <w:rsid w:val="00526BF9"/>
    <w:rsid w:val="00527074"/>
    <w:rsid w:val="0052753E"/>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344E"/>
    <w:rsid w:val="005545A8"/>
    <w:rsid w:val="00554A22"/>
    <w:rsid w:val="00554A37"/>
    <w:rsid w:val="00554CD8"/>
    <w:rsid w:val="005578BC"/>
    <w:rsid w:val="00557C2C"/>
    <w:rsid w:val="00557CC9"/>
    <w:rsid w:val="00557D81"/>
    <w:rsid w:val="00557DB4"/>
    <w:rsid w:val="00561EBC"/>
    <w:rsid w:val="00562207"/>
    <w:rsid w:val="00562605"/>
    <w:rsid w:val="0056567C"/>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489"/>
    <w:rsid w:val="00581794"/>
    <w:rsid w:val="00581EED"/>
    <w:rsid w:val="005821EC"/>
    <w:rsid w:val="00582497"/>
    <w:rsid w:val="00582ED5"/>
    <w:rsid w:val="00583D7F"/>
    <w:rsid w:val="00584273"/>
    <w:rsid w:val="005846B6"/>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66E2"/>
    <w:rsid w:val="0059716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5DD6"/>
    <w:rsid w:val="00606F91"/>
    <w:rsid w:val="0061013C"/>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D1D"/>
    <w:rsid w:val="00632DF3"/>
    <w:rsid w:val="00632F70"/>
    <w:rsid w:val="0063337A"/>
    <w:rsid w:val="0063374A"/>
    <w:rsid w:val="00633C75"/>
    <w:rsid w:val="006345EF"/>
    <w:rsid w:val="006346BA"/>
    <w:rsid w:val="00634988"/>
    <w:rsid w:val="00635777"/>
    <w:rsid w:val="006367F8"/>
    <w:rsid w:val="00636AE2"/>
    <w:rsid w:val="00636E3E"/>
    <w:rsid w:val="00637B57"/>
    <w:rsid w:val="00637C90"/>
    <w:rsid w:val="00637FC4"/>
    <w:rsid w:val="00640495"/>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E71"/>
    <w:rsid w:val="00681F30"/>
    <w:rsid w:val="00682AB9"/>
    <w:rsid w:val="00682F0C"/>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776"/>
    <w:rsid w:val="006C6AA7"/>
    <w:rsid w:val="006C70CC"/>
    <w:rsid w:val="006C73A9"/>
    <w:rsid w:val="006C75BB"/>
    <w:rsid w:val="006C7986"/>
    <w:rsid w:val="006C7B86"/>
    <w:rsid w:val="006D2446"/>
    <w:rsid w:val="006D283B"/>
    <w:rsid w:val="006D2A09"/>
    <w:rsid w:val="006D3559"/>
    <w:rsid w:val="006D3D7F"/>
    <w:rsid w:val="006D4126"/>
    <w:rsid w:val="006D47AF"/>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4FB4"/>
    <w:rsid w:val="006E5370"/>
    <w:rsid w:val="006E54EC"/>
    <w:rsid w:val="006E5881"/>
    <w:rsid w:val="006E58D6"/>
    <w:rsid w:val="006E5E83"/>
    <w:rsid w:val="006E6085"/>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D0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67E0"/>
    <w:rsid w:val="00796B33"/>
    <w:rsid w:val="00797E7A"/>
    <w:rsid w:val="007A099E"/>
    <w:rsid w:val="007A0E36"/>
    <w:rsid w:val="007A222B"/>
    <w:rsid w:val="007A2C72"/>
    <w:rsid w:val="007A2CDD"/>
    <w:rsid w:val="007A3A2F"/>
    <w:rsid w:val="007A3BB0"/>
    <w:rsid w:val="007A3C00"/>
    <w:rsid w:val="007A4088"/>
    <w:rsid w:val="007A425C"/>
    <w:rsid w:val="007A5086"/>
    <w:rsid w:val="007A544A"/>
    <w:rsid w:val="007A72AA"/>
    <w:rsid w:val="007A7A40"/>
    <w:rsid w:val="007A7AC3"/>
    <w:rsid w:val="007B1C25"/>
    <w:rsid w:val="007B2A9F"/>
    <w:rsid w:val="007B34AB"/>
    <w:rsid w:val="007B43A1"/>
    <w:rsid w:val="007B4A05"/>
    <w:rsid w:val="007B4D14"/>
    <w:rsid w:val="007B6434"/>
    <w:rsid w:val="007B744C"/>
    <w:rsid w:val="007B79A0"/>
    <w:rsid w:val="007B7DC1"/>
    <w:rsid w:val="007C0E6A"/>
    <w:rsid w:val="007C12FB"/>
    <w:rsid w:val="007C1329"/>
    <w:rsid w:val="007C1C4D"/>
    <w:rsid w:val="007C305C"/>
    <w:rsid w:val="007C3F6E"/>
    <w:rsid w:val="007C54F6"/>
    <w:rsid w:val="007C5FAB"/>
    <w:rsid w:val="007C6172"/>
    <w:rsid w:val="007C63DF"/>
    <w:rsid w:val="007C65CB"/>
    <w:rsid w:val="007C67AB"/>
    <w:rsid w:val="007C7754"/>
    <w:rsid w:val="007C7E4D"/>
    <w:rsid w:val="007D03C3"/>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C7C"/>
    <w:rsid w:val="007D6E36"/>
    <w:rsid w:val="007E00F9"/>
    <w:rsid w:val="007E0598"/>
    <w:rsid w:val="007E05DE"/>
    <w:rsid w:val="007E090F"/>
    <w:rsid w:val="007E0F9A"/>
    <w:rsid w:val="007E1385"/>
    <w:rsid w:val="007E162C"/>
    <w:rsid w:val="007E1835"/>
    <w:rsid w:val="007E2BEB"/>
    <w:rsid w:val="007E35C5"/>
    <w:rsid w:val="007E3C03"/>
    <w:rsid w:val="007E44E4"/>
    <w:rsid w:val="007E530D"/>
    <w:rsid w:val="007E56AC"/>
    <w:rsid w:val="007E6900"/>
    <w:rsid w:val="007E72A1"/>
    <w:rsid w:val="007E78F3"/>
    <w:rsid w:val="007E7ACE"/>
    <w:rsid w:val="007E7B5E"/>
    <w:rsid w:val="007F0897"/>
    <w:rsid w:val="007F1B30"/>
    <w:rsid w:val="007F2001"/>
    <w:rsid w:val="007F238D"/>
    <w:rsid w:val="007F2490"/>
    <w:rsid w:val="007F341F"/>
    <w:rsid w:val="007F361A"/>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6FE"/>
    <w:rsid w:val="00837A3B"/>
    <w:rsid w:val="00840612"/>
    <w:rsid w:val="00842872"/>
    <w:rsid w:val="008433E6"/>
    <w:rsid w:val="00843AC3"/>
    <w:rsid w:val="00844B6A"/>
    <w:rsid w:val="00845325"/>
    <w:rsid w:val="008456A8"/>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41D3"/>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12A6"/>
    <w:rsid w:val="008B1F80"/>
    <w:rsid w:val="008B2909"/>
    <w:rsid w:val="008B35AB"/>
    <w:rsid w:val="008B41B8"/>
    <w:rsid w:val="008B42BF"/>
    <w:rsid w:val="008B450A"/>
    <w:rsid w:val="008B4E01"/>
    <w:rsid w:val="008B7D27"/>
    <w:rsid w:val="008C0633"/>
    <w:rsid w:val="008C0DFB"/>
    <w:rsid w:val="008C0F02"/>
    <w:rsid w:val="008C1A9C"/>
    <w:rsid w:val="008C22B5"/>
    <w:rsid w:val="008C23C6"/>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3AA1"/>
    <w:rsid w:val="008F5743"/>
    <w:rsid w:val="008F5E30"/>
    <w:rsid w:val="008F6CD0"/>
    <w:rsid w:val="008F6F03"/>
    <w:rsid w:val="008F73FA"/>
    <w:rsid w:val="008F7D10"/>
    <w:rsid w:val="00900752"/>
    <w:rsid w:val="009008B8"/>
    <w:rsid w:val="00901016"/>
    <w:rsid w:val="00901C8C"/>
    <w:rsid w:val="009023E7"/>
    <w:rsid w:val="0090244F"/>
    <w:rsid w:val="00902B72"/>
    <w:rsid w:val="00903061"/>
    <w:rsid w:val="00903839"/>
    <w:rsid w:val="00903C75"/>
    <w:rsid w:val="009051E8"/>
    <w:rsid w:val="00906437"/>
    <w:rsid w:val="009065A4"/>
    <w:rsid w:val="0090689C"/>
    <w:rsid w:val="00906BA6"/>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904"/>
    <w:rsid w:val="00940CF5"/>
    <w:rsid w:val="0094228F"/>
    <w:rsid w:val="0094265C"/>
    <w:rsid w:val="00942BD3"/>
    <w:rsid w:val="00942FB4"/>
    <w:rsid w:val="009436F4"/>
    <w:rsid w:val="009439A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608EC"/>
    <w:rsid w:val="00960E34"/>
    <w:rsid w:val="009619BC"/>
    <w:rsid w:val="0096300D"/>
    <w:rsid w:val="0096356D"/>
    <w:rsid w:val="00963BD9"/>
    <w:rsid w:val="00964350"/>
    <w:rsid w:val="00964C03"/>
    <w:rsid w:val="009660C9"/>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7421"/>
    <w:rsid w:val="009A755C"/>
    <w:rsid w:val="009B0F41"/>
    <w:rsid w:val="009B14F7"/>
    <w:rsid w:val="009B2939"/>
    <w:rsid w:val="009B3464"/>
    <w:rsid w:val="009B4AF8"/>
    <w:rsid w:val="009B5FDA"/>
    <w:rsid w:val="009B6C72"/>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812"/>
    <w:rsid w:val="009C790B"/>
    <w:rsid w:val="009D0230"/>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C16"/>
    <w:rsid w:val="00A75FB4"/>
    <w:rsid w:val="00A764D2"/>
    <w:rsid w:val="00A77DE5"/>
    <w:rsid w:val="00A80937"/>
    <w:rsid w:val="00A80B86"/>
    <w:rsid w:val="00A81221"/>
    <w:rsid w:val="00A82275"/>
    <w:rsid w:val="00A836CD"/>
    <w:rsid w:val="00A83E09"/>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96ABE"/>
    <w:rsid w:val="00AA08BF"/>
    <w:rsid w:val="00AA1CFB"/>
    <w:rsid w:val="00AA203A"/>
    <w:rsid w:val="00AA24C1"/>
    <w:rsid w:val="00AA3035"/>
    <w:rsid w:val="00AA33B7"/>
    <w:rsid w:val="00AA3E03"/>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78"/>
    <w:rsid w:val="00AF083A"/>
    <w:rsid w:val="00AF08F1"/>
    <w:rsid w:val="00AF0B68"/>
    <w:rsid w:val="00AF108A"/>
    <w:rsid w:val="00AF16FB"/>
    <w:rsid w:val="00AF1AA1"/>
    <w:rsid w:val="00AF1EE6"/>
    <w:rsid w:val="00AF2A27"/>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B8C"/>
    <w:rsid w:val="00B02E55"/>
    <w:rsid w:val="00B02F74"/>
    <w:rsid w:val="00B030C6"/>
    <w:rsid w:val="00B036C1"/>
    <w:rsid w:val="00B03801"/>
    <w:rsid w:val="00B03AB7"/>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31"/>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987"/>
    <w:rsid w:val="00B56AAC"/>
    <w:rsid w:val="00B56FA7"/>
    <w:rsid w:val="00B57013"/>
    <w:rsid w:val="00B60236"/>
    <w:rsid w:val="00B60635"/>
    <w:rsid w:val="00B60821"/>
    <w:rsid w:val="00B60B27"/>
    <w:rsid w:val="00B60DFC"/>
    <w:rsid w:val="00B61259"/>
    <w:rsid w:val="00B612DD"/>
    <w:rsid w:val="00B61343"/>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DE"/>
    <w:rsid w:val="00B92BC4"/>
    <w:rsid w:val="00B9349A"/>
    <w:rsid w:val="00B94951"/>
    <w:rsid w:val="00B95724"/>
    <w:rsid w:val="00B97089"/>
    <w:rsid w:val="00BA071A"/>
    <w:rsid w:val="00BA07FD"/>
    <w:rsid w:val="00BA18D5"/>
    <w:rsid w:val="00BA1B9B"/>
    <w:rsid w:val="00BA2C36"/>
    <w:rsid w:val="00BA2D27"/>
    <w:rsid w:val="00BA392F"/>
    <w:rsid w:val="00BA3EBE"/>
    <w:rsid w:val="00BA3FF6"/>
    <w:rsid w:val="00BA49F0"/>
    <w:rsid w:val="00BA55F5"/>
    <w:rsid w:val="00BA5BD5"/>
    <w:rsid w:val="00BA5C54"/>
    <w:rsid w:val="00BA6418"/>
    <w:rsid w:val="00BA6D66"/>
    <w:rsid w:val="00BA72AC"/>
    <w:rsid w:val="00BA784B"/>
    <w:rsid w:val="00BA7CBD"/>
    <w:rsid w:val="00BA7D34"/>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411"/>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5E3"/>
    <w:rsid w:val="00C12890"/>
    <w:rsid w:val="00C12B6F"/>
    <w:rsid w:val="00C133C0"/>
    <w:rsid w:val="00C1369A"/>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24B"/>
    <w:rsid w:val="00C446FD"/>
    <w:rsid w:val="00C4517D"/>
    <w:rsid w:val="00C46697"/>
    <w:rsid w:val="00C47774"/>
    <w:rsid w:val="00C4791D"/>
    <w:rsid w:val="00C50107"/>
    <w:rsid w:val="00C5058C"/>
    <w:rsid w:val="00C50606"/>
    <w:rsid w:val="00C506B8"/>
    <w:rsid w:val="00C50986"/>
    <w:rsid w:val="00C51186"/>
    <w:rsid w:val="00C519AF"/>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5204"/>
    <w:rsid w:val="00C653B2"/>
    <w:rsid w:val="00C67053"/>
    <w:rsid w:val="00C67829"/>
    <w:rsid w:val="00C67906"/>
    <w:rsid w:val="00C67FD4"/>
    <w:rsid w:val="00C70123"/>
    <w:rsid w:val="00C70886"/>
    <w:rsid w:val="00C70EC7"/>
    <w:rsid w:val="00C712BA"/>
    <w:rsid w:val="00C717AE"/>
    <w:rsid w:val="00C721F3"/>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47B1"/>
    <w:rsid w:val="00C85093"/>
    <w:rsid w:val="00C85C50"/>
    <w:rsid w:val="00C86C0A"/>
    <w:rsid w:val="00C86FB9"/>
    <w:rsid w:val="00C87F70"/>
    <w:rsid w:val="00C92216"/>
    <w:rsid w:val="00C925D9"/>
    <w:rsid w:val="00C92EF2"/>
    <w:rsid w:val="00C93C76"/>
    <w:rsid w:val="00C93DFD"/>
    <w:rsid w:val="00C9404E"/>
    <w:rsid w:val="00C9555B"/>
    <w:rsid w:val="00C9561D"/>
    <w:rsid w:val="00C95BE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950"/>
    <w:rsid w:val="00CE3F34"/>
    <w:rsid w:val="00CE4829"/>
    <w:rsid w:val="00CE5B2D"/>
    <w:rsid w:val="00CE651C"/>
    <w:rsid w:val="00CE7526"/>
    <w:rsid w:val="00CE79B9"/>
    <w:rsid w:val="00CE7B92"/>
    <w:rsid w:val="00CF1312"/>
    <w:rsid w:val="00CF1EB0"/>
    <w:rsid w:val="00CF2731"/>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DFE"/>
    <w:rsid w:val="00D01F10"/>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39EF"/>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446F"/>
    <w:rsid w:val="00DD5398"/>
    <w:rsid w:val="00DD551B"/>
    <w:rsid w:val="00DD563C"/>
    <w:rsid w:val="00DD698F"/>
    <w:rsid w:val="00DD7CFD"/>
    <w:rsid w:val="00DE022E"/>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1C1"/>
    <w:rsid w:val="00E258D1"/>
    <w:rsid w:val="00E25966"/>
    <w:rsid w:val="00E25F0F"/>
    <w:rsid w:val="00E26216"/>
    <w:rsid w:val="00E26521"/>
    <w:rsid w:val="00E27CC5"/>
    <w:rsid w:val="00E27E75"/>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851"/>
    <w:rsid w:val="00E44923"/>
    <w:rsid w:val="00E44C2E"/>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7E07"/>
    <w:rsid w:val="00E71D83"/>
    <w:rsid w:val="00E7234A"/>
    <w:rsid w:val="00E72500"/>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91FFB"/>
    <w:rsid w:val="00E92CFD"/>
    <w:rsid w:val="00E9327E"/>
    <w:rsid w:val="00E93A1B"/>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5E17"/>
    <w:rsid w:val="00EE60E5"/>
    <w:rsid w:val="00EE6387"/>
    <w:rsid w:val="00EE7119"/>
    <w:rsid w:val="00EF0E36"/>
    <w:rsid w:val="00EF21F7"/>
    <w:rsid w:val="00EF2384"/>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309"/>
    <w:rsid w:val="00F055F1"/>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5A36"/>
    <w:rsid w:val="00F26462"/>
    <w:rsid w:val="00F265A8"/>
    <w:rsid w:val="00F2669F"/>
    <w:rsid w:val="00F27006"/>
    <w:rsid w:val="00F300C2"/>
    <w:rsid w:val="00F31074"/>
    <w:rsid w:val="00F3260E"/>
    <w:rsid w:val="00F33965"/>
    <w:rsid w:val="00F34385"/>
    <w:rsid w:val="00F34A1A"/>
    <w:rsid w:val="00F34E43"/>
    <w:rsid w:val="00F35CF7"/>
    <w:rsid w:val="00F40DA6"/>
    <w:rsid w:val="00F40F7C"/>
    <w:rsid w:val="00F4150C"/>
    <w:rsid w:val="00F43E46"/>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92F"/>
    <w:rsid w:val="00FF4A53"/>
    <w:rsid w:val="00FF4B7A"/>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8303</Characters>
  <Application>Microsoft Office Word</Application>
  <DocSecurity>0</DocSecurity>
  <Lines>69</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2021-11-03T17:28:00Z</dcterms:created>
  <dcterms:modified xsi:type="dcterms:W3CDTF">2021-11-03T17:28:00Z</dcterms:modified>
</cp:coreProperties>
</file>