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ABF5FDC" w:rsidR="00975C12" w:rsidRPr="00F40D3F" w:rsidRDefault="00975C12" w:rsidP="00975C12">
      <w:pPr>
        <w:pStyle w:val="Heading1"/>
        <w:jc w:val="center"/>
      </w:pPr>
      <w:r w:rsidRPr="00F40D3F">
        <w:t>Minutes of the meeting held on</w:t>
      </w:r>
      <w:r w:rsidR="00697EAB">
        <w:t xml:space="preserve"> </w:t>
      </w:r>
      <w:r w:rsidR="00AE7C27">
        <w:t>3 August</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4161362" w14:textId="3A1DB84E"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r w:rsidR="00AE7C27">
        <w:rPr>
          <w:rFonts w:cs="Arial"/>
          <w:sz w:val="22"/>
          <w:szCs w:val="22"/>
          <w:lang w:val="en-GB"/>
        </w:rPr>
        <w:t xml:space="preserve"> (chair)</w:t>
      </w:r>
    </w:p>
    <w:p w14:paraId="6B9EEFC6" w14:textId="6A034556" w:rsidR="008120AD" w:rsidRPr="006E17B8" w:rsidRDefault="008120AD" w:rsidP="00E441A3">
      <w:pPr>
        <w:pStyle w:val="NICEnormal"/>
        <w:spacing w:after="0" w:line="240" w:lineRule="auto"/>
        <w:ind w:left="2268" w:hanging="2268"/>
        <w:rPr>
          <w:rFonts w:cs="Arial"/>
          <w:sz w:val="22"/>
          <w:szCs w:val="22"/>
          <w:lang w:val="en-GB"/>
        </w:rPr>
      </w:pPr>
      <w:r w:rsidRPr="006E17B8">
        <w:rPr>
          <w:rFonts w:cs="Arial"/>
          <w:sz w:val="22"/>
          <w:szCs w:val="22"/>
          <w:lang w:val="en-GB"/>
        </w:rPr>
        <w:t>Paul Chrisp</w:t>
      </w:r>
      <w:r w:rsidRPr="006E17B8">
        <w:rPr>
          <w:rFonts w:cs="Arial"/>
          <w:sz w:val="22"/>
          <w:szCs w:val="22"/>
          <w:lang w:val="en-GB"/>
        </w:rPr>
        <w:tab/>
        <w:t>Director, Centre for Guidelines</w:t>
      </w:r>
    </w:p>
    <w:p w14:paraId="1A87E277" w14:textId="3932893E" w:rsidR="00AE7C27" w:rsidRPr="006E17B8" w:rsidRDefault="00AE7C27" w:rsidP="00E441A3">
      <w:pPr>
        <w:pStyle w:val="NICEnormal"/>
        <w:spacing w:after="0" w:line="240" w:lineRule="auto"/>
        <w:ind w:left="2268" w:hanging="2268"/>
        <w:rPr>
          <w:sz w:val="22"/>
          <w:szCs w:val="22"/>
        </w:rPr>
      </w:pPr>
      <w:r w:rsidRPr="006E17B8">
        <w:rPr>
          <w:sz w:val="22"/>
          <w:szCs w:val="22"/>
        </w:rPr>
        <w:t>Jane Gizbert</w:t>
      </w:r>
      <w:r w:rsidR="006E17B8">
        <w:rPr>
          <w:sz w:val="22"/>
          <w:szCs w:val="22"/>
        </w:rPr>
        <w:tab/>
        <w:t>Director, Communications</w:t>
      </w:r>
    </w:p>
    <w:p w14:paraId="1EF7A1F6" w14:textId="3657943D" w:rsidR="00AE7C27" w:rsidRPr="006E17B8" w:rsidRDefault="00AE7C27" w:rsidP="00E441A3">
      <w:pPr>
        <w:pStyle w:val="NICEnormal"/>
        <w:spacing w:after="0" w:line="240" w:lineRule="auto"/>
        <w:ind w:left="2268" w:hanging="2268"/>
        <w:rPr>
          <w:rFonts w:cs="Arial"/>
          <w:sz w:val="22"/>
          <w:szCs w:val="22"/>
          <w:lang w:val="en-GB"/>
        </w:rPr>
      </w:pPr>
      <w:r w:rsidRPr="006E17B8">
        <w:rPr>
          <w:sz w:val="22"/>
          <w:szCs w:val="22"/>
        </w:rPr>
        <w:t>Felix Greaves</w:t>
      </w:r>
      <w:r w:rsidR="006E17B8">
        <w:rPr>
          <w:sz w:val="22"/>
          <w:szCs w:val="22"/>
        </w:rPr>
        <w:tab/>
        <w:t>Director, Science, Evidence and Analytics</w:t>
      </w:r>
    </w:p>
    <w:p w14:paraId="4BA57871" w14:textId="307BC5D1" w:rsidR="00764445" w:rsidRPr="006E17B8" w:rsidRDefault="00764445" w:rsidP="00E441A3">
      <w:pPr>
        <w:pStyle w:val="NICEnormal"/>
        <w:spacing w:after="0" w:line="240" w:lineRule="auto"/>
        <w:ind w:left="2268" w:hanging="2268"/>
        <w:rPr>
          <w:rFonts w:cs="Arial"/>
          <w:sz w:val="22"/>
          <w:szCs w:val="22"/>
          <w:lang w:val="en-GB"/>
        </w:rPr>
      </w:pPr>
      <w:r w:rsidRPr="006E17B8">
        <w:rPr>
          <w:rFonts w:cs="Arial"/>
          <w:sz w:val="22"/>
          <w:szCs w:val="22"/>
          <w:lang w:val="en-GB"/>
        </w:rPr>
        <w:t>Jennifer Howells</w:t>
      </w:r>
      <w:r w:rsidRPr="006E17B8">
        <w:rPr>
          <w:rFonts w:cs="Arial"/>
          <w:sz w:val="22"/>
          <w:szCs w:val="22"/>
          <w:lang w:val="en-GB"/>
        </w:rPr>
        <w:tab/>
        <w:t>Director, Finance, Strategy and Transformation</w:t>
      </w:r>
    </w:p>
    <w:p w14:paraId="1760BC8B" w14:textId="07B70018" w:rsidR="00AE7C27" w:rsidRPr="006E17B8" w:rsidRDefault="00AE7C27" w:rsidP="00E441A3">
      <w:pPr>
        <w:pStyle w:val="NICEnormal"/>
        <w:spacing w:after="0" w:line="240" w:lineRule="auto"/>
        <w:ind w:left="2268" w:hanging="2268"/>
        <w:rPr>
          <w:rFonts w:cs="Arial"/>
          <w:sz w:val="22"/>
          <w:szCs w:val="22"/>
          <w:lang w:val="en-GB"/>
        </w:rPr>
      </w:pPr>
      <w:r w:rsidRPr="006E17B8">
        <w:rPr>
          <w:sz w:val="22"/>
          <w:szCs w:val="22"/>
        </w:rPr>
        <w:t>Judith Richardson</w:t>
      </w:r>
      <w:r w:rsidR="006E17B8">
        <w:rPr>
          <w:sz w:val="22"/>
          <w:szCs w:val="22"/>
        </w:rPr>
        <w:tab/>
        <w:t>Acting Director, Health and Social Care</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0804C8AA" w14:textId="7FE864E4" w:rsidR="006E17B8" w:rsidRDefault="006E17B8" w:rsidP="004D0699">
      <w:pPr>
        <w:pStyle w:val="NICEnormal"/>
        <w:spacing w:after="0" w:line="240" w:lineRule="auto"/>
        <w:ind w:left="2268" w:hanging="2268"/>
        <w:rPr>
          <w:color w:val="000000" w:themeColor="text1"/>
          <w:sz w:val="22"/>
          <w:szCs w:val="22"/>
        </w:rPr>
      </w:pPr>
      <w:r>
        <w:rPr>
          <w:color w:val="000000" w:themeColor="text1"/>
          <w:sz w:val="22"/>
          <w:szCs w:val="22"/>
        </w:rPr>
        <w:t>Alison Liddell</w:t>
      </w:r>
      <w:r>
        <w:rPr>
          <w:color w:val="000000" w:themeColor="text1"/>
          <w:sz w:val="22"/>
          <w:szCs w:val="22"/>
        </w:rPr>
        <w:tab/>
        <w:t>Programme Director – DIT Strategy and Governance</w:t>
      </w:r>
    </w:p>
    <w:p w14:paraId="7B75A45D" w14:textId="128B6094" w:rsidR="004D0699" w:rsidRDefault="004D0699" w:rsidP="004D0699">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16BA1EC9" w14:textId="22B63FB8" w:rsidR="004D0699" w:rsidRDefault="004D0699" w:rsidP="004D0699">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 xml:space="preserve">Corporate </w:t>
      </w:r>
      <w:r w:rsidR="00BC7700">
        <w:rPr>
          <w:color w:val="000000" w:themeColor="text1"/>
          <w:sz w:val="22"/>
          <w:szCs w:val="22"/>
        </w:rPr>
        <w:t>G</w:t>
      </w:r>
      <w:r>
        <w:rPr>
          <w:color w:val="000000" w:themeColor="text1"/>
          <w:sz w:val="22"/>
          <w:szCs w:val="22"/>
        </w:rPr>
        <w:t xml:space="preserve">overnance and </w:t>
      </w:r>
      <w:r w:rsidR="00BC7700">
        <w:rPr>
          <w:color w:val="000000" w:themeColor="text1"/>
          <w:sz w:val="22"/>
          <w:szCs w:val="22"/>
        </w:rPr>
        <w:t>R</w:t>
      </w:r>
      <w:r>
        <w:rPr>
          <w:color w:val="000000" w:themeColor="text1"/>
          <w:sz w:val="22"/>
          <w:szCs w:val="22"/>
        </w:rPr>
        <w:t xml:space="preserve">isk </w:t>
      </w:r>
      <w:r w:rsidR="00BC7700">
        <w:rPr>
          <w:color w:val="000000" w:themeColor="text1"/>
          <w:sz w:val="22"/>
          <w:szCs w:val="22"/>
        </w:rPr>
        <w:t>M</w:t>
      </w:r>
      <w:r>
        <w:rPr>
          <w:color w:val="000000" w:themeColor="text1"/>
          <w:sz w:val="22"/>
          <w:szCs w:val="22"/>
        </w:rPr>
        <w:t>anager (minutes)</w:t>
      </w:r>
    </w:p>
    <w:p w14:paraId="151A11A6" w14:textId="14D1AC50" w:rsidR="00A96647" w:rsidRDefault="006E17B8" w:rsidP="00A96647">
      <w:pPr>
        <w:pStyle w:val="NICEnormal"/>
        <w:spacing w:after="0" w:line="240" w:lineRule="auto"/>
        <w:ind w:left="2268" w:hanging="2268"/>
        <w:rPr>
          <w:color w:val="000000" w:themeColor="text1"/>
          <w:sz w:val="22"/>
          <w:szCs w:val="22"/>
        </w:rPr>
      </w:pPr>
      <w:r>
        <w:rPr>
          <w:color w:val="000000" w:themeColor="text1"/>
          <w:sz w:val="22"/>
          <w:szCs w:val="22"/>
        </w:rPr>
        <w:t>Kevin Harris</w:t>
      </w:r>
      <w:r w:rsidR="008638BB">
        <w:rPr>
          <w:color w:val="000000" w:themeColor="text1"/>
          <w:sz w:val="22"/>
          <w:szCs w:val="22"/>
        </w:rPr>
        <w:tab/>
        <w:t>Director, Interventional Procedures Programme</w:t>
      </w:r>
    </w:p>
    <w:p w14:paraId="0863C713" w14:textId="1DA55E06" w:rsidR="006E17B8" w:rsidRDefault="006E17B8" w:rsidP="00A96647">
      <w:pPr>
        <w:pStyle w:val="NICEnormal"/>
        <w:spacing w:after="0" w:line="240" w:lineRule="auto"/>
        <w:ind w:left="2268" w:hanging="2268"/>
        <w:rPr>
          <w:color w:val="000000" w:themeColor="text1"/>
          <w:sz w:val="22"/>
          <w:szCs w:val="22"/>
        </w:rPr>
      </w:pPr>
      <w:r>
        <w:rPr>
          <w:color w:val="000000" w:themeColor="text1"/>
          <w:sz w:val="22"/>
          <w:szCs w:val="22"/>
        </w:rPr>
        <w:t>Chris Bird</w:t>
      </w:r>
      <w:r w:rsidR="008638BB">
        <w:rPr>
          <w:color w:val="000000" w:themeColor="text1"/>
          <w:sz w:val="22"/>
          <w:szCs w:val="22"/>
        </w:rPr>
        <w:tab/>
        <w:t>Project Manager – System Engagement</w:t>
      </w:r>
    </w:p>
    <w:p w14:paraId="44A62456" w14:textId="469F9BAC" w:rsidR="006E17B8" w:rsidRDefault="006E17B8" w:rsidP="00A96647">
      <w:pPr>
        <w:pStyle w:val="NICEnormal"/>
        <w:spacing w:after="0" w:line="240" w:lineRule="auto"/>
        <w:ind w:left="2268" w:hanging="2268"/>
        <w:rPr>
          <w:color w:val="000000" w:themeColor="text1"/>
          <w:sz w:val="22"/>
          <w:szCs w:val="22"/>
        </w:rPr>
      </w:pPr>
      <w:r>
        <w:rPr>
          <w:color w:val="000000" w:themeColor="text1"/>
          <w:sz w:val="22"/>
          <w:szCs w:val="22"/>
        </w:rPr>
        <w:t>Mark Salmon</w:t>
      </w:r>
      <w:r w:rsidR="008638BB">
        <w:rPr>
          <w:color w:val="000000" w:themeColor="text1"/>
          <w:sz w:val="22"/>
          <w:szCs w:val="22"/>
        </w:rPr>
        <w:tab/>
        <w:t xml:space="preserve">Programme Director - </w:t>
      </w:r>
      <w:r w:rsidR="008638BB">
        <w:rPr>
          <w:sz w:val="22"/>
          <w:szCs w:val="22"/>
        </w:rPr>
        <w:t>Science, Evidence and Analytics</w:t>
      </w:r>
    </w:p>
    <w:p w14:paraId="2168086F" w14:textId="24884696" w:rsidR="006E17B8" w:rsidRDefault="006E17B8" w:rsidP="00A96647">
      <w:pPr>
        <w:pStyle w:val="NICEnormal"/>
        <w:spacing w:after="0" w:line="240" w:lineRule="auto"/>
        <w:ind w:left="2268" w:hanging="2268"/>
        <w:rPr>
          <w:color w:val="000000" w:themeColor="text1"/>
          <w:sz w:val="22"/>
          <w:szCs w:val="22"/>
        </w:rPr>
      </w:pPr>
      <w:r>
        <w:rPr>
          <w:color w:val="000000" w:themeColor="text1"/>
          <w:sz w:val="22"/>
          <w:szCs w:val="22"/>
        </w:rPr>
        <w:t>Carla Deakin</w:t>
      </w:r>
      <w:r w:rsidR="008638BB">
        <w:rPr>
          <w:color w:val="000000" w:themeColor="text1"/>
          <w:sz w:val="22"/>
          <w:szCs w:val="22"/>
        </w:rPr>
        <w:tab/>
        <w:t>Programme Director – Commercial and Managed Access</w:t>
      </w:r>
    </w:p>
    <w:p w14:paraId="04383CA1" w14:textId="16E54EF5" w:rsidR="006E17B8" w:rsidRDefault="006E17B8" w:rsidP="00A96647">
      <w:pPr>
        <w:pStyle w:val="NICEnormal"/>
        <w:spacing w:after="0" w:line="240" w:lineRule="auto"/>
        <w:ind w:left="2268" w:hanging="2268"/>
        <w:rPr>
          <w:color w:val="000000" w:themeColor="text1"/>
          <w:sz w:val="22"/>
          <w:szCs w:val="22"/>
        </w:rPr>
      </w:pPr>
      <w:r>
        <w:rPr>
          <w:color w:val="000000" w:themeColor="text1"/>
          <w:sz w:val="22"/>
          <w:szCs w:val="22"/>
        </w:rPr>
        <w:t>Brad Groves</w:t>
      </w:r>
      <w:r w:rsidR="008638BB">
        <w:rPr>
          <w:color w:val="000000" w:themeColor="text1"/>
          <w:sz w:val="22"/>
          <w:szCs w:val="22"/>
        </w:rPr>
        <w:tab/>
        <w:t>Associate Director - Managed Access</w:t>
      </w:r>
    </w:p>
    <w:p w14:paraId="716D010A" w14:textId="7DCDCB39" w:rsidR="003E5A52" w:rsidRDefault="003E5A52"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6228BE53" w:rsidR="000F68E3" w:rsidRPr="00E6613F" w:rsidRDefault="00FD53E9" w:rsidP="000F68E3">
      <w:pPr>
        <w:pStyle w:val="Numberedpara"/>
        <w:rPr>
          <w:color w:val="auto"/>
        </w:rPr>
      </w:pPr>
      <w:r>
        <w:rPr>
          <w:color w:val="auto"/>
        </w:rPr>
        <w:t>Apologies were received from</w:t>
      </w:r>
      <w:r w:rsidR="00AE7C27">
        <w:rPr>
          <w:color w:val="auto"/>
        </w:rPr>
        <w:t xml:space="preserve"> Gill Leng and Alexia Tonnel</w:t>
      </w:r>
      <w:r w:rsidR="006E17B8">
        <w:rPr>
          <w:color w:val="auto"/>
        </w:rPr>
        <w:t>.</w:t>
      </w:r>
      <w:r w:rsidR="00AE7C27">
        <w:rPr>
          <w:color w:val="auto"/>
        </w:rPr>
        <w:t xml:space="preserve">  Meindert Boysen was chair for the meeting in Gil</w:t>
      </w:r>
      <w:r w:rsidR="00212D5D">
        <w:rPr>
          <w:color w:val="auto"/>
        </w:rPr>
        <w:t>l Leng</w:t>
      </w:r>
      <w:r w:rsidR="00AE7C27">
        <w:rPr>
          <w:color w:val="auto"/>
        </w:rPr>
        <w:t>’s absence</w:t>
      </w:r>
      <w:r w:rsidR="006E17B8">
        <w:rPr>
          <w:color w:val="auto"/>
        </w:rPr>
        <w:t xml:space="preserve"> and </w:t>
      </w:r>
      <w:r w:rsidR="00720838">
        <w:rPr>
          <w:color w:val="auto"/>
        </w:rPr>
        <w:t xml:space="preserve">Alexia Tonnel was represented by </w:t>
      </w:r>
      <w:r w:rsidR="006E17B8">
        <w:rPr>
          <w:color w:val="auto"/>
        </w:rPr>
        <w:t>Alison Liddell.</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6F3BE2">
      <w:pPr>
        <w:pStyle w:val="Heading2"/>
      </w:pPr>
    </w:p>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5504F30" w14:textId="225D5F04" w:rsidR="00060696" w:rsidRDefault="006F3BE2" w:rsidP="008120AD">
      <w:pPr>
        <w:pStyle w:val="Numberedpara"/>
      </w:pPr>
      <w:r w:rsidRPr="00420AA6">
        <w:t xml:space="preserve">The minutes of the meeting held on </w:t>
      </w:r>
      <w:r w:rsidR="00B55A5C">
        <w:t>2</w:t>
      </w:r>
      <w:r w:rsidR="006E17B8">
        <w:t>7</w:t>
      </w:r>
      <w:r w:rsidR="00B55A5C">
        <w:t xml:space="preserve"> </w:t>
      </w:r>
      <w:r w:rsidR="00A078B6" w:rsidRPr="00420AA6">
        <w:t>Ju</w:t>
      </w:r>
      <w:r w:rsidR="00633C75">
        <w:t>ly</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p>
    <w:p w14:paraId="003EFA00" w14:textId="0B09737F" w:rsidR="009832E4" w:rsidRDefault="009832E4" w:rsidP="009832E4">
      <w:pPr>
        <w:pStyle w:val="Numberedpara"/>
        <w:numPr>
          <w:ilvl w:val="0"/>
          <w:numId w:val="0"/>
        </w:numPr>
        <w:ind w:left="360"/>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2C78C586" w:rsidR="00273BFA" w:rsidRDefault="006F3BE2" w:rsidP="00401561">
      <w:pPr>
        <w:pStyle w:val="Numberedpara"/>
        <w:ind w:left="357" w:hanging="357"/>
      </w:pPr>
      <w:r>
        <w:t xml:space="preserve">The actions from the meeting held on </w:t>
      </w:r>
      <w:r w:rsidR="00B55A5C">
        <w:t>2</w:t>
      </w:r>
      <w:r w:rsidR="008638BB">
        <w:t xml:space="preserve">7 </w:t>
      </w:r>
      <w:r w:rsidR="00A078B6">
        <w:t>Ju</w:t>
      </w:r>
      <w:r w:rsidR="00633C75">
        <w:t>ly</w:t>
      </w:r>
      <w:r w:rsidR="009D68B8">
        <w:t xml:space="preserve"> 2021 </w:t>
      </w:r>
      <w:r>
        <w:t>were noted as complete or in hand.</w:t>
      </w:r>
    </w:p>
    <w:p w14:paraId="78738842" w14:textId="2C603457" w:rsidR="00E44851" w:rsidRDefault="00E44851" w:rsidP="008912FA">
      <w:pPr>
        <w:pStyle w:val="Numberedpara"/>
        <w:numPr>
          <w:ilvl w:val="0"/>
          <w:numId w:val="0"/>
        </w:numPr>
        <w:ind w:left="360" w:hanging="360"/>
      </w:pPr>
    </w:p>
    <w:p w14:paraId="527D8EE2" w14:textId="6D280AD9" w:rsidR="000902B7" w:rsidRDefault="000902B7" w:rsidP="008C6AA0">
      <w:pPr>
        <w:pStyle w:val="Numberedpara"/>
        <w:spacing w:after="240"/>
        <w:ind w:left="357" w:hanging="357"/>
      </w:pPr>
      <w:bookmarkStart w:id="0" w:name="_Hlk77685832"/>
      <w:r>
        <w:t xml:space="preserve">Rebecca Threlfall </w:t>
      </w:r>
      <w:r w:rsidR="008638BB">
        <w:t xml:space="preserve">confirmed the revised dates </w:t>
      </w:r>
      <w:r>
        <w:t>for t</w:t>
      </w:r>
      <w:r w:rsidR="008638BB">
        <w:t>wo half day</w:t>
      </w:r>
      <w:r>
        <w:t xml:space="preserve"> ET retreat</w:t>
      </w:r>
      <w:r w:rsidR="008638BB">
        <w:t>s – 23 August</w:t>
      </w:r>
      <w:r w:rsidR="00062876">
        <w:t xml:space="preserve"> (am)</w:t>
      </w:r>
      <w:r w:rsidR="008638BB">
        <w:t xml:space="preserve"> and </w:t>
      </w:r>
      <w:r>
        <w:t>31 August</w:t>
      </w:r>
      <w:r w:rsidR="008638BB">
        <w:t xml:space="preserve"> (pm).</w:t>
      </w:r>
      <w:r w:rsidR="007B572B">
        <w:t xml:space="preserve">  The agenda for each session was still to be finalised with Gill Leng but </w:t>
      </w:r>
      <w:r w:rsidR="00062876">
        <w:t xml:space="preserve">the time </w:t>
      </w:r>
      <w:r w:rsidR="007B572B">
        <w:t xml:space="preserve">was expected to be used as preparation for the October board away day, with the future operating model being a key discussion topic (starting with the Centre for Guidelines on 23 August, with Paul Chrisp present). </w:t>
      </w:r>
      <w:r w:rsidR="00EC36F9">
        <w:t xml:space="preserve"> Rebecca agreed to circulate to ET the full list of potential agenda items for the board’s away day in October.</w:t>
      </w:r>
    </w:p>
    <w:p w14:paraId="1D3FA6BD" w14:textId="44E65079" w:rsidR="00B74071" w:rsidRPr="00604CA3" w:rsidRDefault="00E72D79" w:rsidP="00604CA3">
      <w:pPr>
        <w:pStyle w:val="Numberedpara"/>
        <w:numPr>
          <w:ilvl w:val="0"/>
          <w:numId w:val="0"/>
        </w:numPr>
        <w:spacing w:after="240"/>
        <w:ind w:left="357"/>
        <w:jc w:val="right"/>
        <w:rPr>
          <w:b/>
          <w:bCs/>
        </w:rPr>
      </w:pPr>
      <w:r w:rsidRPr="00E72D79">
        <w:rPr>
          <w:b/>
          <w:bCs/>
        </w:rPr>
        <w:t>ACTION: RT</w:t>
      </w:r>
    </w:p>
    <w:p w14:paraId="044F9631" w14:textId="7686FC5C" w:rsidR="00863FD7" w:rsidRDefault="00B237D7" w:rsidP="00863FD7">
      <w:pPr>
        <w:pStyle w:val="Heading2"/>
        <w:spacing w:after="240"/>
      </w:pPr>
      <w:r>
        <w:t xml:space="preserve">Hot topics </w:t>
      </w:r>
      <w:r w:rsidR="00863FD7">
        <w:t>(item 4)</w:t>
      </w:r>
    </w:p>
    <w:p w14:paraId="175DF392" w14:textId="0815674E" w:rsidR="00CC6B0A" w:rsidRDefault="00B237D7" w:rsidP="00B237D7">
      <w:pPr>
        <w:pStyle w:val="Numberedpara"/>
        <w:spacing w:after="240"/>
        <w:ind w:left="357" w:hanging="357"/>
      </w:pPr>
      <w:r w:rsidRPr="00B237D7">
        <w:rPr>
          <w:b/>
          <w:bCs/>
        </w:rPr>
        <w:t>Organisational design update</w:t>
      </w:r>
      <w:r>
        <w:t xml:space="preserve"> </w:t>
      </w:r>
      <w:r w:rsidR="00062876">
        <w:t>–</w:t>
      </w:r>
      <w:r>
        <w:t xml:space="preserve"> </w:t>
      </w:r>
      <w:r w:rsidR="00062876">
        <w:t>Je</w:t>
      </w:r>
      <w:r w:rsidR="00720838">
        <w:t>n</w:t>
      </w:r>
      <w:r w:rsidR="00062876">
        <w:t>nifer Howells gave a</w:t>
      </w:r>
      <w:r w:rsidR="00CC6B0A">
        <w:t xml:space="preserve">n </w:t>
      </w:r>
      <w:r w:rsidR="00062876">
        <w:t>overview</w:t>
      </w:r>
      <w:r w:rsidR="00A43DFF">
        <w:t xml:space="preserve"> o</w:t>
      </w:r>
      <w:r w:rsidR="00062876">
        <w:t>f</w:t>
      </w:r>
      <w:r w:rsidR="00A43DFF">
        <w:t xml:space="preserve"> the organisational design work </w:t>
      </w:r>
      <w:r w:rsidR="00CC6B0A">
        <w:t xml:space="preserve">that will be taking place during the coming weeks, specifically </w:t>
      </w:r>
      <w:r w:rsidR="00CC6B0A">
        <w:lastRenderedPageBreak/>
        <w:t xml:space="preserve">outlining the plans for </w:t>
      </w:r>
      <w:r w:rsidR="00D71240">
        <w:t xml:space="preserve">the </w:t>
      </w:r>
      <w:r w:rsidR="00CC6B0A">
        <w:t>recruit</w:t>
      </w:r>
      <w:r w:rsidR="00D71240">
        <w:t>ment</w:t>
      </w:r>
      <w:r w:rsidR="00CC6B0A">
        <w:t xml:space="preserve"> to the five new senior roles, starting with the </w:t>
      </w:r>
      <w:r w:rsidR="005F0FFF">
        <w:t xml:space="preserve">Interim </w:t>
      </w:r>
      <w:r w:rsidR="00CC6B0A">
        <w:t>Chief People Officer in August.</w:t>
      </w:r>
      <w:r w:rsidR="007E16EE">
        <w:t xml:space="preserve">  Directors were asked to send any final comments they may have on the job descriptions to Rebecca Threlfall.</w:t>
      </w:r>
    </w:p>
    <w:p w14:paraId="37C37B67" w14:textId="0F4DCD06" w:rsidR="007E16EE" w:rsidRDefault="007E16EE" w:rsidP="007E16EE">
      <w:pPr>
        <w:pStyle w:val="Numberedpara"/>
        <w:numPr>
          <w:ilvl w:val="0"/>
          <w:numId w:val="0"/>
        </w:numPr>
        <w:spacing w:after="240"/>
        <w:ind w:left="357"/>
        <w:jc w:val="right"/>
      </w:pPr>
      <w:r>
        <w:rPr>
          <w:b/>
          <w:bCs/>
        </w:rPr>
        <w:t>ACTION: All</w:t>
      </w:r>
    </w:p>
    <w:p w14:paraId="53B21E25" w14:textId="583673F1" w:rsidR="00CC6B0A" w:rsidRPr="00CC6B0A" w:rsidRDefault="00CC6B0A" w:rsidP="004012ED">
      <w:pPr>
        <w:pStyle w:val="Numberedpara"/>
        <w:spacing w:after="240"/>
        <w:ind w:left="357" w:hanging="357"/>
      </w:pPr>
      <w:r>
        <w:t xml:space="preserve">Directors </w:t>
      </w:r>
      <w:r w:rsidR="00D71240">
        <w:t xml:space="preserve">who will see the greatest change to their directorate </w:t>
      </w:r>
      <w:r>
        <w:t xml:space="preserve">will be </w:t>
      </w:r>
      <w:r w:rsidR="00D71240">
        <w:t xml:space="preserve">asked to lead </w:t>
      </w:r>
      <w:r>
        <w:t>engage</w:t>
      </w:r>
      <w:r w:rsidR="00D71240">
        <w:t>ment sessions with their teams, facilitated by SCW, to discuss the impact of the changes that will be taking place.  This will primarily involve staff in the Health and Social Care</w:t>
      </w:r>
      <w:r w:rsidR="003C47EE">
        <w:t xml:space="preserve">, </w:t>
      </w:r>
      <w:r w:rsidR="00D71240">
        <w:t>Communications</w:t>
      </w:r>
      <w:r w:rsidR="004012ED">
        <w:t>, Centre for Health Technology Evaluation</w:t>
      </w:r>
      <w:r w:rsidR="00D71240">
        <w:t xml:space="preserve"> and </w:t>
      </w:r>
      <w:r w:rsidR="005F0FFF">
        <w:t>Finance, Strategy and Transformation.  Engagement with Digital, Information and Technology and</w:t>
      </w:r>
      <w:r w:rsidR="00D71240">
        <w:t xml:space="preserve"> the Centre for Guidelines, </w:t>
      </w:r>
      <w:r w:rsidR="005F0FFF">
        <w:t>will need to take place regarding the Chief Digital Product Officer.</w:t>
      </w:r>
    </w:p>
    <w:p w14:paraId="4372647A" w14:textId="3AD2A0B1" w:rsidR="00027AEC" w:rsidRPr="00B237D7" w:rsidRDefault="004C545C" w:rsidP="00B237D7">
      <w:pPr>
        <w:pStyle w:val="Numberedpara"/>
        <w:spacing w:after="240"/>
        <w:ind w:left="357" w:hanging="357"/>
      </w:pPr>
      <w:r>
        <w:t>Jennifer advised that f</w:t>
      </w:r>
      <w:r w:rsidR="00D71240">
        <w:t xml:space="preserve">ollowing the </w:t>
      </w:r>
      <w:r>
        <w:t xml:space="preserve">OD </w:t>
      </w:r>
      <w:r w:rsidR="000F1E9C">
        <w:t xml:space="preserve">related </w:t>
      </w:r>
      <w:r w:rsidR="00D71240">
        <w:t xml:space="preserve">announcements at the July all-staff meeting, questions </w:t>
      </w:r>
      <w:r w:rsidR="00A97741">
        <w:t xml:space="preserve">and feedback </w:t>
      </w:r>
      <w:r w:rsidR="000453EF">
        <w:t xml:space="preserve">from staff </w:t>
      </w:r>
      <w:r w:rsidR="00A97741">
        <w:t>and</w:t>
      </w:r>
      <w:r w:rsidR="000453EF">
        <w:t xml:space="preserve"> the union</w:t>
      </w:r>
      <w:r w:rsidR="00D71240">
        <w:t xml:space="preserve"> need</w:t>
      </w:r>
      <w:r>
        <w:t>ed</w:t>
      </w:r>
      <w:r w:rsidR="00D71240">
        <w:t xml:space="preserve"> </w:t>
      </w:r>
      <w:r w:rsidR="00A97741">
        <w:t xml:space="preserve">to be </w:t>
      </w:r>
      <w:r w:rsidR="00D71240">
        <w:t>respon</w:t>
      </w:r>
      <w:r w:rsidR="00A97741">
        <w:t>ded</w:t>
      </w:r>
      <w:r w:rsidR="00D71240">
        <w:t xml:space="preserve"> to. </w:t>
      </w:r>
      <w:r w:rsidR="000453EF">
        <w:t xml:space="preserve"> ET noted that a Programme Manager was being recruited to</w:t>
      </w:r>
      <w:r w:rsidR="005F0FFF">
        <w:t xml:space="preserve"> support this </w:t>
      </w:r>
      <w:r w:rsidR="003D1B59">
        <w:t xml:space="preserve">work </w:t>
      </w:r>
      <w:r w:rsidR="005F0FFF">
        <w:t>from SCW</w:t>
      </w:r>
      <w:r w:rsidR="000453EF">
        <w:t>, working with Lisa Appleyard in comms</w:t>
      </w:r>
      <w:r w:rsidR="003D1B59">
        <w:t>.</w:t>
      </w:r>
      <w:r w:rsidR="00D71240">
        <w:t xml:space="preserve"> </w:t>
      </w:r>
      <w:r w:rsidR="004259E8">
        <w:t xml:space="preserve"> </w:t>
      </w:r>
      <w:proofErr w:type="gramStart"/>
      <w:r w:rsidR="004259E8">
        <w:t>A number of</w:t>
      </w:r>
      <w:proofErr w:type="gramEnd"/>
      <w:r w:rsidR="004259E8">
        <w:t xml:space="preserve"> questions relat</w:t>
      </w:r>
      <w:r>
        <w:t>ed</w:t>
      </w:r>
      <w:r w:rsidR="004259E8">
        <w:t xml:space="preserve"> to returning to the office have also been received.  An FAQ was being produced to try to answer most of the queries, and a new mailbox was being set up to </w:t>
      </w:r>
      <w:r>
        <w:t xml:space="preserve">capture and </w:t>
      </w:r>
      <w:r w:rsidR="004259E8">
        <w:t xml:space="preserve">manage </w:t>
      </w:r>
      <w:r w:rsidR="005F0FFF">
        <w:t xml:space="preserve">ongoing queries </w:t>
      </w:r>
      <w:r w:rsidR="004259E8">
        <w:t>going forward</w:t>
      </w:r>
      <w:r w:rsidR="005D34F6">
        <w:t>.</w:t>
      </w:r>
    </w:p>
    <w:p w14:paraId="00A7739B" w14:textId="4197BF4A" w:rsidR="002E0B40" w:rsidRDefault="004C545C" w:rsidP="008C6AA0">
      <w:pPr>
        <w:pStyle w:val="Numberedpara"/>
        <w:spacing w:after="240"/>
        <w:ind w:left="357" w:hanging="357"/>
      </w:pPr>
      <w:r>
        <w:t>Work planned for</w:t>
      </w:r>
      <w:r w:rsidR="000F7962">
        <w:t xml:space="preserve"> August </w:t>
      </w:r>
      <w:r>
        <w:t xml:space="preserve">included preparations </w:t>
      </w:r>
      <w:r w:rsidR="000F7962">
        <w:t xml:space="preserve">for </w:t>
      </w:r>
      <w:r w:rsidR="008C3022">
        <w:t>ceasing</w:t>
      </w:r>
      <w:r w:rsidR="000F7962">
        <w:t xml:space="preserve"> some functions</w:t>
      </w:r>
      <w:r w:rsidR="005D34F6">
        <w:t>;</w:t>
      </w:r>
      <w:r>
        <w:t xml:space="preserve"> individual HR discussions </w:t>
      </w:r>
      <w:r w:rsidR="005D34F6">
        <w:t>with</w:t>
      </w:r>
      <w:r>
        <w:t xml:space="preserve"> staff whose job description will be changing</w:t>
      </w:r>
      <w:r w:rsidR="005D34F6">
        <w:t>;</w:t>
      </w:r>
      <w:r>
        <w:t xml:space="preserve"> and individual </w:t>
      </w:r>
      <w:r w:rsidR="005F0FFF">
        <w:t xml:space="preserve">informal </w:t>
      </w:r>
      <w:r>
        <w:t>conversations with HR for those staff ‘at risk’</w:t>
      </w:r>
      <w:r w:rsidRPr="004C545C">
        <w:t xml:space="preserve"> </w:t>
      </w:r>
      <w:r>
        <w:t>ahead of a formal management of change consultation process starting in September</w:t>
      </w:r>
      <w:r w:rsidR="005F0FFF">
        <w:t xml:space="preserve"> as needed</w:t>
      </w:r>
      <w:r>
        <w:t>.</w:t>
      </w:r>
      <w:r w:rsidR="005F0FFF">
        <w:t xml:space="preserve">  The preparation of the materials for the management of change was also underway.</w:t>
      </w:r>
      <w:r>
        <w:t xml:space="preserve">  Jennifer was asked to produce a timeframe of events during August for circulation to ET.</w:t>
      </w:r>
    </w:p>
    <w:p w14:paraId="6EAAACF2" w14:textId="26F9291B" w:rsidR="002E0B40" w:rsidRPr="002E0B40" w:rsidRDefault="002E0B40" w:rsidP="004C545C">
      <w:pPr>
        <w:pStyle w:val="Numberedpara"/>
        <w:numPr>
          <w:ilvl w:val="0"/>
          <w:numId w:val="0"/>
        </w:numPr>
        <w:spacing w:after="240"/>
        <w:jc w:val="right"/>
        <w:rPr>
          <w:b/>
          <w:bCs/>
        </w:rPr>
      </w:pPr>
      <w:r w:rsidRPr="002E0B40">
        <w:rPr>
          <w:b/>
          <w:bCs/>
        </w:rPr>
        <w:t xml:space="preserve">ACTION: </w:t>
      </w:r>
      <w:r w:rsidR="007E16EE">
        <w:rPr>
          <w:b/>
          <w:bCs/>
        </w:rPr>
        <w:t>JH</w:t>
      </w:r>
    </w:p>
    <w:p w14:paraId="5DD0E852" w14:textId="5100C8FF" w:rsidR="00F05A0A" w:rsidRDefault="00B237D7" w:rsidP="00F05A0A">
      <w:pPr>
        <w:pStyle w:val="Numberedpara"/>
        <w:spacing w:after="240"/>
        <w:ind w:left="357" w:hanging="357"/>
      </w:pPr>
      <w:r w:rsidRPr="00B237D7">
        <w:rPr>
          <w:b/>
          <w:bCs/>
        </w:rPr>
        <w:t>C</w:t>
      </w:r>
      <w:r w:rsidR="00175E89">
        <w:rPr>
          <w:b/>
          <w:bCs/>
        </w:rPr>
        <w:t xml:space="preserve">omprehensive </w:t>
      </w:r>
      <w:r w:rsidRPr="00B237D7">
        <w:rPr>
          <w:b/>
          <w:bCs/>
        </w:rPr>
        <w:t>S</w:t>
      </w:r>
      <w:r w:rsidR="00175E89">
        <w:rPr>
          <w:b/>
          <w:bCs/>
        </w:rPr>
        <w:t xml:space="preserve">pending </w:t>
      </w:r>
      <w:r w:rsidRPr="00B237D7">
        <w:rPr>
          <w:b/>
          <w:bCs/>
        </w:rPr>
        <w:t>R</w:t>
      </w:r>
      <w:r w:rsidR="00175E89">
        <w:rPr>
          <w:b/>
          <w:bCs/>
        </w:rPr>
        <w:t>eview</w:t>
      </w:r>
      <w:r w:rsidRPr="00B237D7">
        <w:rPr>
          <w:b/>
          <w:bCs/>
        </w:rPr>
        <w:t xml:space="preserve"> bids</w:t>
      </w:r>
      <w:r>
        <w:t xml:space="preserve"> </w:t>
      </w:r>
      <w:r w:rsidR="00175E89">
        <w:t>–</w:t>
      </w:r>
      <w:r>
        <w:t xml:space="preserve"> </w:t>
      </w:r>
      <w:r w:rsidR="00833F84">
        <w:t>ET</w:t>
      </w:r>
      <w:r w:rsidR="00175E89">
        <w:t xml:space="preserve"> discussed </w:t>
      </w:r>
      <w:r w:rsidR="001F3830">
        <w:t xml:space="preserve">the process for developing </w:t>
      </w:r>
      <w:r w:rsidR="00175E89">
        <w:t xml:space="preserve">draft CSR bids which are required </w:t>
      </w:r>
      <w:r w:rsidR="00D7282A">
        <w:t xml:space="preserve">to be </w:t>
      </w:r>
      <w:r w:rsidR="001F3830">
        <w:t>submitt</w:t>
      </w:r>
      <w:r w:rsidR="00D7282A">
        <w:t>ed to</w:t>
      </w:r>
      <w:r w:rsidR="00175E89">
        <w:t xml:space="preserve"> DHSC </w:t>
      </w:r>
      <w:r w:rsidR="00D7282A">
        <w:t>by</w:t>
      </w:r>
      <w:r w:rsidR="00175E89">
        <w:t xml:space="preserve"> 5 August.</w:t>
      </w:r>
      <w:r w:rsidR="00DE2771">
        <w:t xml:space="preserve">  Jennifer Howells shared the </w:t>
      </w:r>
      <w:proofErr w:type="gramStart"/>
      <w:r w:rsidR="00DE2771">
        <w:t>high level</w:t>
      </w:r>
      <w:proofErr w:type="gramEnd"/>
      <w:r w:rsidR="00DE2771">
        <w:t xml:space="preserve"> figures at this stage </w:t>
      </w:r>
      <w:r w:rsidR="00D7282A">
        <w:t>for t</w:t>
      </w:r>
      <w:r w:rsidR="00DE2771">
        <w:t xml:space="preserve">wo </w:t>
      </w:r>
      <w:r w:rsidR="00D7282A">
        <w:t xml:space="preserve">key </w:t>
      </w:r>
      <w:r w:rsidR="00DE2771">
        <w:t>bids – the transformation work and life sciences vision.</w:t>
      </w:r>
      <w:r w:rsidR="00D7282A">
        <w:t xml:space="preserve">  The leads were currently working on the detailed narrative.</w:t>
      </w:r>
      <w:r w:rsidR="00D7282A" w:rsidRPr="00D7282A">
        <w:t xml:space="preserve"> </w:t>
      </w:r>
      <w:r w:rsidR="00D7282A">
        <w:t>The DHSC has asked for full bids by 26 August.</w:t>
      </w:r>
    </w:p>
    <w:p w14:paraId="06C22F90" w14:textId="3109D1A0" w:rsidR="00B237D7" w:rsidRDefault="00D7282A" w:rsidP="008C6AA0">
      <w:pPr>
        <w:pStyle w:val="Numberedpara"/>
        <w:spacing w:after="240"/>
        <w:ind w:left="357" w:hanging="357"/>
      </w:pPr>
      <w:r>
        <w:t xml:space="preserve">Judith Richardson stated that there was a potential opportunity for a bid to work with Health Education England (HEE) in a strategic partnership on implementation of NICE guidance.  </w:t>
      </w:r>
      <w:r w:rsidR="00C91E27">
        <w:t xml:space="preserve">Judith advised that </w:t>
      </w:r>
      <w:r>
        <w:t xml:space="preserve">HEE </w:t>
      </w:r>
      <w:r w:rsidR="00C91E27">
        <w:t>wa</w:t>
      </w:r>
      <w:r>
        <w:t xml:space="preserve">s looking for support </w:t>
      </w:r>
      <w:r w:rsidR="00C91E27">
        <w:t xml:space="preserve">and it provided a great opportunity for NICE to promote guidance around C-19 recovery, </w:t>
      </w:r>
      <w:proofErr w:type="gramStart"/>
      <w:r w:rsidR="00C91E27">
        <w:t>cancer</w:t>
      </w:r>
      <w:proofErr w:type="gramEnd"/>
      <w:r w:rsidR="00C91E27">
        <w:t xml:space="preserve"> and CVD</w:t>
      </w:r>
      <w:r>
        <w:t>.</w:t>
      </w:r>
      <w:r w:rsidR="00C91E27">
        <w:t xml:space="preserve">  It was agreed that Judith discuss her thoughts further with Martin Davison who is co-ordinating the bid.</w:t>
      </w:r>
    </w:p>
    <w:p w14:paraId="6CF8F82F" w14:textId="47B4BBCC" w:rsidR="00B237D7" w:rsidRPr="00C91E27" w:rsidRDefault="00C91E27" w:rsidP="00C91E27">
      <w:pPr>
        <w:pStyle w:val="Numberedpara"/>
        <w:numPr>
          <w:ilvl w:val="0"/>
          <w:numId w:val="0"/>
        </w:numPr>
        <w:spacing w:after="240"/>
        <w:ind w:left="357"/>
        <w:jc w:val="right"/>
        <w:rPr>
          <w:b/>
          <w:bCs/>
        </w:rPr>
      </w:pPr>
      <w:r w:rsidRPr="00C91E27">
        <w:rPr>
          <w:b/>
          <w:bCs/>
        </w:rPr>
        <w:t>ACTION: JR</w:t>
      </w:r>
    </w:p>
    <w:p w14:paraId="6BDE8789" w14:textId="69F19C80" w:rsidR="00863FD7" w:rsidRDefault="00B237D7" w:rsidP="00863FD7">
      <w:pPr>
        <w:pStyle w:val="Heading2"/>
        <w:spacing w:after="240"/>
      </w:pPr>
      <w:r>
        <w:t>Patient Safety</w:t>
      </w:r>
      <w:r w:rsidR="00863FD7">
        <w:t xml:space="preserve"> (item 5</w:t>
      </w:r>
      <w:r w:rsidR="00243541">
        <w:t>.1</w:t>
      </w:r>
      <w:r w:rsidR="00863FD7">
        <w:t>)</w:t>
      </w:r>
    </w:p>
    <w:p w14:paraId="29EBE541" w14:textId="3F7E4C91" w:rsidR="003C161B" w:rsidRDefault="003C161B" w:rsidP="003C161B">
      <w:pPr>
        <w:pStyle w:val="Numberedpara"/>
        <w:spacing w:after="240"/>
        <w:ind w:left="357" w:hanging="357"/>
      </w:pPr>
      <w:r>
        <w:t xml:space="preserve">Kevin Harris presented an </w:t>
      </w:r>
      <w:r w:rsidRPr="000F0553">
        <w:t>annual update from the Patient Safety Oversight Group (PSOG</w:t>
      </w:r>
      <w:r>
        <w:t>) for review by ET ahead of submission to the p</w:t>
      </w:r>
      <w:r w:rsidRPr="000F0553">
        <w:t xml:space="preserve">ublic </w:t>
      </w:r>
      <w:r>
        <w:t>b</w:t>
      </w:r>
      <w:r w:rsidRPr="000F0553">
        <w:t xml:space="preserve">oard </w:t>
      </w:r>
      <w:r>
        <w:t xml:space="preserve">meeting </w:t>
      </w:r>
      <w:r w:rsidRPr="000F0553">
        <w:t>in September 2021</w:t>
      </w:r>
      <w:r>
        <w:t xml:space="preserve">.  The paper also set out proposals to meet </w:t>
      </w:r>
      <w:r w:rsidRPr="000F0553">
        <w:t xml:space="preserve">the 2021/22 business objective to </w:t>
      </w:r>
      <w:r>
        <w:t>d</w:t>
      </w:r>
      <w:r w:rsidRPr="000F0553">
        <w:t xml:space="preserve">evelop and communicate NICE's approach to patient safety in </w:t>
      </w:r>
      <w:r w:rsidR="002813AE">
        <w:t>response to</w:t>
      </w:r>
      <w:r w:rsidRPr="000F0553">
        <w:t xml:space="preserve"> the IMMDS review</w:t>
      </w:r>
      <w:r>
        <w:t>.</w:t>
      </w:r>
      <w:r w:rsidR="00707DA7">
        <w:t xml:space="preserve">  Kevin proposed the establishment of a systematic and sustainable patient safety model for NICE, describing the structure, resources and governance required.</w:t>
      </w:r>
    </w:p>
    <w:p w14:paraId="6464BF58" w14:textId="4D00063F" w:rsidR="00863FD7" w:rsidRDefault="00707DA7" w:rsidP="008C6AA0">
      <w:pPr>
        <w:pStyle w:val="Numberedpara"/>
        <w:spacing w:after="240"/>
        <w:ind w:left="357" w:hanging="357"/>
      </w:pPr>
      <w:r>
        <w:t xml:space="preserve">ET welcomed the update and proposals but was concerned that considering the system-wide interest in patient safety, NICE might not be going far enough in its strategic </w:t>
      </w:r>
      <w:r>
        <w:lastRenderedPageBreak/>
        <w:t xml:space="preserve">approach and in its allocation of resources to the topic. Kevin was asked to reflect this broader strategic potential in the board paper and to work with Carole Longson to develop a potential bid as part of the life sciences CSR bid </w:t>
      </w:r>
      <w:r w:rsidR="00440DC7">
        <w:t xml:space="preserve">to </w:t>
      </w:r>
      <w:r>
        <w:t>DHSC</w:t>
      </w:r>
      <w:r w:rsidR="002813AE">
        <w:t xml:space="preserve">. </w:t>
      </w:r>
    </w:p>
    <w:p w14:paraId="4B294A1B" w14:textId="518F5852" w:rsidR="002813AE" w:rsidRPr="002813AE" w:rsidRDefault="002813AE" w:rsidP="002813AE">
      <w:pPr>
        <w:pStyle w:val="Numberedpara"/>
        <w:numPr>
          <w:ilvl w:val="0"/>
          <w:numId w:val="0"/>
        </w:numPr>
        <w:spacing w:after="240"/>
        <w:ind w:left="357"/>
        <w:jc w:val="right"/>
        <w:rPr>
          <w:b/>
          <w:bCs/>
        </w:rPr>
      </w:pPr>
      <w:r w:rsidRPr="002813AE">
        <w:rPr>
          <w:b/>
          <w:bCs/>
        </w:rPr>
        <w:t>ACTION: KH/CL</w:t>
      </w:r>
    </w:p>
    <w:p w14:paraId="04A3183E" w14:textId="55F6F783" w:rsidR="00DD6426" w:rsidRDefault="002813AE" w:rsidP="004942E9">
      <w:pPr>
        <w:pStyle w:val="Numberedpara"/>
        <w:spacing w:after="240"/>
        <w:ind w:left="357" w:hanging="357"/>
      </w:pPr>
      <w:r>
        <w:t>In relation to the draft board paper, ET requested the following amendments be made</w:t>
      </w:r>
      <w:r w:rsidR="00AA6C29">
        <w:t xml:space="preserve"> to</w:t>
      </w:r>
      <w:r>
        <w:t>:</w:t>
      </w:r>
    </w:p>
    <w:p w14:paraId="58EC5EC8" w14:textId="377C1EAF" w:rsidR="002813AE" w:rsidRDefault="00AA6C29" w:rsidP="009E0D8B">
      <w:pPr>
        <w:pStyle w:val="Numberedpara"/>
        <w:numPr>
          <w:ilvl w:val="0"/>
          <w:numId w:val="25"/>
        </w:numPr>
        <w:spacing w:after="120"/>
        <w:ind w:left="1071" w:hanging="357"/>
      </w:pPr>
      <w:r>
        <w:t>include a section to signal to the board that NICE is looking to have a more strategic role in the future in patient safety</w:t>
      </w:r>
    </w:p>
    <w:p w14:paraId="2FB200FB" w14:textId="21B88EC7" w:rsidR="00CD1E8C" w:rsidRDefault="00CD1E8C" w:rsidP="009E0D8B">
      <w:pPr>
        <w:pStyle w:val="Numberedpara"/>
        <w:numPr>
          <w:ilvl w:val="0"/>
          <w:numId w:val="25"/>
        </w:numPr>
        <w:spacing w:after="120"/>
        <w:ind w:left="1071" w:hanging="357"/>
      </w:pPr>
      <w:r>
        <w:t xml:space="preserve">include a section on patient safety culture within NICE, internal monitoring of what NICE is currently doing in this area and reference to what’s on social media </w:t>
      </w:r>
    </w:p>
    <w:p w14:paraId="0B630ADF" w14:textId="121B42F3" w:rsidR="00AA6C29" w:rsidRDefault="00AA6C29" w:rsidP="009E0D8B">
      <w:pPr>
        <w:pStyle w:val="Numberedpara"/>
        <w:numPr>
          <w:ilvl w:val="0"/>
          <w:numId w:val="25"/>
        </w:numPr>
        <w:spacing w:after="120"/>
        <w:ind w:left="1071" w:hanging="357"/>
      </w:pPr>
      <w:r>
        <w:t>revise the resources required to deliver the future ambition, being mindful the paper is in the public board session</w:t>
      </w:r>
    </w:p>
    <w:p w14:paraId="4AAFFACD" w14:textId="2E59C6AE" w:rsidR="002813AE" w:rsidRPr="004942E9" w:rsidRDefault="00AA6C29" w:rsidP="00CD1E8C">
      <w:pPr>
        <w:pStyle w:val="Numberedpara"/>
        <w:numPr>
          <w:ilvl w:val="0"/>
          <w:numId w:val="25"/>
        </w:numPr>
        <w:spacing w:after="240"/>
      </w:pPr>
      <w:r>
        <w:t xml:space="preserve">include more detail about the changing position of patient safety in recent years and reference the </w:t>
      </w:r>
      <w:r w:rsidR="00CD1E8C">
        <w:t>Healthcare Safety Investigations Board.</w:t>
      </w:r>
    </w:p>
    <w:p w14:paraId="51498FAA" w14:textId="21B7EFBC" w:rsidR="008D43C9" w:rsidRPr="008D43C9" w:rsidRDefault="008D43C9" w:rsidP="008D43C9">
      <w:pPr>
        <w:pStyle w:val="Numberedpara"/>
        <w:numPr>
          <w:ilvl w:val="0"/>
          <w:numId w:val="0"/>
        </w:numPr>
        <w:spacing w:after="240"/>
        <w:ind w:left="357"/>
        <w:jc w:val="right"/>
        <w:rPr>
          <w:b/>
          <w:bCs/>
        </w:rPr>
      </w:pPr>
      <w:r w:rsidRPr="008D43C9">
        <w:rPr>
          <w:b/>
          <w:bCs/>
        </w:rPr>
        <w:t>ACTION:</w:t>
      </w:r>
      <w:r w:rsidR="00CD1E8C">
        <w:rPr>
          <w:b/>
          <w:bCs/>
        </w:rPr>
        <w:t xml:space="preserve"> KH/JR</w:t>
      </w:r>
      <w:r w:rsidRPr="008D43C9">
        <w:rPr>
          <w:b/>
          <w:bCs/>
        </w:rPr>
        <w:t xml:space="preserve"> </w:t>
      </w:r>
    </w:p>
    <w:bookmarkEnd w:id="0"/>
    <w:p w14:paraId="73278A23" w14:textId="7A8AF950" w:rsidR="008120AD" w:rsidRDefault="00243541" w:rsidP="008120AD">
      <w:pPr>
        <w:pStyle w:val="Heading2"/>
      </w:pPr>
      <w:r>
        <w:t>HealthTech Connect and the NHS Innovation Service</w:t>
      </w:r>
      <w:r w:rsidR="008120AD">
        <w:t xml:space="preserve"> (item </w:t>
      </w:r>
      <w:r w:rsidR="00863FD7">
        <w:t>6</w:t>
      </w:r>
      <w:r>
        <w:t>.1</w:t>
      </w:r>
      <w:r w:rsidR="008120AD">
        <w:t>)</w:t>
      </w:r>
    </w:p>
    <w:p w14:paraId="5DF9F869" w14:textId="17F1399B" w:rsidR="005A3B01" w:rsidRDefault="005A3B01" w:rsidP="005A3B01">
      <w:pPr>
        <w:pStyle w:val="Numberedpara"/>
        <w:numPr>
          <w:ilvl w:val="0"/>
          <w:numId w:val="0"/>
        </w:numPr>
        <w:ind w:left="360" w:hanging="360"/>
      </w:pPr>
    </w:p>
    <w:p w14:paraId="1641262A" w14:textId="4B8BEA46" w:rsidR="00352E34" w:rsidRPr="005018AE" w:rsidRDefault="00BB656D" w:rsidP="00D94068">
      <w:pPr>
        <w:pStyle w:val="Numberedpara"/>
        <w:spacing w:after="240"/>
        <w:ind w:left="357" w:hanging="357"/>
      </w:pPr>
      <w:r>
        <w:t xml:space="preserve">ET considered whether NICE should make a </w:t>
      </w:r>
      <w:r w:rsidR="006B0842">
        <w:t xml:space="preserve">tender </w:t>
      </w:r>
      <w:r>
        <w:t>bid for the management aspect of the new NHS Innovation Service which will replace HealthTech Connect from March 2022.</w:t>
      </w:r>
      <w:r w:rsidR="000C1255">
        <w:t xml:space="preserve">  </w:t>
      </w:r>
      <w:r w:rsidR="006B0842">
        <w:t xml:space="preserve">The paper presented three options of which </w:t>
      </w:r>
      <w:r w:rsidR="000C1255">
        <w:t xml:space="preserve">Mark Salmon proposed </w:t>
      </w:r>
      <w:r w:rsidR="006B0842">
        <w:t xml:space="preserve">option 1, </w:t>
      </w:r>
      <w:r w:rsidR="000C1255">
        <w:t xml:space="preserve">that NICE should not </w:t>
      </w:r>
      <w:r w:rsidR="006B0842">
        <w:t xml:space="preserve">submit a </w:t>
      </w:r>
      <w:r w:rsidR="000C1255">
        <w:t>bid</w:t>
      </w:r>
      <w:r w:rsidR="006B0842">
        <w:t>.  Th</w:t>
      </w:r>
      <w:r w:rsidR="00095DEE">
        <w:t>e</w:t>
      </w:r>
      <w:r w:rsidR="006B0842">
        <w:t xml:space="preserve"> </w:t>
      </w:r>
      <w:r w:rsidR="00095DEE">
        <w:t xml:space="preserve">result of this </w:t>
      </w:r>
      <w:r w:rsidR="000C1255">
        <w:t xml:space="preserve">would </w:t>
      </w:r>
      <w:r w:rsidR="00095DEE">
        <w:t>be</w:t>
      </w:r>
      <w:r w:rsidR="000C1255">
        <w:t xml:space="preserve"> lost income and</w:t>
      </w:r>
      <w:r w:rsidR="00095DEE">
        <w:t xml:space="preserve"> </w:t>
      </w:r>
      <w:r w:rsidR="000C1255">
        <w:t>overhead c</w:t>
      </w:r>
      <w:r w:rsidR="00095DEE">
        <w:t>ontribution</w:t>
      </w:r>
      <w:r w:rsidR="000C1255">
        <w:t xml:space="preserve"> </w:t>
      </w:r>
      <w:r w:rsidR="006B0842">
        <w:t xml:space="preserve">in 2022/23 </w:t>
      </w:r>
      <w:r w:rsidR="007B5E3F">
        <w:t xml:space="preserve">which would need </w:t>
      </w:r>
      <w:r w:rsidR="000C1255">
        <w:t xml:space="preserve">to be </w:t>
      </w:r>
      <w:r w:rsidR="00095DEE">
        <w:t>fund</w:t>
      </w:r>
      <w:r w:rsidR="000C1255">
        <w:t>ed from existing resources</w:t>
      </w:r>
      <w:r w:rsidR="006B0842">
        <w:t xml:space="preserve">, </w:t>
      </w:r>
      <w:r w:rsidR="000C1255">
        <w:t xml:space="preserve">but </w:t>
      </w:r>
      <w:r w:rsidR="00EB1E1A">
        <w:t>Mark</w:t>
      </w:r>
      <w:r w:rsidR="006B0842">
        <w:t xml:space="preserve"> </w:t>
      </w:r>
      <w:r w:rsidR="000C1255">
        <w:t xml:space="preserve">was confident that NICE would </w:t>
      </w:r>
      <w:r w:rsidR="00EB1E1A">
        <w:t>retain</w:t>
      </w:r>
      <w:r w:rsidR="000C1255">
        <w:t xml:space="preserve"> an influence </w:t>
      </w:r>
      <w:r w:rsidR="007B5E3F">
        <w:t xml:space="preserve">in relation to topic management and topic selection </w:t>
      </w:r>
      <w:r w:rsidR="00217E71">
        <w:t>as</w:t>
      </w:r>
      <w:r w:rsidR="000C1255">
        <w:t xml:space="preserve"> a</w:t>
      </w:r>
      <w:r w:rsidR="007B5E3F">
        <w:t>n active</w:t>
      </w:r>
      <w:r w:rsidR="000C1255">
        <w:t xml:space="preserve"> member of the Accelerated Access Collaborative (AAC) board</w:t>
      </w:r>
      <w:r w:rsidR="00764F70">
        <w:t xml:space="preserve"> and the governance arrangements for the new service.</w:t>
      </w:r>
    </w:p>
    <w:p w14:paraId="326EA6D1" w14:textId="2EB5C9CA" w:rsidR="00FC5416" w:rsidRDefault="006B0842" w:rsidP="00FC5416">
      <w:pPr>
        <w:pStyle w:val="Numberedpara"/>
        <w:spacing w:after="240"/>
        <w:ind w:left="357" w:hanging="357"/>
      </w:pPr>
      <w:r>
        <w:t xml:space="preserve">Jennifer Howells expressed concern at the </w:t>
      </w:r>
      <w:r w:rsidR="00FC5416">
        <w:t>financial impact but acknowledged that management of the Innovation Service would be on behalf of the wider system rather than something specifically aligned to NICE work programmes</w:t>
      </w:r>
      <w:r w:rsidR="00EE5731">
        <w:t xml:space="preserve">, </w:t>
      </w:r>
      <w:r w:rsidR="00EB1E1A">
        <w:t>and there were concerns that the existing team would not be sufficient for the expected volume of work and for managing the complexities of national organisations</w:t>
      </w:r>
      <w:r w:rsidR="00EB1E1A" w:rsidRPr="00EB1E1A">
        <w:t xml:space="preserve"> </w:t>
      </w:r>
      <w:r w:rsidR="00EB1E1A">
        <w:t>working together</w:t>
      </w:r>
      <w:r w:rsidR="00FC5416">
        <w:t xml:space="preserve">. </w:t>
      </w:r>
    </w:p>
    <w:p w14:paraId="003D14D1" w14:textId="40A5A4A2" w:rsidR="00FC5416" w:rsidRDefault="00EB1E1A" w:rsidP="00993837">
      <w:pPr>
        <w:pStyle w:val="Numberedpara"/>
        <w:spacing w:after="240"/>
        <w:ind w:left="357" w:hanging="357"/>
      </w:pPr>
      <w:r>
        <w:t>ET considered whether a joint bid with the A</w:t>
      </w:r>
      <w:r w:rsidR="00704223">
        <w:t>cademic</w:t>
      </w:r>
      <w:r w:rsidR="007A2A00">
        <w:t xml:space="preserve"> </w:t>
      </w:r>
      <w:r>
        <w:t>H</w:t>
      </w:r>
      <w:r w:rsidR="007A2A00">
        <w:t xml:space="preserve">ealth </w:t>
      </w:r>
      <w:r>
        <w:t>S</w:t>
      </w:r>
      <w:r w:rsidR="007A2A00">
        <w:t xml:space="preserve">cience </w:t>
      </w:r>
      <w:r>
        <w:t>N</w:t>
      </w:r>
      <w:r w:rsidR="007A2A00">
        <w:t>etwork</w:t>
      </w:r>
      <w:r>
        <w:t xml:space="preserve">s would be a feasible option and a </w:t>
      </w:r>
      <w:r w:rsidR="00907FBD">
        <w:t xml:space="preserve">strategically important </w:t>
      </w:r>
      <w:r>
        <w:t>fit</w:t>
      </w:r>
      <w:r w:rsidR="008C083A">
        <w:t xml:space="preserve"> for NICE</w:t>
      </w:r>
      <w:r>
        <w:t>.</w:t>
      </w:r>
      <w:r w:rsidR="00FF553B">
        <w:t xml:space="preserve">  It was agreed to discuss with Gill Leng whether option 3 might be of interest, and if so, was there to be a further discussion at ET. </w:t>
      </w:r>
      <w:r w:rsidR="00907FBD">
        <w:t xml:space="preserve">  In summary, ET was inclined to support option 1, subject to a further conversation regarding the feasibility of option 3.</w:t>
      </w:r>
    </w:p>
    <w:p w14:paraId="33EBC3FC" w14:textId="3DF68E33" w:rsidR="00907FBD" w:rsidRPr="001F2656" w:rsidRDefault="00907FBD" w:rsidP="00907FBD">
      <w:pPr>
        <w:pStyle w:val="Numberedpara"/>
        <w:numPr>
          <w:ilvl w:val="0"/>
          <w:numId w:val="0"/>
        </w:numPr>
        <w:spacing w:after="240"/>
        <w:ind w:left="357"/>
        <w:jc w:val="right"/>
        <w:rPr>
          <w:b/>
          <w:bCs/>
        </w:rPr>
      </w:pPr>
      <w:r w:rsidRPr="001F2656">
        <w:rPr>
          <w:b/>
          <w:bCs/>
        </w:rPr>
        <w:t xml:space="preserve">ACTION: </w:t>
      </w:r>
      <w:r w:rsidR="001F2656">
        <w:rPr>
          <w:b/>
          <w:bCs/>
        </w:rPr>
        <w:t>MS/FG/MB</w:t>
      </w:r>
    </w:p>
    <w:p w14:paraId="41F5FDA7" w14:textId="6D08222A" w:rsidR="00243541" w:rsidRPr="00243541" w:rsidRDefault="00243541" w:rsidP="00243541">
      <w:pPr>
        <w:pStyle w:val="Numberedpara"/>
        <w:numPr>
          <w:ilvl w:val="0"/>
          <w:numId w:val="0"/>
        </w:numPr>
        <w:spacing w:after="240"/>
      </w:pPr>
      <w:r>
        <w:rPr>
          <w:b/>
          <w:bCs/>
        </w:rPr>
        <w:t>Innovative Medicines Fund (item 6.2)</w:t>
      </w:r>
    </w:p>
    <w:p w14:paraId="07301CAE" w14:textId="338A136F" w:rsidR="00243541" w:rsidRDefault="00E71B15" w:rsidP="00C83D09">
      <w:pPr>
        <w:pStyle w:val="Numberedpara"/>
        <w:spacing w:after="240"/>
        <w:ind w:left="357" w:hanging="357"/>
      </w:pPr>
      <w:r>
        <w:t>ET</w:t>
      </w:r>
      <w:r w:rsidR="00C83D09">
        <w:t xml:space="preserve"> </w:t>
      </w:r>
      <w:r w:rsidR="00EB4E75">
        <w:t xml:space="preserve">reviewed </w:t>
      </w:r>
      <w:r w:rsidR="00C83D09">
        <w:t xml:space="preserve">an update on the development of the engagement document </w:t>
      </w:r>
      <w:r w:rsidR="00EB4E75">
        <w:t xml:space="preserve">with NHS England </w:t>
      </w:r>
      <w:r w:rsidR="00C83D09">
        <w:t>for the Innovation Medicines Fund (IMF)</w:t>
      </w:r>
      <w:r w:rsidR="00105C6A">
        <w:t>;</w:t>
      </w:r>
      <w:r w:rsidR="00C83D09">
        <w:t xml:space="preserve"> proposals to engage with </w:t>
      </w:r>
      <w:r>
        <w:t>two n</w:t>
      </w:r>
      <w:r w:rsidR="00C83D09">
        <w:t>on-</w:t>
      </w:r>
      <w:r>
        <w:t>e</w:t>
      </w:r>
      <w:r w:rsidR="00C83D09">
        <w:t xml:space="preserve">xecutive </w:t>
      </w:r>
      <w:r>
        <w:t>d</w:t>
      </w:r>
      <w:r w:rsidR="00C83D09">
        <w:t>irectors of the board</w:t>
      </w:r>
      <w:r>
        <w:t xml:space="preserve"> with a particular interest this </w:t>
      </w:r>
      <w:r w:rsidR="00FC69EF">
        <w:t>area</w:t>
      </w:r>
      <w:r w:rsidR="00105C6A">
        <w:t xml:space="preserve">; </w:t>
      </w:r>
      <w:r w:rsidR="00C83D09">
        <w:t>and to agree the next steps to signing off the final engagement document</w:t>
      </w:r>
      <w:r>
        <w:t>.</w:t>
      </w:r>
    </w:p>
    <w:p w14:paraId="4EC132CE" w14:textId="4EC2C3F5" w:rsidR="00DF0407" w:rsidRDefault="00DF0407" w:rsidP="00C83D09">
      <w:pPr>
        <w:pStyle w:val="Numberedpara"/>
        <w:spacing w:after="240"/>
        <w:ind w:left="357" w:hanging="357"/>
      </w:pPr>
      <w:r>
        <w:t>Jennifer Howells sought clarification of the funding arrangement</w:t>
      </w:r>
      <w:r w:rsidR="005B3532">
        <w:t xml:space="preserve"> for NICE resources that are expected to support the IMF</w:t>
      </w:r>
      <w:r>
        <w:t xml:space="preserve">.  It was noted that NICE had signed a </w:t>
      </w:r>
      <w:proofErr w:type="gramStart"/>
      <w:r>
        <w:t>3 year</w:t>
      </w:r>
      <w:proofErr w:type="gramEnd"/>
      <w:r>
        <w:t xml:space="preserve"> agreement with NHS England which covered the overhead in the commercial and managed access team.  Brad </w:t>
      </w:r>
      <w:r w:rsidR="00EB4E75">
        <w:t xml:space="preserve">Groves </w:t>
      </w:r>
      <w:r>
        <w:t>was asked to add t</w:t>
      </w:r>
      <w:r w:rsidR="00EB4E75">
        <w:t>his</w:t>
      </w:r>
      <w:r>
        <w:t xml:space="preserve"> to the report</w:t>
      </w:r>
      <w:r w:rsidR="00EB4E75">
        <w:t xml:space="preserve"> along with a section on the legal </w:t>
      </w:r>
      <w:r w:rsidR="00EB4E75">
        <w:lastRenderedPageBreak/>
        <w:t>advice received regarding NICE’s role in this work to give assurances following previous queries from the board.</w:t>
      </w:r>
    </w:p>
    <w:p w14:paraId="566FDA2C" w14:textId="12A5F8E0" w:rsidR="00867D98" w:rsidRPr="00867D98" w:rsidRDefault="00867D98" w:rsidP="00867D98">
      <w:pPr>
        <w:pStyle w:val="Numberedpara"/>
        <w:numPr>
          <w:ilvl w:val="0"/>
          <w:numId w:val="0"/>
        </w:numPr>
        <w:spacing w:after="240"/>
        <w:ind w:left="357"/>
        <w:jc w:val="right"/>
        <w:rPr>
          <w:b/>
          <w:bCs/>
        </w:rPr>
      </w:pPr>
      <w:r w:rsidRPr="00867D98">
        <w:rPr>
          <w:b/>
          <w:bCs/>
        </w:rPr>
        <w:t>ACTION: BG</w:t>
      </w:r>
    </w:p>
    <w:p w14:paraId="7F5AF756" w14:textId="6A9E2EA5" w:rsidR="00C83D09" w:rsidRDefault="00FC69EF" w:rsidP="00993837">
      <w:pPr>
        <w:pStyle w:val="Numberedpara"/>
        <w:spacing w:after="240"/>
        <w:ind w:left="357" w:hanging="357"/>
      </w:pPr>
      <w:r>
        <w:t xml:space="preserve">ET </w:t>
      </w:r>
      <w:r w:rsidR="00EB4E75">
        <w:t xml:space="preserve">welcomed the paper and </w:t>
      </w:r>
      <w:r>
        <w:t>supported final sign-off of the IMF engagement document being delegated to the Chief Executive and Director of the Centre for Health Technology Evaluation.</w:t>
      </w:r>
    </w:p>
    <w:p w14:paraId="2C40B6A9" w14:textId="1748F684" w:rsidR="00A764D2" w:rsidRPr="00A764D2" w:rsidRDefault="00863FD7" w:rsidP="00A764D2">
      <w:pPr>
        <w:pStyle w:val="Heading2"/>
        <w:spacing w:after="240"/>
      </w:pPr>
      <w:r>
        <w:t>Decision</w:t>
      </w:r>
      <w:r w:rsidR="00243541">
        <w:t>s from Gold Group</w:t>
      </w:r>
      <w:r>
        <w:t xml:space="preserve"> </w:t>
      </w:r>
      <w:r w:rsidR="00A764D2">
        <w:t>(item 7)</w:t>
      </w:r>
    </w:p>
    <w:p w14:paraId="249A88D3" w14:textId="589D2A07" w:rsidR="00C97FB5" w:rsidRDefault="004942E9" w:rsidP="000116EE">
      <w:pPr>
        <w:pStyle w:val="Numberedpara"/>
        <w:spacing w:after="240"/>
        <w:ind w:left="357" w:hanging="357"/>
      </w:pPr>
      <w:r>
        <w:t>ET noted</w:t>
      </w:r>
      <w:r w:rsidR="00E71B15">
        <w:t xml:space="preserve"> the</w:t>
      </w:r>
      <w:r>
        <w:t xml:space="preserve"> decisions made at the </w:t>
      </w:r>
      <w:proofErr w:type="gramStart"/>
      <w:r>
        <w:t>Gold</w:t>
      </w:r>
      <w:proofErr w:type="gramEnd"/>
      <w:r>
        <w:t xml:space="preserve"> group meeting on 2 August:</w:t>
      </w:r>
    </w:p>
    <w:p w14:paraId="5EBD4700" w14:textId="1FB904DD" w:rsidR="004942E9" w:rsidRDefault="001618DB" w:rsidP="004942E9">
      <w:pPr>
        <w:pStyle w:val="Numberedpara"/>
        <w:numPr>
          <w:ilvl w:val="0"/>
          <w:numId w:val="24"/>
        </w:numPr>
        <w:spacing w:after="240"/>
      </w:pPr>
      <w:r>
        <w:t>T</w:t>
      </w:r>
      <w:r w:rsidRPr="001618DB">
        <w:t xml:space="preserve">o stand down </w:t>
      </w:r>
      <w:proofErr w:type="gramStart"/>
      <w:r w:rsidRPr="001618DB">
        <w:t>Gold</w:t>
      </w:r>
      <w:proofErr w:type="gramEnd"/>
      <w:r w:rsidRPr="001618DB">
        <w:t xml:space="preserve"> group and CRG in place of a new operational management board with effect from September</w:t>
      </w:r>
      <w:r>
        <w:t xml:space="preserve"> 2021</w:t>
      </w:r>
      <w:r w:rsidRPr="001618DB">
        <w:t xml:space="preserve">. DC and RT </w:t>
      </w:r>
      <w:r>
        <w:t xml:space="preserve">were </w:t>
      </w:r>
      <w:r w:rsidRPr="001618DB">
        <w:t xml:space="preserve">asked to draft a </w:t>
      </w:r>
      <w:r>
        <w:t xml:space="preserve">remit and </w:t>
      </w:r>
      <w:r w:rsidRPr="001618DB">
        <w:t>terms of reference for review by ET</w:t>
      </w:r>
      <w:r>
        <w:t>.</w:t>
      </w:r>
    </w:p>
    <w:p w14:paraId="0411C43B" w14:textId="2DB70496" w:rsidR="00DF488A" w:rsidRPr="004942E9" w:rsidRDefault="001618DB" w:rsidP="004942E9">
      <w:pPr>
        <w:pStyle w:val="Numberedpara"/>
        <w:numPr>
          <w:ilvl w:val="0"/>
          <w:numId w:val="24"/>
        </w:numPr>
        <w:spacing w:after="240"/>
      </w:pPr>
      <w:r w:rsidRPr="001618DB">
        <w:t>Agreed an approach to publishing Rapid C-19 briefings on the NICE website</w:t>
      </w:r>
      <w:r>
        <w:t xml:space="preserve"> -</w:t>
      </w:r>
      <w:r w:rsidRPr="001618DB">
        <w:t xml:space="preserve"> that being a </w:t>
      </w:r>
      <w:r w:rsidR="00597C3C">
        <w:t>short</w:t>
      </w:r>
      <w:r w:rsidRPr="001618DB">
        <w:t xml:space="preserve"> summary for topics with a patient access decision</w:t>
      </w:r>
      <w:r>
        <w:t>.</w:t>
      </w:r>
    </w:p>
    <w:p w14:paraId="3FBDB888" w14:textId="3660499B" w:rsidR="00FD53E9" w:rsidRDefault="00FD53E9" w:rsidP="00FD53E9">
      <w:pPr>
        <w:pStyle w:val="Heading2"/>
        <w:rPr>
          <w:iCs w:val="0"/>
        </w:rPr>
      </w:pPr>
      <w:r w:rsidRPr="00DD563C">
        <w:rPr>
          <w:iCs w:val="0"/>
        </w:rPr>
        <w:t xml:space="preserve">Review of the meeting (item </w:t>
      </w:r>
      <w:r w:rsidR="00243541">
        <w:rPr>
          <w:iCs w:val="0"/>
        </w:rPr>
        <w:t>8</w:t>
      </w:r>
      <w:r w:rsidRPr="00DD563C">
        <w:rPr>
          <w:iCs w:val="0"/>
        </w:rPr>
        <w:t>)</w:t>
      </w:r>
    </w:p>
    <w:p w14:paraId="6C5CFE0A" w14:textId="37CF70F7" w:rsidR="00FD53E9" w:rsidRPr="00B56FA7" w:rsidRDefault="00FD53E9" w:rsidP="00455DE9">
      <w:pPr>
        <w:pStyle w:val="Paragraph"/>
        <w:numPr>
          <w:ilvl w:val="0"/>
          <w:numId w:val="0"/>
        </w:numPr>
        <w:rPr>
          <w:color w:val="000000" w:themeColor="text1"/>
        </w:rPr>
      </w:pPr>
    </w:p>
    <w:p w14:paraId="28FFB607" w14:textId="17E9A741" w:rsidR="00703E2F" w:rsidRPr="00C67053" w:rsidRDefault="000116EE" w:rsidP="00C67053">
      <w:pPr>
        <w:pStyle w:val="Numberedpara"/>
        <w:rPr>
          <w:color w:val="000000" w:themeColor="text1"/>
        </w:rPr>
      </w:pPr>
      <w:r>
        <w:rPr>
          <w:color w:val="000000" w:themeColor="text1"/>
        </w:rPr>
        <w:t xml:space="preserve">ET </w:t>
      </w:r>
      <w:r w:rsidR="00243541">
        <w:rPr>
          <w:color w:val="000000" w:themeColor="text1"/>
        </w:rPr>
        <w:t>agreed</w:t>
      </w:r>
      <w:r w:rsidR="004942E9">
        <w:rPr>
          <w:color w:val="000000" w:themeColor="text1"/>
        </w:rPr>
        <w:t xml:space="preserve"> that the agend</w:t>
      </w:r>
      <w:r w:rsidR="000C69B9">
        <w:rPr>
          <w:color w:val="000000" w:themeColor="text1"/>
        </w:rPr>
        <w:t>a</w:t>
      </w:r>
      <w:r w:rsidR="004942E9">
        <w:rPr>
          <w:color w:val="000000" w:themeColor="text1"/>
        </w:rPr>
        <w:t xml:space="preserve"> included good strategic papers</w:t>
      </w:r>
      <w:r w:rsidR="000C69B9">
        <w:rPr>
          <w:color w:val="000000" w:themeColor="text1"/>
        </w:rPr>
        <w:t xml:space="preserve"> which had enabled strategic discussions</w:t>
      </w:r>
      <w:r w:rsidR="004942E9">
        <w:rPr>
          <w:color w:val="000000" w:themeColor="text1"/>
        </w:rPr>
        <w:t xml:space="preserve">, </w:t>
      </w:r>
      <w:r w:rsidR="000C69B9">
        <w:rPr>
          <w:color w:val="000000" w:themeColor="text1"/>
        </w:rPr>
        <w:t xml:space="preserve">but </w:t>
      </w:r>
      <w:r w:rsidR="004942E9">
        <w:rPr>
          <w:color w:val="000000" w:themeColor="text1"/>
        </w:rPr>
        <w:t>some were slightly too detailed</w:t>
      </w:r>
      <w:r w:rsidR="000C69B9">
        <w:rPr>
          <w:color w:val="000000" w:themeColor="text1"/>
        </w:rPr>
        <w:t>.</w:t>
      </w:r>
    </w:p>
    <w:p w14:paraId="039329F8" w14:textId="77777777" w:rsidR="00FD53E9" w:rsidRDefault="00FD53E9" w:rsidP="005A69D6">
      <w:pPr>
        <w:pStyle w:val="Numberedpara"/>
        <w:numPr>
          <w:ilvl w:val="0"/>
          <w:numId w:val="0"/>
        </w:numPr>
        <w:ind w:left="360" w:hanging="360"/>
      </w:pPr>
    </w:p>
    <w:p w14:paraId="303FF33B" w14:textId="417784C9" w:rsidR="005A69D6" w:rsidRDefault="00120B77" w:rsidP="005A69D6">
      <w:pPr>
        <w:pStyle w:val="Heading2"/>
      </w:pPr>
      <w:r>
        <w:t>O</w:t>
      </w:r>
      <w:r w:rsidR="005A69D6">
        <w:t xml:space="preserve">ther business (item </w:t>
      </w:r>
      <w:r w:rsidR="00243541">
        <w:t>9</w:t>
      </w:r>
      <w:r w:rsidR="005A69D6">
        <w:t>)</w:t>
      </w:r>
    </w:p>
    <w:p w14:paraId="2062F221" w14:textId="16591748" w:rsidR="005A69D6" w:rsidRDefault="005A69D6" w:rsidP="005A69D6">
      <w:pPr>
        <w:pStyle w:val="Paragraph"/>
        <w:numPr>
          <w:ilvl w:val="0"/>
          <w:numId w:val="0"/>
        </w:numPr>
        <w:ind w:left="720" w:hanging="360"/>
      </w:pPr>
    </w:p>
    <w:p w14:paraId="6E127EA2" w14:textId="4764D6CD" w:rsidR="00243541" w:rsidRPr="00243541" w:rsidRDefault="00243541" w:rsidP="00243541">
      <w:pPr>
        <w:pStyle w:val="Numberedpara"/>
        <w:spacing w:after="240"/>
        <w:ind w:left="357" w:hanging="357"/>
      </w:pPr>
      <w:r>
        <w:rPr>
          <w:b/>
          <w:bCs/>
        </w:rPr>
        <w:t xml:space="preserve">Cyber security </w:t>
      </w:r>
      <w:r w:rsidR="00282ECE">
        <w:t>–</w:t>
      </w:r>
      <w:r w:rsidR="000C69B9">
        <w:t xml:space="preserve"> Alison</w:t>
      </w:r>
      <w:r w:rsidR="008B187B">
        <w:t xml:space="preserve"> Liddell reported that NICE had experienced an attempted cyber security attack which had impacted some staff being able to access NICE Space.  The attack was prevented but prioritised by DIT as a category 1 outage and resolved.  ET noted that there will be a report presented to the Audit and Risk Committee in September reviewing cyber security incidents and arrangements. </w:t>
      </w:r>
    </w:p>
    <w:p w14:paraId="0EB913C9" w14:textId="1872B754" w:rsidR="00243541" w:rsidRDefault="00243541" w:rsidP="00C67053">
      <w:pPr>
        <w:pStyle w:val="Numberedpara"/>
        <w:spacing w:after="240"/>
        <w:ind w:left="357" w:hanging="357"/>
      </w:pPr>
      <w:r>
        <w:rPr>
          <w:b/>
          <w:bCs/>
        </w:rPr>
        <w:t xml:space="preserve">Field Team presentation </w:t>
      </w:r>
      <w:r w:rsidR="004C7790">
        <w:rPr>
          <w:b/>
          <w:bCs/>
        </w:rPr>
        <w:t xml:space="preserve">“the value of NICE” </w:t>
      </w:r>
      <w:r>
        <w:rPr>
          <w:b/>
          <w:bCs/>
        </w:rPr>
        <w:t xml:space="preserve">– </w:t>
      </w:r>
      <w:r w:rsidR="00AF2CBA">
        <w:t xml:space="preserve">Judith Richardson advised that the Field Team had produced a report on their work and the value of NICE to the wider health system which had been an action from a previous ET meeting.  ET were asked whether they wished to comment on the draft to give the paper a cross-organisational perspective.  It was agreed that </w:t>
      </w:r>
      <w:r w:rsidR="00177FF9">
        <w:t xml:space="preserve">Judith be asked to share </w:t>
      </w:r>
      <w:r w:rsidR="006B6857">
        <w:t xml:space="preserve">the </w:t>
      </w:r>
      <w:r w:rsidR="00177FF9">
        <w:t xml:space="preserve">paper at the </w:t>
      </w:r>
      <w:r w:rsidR="00AF2CBA">
        <w:t>Transformation Portfolio Board</w:t>
      </w:r>
      <w:r w:rsidR="006B6857">
        <w:t xml:space="preserve"> </w:t>
      </w:r>
      <w:r w:rsidR="00177FF9">
        <w:t>as</w:t>
      </w:r>
      <w:r w:rsidR="006B6857">
        <w:t xml:space="preserve"> the best forum to receive and discuss this</w:t>
      </w:r>
      <w:r w:rsidR="00A43F54">
        <w:t>, and</w:t>
      </w:r>
      <w:r w:rsidR="00525C5E">
        <w:t xml:space="preserve"> </w:t>
      </w:r>
      <w:r w:rsidR="00AF2CBA">
        <w:t xml:space="preserve">Meindert Boysen </w:t>
      </w:r>
      <w:r w:rsidR="00525C5E">
        <w:t>s</w:t>
      </w:r>
      <w:r w:rsidR="00A43F54">
        <w:t>uggeste</w:t>
      </w:r>
      <w:r w:rsidR="00525C5E">
        <w:t xml:space="preserve">d </w:t>
      </w:r>
      <w:r w:rsidR="00A43F54">
        <w:t xml:space="preserve">adding </w:t>
      </w:r>
      <w:r w:rsidR="00AF2CBA">
        <w:t>a section o</w:t>
      </w:r>
      <w:r w:rsidR="00105C6A">
        <w:t>n</w:t>
      </w:r>
      <w:r w:rsidR="00AF2CBA">
        <w:t xml:space="preserve"> </w:t>
      </w:r>
      <w:r w:rsidR="00A43F54">
        <w:t xml:space="preserve">a link with the </w:t>
      </w:r>
      <w:r w:rsidR="00AF2CBA">
        <w:t>life sciences</w:t>
      </w:r>
      <w:r w:rsidR="00A43F54">
        <w:t xml:space="preserve"> hub</w:t>
      </w:r>
      <w:r w:rsidR="00AF2CBA">
        <w:t>.</w:t>
      </w:r>
    </w:p>
    <w:p w14:paraId="5EA425F5" w14:textId="39B2407A" w:rsidR="00AF2CBA" w:rsidRPr="00243541" w:rsidRDefault="00AF2CBA" w:rsidP="00AF2CBA">
      <w:pPr>
        <w:pStyle w:val="Numberedpara"/>
        <w:numPr>
          <w:ilvl w:val="0"/>
          <w:numId w:val="0"/>
        </w:numPr>
        <w:spacing w:after="240"/>
        <w:ind w:left="357"/>
        <w:jc w:val="right"/>
      </w:pPr>
      <w:r>
        <w:rPr>
          <w:b/>
          <w:bCs/>
        </w:rPr>
        <w:t>ACTION: JR</w:t>
      </w:r>
    </w:p>
    <w:p w14:paraId="3F4A901F" w14:textId="6A1A12C8" w:rsidR="00243541" w:rsidRPr="00243541" w:rsidRDefault="00243541" w:rsidP="00C67053">
      <w:pPr>
        <w:pStyle w:val="Numberedpara"/>
        <w:spacing w:after="240"/>
        <w:ind w:left="357" w:hanging="357"/>
      </w:pPr>
      <w:r>
        <w:rPr>
          <w:b/>
          <w:bCs/>
        </w:rPr>
        <w:t xml:space="preserve">GIN abstracts </w:t>
      </w:r>
      <w:r w:rsidR="00373128">
        <w:rPr>
          <w:b/>
          <w:bCs/>
        </w:rPr>
        <w:t xml:space="preserve">– </w:t>
      </w:r>
      <w:r w:rsidR="00373128">
        <w:t xml:space="preserve">The process for abstract reviews was queried.  For the GIN conference, Gill Leng had asked to check the quality of </w:t>
      </w:r>
      <w:r w:rsidR="00FD7902">
        <w:t>presentations</w:t>
      </w:r>
      <w:r w:rsidR="00373128">
        <w:t xml:space="preserve">, but it was agreed that a </w:t>
      </w:r>
      <w:proofErr w:type="gramStart"/>
      <w:r w:rsidR="00373128">
        <w:t>longer term</w:t>
      </w:r>
      <w:proofErr w:type="gramEnd"/>
      <w:r w:rsidR="00373128">
        <w:t xml:space="preserve"> NICE-wide solution was required </w:t>
      </w:r>
      <w:r w:rsidR="00336F5D">
        <w:t xml:space="preserve">for submissions to (inter)national conferences </w:t>
      </w:r>
      <w:r w:rsidR="00373128">
        <w:t>to be approved and documented.</w:t>
      </w:r>
      <w:r w:rsidR="0098077D">
        <w:t xml:space="preserve">  It was agreed to follow the process used for GIN and other conferences in previous years this year, </w:t>
      </w:r>
      <w:proofErr w:type="spellStart"/>
      <w:proofErr w:type="gramStart"/>
      <w:r w:rsidR="0098077D">
        <w:t>ie</w:t>
      </w:r>
      <w:proofErr w:type="spellEnd"/>
      <w:proofErr w:type="gramEnd"/>
      <w:r w:rsidR="0098077D">
        <w:t xml:space="preserve"> Directors take their own views, until a </w:t>
      </w:r>
      <w:r w:rsidR="001D5A9B">
        <w:t xml:space="preserve">NICE-wide </w:t>
      </w:r>
      <w:r w:rsidR="0098077D">
        <w:t>approach is approved by ET</w:t>
      </w:r>
      <w:r w:rsidR="00373128">
        <w:t>.</w:t>
      </w:r>
    </w:p>
    <w:p w14:paraId="1617898C" w14:textId="15B95980" w:rsidR="00243541" w:rsidRDefault="00243541" w:rsidP="00C67053">
      <w:pPr>
        <w:pStyle w:val="Numberedpara"/>
        <w:spacing w:after="240"/>
        <w:ind w:left="357" w:hanging="357"/>
      </w:pPr>
      <w:r>
        <w:rPr>
          <w:b/>
          <w:bCs/>
        </w:rPr>
        <w:t xml:space="preserve">Skills mapping </w:t>
      </w:r>
      <w:r w:rsidR="00A572BF">
        <w:rPr>
          <w:b/>
          <w:bCs/>
        </w:rPr>
        <w:t>–</w:t>
      </w:r>
      <w:r w:rsidR="00373128">
        <w:rPr>
          <w:b/>
          <w:bCs/>
        </w:rPr>
        <w:t xml:space="preserve"> </w:t>
      </w:r>
      <w:r w:rsidR="00A572BF">
        <w:t xml:space="preserve">ET discussed the feedback from the Senior Leader’s Forum meeting following the request from </w:t>
      </w:r>
      <w:r w:rsidR="006B6857">
        <w:t xml:space="preserve">the Board </w:t>
      </w:r>
      <w:r w:rsidR="00A572BF">
        <w:t>to undertake a skills gap analysis of all staff.  The concerns were primarily about the timing of the request (in view of the message it potentially sends to staff at a time of significant change), the presentation of a huge list of operational skills and</w:t>
      </w:r>
      <w:r w:rsidR="006B6857">
        <w:t xml:space="preserve"> lack of clarity as to how this would lead to a workforce plan</w:t>
      </w:r>
      <w:r w:rsidR="00A572BF">
        <w:t xml:space="preserve">.  </w:t>
      </w:r>
      <w:r w:rsidR="00A572BF">
        <w:lastRenderedPageBreak/>
        <w:t>Jennifer Howells agreed to discuss the feedback with the HR team</w:t>
      </w:r>
      <w:r w:rsidR="006B6857">
        <w:t xml:space="preserve"> to consider how we could meet the Board</w:t>
      </w:r>
      <w:r w:rsidR="00B562A7">
        <w:t>’</w:t>
      </w:r>
      <w:r w:rsidR="006B6857">
        <w:t>s requirement and concerns of the Senior Leaders.</w:t>
      </w:r>
    </w:p>
    <w:p w14:paraId="2B6BD82B" w14:textId="3EBB76CB" w:rsidR="00A572BF" w:rsidRPr="00243541" w:rsidRDefault="00A572BF" w:rsidP="00A572BF">
      <w:pPr>
        <w:pStyle w:val="Numberedpara"/>
        <w:numPr>
          <w:ilvl w:val="0"/>
          <w:numId w:val="0"/>
        </w:numPr>
        <w:spacing w:after="240"/>
        <w:ind w:left="357"/>
        <w:jc w:val="right"/>
      </w:pPr>
      <w:r>
        <w:rPr>
          <w:b/>
          <w:bCs/>
        </w:rPr>
        <w:t>ACTION: JH</w:t>
      </w:r>
    </w:p>
    <w:p w14:paraId="7A432DD9" w14:textId="357DC1D3" w:rsidR="00120B77" w:rsidRDefault="00243541" w:rsidP="00D74F08">
      <w:pPr>
        <w:pStyle w:val="Numberedpara"/>
        <w:spacing w:after="240"/>
        <w:ind w:left="357" w:hanging="357"/>
      </w:pPr>
      <w:r>
        <w:rPr>
          <w:b/>
          <w:bCs/>
        </w:rPr>
        <w:t xml:space="preserve">Methods and process review timeline </w:t>
      </w:r>
      <w:r w:rsidR="00E467A3">
        <w:rPr>
          <w:b/>
          <w:bCs/>
        </w:rPr>
        <w:t>–</w:t>
      </w:r>
      <w:r>
        <w:rPr>
          <w:b/>
          <w:bCs/>
        </w:rPr>
        <w:t xml:space="preserve"> </w:t>
      </w:r>
      <w:r w:rsidR="00E467A3">
        <w:t xml:space="preserve">ET noted that the start of the methods and process public consultation had been put back one week to </w:t>
      </w:r>
      <w:r w:rsidR="007C39ED">
        <w:t xml:space="preserve">the </w:t>
      </w:r>
      <w:r w:rsidR="002F715E">
        <w:t>w</w:t>
      </w:r>
      <w:r w:rsidR="007C39ED">
        <w:t xml:space="preserve">eek </w:t>
      </w:r>
      <w:r w:rsidR="002F715E">
        <w:t>c</w:t>
      </w:r>
      <w:r w:rsidR="007C39ED">
        <w:t>ommencing</w:t>
      </w:r>
      <w:r w:rsidR="002F715E">
        <w:t xml:space="preserve"> </w:t>
      </w:r>
      <w:r w:rsidR="00E467A3">
        <w:t>1</w:t>
      </w:r>
      <w:r w:rsidR="002F715E">
        <w:t>6</w:t>
      </w:r>
      <w:r w:rsidR="00E467A3">
        <w:t xml:space="preserve"> August.</w:t>
      </w:r>
    </w:p>
    <w:sectPr w:rsidR="00120B77"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FB191C">
      <w:fldChar w:fldCharType="begin"/>
    </w:r>
    <w:r w:rsidR="00FB191C">
      <w:instrText xml:space="preserve"> NUMPAGES  </w:instrText>
    </w:r>
    <w:r w:rsidR="00FB191C">
      <w:fldChar w:fldCharType="separate"/>
    </w:r>
    <w:r>
      <w:rPr>
        <w:noProof/>
      </w:rPr>
      <w:t>5</w:t>
    </w:r>
    <w:r w:rsidR="00FB191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C1CE7B7" w:rsidR="00EB34E7" w:rsidRPr="007D0457" w:rsidRDefault="00EB34E7"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E362BDB"/>
    <w:multiLevelType w:val="hybridMultilevel"/>
    <w:tmpl w:val="D54A32FA"/>
    <w:lvl w:ilvl="0" w:tplc="CED448BE">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0"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1"/>
  </w:num>
  <w:num w:numId="2">
    <w:abstractNumId w:val="6"/>
  </w:num>
  <w:num w:numId="3">
    <w:abstractNumId w:val="3"/>
  </w:num>
  <w:num w:numId="4">
    <w:abstractNumId w:val="16"/>
  </w:num>
  <w:num w:numId="5">
    <w:abstractNumId w:val="4"/>
  </w:num>
  <w:num w:numId="6">
    <w:abstractNumId w:val="7"/>
  </w:num>
  <w:num w:numId="7">
    <w:abstractNumId w:val="10"/>
  </w:num>
  <w:num w:numId="8">
    <w:abstractNumId w:val="23"/>
  </w:num>
  <w:num w:numId="9">
    <w:abstractNumId w:val="8"/>
  </w:num>
  <w:num w:numId="10">
    <w:abstractNumId w:val="9"/>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 w:numId="15">
    <w:abstractNumId w:val="19"/>
  </w:num>
  <w:num w:numId="16">
    <w:abstractNumId w:val="11"/>
  </w:num>
  <w:num w:numId="17">
    <w:abstractNumId w:val="15"/>
  </w:num>
  <w:num w:numId="18">
    <w:abstractNumId w:val="17"/>
  </w:num>
  <w:num w:numId="19">
    <w:abstractNumId w:val="5"/>
  </w:num>
  <w:num w:numId="20">
    <w:abstractNumId w:val="20"/>
  </w:num>
  <w:num w:numId="21">
    <w:abstractNumId w:val="14"/>
  </w:num>
  <w:num w:numId="22">
    <w:abstractNumId w:val="13"/>
  </w:num>
  <w:num w:numId="23">
    <w:abstractNumId w:val="22"/>
  </w:num>
  <w:num w:numId="24">
    <w:abstractNumId w:val="18"/>
  </w:num>
  <w:num w:numId="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4B43"/>
    <w:rsid w:val="0000503C"/>
    <w:rsid w:val="000053F8"/>
    <w:rsid w:val="000064CB"/>
    <w:rsid w:val="0000687D"/>
    <w:rsid w:val="00006E3E"/>
    <w:rsid w:val="000106F6"/>
    <w:rsid w:val="00010AAB"/>
    <w:rsid w:val="000111B4"/>
    <w:rsid w:val="00011451"/>
    <w:rsid w:val="000116EE"/>
    <w:rsid w:val="00012355"/>
    <w:rsid w:val="00012BBC"/>
    <w:rsid w:val="00013DA2"/>
    <w:rsid w:val="000140B0"/>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6AB6"/>
    <w:rsid w:val="0002779B"/>
    <w:rsid w:val="00027AEC"/>
    <w:rsid w:val="00027B5E"/>
    <w:rsid w:val="00027EDB"/>
    <w:rsid w:val="000319B1"/>
    <w:rsid w:val="00032073"/>
    <w:rsid w:val="000320AA"/>
    <w:rsid w:val="0003314A"/>
    <w:rsid w:val="000333DE"/>
    <w:rsid w:val="00035962"/>
    <w:rsid w:val="00035E9A"/>
    <w:rsid w:val="0003682B"/>
    <w:rsid w:val="000368A8"/>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2876"/>
    <w:rsid w:val="000639F5"/>
    <w:rsid w:val="00063BE7"/>
    <w:rsid w:val="00063E19"/>
    <w:rsid w:val="00064DFC"/>
    <w:rsid w:val="00066194"/>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902B7"/>
    <w:rsid w:val="00090B63"/>
    <w:rsid w:val="00091C40"/>
    <w:rsid w:val="00092456"/>
    <w:rsid w:val="00092846"/>
    <w:rsid w:val="00092B46"/>
    <w:rsid w:val="000930F3"/>
    <w:rsid w:val="000939F4"/>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BD1"/>
    <w:rsid w:val="000C7BEF"/>
    <w:rsid w:val="000C7EF5"/>
    <w:rsid w:val="000D1002"/>
    <w:rsid w:val="000D1358"/>
    <w:rsid w:val="000D1906"/>
    <w:rsid w:val="000D1E55"/>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1E9C"/>
    <w:rsid w:val="000F24AA"/>
    <w:rsid w:val="000F2D16"/>
    <w:rsid w:val="000F321A"/>
    <w:rsid w:val="000F4108"/>
    <w:rsid w:val="000F41BA"/>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C6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502DB"/>
    <w:rsid w:val="001505E0"/>
    <w:rsid w:val="00150CFD"/>
    <w:rsid w:val="0015117B"/>
    <w:rsid w:val="001520BF"/>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799"/>
    <w:rsid w:val="00163BB0"/>
    <w:rsid w:val="00163F93"/>
    <w:rsid w:val="00165E3D"/>
    <w:rsid w:val="00166602"/>
    <w:rsid w:val="001674FB"/>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76F4"/>
    <w:rsid w:val="00177B91"/>
    <w:rsid w:val="00177FF9"/>
    <w:rsid w:val="001804ED"/>
    <w:rsid w:val="00180AE3"/>
    <w:rsid w:val="0018188C"/>
    <w:rsid w:val="00181957"/>
    <w:rsid w:val="00181A4A"/>
    <w:rsid w:val="00182009"/>
    <w:rsid w:val="00182C58"/>
    <w:rsid w:val="00182F83"/>
    <w:rsid w:val="00183827"/>
    <w:rsid w:val="00183B64"/>
    <w:rsid w:val="0018450A"/>
    <w:rsid w:val="00184912"/>
    <w:rsid w:val="00184F4B"/>
    <w:rsid w:val="00186DD7"/>
    <w:rsid w:val="00186E84"/>
    <w:rsid w:val="0018767F"/>
    <w:rsid w:val="00187CB2"/>
    <w:rsid w:val="00190CC4"/>
    <w:rsid w:val="00191BEA"/>
    <w:rsid w:val="001931EE"/>
    <w:rsid w:val="00194B1C"/>
    <w:rsid w:val="001956B8"/>
    <w:rsid w:val="00196622"/>
    <w:rsid w:val="00196F14"/>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26CB"/>
    <w:rsid w:val="001B2A26"/>
    <w:rsid w:val="001B2A5C"/>
    <w:rsid w:val="001B35BF"/>
    <w:rsid w:val="001B37C4"/>
    <w:rsid w:val="001B4CA2"/>
    <w:rsid w:val="001B5102"/>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54D6"/>
    <w:rsid w:val="001D5A9B"/>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20148B"/>
    <w:rsid w:val="002015BD"/>
    <w:rsid w:val="00201C5B"/>
    <w:rsid w:val="002029A6"/>
    <w:rsid w:val="0020360F"/>
    <w:rsid w:val="0020403B"/>
    <w:rsid w:val="00205B1E"/>
    <w:rsid w:val="00206CD6"/>
    <w:rsid w:val="00207142"/>
    <w:rsid w:val="00207718"/>
    <w:rsid w:val="00207F4A"/>
    <w:rsid w:val="00210577"/>
    <w:rsid w:val="00211467"/>
    <w:rsid w:val="002118F8"/>
    <w:rsid w:val="00211BEC"/>
    <w:rsid w:val="00211C16"/>
    <w:rsid w:val="00212D5D"/>
    <w:rsid w:val="00213099"/>
    <w:rsid w:val="0021356B"/>
    <w:rsid w:val="00213C23"/>
    <w:rsid w:val="00213DD5"/>
    <w:rsid w:val="00213E13"/>
    <w:rsid w:val="0021411A"/>
    <w:rsid w:val="00214B53"/>
    <w:rsid w:val="00216E37"/>
    <w:rsid w:val="0021712A"/>
    <w:rsid w:val="00217E71"/>
    <w:rsid w:val="0022002A"/>
    <w:rsid w:val="002200AA"/>
    <w:rsid w:val="0022038A"/>
    <w:rsid w:val="00222170"/>
    <w:rsid w:val="00222C87"/>
    <w:rsid w:val="00223165"/>
    <w:rsid w:val="002231DE"/>
    <w:rsid w:val="002237AA"/>
    <w:rsid w:val="002247AD"/>
    <w:rsid w:val="002247DB"/>
    <w:rsid w:val="002248B3"/>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D72"/>
    <w:rsid w:val="00264480"/>
    <w:rsid w:val="00265358"/>
    <w:rsid w:val="00265FFE"/>
    <w:rsid w:val="00266380"/>
    <w:rsid w:val="002667DD"/>
    <w:rsid w:val="00266A00"/>
    <w:rsid w:val="0026728F"/>
    <w:rsid w:val="00270118"/>
    <w:rsid w:val="002704D2"/>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3AE"/>
    <w:rsid w:val="002815B6"/>
    <w:rsid w:val="002816F2"/>
    <w:rsid w:val="002819D7"/>
    <w:rsid w:val="00281ADF"/>
    <w:rsid w:val="00282192"/>
    <w:rsid w:val="0028282D"/>
    <w:rsid w:val="00282B27"/>
    <w:rsid w:val="00282ECE"/>
    <w:rsid w:val="0028309A"/>
    <w:rsid w:val="0028436A"/>
    <w:rsid w:val="00285399"/>
    <w:rsid w:val="00285711"/>
    <w:rsid w:val="00286CC1"/>
    <w:rsid w:val="00287E3A"/>
    <w:rsid w:val="00291FCD"/>
    <w:rsid w:val="00292A9E"/>
    <w:rsid w:val="00292BB8"/>
    <w:rsid w:val="00293029"/>
    <w:rsid w:val="002947B1"/>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0B40"/>
    <w:rsid w:val="002E137B"/>
    <w:rsid w:val="002E2146"/>
    <w:rsid w:val="002E25FB"/>
    <w:rsid w:val="002E32BF"/>
    <w:rsid w:val="002E35E9"/>
    <w:rsid w:val="002E3E34"/>
    <w:rsid w:val="002E41F8"/>
    <w:rsid w:val="002E47A0"/>
    <w:rsid w:val="002E4AF2"/>
    <w:rsid w:val="002E57C5"/>
    <w:rsid w:val="002E589C"/>
    <w:rsid w:val="002E5B7E"/>
    <w:rsid w:val="002E5B8E"/>
    <w:rsid w:val="002E6363"/>
    <w:rsid w:val="002E6DD1"/>
    <w:rsid w:val="002F1539"/>
    <w:rsid w:val="002F1C7C"/>
    <w:rsid w:val="002F1D3D"/>
    <w:rsid w:val="002F3B88"/>
    <w:rsid w:val="002F4F73"/>
    <w:rsid w:val="002F715E"/>
    <w:rsid w:val="002F72E7"/>
    <w:rsid w:val="002F73EF"/>
    <w:rsid w:val="002F7527"/>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9F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4A54"/>
    <w:rsid w:val="00334CAE"/>
    <w:rsid w:val="00334E34"/>
    <w:rsid w:val="00334ED8"/>
    <w:rsid w:val="003365D4"/>
    <w:rsid w:val="00336690"/>
    <w:rsid w:val="00336F5D"/>
    <w:rsid w:val="00337126"/>
    <w:rsid w:val="00337789"/>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2E34"/>
    <w:rsid w:val="003531ED"/>
    <w:rsid w:val="003537AD"/>
    <w:rsid w:val="003538F5"/>
    <w:rsid w:val="00353E7F"/>
    <w:rsid w:val="003541C0"/>
    <w:rsid w:val="003544E5"/>
    <w:rsid w:val="00354FE1"/>
    <w:rsid w:val="00356112"/>
    <w:rsid w:val="0035675F"/>
    <w:rsid w:val="00356A25"/>
    <w:rsid w:val="00356F0D"/>
    <w:rsid w:val="00360E4B"/>
    <w:rsid w:val="003614C2"/>
    <w:rsid w:val="00362659"/>
    <w:rsid w:val="003630A7"/>
    <w:rsid w:val="00363BEF"/>
    <w:rsid w:val="003644C9"/>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333A"/>
    <w:rsid w:val="00383DC8"/>
    <w:rsid w:val="003849CC"/>
    <w:rsid w:val="003851F3"/>
    <w:rsid w:val="003858A3"/>
    <w:rsid w:val="00386047"/>
    <w:rsid w:val="003861FB"/>
    <w:rsid w:val="003873E4"/>
    <w:rsid w:val="00390811"/>
    <w:rsid w:val="00390A1C"/>
    <w:rsid w:val="00390BA5"/>
    <w:rsid w:val="00393248"/>
    <w:rsid w:val="00393715"/>
    <w:rsid w:val="00393B5A"/>
    <w:rsid w:val="00394BF2"/>
    <w:rsid w:val="00394CCB"/>
    <w:rsid w:val="00394E99"/>
    <w:rsid w:val="0039522C"/>
    <w:rsid w:val="0039655C"/>
    <w:rsid w:val="00396757"/>
    <w:rsid w:val="00396B70"/>
    <w:rsid w:val="00397BD5"/>
    <w:rsid w:val="00397CD4"/>
    <w:rsid w:val="00397E31"/>
    <w:rsid w:val="003A047B"/>
    <w:rsid w:val="003A08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3700"/>
    <w:rsid w:val="003D3AD2"/>
    <w:rsid w:val="003D3F0E"/>
    <w:rsid w:val="003D4D1D"/>
    <w:rsid w:val="003D4FE4"/>
    <w:rsid w:val="003D5034"/>
    <w:rsid w:val="003D5200"/>
    <w:rsid w:val="003D7EDA"/>
    <w:rsid w:val="003E06BB"/>
    <w:rsid w:val="003E0F65"/>
    <w:rsid w:val="003E0FE8"/>
    <w:rsid w:val="003E12C9"/>
    <w:rsid w:val="003E1BFF"/>
    <w:rsid w:val="003E2463"/>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2ED"/>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5040"/>
    <w:rsid w:val="004373FF"/>
    <w:rsid w:val="00437BBC"/>
    <w:rsid w:val="00437E07"/>
    <w:rsid w:val="00440AFA"/>
    <w:rsid w:val="00440DC7"/>
    <w:rsid w:val="004420DA"/>
    <w:rsid w:val="004422AC"/>
    <w:rsid w:val="004423DB"/>
    <w:rsid w:val="00442B12"/>
    <w:rsid w:val="00442B17"/>
    <w:rsid w:val="00443081"/>
    <w:rsid w:val="00443083"/>
    <w:rsid w:val="004433EC"/>
    <w:rsid w:val="00443584"/>
    <w:rsid w:val="00443C46"/>
    <w:rsid w:val="004440B4"/>
    <w:rsid w:val="004449BE"/>
    <w:rsid w:val="00446BEE"/>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2181"/>
    <w:rsid w:val="004624E9"/>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74F"/>
    <w:rsid w:val="00480E8D"/>
    <w:rsid w:val="00480FEC"/>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52CA"/>
    <w:rsid w:val="004A53E9"/>
    <w:rsid w:val="004A6FBC"/>
    <w:rsid w:val="004A7AF6"/>
    <w:rsid w:val="004A7C2A"/>
    <w:rsid w:val="004B0805"/>
    <w:rsid w:val="004B08D9"/>
    <w:rsid w:val="004B130A"/>
    <w:rsid w:val="004B171F"/>
    <w:rsid w:val="004B3FDC"/>
    <w:rsid w:val="004B40FD"/>
    <w:rsid w:val="004B45C6"/>
    <w:rsid w:val="004B482D"/>
    <w:rsid w:val="004B549D"/>
    <w:rsid w:val="004B632B"/>
    <w:rsid w:val="004B6CF8"/>
    <w:rsid w:val="004B6E51"/>
    <w:rsid w:val="004B702C"/>
    <w:rsid w:val="004B772A"/>
    <w:rsid w:val="004B7F86"/>
    <w:rsid w:val="004C2844"/>
    <w:rsid w:val="004C2A76"/>
    <w:rsid w:val="004C31BA"/>
    <w:rsid w:val="004C352E"/>
    <w:rsid w:val="004C392A"/>
    <w:rsid w:val="004C3DC6"/>
    <w:rsid w:val="004C4CE7"/>
    <w:rsid w:val="004C5294"/>
    <w:rsid w:val="004C545C"/>
    <w:rsid w:val="004C57CE"/>
    <w:rsid w:val="004C57DC"/>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510"/>
    <w:rsid w:val="004F68C2"/>
    <w:rsid w:val="004F69BA"/>
    <w:rsid w:val="004F756D"/>
    <w:rsid w:val="0050055A"/>
    <w:rsid w:val="00501750"/>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109"/>
    <w:rsid w:val="005172DE"/>
    <w:rsid w:val="00517692"/>
    <w:rsid w:val="0051792A"/>
    <w:rsid w:val="00520A8F"/>
    <w:rsid w:val="00521143"/>
    <w:rsid w:val="005219C7"/>
    <w:rsid w:val="00522C19"/>
    <w:rsid w:val="00522D8D"/>
    <w:rsid w:val="00523770"/>
    <w:rsid w:val="00523996"/>
    <w:rsid w:val="00524E32"/>
    <w:rsid w:val="005252FD"/>
    <w:rsid w:val="005255D3"/>
    <w:rsid w:val="00525C5E"/>
    <w:rsid w:val="00526BF9"/>
    <w:rsid w:val="00527074"/>
    <w:rsid w:val="0052753E"/>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501EB"/>
    <w:rsid w:val="00550E7F"/>
    <w:rsid w:val="00550F7C"/>
    <w:rsid w:val="00551FC2"/>
    <w:rsid w:val="005520C8"/>
    <w:rsid w:val="0055344E"/>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489"/>
    <w:rsid w:val="00581794"/>
    <w:rsid w:val="00581EED"/>
    <w:rsid w:val="005821EC"/>
    <w:rsid w:val="00582497"/>
    <w:rsid w:val="00582ED5"/>
    <w:rsid w:val="00583D7F"/>
    <w:rsid w:val="00584273"/>
    <w:rsid w:val="005846B6"/>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66E2"/>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F0331"/>
    <w:rsid w:val="005F084B"/>
    <w:rsid w:val="005F0FFF"/>
    <w:rsid w:val="005F12C3"/>
    <w:rsid w:val="005F1EF4"/>
    <w:rsid w:val="005F309F"/>
    <w:rsid w:val="005F5AD5"/>
    <w:rsid w:val="005F5EF6"/>
    <w:rsid w:val="005F7F23"/>
    <w:rsid w:val="005F7F24"/>
    <w:rsid w:val="00600413"/>
    <w:rsid w:val="00600802"/>
    <w:rsid w:val="00601420"/>
    <w:rsid w:val="00601D97"/>
    <w:rsid w:val="00601ED9"/>
    <w:rsid w:val="0060217D"/>
    <w:rsid w:val="00602BF9"/>
    <w:rsid w:val="0060329E"/>
    <w:rsid w:val="006037B0"/>
    <w:rsid w:val="00603CB2"/>
    <w:rsid w:val="006045D2"/>
    <w:rsid w:val="0060492D"/>
    <w:rsid w:val="00604CA3"/>
    <w:rsid w:val="00605DD6"/>
    <w:rsid w:val="00606F91"/>
    <w:rsid w:val="0061013C"/>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4856"/>
    <w:rsid w:val="00624ADC"/>
    <w:rsid w:val="00624AFD"/>
    <w:rsid w:val="00624C3B"/>
    <w:rsid w:val="006259DD"/>
    <w:rsid w:val="00625C17"/>
    <w:rsid w:val="00626886"/>
    <w:rsid w:val="00627032"/>
    <w:rsid w:val="00630902"/>
    <w:rsid w:val="00630987"/>
    <w:rsid w:val="00630BA5"/>
    <w:rsid w:val="00630EF1"/>
    <w:rsid w:val="00631046"/>
    <w:rsid w:val="006325A8"/>
    <w:rsid w:val="00632D1D"/>
    <w:rsid w:val="00632DF3"/>
    <w:rsid w:val="00632F70"/>
    <w:rsid w:val="0063337A"/>
    <w:rsid w:val="0063374A"/>
    <w:rsid w:val="00633C75"/>
    <w:rsid w:val="006345EF"/>
    <w:rsid w:val="006346BA"/>
    <w:rsid w:val="00634988"/>
    <w:rsid w:val="00635598"/>
    <w:rsid w:val="00635777"/>
    <w:rsid w:val="006367F8"/>
    <w:rsid w:val="00636AE2"/>
    <w:rsid w:val="00636E3E"/>
    <w:rsid w:val="00637B57"/>
    <w:rsid w:val="00637C90"/>
    <w:rsid w:val="00637FC4"/>
    <w:rsid w:val="00640495"/>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0E5E"/>
    <w:rsid w:val="00651133"/>
    <w:rsid w:val="00651CC5"/>
    <w:rsid w:val="00651F1B"/>
    <w:rsid w:val="0065336A"/>
    <w:rsid w:val="006538DD"/>
    <w:rsid w:val="00654978"/>
    <w:rsid w:val="00654AAE"/>
    <w:rsid w:val="00654C38"/>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842"/>
    <w:rsid w:val="006B0BE3"/>
    <w:rsid w:val="006B1325"/>
    <w:rsid w:val="006B1553"/>
    <w:rsid w:val="006B1567"/>
    <w:rsid w:val="006B20FE"/>
    <w:rsid w:val="006B2683"/>
    <w:rsid w:val="006B2D63"/>
    <w:rsid w:val="006B30D4"/>
    <w:rsid w:val="006B3E39"/>
    <w:rsid w:val="006B40F3"/>
    <w:rsid w:val="006B4946"/>
    <w:rsid w:val="006B554D"/>
    <w:rsid w:val="006B5DA6"/>
    <w:rsid w:val="006B6857"/>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776"/>
    <w:rsid w:val="006C6AA7"/>
    <w:rsid w:val="006C70CC"/>
    <w:rsid w:val="006C73A9"/>
    <w:rsid w:val="006C75BB"/>
    <w:rsid w:val="006C7986"/>
    <w:rsid w:val="006C7B86"/>
    <w:rsid w:val="006D00AE"/>
    <w:rsid w:val="006D1623"/>
    <w:rsid w:val="006D2446"/>
    <w:rsid w:val="006D283B"/>
    <w:rsid w:val="006D2A09"/>
    <w:rsid w:val="006D3559"/>
    <w:rsid w:val="006D3D7F"/>
    <w:rsid w:val="006D4126"/>
    <w:rsid w:val="006D47AF"/>
    <w:rsid w:val="006D50CB"/>
    <w:rsid w:val="006D58E9"/>
    <w:rsid w:val="006D5D86"/>
    <w:rsid w:val="006D5EC8"/>
    <w:rsid w:val="006D5F11"/>
    <w:rsid w:val="006D63D8"/>
    <w:rsid w:val="006D68EF"/>
    <w:rsid w:val="006D6DA2"/>
    <w:rsid w:val="006D6F91"/>
    <w:rsid w:val="006D74CB"/>
    <w:rsid w:val="006E0F91"/>
    <w:rsid w:val="006E17B8"/>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CD8"/>
    <w:rsid w:val="006F2546"/>
    <w:rsid w:val="006F30BE"/>
    <w:rsid w:val="006F3BE2"/>
    <w:rsid w:val="006F3EFF"/>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7851"/>
    <w:rsid w:val="007179BB"/>
    <w:rsid w:val="00717C37"/>
    <w:rsid w:val="00720838"/>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4445"/>
    <w:rsid w:val="00764F70"/>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0716"/>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67E0"/>
    <w:rsid w:val="00796B33"/>
    <w:rsid w:val="00797E7A"/>
    <w:rsid w:val="007A099E"/>
    <w:rsid w:val="007A0E36"/>
    <w:rsid w:val="007A222B"/>
    <w:rsid w:val="007A2A00"/>
    <w:rsid w:val="007A2C72"/>
    <w:rsid w:val="007A2CDD"/>
    <w:rsid w:val="007A3A2F"/>
    <w:rsid w:val="007A3BB0"/>
    <w:rsid w:val="007A3C00"/>
    <w:rsid w:val="007A4088"/>
    <w:rsid w:val="007A425C"/>
    <w:rsid w:val="007A5086"/>
    <w:rsid w:val="007A544A"/>
    <w:rsid w:val="007A72AA"/>
    <w:rsid w:val="007A7A40"/>
    <w:rsid w:val="007A7AC3"/>
    <w:rsid w:val="007B1C25"/>
    <w:rsid w:val="007B2A9F"/>
    <w:rsid w:val="007B34AB"/>
    <w:rsid w:val="007B43A1"/>
    <w:rsid w:val="007B4A05"/>
    <w:rsid w:val="007B4D14"/>
    <w:rsid w:val="007B572B"/>
    <w:rsid w:val="007B5E3F"/>
    <w:rsid w:val="007B6434"/>
    <w:rsid w:val="007B744C"/>
    <w:rsid w:val="007B79A0"/>
    <w:rsid w:val="007B7DC1"/>
    <w:rsid w:val="007C0E6A"/>
    <w:rsid w:val="007C12FB"/>
    <w:rsid w:val="007C1329"/>
    <w:rsid w:val="007C1C4D"/>
    <w:rsid w:val="007C305C"/>
    <w:rsid w:val="007C39ED"/>
    <w:rsid w:val="007C3F6E"/>
    <w:rsid w:val="007C54F6"/>
    <w:rsid w:val="007C5FAB"/>
    <w:rsid w:val="007C6172"/>
    <w:rsid w:val="007C63DF"/>
    <w:rsid w:val="007C65CB"/>
    <w:rsid w:val="007C67AB"/>
    <w:rsid w:val="007C7754"/>
    <w:rsid w:val="007C7E4D"/>
    <w:rsid w:val="007D03C3"/>
    <w:rsid w:val="007D0457"/>
    <w:rsid w:val="007D0578"/>
    <w:rsid w:val="007D0755"/>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6AC"/>
    <w:rsid w:val="007E6900"/>
    <w:rsid w:val="007E72A1"/>
    <w:rsid w:val="007E78F3"/>
    <w:rsid w:val="007E7ACE"/>
    <w:rsid w:val="007E7B5E"/>
    <w:rsid w:val="007F0897"/>
    <w:rsid w:val="007F1B30"/>
    <w:rsid w:val="007F2001"/>
    <w:rsid w:val="007F238D"/>
    <w:rsid w:val="007F2490"/>
    <w:rsid w:val="007F341F"/>
    <w:rsid w:val="007F361A"/>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8EB"/>
    <w:rsid w:val="00833F84"/>
    <w:rsid w:val="00834713"/>
    <w:rsid w:val="00837398"/>
    <w:rsid w:val="008376FE"/>
    <w:rsid w:val="00837A3B"/>
    <w:rsid w:val="00840612"/>
    <w:rsid w:val="00842872"/>
    <w:rsid w:val="008433E6"/>
    <w:rsid w:val="00843AC3"/>
    <w:rsid w:val="00844B6A"/>
    <w:rsid w:val="00845325"/>
    <w:rsid w:val="008456A8"/>
    <w:rsid w:val="00846C3F"/>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98"/>
    <w:rsid w:val="00870F5D"/>
    <w:rsid w:val="00871263"/>
    <w:rsid w:val="00871BE8"/>
    <w:rsid w:val="00872361"/>
    <w:rsid w:val="008723D8"/>
    <w:rsid w:val="00872D81"/>
    <w:rsid w:val="0087317A"/>
    <w:rsid w:val="008732F6"/>
    <w:rsid w:val="00873502"/>
    <w:rsid w:val="00873D2A"/>
    <w:rsid w:val="00873D42"/>
    <w:rsid w:val="00873F75"/>
    <w:rsid w:val="008757CE"/>
    <w:rsid w:val="00875D25"/>
    <w:rsid w:val="0087623B"/>
    <w:rsid w:val="00876996"/>
    <w:rsid w:val="00876C6A"/>
    <w:rsid w:val="0087729F"/>
    <w:rsid w:val="008775D5"/>
    <w:rsid w:val="00880AC4"/>
    <w:rsid w:val="008814FB"/>
    <w:rsid w:val="008815C9"/>
    <w:rsid w:val="00881BCD"/>
    <w:rsid w:val="0088342D"/>
    <w:rsid w:val="00883D17"/>
    <w:rsid w:val="00883FEB"/>
    <w:rsid w:val="00885131"/>
    <w:rsid w:val="0088521A"/>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931"/>
    <w:rsid w:val="008A1769"/>
    <w:rsid w:val="008A1B27"/>
    <w:rsid w:val="008A1D4D"/>
    <w:rsid w:val="008A3679"/>
    <w:rsid w:val="008A3FAF"/>
    <w:rsid w:val="008A429B"/>
    <w:rsid w:val="008A5002"/>
    <w:rsid w:val="008A5C60"/>
    <w:rsid w:val="008A61AF"/>
    <w:rsid w:val="008B0A4D"/>
    <w:rsid w:val="008B10E8"/>
    <w:rsid w:val="008B12A6"/>
    <w:rsid w:val="008B187B"/>
    <w:rsid w:val="008B1F80"/>
    <w:rsid w:val="008B2909"/>
    <w:rsid w:val="008B35AB"/>
    <w:rsid w:val="008B41B8"/>
    <w:rsid w:val="008B42BF"/>
    <w:rsid w:val="008B450A"/>
    <w:rsid w:val="008B4E01"/>
    <w:rsid w:val="008B7D27"/>
    <w:rsid w:val="008C0633"/>
    <w:rsid w:val="008C083A"/>
    <w:rsid w:val="008C0DFB"/>
    <w:rsid w:val="008C0F02"/>
    <w:rsid w:val="008C1A9C"/>
    <w:rsid w:val="008C22B5"/>
    <w:rsid w:val="008C23C6"/>
    <w:rsid w:val="008C3022"/>
    <w:rsid w:val="008C3040"/>
    <w:rsid w:val="008C33E6"/>
    <w:rsid w:val="008C3590"/>
    <w:rsid w:val="008C3629"/>
    <w:rsid w:val="008C44B9"/>
    <w:rsid w:val="008C52C2"/>
    <w:rsid w:val="008C5747"/>
    <w:rsid w:val="008C5B47"/>
    <w:rsid w:val="008C5E96"/>
    <w:rsid w:val="008C663E"/>
    <w:rsid w:val="008C6AA0"/>
    <w:rsid w:val="008C78B4"/>
    <w:rsid w:val="008C7AF4"/>
    <w:rsid w:val="008C7E89"/>
    <w:rsid w:val="008D0AEA"/>
    <w:rsid w:val="008D13B9"/>
    <w:rsid w:val="008D2CFB"/>
    <w:rsid w:val="008D3446"/>
    <w:rsid w:val="008D3551"/>
    <w:rsid w:val="008D4136"/>
    <w:rsid w:val="008D43C9"/>
    <w:rsid w:val="008D4B5E"/>
    <w:rsid w:val="008D525F"/>
    <w:rsid w:val="008D6013"/>
    <w:rsid w:val="008D64B2"/>
    <w:rsid w:val="008E059E"/>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DB6"/>
    <w:rsid w:val="008F34BF"/>
    <w:rsid w:val="008F3AA1"/>
    <w:rsid w:val="008F5743"/>
    <w:rsid w:val="008F5E30"/>
    <w:rsid w:val="008F6CD0"/>
    <w:rsid w:val="008F6F03"/>
    <w:rsid w:val="008F73FA"/>
    <w:rsid w:val="008F7D10"/>
    <w:rsid w:val="00900752"/>
    <w:rsid w:val="009008B8"/>
    <w:rsid w:val="00901016"/>
    <w:rsid w:val="00901C8C"/>
    <w:rsid w:val="009023E7"/>
    <w:rsid w:val="0090244F"/>
    <w:rsid w:val="00902B72"/>
    <w:rsid w:val="00903061"/>
    <w:rsid w:val="00903839"/>
    <w:rsid w:val="00903C75"/>
    <w:rsid w:val="009051E8"/>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CB5"/>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72E3"/>
    <w:rsid w:val="009377B5"/>
    <w:rsid w:val="00940018"/>
    <w:rsid w:val="0094046F"/>
    <w:rsid w:val="00940904"/>
    <w:rsid w:val="00940CF5"/>
    <w:rsid w:val="0094228F"/>
    <w:rsid w:val="0094265C"/>
    <w:rsid w:val="00942BD3"/>
    <w:rsid w:val="00942FB4"/>
    <w:rsid w:val="009436F4"/>
    <w:rsid w:val="009439A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4445"/>
    <w:rsid w:val="0095652C"/>
    <w:rsid w:val="00956FA4"/>
    <w:rsid w:val="009574B3"/>
    <w:rsid w:val="009608EC"/>
    <w:rsid w:val="00960E34"/>
    <w:rsid w:val="009619BC"/>
    <w:rsid w:val="0096300D"/>
    <w:rsid w:val="0096356D"/>
    <w:rsid w:val="00963BD9"/>
    <w:rsid w:val="00964350"/>
    <w:rsid w:val="00964C03"/>
    <w:rsid w:val="009660C9"/>
    <w:rsid w:val="00966941"/>
    <w:rsid w:val="00966E36"/>
    <w:rsid w:val="009672B4"/>
    <w:rsid w:val="009678FE"/>
    <w:rsid w:val="00970147"/>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905"/>
    <w:rsid w:val="009A13D9"/>
    <w:rsid w:val="009A1660"/>
    <w:rsid w:val="009A1C88"/>
    <w:rsid w:val="009A218C"/>
    <w:rsid w:val="009A273B"/>
    <w:rsid w:val="009A2765"/>
    <w:rsid w:val="009A2820"/>
    <w:rsid w:val="009A29B8"/>
    <w:rsid w:val="009A3E07"/>
    <w:rsid w:val="009A5473"/>
    <w:rsid w:val="009A7421"/>
    <w:rsid w:val="009A755C"/>
    <w:rsid w:val="009B0F41"/>
    <w:rsid w:val="009B14F7"/>
    <w:rsid w:val="009B2939"/>
    <w:rsid w:val="009B3464"/>
    <w:rsid w:val="009B4AF8"/>
    <w:rsid w:val="009B5FDA"/>
    <w:rsid w:val="009B6C72"/>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757C"/>
    <w:rsid w:val="00A078B6"/>
    <w:rsid w:val="00A07C1F"/>
    <w:rsid w:val="00A1022B"/>
    <w:rsid w:val="00A10CD1"/>
    <w:rsid w:val="00A10DD0"/>
    <w:rsid w:val="00A11477"/>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48F6"/>
    <w:rsid w:val="00A24F8E"/>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3013"/>
    <w:rsid w:val="00A43DFF"/>
    <w:rsid w:val="00A43F54"/>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12B"/>
    <w:rsid w:val="00A572BF"/>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C16"/>
    <w:rsid w:val="00A75FB4"/>
    <w:rsid w:val="00A764D2"/>
    <w:rsid w:val="00A77DE5"/>
    <w:rsid w:val="00A80937"/>
    <w:rsid w:val="00A80B86"/>
    <w:rsid w:val="00A81221"/>
    <w:rsid w:val="00A82275"/>
    <w:rsid w:val="00A836CD"/>
    <w:rsid w:val="00A83E09"/>
    <w:rsid w:val="00A848D4"/>
    <w:rsid w:val="00A84EE0"/>
    <w:rsid w:val="00A853D2"/>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D67"/>
    <w:rsid w:val="00AA5E26"/>
    <w:rsid w:val="00AA6C29"/>
    <w:rsid w:val="00AA7130"/>
    <w:rsid w:val="00AA719A"/>
    <w:rsid w:val="00AB11C4"/>
    <w:rsid w:val="00AB1356"/>
    <w:rsid w:val="00AB1417"/>
    <w:rsid w:val="00AB17D5"/>
    <w:rsid w:val="00AB20DE"/>
    <w:rsid w:val="00AB4415"/>
    <w:rsid w:val="00AB4C02"/>
    <w:rsid w:val="00AB5270"/>
    <w:rsid w:val="00AB5365"/>
    <w:rsid w:val="00AB585E"/>
    <w:rsid w:val="00AB5E21"/>
    <w:rsid w:val="00AB6E81"/>
    <w:rsid w:val="00AB74C7"/>
    <w:rsid w:val="00AB7E8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4603"/>
    <w:rsid w:val="00AD5E84"/>
    <w:rsid w:val="00AD7456"/>
    <w:rsid w:val="00AD7D79"/>
    <w:rsid w:val="00AE0101"/>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F04"/>
    <w:rsid w:val="00B15750"/>
    <w:rsid w:val="00B15E24"/>
    <w:rsid w:val="00B167B5"/>
    <w:rsid w:val="00B20791"/>
    <w:rsid w:val="00B20E0E"/>
    <w:rsid w:val="00B221C4"/>
    <w:rsid w:val="00B22336"/>
    <w:rsid w:val="00B22E46"/>
    <w:rsid w:val="00B237D7"/>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5972"/>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AA8"/>
    <w:rsid w:val="00B47DC4"/>
    <w:rsid w:val="00B506FF"/>
    <w:rsid w:val="00B50760"/>
    <w:rsid w:val="00B51FD9"/>
    <w:rsid w:val="00B52F67"/>
    <w:rsid w:val="00B530E6"/>
    <w:rsid w:val="00B53582"/>
    <w:rsid w:val="00B53AAA"/>
    <w:rsid w:val="00B5431F"/>
    <w:rsid w:val="00B54481"/>
    <w:rsid w:val="00B54967"/>
    <w:rsid w:val="00B54B85"/>
    <w:rsid w:val="00B559E2"/>
    <w:rsid w:val="00B55A5C"/>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071"/>
    <w:rsid w:val="00B74D2D"/>
    <w:rsid w:val="00B7565B"/>
    <w:rsid w:val="00B75671"/>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C8"/>
    <w:rsid w:val="00B919DE"/>
    <w:rsid w:val="00B92BC4"/>
    <w:rsid w:val="00B9349A"/>
    <w:rsid w:val="00B94951"/>
    <w:rsid w:val="00B95724"/>
    <w:rsid w:val="00B97089"/>
    <w:rsid w:val="00BA071A"/>
    <w:rsid w:val="00BA07FD"/>
    <w:rsid w:val="00BA18D5"/>
    <w:rsid w:val="00BA1B9B"/>
    <w:rsid w:val="00BA2C36"/>
    <w:rsid w:val="00BA2D27"/>
    <w:rsid w:val="00BA392F"/>
    <w:rsid w:val="00BA3EBE"/>
    <w:rsid w:val="00BA3FF6"/>
    <w:rsid w:val="00BA49F0"/>
    <w:rsid w:val="00BA55F5"/>
    <w:rsid w:val="00BA5BD5"/>
    <w:rsid w:val="00BA5C54"/>
    <w:rsid w:val="00BA6418"/>
    <w:rsid w:val="00BA6D66"/>
    <w:rsid w:val="00BA72AC"/>
    <w:rsid w:val="00BA784B"/>
    <w:rsid w:val="00BA7CBD"/>
    <w:rsid w:val="00BA7D34"/>
    <w:rsid w:val="00BB32D9"/>
    <w:rsid w:val="00BB332F"/>
    <w:rsid w:val="00BB337F"/>
    <w:rsid w:val="00BB4449"/>
    <w:rsid w:val="00BB4A54"/>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7FE0"/>
    <w:rsid w:val="00C00411"/>
    <w:rsid w:val="00C009E1"/>
    <w:rsid w:val="00C01CE6"/>
    <w:rsid w:val="00C02132"/>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5E3"/>
    <w:rsid w:val="00C12890"/>
    <w:rsid w:val="00C12B6F"/>
    <w:rsid w:val="00C133C0"/>
    <w:rsid w:val="00C1369A"/>
    <w:rsid w:val="00C16D6C"/>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16D9"/>
    <w:rsid w:val="00C417BD"/>
    <w:rsid w:val="00C41FA9"/>
    <w:rsid w:val="00C42494"/>
    <w:rsid w:val="00C43B8A"/>
    <w:rsid w:val="00C4424B"/>
    <w:rsid w:val="00C446FD"/>
    <w:rsid w:val="00C4517D"/>
    <w:rsid w:val="00C46697"/>
    <w:rsid w:val="00C46F69"/>
    <w:rsid w:val="00C47774"/>
    <w:rsid w:val="00C4791D"/>
    <w:rsid w:val="00C50107"/>
    <w:rsid w:val="00C5058C"/>
    <w:rsid w:val="00C50606"/>
    <w:rsid w:val="00C506B8"/>
    <w:rsid w:val="00C50986"/>
    <w:rsid w:val="00C51071"/>
    <w:rsid w:val="00C51186"/>
    <w:rsid w:val="00C519AF"/>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3E1A"/>
    <w:rsid w:val="00C65204"/>
    <w:rsid w:val="00C653B2"/>
    <w:rsid w:val="00C67053"/>
    <w:rsid w:val="00C67829"/>
    <w:rsid w:val="00C67906"/>
    <w:rsid w:val="00C67FD4"/>
    <w:rsid w:val="00C70123"/>
    <w:rsid w:val="00C70886"/>
    <w:rsid w:val="00C70EC7"/>
    <w:rsid w:val="00C712BA"/>
    <w:rsid w:val="00C717AE"/>
    <w:rsid w:val="00C721F3"/>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BE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B0A"/>
    <w:rsid w:val="00CC6D16"/>
    <w:rsid w:val="00CC6F4D"/>
    <w:rsid w:val="00CC74B9"/>
    <w:rsid w:val="00CC78E9"/>
    <w:rsid w:val="00CD0466"/>
    <w:rsid w:val="00CD0894"/>
    <w:rsid w:val="00CD0901"/>
    <w:rsid w:val="00CD0949"/>
    <w:rsid w:val="00CD1E8C"/>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838"/>
    <w:rsid w:val="00CE3950"/>
    <w:rsid w:val="00CE3F34"/>
    <w:rsid w:val="00CE4829"/>
    <w:rsid w:val="00CE5B2D"/>
    <w:rsid w:val="00CE651C"/>
    <w:rsid w:val="00CE7526"/>
    <w:rsid w:val="00CE79B9"/>
    <w:rsid w:val="00CE7B92"/>
    <w:rsid w:val="00CF1312"/>
    <w:rsid w:val="00CF1EB0"/>
    <w:rsid w:val="00CF2731"/>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50062"/>
    <w:rsid w:val="00D504B3"/>
    <w:rsid w:val="00D5077D"/>
    <w:rsid w:val="00D50973"/>
    <w:rsid w:val="00D5110E"/>
    <w:rsid w:val="00D520A7"/>
    <w:rsid w:val="00D525AB"/>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4AF3"/>
    <w:rsid w:val="00D653F4"/>
    <w:rsid w:val="00D65996"/>
    <w:rsid w:val="00D667D2"/>
    <w:rsid w:val="00D6755A"/>
    <w:rsid w:val="00D67B7D"/>
    <w:rsid w:val="00D71240"/>
    <w:rsid w:val="00D7282A"/>
    <w:rsid w:val="00D72A75"/>
    <w:rsid w:val="00D72AAB"/>
    <w:rsid w:val="00D746AA"/>
    <w:rsid w:val="00D74E6F"/>
    <w:rsid w:val="00D74F08"/>
    <w:rsid w:val="00D7520D"/>
    <w:rsid w:val="00D7535D"/>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39EF"/>
    <w:rsid w:val="00D94068"/>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DB8"/>
    <w:rsid w:val="00DC7E24"/>
    <w:rsid w:val="00DD01A6"/>
    <w:rsid w:val="00DD0853"/>
    <w:rsid w:val="00DD09D8"/>
    <w:rsid w:val="00DD0E13"/>
    <w:rsid w:val="00DD0F2D"/>
    <w:rsid w:val="00DD1611"/>
    <w:rsid w:val="00DD1F43"/>
    <w:rsid w:val="00DD22B5"/>
    <w:rsid w:val="00DD2804"/>
    <w:rsid w:val="00DD28F1"/>
    <w:rsid w:val="00DD36B8"/>
    <w:rsid w:val="00DD446F"/>
    <w:rsid w:val="00DD5398"/>
    <w:rsid w:val="00DD551B"/>
    <w:rsid w:val="00DD563C"/>
    <w:rsid w:val="00DD6426"/>
    <w:rsid w:val="00DD698F"/>
    <w:rsid w:val="00DD7CFD"/>
    <w:rsid w:val="00DE022E"/>
    <w:rsid w:val="00DE1116"/>
    <w:rsid w:val="00DE2771"/>
    <w:rsid w:val="00DE27EA"/>
    <w:rsid w:val="00DE2DA1"/>
    <w:rsid w:val="00DE33D0"/>
    <w:rsid w:val="00DE39C4"/>
    <w:rsid w:val="00DE3D40"/>
    <w:rsid w:val="00DE4234"/>
    <w:rsid w:val="00DE5026"/>
    <w:rsid w:val="00DE6C4B"/>
    <w:rsid w:val="00DE728A"/>
    <w:rsid w:val="00DE74A2"/>
    <w:rsid w:val="00DF0001"/>
    <w:rsid w:val="00DF0407"/>
    <w:rsid w:val="00DF055F"/>
    <w:rsid w:val="00DF0C44"/>
    <w:rsid w:val="00DF1576"/>
    <w:rsid w:val="00DF1A15"/>
    <w:rsid w:val="00DF1AAF"/>
    <w:rsid w:val="00DF2989"/>
    <w:rsid w:val="00DF2CFF"/>
    <w:rsid w:val="00DF488A"/>
    <w:rsid w:val="00DF5B8A"/>
    <w:rsid w:val="00DF60B9"/>
    <w:rsid w:val="00DF7154"/>
    <w:rsid w:val="00DF7E1D"/>
    <w:rsid w:val="00E000C5"/>
    <w:rsid w:val="00E03F00"/>
    <w:rsid w:val="00E045E1"/>
    <w:rsid w:val="00E04F08"/>
    <w:rsid w:val="00E0535D"/>
    <w:rsid w:val="00E0638A"/>
    <w:rsid w:val="00E065B2"/>
    <w:rsid w:val="00E10799"/>
    <w:rsid w:val="00E10915"/>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EEA"/>
    <w:rsid w:val="00E2405C"/>
    <w:rsid w:val="00E251C1"/>
    <w:rsid w:val="00E258D1"/>
    <w:rsid w:val="00E25966"/>
    <w:rsid w:val="00E25F0F"/>
    <w:rsid w:val="00E26216"/>
    <w:rsid w:val="00E26521"/>
    <w:rsid w:val="00E27CC5"/>
    <w:rsid w:val="00E27E75"/>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CA4"/>
    <w:rsid w:val="00E660A1"/>
    <w:rsid w:val="00E660CB"/>
    <w:rsid w:val="00E6613F"/>
    <w:rsid w:val="00E66410"/>
    <w:rsid w:val="00E67E07"/>
    <w:rsid w:val="00E71B15"/>
    <w:rsid w:val="00E71D83"/>
    <w:rsid w:val="00E7234A"/>
    <w:rsid w:val="00E72500"/>
    <w:rsid w:val="00E72D79"/>
    <w:rsid w:val="00E74184"/>
    <w:rsid w:val="00E74224"/>
    <w:rsid w:val="00E75F24"/>
    <w:rsid w:val="00E76843"/>
    <w:rsid w:val="00E7691A"/>
    <w:rsid w:val="00E76E61"/>
    <w:rsid w:val="00E77218"/>
    <w:rsid w:val="00E8008B"/>
    <w:rsid w:val="00E80519"/>
    <w:rsid w:val="00E817AC"/>
    <w:rsid w:val="00E827D1"/>
    <w:rsid w:val="00E828E3"/>
    <w:rsid w:val="00E831DF"/>
    <w:rsid w:val="00E834F2"/>
    <w:rsid w:val="00E84AED"/>
    <w:rsid w:val="00E84FBF"/>
    <w:rsid w:val="00E85942"/>
    <w:rsid w:val="00E863E1"/>
    <w:rsid w:val="00E91FFB"/>
    <w:rsid w:val="00E92CFD"/>
    <w:rsid w:val="00E9327E"/>
    <w:rsid w:val="00E93A1B"/>
    <w:rsid w:val="00E93D40"/>
    <w:rsid w:val="00E941C8"/>
    <w:rsid w:val="00E94B35"/>
    <w:rsid w:val="00E94B85"/>
    <w:rsid w:val="00E95322"/>
    <w:rsid w:val="00E95332"/>
    <w:rsid w:val="00E95412"/>
    <w:rsid w:val="00E9644D"/>
    <w:rsid w:val="00E964E4"/>
    <w:rsid w:val="00E96E0C"/>
    <w:rsid w:val="00E9794C"/>
    <w:rsid w:val="00E97FB2"/>
    <w:rsid w:val="00EA05CD"/>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1E1A"/>
    <w:rsid w:val="00EB2837"/>
    <w:rsid w:val="00EB32F7"/>
    <w:rsid w:val="00EB34E7"/>
    <w:rsid w:val="00EB3BD6"/>
    <w:rsid w:val="00EB3BDE"/>
    <w:rsid w:val="00EB3C0C"/>
    <w:rsid w:val="00EB4499"/>
    <w:rsid w:val="00EB47A6"/>
    <w:rsid w:val="00EB4B92"/>
    <w:rsid w:val="00EB4D32"/>
    <w:rsid w:val="00EB4E75"/>
    <w:rsid w:val="00EB4FE1"/>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BF3"/>
    <w:rsid w:val="00EC6E96"/>
    <w:rsid w:val="00EC7AE3"/>
    <w:rsid w:val="00EC7C04"/>
    <w:rsid w:val="00ED1DC6"/>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731"/>
    <w:rsid w:val="00EE5899"/>
    <w:rsid w:val="00EE5D18"/>
    <w:rsid w:val="00EE5E17"/>
    <w:rsid w:val="00EE60E5"/>
    <w:rsid w:val="00EE6387"/>
    <w:rsid w:val="00EE7119"/>
    <w:rsid w:val="00EF0E36"/>
    <w:rsid w:val="00EF21F7"/>
    <w:rsid w:val="00EF2384"/>
    <w:rsid w:val="00EF2721"/>
    <w:rsid w:val="00EF49A6"/>
    <w:rsid w:val="00EF5739"/>
    <w:rsid w:val="00EF5B9C"/>
    <w:rsid w:val="00EF60E3"/>
    <w:rsid w:val="00EF61B8"/>
    <w:rsid w:val="00EF6397"/>
    <w:rsid w:val="00EF7182"/>
    <w:rsid w:val="00EF74E8"/>
    <w:rsid w:val="00EF7663"/>
    <w:rsid w:val="00EF7E2C"/>
    <w:rsid w:val="00F0072D"/>
    <w:rsid w:val="00F00A3C"/>
    <w:rsid w:val="00F00DA3"/>
    <w:rsid w:val="00F01980"/>
    <w:rsid w:val="00F02EDC"/>
    <w:rsid w:val="00F031DB"/>
    <w:rsid w:val="00F03E0C"/>
    <w:rsid w:val="00F0439A"/>
    <w:rsid w:val="00F055F1"/>
    <w:rsid w:val="00F05A0A"/>
    <w:rsid w:val="00F065B9"/>
    <w:rsid w:val="00F0696D"/>
    <w:rsid w:val="00F0778F"/>
    <w:rsid w:val="00F104D3"/>
    <w:rsid w:val="00F108FE"/>
    <w:rsid w:val="00F10BAC"/>
    <w:rsid w:val="00F129AD"/>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5A36"/>
    <w:rsid w:val="00F26462"/>
    <w:rsid w:val="00F265A8"/>
    <w:rsid w:val="00F2669F"/>
    <w:rsid w:val="00F27006"/>
    <w:rsid w:val="00F300C2"/>
    <w:rsid w:val="00F31074"/>
    <w:rsid w:val="00F3260E"/>
    <w:rsid w:val="00F33965"/>
    <w:rsid w:val="00F34385"/>
    <w:rsid w:val="00F34A1A"/>
    <w:rsid w:val="00F34E43"/>
    <w:rsid w:val="00F35CF7"/>
    <w:rsid w:val="00F40DA6"/>
    <w:rsid w:val="00F40F7C"/>
    <w:rsid w:val="00F4150C"/>
    <w:rsid w:val="00F41A2F"/>
    <w:rsid w:val="00F43E46"/>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8EC"/>
    <w:rsid w:val="00F724A3"/>
    <w:rsid w:val="00F73602"/>
    <w:rsid w:val="00F73834"/>
    <w:rsid w:val="00F74E52"/>
    <w:rsid w:val="00F75030"/>
    <w:rsid w:val="00F755DB"/>
    <w:rsid w:val="00F757D9"/>
    <w:rsid w:val="00F76692"/>
    <w:rsid w:val="00F777DD"/>
    <w:rsid w:val="00F81C1E"/>
    <w:rsid w:val="00F82B33"/>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F82"/>
    <w:rsid w:val="00F96560"/>
    <w:rsid w:val="00F967F7"/>
    <w:rsid w:val="00F97060"/>
    <w:rsid w:val="00F97606"/>
    <w:rsid w:val="00FA0572"/>
    <w:rsid w:val="00FA0A96"/>
    <w:rsid w:val="00FA1117"/>
    <w:rsid w:val="00FA121B"/>
    <w:rsid w:val="00FA1975"/>
    <w:rsid w:val="00FA2A2F"/>
    <w:rsid w:val="00FA2B7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191C"/>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416"/>
    <w:rsid w:val="00FC55B8"/>
    <w:rsid w:val="00FC5840"/>
    <w:rsid w:val="00FC5A9E"/>
    <w:rsid w:val="00FC5EB8"/>
    <w:rsid w:val="00FC6230"/>
    <w:rsid w:val="00FC62CB"/>
    <w:rsid w:val="00FC69EF"/>
    <w:rsid w:val="00FC78C6"/>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D7902"/>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92F"/>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6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2021-11-03T17:42:00Z</dcterms:created>
  <dcterms:modified xsi:type="dcterms:W3CDTF">2022-02-02T08:08:00Z</dcterms:modified>
</cp:coreProperties>
</file>