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2328B85E" w:rsidR="00975C12" w:rsidRPr="00F40D3F" w:rsidRDefault="00975C12" w:rsidP="00975C12">
      <w:pPr>
        <w:pStyle w:val="Heading1"/>
        <w:jc w:val="center"/>
      </w:pPr>
      <w:r w:rsidRPr="00F40D3F">
        <w:t>Minutes of the meeting held on</w:t>
      </w:r>
      <w:r w:rsidR="00697EAB">
        <w:t xml:space="preserve"> </w:t>
      </w:r>
      <w:r w:rsidR="00F422A3">
        <w:t xml:space="preserve">24 </w:t>
      </w:r>
      <w:r w:rsidR="00AE7C27">
        <w:t>August</w:t>
      </w:r>
      <w:r w:rsidR="007D2A9A">
        <w:t xml:space="preserve"> </w:t>
      </w:r>
      <w:r w:rsidR="00892B11">
        <w:t>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4161362" w14:textId="100B49DF" w:rsidR="0007312D" w:rsidRDefault="009575B8" w:rsidP="0007312D">
      <w:pPr>
        <w:pStyle w:val="NICEnormal"/>
        <w:spacing w:after="0" w:line="240" w:lineRule="auto"/>
        <w:ind w:left="2268" w:hanging="2268"/>
        <w:rPr>
          <w:rFonts w:cs="Arial"/>
          <w:sz w:val="22"/>
          <w:szCs w:val="22"/>
          <w:lang w:val="en-GB"/>
        </w:rPr>
      </w:pPr>
      <w:r>
        <w:rPr>
          <w:rFonts w:cs="Arial"/>
          <w:color w:val="000000" w:themeColor="text1"/>
          <w:sz w:val="22"/>
          <w:szCs w:val="22"/>
          <w:lang w:val="en-GB"/>
        </w:rPr>
        <w:t>Gill Leng</w:t>
      </w:r>
      <w:r w:rsidR="00E6613F">
        <w:rPr>
          <w:rFonts w:cs="Arial"/>
          <w:color w:val="000000" w:themeColor="text1"/>
          <w:sz w:val="22"/>
          <w:szCs w:val="22"/>
          <w:lang w:val="en-GB"/>
        </w:rPr>
        <w:tab/>
      </w:r>
      <w:r w:rsidR="009678FE" w:rsidRPr="00FD6415">
        <w:rPr>
          <w:rFonts w:cs="Arial"/>
          <w:sz w:val="22"/>
          <w:szCs w:val="22"/>
          <w:lang w:val="en-GB"/>
        </w:rPr>
        <w:t>Chief Executive</w:t>
      </w:r>
    </w:p>
    <w:p w14:paraId="564F3983" w14:textId="66A1927C" w:rsidR="009652A0" w:rsidRDefault="009652A0" w:rsidP="006404D8">
      <w:pPr>
        <w:pStyle w:val="NICEnormal"/>
        <w:tabs>
          <w:tab w:val="left" w:pos="2268"/>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Meindert Boysen</w:t>
      </w:r>
      <w:r w:rsidR="006404D8">
        <w:rPr>
          <w:rFonts w:cs="Arial"/>
          <w:color w:val="000000" w:themeColor="text1"/>
          <w:sz w:val="22"/>
          <w:szCs w:val="22"/>
          <w:lang w:val="en-GB"/>
        </w:rPr>
        <w:tab/>
      </w:r>
      <w:r w:rsidR="009E58EA">
        <w:rPr>
          <w:rFonts w:cs="Arial"/>
          <w:color w:val="000000" w:themeColor="text1"/>
          <w:sz w:val="22"/>
          <w:szCs w:val="22"/>
          <w:lang w:val="en-GB"/>
        </w:rPr>
        <w:t>Director, Centre for Health Technology Evaluation and Deputy Chief</w:t>
      </w:r>
      <w:r w:rsidR="006404D8">
        <w:rPr>
          <w:rFonts w:cs="Arial"/>
          <w:color w:val="000000" w:themeColor="text1"/>
          <w:sz w:val="22"/>
          <w:szCs w:val="22"/>
          <w:lang w:val="en-GB"/>
        </w:rPr>
        <w:t xml:space="preserve"> </w:t>
      </w:r>
      <w:r w:rsidR="009E58EA">
        <w:rPr>
          <w:rFonts w:cs="Arial"/>
          <w:color w:val="000000" w:themeColor="text1"/>
          <w:sz w:val="22"/>
          <w:szCs w:val="22"/>
          <w:lang w:val="en-GB"/>
        </w:rPr>
        <w:t>Executive</w:t>
      </w:r>
    </w:p>
    <w:p w14:paraId="6B9EEFC6" w14:textId="1A76D146" w:rsidR="008120AD" w:rsidRPr="006E17B8" w:rsidRDefault="008120AD" w:rsidP="00E441A3">
      <w:pPr>
        <w:pStyle w:val="NICEnormal"/>
        <w:spacing w:after="0" w:line="240" w:lineRule="auto"/>
        <w:ind w:left="2268" w:hanging="2268"/>
        <w:rPr>
          <w:rFonts w:cs="Arial"/>
          <w:sz w:val="22"/>
          <w:szCs w:val="22"/>
          <w:lang w:val="en-GB"/>
        </w:rPr>
      </w:pPr>
      <w:r w:rsidRPr="006E17B8">
        <w:rPr>
          <w:rFonts w:cs="Arial"/>
          <w:sz w:val="22"/>
          <w:szCs w:val="22"/>
          <w:lang w:val="en-GB"/>
        </w:rPr>
        <w:t>Paul Chrisp</w:t>
      </w:r>
      <w:r w:rsidRPr="006E17B8">
        <w:rPr>
          <w:rFonts w:cs="Arial"/>
          <w:sz w:val="22"/>
          <w:szCs w:val="22"/>
          <w:lang w:val="en-GB"/>
        </w:rPr>
        <w:tab/>
        <w:t>Director, Centre for Guidelines</w:t>
      </w:r>
    </w:p>
    <w:p w14:paraId="1A87E277" w14:textId="5B471849" w:rsidR="00AE7C27" w:rsidRPr="006E17B8" w:rsidRDefault="00AE7C27" w:rsidP="00E441A3">
      <w:pPr>
        <w:pStyle w:val="NICEnormal"/>
        <w:spacing w:after="0" w:line="240" w:lineRule="auto"/>
        <w:ind w:left="2268" w:hanging="2268"/>
        <w:rPr>
          <w:sz w:val="22"/>
          <w:szCs w:val="22"/>
        </w:rPr>
      </w:pPr>
      <w:r w:rsidRPr="006E17B8">
        <w:rPr>
          <w:sz w:val="22"/>
          <w:szCs w:val="22"/>
        </w:rPr>
        <w:t>Jane Gizbert</w:t>
      </w:r>
      <w:r w:rsidR="009F3D56">
        <w:rPr>
          <w:sz w:val="22"/>
          <w:szCs w:val="22"/>
        </w:rPr>
        <w:tab/>
      </w:r>
      <w:r w:rsidR="006E17B8">
        <w:rPr>
          <w:sz w:val="22"/>
          <w:szCs w:val="22"/>
        </w:rPr>
        <w:t>Director, Communications</w:t>
      </w:r>
    </w:p>
    <w:p w14:paraId="4BA57871" w14:textId="3CCA91ED" w:rsidR="00764445" w:rsidRPr="006E17B8" w:rsidRDefault="00764445" w:rsidP="00E441A3">
      <w:pPr>
        <w:pStyle w:val="NICEnormal"/>
        <w:spacing w:after="0" w:line="240" w:lineRule="auto"/>
        <w:ind w:left="2268" w:hanging="2268"/>
        <w:rPr>
          <w:rFonts w:cs="Arial"/>
          <w:sz w:val="22"/>
          <w:szCs w:val="22"/>
          <w:lang w:val="en-GB"/>
        </w:rPr>
      </w:pPr>
      <w:r w:rsidRPr="006E17B8">
        <w:rPr>
          <w:rFonts w:cs="Arial"/>
          <w:sz w:val="22"/>
          <w:szCs w:val="22"/>
          <w:lang w:val="en-GB"/>
        </w:rPr>
        <w:t>Jennifer Ho</w:t>
      </w:r>
      <w:r w:rsidR="006404D8">
        <w:rPr>
          <w:rFonts w:cs="Arial"/>
          <w:sz w:val="22"/>
          <w:szCs w:val="22"/>
          <w:lang w:val="en-GB"/>
        </w:rPr>
        <w:t>w</w:t>
      </w:r>
      <w:r w:rsidRPr="006E17B8">
        <w:rPr>
          <w:rFonts w:cs="Arial"/>
          <w:sz w:val="22"/>
          <w:szCs w:val="22"/>
          <w:lang w:val="en-GB"/>
        </w:rPr>
        <w:t>ells</w:t>
      </w:r>
      <w:r w:rsidRPr="006E17B8">
        <w:rPr>
          <w:rFonts w:cs="Arial"/>
          <w:sz w:val="22"/>
          <w:szCs w:val="22"/>
          <w:lang w:val="en-GB"/>
        </w:rPr>
        <w:tab/>
        <w:t>Director, Finance, Strategy and Transformation</w:t>
      </w:r>
    </w:p>
    <w:p w14:paraId="1760BC8B" w14:textId="424CF86E" w:rsidR="00AE7C27" w:rsidRDefault="00AE7C27" w:rsidP="00E441A3">
      <w:pPr>
        <w:pStyle w:val="NICEnormal"/>
        <w:spacing w:after="0" w:line="240" w:lineRule="auto"/>
        <w:ind w:left="2268" w:hanging="2268"/>
        <w:rPr>
          <w:sz w:val="22"/>
          <w:szCs w:val="22"/>
        </w:rPr>
      </w:pPr>
      <w:r w:rsidRPr="006E17B8">
        <w:rPr>
          <w:sz w:val="22"/>
          <w:szCs w:val="22"/>
        </w:rPr>
        <w:t>Judith Richardson</w:t>
      </w:r>
      <w:r w:rsidR="006E17B8">
        <w:rPr>
          <w:sz w:val="22"/>
          <w:szCs w:val="22"/>
        </w:rPr>
        <w:tab/>
        <w:t>Acting Director, Health and Social Care</w:t>
      </w:r>
    </w:p>
    <w:p w14:paraId="6D89BD00" w14:textId="1DE36ACE" w:rsidR="009652A0" w:rsidRPr="006E17B8" w:rsidRDefault="009652A0" w:rsidP="00E441A3">
      <w:pPr>
        <w:pStyle w:val="NICEnormal"/>
        <w:spacing w:after="0" w:line="240" w:lineRule="auto"/>
        <w:ind w:left="2268" w:hanging="2268"/>
        <w:rPr>
          <w:rFonts w:cs="Arial"/>
          <w:sz w:val="22"/>
          <w:szCs w:val="22"/>
          <w:lang w:val="en-GB"/>
        </w:rPr>
      </w:pPr>
      <w:r>
        <w:rPr>
          <w:sz w:val="22"/>
          <w:szCs w:val="22"/>
        </w:rPr>
        <w:t>Alexia Tonnel</w:t>
      </w:r>
      <w:r w:rsidR="009E58EA">
        <w:rPr>
          <w:sz w:val="22"/>
          <w:szCs w:val="22"/>
        </w:rPr>
        <w:tab/>
        <w:t>Director, Digital, Information and Technology</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E441A3">
      <w:pPr>
        <w:pStyle w:val="Heading2"/>
        <w:ind w:left="2268" w:hanging="2268"/>
        <w:rPr>
          <w:szCs w:val="22"/>
          <w:lang w:eastAsia="en-US"/>
        </w:rPr>
      </w:pPr>
      <w:r w:rsidRPr="00940904">
        <w:rPr>
          <w:szCs w:val="22"/>
          <w:lang w:eastAsia="en-US"/>
        </w:rPr>
        <w:t>In attendance</w:t>
      </w:r>
    </w:p>
    <w:p w14:paraId="60346800" w14:textId="38852851" w:rsidR="009F3D56" w:rsidRDefault="009652A0" w:rsidP="009F3D56">
      <w:pPr>
        <w:pStyle w:val="NICEnormal"/>
        <w:spacing w:after="0" w:line="240" w:lineRule="auto"/>
        <w:ind w:left="2268" w:hanging="2268"/>
        <w:rPr>
          <w:color w:val="000000" w:themeColor="text1"/>
          <w:sz w:val="22"/>
          <w:szCs w:val="22"/>
        </w:rPr>
      </w:pPr>
      <w:r>
        <w:rPr>
          <w:color w:val="000000" w:themeColor="text1"/>
          <w:sz w:val="22"/>
          <w:szCs w:val="22"/>
        </w:rPr>
        <w:t>Pall</w:t>
      </w:r>
      <w:r w:rsidR="002D7B9D">
        <w:rPr>
          <w:color w:val="000000" w:themeColor="text1"/>
          <w:sz w:val="22"/>
          <w:szCs w:val="22"/>
        </w:rPr>
        <w:t xml:space="preserve"> Jonsson</w:t>
      </w:r>
      <w:r w:rsidR="002D7B9D">
        <w:rPr>
          <w:color w:val="000000" w:themeColor="text1"/>
          <w:sz w:val="22"/>
          <w:szCs w:val="22"/>
        </w:rPr>
        <w:tab/>
      </w:r>
      <w:r w:rsidR="006E17B8">
        <w:rPr>
          <w:color w:val="000000" w:themeColor="text1"/>
          <w:sz w:val="22"/>
          <w:szCs w:val="22"/>
        </w:rPr>
        <w:t>Programme Director – D</w:t>
      </w:r>
      <w:r w:rsidR="002D7B9D">
        <w:rPr>
          <w:color w:val="000000" w:themeColor="text1"/>
          <w:sz w:val="22"/>
          <w:szCs w:val="22"/>
        </w:rPr>
        <w:t>ata and Analytics</w:t>
      </w:r>
    </w:p>
    <w:p w14:paraId="7B75A45D" w14:textId="34FED7C9" w:rsidR="004D0699" w:rsidRDefault="004D0699" w:rsidP="004D0699">
      <w:pPr>
        <w:pStyle w:val="NICEnormal"/>
        <w:spacing w:after="0" w:line="240" w:lineRule="auto"/>
        <w:ind w:left="2268" w:hanging="2268"/>
        <w:rPr>
          <w:color w:val="000000" w:themeColor="text1"/>
          <w:sz w:val="22"/>
          <w:szCs w:val="22"/>
        </w:rPr>
      </w:pPr>
      <w:r w:rsidRPr="00060696">
        <w:rPr>
          <w:color w:val="000000" w:themeColor="text1"/>
          <w:sz w:val="22"/>
          <w:szCs w:val="22"/>
        </w:rPr>
        <w:t>Rebecca Threlfall</w:t>
      </w:r>
      <w:r w:rsidRPr="00060696">
        <w:rPr>
          <w:color w:val="000000" w:themeColor="text1"/>
          <w:sz w:val="22"/>
          <w:szCs w:val="22"/>
        </w:rPr>
        <w:tab/>
        <w:t>Chief of Staff</w:t>
      </w:r>
    </w:p>
    <w:p w14:paraId="048416AE" w14:textId="77777777" w:rsidR="00EE5326" w:rsidRDefault="00EE5326" w:rsidP="00EE5326">
      <w:pPr>
        <w:pStyle w:val="NICEnormal"/>
        <w:spacing w:after="0" w:line="240" w:lineRule="auto"/>
        <w:ind w:left="2268" w:hanging="2268"/>
        <w:rPr>
          <w:color w:val="000000" w:themeColor="text1"/>
          <w:sz w:val="22"/>
          <w:szCs w:val="22"/>
        </w:rPr>
      </w:pPr>
      <w:r>
        <w:rPr>
          <w:color w:val="000000" w:themeColor="text1"/>
          <w:sz w:val="22"/>
          <w:szCs w:val="22"/>
        </w:rPr>
        <w:t>Carla Deakin</w:t>
      </w:r>
      <w:r>
        <w:rPr>
          <w:color w:val="000000" w:themeColor="text1"/>
          <w:sz w:val="22"/>
          <w:szCs w:val="22"/>
        </w:rPr>
        <w:tab/>
        <w:t>Programme Director – Commercial and Managed Access (item 5.1)</w:t>
      </w:r>
    </w:p>
    <w:p w14:paraId="6BE6B388" w14:textId="576D4E64" w:rsidR="006404D8" w:rsidRDefault="002D7B9D" w:rsidP="004D0699">
      <w:pPr>
        <w:pStyle w:val="NICEnormal"/>
        <w:spacing w:after="0" w:line="240" w:lineRule="auto"/>
        <w:ind w:left="2268" w:hanging="2268"/>
        <w:rPr>
          <w:color w:val="000000" w:themeColor="text1"/>
          <w:sz w:val="22"/>
          <w:szCs w:val="22"/>
        </w:rPr>
      </w:pPr>
      <w:r>
        <w:rPr>
          <w:color w:val="000000" w:themeColor="text1"/>
          <w:sz w:val="22"/>
          <w:szCs w:val="22"/>
        </w:rPr>
        <w:t>David Coombs</w:t>
      </w:r>
      <w:r w:rsidR="006404D8">
        <w:rPr>
          <w:color w:val="000000" w:themeColor="text1"/>
          <w:sz w:val="22"/>
          <w:szCs w:val="22"/>
        </w:rPr>
        <w:tab/>
        <w:t>Associate Director – Corporate Office (items 5.3 and 6.1)</w:t>
      </w:r>
    </w:p>
    <w:p w14:paraId="16BA1EC9" w14:textId="0C824B17" w:rsidR="004D0699" w:rsidRDefault="004D0699" w:rsidP="004D0699">
      <w:pPr>
        <w:pStyle w:val="NICEnormal"/>
        <w:spacing w:after="0" w:line="240" w:lineRule="auto"/>
        <w:ind w:left="2268" w:hanging="2268"/>
        <w:rPr>
          <w:color w:val="000000" w:themeColor="text1"/>
          <w:sz w:val="22"/>
          <w:szCs w:val="22"/>
        </w:rPr>
      </w:pPr>
      <w:r>
        <w:rPr>
          <w:color w:val="000000" w:themeColor="text1"/>
          <w:sz w:val="22"/>
          <w:szCs w:val="22"/>
        </w:rPr>
        <w:t>Elaine Repton</w:t>
      </w:r>
      <w:r>
        <w:rPr>
          <w:color w:val="000000" w:themeColor="text1"/>
          <w:sz w:val="22"/>
          <w:szCs w:val="22"/>
        </w:rPr>
        <w:tab/>
        <w:t xml:space="preserve">Corporate </w:t>
      </w:r>
      <w:r w:rsidR="00BC7700">
        <w:rPr>
          <w:color w:val="000000" w:themeColor="text1"/>
          <w:sz w:val="22"/>
          <w:szCs w:val="22"/>
        </w:rPr>
        <w:t>G</w:t>
      </w:r>
      <w:r>
        <w:rPr>
          <w:color w:val="000000" w:themeColor="text1"/>
          <w:sz w:val="22"/>
          <w:szCs w:val="22"/>
        </w:rPr>
        <w:t xml:space="preserve">overnance and </w:t>
      </w:r>
      <w:r w:rsidR="00BC7700">
        <w:rPr>
          <w:color w:val="000000" w:themeColor="text1"/>
          <w:sz w:val="22"/>
          <w:szCs w:val="22"/>
        </w:rPr>
        <w:t>R</w:t>
      </w:r>
      <w:r>
        <w:rPr>
          <w:color w:val="000000" w:themeColor="text1"/>
          <w:sz w:val="22"/>
          <w:szCs w:val="22"/>
        </w:rPr>
        <w:t xml:space="preserve">isk </w:t>
      </w:r>
      <w:r w:rsidR="00BC7700">
        <w:rPr>
          <w:color w:val="000000" w:themeColor="text1"/>
          <w:sz w:val="22"/>
          <w:szCs w:val="22"/>
        </w:rPr>
        <w:t>M</w:t>
      </w:r>
      <w:r>
        <w:rPr>
          <w:color w:val="000000" w:themeColor="text1"/>
          <w:sz w:val="22"/>
          <w:szCs w:val="22"/>
        </w:rPr>
        <w:t>anager (minutes)</w:t>
      </w:r>
    </w:p>
    <w:p w14:paraId="7E03AC94" w14:textId="7AF2A815" w:rsidR="002D7B9D" w:rsidRDefault="002D7B9D" w:rsidP="004D0699">
      <w:pPr>
        <w:pStyle w:val="NICEnormal"/>
        <w:spacing w:after="0" w:line="240" w:lineRule="auto"/>
        <w:ind w:left="2268" w:hanging="2268"/>
        <w:rPr>
          <w:color w:val="000000" w:themeColor="text1"/>
          <w:sz w:val="22"/>
          <w:szCs w:val="22"/>
        </w:rPr>
      </w:pPr>
    </w:p>
    <w:p w14:paraId="29513FEA" w14:textId="239C0F2C" w:rsidR="002D7B9D" w:rsidRDefault="00194A7C" w:rsidP="004D0699">
      <w:pPr>
        <w:pStyle w:val="NICEnormal"/>
        <w:spacing w:after="0" w:line="240" w:lineRule="auto"/>
        <w:ind w:left="2268" w:hanging="2268"/>
        <w:rPr>
          <w:b/>
          <w:bCs/>
          <w:color w:val="000000" w:themeColor="text1"/>
          <w:sz w:val="22"/>
          <w:szCs w:val="22"/>
        </w:rPr>
      </w:pPr>
      <w:r>
        <w:rPr>
          <w:b/>
          <w:bCs/>
          <w:color w:val="000000" w:themeColor="text1"/>
          <w:sz w:val="22"/>
          <w:szCs w:val="22"/>
        </w:rPr>
        <w:t>External guests</w:t>
      </w:r>
    </w:p>
    <w:p w14:paraId="19A8CDD3" w14:textId="3BE00F98" w:rsidR="00194A7C" w:rsidRDefault="00194A7C" w:rsidP="004D0699">
      <w:pPr>
        <w:pStyle w:val="NICEnormal"/>
        <w:spacing w:after="0" w:line="240" w:lineRule="auto"/>
        <w:ind w:left="2268" w:hanging="2268"/>
        <w:rPr>
          <w:color w:val="000000" w:themeColor="text1"/>
          <w:sz w:val="22"/>
          <w:szCs w:val="22"/>
        </w:rPr>
      </w:pPr>
      <w:r>
        <w:rPr>
          <w:color w:val="000000" w:themeColor="text1"/>
          <w:sz w:val="22"/>
          <w:szCs w:val="22"/>
        </w:rPr>
        <w:t>Amber Kennard</w:t>
      </w:r>
      <w:r>
        <w:rPr>
          <w:color w:val="000000" w:themeColor="text1"/>
          <w:sz w:val="22"/>
          <w:szCs w:val="22"/>
        </w:rPr>
        <w:tab/>
        <w:t>Consultant, Deloitte (item 3.3)</w:t>
      </w:r>
    </w:p>
    <w:p w14:paraId="500DEEE7" w14:textId="26273E31" w:rsidR="00194A7C" w:rsidRDefault="00194A7C" w:rsidP="004D0699">
      <w:pPr>
        <w:pStyle w:val="NICEnormal"/>
        <w:spacing w:after="0" w:line="240" w:lineRule="auto"/>
        <w:ind w:left="2268" w:hanging="2268"/>
        <w:rPr>
          <w:color w:val="000000" w:themeColor="text1"/>
          <w:sz w:val="22"/>
          <w:szCs w:val="22"/>
        </w:rPr>
      </w:pPr>
      <w:r>
        <w:rPr>
          <w:color w:val="000000" w:themeColor="text1"/>
          <w:sz w:val="22"/>
          <w:szCs w:val="22"/>
        </w:rPr>
        <w:t xml:space="preserve">Mette </w:t>
      </w:r>
      <w:proofErr w:type="spellStart"/>
      <w:r>
        <w:rPr>
          <w:color w:val="000000" w:themeColor="text1"/>
          <w:sz w:val="22"/>
          <w:szCs w:val="22"/>
        </w:rPr>
        <w:t>Mikkleson</w:t>
      </w:r>
      <w:proofErr w:type="spellEnd"/>
      <w:r>
        <w:rPr>
          <w:color w:val="000000" w:themeColor="text1"/>
          <w:sz w:val="22"/>
          <w:szCs w:val="22"/>
        </w:rPr>
        <w:tab/>
        <w:t>Consultant, Deloitte (item 3.3)</w:t>
      </w:r>
    </w:p>
    <w:p w14:paraId="54253030" w14:textId="38CF34EE" w:rsidR="00194A7C" w:rsidRDefault="00194A7C" w:rsidP="004D0699">
      <w:pPr>
        <w:pStyle w:val="NICEnormal"/>
        <w:spacing w:after="0" w:line="240" w:lineRule="auto"/>
        <w:ind w:left="2268" w:hanging="2268"/>
        <w:rPr>
          <w:color w:val="000000" w:themeColor="text1"/>
          <w:sz w:val="22"/>
          <w:szCs w:val="22"/>
        </w:rPr>
      </w:pPr>
      <w:r>
        <w:rPr>
          <w:color w:val="000000" w:themeColor="text1"/>
          <w:sz w:val="22"/>
          <w:szCs w:val="22"/>
        </w:rPr>
        <w:t xml:space="preserve">Laura </w:t>
      </w:r>
      <w:proofErr w:type="spellStart"/>
      <w:r>
        <w:rPr>
          <w:color w:val="000000" w:themeColor="text1"/>
          <w:sz w:val="22"/>
          <w:szCs w:val="22"/>
        </w:rPr>
        <w:t>Weigold</w:t>
      </w:r>
      <w:proofErr w:type="spellEnd"/>
      <w:r>
        <w:rPr>
          <w:color w:val="000000" w:themeColor="text1"/>
          <w:sz w:val="22"/>
          <w:szCs w:val="22"/>
        </w:rPr>
        <w:tab/>
        <w:t>Consultant, Deloitte (item 3.3)</w:t>
      </w:r>
    </w:p>
    <w:p w14:paraId="38B36688" w14:textId="5571347D" w:rsidR="009F3D56" w:rsidRDefault="009F3D56" w:rsidP="00A96647">
      <w:pPr>
        <w:pStyle w:val="NICEnormal"/>
        <w:spacing w:after="0" w:line="240" w:lineRule="auto"/>
        <w:ind w:left="2268" w:hanging="2268"/>
        <w:rPr>
          <w:color w:val="000000" w:themeColor="text1"/>
          <w:sz w:val="22"/>
          <w:szCs w:val="22"/>
        </w:rPr>
      </w:pPr>
    </w:p>
    <w:p w14:paraId="72F78B61" w14:textId="77777777" w:rsidR="009F3D56" w:rsidRDefault="009F3D56" w:rsidP="00A96647">
      <w:pPr>
        <w:pStyle w:val="NICEnormal"/>
        <w:spacing w:after="0" w:line="240" w:lineRule="auto"/>
        <w:ind w:left="2268" w:hanging="2268"/>
        <w:rPr>
          <w:color w:val="000000" w:themeColor="text1"/>
          <w:sz w:val="22"/>
          <w:szCs w:val="22"/>
        </w:rPr>
      </w:pPr>
    </w:p>
    <w:p w14:paraId="69758137" w14:textId="399AF117" w:rsidR="006F3BE2" w:rsidRDefault="006F3BE2" w:rsidP="006F3BE2">
      <w:pPr>
        <w:pStyle w:val="Heading2"/>
      </w:pPr>
      <w:r>
        <w:t>Apologies (item 1)</w:t>
      </w:r>
    </w:p>
    <w:p w14:paraId="5BEB1543" w14:textId="77777777" w:rsidR="006F3BE2" w:rsidRPr="00E6613F" w:rsidRDefault="006F3BE2" w:rsidP="006F3BE2"/>
    <w:p w14:paraId="20F74E54" w14:textId="38C92534" w:rsidR="000F68E3" w:rsidRPr="00E6613F" w:rsidRDefault="00FD53E9" w:rsidP="000F68E3">
      <w:pPr>
        <w:pStyle w:val="Numberedpara"/>
        <w:rPr>
          <w:color w:val="auto"/>
        </w:rPr>
      </w:pPr>
      <w:r>
        <w:rPr>
          <w:color w:val="auto"/>
        </w:rPr>
        <w:t>Apologies were received from</w:t>
      </w:r>
      <w:r w:rsidR="00AE7C27">
        <w:rPr>
          <w:color w:val="auto"/>
        </w:rPr>
        <w:t xml:space="preserve"> </w:t>
      </w:r>
      <w:r w:rsidR="009652A0">
        <w:rPr>
          <w:color w:val="auto"/>
        </w:rPr>
        <w:t xml:space="preserve">Felix Greaves </w:t>
      </w:r>
      <w:r w:rsidR="009575B8">
        <w:rPr>
          <w:color w:val="auto"/>
        </w:rPr>
        <w:t>who w</w:t>
      </w:r>
      <w:r w:rsidR="009652A0">
        <w:rPr>
          <w:color w:val="auto"/>
        </w:rPr>
        <w:t>as</w:t>
      </w:r>
      <w:r w:rsidR="009575B8">
        <w:rPr>
          <w:color w:val="auto"/>
        </w:rPr>
        <w:t xml:space="preserve"> r</w:t>
      </w:r>
      <w:r w:rsidR="00720838">
        <w:rPr>
          <w:color w:val="auto"/>
        </w:rPr>
        <w:t xml:space="preserve">epresented by </w:t>
      </w:r>
      <w:r w:rsidR="009652A0">
        <w:rPr>
          <w:color w:val="auto"/>
        </w:rPr>
        <w:t>Pall Jo</w:t>
      </w:r>
      <w:r w:rsidR="00FF041F">
        <w:rPr>
          <w:color w:val="auto"/>
        </w:rPr>
        <w:t>nsson.</w:t>
      </w:r>
    </w:p>
    <w:p w14:paraId="3FD4EA6A" w14:textId="38F48581" w:rsidR="006F3BE2" w:rsidRDefault="006F3BE2" w:rsidP="00FF68A5">
      <w:pPr>
        <w:pStyle w:val="Numberedpara"/>
        <w:numPr>
          <w:ilvl w:val="0"/>
          <w:numId w:val="0"/>
        </w:numPr>
        <w:ind w:left="360"/>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55ECDC6D" w14:textId="4B18ED29" w:rsidR="007F5B72" w:rsidRDefault="006F3BE2" w:rsidP="00501E01">
      <w:pPr>
        <w:pStyle w:val="Numberedpara"/>
      </w:pPr>
      <w:r>
        <w:t>The previously declared interests were noted</w:t>
      </w:r>
      <w:r w:rsidR="003503B7">
        <w:t>.</w:t>
      </w:r>
    </w:p>
    <w:p w14:paraId="164F1125" w14:textId="77777777" w:rsidR="00FF041F" w:rsidRDefault="00FF041F" w:rsidP="00FF041F">
      <w:pPr>
        <w:pStyle w:val="Numberedpara"/>
        <w:numPr>
          <w:ilvl w:val="0"/>
          <w:numId w:val="0"/>
        </w:numPr>
        <w:ind w:left="360"/>
      </w:pPr>
    </w:p>
    <w:p w14:paraId="02157615" w14:textId="4E5035C2" w:rsidR="006F3BE2" w:rsidRDefault="006F3BE2" w:rsidP="006F3BE2">
      <w:pPr>
        <w:pStyle w:val="Heading2"/>
      </w:pPr>
      <w:r>
        <w:t xml:space="preserve">Notes of the previous meeting (item </w:t>
      </w:r>
      <w:r w:rsidR="00FD53E9">
        <w:t>3.1</w:t>
      </w:r>
      <w:r>
        <w:t>)</w:t>
      </w:r>
    </w:p>
    <w:p w14:paraId="0C5FC412" w14:textId="77777777" w:rsidR="006F3BE2" w:rsidRDefault="006F3BE2" w:rsidP="00FF68A5">
      <w:pPr>
        <w:pStyle w:val="Numberedpara"/>
        <w:numPr>
          <w:ilvl w:val="0"/>
          <w:numId w:val="0"/>
        </w:numPr>
        <w:ind w:left="360"/>
      </w:pPr>
    </w:p>
    <w:p w14:paraId="45504F30" w14:textId="4BA3E33E" w:rsidR="00060696" w:rsidRDefault="006F3BE2" w:rsidP="008120AD">
      <w:pPr>
        <w:pStyle w:val="Numberedpara"/>
      </w:pPr>
      <w:r w:rsidRPr="00420AA6">
        <w:t xml:space="preserve">The minutes of the meeting held on </w:t>
      </w:r>
      <w:r w:rsidR="00FF041F">
        <w:t>10</w:t>
      </w:r>
      <w:r w:rsidR="003F6A5E">
        <w:t xml:space="preserve"> August</w:t>
      </w:r>
      <w:r w:rsidR="00FD53E9" w:rsidRPr="00420AA6">
        <w:t xml:space="preserve"> </w:t>
      </w:r>
      <w:r w:rsidR="00EC5281" w:rsidRPr="00420AA6">
        <w:t xml:space="preserve">2021 </w:t>
      </w:r>
      <w:r w:rsidRPr="00420AA6">
        <w:t>were ag</w:t>
      </w:r>
      <w:r w:rsidR="006037B0" w:rsidRPr="00420AA6">
        <w:t>reed</w:t>
      </w:r>
      <w:r w:rsidR="009678FE" w:rsidRPr="00420AA6">
        <w:t xml:space="preserve"> </w:t>
      </w:r>
      <w:r w:rsidR="008A3FAF" w:rsidRPr="00420AA6">
        <w:t>as a correct re</w:t>
      </w:r>
      <w:r w:rsidR="004373FF">
        <w:t>cord</w:t>
      </w:r>
      <w:r w:rsidR="003F6A5E">
        <w:t xml:space="preserve"> subject to an amendment to</w:t>
      </w:r>
      <w:r w:rsidR="00FF041F">
        <w:t xml:space="preserve"> paragraph 14 to read – Jane Gizbert advised that the lay summaries were in hand, </w:t>
      </w:r>
      <w:r w:rsidR="000F4354">
        <w:t>in addition to an</w:t>
      </w:r>
      <w:r w:rsidR="00FF041F">
        <w:t xml:space="preserve"> overview </w:t>
      </w:r>
      <w:r w:rsidR="001B1F4C">
        <w:t xml:space="preserve">of the process and methods consultation </w:t>
      </w:r>
      <w:r w:rsidR="00FF041F">
        <w:t>for the press release.</w:t>
      </w:r>
    </w:p>
    <w:p w14:paraId="003EFA00" w14:textId="0B09737F" w:rsidR="009832E4" w:rsidRDefault="009832E4" w:rsidP="009832E4">
      <w:pPr>
        <w:pStyle w:val="Numberedpara"/>
        <w:numPr>
          <w:ilvl w:val="0"/>
          <w:numId w:val="0"/>
        </w:numPr>
        <w:ind w:left="360"/>
      </w:pPr>
    </w:p>
    <w:p w14:paraId="485E367E" w14:textId="58C6B3B7" w:rsidR="006F3BE2" w:rsidRDefault="006F3BE2" w:rsidP="003503B7">
      <w:pPr>
        <w:pStyle w:val="Heading2"/>
      </w:pPr>
      <w:r>
        <w:t xml:space="preserve">Matters arising (item </w:t>
      </w:r>
      <w:r w:rsidR="00FD53E9">
        <w:t>3.2</w:t>
      </w:r>
      <w:r>
        <w:t>)</w:t>
      </w:r>
    </w:p>
    <w:p w14:paraId="615D4ED2" w14:textId="77777777" w:rsidR="006F3BE2" w:rsidRDefault="006F3BE2" w:rsidP="00FF68A5">
      <w:pPr>
        <w:pStyle w:val="Numberedpara"/>
        <w:numPr>
          <w:ilvl w:val="0"/>
          <w:numId w:val="0"/>
        </w:numPr>
        <w:ind w:left="360"/>
      </w:pPr>
    </w:p>
    <w:p w14:paraId="0229DA7E" w14:textId="4234B208" w:rsidR="00273BFA" w:rsidRDefault="006F3BE2" w:rsidP="00401561">
      <w:pPr>
        <w:pStyle w:val="Numberedpara"/>
        <w:ind w:left="357" w:hanging="357"/>
      </w:pPr>
      <w:r>
        <w:t xml:space="preserve">The actions from the meeting held on </w:t>
      </w:r>
      <w:r w:rsidR="00CF2952">
        <w:t>10</w:t>
      </w:r>
      <w:r w:rsidR="00DD2191">
        <w:t xml:space="preserve"> August</w:t>
      </w:r>
      <w:r w:rsidR="009D68B8">
        <w:t xml:space="preserve"> 2021 </w:t>
      </w:r>
      <w:r>
        <w:t>were noted as complete or in hand.</w:t>
      </w:r>
    </w:p>
    <w:p w14:paraId="78738842" w14:textId="2C603457" w:rsidR="00E44851" w:rsidRDefault="00E44851" w:rsidP="008912FA">
      <w:pPr>
        <w:pStyle w:val="Numberedpara"/>
        <w:numPr>
          <w:ilvl w:val="0"/>
          <w:numId w:val="0"/>
        </w:numPr>
        <w:ind w:left="360" w:hanging="360"/>
      </w:pPr>
    </w:p>
    <w:p w14:paraId="7C72F1E4" w14:textId="69E4BBF2" w:rsidR="00E229DA" w:rsidRPr="00666AB3" w:rsidRDefault="00666AB3" w:rsidP="00666AB3">
      <w:pPr>
        <w:pStyle w:val="Numberedpara"/>
        <w:spacing w:after="240"/>
        <w:ind w:left="357" w:hanging="357"/>
      </w:pPr>
      <w:bookmarkStart w:id="0" w:name="_Hlk77685832"/>
      <w:r>
        <w:t xml:space="preserve">Judith Richardson advised that HEE had </w:t>
      </w:r>
      <w:r w:rsidR="00B277EA">
        <w:t>decided against</w:t>
      </w:r>
      <w:r>
        <w:t xml:space="preserve"> submitt</w:t>
      </w:r>
      <w:r w:rsidR="00B277EA">
        <w:t>ing</w:t>
      </w:r>
      <w:r>
        <w:t xml:space="preserve"> a CSR bid for strategic partnership working with NICE on guidance implementation, but that other options for working together in the future were being explored.</w:t>
      </w:r>
    </w:p>
    <w:p w14:paraId="746E3E36" w14:textId="2B8D5A7A" w:rsidR="00E229DA" w:rsidRPr="00C72A7F" w:rsidRDefault="00557C86" w:rsidP="00C72A7F">
      <w:pPr>
        <w:pStyle w:val="Numberedpara"/>
        <w:spacing w:after="240"/>
        <w:ind w:left="357" w:hanging="357"/>
      </w:pPr>
      <w:r>
        <w:t xml:space="preserve">Jennifer Howells confirmed that a communication was sent via email to all staff </w:t>
      </w:r>
      <w:r w:rsidR="00B277EA">
        <w:t>with</w:t>
      </w:r>
      <w:r>
        <w:t xml:space="preserve"> an invitation to take part in a ‘future world of work’ interactive feedback session </w:t>
      </w:r>
      <w:r w:rsidR="00B277EA">
        <w:t>to</w:t>
      </w:r>
      <w:r>
        <w:t xml:space="preserve"> be hosted by Deloitte on the afternoon of 24 August.</w:t>
      </w:r>
    </w:p>
    <w:p w14:paraId="3080970F" w14:textId="65C4EF60" w:rsidR="00E229DA" w:rsidRDefault="00C72A7F" w:rsidP="00E229DA">
      <w:pPr>
        <w:pStyle w:val="Numberedpara"/>
        <w:spacing w:after="240"/>
        <w:ind w:left="357" w:hanging="357"/>
      </w:pPr>
      <w:r>
        <w:lastRenderedPageBreak/>
        <w:t>Meindert</w:t>
      </w:r>
      <w:r w:rsidR="00786F7F">
        <w:t xml:space="preserve"> Boysen agreed to ask Nick Crabb to prepare a briefing note for ET ahead of the board to board </w:t>
      </w:r>
      <w:r w:rsidR="00B47A8B">
        <w:t xml:space="preserve">and </w:t>
      </w:r>
      <w:r w:rsidR="00786F7F">
        <w:t>dinner with the MHRA in October.</w:t>
      </w:r>
    </w:p>
    <w:p w14:paraId="42BDFD43" w14:textId="5517ECF6" w:rsidR="00786F7F" w:rsidRPr="00786F7F" w:rsidRDefault="00786F7F" w:rsidP="00786F7F">
      <w:pPr>
        <w:pStyle w:val="Numberedpara"/>
        <w:numPr>
          <w:ilvl w:val="0"/>
          <w:numId w:val="0"/>
        </w:numPr>
        <w:spacing w:after="240"/>
        <w:ind w:left="357"/>
        <w:jc w:val="right"/>
        <w:rPr>
          <w:b/>
          <w:bCs/>
        </w:rPr>
      </w:pPr>
      <w:r w:rsidRPr="00786F7F">
        <w:rPr>
          <w:b/>
          <w:bCs/>
        </w:rPr>
        <w:t>ACTION: MB/NC</w:t>
      </w:r>
    </w:p>
    <w:p w14:paraId="1B3306C6" w14:textId="137D4E41" w:rsidR="00765B71" w:rsidRDefault="00B17E5A" w:rsidP="00765B71">
      <w:pPr>
        <w:pStyle w:val="Numberedpara"/>
        <w:spacing w:after="240"/>
        <w:ind w:left="357" w:hanging="357"/>
      </w:pPr>
      <w:r>
        <w:t>ET</w:t>
      </w:r>
      <w:r w:rsidR="00786F7F">
        <w:t xml:space="preserve"> noted that the process and methods consultation launched on 18 August</w:t>
      </w:r>
      <w:r w:rsidR="0084371A">
        <w:t xml:space="preserve"> and the first of four webinars for stakeholders w</w:t>
      </w:r>
      <w:r w:rsidR="00B277EA">
        <w:t>as</w:t>
      </w:r>
      <w:r w:rsidR="0084371A">
        <w:t xml:space="preserve"> </w:t>
      </w:r>
      <w:r w:rsidR="00B277EA">
        <w:t xml:space="preserve">taking </w:t>
      </w:r>
      <w:r w:rsidR="0084371A">
        <w:t>place today</w:t>
      </w:r>
      <w:r w:rsidR="00786F7F">
        <w:t xml:space="preserve">.  Meindert Boysen wished to </w:t>
      </w:r>
      <w:r w:rsidR="0084371A">
        <w:t xml:space="preserve">formally place on </w:t>
      </w:r>
      <w:r w:rsidR="00786F7F">
        <w:t>record his gratitude to all the staff who have been involved for their tremendous effort</w:t>
      </w:r>
      <w:r w:rsidR="00B277EA">
        <w:t xml:space="preserve"> </w:t>
      </w:r>
      <w:r w:rsidR="00786F7F">
        <w:t>and hard work.</w:t>
      </w:r>
    </w:p>
    <w:p w14:paraId="482E04EB" w14:textId="7432F2CD" w:rsidR="00786F7F" w:rsidRDefault="00F24D96" w:rsidP="00765B71">
      <w:pPr>
        <w:pStyle w:val="Numberedpara"/>
        <w:spacing w:after="240"/>
        <w:ind w:left="357" w:hanging="357"/>
      </w:pPr>
      <w:r>
        <w:t>The NICE International board paper ha</w:t>
      </w:r>
      <w:r w:rsidR="004A49C0">
        <w:t>s</w:t>
      </w:r>
      <w:r>
        <w:t xml:space="preserve"> been revised based on ET’s feedback.  The terms of reference for the external </w:t>
      </w:r>
      <w:r w:rsidR="004A49C0">
        <w:t xml:space="preserve">international </w:t>
      </w:r>
      <w:r>
        <w:t xml:space="preserve">advisory group </w:t>
      </w:r>
      <w:proofErr w:type="gramStart"/>
      <w:r w:rsidR="00B277EA">
        <w:t>is</w:t>
      </w:r>
      <w:proofErr w:type="gramEnd"/>
      <w:r w:rsidR="00B277EA">
        <w:t xml:space="preserve"> </w:t>
      </w:r>
      <w:r w:rsidR="004A49C0">
        <w:t>requested</w:t>
      </w:r>
      <w:r>
        <w:t xml:space="preserve"> to come back to ET for approval.</w:t>
      </w:r>
    </w:p>
    <w:p w14:paraId="4E550B1B" w14:textId="2C0E2FA3" w:rsidR="00612E0D" w:rsidRPr="00612E0D" w:rsidRDefault="00612E0D" w:rsidP="00612E0D">
      <w:pPr>
        <w:pStyle w:val="Numberedpara"/>
        <w:numPr>
          <w:ilvl w:val="0"/>
          <w:numId w:val="0"/>
        </w:numPr>
        <w:spacing w:after="240"/>
        <w:ind w:left="357"/>
        <w:jc w:val="right"/>
        <w:rPr>
          <w:b/>
          <w:bCs/>
        </w:rPr>
      </w:pPr>
      <w:r w:rsidRPr="00612E0D">
        <w:rPr>
          <w:b/>
          <w:bCs/>
        </w:rPr>
        <w:t>ACTION: PPD/NC</w:t>
      </w:r>
    </w:p>
    <w:p w14:paraId="1D3FA6BD" w14:textId="5937952D" w:rsidR="00B74071" w:rsidRDefault="00612E0D" w:rsidP="00612E0D">
      <w:pPr>
        <w:pStyle w:val="Numberedpara"/>
        <w:spacing w:after="240"/>
        <w:ind w:left="357" w:hanging="357"/>
      </w:pPr>
      <w:r>
        <w:t>It was noted that a response was awaited from Michelle Rowlands relating to the use of the small meeting pods in the Manchester office, a</w:t>
      </w:r>
      <w:r w:rsidR="00B277EA">
        <w:t>s to</w:t>
      </w:r>
      <w:r>
        <w:t xml:space="preserve"> whether CO</w:t>
      </w:r>
      <w:r w:rsidRPr="00612E0D">
        <w:rPr>
          <w:vertAlign w:val="subscript"/>
        </w:rPr>
        <w:t>2</w:t>
      </w:r>
      <w:r>
        <w:rPr>
          <w:vertAlign w:val="subscript"/>
        </w:rPr>
        <w:t xml:space="preserve"> </w:t>
      </w:r>
      <w:r>
        <w:t>monitors were required to test the air flow and ventilation before the pods could be put back into use.</w:t>
      </w:r>
    </w:p>
    <w:p w14:paraId="229925E9" w14:textId="5C3875B0" w:rsidR="006C66BD" w:rsidRDefault="006C66BD" w:rsidP="006C66BD">
      <w:pPr>
        <w:pStyle w:val="Heading2"/>
        <w:spacing w:after="240"/>
      </w:pPr>
      <w:r>
        <w:t>Ways of working (item 3.3)</w:t>
      </w:r>
    </w:p>
    <w:p w14:paraId="4240015A" w14:textId="4D5912F9" w:rsidR="006C66BD" w:rsidRDefault="006C66BD" w:rsidP="00612E0D">
      <w:pPr>
        <w:pStyle w:val="Numberedpara"/>
        <w:spacing w:after="240"/>
        <w:ind w:left="357" w:hanging="357"/>
      </w:pPr>
      <w:r>
        <w:t xml:space="preserve">Consultants from Deloitte joined the meeting to give a presentation to ET of their planned approach </w:t>
      </w:r>
      <w:r w:rsidR="00FC304A">
        <w:t xml:space="preserve">and objectives for the future ways of working </w:t>
      </w:r>
      <w:r w:rsidR="00B277EA">
        <w:t>commission</w:t>
      </w:r>
      <w:r w:rsidR="00FC304A">
        <w:t>.  ET noted the work undertaken to date and that Deloitte was hosting an open session with staff following the ET meeting</w:t>
      </w:r>
      <w:r w:rsidR="00AE062C">
        <w:t xml:space="preserve">, followed by </w:t>
      </w:r>
      <w:r w:rsidR="00A25E4C">
        <w:t xml:space="preserve">one to one sessions with Gill Leng </w:t>
      </w:r>
      <w:r w:rsidR="00AE062C">
        <w:t xml:space="preserve">and board member next week </w:t>
      </w:r>
      <w:r w:rsidR="00FC304A">
        <w:t>to gather as many views as possible.</w:t>
      </w:r>
    </w:p>
    <w:p w14:paraId="65721B34" w14:textId="04D10B78" w:rsidR="00FC304A" w:rsidRDefault="00FC304A" w:rsidP="00612E0D">
      <w:pPr>
        <w:pStyle w:val="Numberedpara"/>
        <w:spacing w:after="240"/>
        <w:ind w:left="357" w:hanging="357"/>
      </w:pPr>
      <w:r>
        <w:t>ET members were asked to share their aspirations for the future world of work to help shape the review and highlight any areas for Deloitte to focus on.</w:t>
      </w:r>
      <w:r w:rsidR="00341A6A">
        <w:t xml:space="preserve">  A summary of the key issues </w:t>
      </w:r>
      <w:r w:rsidR="00535026">
        <w:t>discussed</w:t>
      </w:r>
      <w:r w:rsidR="00341A6A">
        <w:t xml:space="preserve"> were:</w:t>
      </w:r>
    </w:p>
    <w:p w14:paraId="3D91A2E3" w14:textId="76E3D537" w:rsidR="00341A6A" w:rsidRDefault="00341A6A" w:rsidP="00962EDF">
      <w:pPr>
        <w:pStyle w:val="Numberedpara"/>
        <w:numPr>
          <w:ilvl w:val="0"/>
          <w:numId w:val="26"/>
        </w:numPr>
        <w:spacing w:after="120"/>
        <w:ind w:left="1071" w:hanging="357"/>
      </w:pPr>
      <w:r>
        <w:t>To have a clear set of critical success factors to measure progress over the coming years</w:t>
      </w:r>
    </w:p>
    <w:p w14:paraId="1D778D0D" w14:textId="49AD4F37" w:rsidR="00341A6A" w:rsidRDefault="00341A6A" w:rsidP="00962EDF">
      <w:pPr>
        <w:pStyle w:val="Numberedpara"/>
        <w:numPr>
          <w:ilvl w:val="0"/>
          <w:numId w:val="26"/>
        </w:numPr>
        <w:spacing w:after="120"/>
        <w:ind w:left="1071" w:hanging="357"/>
      </w:pPr>
      <w:r>
        <w:t>To provide benchmarking against other organisations</w:t>
      </w:r>
      <w:r w:rsidR="00962EDF">
        <w:t>/ALBs</w:t>
      </w:r>
      <w:r>
        <w:t xml:space="preserve"> </w:t>
      </w:r>
      <w:r w:rsidR="002C1D4E">
        <w:t xml:space="preserve">and </w:t>
      </w:r>
      <w:r w:rsidR="00535026">
        <w:t xml:space="preserve">to </w:t>
      </w:r>
      <w:r w:rsidR="002C1D4E">
        <w:t>develop</w:t>
      </w:r>
      <w:r>
        <w:t xml:space="preserve"> </w:t>
      </w:r>
      <w:r w:rsidR="002C1D4E">
        <w:t>a set of diagnostics to address any identified gaps</w:t>
      </w:r>
    </w:p>
    <w:p w14:paraId="57552B2E" w14:textId="7198522F" w:rsidR="00341A6A" w:rsidRDefault="00341A6A" w:rsidP="00962EDF">
      <w:pPr>
        <w:pStyle w:val="Numberedpara"/>
        <w:numPr>
          <w:ilvl w:val="0"/>
          <w:numId w:val="26"/>
        </w:numPr>
        <w:spacing w:after="120"/>
        <w:ind w:left="1071" w:hanging="357"/>
      </w:pPr>
      <w:r>
        <w:t xml:space="preserve">Ask how </w:t>
      </w:r>
      <w:r w:rsidR="00535026">
        <w:t xml:space="preserve">well </w:t>
      </w:r>
      <w:r>
        <w:t>staff coped with working from home and childcare responsibilities?</w:t>
      </w:r>
    </w:p>
    <w:p w14:paraId="1647830F" w14:textId="16156EC9" w:rsidR="00341A6A" w:rsidRDefault="00341A6A" w:rsidP="00962EDF">
      <w:pPr>
        <w:pStyle w:val="Numberedpara"/>
        <w:numPr>
          <w:ilvl w:val="0"/>
          <w:numId w:val="26"/>
        </w:numPr>
        <w:spacing w:after="120"/>
        <w:ind w:left="1071" w:hanging="357"/>
      </w:pPr>
      <w:r>
        <w:t xml:space="preserve">What has the recruitment process </w:t>
      </w:r>
      <w:r w:rsidR="00535026">
        <w:t xml:space="preserve">has </w:t>
      </w:r>
      <w:r>
        <w:t xml:space="preserve">been like for new starters – </w:t>
      </w:r>
      <w:r w:rsidR="00962EDF">
        <w:t>what</w:t>
      </w:r>
      <w:r>
        <w:t xml:space="preserve"> has the induction experience felt</w:t>
      </w:r>
      <w:r w:rsidR="00962EDF">
        <w:t xml:space="preserve"> like</w:t>
      </w:r>
      <w:r>
        <w:t>?</w:t>
      </w:r>
      <w:r w:rsidR="00962EDF">
        <w:t xml:space="preserve">  Has it been difficult to build relationships?</w:t>
      </w:r>
    </w:p>
    <w:p w14:paraId="10223D41" w14:textId="0D014789" w:rsidR="00341A6A" w:rsidRDefault="00341A6A" w:rsidP="00962EDF">
      <w:pPr>
        <w:pStyle w:val="Numberedpara"/>
        <w:numPr>
          <w:ilvl w:val="0"/>
          <w:numId w:val="26"/>
        </w:numPr>
        <w:spacing w:after="120"/>
        <w:ind w:left="1071" w:hanging="357"/>
      </w:pPr>
      <w:r>
        <w:t xml:space="preserve">Does home working impact promotion opportunities?  </w:t>
      </w:r>
      <w:r w:rsidR="00962EDF">
        <w:t>Are there equality issues to consider</w:t>
      </w:r>
      <w:r>
        <w:t>?</w:t>
      </w:r>
    </w:p>
    <w:p w14:paraId="770E33BD" w14:textId="0521FF48" w:rsidR="00341A6A" w:rsidRDefault="00962EDF" w:rsidP="00962EDF">
      <w:pPr>
        <w:pStyle w:val="Numberedpara"/>
        <w:numPr>
          <w:ilvl w:val="0"/>
          <w:numId w:val="26"/>
        </w:numPr>
        <w:spacing w:after="120"/>
        <w:ind w:left="1071" w:hanging="357"/>
      </w:pPr>
      <w:r>
        <w:t xml:space="preserve">Is there a tension between roles that can be carried out virtually and those that are predominantly office based </w:t>
      </w:r>
      <w:proofErr w:type="spellStart"/>
      <w:proofErr w:type="gramStart"/>
      <w:r>
        <w:t>eg</w:t>
      </w:r>
      <w:proofErr w:type="spellEnd"/>
      <w:proofErr w:type="gramEnd"/>
      <w:r>
        <w:t xml:space="preserve"> facilities and some IT roles?</w:t>
      </w:r>
    </w:p>
    <w:p w14:paraId="044B1C97" w14:textId="4384722D" w:rsidR="00962EDF" w:rsidRDefault="00962EDF" w:rsidP="00962EDF">
      <w:pPr>
        <w:pStyle w:val="Numberedpara"/>
        <w:numPr>
          <w:ilvl w:val="0"/>
          <w:numId w:val="26"/>
        </w:numPr>
        <w:spacing w:after="120"/>
        <w:ind w:left="1071" w:hanging="357"/>
      </w:pPr>
      <w:r>
        <w:t>How can the workplace promote innovation and collaboration?  How do we relate to our stakeholders?</w:t>
      </w:r>
    </w:p>
    <w:p w14:paraId="4B1D0615" w14:textId="522F6EE5" w:rsidR="00D75BEC" w:rsidRDefault="00D75BEC" w:rsidP="00535026">
      <w:pPr>
        <w:pStyle w:val="Numberedpara"/>
        <w:numPr>
          <w:ilvl w:val="0"/>
          <w:numId w:val="26"/>
        </w:numPr>
        <w:spacing w:after="240"/>
        <w:ind w:left="1071" w:hanging="357"/>
      </w:pPr>
      <w:r>
        <w:t>Will there be a noticeable drop in productivity when staff begin commuting and working shorter days?</w:t>
      </w:r>
    </w:p>
    <w:p w14:paraId="58EC0E52" w14:textId="269D37B4" w:rsidR="00341A6A" w:rsidRDefault="00962EDF" w:rsidP="00612E0D">
      <w:pPr>
        <w:pStyle w:val="Numberedpara"/>
        <w:spacing w:after="240"/>
        <w:ind w:left="357" w:hanging="357"/>
      </w:pPr>
      <w:r>
        <w:t>The Deloitte team were requested to visit both offices as part of their information gathering, and to consider how staff can be encouraged back into the office, particularly in London where the office base has moved to Stratford, result</w:t>
      </w:r>
      <w:r w:rsidR="00535026">
        <w:t>ing</w:t>
      </w:r>
      <w:r>
        <w:t xml:space="preserve"> in a longer commute for some staff. </w:t>
      </w:r>
    </w:p>
    <w:p w14:paraId="197BDC47" w14:textId="225308CE" w:rsidR="00D75BEC" w:rsidRPr="00612E0D" w:rsidRDefault="00D75BEC" w:rsidP="00612E0D">
      <w:pPr>
        <w:pStyle w:val="Numberedpara"/>
        <w:spacing w:after="240"/>
        <w:ind w:left="357" w:hanging="357"/>
      </w:pPr>
      <w:r>
        <w:lastRenderedPageBreak/>
        <w:t>It was planned that a final report would be shared with the board in November.</w:t>
      </w:r>
    </w:p>
    <w:p w14:paraId="044F9631" w14:textId="786EB1FB" w:rsidR="00863FD7" w:rsidRDefault="00B237D7" w:rsidP="00863FD7">
      <w:pPr>
        <w:pStyle w:val="Heading2"/>
        <w:spacing w:after="240"/>
      </w:pPr>
      <w:r>
        <w:t xml:space="preserve">Hot topic </w:t>
      </w:r>
      <w:r w:rsidR="00863FD7">
        <w:t>(item 4)</w:t>
      </w:r>
    </w:p>
    <w:p w14:paraId="175DF392" w14:textId="2CA8EB70" w:rsidR="00CC6B0A" w:rsidRDefault="001D7332" w:rsidP="00B237D7">
      <w:pPr>
        <w:pStyle w:val="Numberedpara"/>
        <w:spacing w:after="240"/>
        <w:ind w:left="357" w:hanging="357"/>
      </w:pPr>
      <w:r>
        <w:rPr>
          <w:b/>
          <w:bCs/>
        </w:rPr>
        <w:t>Returning to the office</w:t>
      </w:r>
      <w:r w:rsidR="00B237D7">
        <w:t xml:space="preserve"> </w:t>
      </w:r>
      <w:r w:rsidR="00062876">
        <w:t>–</w:t>
      </w:r>
      <w:r w:rsidR="00841AAD">
        <w:t xml:space="preserve"> </w:t>
      </w:r>
      <w:r w:rsidR="005B3C30">
        <w:t xml:space="preserve">Jennifer Howells </w:t>
      </w:r>
      <w:r w:rsidR="00B6200D">
        <w:t>gave</w:t>
      </w:r>
      <w:r w:rsidR="005B3C30">
        <w:t xml:space="preserve"> feedback following the recent Joint </w:t>
      </w:r>
      <w:r w:rsidR="00683C3D">
        <w:t xml:space="preserve">Consultative Committee meeting at which staff concerns </w:t>
      </w:r>
      <w:r w:rsidR="00147131">
        <w:t xml:space="preserve">had been </w:t>
      </w:r>
      <w:r w:rsidR="00683C3D">
        <w:t>expressed about ET’s decision to require staff to return to the office for 1 day per week from 1 October</w:t>
      </w:r>
      <w:r w:rsidR="00147131">
        <w:t xml:space="preserve"> 2021</w:t>
      </w:r>
      <w:r w:rsidR="00683C3D">
        <w:t xml:space="preserve">.  It was agreed to defer a discussion until the ET retreat on 31 August when the interim CPO will be in </w:t>
      </w:r>
      <w:r w:rsidR="00EE6885">
        <w:t>joining NICE</w:t>
      </w:r>
      <w:r w:rsidR="00683C3D">
        <w:t>.</w:t>
      </w:r>
    </w:p>
    <w:p w14:paraId="6EAAACF2" w14:textId="1AA1D963" w:rsidR="002E0B40" w:rsidRPr="0063427B" w:rsidRDefault="007E16EE" w:rsidP="0063427B">
      <w:pPr>
        <w:pStyle w:val="Numberedpara"/>
        <w:numPr>
          <w:ilvl w:val="0"/>
          <w:numId w:val="0"/>
        </w:numPr>
        <w:spacing w:after="240"/>
        <w:ind w:left="357"/>
        <w:jc w:val="right"/>
      </w:pPr>
      <w:r>
        <w:rPr>
          <w:b/>
          <w:bCs/>
        </w:rPr>
        <w:t xml:space="preserve">ACTION: </w:t>
      </w:r>
      <w:r w:rsidR="00683C3D">
        <w:rPr>
          <w:b/>
          <w:bCs/>
        </w:rPr>
        <w:t>JH</w:t>
      </w:r>
    </w:p>
    <w:p w14:paraId="6BDE8789" w14:textId="56F07EDF" w:rsidR="00863FD7" w:rsidRDefault="00EB5556" w:rsidP="00863FD7">
      <w:pPr>
        <w:pStyle w:val="Heading2"/>
        <w:spacing w:after="240"/>
      </w:pPr>
      <w:r>
        <w:t xml:space="preserve">Innovative </w:t>
      </w:r>
      <w:r w:rsidR="002E0002">
        <w:t xml:space="preserve">Licensing and </w:t>
      </w:r>
      <w:r>
        <w:t xml:space="preserve">Access </w:t>
      </w:r>
      <w:r w:rsidR="002E0002">
        <w:t>Pathway</w:t>
      </w:r>
      <w:r w:rsidR="00863FD7">
        <w:t xml:space="preserve"> (item 5</w:t>
      </w:r>
      <w:r w:rsidR="00243541">
        <w:t>.1</w:t>
      </w:r>
      <w:r w:rsidR="00863FD7">
        <w:t>)</w:t>
      </w:r>
    </w:p>
    <w:p w14:paraId="29EBE541" w14:textId="54A2CFF6" w:rsidR="003C161B" w:rsidRDefault="00147131" w:rsidP="003C161B">
      <w:pPr>
        <w:pStyle w:val="Numberedpara"/>
        <w:spacing w:after="240"/>
        <w:ind w:left="357" w:hanging="357"/>
      </w:pPr>
      <w:r>
        <w:t xml:space="preserve">Carla Deakin presented a draft board paper advising ET of the progress made to fully operationalise the Innovative Licensing and Access Pathway (ILAP) in line with the NICE business plan objective, and </w:t>
      </w:r>
      <w:r w:rsidR="006F405B">
        <w:t xml:space="preserve">to give an update on </w:t>
      </w:r>
      <w:r>
        <w:t>the partnership working with the MHRA</w:t>
      </w:r>
      <w:r w:rsidR="006F405B">
        <w:t>.</w:t>
      </w:r>
    </w:p>
    <w:p w14:paraId="1BA6B232" w14:textId="3E42EF81" w:rsidR="00147131" w:rsidRDefault="006F405B" w:rsidP="006F405B">
      <w:pPr>
        <w:pStyle w:val="Numberedpara"/>
        <w:spacing w:after="240"/>
        <w:ind w:left="357" w:hanging="357"/>
      </w:pPr>
      <w:r>
        <w:t xml:space="preserve">ET noted </w:t>
      </w:r>
      <w:proofErr w:type="gramStart"/>
      <w:r>
        <w:t>a number of</w:t>
      </w:r>
      <w:proofErr w:type="gramEnd"/>
      <w:r>
        <w:t xml:space="preserve"> areas identified for continuous development/improvement in the longer-term as the ILAP evolves further, specifically the need for a regulatory change to allow information sharing with the MHRA.</w:t>
      </w:r>
    </w:p>
    <w:p w14:paraId="14E31EBA" w14:textId="78ADCB6E" w:rsidR="00093C82" w:rsidRDefault="006F405B" w:rsidP="003C161B">
      <w:pPr>
        <w:pStyle w:val="Numberedpara"/>
        <w:spacing w:after="240"/>
        <w:ind w:left="357" w:hanging="357"/>
      </w:pPr>
      <w:r>
        <w:t xml:space="preserve">It was agreed that </w:t>
      </w:r>
      <w:r w:rsidR="00687F6D">
        <w:t xml:space="preserve">the paper should be re-framed into </w:t>
      </w:r>
      <w:r>
        <w:t xml:space="preserve">a set of slides for the </w:t>
      </w:r>
      <w:r w:rsidR="00B419E1">
        <w:t xml:space="preserve">private </w:t>
      </w:r>
      <w:r>
        <w:t xml:space="preserve">board </w:t>
      </w:r>
      <w:r w:rsidR="00B419E1">
        <w:t xml:space="preserve">meeting in September </w:t>
      </w:r>
      <w:r>
        <w:t xml:space="preserve">giving a more strategic overview </w:t>
      </w:r>
      <w:r w:rsidR="00B419E1">
        <w:t xml:space="preserve">and </w:t>
      </w:r>
      <w:r>
        <w:t>including success measures</w:t>
      </w:r>
      <w:r w:rsidR="001B2984">
        <w:t xml:space="preserve">, for example </w:t>
      </w:r>
      <w:r>
        <w:t xml:space="preserve">to </w:t>
      </w:r>
      <w:r w:rsidR="00B419E1">
        <w:t xml:space="preserve">assess whether guidance is being </w:t>
      </w:r>
      <w:r>
        <w:t>produc</w:t>
      </w:r>
      <w:r w:rsidR="00B419E1">
        <w:t>ed</w:t>
      </w:r>
      <w:r>
        <w:t xml:space="preserve"> faster</w:t>
      </w:r>
      <w:r w:rsidR="00B419E1">
        <w:t>.</w:t>
      </w:r>
      <w:r>
        <w:t xml:space="preserve"> </w:t>
      </w:r>
    </w:p>
    <w:p w14:paraId="067728B0" w14:textId="333A79DB" w:rsidR="006F405B" w:rsidRPr="006F405B" w:rsidRDefault="006F405B" w:rsidP="006F405B">
      <w:pPr>
        <w:pStyle w:val="Numberedpara"/>
        <w:numPr>
          <w:ilvl w:val="0"/>
          <w:numId w:val="0"/>
        </w:numPr>
        <w:spacing w:after="240"/>
        <w:ind w:left="357"/>
        <w:jc w:val="right"/>
        <w:rPr>
          <w:b/>
          <w:bCs/>
        </w:rPr>
      </w:pPr>
      <w:r w:rsidRPr="006F405B">
        <w:rPr>
          <w:b/>
          <w:bCs/>
        </w:rPr>
        <w:t>ACTION: CD/MB</w:t>
      </w:r>
    </w:p>
    <w:p w14:paraId="707445BE" w14:textId="79EAF375" w:rsidR="00093C82" w:rsidRDefault="00093C82" w:rsidP="00093C82">
      <w:pPr>
        <w:pStyle w:val="Heading2"/>
        <w:spacing w:after="240"/>
      </w:pPr>
      <w:r>
        <w:t>SCW consultation paper (item 5.2)</w:t>
      </w:r>
    </w:p>
    <w:p w14:paraId="24168A76" w14:textId="07C9C95D" w:rsidR="00093C82" w:rsidRDefault="00093C82" w:rsidP="003C161B">
      <w:pPr>
        <w:pStyle w:val="Numberedpara"/>
        <w:spacing w:after="240"/>
        <w:ind w:left="357" w:hanging="357"/>
      </w:pPr>
      <w:r>
        <w:t xml:space="preserve">ET considered the draft consultation paper on the proposed changes to workstreams in the Health and Social Care Leadership and Engagement Teams.  ET recommended a small number of amendments to the </w:t>
      </w:r>
      <w:r w:rsidRPr="00093C82">
        <w:t xml:space="preserve">paper in respect of para 4 (tense and formatting), para 5 </w:t>
      </w:r>
      <w:r>
        <w:t xml:space="preserve">to </w:t>
      </w:r>
      <w:r w:rsidRPr="00093C82">
        <w:t>clarify it is the impact on staff and para 6 to reference the prioritisation process</w:t>
      </w:r>
      <w:r>
        <w:rPr>
          <w:i/>
          <w:iCs/>
        </w:rPr>
        <w:t xml:space="preserve">. </w:t>
      </w:r>
      <w:r>
        <w:t>With those amends the consultation document was approved and Judith Richardson asked to take it forward.</w:t>
      </w:r>
    </w:p>
    <w:p w14:paraId="4DBE9758" w14:textId="02698988" w:rsidR="00093C82" w:rsidRPr="00093C82" w:rsidRDefault="00093C82" w:rsidP="00093C82">
      <w:pPr>
        <w:pStyle w:val="Numberedpara"/>
        <w:numPr>
          <w:ilvl w:val="0"/>
          <w:numId w:val="0"/>
        </w:numPr>
        <w:spacing w:after="240"/>
        <w:ind w:left="357"/>
        <w:jc w:val="right"/>
        <w:rPr>
          <w:b/>
          <w:bCs/>
        </w:rPr>
      </w:pPr>
      <w:r w:rsidRPr="00093C82">
        <w:rPr>
          <w:b/>
          <w:bCs/>
        </w:rPr>
        <w:t>ACTION: JH/SCW/JR</w:t>
      </w:r>
    </w:p>
    <w:p w14:paraId="307F8542" w14:textId="063581CD" w:rsidR="00093C82" w:rsidRPr="00093C82" w:rsidRDefault="00093C82" w:rsidP="00093C82">
      <w:pPr>
        <w:pStyle w:val="Numberedpara"/>
        <w:spacing w:after="240"/>
        <w:ind w:left="357" w:hanging="357"/>
        <w:rPr>
          <w:b/>
          <w:bCs/>
          <w:sz w:val="24"/>
          <w:szCs w:val="24"/>
        </w:rPr>
      </w:pPr>
      <w:r>
        <w:t>ET also considered the counterproposal raised by Unison in response to the proposed changes.  ET did not feel that these responded to the primary reasons behind the proposals and as such the consultation should proceed as planned.  ET considered that the proposals should be considered alongside feedback on the consultation.</w:t>
      </w:r>
    </w:p>
    <w:p w14:paraId="21C7C411" w14:textId="4362D774" w:rsidR="00093C82" w:rsidRDefault="00093C82" w:rsidP="00BF66B8">
      <w:pPr>
        <w:pStyle w:val="Numberedpara"/>
        <w:numPr>
          <w:ilvl w:val="0"/>
          <w:numId w:val="0"/>
        </w:numPr>
        <w:spacing w:after="240"/>
        <w:ind w:left="357"/>
        <w:jc w:val="right"/>
        <w:rPr>
          <w:b/>
          <w:bCs/>
          <w:sz w:val="24"/>
          <w:szCs w:val="24"/>
        </w:rPr>
      </w:pPr>
      <w:r>
        <w:rPr>
          <w:b/>
          <w:bCs/>
        </w:rPr>
        <w:t>ACTION: SCW/JR</w:t>
      </w:r>
    </w:p>
    <w:p w14:paraId="489FCC0B" w14:textId="519CF852" w:rsidR="00093C82" w:rsidRDefault="00093C82" w:rsidP="00093C82">
      <w:pPr>
        <w:pStyle w:val="Heading2"/>
        <w:spacing w:after="240"/>
      </w:pPr>
      <w:r>
        <w:t>Integrated performance report (item 5.3)</w:t>
      </w:r>
    </w:p>
    <w:p w14:paraId="21DF1F26" w14:textId="77242B2D" w:rsidR="00093C82" w:rsidRDefault="00747F3E" w:rsidP="003C161B">
      <w:pPr>
        <w:pStyle w:val="Numberedpara"/>
        <w:spacing w:after="240"/>
        <w:ind w:left="357" w:hanging="357"/>
      </w:pPr>
      <w:r>
        <w:t>David Coombs sought ET’s feedback on the proposed integrated performance report for submission to the September public board meeting, noting that the transformation indicators will be reviewed at the Transformation Portfolio Board (TPB) on 26 August.  ET requested future sequencing should allow ET to review a version after the TPB had commented.</w:t>
      </w:r>
    </w:p>
    <w:p w14:paraId="41994DF7" w14:textId="1D1E68CC" w:rsidR="00747F3E" w:rsidRPr="00747F3E" w:rsidRDefault="00747F3E" w:rsidP="00747F3E">
      <w:pPr>
        <w:pStyle w:val="Numberedpara"/>
        <w:numPr>
          <w:ilvl w:val="0"/>
          <w:numId w:val="0"/>
        </w:numPr>
        <w:spacing w:after="240"/>
        <w:ind w:left="357"/>
        <w:jc w:val="right"/>
        <w:rPr>
          <w:b/>
          <w:bCs/>
        </w:rPr>
      </w:pPr>
      <w:r w:rsidRPr="00747F3E">
        <w:rPr>
          <w:b/>
          <w:bCs/>
        </w:rPr>
        <w:t>ACTION: DC/JH</w:t>
      </w:r>
    </w:p>
    <w:p w14:paraId="5B07C741" w14:textId="62E9EACD" w:rsidR="0092220E" w:rsidRDefault="0092220E" w:rsidP="003C161B">
      <w:pPr>
        <w:pStyle w:val="Numberedpara"/>
        <w:spacing w:after="240"/>
        <w:ind w:left="357" w:hanging="357"/>
      </w:pPr>
      <w:r>
        <w:lastRenderedPageBreak/>
        <w:t xml:space="preserve">Meindert Boysen requested additional commentary be included to explain the performance in diagnostics and medical technologies </w:t>
      </w:r>
      <w:r w:rsidR="00BA08E7">
        <w:t xml:space="preserve">guidance, to </w:t>
      </w:r>
      <w:r w:rsidR="00B6200D">
        <w:t>note</w:t>
      </w:r>
      <w:r w:rsidR="00BA08E7">
        <w:t xml:space="preserve"> that teams had been moved to work on the TA/HST programmes.  It was noted that guidance surveillance reviews were over performing.  Paul Chrisp agreed to provide commentary to explain the unplanned nature of this programme.</w:t>
      </w:r>
    </w:p>
    <w:p w14:paraId="7656FF69" w14:textId="42CD5C56" w:rsidR="00BA08E7" w:rsidRPr="00BA08E7" w:rsidRDefault="00BA08E7" w:rsidP="00BA08E7">
      <w:pPr>
        <w:pStyle w:val="Numberedpara"/>
        <w:numPr>
          <w:ilvl w:val="0"/>
          <w:numId w:val="0"/>
        </w:numPr>
        <w:spacing w:after="240"/>
        <w:ind w:left="357"/>
        <w:jc w:val="right"/>
        <w:rPr>
          <w:b/>
          <w:bCs/>
        </w:rPr>
      </w:pPr>
      <w:r w:rsidRPr="00BA08E7">
        <w:rPr>
          <w:b/>
          <w:bCs/>
        </w:rPr>
        <w:t>ACTION: MB/PC</w:t>
      </w:r>
    </w:p>
    <w:p w14:paraId="6C78F012" w14:textId="7FD37248" w:rsidR="0089773B" w:rsidRDefault="001B1CCF" w:rsidP="001B1CCF">
      <w:pPr>
        <w:pStyle w:val="Numberedpara"/>
        <w:spacing w:after="240"/>
        <w:ind w:left="357" w:hanging="357"/>
      </w:pPr>
      <w:r>
        <w:t>ET requested</w:t>
      </w:r>
      <w:r w:rsidR="0092220E">
        <w:t xml:space="preserve"> clarity on </w:t>
      </w:r>
      <w:r w:rsidR="0089773B">
        <w:t xml:space="preserve">why the year end </w:t>
      </w:r>
      <w:r w:rsidR="0092220E">
        <w:t xml:space="preserve">forecast </w:t>
      </w:r>
      <w:r w:rsidR="0089773B">
        <w:t>had shifted</w:t>
      </w:r>
      <w:r>
        <w:t>.</w:t>
      </w:r>
      <w:r w:rsidRPr="001B1CCF">
        <w:t xml:space="preserve"> </w:t>
      </w:r>
      <w:r>
        <w:t xml:space="preserve"> Jennifer Howells agreed to review and amend the finance section to clarify the current and year-end forecast income variation.</w:t>
      </w:r>
    </w:p>
    <w:p w14:paraId="51498FAA" w14:textId="7687B703" w:rsidR="008D43C9" w:rsidRPr="00093C82" w:rsidRDefault="00C53587" w:rsidP="00093C82">
      <w:pPr>
        <w:pStyle w:val="Numberedpara"/>
        <w:numPr>
          <w:ilvl w:val="0"/>
          <w:numId w:val="0"/>
        </w:numPr>
        <w:spacing w:after="240"/>
        <w:ind w:left="357"/>
        <w:jc w:val="right"/>
        <w:rPr>
          <w:b/>
          <w:bCs/>
        </w:rPr>
      </w:pPr>
      <w:r w:rsidRPr="00C53587">
        <w:rPr>
          <w:b/>
          <w:bCs/>
        </w:rPr>
        <w:t xml:space="preserve">ACTION: </w:t>
      </w:r>
      <w:r w:rsidR="00747F3E">
        <w:rPr>
          <w:b/>
          <w:bCs/>
        </w:rPr>
        <w:t>JH</w:t>
      </w:r>
    </w:p>
    <w:bookmarkEnd w:id="0"/>
    <w:p w14:paraId="73278A23" w14:textId="27EEF3B5" w:rsidR="008120AD" w:rsidRDefault="00093C82" w:rsidP="008120AD">
      <w:pPr>
        <w:pStyle w:val="Heading2"/>
      </w:pPr>
      <w:r>
        <w:t>Strategic risks</w:t>
      </w:r>
      <w:r w:rsidR="008120AD">
        <w:t xml:space="preserve"> (item </w:t>
      </w:r>
      <w:r w:rsidR="00863FD7">
        <w:t>6</w:t>
      </w:r>
      <w:r w:rsidR="00243541">
        <w:t>.1</w:t>
      </w:r>
      <w:r w:rsidR="008120AD">
        <w:t>)</w:t>
      </w:r>
    </w:p>
    <w:p w14:paraId="5DF9F869" w14:textId="17F1399B" w:rsidR="005A3B01" w:rsidRDefault="005A3B01" w:rsidP="005A3B01">
      <w:pPr>
        <w:pStyle w:val="Numberedpara"/>
        <w:numPr>
          <w:ilvl w:val="0"/>
          <w:numId w:val="0"/>
        </w:numPr>
        <w:ind w:left="360" w:hanging="360"/>
      </w:pPr>
    </w:p>
    <w:p w14:paraId="28A40E20" w14:textId="1CD60CB6" w:rsidR="008D2179" w:rsidRDefault="00BB656D" w:rsidP="008D2179">
      <w:pPr>
        <w:pStyle w:val="Numberedpara"/>
        <w:spacing w:after="240"/>
        <w:ind w:left="357" w:hanging="357"/>
      </w:pPr>
      <w:r>
        <w:t>ET</w:t>
      </w:r>
      <w:r w:rsidR="00206A5C">
        <w:t xml:space="preserve"> reviewed</w:t>
      </w:r>
      <w:r w:rsidR="003E2E16">
        <w:t xml:space="preserve"> updates to the strategic risks ahead of the risk register </w:t>
      </w:r>
      <w:r w:rsidR="006F17E4">
        <w:t xml:space="preserve">being </w:t>
      </w:r>
      <w:r w:rsidR="003E2E16">
        <w:t>submi</w:t>
      </w:r>
      <w:r w:rsidR="006F17E4">
        <w:t>tted</w:t>
      </w:r>
      <w:r w:rsidR="003E2E16">
        <w:t xml:space="preserve"> to the audit and risk committee </w:t>
      </w:r>
      <w:r w:rsidR="00CD1DA7">
        <w:t xml:space="preserve">(ARC) </w:t>
      </w:r>
      <w:r w:rsidR="003E2E16">
        <w:t>and board meetings in September.</w:t>
      </w:r>
    </w:p>
    <w:p w14:paraId="154C0415" w14:textId="4DA3A178" w:rsidR="003E2E16" w:rsidRDefault="003E2E16" w:rsidP="008D2179">
      <w:pPr>
        <w:pStyle w:val="Numberedpara"/>
        <w:spacing w:after="240"/>
        <w:ind w:left="357" w:hanging="357"/>
      </w:pPr>
      <w:r>
        <w:t xml:space="preserve">It was queried whether a new risk should be included following the tender exercise for the </w:t>
      </w:r>
      <w:r w:rsidR="006F17E4">
        <w:t xml:space="preserve">guideline </w:t>
      </w:r>
      <w:r>
        <w:t>collaborating centres.  It was agreed to re-word the proposed risk to be about guideline de</w:t>
      </w:r>
      <w:r w:rsidR="006F17E4">
        <w:t>livery</w:t>
      </w:r>
      <w:r>
        <w:t xml:space="preserve"> and </w:t>
      </w:r>
      <w:r w:rsidR="006F17E4">
        <w:t xml:space="preserve">retaining </w:t>
      </w:r>
      <w:r>
        <w:t>future strategic relationships with the Royal Colleges.</w:t>
      </w:r>
    </w:p>
    <w:p w14:paraId="22565B02" w14:textId="36F8A9C7" w:rsidR="003E2E16" w:rsidRDefault="00CD1DA7" w:rsidP="008D2179">
      <w:pPr>
        <w:pStyle w:val="Numberedpara"/>
        <w:spacing w:after="240"/>
        <w:ind w:left="357" w:hanging="357"/>
      </w:pPr>
      <w:r>
        <w:t xml:space="preserve">ET also agreed the </w:t>
      </w:r>
      <w:r w:rsidR="00C4730D">
        <w:t xml:space="preserve">current </w:t>
      </w:r>
      <w:r>
        <w:t xml:space="preserve">top risks to be highlighted to the ARC for discussion – </w:t>
      </w:r>
      <w:r w:rsidR="00C4730D">
        <w:t xml:space="preserve">those being </w:t>
      </w:r>
      <w:r>
        <w:t>capacity, recruitment</w:t>
      </w:r>
      <w:r w:rsidR="00C4730D">
        <w:t xml:space="preserve"> challenges</w:t>
      </w:r>
      <w:r>
        <w:t xml:space="preserve"> and future resourcing.  It was agreed that the year 2021/22 be removed from the register as the strategic risks spanned the current and future financial years. </w:t>
      </w:r>
    </w:p>
    <w:p w14:paraId="2C5BFE76" w14:textId="77D479B9" w:rsidR="00AB1CC8" w:rsidRPr="00CD1DA7" w:rsidRDefault="00200F71" w:rsidP="00CD1DA7">
      <w:pPr>
        <w:pStyle w:val="Numberedpara"/>
        <w:numPr>
          <w:ilvl w:val="0"/>
          <w:numId w:val="0"/>
        </w:numPr>
        <w:spacing w:after="240"/>
        <w:ind w:left="357"/>
        <w:jc w:val="right"/>
        <w:rPr>
          <w:b/>
          <w:bCs/>
        </w:rPr>
      </w:pPr>
      <w:r w:rsidRPr="00200F71">
        <w:rPr>
          <w:b/>
          <w:bCs/>
        </w:rPr>
        <w:t xml:space="preserve">ACTION: </w:t>
      </w:r>
      <w:r w:rsidR="00093C82">
        <w:rPr>
          <w:b/>
          <w:bCs/>
        </w:rPr>
        <w:t>ER</w:t>
      </w:r>
    </w:p>
    <w:p w14:paraId="3FBDB888" w14:textId="60455236" w:rsidR="00FD53E9" w:rsidRDefault="00FD53E9" w:rsidP="00FD53E9">
      <w:pPr>
        <w:pStyle w:val="Heading2"/>
        <w:rPr>
          <w:iCs w:val="0"/>
        </w:rPr>
      </w:pPr>
      <w:r w:rsidRPr="00DD563C">
        <w:rPr>
          <w:iCs w:val="0"/>
        </w:rPr>
        <w:t xml:space="preserve">Review of the meeting (item </w:t>
      </w:r>
      <w:r w:rsidR="00CB3528">
        <w:rPr>
          <w:iCs w:val="0"/>
        </w:rPr>
        <w:t>7</w:t>
      </w:r>
      <w:r w:rsidRPr="00DD563C">
        <w:rPr>
          <w:iCs w:val="0"/>
        </w:rPr>
        <w:t>)</w:t>
      </w:r>
    </w:p>
    <w:p w14:paraId="6C5CFE0A" w14:textId="37CF70F7" w:rsidR="00FD53E9" w:rsidRPr="00B56FA7" w:rsidRDefault="00FD53E9" w:rsidP="00455DE9">
      <w:pPr>
        <w:pStyle w:val="Paragraph"/>
        <w:numPr>
          <w:ilvl w:val="0"/>
          <w:numId w:val="0"/>
        </w:numPr>
        <w:rPr>
          <w:color w:val="000000" w:themeColor="text1"/>
        </w:rPr>
      </w:pPr>
    </w:p>
    <w:p w14:paraId="28FFB607" w14:textId="2D09BE2F" w:rsidR="00703E2F" w:rsidRPr="00C67053" w:rsidRDefault="00CB3528" w:rsidP="00C67053">
      <w:pPr>
        <w:pStyle w:val="Numberedpara"/>
        <w:rPr>
          <w:color w:val="000000" w:themeColor="text1"/>
        </w:rPr>
      </w:pPr>
      <w:r>
        <w:rPr>
          <w:color w:val="000000" w:themeColor="text1"/>
        </w:rPr>
        <w:t>No comments.</w:t>
      </w:r>
    </w:p>
    <w:p w14:paraId="039329F8" w14:textId="77777777" w:rsidR="00FD53E9" w:rsidRDefault="00FD53E9" w:rsidP="005A69D6">
      <w:pPr>
        <w:pStyle w:val="Numberedpara"/>
        <w:numPr>
          <w:ilvl w:val="0"/>
          <w:numId w:val="0"/>
        </w:numPr>
        <w:ind w:left="360" w:hanging="360"/>
      </w:pPr>
    </w:p>
    <w:p w14:paraId="303FF33B" w14:textId="323FA66F" w:rsidR="005A69D6" w:rsidRDefault="00120B77" w:rsidP="005A69D6">
      <w:pPr>
        <w:pStyle w:val="Heading2"/>
      </w:pPr>
      <w:r>
        <w:t>O</w:t>
      </w:r>
      <w:r w:rsidR="005A69D6">
        <w:t xml:space="preserve">ther business (item </w:t>
      </w:r>
      <w:r w:rsidR="00CB3528">
        <w:t>8</w:t>
      </w:r>
      <w:r w:rsidR="005A69D6">
        <w:t>)</w:t>
      </w:r>
    </w:p>
    <w:p w14:paraId="2062F221" w14:textId="16591748" w:rsidR="005A69D6" w:rsidRDefault="005A69D6" w:rsidP="005A69D6">
      <w:pPr>
        <w:pStyle w:val="Paragraph"/>
        <w:numPr>
          <w:ilvl w:val="0"/>
          <w:numId w:val="0"/>
        </w:numPr>
        <w:ind w:left="720" w:hanging="360"/>
      </w:pPr>
    </w:p>
    <w:p w14:paraId="2F143B2A" w14:textId="03B89D2A" w:rsidR="00E66E3A" w:rsidRPr="00243541" w:rsidRDefault="00093C82" w:rsidP="00093C82">
      <w:pPr>
        <w:pStyle w:val="Numberedpara"/>
        <w:spacing w:after="240"/>
        <w:ind w:left="357" w:hanging="357"/>
      </w:pPr>
      <w:r>
        <w:t>No further items were raised.</w:t>
      </w:r>
    </w:p>
    <w:sectPr w:rsidR="00E66E3A" w:rsidRPr="00243541"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0F225" w14:textId="77777777" w:rsidR="00407BCB" w:rsidRDefault="00407BCB" w:rsidP="00446BEE">
      <w:r>
        <w:separator/>
      </w:r>
    </w:p>
  </w:endnote>
  <w:endnote w:type="continuationSeparator" w:id="0">
    <w:p w14:paraId="25A09DB0" w14:textId="77777777" w:rsidR="00407BCB" w:rsidRDefault="00407BCB"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r w:rsidR="002C2E5A">
      <w:fldChar w:fldCharType="begin"/>
    </w:r>
    <w:r w:rsidR="002C2E5A">
      <w:instrText xml:space="preserve"> NUMPAGES  </w:instrText>
    </w:r>
    <w:r w:rsidR="002C2E5A">
      <w:fldChar w:fldCharType="separate"/>
    </w:r>
    <w:r>
      <w:rPr>
        <w:noProof/>
      </w:rPr>
      <w:t>5</w:t>
    </w:r>
    <w:r w:rsidR="002C2E5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E2115" w14:textId="77777777" w:rsidR="00407BCB" w:rsidRDefault="00407BCB" w:rsidP="00446BEE">
      <w:r>
        <w:separator/>
      </w:r>
    </w:p>
  </w:footnote>
  <w:footnote w:type="continuationSeparator" w:id="0">
    <w:p w14:paraId="5C01233D" w14:textId="77777777" w:rsidR="00407BCB" w:rsidRDefault="00407BCB"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4BEF2A1F"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4E362BDB"/>
    <w:multiLevelType w:val="hybridMultilevel"/>
    <w:tmpl w:val="D54A32FA"/>
    <w:lvl w:ilvl="0" w:tplc="CED448BE">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8"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21"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22"/>
  </w:num>
  <w:num w:numId="2">
    <w:abstractNumId w:val="7"/>
  </w:num>
  <w:num w:numId="3">
    <w:abstractNumId w:val="3"/>
  </w:num>
  <w:num w:numId="4">
    <w:abstractNumId w:val="17"/>
  </w:num>
  <w:num w:numId="5">
    <w:abstractNumId w:val="5"/>
  </w:num>
  <w:num w:numId="6">
    <w:abstractNumId w:val="8"/>
  </w:num>
  <w:num w:numId="7">
    <w:abstractNumId w:val="11"/>
  </w:num>
  <w:num w:numId="8">
    <w:abstractNumId w:val="24"/>
  </w:num>
  <w:num w:numId="9">
    <w:abstractNumId w:val="9"/>
  </w:num>
  <w:num w:numId="10">
    <w:abstractNumId w:val="1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3"/>
  </w:num>
  <w:num w:numId="15">
    <w:abstractNumId w:val="20"/>
  </w:num>
  <w:num w:numId="16">
    <w:abstractNumId w:val="12"/>
  </w:num>
  <w:num w:numId="17">
    <w:abstractNumId w:val="16"/>
  </w:num>
  <w:num w:numId="18">
    <w:abstractNumId w:val="18"/>
  </w:num>
  <w:num w:numId="19">
    <w:abstractNumId w:val="6"/>
  </w:num>
  <w:num w:numId="20">
    <w:abstractNumId w:val="21"/>
  </w:num>
  <w:num w:numId="21">
    <w:abstractNumId w:val="15"/>
  </w:num>
  <w:num w:numId="22">
    <w:abstractNumId w:val="14"/>
  </w:num>
  <w:num w:numId="23">
    <w:abstractNumId w:val="23"/>
  </w:num>
  <w:num w:numId="24">
    <w:abstractNumId w:val="19"/>
  </w:num>
  <w:num w:numId="25">
    <w:abstractNumId w:val="0"/>
  </w:num>
  <w:num w:numId="2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37AA"/>
    <w:rsid w:val="000039B1"/>
    <w:rsid w:val="00003B5D"/>
    <w:rsid w:val="00003ED6"/>
    <w:rsid w:val="00004B43"/>
    <w:rsid w:val="0000503C"/>
    <w:rsid w:val="000053F8"/>
    <w:rsid w:val="00005E95"/>
    <w:rsid w:val="000064CB"/>
    <w:rsid w:val="0000687D"/>
    <w:rsid w:val="00006E3E"/>
    <w:rsid w:val="000106F6"/>
    <w:rsid w:val="00010AAB"/>
    <w:rsid w:val="000111B4"/>
    <w:rsid w:val="00011451"/>
    <w:rsid w:val="000116EE"/>
    <w:rsid w:val="00012355"/>
    <w:rsid w:val="00012BBC"/>
    <w:rsid w:val="00013DA2"/>
    <w:rsid w:val="000140B0"/>
    <w:rsid w:val="000143E9"/>
    <w:rsid w:val="00015050"/>
    <w:rsid w:val="000150D4"/>
    <w:rsid w:val="00016171"/>
    <w:rsid w:val="000161D8"/>
    <w:rsid w:val="00017D16"/>
    <w:rsid w:val="00017F48"/>
    <w:rsid w:val="00020364"/>
    <w:rsid w:val="00020D14"/>
    <w:rsid w:val="00020D34"/>
    <w:rsid w:val="00020EBA"/>
    <w:rsid w:val="00021155"/>
    <w:rsid w:val="00021245"/>
    <w:rsid w:val="00021F46"/>
    <w:rsid w:val="00022932"/>
    <w:rsid w:val="00022B26"/>
    <w:rsid w:val="000232F2"/>
    <w:rsid w:val="00023662"/>
    <w:rsid w:val="00023CFF"/>
    <w:rsid w:val="00023F0E"/>
    <w:rsid w:val="0002482D"/>
    <w:rsid w:val="00024B3D"/>
    <w:rsid w:val="00024D0A"/>
    <w:rsid w:val="00025283"/>
    <w:rsid w:val="000253C0"/>
    <w:rsid w:val="00025EE3"/>
    <w:rsid w:val="00026AB6"/>
    <w:rsid w:val="0002779B"/>
    <w:rsid w:val="00027AEC"/>
    <w:rsid w:val="00027B5E"/>
    <w:rsid w:val="00027EDB"/>
    <w:rsid w:val="000319B1"/>
    <w:rsid w:val="00032073"/>
    <w:rsid w:val="000320AA"/>
    <w:rsid w:val="0003314A"/>
    <w:rsid w:val="000333DE"/>
    <w:rsid w:val="00035962"/>
    <w:rsid w:val="00035E9A"/>
    <w:rsid w:val="0003682B"/>
    <w:rsid w:val="000368A8"/>
    <w:rsid w:val="0003736D"/>
    <w:rsid w:val="000376CB"/>
    <w:rsid w:val="000405AE"/>
    <w:rsid w:val="00040E50"/>
    <w:rsid w:val="00042909"/>
    <w:rsid w:val="00042D75"/>
    <w:rsid w:val="0004382E"/>
    <w:rsid w:val="000439B6"/>
    <w:rsid w:val="000453EF"/>
    <w:rsid w:val="00045DE0"/>
    <w:rsid w:val="000462D6"/>
    <w:rsid w:val="00046388"/>
    <w:rsid w:val="000470AC"/>
    <w:rsid w:val="000472DC"/>
    <w:rsid w:val="0004790B"/>
    <w:rsid w:val="00050204"/>
    <w:rsid w:val="000511FD"/>
    <w:rsid w:val="00052377"/>
    <w:rsid w:val="00052FD5"/>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BF1"/>
    <w:rsid w:val="000602E2"/>
    <w:rsid w:val="00060696"/>
    <w:rsid w:val="00060E93"/>
    <w:rsid w:val="000617F4"/>
    <w:rsid w:val="00061EB9"/>
    <w:rsid w:val="00062232"/>
    <w:rsid w:val="0006260D"/>
    <w:rsid w:val="00062876"/>
    <w:rsid w:val="000639F5"/>
    <w:rsid w:val="00063BE7"/>
    <w:rsid w:val="00063E19"/>
    <w:rsid w:val="00064DFC"/>
    <w:rsid w:val="00066194"/>
    <w:rsid w:val="000669E7"/>
    <w:rsid w:val="00066B6C"/>
    <w:rsid w:val="00070065"/>
    <w:rsid w:val="00070B7D"/>
    <w:rsid w:val="00070CE7"/>
    <w:rsid w:val="00070F8F"/>
    <w:rsid w:val="000722FB"/>
    <w:rsid w:val="0007247B"/>
    <w:rsid w:val="0007277C"/>
    <w:rsid w:val="00072C3A"/>
    <w:rsid w:val="0007312D"/>
    <w:rsid w:val="0007320C"/>
    <w:rsid w:val="00074559"/>
    <w:rsid w:val="00074991"/>
    <w:rsid w:val="00074A17"/>
    <w:rsid w:val="00074FA0"/>
    <w:rsid w:val="00075572"/>
    <w:rsid w:val="00076A9C"/>
    <w:rsid w:val="00076FD5"/>
    <w:rsid w:val="000801AB"/>
    <w:rsid w:val="00080458"/>
    <w:rsid w:val="00080663"/>
    <w:rsid w:val="00080955"/>
    <w:rsid w:val="000809D2"/>
    <w:rsid w:val="0008183C"/>
    <w:rsid w:val="0008231B"/>
    <w:rsid w:val="000836B1"/>
    <w:rsid w:val="00083F12"/>
    <w:rsid w:val="00084854"/>
    <w:rsid w:val="00084B80"/>
    <w:rsid w:val="00084D4D"/>
    <w:rsid w:val="00085366"/>
    <w:rsid w:val="00085650"/>
    <w:rsid w:val="000857DF"/>
    <w:rsid w:val="00085897"/>
    <w:rsid w:val="00085DA7"/>
    <w:rsid w:val="00087375"/>
    <w:rsid w:val="00087ABD"/>
    <w:rsid w:val="000902B7"/>
    <w:rsid w:val="00090B63"/>
    <w:rsid w:val="00091C40"/>
    <w:rsid w:val="00092456"/>
    <w:rsid w:val="00092846"/>
    <w:rsid w:val="00092B46"/>
    <w:rsid w:val="000930F3"/>
    <w:rsid w:val="000939F4"/>
    <w:rsid w:val="00093C82"/>
    <w:rsid w:val="00093DD8"/>
    <w:rsid w:val="00093ECE"/>
    <w:rsid w:val="00095798"/>
    <w:rsid w:val="0009594E"/>
    <w:rsid w:val="00095BEC"/>
    <w:rsid w:val="00095DEE"/>
    <w:rsid w:val="000966AB"/>
    <w:rsid w:val="000979CE"/>
    <w:rsid w:val="00097E67"/>
    <w:rsid w:val="000A0395"/>
    <w:rsid w:val="000A0879"/>
    <w:rsid w:val="000A1E6D"/>
    <w:rsid w:val="000A2EDB"/>
    <w:rsid w:val="000A3ED0"/>
    <w:rsid w:val="000A4279"/>
    <w:rsid w:val="000A48C2"/>
    <w:rsid w:val="000A4CEB"/>
    <w:rsid w:val="000A4D3E"/>
    <w:rsid w:val="000A4FEE"/>
    <w:rsid w:val="000A5E67"/>
    <w:rsid w:val="000A6E1A"/>
    <w:rsid w:val="000A792A"/>
    <w:rsid w:val="000B0B7C"/>
    <w:rsid w:val="000B0DFD"/>
    <w:rsid w:val="000B0FF9"/>
    <w:rsid w:val="000B1394"/>
    <w:rsid w:val="000B2130"/>
    <w:rsid w:val="000B25C6"/>
    <w:rsid w:val="000B2792"/>
    <w:rsid w:val="000B2A78"/>
    <w:rsid w:val="000B3EA3"/>
    <w:rsid w:val="000B45C6"/>
    <w:rsid w:val="000B543A"/>
    <w:rsid w:val="000B5939"/>
    <w:rsid w:val="000B6109"/>
    <w:rsid w:val="000B6A66"/>
    <w:rsid w:val="000B70DE"/>
    <w:rsid w:val="000C0211"/>
    <w:rsid w:val="000C04CF"/>
    <w:rsid w:val="000C1255"/>
    <w:rsid w:val="000C1702"/>
    <w:rsid w:val="000C1A68"/>
    <w:rsid w:val="000C1FDB"/>
    <w:rsid w:val="000C2407"/>
    <w:rsid w:val="000C3422"/>
    <w:rsid w:val="000C368A"/>
    <w:rsid w:val="000C46EF"/>
    <w:rsid w:val="000C541C"/>
    <w:rsid w:val="000C542C"/>
    <w:rsid w:val="000C5DBA"/>
    <w:rsid w:val="000C63EA"/>
    <w:rsid w:val="000C69B9"/>
    <w:rsid w:val="000C6DA1"/>
    <w:rsid w:val="000C7BD1"/>
    <w:rsid w:val="000C7BEF"/>
    <w:rsid w:val="000C7EF5"/>
    <w:rsid w:val="000D1002"/>
    <w:rsid w:val="000D1358"/>
    <w:rsid w:val="000D1906"/>
    <w:rsid w:val="000D1E55"/>
    <w:rsid w:val="000D2511"/>
    <w:rsid w:val="000D28CC"/>
    <w:rsid w:val="000D2A22"/>
    <w:rsid w:val="000D2C42"/>
    <w:rsid w:val="000D3184"/>
    <w:rsid w:val="000D3277"/>
    <w:rsid w:val="000D3DCC"/>
    <w:rsid w:val="000D4300"/>
    <w:rsid w:val="000D4DED"/>
    <w:rsid w:val="000D50ED"/>
    <w:rsid w:val="000D53A2"/>
    <w:rsid w:val="000D55BC"/>
    <w:rsid w:val="000D57F2"/>
    <w:rsid w:val="000D63AB"/>
    <w:rsid w:val="000D6D85"/>
    <w:rsid w:val="000D6DF3"/>
    <w:rsid w:val="000D74DF"/>
    <w:rsid w:val="000E0109"/>
    <w:rsid w:val="000E121F"/>
    <w:rsid w:val="000E1D01"/>
    <w:rsid w:val="000E21D2"/>
    <w:rsid w:val="000E2C6D"/>
    <w:rsid w:val="000E32B5"/>
    <w:rsid w:val="000E3BBC"/>
    <w:rsid w:val="000E40D6"/>
    <w:rsid w:val="000E5169"/>
    <w:rsid w:val="000E5656"/>
    <w:rsid w:val="000E5F7C"/>
    <w:rsid w:val="000E6121"/>
    <w:rsid w:val="000E654C"/>
    <w:rsid w:val="000E725E"/>
    <w:rsid w:val="000E7DE1"/>
    <w:rsid w:val="000E7E12"/>
    <w:rsid w:val="000E7EC1"/>
    <w:rsid w:val="000F071A"/>
    <w:rsid w:val="000F1617"/>
    <w:rsid w:val="000F1E9C"/>
    <w:rsid w:val="000F24AA"/>
    <w:rsid w:val="000F2D16"/>
    <w:rsid w:val="000F321A"/>
    <w:rsid w:val="000F4108"/>
    <w:rsid w:val="000F41BA"/>
    <w:rsid w:val="000F4354"/>
    <w:rsid w:val="000F4903"/>
    <w:rsid w:val="000F493E"/>
    <w:rsid w:val="000F4A2C"/>
    <w:rsid w:val="000F508D"/>
    <w:rsid w:val="000F5ECC"/>
    <w:rsid w:val="000F5ED0"/>
    <w:rsid w:val="000F6356"/>
    <w:rsid w:val="000F68E3"/>
    <w:rsid w:val="000F6E75"/>
    <w:rsid w:val="000F792D"/>
    <w:rsid w:val="000F7962"/>
    <w:rsid w:val="000F7FD7"/>
    <w:rsid w:val="001001C0"/>
    <w:rsid w:val="00100AC1"/>
    <w:rsid w:val="00100E96"/>
    <w:rsid w:val="001035B7"/>
    <w:rsid w:val="00103740"/>
    <w:rsid w:val="00104204"/>
    <w:rsid w:val="001046B3"/>
    <w:rsid w:val="00104BD6"/>
    <w:rsid w:val="00104DE8"/>
    <w:rsid w:val="001053F0"/>
    <w:rsid w:val="00105C6A"/>
    <w:rsid w:val="00105DBA"/>
    <w:rsid w:val="00106046"/>
    <w:rsid w:val="0011018F"/>
    <w:rsid w:val="00110EEF"/>
    <w:rsid w:val="0011108E"/>
    <w:rsid w:val="00111CCE"/>
    <w:rsid w:val="00111F64"/>
    <w:rsid w:val="00111FE6"/>
    <w:rsid w:val="0011301F"/>
    <w:rsid w:val="001131C4"/>
    <w:rsid w:val="001134E7"/>
    <w:rsid w:val="0011352A"/>
    <w:rsid w:val="001136BD"/>
    <w:rsid w:val="001140A7"/>
    <w:rsid w:val="00114B6E"/>
    <w:rsid w:val="00114FFA"/>
    <w:rsid w:val="00116108"/>
    <w:rsid w:val="00116344"/>
    <w:rsid w:val="00116872"/>
    <w:rsid w:val="001169A0"/>
    <w:rsid w:val="00116CD8"/>
    <w:rsid w:val="00120375"/>
    <w:rsid w:val="00120B77"/>
    <w:rsid w:val="00121374"/>
    <w:rsid w:val="00121399"/>
    <w:rsid w:val="001237A3"/>
    <w:rsid w:val="001253FF"/>
    <w:rsid w:val="00125C5F"/>
    <w:rsid w:val="0012725C"/>
    <w:rsid w:val="001302A2"/>
    <w:rsid w:val="001308F1"/>
    <w:rsid w:val="00130A69"/>
    <w:rsid w:val="00130B6E"/>
    <w:rsid w:val="001311CD"/>
    <w:rsid w:val="0013385D"/>
    <w:rsid w:val="001343BC"/>
    <w:rsid w:val="00134510"/>
    <w:rsid w:val="001348BE"/>
    <w:rsid w:val="00134AB8"/>
    <w:rsid w:val="001350F7"/>
    <w:rsid w:val="00136A02"/>
    <w:rsid w:val="00136D52"/>
    <w:rsid w:val="00137077"/>
    <w:rsid w:val="001447E6"/>
    <w:rsid w:val="00144E67"/>
    <w:rsid w:val="00145730"/>
    <w:rsid w:val="00145C4B"/>
    <w:rsid w:val="00146349"/>
    <w:rsid w:val="0014642E"/>
    <w:rsid w:val="00146B59"/>
    <w:rsid w:val="00147131"/>
    <w:rsid w:val="001502DB"/>
    <w:rsid w:val="001505E0"/>
    <w:rsid w:val="00150CFD"/>
    <w:rsid w:val="0015117B"/>
    <w:rsid w:val="001520BF"/>
    <w:rsid w:val="00153771"/>
    <w:rsid w:val="0015444A"/>
    <w:rsid w:val="00154E94"/>
    <w:rsid w:val="00155D3C"/>
    <w:rsid w:val="00156295"/>
    <w:rsid w:val="00156709"/>
    <w:rsid w:val="001574F5"/>
    <w:rsid w:val="00157778"/>
    <w:rsid w:val="00157C45"/>
    <w:rsid w:val="00160156"/>
    <w:rsid w:val="00160E15"/>
    <w:rsid w:val="001618DB"/>
    <w:rsid w:val="00161EC0"/>
    <w:rsid w:val="00162524"/>
    <w:rsid w:val="00163799"/>
    <w:rsid w:val="00163BB0"/>
    <w:rsid w:val="00163F93"/>
    <w:rsid w:val="001651FD"/>
    <w:rsid w:val="00165E3D"/>
    <w:rsid w:val="00166602"/>
    <w:rsid w:val="001674FB"/>
    <w:rsid w:val="00170075"/>
    <w:rsid w:val="001702EA"/>
    <w:rsid w:val="00170776"/>
    <w:rsid w:val="0017149E"/>
    <w:rsid w:val="0017169E"/>
    <w:rsid w:val="00171DB1"/>
    <w:rsid w:val="00171FA4"/>
    <w:rsid w:val="00172202"/>
    <w:rsid w:val="00173639"/>
    <w:rsid w:val="001739DA"/>
    <w:rsid w:val="00173B73"/>
    <w:rsid w:val="001747A6"/>
    <w:rsid w:val="001753D5"/>
    <w:rsid w:val="001754DD"/>
    <w:rsid w:val="0017582E"/>
    <w:rsid w:val="00175E89"/>
    <w:rsid w:val="0017624C"/>
    <w:rsid w:val="001769A7"/>
    <w:rsid w:val="00176A0C"/>
    <w:rsid w:val="001776F4"/>
    <w:rsid w:val="00177B91"/>
    <w:rsid w:val="00177FF9"/>
    <w:rsid w:val="001804ED"/>
    <w:rsid w:val="00180AE3"/>
    <w:rsid w:val="0018188C"/>
    <w:rsid w:val="00181957"/>
    <w:rsid w:val="00181A4A"/>
    <w:rsid w:val="00182009"/>
    <w:rsid w:val="00182B4F"/>
    <w:rsid w:val="00182C58"/>
    <w:rsid w:val="00182F83"/>
    <w:rsid w:val="00183827"/>
    <w:rsid w:val="00183B64"/>
    <w:rsid w:val="0018450A"/>
    <w:rsid w:val="00184912"/>
    <w:rsid w:val="00184F4B"/>
    <w:rsid w:val="00185C85"/>
    <w:rsid w:val="00186DD7"/>
    <w:rsid w:val="00186E84"/>
    <w:rsid w:val="0018767F"/>
    <w:rsid w:val="00187CB2"/>
    <w:rsid w:val="00190CC4"/>
    <w:rsid w:val="00191BEA"/>
    <w:rsid w:val="001931EE"/>
    <w:rsid w:val="00194A7C"/>
    <w:rsid w:val="00194B1C"/>
    <w:rsid w:val="001956B8"/>
    <w:rsid w:val="00196622"/>
    <w:rsid w:val="00196F14"/>
    <w:rsid w:val="00197112"/>
    <w:rsid w:val="00197C29"/>
    <w:rsid w:val="001A0416"/>
    <w:rsid w:val="001A0D2B"/>
    <w:rsid w:val="001A11C8"/>
    <w:rsid w:val="001A13C1"/>
    <w:rsid w:val="001A1C71"/>
    <w:rsid w:val="001A2394"/>
    <w:rsid w:val="001A2F9F"/>
    <w:rsid w:val="001A38AF"/>
    <w:rsid w:val="001A397D"/>
    <w:rsid w:val="001A3AEE"/>
    <w:rsid w:val="001A4508"/>
    <w:rsid w:val="001A4ABC"/>
    <w:rsid w:val="001A587B"/>
    <w:rsid w:val="001A63BF"/>
    <w:rsid w:val="001A6E40"/>
    <w:rsid w:val="001A6F9E"/>
    <w:rsid w:val="001B0509"/>
    <w:rsid w:val="001B0D2F"/>
    <w:rsid w:val="001B0EE9"/>
    <w:rsid w:val="001B0F6C"/>
    <w:rsid w:val="001B1610"/>
    <w:rsid w:val="001B18B7"/>
    <w:rsid w:val="001B1CCF"/>
    <w:rsid w:val="001B1F4C"/>
    <w:rsid w:val="001B26CB"/>
    <w:rsid w:val="001B2984"/>
    <w:rsid w:val="001B2A26"/>
    <w:rsid w:val="001B2A5C"/>
    <w:rsid w:val="001B35BF"/>
    <w:rsid w:val="001B37C4"/>
    <w:rsid w:val="001B4CA2"/>
    <w:rsid w:val="001B5102"/>
    <w:rsid w:val="001B56EA"/>
    <w:rsid w:val="001B65B3"/>
    <w:rsid w:val="001B68FE"/>
    <w:rsid w:val="001B6DBE"/>
    <w:rsid w:val="001B7485"/>
    <w:rsid w:val="001B7577"/>
    <w:rsid w:val="001B7C63"/>
    <w:rsid w:val="001B7E73"/>
    <w:rsid w:val="001C062F"/>
    <w:rsid w:val="001C0F41"/>
    <w:rsid w:val="001C1562"/>
    <w:rsid w:val="001C1A9F"/>
    <w:rsid w:val="001C1B34"/>
    <w:rsid w:val="001C202F"/>
    <w:rsid w:val="001C24D5"/>
    <w:rsid w:val="001C2B2C"/>
    <w:rsid w:val="001C2D72"/>
    <w:rsid w:val="001C301A"/>
    <w:rsid w:val="001C3E9B"/>
    <w:rsid w:val="001C448B"/>
    <w:rsid w:val="001C4767"/>
    <w:rsid w:val="001C4CFD"/>
    <w:rsid w:val="001C4F0E"/>
    <w:rsid w:val="001C510D"/>
    <w:rsid w:val="001C64DB"/>
    <w:rsid w:val="001C717B"/>
    <w:rsid w:val="001C7AA3"/>
    <w:rsid w:val="001D1AC3"/>
    <w:rsid w:val="001D276E"/>
    <w:rsid w:val="001D355B"/>
    <w:rsid w:val="001D4501"/>
    <w:rsid w:val="001D54D6"/>
    <w:rsid w:val="001D5A9B"/>
    <w:rsid w:val="001D5AF4"/>
    <w:rsid w:val="001D6E7E"/>
    <w:rsid w:val="001D7284"/>
    <w:rsid w:val="001D7332"/>
    <w:rsid w:val="001D7547"/>
    <w:rsid w:val="001D7881"/>
    <w:rsid w:val="001D7D74"/>
    <w:rsid w:val="001E0085"/>
    <w:rsid w:val="001E0A9D"/>
    <w:rsid w:val="001E0E32"/>
    <w:rsid w:val="001E192F"/>
    <w:rsid w:val="001E2886"/>
    <w:rsid w:val="001E2A65"/>
    <w:rsid w:val="001E2F52"/>
    <w:rsid w:val="001E3D34"/>
    <w:rsid w:val="001E3E2A"/>
    <w:rsid w:val="001E4937"/>
    <w:rsid w:val="001E551D"/>
    <w:rsid w:val="001E6205"/>
    <w:rsid w:val="001E7A21"/>
    <w:rsid w:val="001F0405"/>
    <w:rsid w:val="001F0511"/>
    <w:rsid w:val="001F09FA"/>
    <w:rsid w:val="001F0A14"/>
    <w:rsid w:val="001F0F6E"/>
    <w:rsid w:val="001F23BD"/>
    <w:rsid w:val="001F2513"/>
    <w:rsid w:val="001F2656"/>
    <w:rsid w:val="001F273E"/>
    <w:rsid w:val="001F355B"/>
    <w:rsid w:val="001F3830"/>
    <w:rsid w:val="001F4419"/>
    <w:rsid w:val="001F54A1"/>
    <w:rsid w:val="001F5B3E"/>
    <w:rsid w:val="001F5C38"/>
    <w:rsid w:val="001F6247"/>
    <w:rsid w:val="001F73BE"/>
    <w:rsid w:val="00200F71"/>
    <w:rsid w:val="0020148B"/>
    <w:rsid w:val="002015BD"/>
    <w:rsid w:val="00201C5B"/>
    <w:rsid w:val="002029A6"/>
    <w:rsid w:val="0020360F"/>
    <w:rsid w:val="0020403B"/>
    <w:rsid w:val="00205B1E"/>
    <w:rsid w:val="00206A5C"/>
    <w:rsid w:val="00206CD6"/>
    <w:rsid w:val="00207142"/>
    <w:rsid w:val="00207718"/>
    <w:rsid w:val="00207F4A"/>
    <w:rsid w:val="00210577"/>
    <w:rsid w:val="00211467"/>
    <w:rsid w:val="002118F8"/>
    <w:rsid w:val="00211BEC"/>
    <w:rsid w:val="00211C16"/>
    <w:rsid w:val="00212D5D"/>
    <w:rsid w:val="00213099"/>
    <w:rsid w:val="0021356B"/>
    <w:rsid w:val="00213C23"/>
    <w:rsid w:val="00213DD5"/>
    <w:rsid w:val="00213E13"/>
    <w:rsid w:val="0021411A"/>
    <w:rsid w:val="00214B53"/>
    <w:rsid w:val="00216E37"/>
    <w:rsid w:val="0021712A"/>
    <w:rsid w:val="00217E71"/>
    <w:rsid w:val="0022002A"/>
    <w:rsid w:val="002200AA"/>
    <w:rsid w:val="0022038A"/>
    <w:rsid w:val="00222170"/>
    <w:rsid w:val="00222C87"/>
    <w:rsid w:val="00223165"/>
    <w:rsid w:val="002231DE"/>
    <w:rsid w:val="002237AA"/>
    <w:rsid w:val="00224267"/>
    <w:rsid w:val="002247AD"/>
    <w:rsid w:val="002247DB"/>
    <w:rsid w:val="002248B3"/>
    <w:rsid w:val="00224CEA"/>
    <w:rsid w:val="00224D5A"/>
    <w:rsid w:val="00226528"/>
    <w:rsid w:val="002269CD"/>
    <w:rsid w:val="00226F7F"/>
    <w:rsid w:val="002271B8"/>
    <w:rsid w:val="00227B50"/>
    <w:rsid w:val="0023081D"/>
    <w:rsid w:val="0023140B"/>
    <w:rsid w:val="00231F8F"/>
    <w:rsid w:val="00232A13"/>
    <w:rsid w:val="002334AF"/>
    <w:rsid w:val="002338FF"/>
    <w:rsid w:val="00234BE0"/>
    <w:rsid w:val="00234D13"/>
    <w:rsid w:val="00234F90"/>
    <w:rsid w:val="00236041"/>
    <w:rsid w:val="00236124"/>
    <w:rsid w:val="00236928"/>
    <w:rsid w:val="002376D3"/>
    <w:rsid w:val="00237D95"/>
    <w:rsid w:val="00240529"/>
    <w:rsid w:val="002408EA"/>
    <w:rsid w:val="0024105B"/>
    <w:rsid w:val="00241118"/>
    <w:rsid w:val="002419F1"/>
    <w:rsid w:val="00241DE2"/>
    <w:rsid w:val="00242541"/>
    <w:rsid w:val="0024297A"/>
    <w:rsid w:val="00242A10"/>
    <w:rsid w:val="00242DC5"/>
    <w:rsid w:val="00243541"/>
    <w:rsid w:val="00243687"/>
    <w:rsid w:val="002445B0"/>
    <w:rsid w:val="00245C95"/>
    <w:rsid w:val="00246266"/>
    <w:rsid w:val="002464E5"/>
    <w:rsid w:val="00246893"/>
    <w:rsid w:val="00250447"/>
    <w:rsid w:val="00250CC6"/>
    <w:rsid w:val="002515E9"/>
    <w:rsid w:val="002533B3"/>
    <w:rsid w:val="002542B5"/>
    <w:rsid w:val="002543EB"/>
    <w:rsid w:val="00254BA7"/>
    <w:rsid w:val="00254C33"/>
    <w:rsid w:val="00255905"/>
    <w:rsid w:val="00255A5A"/>
    <w:rsid w:val="00255B6A"/>
    <w:rsid w:val="00255C16"/>
    <w:rsid w:val="00256291"/>
    <w:rsid w:val="0025681F"/>
    <w:rsid w:val="00256EB6"/>
    <w:rsid w:val="0025701D"/>
    <w:rsid w:val="00257095"/>
    <w:rsid w:val="00257797"/>
    <w:rsid w:val="00260966"/>
    <w:rsid w:val="00260AEC"/>
    <w:rsid w:val="002614C1"/>
    <w:rsid w:val="00261A45"/>
    <w:rsid w:val="002620F1"/>
    <w:rsid w:val="00262D72"/>
    <w:rsid w:val="00264480"/>
    <w:rsid w:val="00265358"/>
    <w:rsid w:val="00265FFE"/>
    <w:rsid w:val="00266380"/>
    <w:rsid w:val="002667DD"/>
    <w:rsid w:val="00266A00"/>
    <w:rsid w:val="0026728F"/>
    <w:rsid w:val="00270118"/>
    <w:rsid w:val="002704D2"/>
    <w:rsid w:val="002714A0"/>
    <w:rsid w:val="002715FE"/>
    <w:rsid w:val="00272144"/>
    <w:rsid w:val="0027223E"/>
    <w:rsid w:val="00272AC2"/>
    <w:rsid w:val="002737EC"/>
    <w:rsid w:val="00273BFA"/>
    <w:rsid w:val="00274313"/>
    <w:rsid w:val="00274962"/>
    <w:rsid w:val="00274980"/>
    <w:rsid w:val="002759A9"/>
    <w:rsid w:val="00275BED"/>
    <w:rsid w:val="0027611F"/>
    <w:rsid w:val="00276875"/>
    <w:rsid w:val="00277177"/>
    <w:rsid w:val="002771C6"/>
    <w:rsid w:val="0028047B"/>
    <w:rsid w:val="00280973"/>
    <w:rsid w:val="00280CF4"/>
    <w:rsid w:val="00280EB4"/>
    <w:rsid w:val="00280F6D"/>
    <w:rsid w:val="002813AE"/>
    <w:rsid w:val="002815B6"/>
    <w:rsid w:val="002816F2"/>
    <w:rsid w:val="002819D7"/>
    <w:rsid w:val="00281ADF"/>
    <w:rsid w:val="00282192"/>
    <w:rsid w:val="0028282D"/>
    <w:rsid w:val="00282B27"/>
    <w:rsid w:val="00282ECE"/>
    <w:rsid w:val="0028309A"/>
    <w:rsid w:val="0028436A"/>
    <w:rsid w:val="00285399"/>
    <w:rsid w:val="00285711"/>
    <w:rsid w:val="00286CC1"/>
    <w:rsid w:val="00287E3A"/>
    <w:rsid w:val="00291FCD"/>
    <w:rsid w:val="00292A9E"/>
    <w:rsid w:val="00292BB8"/>
    <w:rsid w:val="00293029"/>
    <w:rsid w:val="002947B1"/>
    <w:rsid w:val="00294DA2"/>
    <w:rsid w:val="00295B7B"/>
    <w:rsid w:val="002A0A54"/>
    <w:rsid w:val="002A0ECE"/>
    <w:rsid w:val="002A0ED1"/>
    <w:rsid w:val="002A33F4"/>
    <w:rsid w:val="002A409F"/>
    <w:rsid w:val="002A440E"/>
    <w:rsid w:val="002A4D11"/>
    <w:rsid w:val="002A507B"/>
    <w:rsid w:val="002A583F"/>
    <w:rsid w:val="002A6380"/>
    <w:rsid w:val="002A7A04"/>
    <w:rsid w:val="002B03AD"/>
    <w:rsid w:val="002B09A7"/>
    <w:rsid w:val="002B1216"/>
    <w:rsid w:val="002B1D4B"/>
    <w:rsid w:val="002B2C93"/>
    <w:rsid w:val="002B328E"/>
    <w:rsid w:val="002B3D2F"/>
    <w:rsid w:val="002B3E46"/>
    <w:rsid w:val="002B4299"/>
    <w:rsid w:val="002B4582"/>
    <w:rsid w:val="002B4B0D"/>
    <w:rsid w:val="002B5323"/>
    <w:rsid w:val="002B5C7B"/>
    <w:rsid w:val="002B5DEB"/>
    <w:rsid w:val="002B6F27"/>
    <w:rsid w:val="002B7405"/>
    <w:rsid w:val="002B7B49"/>
    <w:rsid w:val="002C0CC7"/>
    <w:rsid w:val="002C1A7E"/>
    <w:rsid w:val="002C1D4E"/>
    <w:rsid w:val="002C1EB0"/>
    <w:rsid w:val="002C20BE"/>
    <w:rsid w:val="002C27E0"/>
    <w:rsid w:val="002C297E"/>
    <w:rsid w:val="002C2E5A"/>
    <w:rsid w:val="002C3074"/>
    <w:rsid w:val="002C3209"/>
    <w:rsid w:val="002C4116"/>
    <w:rsid w:val="002C4B0C"/>
    <w:rsid w:val="002C5C7E"/>
    <w:rsid w:val="002C6846"/>
    <w:rsid w:val="002D0A7C"/>
    <w:rsid w:val="002D1321"/>
    <w:rsid w:val="002D2616"/>
    <w:rsid w:val="002D3376"/>
    <w:rsid w:val="002D3761"/>
    <w:rsid w:val="002D3A12"/>
    <w:rsid w:val="002D3D24"/>
    <w:rsid w:val="002D4B2A"/>
    <w:rsid w:val="002D4BEF"/>
    <w:rsid w:val="002D5776"/>
    <w:rsid w:val="002D6B0B"/>
    <w:rsid w:val="002D73FA"/>
    <w:rsid w:val="002D74BA"/>
    <w:rsid w:val="002D75B8"/>
    <w:rsid w:val="002D7674"/>
    <w:rsid w:val="002D76A6"/>
    <w:rsid w:val="002D7B9D"/>
    <w:rsid w:val="002E0002"/>
    <w:rsid w:val="002E0B40"/>
    <w:rsid w:val="002E137B"/>
    <w:rsid w:val="002E2146"/>
    <w:rsid w:val="002E25FB"/>
    <w:rsid w:val="002E32BF"/>
    <w:rsid w:val="002E35E9"/>
    <w:rsid w:val="002E3E34"/>
    <w:rsid w:val="002E41F8"/>
    <w:rsid w:val="002E47A0"/>
    <w:rsid w:val="002E4AF2"/>
    <w:rsid w:val="002E4B37"/>
    <w:rsid w:val="002E57C5"/>
    <w:rsid w:val="002E589C"/>
    <w:rsid w:val="002E5B7E"/>
    <w:rsid w:val="002E5B8E"/>
    <w:rsid w:val="002E6363"/>
    <w:rsid w:val="002E6DD1"/>
    <w:rsid w:val="002F1539"/>
    <w:rsid w:val="002F1C7C"/>
    <w:rsid w:val="002F1D3D"/>
    <w:rsid w:val="002F3B88"/>
    <w:rsid w:val="002F4F73"/>
    <w:rsid w:val="002F715E"/>
    <w:rsid w:val="002F72E7"/>
    <w:rsid w:val="002F73EF"/>
    <w:rsid w:val="002F7527"/>
    <w:rsid w:val="002F77FF"/>
    <w:rsid w:val="00300A4F"/>
    <w:rsid w:val="003010A2"/>
    <w:rsid w:val="0030210C"/>
    <w:rsid w:val="00302223"/>
    <w:rsid w:val="00302D49"/>
    <w:rsid w:val="00303115"/>
    <w:rsid w:val="003033D5"/>
    <w:rsid w:val="00303E66"/>
    <w:rsid w:val="0030444F"/>
    <w:rsid w:val="003047B2"/>
    <w:rsid w:val="00304BF5"/>
    <w:rsid w:val="0030584E"/>
    <w:rsid w:val="0030592E"/>
    <w:rsid w:val="00305AC5"/>
    <w:rsid w:val="0030624F"/>
    <w:rsid w:val="00306E92"/>
    <w:rsid w:val="00307464"/>
    <w:rsid w:val="00307868"/>
    <w:rsid w:val="00307E7D"/>
    <w:rsid w:val="00307ECB"/>
    <w:rsid w:val="0031003B"/>
    <w:rsid w:val="00310530"/>
    <w:rsid w:val="00310D6D"/>
    <w:rsid w:val="00310E90"/>
    <w:rsid w:val="003110DB"/>
    <w:rsid w:val="0031123C"/>
    <w:rsid w:val="00311AAA"/>
    <w:rsid w:val="00311EB9"/>
    <w:rsid w:val="00311ECA"/>
    <w:rsid w:val="00311ED0"/>
    <w:rsid w:val="00313939"/>
    <w:rsid w:val="003169F9"/>
    <w:rsid w:val="00316C3A"/>
    <w:rsid w:val="003173AC"/>
    <w:rsid w:val="00317697"/>
    <w:rsid w:val="00320118"/>
    <w:rsid w:val="0032047E"/>
    <w:rsid w:val="0032060E"/>
    <w:rsid w:val="00320B85"/>
    <w:rsid w:val="00321332"/>
    <w:rsid w:val="003215D6"/>
    <w:rsid w:val="003217E5"/>
    <w:rsid w:val="00321F71"/>
    <w:rsid w:val="003228BD"/>
    <w:rsid w:val="00323D33"/>
    <w:rsid w:val="00324CAB"/>
    <w:rsid w:val="00324DDD"/>
    <w:rsid w:val="0032523A"/>
    <w:rsid w:val="0032535C"/>
    <w:rsid w:val="0032539E"/>
    <w:rsid w:val="0032567D"/>
    <w:rsid w:val="00325875"/>
    <w:rsid w:val="00325F0E"/>
    <w:rsid w:val="003263CE"/>
    <w:rsid w:val="00327625"/>
    <w:rsid w:val="00327AC3"/>
    <w:rsid w:val="003303EC"/>
    <w:rsid w:val="003315DC"/>
    <w:rsid w:val="00331D51"/>
    <w:rsid w:val="00331E1E"/>
    <w:rsid w:val="00332167"/>
    <w:rsid w:val="003328B7"/>
    <w:rsid w:val="00333503"/>
    <w:rsid w:val="00334A54"/>
    <w:rsid w:val="00334CAE"/>
    <w:rsid w:val="00334E34"/>
    <w:rsid w:val="00334ED8"/>
    <w:rsid w:val="003365D4"/>
    <w:rsid w:val="00336690"/>
    <w:rsid w:val="00336F5D"/>
    <w:rsid w:val="00337126"/>
    <w:rsid w:val="00337789"/>
    <w:rsid w:val="00340722"/>
    <w:rsid w:val="003408D2"/>
    <w:rsid w:val="00341876"/>
    <w:rsid w:val="003418B0"/>
    <w:rsid w:val="00341A6A"/>
    <w:rsid w:val="00342A4A"/>
    <w:rsid w:val="00342CC8"/>
    <w:rsid w:val="00343214"/>
    <w:rsid w:val="003479CD"/>
    <w:rsid w:val="003503B7"/>
    <w:rsid w:val="00350A05"/>
    <w:rsid w:val="00350C3C"/>
    <w:rsid w:val="00350DA4"/>
    <w:rsid w:val="00350F87"/>
    <w:rsid w:val="0035176E"/>
    <w:rsid w:val="00351C19"/>
    <w:rsid w:val="003522D7"/>
    <w:rsid w:val="00352BE3"/>
    <w:rsid w:val="00352E34"/>
    <w:rsid w:val="003531ED"/>
    <w:rsid w:val="003537AD"/>
    <w:rsid w:val="003538F5"/>
    <w:rsid w:val="00353E7F"/>
    <w:rsid w:val="003541C0"/>
    <w:rsid w:val="003544E5"/>
    <w:rsid w:val="00354FE1"/>
    <w:rsid w:val="00356112"/>
    <w:rsid w:val="0035668E"/>
    <w:rsid w:val="0035675F"/>
    <w:rsid w:val="00356A25"/>
    <w:rsid w:val="00356F0D"/>
    <w:rsid w:val="00360E4B"/>
    <w:rsid w:val="003614C2"/>
    <w:rsid w:val="00362659"/>
    <w:rsid w:val="003630A7"/>
    <w:rsid w:val="00363BEF"/>
    <w:rsid w:val="003644C9"/>
    <w:rsid w:val="003648C5"/>
    <w:rsid w:val="00364D68"/>
    <w:rsid w:val="0036765B"/>
    <w:rsid w:val="00367922"/>
    <w:rsid w:val="00367A76"/>
    <w:rsid w:val="00370314"/>
    <w:rsid w:val="003713A9"/>
    <w:rsid w:val="003722FA"/>
    <w:rsid w:val="003730E6"/>
    <w:rsid w:val="00373128"/>
    <w:rsid w:val="00373C1C"/>
    <w:rsid w:val="00373F19"/>
    <w:rsid w:val="00374198"/>
    <w:rsid w:val="00374A27"/>
    <w:rsid w:val="00374CC6"/>
    <w:rsid w:val="00374D36"/>
    <w:rsid w:val="00374F52"/>
    <w:rsid w:val="00375761"/>
    <w:rsid w:val="00375BA4"/>
    <w:rsid w:val="00375CA6"/>
    <w:rsid w:val="003760BA"/>
    <w:rsid w:val="00376875"/>
    <w:rsid w:val="003775CC"/>
    <w:rsid w:val="00377AE0"/>
    <w:rsid w:val="00377FB6"/>
    <w:rsid w:val="00380FA8"/>
    <w:rsid w:val="00382764"/>
    <w:rsid w:val="0038333A"/>
    <w:rsid w:val="00383DC8"/>
    <w:rsid w:val="003849CC"/>
    <w:rsid w:val="003851F3"/>
    <w:rsid w:val="003858A3"/>
    <w:rsid w:val="00386047"/>
    <w:rsid w:val="003861FB"/>
    <w:rsid w:val="003873E4"/>
    <w:rsid w:val="00390811"/>
    <w:rsid w:val="00390A1C"/>
    <w:rsid w:val="00390BA5"/>
    <w:rsid w:val="00393248"/>
    <w:rsid w:val="00393715"/>
    <w:rsid w:val="00393B5A"/>
    <w:rsid w:val="00394BF2"/>
    <w:rsid w:val="00394CCB"/>
    <w:rsid w:val="00394E99"/>
    <w:rsid w:val="0039522C"/>
    <w:rsid w:val="0039655C"/>
    <w:rsid w:val="00396757"/>
    <w:rsid w:val="00396B70"/>
    <w:rsid w:val="00397BD5"/>
    <w:rsid w:val="00397CD4"/>
    <w:rsid w:val="00397E31"/>
    <w:rsid w:val="003A047B"/>
    <w:rsid w:val="003A0872"/>
    <w:rsid w:val="003A10AA"/>
    <w:rsid w:val="003A1F06"/>
    <w:rsid w:val="003A2699"/>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874"/>
    <w:rsid w:val="003A78BC"/>
    <w:rsid w:val="003A7FCD"/>
    <w:rsid w:val="003B20A2"/>
    <w:rsid w:val="003B2108"/>
    <w:rsid w:val="003B21D5"/>
    <w:rsid w:val="003B222D"/>
    <w:rsid w:val="003B25CB"/>
    <w:rsid w:val="003B2E91"/>
    <w:rsid w:val="003B3294"/>
    <w:rsid w:val="003B3606"/>
    <w:rsid w:val="003B4207"/>
    <w:rsid w:val="003B422C"/>
    <w:rsid w:val="003B423C"/>
    <w:rsid w:val="003B465E"/>
    <w:rsid w:val="003B511D"/>
    <w:rsid w:val="003B62C1"/>
    <w:rsid w:val="003B67D7"/>
    <w:rsid w:val="003B70DD"/>
    <w:rsid w:val="003C120C"/>
    <w:rsid w:val="003C1436"/>
    <w:rsid w:val="003C161B"/>
    <w:rsid w:val="003C1FA8"/>
    <w:rsid w:val="003C26BE"/>
    <w:rsid w:val="003C36DE"/>
    <w:rsid w:val="003C37F6"/>
    <w:rsid w:val="003C443A"/>
    <w:rsid w:val="003C47EE"/>
    <w:rsid w:val="003C4B3B"/>
    <w:rsid w:val="003C5AFC"/>
    <w:rsid w:val="003C5E16"/>
    <w:rsid w:val="003C615C"/>
    <w:rsid w:val="003C670F"/>
    <w:rsid w:val="003C73D4"/>
    <w:rsid w:val="003C79D4"/>
    <w:rsid w:val="003C7AAF"/>
    <w:rsid w:val="003D03A8"/>
    <w:rsid w:val="003D06DC"/>
    <w:rsid w:val="003D1B59"/>
    <w:rsid w:val="003D20F7"/>
    <w:rsid w:val="003D2C1A"/>
    <w:rsid w:val="003D3700"/>
    <w:rsid w:val="003D3AD2"/>
    <w:rsid w:val="003D3F0E"/>
    <w:rsid w:val="003D4D1D"/>
    <w:rsid w:val="003D4FE4"/>
    <w:rsid w:val="003D5034"/>
    <w:rsid w:val="003D5200"/>
    <w:rsid w:val="003D7EDA"/>
    <w:rsid w:val="003E06BB"/>
    <w:rsid w:val="003E0F65"/>
    <w:rsid w:val="003E0FE8"/>
    <w:rsid w:val="003E12C9"/>
    <w:rsid w:val="003E1BFF"/>
    <w:rsid w:val="003E2463"/>
    <w:rsid w:val="003E24B4"/>
    <w:rsid w:val="003E2E16"/>
    <w:rsid w:val="003E2F9B"/>
    <w:rsid w:val="003E3BF1"/>
    <w:rsid w:val="003E4F5A"/>
    <w:rsid w:val="003E5A52"/>
    <w:rsid w:val="003E5E2E"/>
    <w:rsid w:val="003E6116"/>
    <w:rsid w:val="003E6372"/>
    <w:rsid w:val="003E68FB"/>
    <w:rsid w:val="003E6C12"/>
    <w:rsid w:val="003F00C0"/>
    <w:rsid w:val="003F00E3"/>
    <w:rsid w:val="003F0601"/>
    <w:rsid w:val="003F0AF7"/>
    <w:rsid w:val="003F0E44"/>
    <w:rsid w:val="003F2268"/>
    <w:rsid w:val="003F426C"/>
    <w:rsid w:val="003F5829"/>
    <w:rsid w:val="003F603D"/>
    <w:rsid w:val="003F6819"/>
    <w:rsid w:val="003F6A5E"/>
    <w:rsid w:val="003F79C4"/>
    <w:rsid w:val="003F7C67"/>
    <w:rsid w:val="004011F3"/>
    <w:rsid w:val="004012ED"/>
    <w:rsid w:val="0040147E"/>
    <w:rsid w:val="00401561"/>
    <w:rsid w:val="00401DA7"/>
    <w:rsid w:val="00401E13"/>
    <w:rsid w:val="00402005"/>
    <w:rsid w:val="00402ECF"/>
    <w:rsid w:val="00402F33"/>
    <w:rsid w:val="00403439"/>
    <w:rsid w:val="00403555"/>
    <w:rsid w:val="00405163"/>
    <w:rsid w:val="00405A7D"/>
    <w:rsid w:val="004068BE"/>
    <w:rsid w:val="004075B6"/>
    <w:rsid w:val="00407BCB"/>
    <w:rsid w:val="00410E3E"/>
    <w:rsid w:val="004113F2"/>
    <w:rsid w:val="00411D73"/>
    <w:rsid w:val="00412A45"/>
    <w:rsid w:val="004136FF"/>
    <w:rsid w:val="004137B5"/>
    <w:rsid w:val="004140D5"/>
    <w:rsid w:val="0041431E"/>
    <w:rsid w:val="00415538"/>
    <w:rsid w:val="00416285"/>
    <w:rsid w:val="0041724A"/>
    <w:rsid w:val="00417470"/>
    <w:rsid w:val="00420952"/>
    <w:rsid w:val="00420AA6"/>
    <w:rsid w:val="00420E5B"/>
    <w:rsid w:val="0042128A"/>
    <w:rsid w:val="004214ED"/>
    <w:rsid w:val="00421613"/>
    <w:rsid w:val="004216FD"/>
    <w:rsid w:val="00421A8C"/>
    <w:rsid w:val="00421C70"/>
    <w:rsid w:val="0042200E"/>
    <w:rsid w:val="00422C9A"/>
    <w:rsid w:val="0042354F"/>
    <w:rsid w:val="004240A0"/>
    <w:rsid w:val="00424F91"/>
    <w:rsid w:val="004259E8"/>
    <w:rsid w:val="004262B6"/>
    <w:rsid w:val="00426435"/>
    <w:rsid w:val="00426FB6"/>
    <w:rsid w:val="00427156"/>
    <w:rsid w:val="004300AD"/>
    <w:rsid w:val="00430C87"/>
    <w:rsid w:val="00430F01"/>
    <w:rsid w:val="00431382"/>
    <w:rsid w:val="0043193C"/>
    <w:rsid w:val="00431DEE"/>
    <w:rsid w:val="00432BD1"/>
    <w:rsid w:val="00433538"/>
    <w:rsid w:val="004337EE"/>
    <w:rsid w:val="004338B3"/>
    <w:rsid w:val="004339FA"/>
    <w:rsid w:val="00433EFF"/>
    <w:rsid w:val="00433F60"/>
    <w:rsid w:val="0043409F"/>
    <w:rsid w:val="0043491E"/>
    <w:rsid w:val="00434E92"/>
    <w:rsid w:val="00435040"/>
    <w:rsid w:val="004373FF"/>
    <w:rsid w:val="00437BBC"/>
    <w:rsid w:val="00437E07"/>
    <w:rsid w:val="00440AFA"/>
    <w:rsid w:val="004420DA"/>
    <w:rsid w:val="004422AC"/>
    <w:rsid w:val="004423DB"/>
    <w:rsid w:val="00442B12"/>
    <w:rsid w:val="00442B17"/>
    <w:rsid w:val="00443081"/>
    <w:rsid w:val="00443083"/>
    <w:rsid w:val="004433EC"/>
    <w:rsid w:val="00443584"/>
    <w:rsid w:val="00443C46"/>
    <w:rsid w:val="004440B4"/>
    <w:rsid w:val="004449BE"/>
    <w:rsid w:val="00446BEE"/>
    <w:rsid w:val="00450277"/>
    <w:rsid w:val="00451411"/>
    <w:rsid w:val="00451925"/>
    <w:rsid w:val="00451F99"/>
    <w:rsid w:val="00452528"/>
    <w:rsid w:val="00453BE9"/>
    <w:rsid w:val="00454340"/>
    <w:rsid w:val="00454CD1"/>
    <w:rsid w:val="004555C1"/>
    <w:rsid w:val="00455B3C"/>
    <w:rsid w:val="00455DE9"/>
    <w:rsid w:val="0045646C"/>
    <w:rsid w:val="0045652F"/>
    <w:rsid w:val="00457636"/>
    <w:rsid w:val="00457915"/>
    <w:rsid w:val="00457FCA"/>
    <w:rsid w:val="00462181"/>
    <w:rsid w:val="004624E9"/>
    <w:rsid w:val="00463F77"/>
    <w:rsid w:val="00464068"/>
    <w:rsid w:val="00464D7B"/>
    <w:rsid w:val="00465139"/>
    <w:rsid w:val="00465D00"/>
    <w:rsid w:val="004660BE"/>
    <w:rsid w:val="00467BF6"/>
    <w:rsid w:val="004700AC"/>
    <w:rsid w:val="0047051F"/>
    <w:rsid w:val="00470798"/>
    <w:rsid w:val="004707FD"/>
    <w:rsid w:val="00470AAF"/>
    <w:rsid w:val="00470BDE"/>
    <w:rsid w:val="00470D17"/>
    <w:rsid w:val="00472652"/>
    <w:rsid w:val="00473422"/>
    <w:rsid w:val="00473832"/>
    <w:rsid w:val="00474003"/>
    <w:rsid w:val="004740BA"/>
    <w:rsid w:val="0047418E"/>
    <w:rsid w:val="0047711C"/>
    <w:rsid w:val="00477615"/>
    <w:rsid w:val="00477CBD"/>
    <w:rsid w:val="00480009"/>
    <w:rsid w:val="004801C8"/>
    <w:rsid w:val="0048066A"/>
    <w:rsid w:val="0048074F"/>
    <w:rsid w:val="00480E8D"/>
    <w:rsid w:val="00480FEC"/>
    <w:rsid w:val="00481E18"/>
    <w:rsid w:val="00482097"/>
    <w:rsid w:val="00482B20"/>
    <w:rsid w:val="00482BB3"/>
    <w:rsid w:val="004830A9"/>
    <w:rsid w:val="0048346F"/>
    <w:rsid w:val="0048348A"/>
    <w:rsid w:val="00483678"/>
    <w:rsid w:val="00483DA7"/>
    <w:rsid w:val="00484687"/>
    <w:rsid w:val="00484BBD"/>
    <w:rsid w:val="00486491"/>
    <w:rsid w:val="004867C3"/>
    <w:rsid w:val="00486F94"/>
    <w:rsid w:val="00491FE8"/>
    <w:rsid w:val="0049307F"/>
    <w:rsid w:val="00493A6F"/>
    <w:rsid w:val="004942E9"/>
    <w:rsid w:val="004953C7"/>
    <w:rsid w:val="00496397"/>
    <w:rsid w:val="004967DD"/>
    <w:rsid w:val="00496912"/>
    <w:rsid w:val="004979D4"/>
    <w:rsid w:val="00497F9E"/>
    <w:rsid w:val="004A03EA"/>
    <w:rsid w:val="004A050A"/>
    <w:rsid w:val="004A2336"/>
    <w:rsid w:val="004A302A"/>
    <w:rsid w:val="004A319A"/>
    <w:rsid w:val="004A323C"/>
    <w:rsid w:val="004A3748"/>
    <w:rsid w:val="004A38F9"/>
    <w:rsid w:val="004A3FD7"/>
    <w:rsid w:val="004A3FD9"/>
    <w:rsid w:val="004A439D"/>
    <w:rsid w:val="004A49C0"/>
    <w:rsid w:val="004A52CA"/>
    <w:rsid w:val="004A53E9"/>
    <w:rsid w:val="004A6FBC"/>
    <w:rsid w:val="004A7AF6"/>
    <w:rsid w:val="004A7C2A"/>
    <w:rsid w:val="004B0805"/>
    <w:rsid w:val="004B08D9"/>
    <w:rsid w:val="004B130A"/>
    <w:rsid w:val="004B171F"/>
    <w:rsid w:val="004B3CC7"/>
    <w:rsid w:val="004B3FDC"/>
    <w:rsid w:val="004B40FD"/>
    <w:rsid w:val="004B45C6"/>
    <w:rsid w:val="004B482D"/>
    <w:rsid w:val="004B549D"/>
    <w:rsid w:val="004B632B"/>
    <w:rsid w:val="004B6CF8"/>
    <w:rsid w:val="004B6E51"/>
    <w:rsid w:val="004B702C"/>
    <w:rsid w:val="004B772A"/>
    <w:rsid w:val="004B7F86"/>
    <w:rsid w:val="004C2844"/>
    <w:rsid w:val="004C2A76"/>
    <w:rsid w:val="004C31BA"/>
    <w:rsid w:val="004C352E"/>
    <w:rsid w:val="004C392A"/>
    <w:rsid w:val="004C3DC6"/>
    <w:rsid w:val="004C4031"/>
    <w:rsid w:val="004C4CE7"/>
    <w:rsid w:val="004C5294"/>
    <w:rsid w:val="004C545C"/>
    <w:rsid w:val="004C57CE"/>
    <w:rsid w:val="004C57DC"/>
    <w:rsid w:val="004C5D22"/>
    <w:rsid w:val="004C5F40"/>
    <w:rsid w:val="004C647B"/>
    <w:rsid w:val="004C64D9"/>
    <w:rsid w:val="004C6CE6"/>
    <w:rsid w:val="004C743E"/>
    <w:rsid w:val="004C7790"/>
    <w:rsid w:val="004C7E55"/>
    <w:rsid w:val="004D0699"/>
    <w:rsid w:val="004D1118"/>
    <w:rsid w:val="004D1458"/>
    <w:rsid w:val="004D1BC9"/>
    <w:rsid w:val="004D1CD7"/>
    <w:rsid w:val="004D4787"/>
    <w:rsid w:val="004D5466"/>
    <w:rsid w:val="004D5642"/>
    <w:rsid w:val="004D593F"/>
    <w:rsid w:val="004D5BC1"/>
    <w:rsid w:val="004D5D8C"/>
    <w:rsid w:val="004D5EB6"/>
    <w:rsid w:val="004D61BD"/>
    <w:rsid w:val="004D7F3A"/>
    <w:rsid w:val="004E037C"/>
    <w:rsid w:val="004E074C"/>
    <w:rsid w:val="004E0DA6"/>
    <w:rsid w:val="004E1085"/>
    <w:rsid w:val="004E10C5"/>
    <w:rsid w:val="004E15D6"/>
    <w:rsid w:val="004E181A"/>
    <w:rsid w:val="004E1C69"/>
    <w:rsid w:val="004E2898"/>
    <w:rsid w:val="004E30CE"/>
    <w:rsid w:val="004E38E6"/>
    <w:rsid w:val="004E4007"/>
    <w:rsid w:val="004E4EA4"/>
    <w:rsid w:val="004E577E"/>
    <w:rsid w:val="004E7813"/>
    <w:rsid w:val="004E7E52"/>
    <w:rsid w:val="004F002E"/>
    <w:rsid w:val="004F0E53"/>
    <w:rsid w:val="004F2EBE"/>
    <w:rsid w:val="004F355E"/>
    <w:rsid w:val="004F3AB8"/>
    <w:rsid w:val="004F47F5"/>
    <w:rsid w:val="004F4DBC"/>
    <w:rsid w:val="004F521A"/>
    <w:rsid w:val="004F524D"/>
    <w:rsid w:val="004F6456"/>
    <w:rsid w:val="004F6510"/>
    <w:rsid w:val="004F68C2"/>
    <w:rsid w:val="004F69BA"/>
    <w:rsid w:val="004F756D"/>
    <w:rsid w:val="0050055A"/>
    <w:rsid w:val="00501750"/>
    <w:rsid w:val="005018AE"/>
    <w:rsid w:val="00501CC6"/>
    <w:rsid w:val="005020CC"/>
    <w:rsid w:val="0050242C"/>
    <w:rsid w:val="005025A1"/>
    <w:rsid w:val="00503F30"/>
    <w:rsid w:val="005044CA"/>
    <w:rsid w:val="00504B23"/>
    <w:rsid w:val="00504B6B"/>
    <w:rsid w:val="0050634E"/>
    <w:rsid w:val="00506C88"/>
    <w:rsid w:val="005070FB"/>
    <w:rsid w:val="005077B0"/>
    <w:rsid w:val="00507F86"/>
    <w:rsid w:val="00510AEE"/>
    <w:rsid w:val="0051256D"/>
    <w:rsid w:val="0051305A"/>
    <w:rsid w:val="005137BF"/>
    <w:rsid w:val="00513F96"/>
    <w:rsid w:val="00514722"/>
    <w:rsid w:val="00515086"/>
    <w:rsid w:val="005152E6"/>
    <w:rsid w:val="0051570B"/>
    <w:rsid w:val="00517109"/>
    <w:rsid w:val="00517170"/>
    <w:rsid w:val="005172DE"/>
    <w:rsid w:val="00517692"/>
    <w:rsid w:val="0051792A"/>
    <w:rsid w:val="00517E24"/>
    <w:rsid w:val="00520A8F"/>
    <w:rsid w:val="00521143"/>
    <w:rsid w:val="005219C7"/>
    <w:rsid w:val="00522C19"/>
    <w:rsid w:val="00522D8D"/>
    <w:rsid w:val="00523770"/>
    <w:rsid w:val="00523996"/>
    <w:rsid w:val="00524E32"/>
    <w:rsid w:val="005252FD"/>
    <w:rsid w:val="005255D3"/>
    <w:rsid w:val="00525C5E"/>
    <w:rsid w:val="00526BF9"/>
    <w:rsid w:val="00527074"/>
    <w:rsid w:val="0052753E"/>
    <w:rsid w:val="00531386"/>
    <w:rsid w:val="0053187F"/>
    <w:rsid w:val="00531E53"/>
    <w:rsid w:val="00531F80"/>
    <w:rsid w:val="0053247E"/>
    <w:rsid w:val="005326BE"/>
    <w:rsid w:val="00533727"/>
    <w:rsid w:val="00533B83"/>
    <w:rsid w:val="0053493B"/>
    <w:rsid w:val="00535026"/>
    <w:rsid w:val="0053603A"/>
    <w:rsid w:val="005360F2"/>
    <w:rsid w:val="00536153"/>
    <w:rsid w:val="005362E1"/>
    <w:rsid w:val="005377D0"/>
    <w:rsid w:val="005402F7"/>
    <w:rsid w:val="00540F09"/>
    <w:rsid w:val="005412A2"/>
    <w:rsid w:val="005412CB"/>
    <w:rsid w:val="00541F74"/>
    <w:rsid w:val="00542ADC"/>
    <w:rsid w:val="00542BB3"/>
    <w:rsid w:val="005435CF"/>
    <w:rsid w:val="0054390E"/>
    <w:rsid w:val="0054407B"/>
    <w:rsid w:val="00545319"/>
    <w:rsid w:val="00545EDE"/>
    <w:rsid w:val="00545F52"/>
    <w:rsid w:val="00545FB5"/>
    <w:rsid w:val="00546F58"/>
    <w:rsid w:val="00547881"/>
    <w:rsid w:val="005501EB"/>
    <w:rsid w:val="00550E7F"/>
    <w:rsid w:val="00550F7C"/>
    <w:rsid w:val="00551FC2"/>
    <w:rsid w:val="005520C8"/>
    <w:rsid w:val="0055344E"/>
    <w:rsid w:val="005545A8"/>
    <w:rsid w:val="00554A22"/>
    <w:rsid w:val="00554A37"/>
    <w:rsid w:val="00554CD8"/>
    <w:rsid w:val="005578BC"/>
    <w:rsid w:val="00557C2C"/>
    <w:rsid w:val="00557C86"/>
    <w:rsid w:val="00557CC9"/>
    <w:rsid w:val="00557D81"/>
    <w:rsid w:val="00557DB4"/>
    <w:rsid w:val="00561EBC"/>
    <w:rsid w:val="00562207"/>
    <w:rsid w:val="00562605"/>
    <w:rsid w:val="00567462"/>
    <w:rsid w:val="00567873"/>
    <w:rsid w:val="00567C74"/>
    <w:rsid w:val="005704E1"/>
    <w:rsid w:val="00570542"/>
    <w:rsid w:val="00570930"/>
    <w:rsid w:val="005710D8"/>
    <w:rsid w:val="005711B6"/>
    <w:rsid w:val="005712CF"/>
    <w:rsid w:val="00571FFF"/>
    <w:rsid w:val="00572133"/>
    <w:rsid w:val="005724D4"/>
    <w:rsid w:val="00572713"/>
    <w:rsid w:val="00572AC0"/>
    <w:rsid w:val="00572B85"/>
    <w:rsid w:val="00572DBE"/>
    <w:rsid w:val="005734BD"/>
    <w:rsid w:val="00573E81"/>
    <w:rsid w:val="00573F8E"/>
    <w:rsid w:val="00573F96"/>
    <w:rsid w:val="005764DA"/>
    <w:rsid w:val="0057722F"/>
    <w:rsid w:val="00577489"/>
    <w:rsid w:val="00581794"/>
    <w:rsid w:val="00581EED"/>
    <w:rsid w:val="005821EC"/>
    <w:rsid w:val="00582497"/>
    <w:rsid w:val="00582ED5"/>
    <w:rsid w:val="00583D7F"/>
    <w:rsid w:val="00584273"/>
    <w:rsid w:val="005846B6"/>
    <w:rsid w:val="00584A36"/>
    <w:rsid w:val="00584B67"/>
    <w:rsid w:val="00584D0B"/>
    <w:rsid w:val="00585538"/>
    <w:rsid w:val="0058754B"/>
    <w:rsid w:val="00587E7F"/>
    <w:rsid w:val="00590320"/>
    <w:rsid w:val="005903D6"/>
    <w:rsid w:val="005905AB"/>
    <w:rsid w:val="00590CB9"/>
    <w:rsid w:val="00592D13"/>
    <w:rsid w:val="005944A6"/>
    <w:rsid w:val="005947AD"/>
    <w:rsid w:val="00594AE2"/>
    <w:rsid w:val="005966E2"/>
    <w:rsid w:val="0059716C"/>
    <w:rsid w:val="00597C3C"/>
    <w:rsid w:val="005A008A"/>
    <w:rsid w:val="005A0980"/>
    <w:rsid w:val="005A1061"/>
    <w:rsid w:val="005A16D5"/>
    <w:rsid w:val="005A2342"/>
    <w:rsid w:val="005A2690"/>
    <w:rsid w:val="005A2BC2"/>
    <w:rsid w:val="005A3B01"/>
    <w:rsid w:val="005A3D64"/>
    <w:rsid w:val="005A489F"/>
    <w:rsid w:val="005A54B8"/>
    <w:rsid w:val="005A5C67"/>
    <w:rsid w:val="005A620B"/>
    <w:rsid w:val="005A6290"/>
    <w:rsid w:val="005A69D6"/>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532"/>
    <w:rsid w:val="005B3916"/>
    <w:rsid w:val="005B3C30"/>
    <w:rsid w:val="005B627E"/>
    <w:rsid w:val="005B6591"/>
    <w:rsid w:val="005B6A48"/>
    <w:rsid w:val="005C203A"/>
    <w:rsid w:val="005C27A6"/>
    <w:rsid w:val="005C346E"/>
    <w:rsid w:val="005C3FB6"/>
    <w:rsid w:val="005C428C"/>
    <w:rsid w:val="005C5463"/>
    <w:rsid w:val="005C5728"/>
    <w:rsid w:val="005C6685"/>
    <w:rsid w:val="005C6BED"/>
    <w:rsid w:val="005C7D5B"/>
    <w:rsid w:val="005C7EB6"/>
    <w:rsid w:val="005D013A"/>
    <w:rsid w:val="005D055E"/>
    <w:rsid w:val="005D23A2"/>
    <w:rsid w:val="005D2535"/>
    <w:rsid w:val="005D265E"/>
    <w:rsid w:val="005D31AE"/>
    <w:rsid w:val="005D34F6"/>
    <w:rsid w:val="005D45BB"/>
    <w:rsid w:val="005D605B"/>
    <w:rsid w:val="005D6A48"/>
    <w:rsid w:val="005D7F8F"/>
    <w:rsid w:val="005E08E2"/>
    <w:rsid w:val="005E16E9"/>
    <w:rsid w:val="005E1C64"/>
    <w:rsid w:val="005E1D7B"/>
    <w:rsid w:val="005E200E"/>
    <w:rsid w:val="005E2197"/>
    <w:rsid w:val="005E284D"/>
    <w:rsid w:val="005E2AF7"/>
    <w:rsid w:val="005E4564"/>
    <w:rsid w:val="005E4F5C"/>
    <w:rsid w:val="005F0331"/>
    <w:rsid w:val="005F084B"/>
    <w:rsid w:val="005F0FFF"/>
    <w:rsid w:val="005F12C3"/>
    <w:rsid w:val="005F1EF4"/>
    <w:rsid w:val="005F309F"/>
    <w:rsid w:val="005F5AD5"/>
    <w:rsid w:val="005F5EF6"/>
    <w:rsid w:val="005F7F23"/>
    <w:rsid w:val="005F7F24"/>
    <w:rsid w:val="00600413"/>
    <w:rsid w:val="00600802"/>
    <w:rsid w:val="00601420"/>
    <w:rsid w:val="00601D97"/>
    <w:rsid w:val="00601ED9"/>
    <w:rsid w:val="0060217D"/>
    <w:rsid w:val="00602BF9"/>
    <w:rsid w:val="0060329E"/>
    <w:rsid w:val="006037B0"/>
    <w:rsid w:val="00603CB2"/>
    <w:rsid w:val="006045D2"/>
    <w:rsid w:val="0060492D"/>
    <w:rsid w:val="00604CA3"/>
    <w:rsid w:val="00605DD6"/>
    <w:rsid w:val="00606F91"/>
    <w:rsid w:val="0061013C"/>
    <w:rsid w:val="00610CC9"/>
    <w:rsid w:val="00612E0D"/>
    <w:rsid w:val="006135CC"/>
    <w:rsid w:val="00614947"/>
    <w:rsid w:val="0061632B"/>
    <w:rsid w:val="00616705"/>
    <w:rsid w:val="006170F6"/>
    <w:rsid w:val="006175B7"/>
    <w:rsid w:val="00617D99"/>
    <w:rsid w:val="00617EDC"/>
    <w:rsid w:val="00617F04"/>
    <w:rsid w:val="00617FB5"/>
    <w:rsid w:val="006207D7"/>
    <w:rsid w:val="00620984"/>
    <w:rsid w:val="0062151F"/>
    <w:rsid w:val="0062155A"/>
    <w:rsid w:val="0062175E"/>
    <w:rsid w:val="0062189A"/>
    <w:rsid w:val="00622B96"/>
    <w:rsid w:val="00622FB4"/>
    <w:rsid w:val="006232F9"/>
    <w:rsid w:val="0062335C"/>
    <w:rsid w:val="00623733"/>
    <w:rsid w:val="00624856"/>
    <w:rsid w:val="00624ADC"/>
    <w:rsid w:val="00624AFD"/>
    <w:rsid w:val="00624C3B"/>
    <w:rsid w:val="006259DD"/>
    <w:rsid w:val="00625C17"/>
    <w:rsid w:val="00626886"/>
    <w:rsid w:val="00627032"/>
    <w:rsid w:val="00630902"/>
    <w:rsid w:val="00630987"/>
    <w:rsid w:val="00630BA5"/>
    <w:rsid w:val="00630EF1"/>
    <w:rsid w:val="00631046"/>
    <w:rsid w:val="006325A8"/>
    <w:rsid w:val="0063299D"/>
    <w:rsid w:val="00632D1D"/>
    <w:rsid w:val="00632DF3"/>
    <w:rsid w:val="00632F70"/>
    <w:rsid w:val="0063337A"/>
    <w:rsid w:val="0063374A"/>
    <w:rsid w:val="00633C75"/>
    <w:rsid w:val="0063427B"/>
    <w:rsid w:val="006345EF"/>
    <w:rsid w:val="006346BA"/>
    <w:rsid w:val="00634988"/>
    <w:rsid w:val="00635598"/>
    <w:rsid w:val="00635777"/>
    <w:rsid w:val="006367F8"/>
    <w:rsid w:val="00636AE2"/>
    <w:rsid w:val="00636E3E"/>
    <w:rsid w:val="00637B57"/>
    <w:rsid w:val="00637C90"/>
    <w:rsid w:val="00637FC4"/>
    <w:rsid w:val="00640495"/>
    <w:rsid w:val="006404D8"/>
    <w:rsid w:val="00640637"/>
    <w:rsid w:val="00640BE4"/>
    <w:rsid w:val="00640E39"/>
    <w:rsid w:val="00641180"/>
    <w:rsid w:val="00641C20"/>
    <w:rsid w:val="00642012"/>
    <w:rsid w:val="006433D5"/>
    <w:rsid w:val="00643B62"/>
    <w:rsid w:val="006451A2"/>
    <w:rsid w:val="00645240"/>
    <w:rsid w:val="0064524B"/>
    <w:rsid w:val="00645A68"/>
    <w:rsid w:val="00646546"/>
    <w:rsid w:val="00646A63"/>
    <w:rsid w:val="006474BE"/>
    <w:rsid w:val="006478F0"/>
    <w:rsid w:val="006506EB"/>
    <w:rsid w:val="0065082A"/>
    <w:rsid w:val="00650E5E"/>
    <w:rsid w:val="00651133"/>
    <w:rsid w:val="00651CC5"/>
    <w:rsid w:val="00651F1B"/>
    <w:rsid w:val="0065336A"/>
    <w:rsid w:val="006538DD"/>
    <w:rsid w:val="00654978"/>
    <w:rsid w:val="00654AAE"/>
    <w:rsid w:val="00654C38"/>
    <w:rsid w:val="0065536E"/>
    <w:rsid w:val="0065588B"/>
    <w:rsid w:val="00655B1E"/>
    <w:rsid w:val="006569AD"/>
    <w:rsid w:val="006572BC"/>
    <w:rsid w:val="00657EA7"/>
    <w:rsid w:val="00657ED3"/>
    <w:rsid w:val="006603C5"/>
    <w:rsid w:val="00660A0B"/>
    <w:rsid w:val="00662960"/>
    <w:rsid w:val="0066390C"/>
    <w:rsid w:val="0066517F"/>
    <w:rsid w:val="00665542"/>
    <w:rsid w:val="00666647"/>
    <w:rsid w:val="006666A5"/>
    <w:rsid w:val="00666AB3"/>
    <w:rsid w:val="00666C22"/>
    <w:rsid w:val="006702CD"/>
    <w:rsid w:val="00670D6B"/>
    <w:rsid w:val="00670DE1"/>
    <w:rsid w:val="00671E99"/>
    <w:rsid w:val="0067201C"/>
    <w:rsid w:val="0067213F"/>
    <w:rsid w:val="0067294C"/>
    <w:rsid w:val="00673208"/>
    <w:rsid w:val="006733F1"/>
    <w:rsid w:val="00673752"/>
    <w:rsid w:val="00673DF6"/>
    <w:rsid w:val="00673F39"/>
    <w:rsid w:val="006747FD"/>
    <w:rsid w:val="00675F12"/>
    <w:rsid w:val="00676123"/>
    <w:rsid w:val="006771A3"/>
    <w:rsid w:val="0067759B"/>
    <w:rsid w:val="00677739"/>
    <w:rsid w:val="00677830"/>
    <w:rsid w:val="0068087E"/>
    <w:rsid w:val="00680D94"/>
    <w:rsid w:val="00680F35"/>
    <w:rsid w:val="006814BF"/>
    <w:rsid w:val="00681F30"/>
    <w:rsid w:val="00682AB9"/>
    <w:rsid w:val="00682F0C"/>
    <w:rsid w:val="006831E0"/>
    <w:rsid w:val="00683288"/>
    <w:rsid w:val="006837A8"/>
    <w:rsid w:val="00683C3D"/>
    <w:rsid w:val="00683DFE"/>
    <w:rsid w:val="00683F1E"/>
    <w:rsid w:val="00684843"/>
    <w:rsid w:val="00684D80"/>
    <w:rsid w:val="006858DE"/>
    <w:rsid w:val="00686373"/>
    <w:rsid w:val="00686881"/>
    <w:rsid w:val="006875CA"/>
    <w:rsid w:val="00687F6D"/>
    <w:rsid w:val="00687FC1"/>
    <w:rsid w:val="00687FE3"/>
    <w:rsid w:val="006900FC"/>
    <w:rsid w:val="00690502"/>
    <w:rsid w:val="00690987"/>
    <w:rsid w:val="0069171B"/>
    <w:rsid w:val="0069194C"/>
    <w:rsid w:val="006921E1"/>
    <w:rsid w:val="006928CF"/>
    <w:rsid w:val="0069653C"/>
    <w:rsid w:val="0069726A"/>
    <w:rsid w:val="00697A5B"/>
    <w:rsid w:val="00697D0D"/>
    <w:rsid w:val="00697EAB"/>
    <w:rsid w:val="006A0C6B"/>
    <w:rsid w:val="006A1AE8"/>
    <w:rsid w:val="006A1B5C"/>
    <w:rsid w:val="006A25E7"/>
    <w:rsid w:val="006A27D0"/>
    <w:rsid w:val="006A2E7E"/>
    <w:rsid w:val="006A2F35"/>
    <w:rsid w:val="006A39C9"/>
    <w:rsid w:val="006A5012"/>
    <w:rsid w:val="006A55B2"/>
    <w:rsid w:val="006A5EB7"/>
    <w:rsid w:val="006A5F19"/>
    <w:rsid w:val="006A64FD"/>
    <w:rsid w:val="006A693F"/>
    <w:rsid w:val="006B0842"/>
    <w:rsid w:val="006B0BE3"/>
    <w:rsid w:val="006B1325"/>
    <w:rsid w:val="006B1553"/>
    <w:rsid w:val="006B1567"/>
    <w:rsid w:val="006B20FE"/>
    <w:rsid w:val="006B2683"/>
    <w:rsid w:val="006B2D63"/>
    <w:rsid w:val="006B30D4"/>
    <w:rsid w:val="006B3E39"/>
    <w:rsid w:val="006B40F3"/>
    <w:rsid w:val="006B4946"/>
    <w:rsid w:val="006B554D"/>
    <w:rsid w:val="006B5DA6"/>
    <w:rsid w:val="006B6857"/>
    <w:rsid w:val="006B6A42"/>
    <w:rsid w:val="006B6EBF"/>
    <w:rsid w:val="006B7882"/>
    <w:rsid w:val="006C000B"/>
    <w:rsid w:val="006C0B15"/>
    <w:rsid w:val="006C12FB"/>
    <w:rsid w:val="006C1746"/>
    <w:rsid w:val="006C1B6D"/>
    <w:rsid w:val="006C214B"/>
    <w:rsid w:val="006C2219"/>
    <w:rsid w:val="006C2E23"/>
    <w:rsid w:val="006C2FAC"/>
    <w:rsid w:val="006C3222"/>
    <w:rsid w:val="006C35A0"/>
    <w:rsid w:val="006C3658"/>
    <w:rsid w:val="006C394B"/>
    <w:rsid w:val="006C40A4"/>
    <w:rsid w:val="006C4D7B"/>
    <w:rsid w:val="006C4D8F"/>
    <w:rsid w:val="006C66BD"/>
    <w:rsid w:val="006C6776"/>
    <w:rsid w:val="006C6AA7"/>
    <w:rsid w:val="006C70CC"/>
    <w:rsid w:val="006C73A9"/>
    <w:rsid w:val="006C75BB"/>
    <w:rsid w:val="006C7986"/>
    <w:rsid w:val="006C7B86"/>
    <w:rsid w:val="006D00AE"/>
    <w:rsid w:val="006D1623"/>
    <w:rsid w:val="006D2446"/>
    <w:rsid w:val="006D283B"/>
    <w:rsid w:val="006D2A09"/>
    <w:rsid w:val="006D3559"/>
    <w:rsid w:val="006D3D7F"/>
    <w:rsid w:val="006D4126"/>
    <w:rsid w:val="006D47AF"/>
    <w:rsid w:val="006D50CB"/>
    <w:rsid w:val="006D58E9"/>
    <w:rsid w:val="006D5D86"/>
    <w:rsid w:val="006D5EC8"/>
    <w:rsid w:val="006D5F11"/>
    <w:rsid w:val="006D63D8"/>
    <w:rsid w:val="006D68EF"/>
    <w:rsid w:val="006D6DA2"/>
    <w:rsid w:val="006D6F91"/>
    <w:rsid w:val="006D74CB"/>
    <w:rsid w:val="006E0F91"/>
    <w:rsid w:val="006E17B8"/>
    <w:rsid w:val="006E1B3F"/>
    <w:rsid w:val="006E1B53"/>
    <w:rsid w:val="006E2856"/>
    <w:rsid w:val="006E4665"/>
    <w:rsid w:val="006E49EF"/>
    <w:rsid w:val="006E4F5F"/>
    <w:rsid w:val="006E4FB4"/>
    <w:rsid w:val="006E5370"/>
    <w:rsid w:val="006E54EC"/>
    <w:rsid w:val="006E5881"/>
    <w:rsid w:val="006E58D6"/>
    <w:rsid w:val="006E5E83"/>
    <w:rsid w:val="006E6085"/>
    <w:rsid w:val="006E64B3"/>
    <w:rsid w:val="006E6B3B"/>
    <w:rsid w:val="006E6F4A"/>
    <w:rsid w:val="006E6F67"/>
    <w:rsid w:val="006E7ABA"/>
    <w:rsid w:val="006F17E4"/>
    <w:rsid w:val="006F1CD8"/>
    <w:rsid w:val="006F2546"/>
    <w:rsid w:val="006F30BE"/>
    <w:rsid w:val="006F3BE2"/>
    <w:rsid w:val="006F3EFF"/>
    <w:rsid w:val="006F405B"/>
    <w:rsid w:val="006F462D"/>
    <w:rsid w:val="006F495B"/>
    <w:rsid w:val="006F4B25"/>
    <w:rsid w:val="006F4BCD"/>
    <w:rsid w:val="006F5199"/>
    <w:rsid w:val="006F531B"/>
    <w:rsid w:val="006F6496"/>
    <w:rsid w:val="006F7FE8"/>
    <w:rsid w:val="00700951"/>
    <w:rsid w:val="00700C2C"/>
    <w:rsid w:val="0070165B"/>
    <w:rsid w:val="00701D7C"/>
    <w:rsid w:val="00702817"/>
    <w:rsid w:val="00702C06"/>
    <w:rsid w:val="00703883"/>
    <w:rsid w:val="00703E2F"/>
    <w:rsid w:val="00704223"/>
    <w:rsid w:val="007044A6"/>
    <w:rsid w:val="007049DD"/>
    <w:rsid w:val="00704A6A"/>
    <w:rsid w:val="007052B1"/>
    <w:rsid w:val="0070531C"/>
    <w:rsid w:val="00705573"/>
    <w:rsid w:val="00705836"/>
    <w:rsid w:val="007058E4"/>
    <w:rsid w:val="00705D6E"/>
    <w:rsid w:val="007062D5"/>
    <w:rsid w:val="007069D6"/>
    <w:rsid w:val="00706A24"/>
    <w:rsid w:val="0070716C"/>
    <w:rsid w:val="00707352"/>
    <w:rsid w:val="007077E0"/>
    <w:rsid w:val="00707DA7"/>
    <w:rsid w:val="00710066"/>
    <w:rsid w:val="00710220"/>
    <w:rsid w:val="0071055D"/>
    <w:rsid w:val="007109E5"/>
    <w:rsid w:val="007116E8"/>
    <w:rsid w:val="00711CCE"/>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9BB"/>
    <w:rsid w:val="00717C37"/>
    <w:rsid w:val="00720838"/>
    <w:rsid w:val="00720C81"/>
    <w:rsid w:val="00721119"/>
    <w:rsid w:val="00721A15"/>
    <w:rsid w:val="00721EEC"/>
    <w:rsid w:val="0072291E"/>
    <w:rsid w:val="007235D3"/>
    <w:rsid w:val="007242DA"/>
    <w:rsid w:val="007245C0"/>
    <w:rsid w:val="007257D5"/>
    <w:rsid w:val="00725813"/>
    <w:rsid w:val="007261ED"/>
    <w:rsid w:val="00726869"/>
    <w:rsid w:val="00726FDE"/>
    <w:rsid w:val="007277EE"/>
    <w:rsid w:val="00727C3D"/>
    <w:rsid w:val="007308FF"/>
    <w:rsid w:val="00730985"/>
    <w:rsid w:val="00730F07"/>
    <w:rsid w:val="00731C38"/>
    <w:rsid w:val="00731FF8"/>
    <w:rsid w:val="00732A4C"/>
    <w:rsid w:val="00732F8A"/>
    <w:rsid w:val="0073348E"/>
    <w:rsid w:val="007342EF"/>
    <w:rsid w:val="00735556"/>
    <w:rsid w:val="00735D06"/>
    <w:rsid w:val="00735E76"/>
    <w:rsid w:val="00735F78"/>
    <w:rsid w:val="00736348"/>
    <w:rsid w:val="00736912"/>
    <w:rsid w:val="00737431"/>
    <w:rsid w:val="00740321"/>
    <w:rsid w:val="00740600"/>
    <w:rsid w:val="007421AA"/>
    <w:rsid w:val="00742AA7"/>
    <w:rsid w:val="00744033"/>
    <w:rsid w:val="00744336"/>
    <w:rsid w:val="00744BF0"/>
    <w:rsid w:val="00745C4C"/>
    <w:rsid w:val="00745C8D"/>
    <w:rsid w:val="00747F3E"/>
    <w:rsid w:val="00750330"/>
    <w:rsid w:val="00750816"/>
    <w:rsid w:val="00750DF5"/>
    <w:rsid w:val="007514C7"/>
    <w:rsid w:val="007516F7"/>
    <w:rsid w:val="00752877"/>
    <w:rsid w:val="007534E5"/>
    <w:rsid w:val="007539A7"/>
    <w:rsid w:val="007539C5"/>
    <w:rsid w:val="00755326"/>
    <w:rsid w:val="00755543"/>
    <w:rsid w:val="0075661F"/>
    <w:rsid w:val="007569D1"/>
    <w:rsid w:val="00756A5E"/>
    <w:rsid w:val="00756D26"/>
    <w:rsid w:val="007571FD"/>
    <w:rsid w:val="00757DDF"/>
    <w:rsid w:val="00757DF9"/>
    <w:rsid w:val="007602B7"/>
    <w:rsid w:val="007605A1"/>
    <w:rsid w:val="00760908"/>
    <w:rsid w:val="00760CC2"/>
    <w:rsid w:val="0076114C"/>
    <w:rsid w:val="00761DE2"/>
    <w:rsid w:val="00762787"/>
    <w:rsid w:val="00763944"/>
    <w:rsid w:val="00763EA1"/>
    <w:rsid w:val="00763EC0"/>
    <w:rsid w:val="00764445"/>
    <w:rsid w:val="00764F70"/>
    <w:rsid w:val="00765186"/>
    <w:rsid w:val="0076553C"/>
    <w:rsid w:val="00765B71"/>
    <w:rsid w:val="00765CA2"/>
    <w:rsid w:val="00767654"/>
    <w:rsid w:val="0076771F"/>
    <w:rsid w:val="007677FC"/>
    <w:rsid w:val="00767D8F"/>
    <w:rsid w:val="00770590"/>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3700"/>
    <w:rsid w:val="00786982"/>
    <w:rsid w:val="00786F7F"/>
    <w:rsid w:val="007874A1"/>
    <w:rsid w:val="00787A63"/>
    <w:rsid w:val="00790035"/>
    <w:rsid w:val="00790716"/>
    <w:rsid w:val="007911F1"/>
    <w:rsid w:val="0079159A"/>
    <w:rsid w:val="00793439"/>
    <w:rsid w:val="00793D2F"/>
    <w:rsid w:val="00794078"/>
    <w:rsid w:val="00794922"/>
    <w:rsid w:val="007949A9"/>
    <w:rsid w:val="00794D80"/>
    <w:rsid w:val="00794D91"/>
    <w:rsid w:val="007950A7"/>
    <w:rsid w:val="0079518E"/>
    <w:rsid w:val="007951EC"/>
    <w:rsid w:val="00795643"/>
    <w:rsid w:val="007957B9"/>
    <w:rsid w:val="00795999"/>
    <w:rsid w:val="0079661C"/>
    <w:rsid w:val="007967E0"/>
    <w:rsid w:val="00796B33"/>
    <w:rsid w:val="00797E7A"/>
    <w:rsid w:val="007A099E"/>
    <w:rsid w:val="007A0E36"/>
    <w:rsid w:val="007A222B"/>
    <w:rsid w:val="007A2A00"/>
    <w:rsid w:val="007A2C72"/>
    <w:rsid w:val="007A2CDD"/>
    <w:rsid w:val="007A3A2F"/>
    <w:rsid w:val="007A3BB0"/>
    <w:rsid w:val="007A3C00"/>
    <w:rsid w:val="007A4088"/>
    <w:rsid w:val="007A425C"/>
    <w:rsid w:val="007A5086"/>
    <w:rsid w:val="007A544A"/>
    <w:rsid w:val="007A5E75"/>
    <w:rsid w:val="007A72AA"/>
    <w:rsid w:val="007A758F"/>
    <w:rsid w:val="007A7A40"/>
    <w:rsid w:val="007A7AC3"/>
    <w:rsid w:val="007B1C25"/>
    <w:rsid w:val="007B2A9F"/>
    <w:rsid w:val="007B34AB"/>
    <w:rsid w:val="007B43A1"/>
    <w:rsid w:val="007B4A05"/>
    <w:rsid w:val="007B4D14"/>
    <w:rsid w:val="007B572B"/>
    <w:rsid w:val="007B5E3F"/>
    <w:rsid w:val="007B6434"/>
    <w:rsid w:val="007B744C"/>
    <w:rsid w:val="007B79A0"/>
    <w:rsid w:val="007B7DC1"/>
    <w:rsid w:val="007C0E6A"/>
    <w:rsid w:val="007C12FB"/>
    <w:rsid w:val="007C1329"/>
    <w:rsid w:val="007C1C4D"/>
    <w:rsid w:val="007C305C"/>
    <w:rsid w:val="007C39ED"/>
    <w:rsid w:val="007C3F6E"/>
    <w:rsid w:val="007C54F6"/>
    <w:rsid w:val="007C5FAB"/>
    <w:rsid w:val="007C6172"/>
    <w:rsid w:val="007C63DF"/>
    <w:rsid w:val="007C65CB"/>
    <w:rsid w:val="007C67AB"/>
    <w:rsid w:val="007C7754"/>
    <w:rsid w:val="007C7E4D"/>
    <w:rsid w:val="007D03C3"/>
    <w:rsid w:val="007D0457"/>
    <w:rsid w:val="007D0578"/>
    <w:rsid w:val="007D0755"/>
    <w:rsid w:val="007D1359"/>
    <w:rsid w:val="007D1BFE"/>
    <w:rsid w:val="007D297B"/>
    <w:rsid w:val="007D2A9A"/>
    <w:rsid w:val="007D2CF6"/>
    <w:rsid w:val="007D2E6C"/>
    <w:rsid w:val="007D2F38"/>
    <w:rsid w:val="007D3F19"/>
    <w:rsid w:val="007D440D"/>
    <w:rsid w:val="007D4D20"/>
    <w:rsid w:val="007D4FC4"/>
    <w:rsid w:val="007D5348"/>
    <w:rsid w:val="007D55F7"/>
    <w:rsid w:val="007D5B9C"/>
    <w:rsid w:val="007D661D"/>
    <w:rsid w:val="007D66EB"/>
    <w:rsid w:val="007D68FE"/>
    <w:rsid w:val="007D69E6"/>
    <w:rsid w:val="007D6BAD"/>
    <w:rsid w:val="007D6C7C"/>
    <w:rsid w:val="007D6E36"/>
    <w:rsid w:val="007E00F9"/>
    <w:rsid w:val="007E0598"/>
    <w:rsid w:val="007E05DE"/>
    <w:rsid w:val="007E090F"/>
    <w:rsid w:val="007E0F9A"/>
    <w:rsid w:val="007E1385"/>
    <w:rsid w:val="007E162C"/>
    <w:rsid w:val="007E16EE"/>
    <w:rsid w:val="007E1835"/>
    <w:rsid w:val="007E2BEB"/>
    <w:rsid w:val="007E35C5"/>
    <w:rsid w:val="007E3C03"/>
    <w:rsid w:val="007E44E4"/>
    <w:rsid w:val="007E530D"/>
    <w:rsid w:val="007E56AC"/>
    <w:rsid w:val="007E6900"/>
    <w:rsid w:val="007E72A1"/>
    <w:rsid w:val="007E78F3"/>
    <w:rsid w:val="007E7ACE"/>
    <w:rsid w:val="007E7B5E"/>
    <w:rsid w:val="007F03DD"/>
    <w:rsid w:val="007F0897"/>
    <w:rsid w:val="007F1B30"/>
    <w:rsid w:val="007F2001"/>
    <w:rsid w:val="007F238D"/>
    <w:rsid w:val="007F2490"/>
    <w:rsid w:val="007F2F63"/>
    <w:rsid w:val="007F341F"/>
    <w:rsid w:val="007F361A"/>
    <w:rsid w:val="007F4ED3"/>
    <w:rsid w:val="007F5B72"/>
    <w:rsid w:val="007F5EDA"/>
    <w:rsid w:val="007F61BA"/>
    <w:rsid w:val="007F6555"/>
    <w:rsid w:val="007F65D4"/>
    <w:rsid w:val="007F6671"/>
    <w:rsid w:val="007F6CFC"/>
    <w:rsid w:val="007F787A"/>
    <w:rsid w:val="0080199B"/>
    <w:rsid w:val="00801E07"/>
    <w:rsid w:val="00801E48"/>
    <w:rsid w:val="00801EEC"/>
    <w:rsid w:val="0080266C"/>
    <w:rsid w:val="00802815"/>
    <w:rsid w:val="008045A1"/>
    <w:rsid w:val="00804A18"/>
    <w:rsid w:val="00804E27"/>
    <w:rsid w:val="00805418"/>
    <w:rsid w:val="008057D9"/>
    <w:rsid w:val="00805FF0"/>
    <w:rsid w:val="0080602B"/>
    <w:rsid w:val="00806FAA"/>
    <w:rsid w:val="00807433"/>
    <w:rsid w:val="00807F41"/>
    <w:rsid w:val="00810168"/>
    <w:rsid w:val="008103E8"/>
    <w:rsid w:val="00810565"/>
    <w:rsid w:val="00810EC8"/>
    <w:rsid w:val="008113C6"/>
    <w:rsid w:val="0081146B"/>
    <w:rsid w:val="008120AD"/>
    <w:rsid w:val="00812C36"/>
    <w:rsid w:val="00813B67"/>
    <w:rsid w:val="00813EED"/>
    <w:rsid w:val="0081490E"/>
    <w:rsid w:val="00814E05"/>
    <w:rsid w:val="008159B5"/>
    <w:rsid w:val="00815A44"/>
    <w:rsid w:val="00816102"/>
    <w:rsid w:val="00816677"/>
    <w:rsid w:val="00816FCD"/>
    <w:rsid w:val="00820158"/>
    <w:rsid w:val="00820A8A"/>
    <w:rsid w:val="00820DD1"/>
    <w:rsid w:val="00820FCC"/>
    <w:rsid w:val="00821296"/>
    <w:rsid w:val="00822179"/>
    <w:rsid w:val="00822633"/>
    <w:rsid w:val="00822901"/>
    <w:rsid w:val="0082425B"/>
    <w:rsid w:val="00824E03"/>
    <w:rsid w:val="00825597"/>
    <w:rsid w:val="0082586A"/>
    <w:rsid w:val="00825A03"/>
    <w:rsid w:val="00826444"/>
    <w:rsid w:val="00826445"/>
    <w:rsid w:val="00826930"/>
    <w:rsid w:val="00826B19"/>
    <w:rsid w:val="00826D99"/>
    <w:rsid w:val="00826DF2"/>
    <w:rsid w:val="008308D2"/>
    <w:rsid w:val="0083264D"/>
    <w:rsid w:val="00832FB7"/>
    <w:rsid w:val="00833315"/>
    <w:rsid w:val="00833476"/>
    <w:rsid w:val="008338EB"/>
    <w:rsid w:val="00833F84"/>
    <w:rsid w:val="00834713"/>
    <w:rsid w:val="00837398"/>
    <w:rsid w:val="008376FE"/>
    <w:rsid w:val="00837A3B"/>
    <w:rsid w:val="00840612"/>
    <w:rsid w:val="00841AAD"/>
    <w:rsid w:val="00842872"/>
    <w:rsid w:val="008433E6"/>
    <w:rsid w:val="0084371A"/>
    <w:rsid w:val="00843AC3"/>
    <w:rsid w:val="00844B6A"/>
    <w:rsid w:val="00845325"/>
    <w:rsid w:val="008456A8"/>
    <w:rsid w:val="00846C3F"/>
    <w:rsid w:val="00850ABF"/>
    <w:rsid w:val="008517C8"/>
    <w:rsid w:val="008541ED"/>
    <w:rsid w:val="0085566B"/>
    <w:rsid w:val="0085598A"/>
    <w:rsid w:val="00855BA6"/>
    <w:rsid w:val="00855E40"/>
    <w:rsid w:val="00856635"/>
    <w:rsid w:val="008568E7"/>
    <w:rsid w:val="00856FDC"/>
    <w:rsid w:val="00857B3A"/>
    <w:rsid w:val="00860013"/>
    <w:rsid w:val="008610A9"/>
    <w:rsid w:val="00861B92"/>
    <w:rsid w:val="00862B23"/>
    <w:rsid w:val="008635F6"/>
    <w:rsid w:val="008638BB"/>
    <w:rsid w:val="00863FD7"/>
    <w:rsid w:val="00864C2A"/>
    <w:rsid w:val="00865647"/>
    <w:rsid w:val="00865FC8"/>
    <w:rsid w:val="00866159"/>
    <w:rsid w:val="008664D8"/>
    <w:rsid w:val="00866A01"/>
    <w:rsid w:val="00867244"/>
    <w:rsid w:val="0086732E"/>
    <w:rsid w:val="00867D51"/>
    <w:rsid w:val="00867D98"/>
    <w:rsid w:val="00870F5D"/>
    <w:rsid w:val="00871263"/>
    <w:rsid w:val="00871BE8"/>
    <w:rsid w:val="00872361"/>
    <w:rsid w:val="008723D8"/>
    <w:rsid w:val="00872D81"/>
    <w:rsid w:val="0087317A"/>
    <w:rsid w:val="008732F6"/>
    <w:rsid w:val="00873502"/>
    <w:rsid w:val="00873D2A"/>
    <w:rsid w:val="00873D42"/>
    <w:rsid w:val="00873F75"/>
    <w:rsid w:val="008757CE"/>
    <w:rsid w:val="00875D25"/>
    <w:rsid w:val="0087623B"/>
    <w:rsid w:val="00876996"/>
    <w:rsid w:val="00876C6A"/>
    <w:rsid w:val="0087729F"/>
    <w:rsid w:val="008775D5"/>
    <w:rsid w:val="00880AC4"/>
    <w:rsid w:val="008814FB"/>
    <w:rsid w:val="008815C9"/>
    <w:rsid w:val="00881BCD"/>
    <w:rsid w:val="0088342D"/>
    <w:rsid w:val="00883D17"/>
    <w:rsid w:val="00883FEB"/>
    <w:rsid w:val="00885131"/>
    <w:rsid w:val="0088521A"/>
    <w:rsid w:val="00886165"/>
    <w:rsid w:val="0088695D"/>
    <w:rsid w:val="008869B1"/>
    <w:rsid w:val="00886CF7"/>
    <w:rsid w:val="00890CE2"/>
    <w:rsid w:val="008912FA"/>
    <w:rsid w:val="0089189C"/>
    <w:rsid w:val="008919E6"/>
    <w:rsid w:val="00892B11"/>
    <w:rsid w:val="00892CCE"/>
    <w:rsid w:val="00892DDD"/>
    <w:rsid w:val="00892E3D"/>
    <w:rsid w:val="008941D3"/>
    <w:rsid w:val="00894866"/>
    <w:rsid w:val="00894894"/>
    <w:rsid w:val="008953F9"/>
    <w:rsid w:val="00896325"/>
    <w:rsid w:val="00896DF2"/>
    <w:rsid w:val="0089773B"/>
    <w:rsid w:val="00897931"/>
    <w:rsid w:val="008A1B27"/>
    <w:rsid w:val="008A1D4D"/>
    <w:rsid w:val="008A3679"/>
    <w:rsid w:val="008A3FAF"/>
    <w:rsid w:val="008A429B"/>
    <w:rsid w:val="008A5002"/>
    <w:rsid w:val="008A5C60"/>
    <w:rsid w:val="008A61AF"/>
    <w:rsid w:val="008B0A4D"/>
    <w:rsid w:val="008B10E8"/>
    <w:rsid w:val="008B12A6"/>
    <w:rsid w:val="008B187B"/>
    <w:rsid w:val="008B1F80"/>
    <w:rsid w:val="008B2909"/>
    <w:rsid w:val="008B35AB"/>
    <w:rsid w:val="008B41B8"/>
    <w:rsid w:val="008B42BF"/>
    <w:rsid w:val="008B450A"/>
    <w:rsid w:val="008B4E01"/>
    <w:rsid w:val="008B7D27"/>
    <w:rsid w:val="008C0633"/>
    <w:rsid w:val="008C083A"/>
    <w:rsid w:val="008C0DFB"/>
    <w:rsid w:val="008C0F02"/>
    <w:rsid w:val="008C1A9C"/>
    <w:rsid w:val="008C22B5"/>
    <w:rsid w:val="008C23C6"/>
    <w:rsid w:val="008C3022"/>
    <w:rsid w:val="008C3040"/>
    <w:rsid w:val="008C33E6"/>
    <w:rsid w:val="008C3590"/>
    <w:rsid w:val="008C3629"/>
    <w:rsid w:val="008C44B9"/>
    <w:rsid w:val="008C52C2"/>
    <w:rsid w:val="008C5747"/>
    <w:rsid w:val="008C5E96"/>
    <w:rsid w:val="008C663E"/>
    <w:rsid w:val="008C6AA0"/>
    <w:rsid w:val="008C78B4"/>
    <w:rsid w:val="008C7AF4"/>
    <w:rsid w:val="008C7E89"/>
    <w:rsid w:val="008D0AEA"/>
    <w:rsid w:val="008D13B9"/>
    <w:rsid w:val="008D2179"/>
    <w:rsid w:val="008D2CFB"/>
    <w:rsid w:val="008D3446"/>
    <w:rsid w:val="008D3551"/>
    <w:rsid w:val="008D4136"/>
    <w:rsid w:val="008D43C9"/>
    <w:rsid w:val="008D4B5E"/>
    <w:rsid w:val="008D525F"/>
    <w:rsid w:val="008D6013"/>
    <w:rsid w:val="008D64B2"/>
    <w:rsid w:val="008E0982"/>
    <w:rsid w:val="008E1E93"/>
    <w:rsid w:val="008E1E96"/>
    <w:rsid w:val="008E23C1"/>
    <w:rsid w:val="008E2D87"/>
    <w:rsid w:val="008E393E"/>
    <w:rsid w:val="008E4437"/>
    <w:rsid w:val="008E4578"/>
    <w:rsid w:val="008E49E3"/>
    <w:rsid w:val="008E4AF6"/>
    <w:rsid w:val="008E4B09"/>
    <w:rsid w:val="008F028C"/>
    <w:rsid w:val="008F0292"/>
    <w:rsid w:val="008F05A4"/>
    <w:rsid w:val="008F299B"/>
    <w:rsid w:val="008F2DB6"/>
    <w:rsid w:val="008F34BF"/>
    <w:rsid w:val="008F3AA1"/>
    <w:rsid w:val="008F5743"/>
    <w:rsid w:val="008F5E30"/>
    <w:rsid w:val="008F6CD0"/>
    <w:rsid w:val="008F6F03"/>
    <w:rsid w:val="008F73FA"/>
    <w:rsid w:val="008F7D10"/>
    <w:rsid w:val="00900752"/>
    <w:rsid w:val="009008B8"/>
    <w:rsid w:val="00901016"/>
    <w:rsid w:val="00901303"/>
    <w:rsid w:val="00901C8C"/>
    <w:rsid w:val="009023E7"/>
    <w:rsid w:val="0090244F"/>
    <w:rsid w:val="00902B72"/>
    <w:rsid w:val="00903061"/>
    <w:rsid w:val="00903839"/>
    <w:rsid w:val="00903C75"/>
    <w:rsid w:val="009051E8"/>
    <w:rsid w:val="00906437"/>
    <w:rsid w:val="009065A4"/>
    <w:rsid w:val="0090689C"/>
    <w:rsid w:val="00906BA6"/>
    <w:rsid w:val="009078A0"/>
    <w:rsid w:val="00907FBD"/>
    <w:rsid w:val="00910388"/>
    <w:rsid w:val="00913737"/>
    <w:rsid w:val="0091378D"/>
    <w:rsid w:val="009141A9"/>
    <w:rsid w:val="009147D5"/>
    <w:rsid w:val="00914D7F"/>
    <w:rsid w:val="009157A9"/>
    <w:rsid w:val="00915B09"/>
    <w:rsid w:val="00915C73"/>
    <w:rsid w:val="009162A1"/>
    <w:rsid w:val="00916A76"/>
    <w:rsid w:val="00916C1D"/>
    <w:rsid w:val="00917222"/>
    <w:rsid w:val="0091729C"/>
    <w:rsid w:val="00920D1C"/>
    <w:rsid w:val="00920EDE"/>
    <w:rsid w:val="0092128E"/>
    <w:rsid w:val="00921E2F"/>
    <w:rsid w:val="0092201A"/>
    <w:rsid w:val="0092220E"/>
    <w:rsid w:val="00922CB5"/>
    <w:rsid w:val="00924FD6"/>
    <w:rsid w:val="009255C0"/>
    <w:rsid w:val="009255C3"/>
    <w:rsid w:val="0092682A"/>
    <w:rsid w:val="00927154"/>
    <w:rsid w:val="0092727B"/>
    <w:rsid w:val="009272DC"/>
    <w:rsid w:val="00931120"/>
    <w:rsid w:val="00932268"/>
    <w:rsid w:val="00932840"/>
    <w:rsid w:val="00933175"/>
    <w:rsid w:val="009332F5"/>
    <w:rsid w:val="0093341E"/>
    <w:rsid w:val="0093375A"/>
    <w:rsid w:val="00934391"/>
    <w:rsid w:val="009353DC"/>
    <w:rsid w:val="00936381"/>
    <w:rsid w:val="009372E3"/>
    <w:rsid w:val="009377B5"/>
    <w:rsid w:val="00940018"/>
    <w:rsid w:val="0094046F"/>
    <w:rsid w:val="00940904"/>
    <w:rsid w:val="00940CF5"/>
    <w:rsid w:val="0094228F"/>
    <w:rsid w:val="0094265C"/>
    <w:rsid w:val="00942BD3"/>
    <w:rsid w:val="00942FB4"/>
    <w:rsid w:val="009436F4"/>
    <w:rsid w:val="009439A9"/>
    <w:rsid w:val="009439F9"/>
    <w:rsid w:val="00944699"/>
    <w:rsid w:val="00944C76"/>
    <w:rsid w:val="0094519E"/>
    <w:rsid w:val="00945396"/>
    <w:rsid w:val="009453A7"/>
    <w:rsid w:val="00945641"/>
    <w:rsid w:val="0094642D"/>
    <w:rsid w:val="009464BB"/>
    <w:rsid w:val="00946DED"/>
    <w:rsid w:val="00947FD9"/>
    <w:rsid w:val="0095012A"/>
    <w:rsid w:val="009503F7"/>
    <w:rsid w:val="00950CDF"/>
    <w:rsid w:val="00951014"/>
    <w:rsid w:val="009514BA"/>
    <w:rsid w:val="00953B44"/>
    <w:rsid w:val="00954445"/>
    <w:rsid w:val="0095652C"/>
    <w:rsid w:val="00956FA4"/>
    <w:rsid w:val="009574B3"/>
    <w:rsid w:val="009575B8"/>
    <w:rsid w:val="009608EC"/>
    <w:rsid w:val="00960E34"/>
    <w:rsid w:val="009619BC"/>
    <w:rsid w:val="00962EDF"/>
    <w:rsid w:val="0096300D"/>
    <w:rsid w:val="0096356D"/>
    <w:rsid w:val="00963BD9"/>
    <w:rsid w:val="00964350"/>
    <w:rsid w:val="00964C03"/>
    <w:rsid w:val="009652A0"/>
    <w:rsid w:val="009660C9"/>
    <w:rsid w:val="009668A6"/>
    <w:rsid w:val="00966941"/>
    <w:rsid w:val="00966E36"/>
    <w:rsid w:val="009672B4"/>
    <w:rsid w:val="009678FE"/>
    <w:rsid w:val="00970147"/>
    <w:rsid w:val="009715C3"/>
    <w:rsid w:val="009719CB"/>
    <w:rsid w:val="00971EB7"/>
    <w:rsid w:val="00972055"/>
    <w:rsid w:val="00974141"/>
    <w:rsid w:val="00974715"/>
    <w:rsid w:val="009749A9"/>
    <w:rsid w:val="0097530B"/>
    <w:rsid w:val="00975323"/>
    <w:rsid w:val="00975C12"/>
    <w:rsid w:val="0097696C"/>
    <w:rsid w:val="00976C0C"/>
    <w:rsid w:val="00976CDC"/>
    <w:rsid w:val="00977522"/>
    <w:rsid w:val="0098077D"/>
    <w:rsid w:val="0098092C"/>
    <w:rsid w:val="009812D5"/>
    <w:rsid w:val="0098273D"/>
    <w:rsid w:val="00982837"/>
    <w:rsid w:val="009828D0"/>
    <w:rsid w:val="009832E4"/>
    <w:rsid w:val="00983CD4"/>
    <w:rsid w:val="00984BFA"/>
    <w:rsid w:val="00984C68"/>
    <w:rsid w:val="00984F19"/>
    <w:rsid w:val="0098533D"/>
    <w:rsid w:val="00985AC0"/>
    <w:rsid w:val="00987E8F"/>
    <w:rsid w:val="00990CF9"/>
    <w:rsid w:val="00992604"/>
    <w:rsid w:val="009929C0"/>
    <w:rsid w:val="00993837"/>
    <w:rsid w:val="00993E8B"/>
    <w:rsid w:val="00996E4D"/>
    <w:rsid w:val="00996E66"/>
    <w:rsid w:val="00996EB3"/>
    <w:rsid w:val="00997116"/>
    <w:rsid w:val="00997905"/>
    <w:rsid w:val="009A13D9"/>
    <w:rsid w:val="009A1660"/>
    <w:rsid w:val="009A1C88"/>
    <w:rsid w:val="009A218C"/>
    <w:rsid w:val="009A273B"/>
    <w:rsid w:val="009A2765"/>
    <w:rsid w:val="009A2820"/>
    <w:rsid w:val="009A29B8"/>
    <w:rsid w:val="009A3E07"/>
    <w:rsid w:val="009A5473"/>
    <w:rsid w:val="009A7421"/>
    <w:rsid w:val="009A755C"/>
    <w:rsid w:val="009B0F41"/>
    <w:rsid w:val="009B14F7"/>
    <w:rsid w:val="009B2939"/>
    <w:rsid w:val="009B3464"/>
    <w:rsid w:val="009B4AF8"/>
    <w:rsid w:val="009B5FDA"/>
    <w:rsid w:val="009B6C72"/>
    <w:rsid w:val="009B7E37"/>
    <w:rsid w:val="009C1056"/>
    <w:rsid w:val="009C15C4"/>
    <w:rsid w:val="009C1729"/>
    <w:rsid w:val="009C2028"/>
    <w:rsid w:val="009C2397"/>
    <w:rsid w:val="009C2902"/>
    <w:rsid w:val="009C2B05"/>
    <w:rsid w:val="009C33F7"/>
    <w:rsid w:val="009C3792"/>
    <w:rsid w:val="009C450E"/>
    <w:rsid w:val="009C45FE"/>
    <w:rsid w:val="009C520E"/>
    <w:rsid w:val="009C58D3"/>
    <w:rsid w:val="009C5DD5"/>
    <w:rsid w:val="009C63F4"/>
    <w:rsid w:val="009C68F4"/>
    <w:rsid w:val="009C6ED9"/>
    <w:rsid w:val="009C72C0"/>
    <w:rsid w:val="009C7812"/>
    <w:rsid w:val="009C790B"/>
    <w:rsid w:val="009D0230"/>
    <w:rsid w:val="009D02ED"/>
    <w:rsid w:val="009D0709"/>
    <w:rsid w:val="009D0E71"/>
    <w:rsid w:val="009D13C2"/>
    <w:rsid w:val="009D14E0"/>
    <w:rsid w:val="009D184F"/>
    <w:rsid w:val="009D1A8C"/>
    <w:rsid w:val="009D1B6B"/>
    <w:rsid w:val="009D295A"/>
    <w:rsid w:val="009D3A79"/>
    <w:rsid w:val="009D3E0D"/>
    <w:rsid w:val="009D43B7"/>
    <w:rsid w:val="009D575D"/>
    <w:rsid w:val="009D68B8"/>
    <w:rsid w:val="009D6E14"/>
    <w:rsid w:val="009D7BCF"/>
    <w:rsid w:val="009D7EAA"/>
    <w:rsid w:val="009E05DE"/>
    <w:rsid w:val="009E0AB7"/>
    <w:rsid w:val="009E0D8B"/>
    <w:rsid w:val="009E1595"/>
    <w:rsid w:val="009E1D20"/>
    <w:rsid w:val="009E1DB5"/>
    <w:rsid w:val="009E1E5B"/>
    <w:rsid w:val="009E23C3"/>
    <w:rsid w:val="009E2DDF"/>
    <w:rsid w:val="009E43B4"/>
    <w:rsid w:val="009E450C"/>
    <w:rsid w:val="009E50F0"/>
    <w:rsid w:val="009E50F9"/>
    <w:rsid w:val="009E57F5"/>
    <w:rsid w:val="009E58EA"/>
    <w:rsid w:val="009E61BE"/>
    <w:rsid w:val="009E6624"/>
    <w:rsid w:val="009E680B"/>
    <w:rsid w:val="009E6DD9"/>
    <w:rsid w:val="009E7BD3"/>
    <w:rsid w:val="009F1851"/>
    <w:rsid w:val="009F1979"/>
    <w:rsid w:val="009F1C75"/>
    <w:rsid w:val="009F2DDD"/>
    <w:rsid w:val="009F3C77"/>
    <w:rsid w:val="009F3D56"/>
    <w:rsid w:val="009F5193"/>
    <w:rsid w:val="009F573D"/>
    <w:rsid w:val="009F6109"/>
    <w:rsid w:val="009F61CE"/>
    <w:rsid w:val="009F69A2"/>
    <w:rsid w:val="009F69F1"/>
    <w:rsid w:val="009F7717"/>
    <w:rsid w:val="009F79B4"/>
    <w:rsid w:val="00A0005D"/>
    <w:rsid w:val="00A00403"/>
    <w:rsid w:val="00A00BED"/>
    <w:rsid w:val="00A00D75"/>
    <w:rsid w:val="00A00F01"/>
    <w:rsid w:val="00A014FE"/>
    <w:rsid w:val="00A01AC5"/>
    <w:rsid w:val="00A01ACE"/>
    <w:rsid w:val="00A01CC9"/>
    <w:rsid w:val="00A027ED"/>
    <w:rsid w:val="00A028B5"/>
    <w:rsid w:val="00A0294D"/>
    <w:rsid w:val="00A03028"/>
    <w:rsid w:val="00A040CC"/>
    <w:rsid w:val="00A04296"/>
    <w:rsid w:val="00A04630"/>
    <w:rsid w:val="00A04A21"/>
    <w:rsid w:val="00A04F99"/>
    <w:rsid w:val="00A053D5"/>
    <w:rsid w:val="00A05DC2"/>
    <w:rsid w:val="00A064C3"/>
    <w:rsid w:val="00A0757C"/>
    <w:rsid w:val="00A078B6"/>
    <w:rsid w:val="00A07C1F"/>
    <w:rsid w:val="00A1022B"/>
    <w:rsid w:val="00A10CD1"/>
    <w:rsid w:val="00A10DD0"/>
    <w:rsid w:val="00A11477"/>
    <w:rsid w:val="00A1181E"/>
    <w:rsid w:val="00A1276C"/>
    <w:rsid w:val="00A12799"/>
    <w:rsid w:val="00A13CA1"/>
    <w:rsid w:val="00A14A85"/>
    <w:rsid w:val="00A15408"/>
    <w:rsid w:val="00A15A1F"/>
    <w:rsid w:val="00A166CF"/>
    <w:rsid w:val="00A169B1"/>
    <w:rsid w:val="00A16A12"/>
    <w:rsid w:val="00A16C96"/>
    <w:rsid w:val="00A170A1"/>
    <w:rsid w:val="00A17930"/>
    <w:rsid w:val="00A205F3"/>
    <w:rsid w:val="00A20C91"/>
    <w:rsid w:val="00A210B5"/>
    <w:rsid w:val="00A21286"/>
    <w:rsid w:val="00A224FC"/>
    <w:rsid w:val="00A248F6"/>
    <w:rsid w:val="00A24F8E"/>
    <w:rsid w:val="00A25E4C"/>
    <w:rsid w:val="00A26345"/>
    <w:rsid w:val="00A26641"/>
    <w:rsid w:val="00A270C3"/>
    <w:rsid w:val="00A27B15"/>
    <w:rsid w:val="00A300BC"/>
    <w:rsid w:val="00A302A2"/>
    <w:rsid w:val="00A305C8"/>
    <w:rsid w:val="00A30C6D"/>
    <w:rsid w:val="00A3120B"/>
    <w:rsid w:val="00A31D66"/>
    <w:rsid w:val="00A321F1"/>
    <w:rsid w:val="00A32611"/>
    <w:rsid w:val="00A32A13"/>
    <w:rsid w:val="00A32BC1"/>
    <w:rsid w:val="00A3321E"/>
    <w:rsid w:val="00A33220"/>
    <w:rsid w:val="00A3325A"/>
    <w:rsid w:val="00A3365E"/>
    <w:rsid w:val="00A33BD6"/>
    <w:rsid w:val="00A34C02"/>
    <w:rsid w:val="00A35043"/>
    <w:rsid w:val="00A365D3"/>
    <w:rsid w:val="00A37647"/>
    <w:rsid w:val="00A37920"/>
    <w:rsid w:val="00A37964"/>
    <w:rsid w:val="00A379CF"/>
    <w:rsid w:val="00A37A6A"/>
    <w:rsid w:val="00A37DF9"/>
    <w:rsid w:val="00A4040E"/>
    <w:rsid w:val="00A4045E"/>
    <w:rsid w:val="00A404E4"/>
    <w:rsid w:val="00A41268"/>
    <w:rsid w:val="00A416D9"/>
    <w:rsid w:val="00A41C24"/>
    <w:rsid w:val="00A422F4"/>
    <w:rsid w:val="00A4259B"/>
    <w:rsid w:val="00A43013"/>
    <w:rsid w:val="00A43DFF"/>
    <w:rsid w:val="00A43F54"/>
    <w:rsid w:val="00A448EC"/>
    <w:rsid w:val="00A44DC0"/>
    <w:rsid w:val="00A45563"/>
    <w:rsid w:val="00A45DA0"/>
    <w:rsid w:val="00A464D6"/>
    <w:rsid w:val="00A46645"/>
    <w:rsid w:val="00A46EBB"/>
    <w:rsid w:val="00A46FD3"/>
    <w:rsid w:val="00A47341"/>
    <w:rsid w:val="00A478EC"/>
    <w:rsid w:val="00A47CC3"/>
    <w:rsid w:val="00A504E7"/>
    <w:rsid w:val="00A50B4E"/>
    <w:rsid w:val="00A5136B"/>
    <w:rsid w:val="00A5355C"/>
    <w:rsid w:val="00A54727"/>
    <w:rsid w:val="00A5494E"/>
    <w:rsid w:val="00A5712B"/>
    <w:rsid w:val="00A572BF"/>
    <w:rsid w:val="00A5766E"/>
    <w:rsid w:val="00A57B63"/>
    <w:rsid w:val="00A57D0D"/>
    <w:rsid w:val="00A6091A"/>
    <w:rsid w:val="00A610C9"/>
    <w:rsid w:val="00A617ED"/>
    <w:rsid w:val="00A63F06"/>
    <w:rsid w:val="00A6420C"/>
    <w:rsid w:val="00A64B73"/>
    <w:rsid w:val="00A64DA7"/>
    <w:rsid w:val="00A65071"/>
    <w:rsid w:val="00A654FC"/>
    <w:rsid w:val="00A661D5"/>
    <w:rsid w:val="00A66640"/>
    <w:rsid w:val="00A66785"/>
    <w:rsid w:val="00A67180"/>
    <w:rsid w:val="00A676B6"/>
    <w:rsid w:val="00A67E5E"/>
    <w:rsid w:val="00A701A7"/>
    <w:rsid w:val="00A704DA"/>
    <w:rsid w:val="00A71570"/>
    <w:rsid w:val="00A7197A"/>
    <w:rsid w:val="00A71CCE"/>
    <w:rsid w:val="00A7262F"/>
    <w:rsid w:val="00A731AE"/>
    <w:rsid w:val="00A74AA0"/>
    <w:rsid w:val="00A75C16"/>
    <w:rsid w:val="00A75FB4"/>
    <w:rsid w:val="00A764D2"/>
    <w:rsid w:val="00A77DE5"/>
    <w:rsid w:val="00A80937"/>
    <w:rsid w:val="00A80B86"/>
    <w:rsid w:val="00A81221"/>
    <w:rsid w:val="00A82275"/>
    <w:rsid w:val="00A836CD"/>
    <w:rsid w:val="00A83E09"/>
    <w:rsid w:val="00A84881"/>
    <w:rsid w:val="00A848D4"/>
    <w:rsid w:val="00A84EE0"/>
    <w:rsid w:val="00A853D2"/>
    <w:rsid w:val="00A8621B"/>
    <w:rsid w:val="00A865EC"/>
    <w:rsid w:val="00A8751F"/>
    <w:rsid w:val="00A9007A"/>
    <w:rsid w:val="00A903AC"/>
    <w:rsid w:val="00A91492"/>
    <w:rsid w:val="00A91E17"/>
    <w:rsid w:val="00A9397D"/>
    <w:rsid w:val="00A940F8"/>
    <w:rsid w:val="00A946A9"/>
    <w:rsid w:val="00A94B77"/>
    <w:rsid w:val="00A94C02"/>
    <w:rsid w:val="00A9509B"/>
    <w:rsid w:val="00A95332"/>
    <w:rsid w:val="00A9538A"/>
    <w:rsid w:val="00A9545D"/>
    <w:rsid w:val="00A96647"/>
    <w:rsid w:val="00A9682D"/>
    <w:rsid w:val="00A96ABE"/>
    <w:rsid w:val="00A97741"/>
    <w:rsid w:val="00AA08BF"/>
    <w:rsid w:val="00AA1CFB"/>
    <w:rsid w:val="00AA203A"/>
    <w:rsid w:val="00AA24C1"/>
    <w:rsid w:val="00AA3035"/>
    <w:rsid w:val="00AA33B7"/>
    <w:rsid w:val="00AA3E03"/>
    <w:rsid w:val="00AA4D67"/>
    <w:rsid w:val="00AA5E26"/>
    <w:rsid w:val="00AA5FCD"/>
    <w:rsid w:val="00AA6C29"/>
    <w:rsid w:val="00AA7130"/>
    <w:rsid w:val="00AA719A"/>
    <w:rsid w:val="00AB0FD6"/>
    <w:rsid w:val="00AB11C4"/>
    <w:rsid w:val="00AB1356"/>
    <w:rsid w:val="00AB1417"/>
    <w:rsid w:val="00AB17D5"/>
    <w:rsid w:val="00AB1CC8"/>
    <w:rsid w:val="00AB20DE"/>
    <w:rsid w:val="00AB4415"/>
    <w:rsid w:val="00AB4C02"/>
    <w:rsid w:val="00AB5270"/>
    <w:rsid w:val="00AB5365"/>
    <w:rsid w:val="00AB585E"/>
    <w:rsid w:val="00AB5E21"/>
    <w:rsid w:val="00AB6E81"/>
    <w:rsid w:val="00AB74C7"/>
    <w:rsid w:val="00AB7E87"/>
    <w:rsid w:val="00AC148F"/>
    <w:rsid w:val="00AC1717"/>
    <w:rsid w:val="00AC1B55"/>
    <w:rsid w:val="00AC251A"/>
    <w:rsid w:val="00AC3CD2"/>
    <w:rsid w:val="00AC3DB5"/>
    <w:rsid w:val="00AC400E"/>
    <w:rsid w:val="00AC4B15"/>
    <w:rsid w:val="00AC69D3"/>
    <w:rsid w:val="00AC6BBC"/>
    <w:rsid w:val="00AD0485"/>
    <w:rsid w:val="00AD10EF"/>
    <w:rsid w:val="00AD1117"/>
    <w:rsid w:val="00AD1855"/>
    <w:rsid w:val="00AD1A21"/>
    <w:rsid w:val="00AD32CC"/>
    <w:rsid w:val="00AD45C1"/>
    <w:rsid w:val="00AD4603"/>
    <w:rsid w:val="00AD5E84"/>
    <w:rsid w:val="00AD7456"/>
    <w:rsid w:val="00AD7D79"/>
    <w:rsid w:val="00AE0101"/>
    <w:rsid w:val="00AE062C"/>
    <w:rsid w:val="00AE0D2A"/>
    <w:rsid w:val="00AE1F4F"/>
    <w:rsid w:val="00AE215C"/>
    <w:rsid w:val="00AE2162"/>
    <w:rsid w:val="00AE342B"/>
    <w:rsid w:val="00AE3895"/>
    <w:rsid w:val="00AE40E9"/>
    <w:rsid w:val="00AE435C"/>
    <w:rsid w:val="00AE4AD5"/>
    <w:rsid w:val="00AE5692"/>
    <w:rsid w:val="00AE5CC7"/>
    <w:rsid w:val="00AE6636"/>
    <w:rsid w:val="00AE6705"/>
    <w:rsid w:val="00AE6E1C"/>
    <w:rsid w:val="00AE70C9"/>
    <w:rsid w:val="00AE75B9"/>
    <w:rsid w:val="00AE770E"/>
    <w:rsid w:val="00AE7C27"/>
    <w:rsid w:val="00AE7C78"/>
    <w:rsid w:val="00AF083A"/>
    <w:rsid w:val="00AF08F1"/>
    <w:rsid w:val="00AF0B68"/>
    <w:rsid w:val="00AF108A"/>
    <w:rsid w:val="00AF16FB"/>
    <w:rsid w:val="00AF1AA1"/>
    <w:rsid w:val="00AF1EE6"/>
    <w:rsid w:val="00AF2A27"/>
    <w:rsid w:val="00AF2CBA"/>
    <w:rsid w:val="00AF2F32"/>
    <w:rsid w:val="00AF3455"/>
    <w:rsid w:val="00AF3562"/>
    <w:rsid w:val="00AF420B"/>
    <w:rsid w:val="00AF4A57"/>
    <w:rsid w:val="00AF6295"/>
    <w:rsid w:val="00AF6C0C"/>
    <w:rsid w:val="00AF7053"/>
    <w:rsid w:val="00AF7542"/>
    <w:rsid w:val="00AF7BCF"/>
    <w:rsid w:val="00B00797"/>
    <w:rsid w:val="00B01019"/>
    <w:rsid w:val="00B01423"/>
    <w:rsid w:val="00B01638"/>
    <w:rsid w:val="00B017A9"/>
    <w:rsid w:val="00B01AF1"/>
    <w:rsid w:val="00B01B8C"/>
    <w:rsid w:val="00B02E55"/>
    <w:rsid w:val="00B02F74"/>
    <w:rsid w:val="00B030C6"/>
    <w:rsid w:val="00B036C1"/>
    <w:rsid w:val="00B03801"/>
    <w:rsid w:val="00B03AB7"/>
    <w:rsid w:val="00B04176"/>
    <w:rsid w:val="00B0424B"/>
    <w:rsid w:val="00B0446A"/>
    <w:rsid w:val="00B04AC3"/>
    <w:rsid w:val="00B04EBB"/>
    <w:rsid w:val="00B04FD4"/>
    <w:rsid w:val="00B05219"/>
    <w:rsid w:val="00B0555C"/>
    <w:rsid w:val="00B05868"/>
    <w:rsid w:val="00B06B31"/>
    <w:rsid w:val="00B06C37"/>
    <w:rsid w:val="00B071B3"/>
    <w:rsid w:val="00B07A8B"/>
    <w:rsid w:val="00B105E1"/>
    <w:rsid w:val="00B10773"/>
    <w:rsid w:val="00B10D8C"/>
    <w:rsid w:val="00B1173D"/>
    <w:rsid w:val="00B12427"/>
    <w:rsid w:val="00B12D48"/>
    <w:rsid w:val="00B12F68"/>
    <w:rsid w:val="00B136CB"/>
    <w:rsid w:val="00B13F30"/>
    <w:rsid w:val="00B141A5"/>
    <w:rsid w:val="00B14AAF"/>
    <w:rsid w:val="00B14F04"/>
    <w:rsid w:val="00B15750"/>
    <w:rsid w:val="00B15E24"/>
    <w:rsid w:val="00B167B5"/>
    <w:rsid w:val="00B17E5A"/>
    <w:rsid w:val="00B20791"/>
    <w:rsid w:val="00B20E0E"/>
    <w:rsid w:val="00B221C4"/>
    <w:rsid w:val="00B22336"/>
    <w:rsid w:val="00B226FB"/>
    <w:rsid w:val="00B22E46"/>
    <w:rsid w:val="00B237D7"/>
    <w:rsid w:val="00B2442D"/>
    <w:rsid w:val="00B25929"/>
    <w:rsid w:val="00B25D7F"/>
    <w:rsid w:val="00B2628B"/>
    <w:rsid w:val="00B26323"/>
    <w:rsid w:val="00B27410"/>
    <w:rsid w:val="00B277EA"/>
    <w:rsid w:val="00B27D91"/>
    <w:rsid w:val="00B27FD0"/>
    <w:rsid w:val="00B3038E"/>
    <w:rsid w:val="00B30E92"/>
    <w:rsid w:val="00B310FF"/>
    <w:rsid w:val="00B3136A"/>
    <w:rsid w:val="00B3156A"/>
    <w:rsid w:val="00B31A25"/>
    <w:rsid w:val="00B31D3E"/>
    <w:rsid w:val="00B31E7E"/>
    <w:rsid w:val="00B34851"/>
    <w:rsid w:val="00B351B8"/>
    <w:rsid w:val="00B35972"/>
    <w:rsid w:val="00B36329"/>
    <w:rsid w:val="00B3693E"/>
    <w:rsid w:val="00B36E3D"/>
    <w:rsid w:val="00B374AF"/>
    <w:rsid w:val="00B37B02"/>
    <w:rsid w:val="00B40464"/>
    <w:rsid w:val="00B40A6D"/>
    <w:rsid w:val="00B419E1"/>
    <w:rsid w:val="00B435A5"/>
    <w:rsid w:val="00B437C3"/>
    <w:rsid w:val="00B43EBA"/>
    <w:rsid w:val="00B43F28"/>
    <w:rsid w:val="00B448B1"/>
    <w:rsid w:val="00B44D4E"/>
    <w:rsid w:val="00B465E1"/>
    <w:rsid w:val="00B46C0A"/>
    <w:rsid w:val="00B471CE"/>
    <w:rsid w:val="00B4722F"/>
    <w:rsid w:val="00B4756E"/>
    <w:rsid w:val="00B47631"/>
    <w:rsid w:val="00B47A8B"/>
    <w:rsid w:val="00B47AA8"/>
    <w:rsid w:val="00B47DC4"/>
    <w:rsid w:val="00B50501"/>
    <w:rsid w:val="00B506FF"/>
    <w:rsid w:val="00B50760"/>
    <w:rsid w:val="00B51FD9"/>
    <w:rsid w:val="00B52F67"/>
    <w:rsid w:val="00B530E6"/>
    <w:rsid w:val="00B53582"/>
    <w:rsid w:val="00B53AAA"/>
    <w:rsid w:val="00B5431F"/>
    <w:rsid w:val="00B54481"/>
    <w:rsid w:val="00B54967"/>
    <w:rsid w:val="00B54B85"/>
    <w:rsid w:val="00B559E2"/>
    <w:rsid w:val="00B55A5C"/>
    <w:rsid w:val="00B562A7"/>
    <w:rsid w:val="00B5685E"/>
    <w:rsid w:val="00B56987"/>
    <w:rsid w:val="00B56AAC"/>
    <w:rsid w:val="00B56FA7"/>
    <w:rsid w:val="00B57013"/>
    <w:rsid w:val="00B60236"/>
    <w:rsid w:val="00B60635"/>
    <w:rsid w:val="00B60821"/>
    <w:rsid w:val="00B60B27"/>
    <w:rsid w:val="00B60DFC"/>
    <w:rsid w:val="00B61259"/>
    <w:rsid w:val="00B612DD"/>
    <w:rsid w:val="00B61343"/>
    <w:rsid w:val="00B61BF6"/>
    <w:rsid w:val="00B6200D"/>
    <w:rsid w:val="00B62510"/>
    <w:rsid w:val="00B63D8A"/>
    <w:rsid w:val="00B63ED4"/>
    <w:rsid w:val="00B64867"/>
    <w:rsid w:val="00B64DB5"/>
    <w:rsid w:val="00B64FFE"/>
    <w:rsid w:val="00B65237"/>
    <w:rsid w:val="00B65336"/>
    <w:rsid w:val="00B663DF"/>
    <w:rsid w:val="00B66480"/>
    <w:rsid w:val="00B668F5"/>
    <w:rsid w:val="00B66A77"/>
    <w:rsid w:val="00B66D71"/>
    <w:rsid w:val="00B67599"/>
    <w:rsid w:val="00B70313"/>
    <w:rsid w:val="00B70AD1"/>
    <w:rsid w:val="00B70B16"/>
    <w:rsid w:val="00B70E2E"/>
    <w:rsid w:val="00B71029"/>
    <w:rsid w:val="00B7129B"/>
    <w:rsid w:val="00B727C3"/>
    <w:rsid w:val="00B731DA"/>
    <w:rsid w:val="00B739F0"/>
    <w:rsid w:val="00B74071"/>
    <w:rsid w:val="00B74D2D"/>
    <w:rsid w:val="00B7565B"/>
    <w:rsid w:val="00B75671"/>
    <w:rsid w:val="00B77423"/>
    <w:rsid w:val="00B7752C"/>
    <w:rsid w:val="00B77683"/>
    <w:rsid w:val="00B77B48"/>
    <w:rsid w:val="00B800F4"/>
    <w:rsid w:val="00B803D5"/>
    <w:rsid w:val="00B80704"/>
    <w:rsid w:val="00B80B9E"/>
    <w:rsid w:val="00B8102C"/>
    <w:rsid w:val="00B8104A"/>
    <w:rsid w:val="00B81BBE"/>
    <w:rsid w:val="00B81F1F"/>
    <w:rsid w:val="00B82C4D"/>
    <w:rsid w:val="00B83436"/>
    <w:rsid w:val="00B84AC1"/>
    <w:rsid w:val="00B85554"/>
    <w:rsid w:val="00B8622F"/>
    <w:rsid w:val="00B8653A"/>
    <w:rsid w:val="00B87CFD"/>
    <w:rsid w:val="00B90073"/>
    <w:rsid w:val="00B904D9"/>
    <w:rsid w:val="00B919C8"/>
    <w:rsid w:val="00B919DE"/>
    <w:rsid w:val="00B92BC4"/>
    <w:rsid w:val="00B9349A"/>
    <w:rsid w:val="00B94951"/>
    <w:rsid w:val="00B95724"/>
    <w:rsid w:val="00B97089"/>
    <w:rsid w:val="00BA071A"/>
    <w:rsid w:val="00BA07FD"/>
    <w:rsid w:val="00BA08E7"/>
    <w:rsid w:val="00BA18D5"/>
    <w:rsid w:val="00BA1B9B"/>
    <w:rsid w:val="00BA2C36"/>
    <w:rsid w:val="00BA2D27"/>
    <w:rsid w:val="00BA392F"/>
    <w:rsid w:val="00BA3EBE"/>
    <w:rsid w:val="00BA3FF6"/>
    <w:rsid w:val="00BA49F0"/>
    <w:rsid w:val="00BA55F5"/>
    <w:rsid w:val="00BA5BD5"/>
    <w:rsid w:val="00BA5C54"/>
    <w:rsid w:val="00BA63F5"/>
    <w:rsid w:val="00BA6418"/>
    <w:rsid w:val="00BA6D66"/>
    <w:rsid w:val="00BA72AC"/>
    <w:rsid w:val="00BA784B"/>
    <w:rsid w:val="00BA7CBD"/>
    <w:rsid w:val="00BA7D34"/>
    <w:rsid w:val="00BB32D9"/>
    <w:rsid w:val="00BB332F"/>
    <w:rsid w:val="00BB337F"/>
    <w:rsid w:val="00BB4449"/>
    <w:rsid w:val="00BB4A54"/>
    <w:rsid w:val="00BB656D"/>
    <w:rsid w:val="00BB6DCE"/>
    <w:rsid w:val="00BB73BD"/>
    <w:rsid w:val="00BC09A4"/>
    <w:rsid w:val="00BC0C90"/>
    <w:rsid w:val="00BC1476"/>
    <w:rsid w:val="00BC2A0B"/>
    <w:rsid w:val="00BC324D"/>
    <w:rsid w:val="00BC337E"/>
    <w:rsid w:val="00BC5264"/>
    <w:rsid w:val="00BC57BA"/>
    <w:rsid w:val="00BC620C"/>
    <w:rsid w:val="00BC6548"/>
    <w:rsid w:val="00BC6B06"/>
    <w:rsid w:val="00BC7700"/>
    <w:rsid w:val="00BC778E"/>
    <w:rsid w:val="00BD106A"/>
    <w:rsid w:val="00BD10EC"/>
    <w:rsid w:val="00BD2933"/>
    <w:rsid w:val="00BD2E4C"/>
    <w:rsid w:val="00BD5636"/>
    <w:rsid w:val="00BD5A68"/>
    <w:rsid w:val="00BD714D"/>
    <w:rsid w:val="00BE04BE"/>
    <w:rsid w:val="00BE0AE9"/>
    <w:rsid w:val="00BE0CDA"/>
    <w:rsid w:val="00BE0DC5"/>
    <w:rsid w:val="00BE0F7C"/>
    <w:rsid w:val="00BE16F4"/>
    <w:rsid w:val="00BE2215"/>
    <w:rsid w:val="00BE290F"/>
    <w:rsid w:val="00BE4115"/>
    <w:rsid w:val="00BE4510"/>
    <w:rsid w:val="00BE683F"/>
    <w:rsid w:val="00BE690B"/>
    <w:rsid w:val="00BE756A"/>
    <w:rsid w:val="00BF0E92"/>
    <w:rsid w:val="00BF13A6"/>
    <w:rsid w:val="00BF162C"/>
    <w:rsid w:val="00BF24FA"/>
    <w:rsid w:val="00BF2CE5"/>
    <w:rsid w:val="00BF381B"/>
    <w:rsid w:val="00BF3CC7"/>
    <w:rsid w:val="00BF43A2"/>
    <w:rsid w:val="00BF50BD"/>
    <w:rsid w:val="00BF6071"/>
    <w:rsid w:val="00BF6615"/>
    <w:rsid w:val="00BF66B8"/>
    <w:rsid w:val="00BF6796"/>
    <w:rsid w:val="00BF7FE0"/>
    <w:rsid w:val="00C00411"/>
    <w:rsid w:val="00C009E1"/>
    <w:rsid w:val="00C01CE6"/>
    <w:rsid w:val="00C02132"/>
    <w:rsid w:val="00C037E8"/>
    <w:rsid w:val="00C045C7"/>
    <w:rsid w:val="00C04987"/>
    <w:rsid w:val="00C054EB"/>
    <w:rsid w:val="00C06675"/>
    <w:rsid w:val="00C07075"/>
    <w:rsid w:val="00C10674"/>
    <w:rsid w:val="00C10CA3"/>
    <w:rsid w:val="00C10E69"/>
    <w:rsid w:val="00C111CD"/>
    <w:rsid w:val="00C118C4"/>
    <w:rsid w:val="00C119E1"/>
    <w:rsid w:val="00C11E5D"/>
    <w:rsid w:val="00C12356"/>
    <w:rsid w:val="00C125E3"/>
    <w:rsid w:val="00C12890"/>
    <w:rsid w:val="00C12B6F"/>
    <w:rsid w:val="00C133C0"/>
    <w:rsid w:val="00C1369A"/>
    <w:rsid w:val="00C138C7"/>
    <w:rsid w:val="00C16D6C"/>
    <w:rsid w:val="00C2338F"/>
    <w:rsid w:val="00C237D5"/>
    <w:rsid w:val="00C2522F"/>
    <w:rsid w:val="00C25808"/>
    <w:rsid w:val="00C25F15"/>
    <w:rsid w:val="00C271B9"/>
    <w:rsid w:val="00C27383"/>
    <w:rsid w:val="00C27CF4"/>
    <w:rsid w:val="00C3130B"/>
    <w:rsid w:val="00C313D9"/>
    <w:rsid w:val="00C3153A"/>
    <w:rsid w:val="00C3165C"/>
    <w:rsid w:val="00C32EB2"/>
    <w:rsid w:val="00C33774"/>
    <w:rsid w:val="00C33B4D"/>
    <w:rsid w:val="00C33D52"/>
    <w:rsid w:val="00C34827"/>
    <w:rsid w:val="00C34960"/>
    <w:rsid w:val="00C34B4B"/>
    <w:rsid w:val="00C3515E"/>
    <w:rsid w:val="00C35241"/>
    <w:rsid w:val="00C35362"/>
    <w:rsid w:val="00C35431"/>
    <w:rsid w:val="00C35E2E"/>
    <w:rsid w:val="00C3674A"/>
    <w:rsid w:val="00C37269"/>
    <w:rsid w:val="00C375C7"/>
    <w:rsid w:val="00C403E7"/>
    <w:rsid w:val="00C40673"/>
    <w:rsid w:val="00C416D9"/>
    <w:rsid w:val="00C417BD"/>
    <w:rsid w:val="00C41FA9"/>
    <w:rsid w:val="00C42494"/>
    <w:rsid w:val="00C43B8A"/>
    <w:rsid w:val="00C4424B"/>
    <w:rsid w:val="00C446FD"/>
    <w:rsid w:val="00C4517D"/>
    <w:rsid w:val="00C46697"/>
    <w:rsid w:val="00C46F69"/>
    <w:rsid w:val="00C4730D"/>
    <w:rsid w:val="00C47774"/>
    <w:rsid w:val="00C4791D"/>
    <w:rsid w:val="00C50107"/>
    <w:rsid w:val="00C5058C"/>
    <w:rsid w:val="00C50606"/>
    <w:rsid w:val="00C506B8"/>
    <w:rsid w:val="00C50986"/>
    <w:rsid w:val="00C51071"/>
    <w:rsid w:val="00C51186"/>
    <w:rsid w:val="00C519AF"/>
    <w:rsid w:val="00C51BF4"/>
    <w:rsid w:val="00C5204B"/>
    <w:rsid w:val="00C520B4"/>
    <w:rsid w:val="00C526F0"/>
    <w:rsid w:val="00C52BA8"/>
    <w:rsid w:val="00C53587"/>
    <w:rsid w:val="00C53D17"/>
    <w:rsid w:val="00C54171"/>
    <w:rsid w:val="00C54305"/>
    <w:rsid w:val="00C545C5"/>
    <w:rsid w:val="00C54AEF"/>
    <w:rsid w:val="00C54C9A"/>
    <w:rsid w:val="00C54F52"/>
    <w:rsid w:val="00C558E4"/>
    <w:rsid w:val="00C56F50"/>
    <w:rsid w:val="00C57520"/>
    <w:rsid w:val="00C5773F"/>
    <w:rsid w:val="00C5794A"/>
    <w:rsid w:val="00C57CB3"/>
    <w:rsid w:val="00C600A8"/>
    <w:rsid w:val="00C61617"/>
    <w:rsid w:val="00C61949"/>
    <w:rsid w:val="00C63E1A"/>
    <w:rsid w:val="00C64FC2"/>
    <w:rsid w:val="00C65204"/>
    <w:rsid w:val="00C653B2"/>
    <w:rsid w:val="00C67053"/>
    <w:rsid w:val="00C67829"/>
    <w:rsid w:val="00C67906"/>
    <w:rsid w:val="00C67FD4"/>
    <w:rsid w:val="00C70123"/>
    <w:rsid w:val="00C70886"/>
    <w:rsid w:val="00C70EC7"/>
    <w:rsid w:val="00C712BA"/>
    <w:rsid w:val="00C717AE"/>
    <w:rsid w:val="00C721F3"/>
    <w:rsid w:val="00C72A7F"/>
    <w:rsid w:val="00C72C8B"/>
    <w:rsid w:val="00C72F10"/>
    <w:rsid w:val="00C74012"/>
    <w:rsid w:val="00C7491B"/>
    <w:rsid w:val="00C75CEC"/>
    <w:rsid w:val="00C765FA"/>
    <w:rsid w:val="00C77570"/>
    <w:rsid w:val="00C77857"/>
    <w:rsid w:val="00C77B03"/>
    <w:rsid w:val="00C77CC2"/>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C0A"/>
    <w:rsid w:val="00C86FB9"/>
    <w:rsid w:val="00C87F70"/>
    <w:rsid w:val="00C91E27"/>
    <w:rsid w:val="00C92216"/>
    <w:rsid w:val="00C925D9"/>
    <w:rsid w:val="00C92EF2"/>
    <w:rsid w:val="00C93C76"/>
    <w:rsid w:val="00C93DFD"/>
    <w:rsid w:val="00C9404E"/>
    <w:rsid w:val="00C9555B"/>
    <w:rsid w:val="00C9561D"/>
    <w:rsid w:val="00C95A6D"/>
    <w:rsid w:val="00C95BE8"/>
    <w:rsid w:val="00C95F45"/>
    <w:rsid w:val="00C96411"/>
    <w:rsid w:val="00C96B34"/>
    <w:rsid w:val="00C97ECC"/>
    <w:rsid w:val="00C97FB5"/>
    <w:rsid w:val="00CA02E4"/>
    <w:rsid w:val="00CA0F75"/>
    <w:rsid w:val="00CA1F93"/>
    <w:rsid w:val="00CA201D"/>
    <w:rsid w:val="00CA2F7D"/>
    <w:rsid w:val="00CA2FEB"/>
    <w:rsid w:val="00CA3D7F"/>
    <w:rsid w:val="00CA495C"/>
    <w:rsid w:val="00CA4BCB"/>
    <w:rsid w:val="00CA4C02"/>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AF"/>
    <w:rsid w:val="00CB3435"/>
    <w:rsid w:val="00CB3438"/>
    <w:rsid w:val="00CB3528"/>
    <w:rsid w:val="00CB4064"/>
    <w:rsid w:val="00CB4817"/>
    <w:rsid w:val="00CB5671"/>
    <w:rsid w:val="00CB667D"/>
    <w:rsid w:val="00CB6AEB"/>
    <w:rsid w:val="00CB7462"/>
    <w:rsid w:val="00CB749A"/>
    <w:rsid w:val="00CB7596"/>
    <w:rsid w:val="00CB7F5A"/>
    <w:rsid w:val="00CC0827"/>
    <w:rsid w:val="00CC091F"/>
    <w:rsid w:val="00CC098B"/>
    <w:rsid w:val="00CC1C2E"/>
    <w:rsid w:val="00CC1DBE"/>
    <w:rsid w:val="00CC1E63"/>
    <w:rsid w:val="00CC1E7E"/>
    <w:rsid w:val="00CC2053"/>
    <w:rsid w:val="00CC2136"/>
    <w:rsid w:val="00CC3D04"/>
    <w:rsid w:val="00CC44E4"/>
    <w:rsid w:val="00CC4A8C"/>
    <w:rsid w:val="00CC4A95"/>
    <w:rsid w:val="00CC4FA0"/>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A8C"/>
    <w:rsid w:val="00CD36D0"/>
    <w:rsid w:val="00CD3700"/>
    <w:rsid w:val="00CD3756"/>
    <w:rsid w:val="00CD443E"/>
    <w:rsid w:val="00CD5A69"/>
    <w:rsid w:val="00CD6104"/>
    <w:rsid w:val="00CD6A7C"/>
    <w:rsid w:val="00CD6F77"/>
    <w:rsid w:val="00CD785E"/>
    <w:rsid w:val="00CE03B7"/>
    <w:rsid w:val="00CE0C89"/>
    <w:rsid w:val="00CE0F32"/>
    <w:rsid w:val="00CE1793"/>
    <w:rsid w:val="00CE1B46"/>
    <w:rsid w:val="00CE1D2A"/>
    <w:rsid w:val="00CE217C"/>
    <w:rsid w:val="00CE24F9"/>
    <w:rsid w:val="00CE34A4"/>
    <w:rsid w:val="00CE34E1"/>
    <w:rsid w:val="00CE3838"/>
    <w:rsid w:val="00CE3950"/>
    <w:rsid w:val="00CE3F34"/>
    <w:rsid w:val="00CE4829"/>
    <w:rsid w:val="00CE5B2D"/>
    <w:rsid w:val="00CE651C"/>
    <w:rsid w:val="00CE7526"/>
    <w:rsid w:val="00CE79B9"/>
    <w:rsid w:val="00CE7B92"/>
    <w:rsid w:val="00CF1312"/>
    <w:rsid w:val="00CF1EB0"/>
    <w:rsid w:val="00CF2731"/>
    <w:rsid w:val="00CF2952"/>
    <w:rsid w:val="00CF2D81"/>
    <w:rsid w:val="00CF3579"/>
    <w:rsid w:val="00CF38A4"/>
    <w:rsid w:val="00CF3D88"/>
    <w:rsid w:val="00CF3E33"/>
    <w:rsid w:val="00CF456A"/>
    <w:rsid w:val="00CF4ABC"/>
    <w:rsid w:val="00CF5152"/>
    <w:rsid w:val="00CF525B"/>
    <w:rsid w:val="00CF58B7"/>
    <w:rsid w:val="00CF5FC5"/>
    <w:rsid w:val="00CF6F74"/>
    <w:rsid w:val="00CF7310"/>
    <w:rsid w:val="00CF7672"/>
    <w:rsid w:val="00D000DB"/>
    <w:rsid w:val="00D00927"/>
    <w:rsid w:val="00D01C26"/>
    <w:rsid w:val="00D01DFE"/>
    <w:rsid w:val="00D01F10"/>
    <w:rsid w:val="00D02969"/>
    <w:rsid w:val="00D0504C"/>
    <w:rsid w:val="00D05414"/>
    <w:rsid w:val="00D058A1"/>
    <w:rsid w:val="00D07656"/>
    <w:rsid w:val="00D07F6F"/>
    <w:rsid w:val="00D1056A"/>
    <w:rsid w:val="00D106BB"/>
    <w:rsid w:val="00D10A5B"/>
    <w:rsid w:val="00D11598"/>
    <w:rsid w:val="00D117B5"/>
    <w:rsid w:val="00D120F0"/>
    <w:rsid w:val="00D12E79"/>
    <w:rsid w:val="00D15574"/>
    <w:rsid w:val="00D160EA"/>
    <w:rsid w:val="00D17756"/>
    <w:rsid w:val="00D20500"/>
    <w:rsid w:val="00D207B8"/>
    <w:rsid w:val="00D20E6F"/>
    <w:rsid w:val="00D2257C"/>
    <w:rsid w:val="00D2328F"/>
    <w:rsid w:val="00D234A6"/>
    <w:rsid w:val="00D2371E"/>
    <w:rsid w:val="00D23974"/>
    <w:rsid w:val="00D23C9D"/>
    <w:rsid w:val="00D24375"/>
    <w:rsid w:val="00D2478B"/>
    <w:rsid w:val="00D25739"/>
    <w:rsid w:val="00D25BFD"/>
    <w:rsid w:val="00D27718"/>
    <w:rsid w:val="00D3031B"/>
    <w:rsid w:val="00D30508"/>
    <w:rsid w:val="00D30652"/>
    <w:rsid w:val="00D312A1"/>
    <w:rsid w:val="00D31696"/>
    <w:rsid w:val="00D31D57"/>
    <w:rsid w:val="00D31D91"/>
    <w:rsid w:val="00D320BA"/>
    <w:rsid w:val="00D322B9"/>
    <w:rsid w:val="00D327C5"/>
    <w:rsid w:val="00D33187"/>
    <w:rsid w:val="00D34250"/>
    <w:rsid w:val="00D344EF"/>
    <w:rsid w:val="00D34561"/>
    <w:rsid w:val="00D34B09"/>
    <w:rsid w:val="00D34B63"/>
    <w:rsid w:val="00D34DF7"/>
    <w:rsid w:val="00D351C1"/>
    <w:rsid w:val="00D35223"/>
    <w:rsid w:val="00D353A4"/>
    <w:rsid w:val="00D35EFB"/>
    <w:rsid w:val="00D36743"/>
    <w:rsid w:val="00D370EF"/>
    <w:rsid w:val="00D37291"/>
    <w:rsid w:val="00D37415"/>
    <w:rsid w:val="00D40458"/>
    <w:rsid w:val="00D41486"/>
    <w:rsid w:val="00D416BC"/>
    <w:rsid w:val="00D41F2C"/>
    <w:rsid w:val="00D433FC"/>
    <w:rsid w:val="00D438CA"/>
    <w:rsid w:val="00D449B5"/>
    <w:rsid w:val="00D46766"/>
    <w:rsid w:val="00D47CB4"/>
    <w:rsid w:val="00D47CD3"/>
    <w:rsid w:val="00D50062"/>
    <w:rsid w:val="00D504B3"/>
    <w:rsid w:val="00D5077D"/>
    <w:rsid w:val="00D50973"/>
    <w:rsid w:val="00D5110E"/>
    <w:rsid w:val="00D520A7"/>
    <w:rsid w:val="00D525AB"/>
    <w:rsid w:val="00D52C0F"/>
    <w:rsid w:val="00D52EE2"/>
    <w:rsid w:val="00D53687"/>
    <w:rsid w:val="00D537A2"/>
    <w:rsid w:val="00D54B3D"/>
    <w:rsid w:val="00D55D0B"/>
    <w:rsid w:val="00D57112"/>
    <w:rsid w:val="00D575EB"/>
    <w:rsid w:val="00D57721"/>
    <w:rsid w:val="00D608F2"/>
    <w:rsid w:val="00D61193"/>
    <w:rsid w:val="00D617EB"/>
    <w:rsid w:val="00D61BFC"/>
    <w:rsid w:val="00D62D25"/>
    <w:rsid w:val="00D635D2"/>
    <w:rsid w:val="00D639B0"/>
    <w:rsid w:val="00D642BA"/>
    <w:rsid w:val="00D64853"/>
    <w:rsid w:val="00D648E3"/>
    <w:rsid w:val="00D64AF3"/>
    <w:rsid w:val="00D653F4"/>
    <w:rsid w:val="00D65996"/>
    <w:rsid w:val="00D667D2"/>
    <w:rsid w:val="00D6755A"/>
    <w:rsid w:val="00D67B7D"/>
    <w:rsid w:val="00D71240"/>
    <w:rsid w:val="00D7282A"/>
    <w:rsid w:val="00D72A75"/>
    <w:rsid w:val="00D72AAB"/>
    <w:rsid w:val="00D746AA"/>
    <w:rsid w:val="00D74E6F"/>
    <w:rsid w:val="00D74F08"/>
    <w:rsid w:val="00D7520D"/>
    <w:rsid w:val="00D7535D"/>
    <w:rsid w:val="00D75BEC"/>
    <w:rsid w:val="00D762B4"/>
    <w:rsid w:val="00D76725"/>
    <w:rsid w:val="00D7744A"/>
    <w:rsid w:val="00D80278"/>
    <w:rsid w:val="00D81B1C"/>
    <w:rsid w:val="00D81DA0"/>
    <w:rsid w:val="00D829FF"/>
    <w:rsid w:val="00D8391E"/>
    <w:rsid w:val="00D84F30"/>
    <w:rsid w:val="00D8626D"/>
    <w:rsid w:val="00D86314"/>
    <w:rsid w:val="00D8692B"/>
    <w:rsid w:val="00D8696A"/>
    <w:rsid w:val="00D86A7A"/>
    <w:rsid w:val="00D86BF0"/>
    <w:rsid w:val="00D87136"/>
    <w:rsid w:val="00D90653"/>
    <w:rsid w:val="00D90ABB"/>
    <w:rsid w:val="00D91589"/>
    <w:rsid w:val="00D9258B"/>
    <w:rsid w:val="00D92D7E"/>
    <w:rsid w:val="00D939EF"/>
    <w:rsid w:val="00D94068"/>
    <w:rsid w:val="00D94467"/>
    <w:rsid w:val="00D948BF"/>
    <w:rsid w:val="00D95344"/>
    <w:rsid w:val="00D9534F"/>
    <w:rsid w:val="00D95955"/>
    <w:rsid w:val="00DA01CB"/>
    <w:rsid w:val="00DA0518"/>
    <w:rsid w:val="00DA0D2A"/>
    <w:rsid w:val="00DA21F3"/>
    <w:rsid w:val="00DA3807"/>
    <w:rsid w:val="00DA4699"/>
    <w:rsid w:val="00DA476B"/>
    <w:rsid w:val="00DA47B5"/>
    <w:rsid w:val="00DA5810"/>
    <w:rsid w:val="00DA5D02"/>
    <w:rsid w:val="00DA60DA"/>
    <w:rsid w:val="00DA63FB"/>
    <w:rsid w:val="00DA6FDC"/>
    <w:rsid w:val="00DB0B35"/>
    <w:rsid w:val="00DB13F3"/>
    <w:rsid w:val="00DB1EDE"/>
    <w:rsid w:val="00DB3B7B"/>
    <w:rsid w:val="00DB4378"/>
    <w:rsid w:val="00DB45D5"/>
    <w:rsid w:val="00DB47FE"/>
    <w:rsid w:val="00DB5B20"/>
    <w:rsid w:val="00DB6863"/>
    <w:rsid w:val="00DB6BE1"/>
    <w:rsid w:val="00DB6D1A"/>
    <w:rsid w:val="00DB782A"/>
    <w:rsid w:val="00DC0570"/>
    <w:rsid w:val="00DC159F"/>
    <w:rsid w:val="00DC2B5E"/>
    <w:rsid w:val="00DC4595"/>
    <w:rsid w:val="00DC5842"/>
    <w:rsid w:val="00DC72B8"/>
    <w:rsid w:val="00DC7DB8"/>
    <w:rsid w:val="00DC7E24"/>
    <w:rsid w:val="00DD01A6"/>
    <w:rsid w:val="00DD0853"/>
    <w:rsid w:val="00DD09D8"/>
    <w:rsid w:val="00DD0E13"/>
    <w:rsid w:val="00DD0F2D"/>
    <w:rsid w:val="00DD1611"/>
    <w:rsid w:val="00DD1F43"/>
    <w:rsid w:val="00DD2191"/>
    <w:rsid w:val="00DD22B5"/>
    <w:rsid w:val="00DD2804"/>
    <w:rsid w:val="00DD28F1"/>
    <w:rsid w:val="00DD36B8"/>
    <w:rsid w:val="00DD446F"/>
    <w:rsid w:val="00DD5398"/>
    <w:rsid w:val="00DD551B"/>
    <w:rsid w:val="00DD563C"/>
    <w:rsid w:val="00DD6426"/>
    <w:rsid w:val="00DD698F"/>
    <w:rsid w:val="00DD7CFD"/>
    <w:rsid w:val="00DE022E"/>
    <w:rsid w:val="00DE0BB9"/>
    <w:rsid w:val="00DE1116"/>
    <w:rsid w:val="00DE2771"/>
    <w:rsid w:val="00DE27EA"/>
    <w:rsid w:val="00DE2DA1"/>
    <w:rsid w:val="00DE33D0"/>
    <w:rsid w:val="00DE39C4"/>
    <w:rsid w:val="00DE3D40"/>
    <w:rsid w:val="00DE4234"/>
    <w:rsid w:val="00DE5026"/>
    <w:rsid w:val="00DE6C4B"/>
    <w:rsid w:val="00DE728A"/>
    <w:rsid w:val="00DE74A2"/>
    <w:rsid w:val="00DF0001"/>
    <w:rsid w:val="00DF0407"/>
    <w:rsid w:val="00DF055F"/>
    <w:rsid w:val="00DF0C44"/>
    <w:rsid w:val="00DF1576"/>
    <w:rsid w:val="00DF1A15"/>
    <w:rsid w:val="00DF1AAF"/>
    <w:rsid w:val="00DF2989"/>
    <w:rsid w:val="00DF2CFF"/>
    <w:rsid w:val="00DF488A"/>
    <w:rsid w:val="00DF5B8A"/>
    <w:rsid w:val="00DF60B9"/>
    <w:rsid w:val="00DF7154"/>
    <w:rsid w:val="00DF7E1D"/>
    <w:rsid w:val="00E000C5"/>
    <w:rsid w:val="00E03F00"/>
    <w:rsid w:val="00E045E1"/>
    <w:rsid w:val="00E04F08"/>
    <w:rsid w:val="00E0535D"/>
    <w:rsid w:val="00E0638A"/>
    <w:rsid w:val="00E065B2"/>
    <w:rsid w:val="00E10799"/>
    <w:rsid w:val="00E10915"/>
    <w:rsid w:val="00E109BB"/>
    <w:rsid w:val="00E10A57"/>
    <w:rsid w:val="00E127FA"/>
    <w:rsid w:val="00E12B41"/>
    <w:rsid w:val="00E145AE"/>
    <w:rsid w:val="00E153C1"/>
    <w:rsid w:val="00E1579F"/>
    <w:rsid w:val="00E15F1F"/>
    <w:rsid w:val="00E16149"/>
    <w:rsid w:val="00E164B9"/>
    <w:rsid w:val="00E204D4"/>
    <w:rsid w:val="00E20842"/>
    <w:rsid w:val="00E21174"/>
    <w:rsid w:val="00E21490"/>
    <w:rsid w:val="00E219E8"/>
    <w:rsid w:val="00E2226A"/>
    <w:rsid w:val="00E22737"/>
    <w:rsid w:val="00E229DA"/>
    <w:rsid w:val="00E22EEA"/>
    <w:rsid w:val="00E2405C"/>
    <w:rsid w:val="00E251C1"/>
    <w:rsid w:val="00E258D1"/>
    <w:rsid w:val="00E25966"/>
    <w:rsid w:val="00E25F0F"/>
    <w:rsid w:val="00E26216"/>
    <w:rsid w:val="00E26521"/>
    <w:rsid w:val="00E27CC5"/>
    <w:rsid w:val="00E27E75"/>
    <w:rsid w:val="00E300DB"/>
    <w:rsid w:val="00E30D7F"/>
    <w:rsid w:val="00E3177E"/>
    <w:rsid w:val="00E31B19"/>
    <w:rsid w:val="00E32025"/>
    <w:rsid w:val="00E33340"/>
    <w:rsid w:val="00E33713"/>
    <w:rsid w:val="00E33F46"/>
    <w:rsid w:val="00E34D11"/>
    <w:rsid w:val="00E3514D"/>
    <w:rsid w:val="00E35E90"/>
    <w:rsid w:val="00E36596"/>
    <w:rsid w:val="00E3660B"/>
    <w:rsid w:val="00E3683B"/>
    <w:rsid w:val="00E36862"/>
    <w:rsid w:val="00E37B72"/>
    <w:rsid w:val="00E40E00"/>
    <w:rsid w:val="00E40EBA"/>
    <w:rsid w:val="00E412FB"/>
    <w:rsid w:val="00E41806"/>
    <w:rsid w:val="00E41D3D"/>
    <w:rsid w:val="00E42077"/>
    <w:rsid w:val="00E42CA1"/>
    <w:rsid w:val="00E441A3"/>
    <w:rsid w:val="00E443B2"/>
    <w:rsid w:val="00E44851"/>
    <w:rsid w:val="00E44923"/>
    <w:rsid w:val="00E44C2E"/>
    <w:rsid w:val="00E45D28"/>
    <w:rsid w:val="00E467A3"/>
    <w:rsid w:val="00E46DB1"/>
    <w:rsid w:val="00E4729E"/>
    <w:rsid w:val="00E473DE"/>
    <w:rsid w:val="00E4767E"/>
    <w:rsid w:val="00E50163"/>
    <w:rsid w:val="00E5060D"/>
    <w:rsid w:val="00E50810"/>
    <w:rsid w:val="00E50EA6"/>
    <w:rsid w:val="00E51641"/>
    <w:rsid w:val="00E51712"/>
    <w:rsid w:val="00E51920"/>
    <w:rsid w:val="00E5237F"/>
    <w:rsid w:val="00E526DD"/>
    <w:rsid w:val="00E53A4A"/>
    <w:rsid w:val="00E544DA"/>
    <w:rsid w:val="00E5465D"/>
    <w:rsid w:val="00E54C09"/>
    <w:rsid w:val="00E554D7"/>
    <w:rsid w:val="00E5615E"/>
    <w:rsid w:val="00E565F9"/>
    <w:rsid w:val="00E5758A"/>
    <w:rsid w:val="00E61039"/>
    <w:rsid w:val="00E6116C"/>
    <w:rsid w:val="00E62429"/>
    <w:rsid w:val="00E62764"/>
    <w:rsid w:val="00E634B5"/>
    <w:rsid w:val="00E634BB"/>
    <w:rsid w:val="00E63A42"/>
    <w:rsid w:val="00E64120"/>
    <w:rsid w:val="00E64E7B"/>
    <w:rsid w:val="00E65CA4"/>
    <w:rsid w:val="00E660A1"/>
    <w:rsid w:val="00E660CB"/>
    <w:rsid w:val="00E6613F"/>
    <w:rsid w:val="00E66410"/>
    <w:rsid w:val="00E66E3A"/>
    <w:rsid w:val="00E67E07"/>
    <w:rsid w:val="00E71B15"/>
    <w:rsid w:val="00E71D83"/>
    <w:rsid w:val="00E7234A"/>
    <w:rsid w:val="00E72500"/>
    <w:rsid w:val="00E72D79"/>
    <w:rsid w:val="00E74184"/>
    <w:rsid w:val="00E74224"/>
    <w:rsid w:val="00E757A5"/>
    <w:rsid w:val="00E75F24"/>
    <w:rsid w:val="00E76843"/>
    <w:rsid w:val="00E7691A"/>
    <w:rsid w:val="00E76E61"/>
    <w:rsid w:val="00E77218"/>
    <w:rsid w:val="00E8008B"/>
    <w:rsid w:val="00E80519"/>
    <w:rsid w:val="00E817AC"/>
    <w:rsid w:val="00E827D1"/>
    <w:rsid w:val="00E828E3"/>
    <w:rsid w:val="00E831DF"/>
    <w:rsid w:val="00E834F2"/>
    <w:rsid w:val="00E84AED"/>
    <w:rsid w:val="00E84FBF"/>
    <w:rsid w:val="00E851B4"/>
    <w:rsid w:val="00E85942"/>
    <w:rsid w:val="00E863E1"/>
    <w:rsid w:val="00E91FFB"/>
    <w:rsid w:val="00E92CFD"/>
    <w:rsid w:val="00E9327E"/>
    <w:rsid w:val="00E93A1B"/>
    <w:rsid w:val="00E93D40"/>
    <w:rsid w:val="00E941C8"/>
    <w:rsid w:val="00E94B35"/>
    <w:rsid w:val="00E94B85"/>
    <w:rsid w:val="00E95322"/>
    <w:rsid w:val="00E95332"/>
    <w:rsid w:val="00E95412"/>
    <w:rsid w:val="00E9644D"/>
    <w:rsid w:val="00E964E4"/>
    <w:rsid w:val="00E96E0C"/>
    <w:rsid w:val="00E9794C"/>
    <w:rsid w:val="00E97FB2"/>
    <w:rsid w:val="00EA05CD"/>
    <w:rsid w:val="00EA0767"/>
    <w:rsid w:val="00EA1268"/>
    <w:rsid w:val="00EA1890"/>
    <w:rsid w:val="00EA1CBE"/>
    <w:rsid w:val="00EA20EC"/>
    <w:rsid w:val="00EA20F1"/>
    <w:rsid w:val="00EA2619"/>
    <w:rsid w:val="00EA2A41"/>
    <w:rsid w:val="00EA361C"/>
    <w:rsid w:val="00EA3A56"/>
    <w:rsid w:val="00EA3CCF"/>
    <w:rsid w:val="00EA3E62"/>
    <w:rsid w:val="00EA436F"/>
    <w:rsid w:val="00EA4AB6"/>
    <w:rsid w:val="00EA6949"/>
    <w:rsid w:val="00EA6C04"/>
    <w:rsid w:val="00EA7767"/>
    <w:rsid w:val="00EB1E1A"/>
    <w:rsid w:val="00EB2837"/>
    <w:rsid w:val="00EB32F7"/>
    <w:rsid w:val="00EB34E7"/>
    <w:rsid w:val="00EB37A2"/>
    <w:rsid w:val="00EB3BD6"/>
    <w:rsid w:val="00EB3BDE"/>
    <w:rsid w:val="00EB3C0C"/>
    <w:rsid w:val="00EB4499"/>
    <w:rsid w:val="00EB47A6"/>
    <w:rsid w:val="00EB4B92"/>
    <w:rsid w:val="00EB4D32"/>
    <w:rsid w:val="00EB4E75"/>
    <w:rsid w:val="00EB4FE1"/>
    <w:rsid w:val="00EB5556"/>
    <w:rsid w:val="00EB5B02"/>
    <w:rsid w:val="00EB61C8"/>
    <w:rsid w:val="00EB6580"/>
    <w:rsid w:val="00EB6E91"/>
    <w:rsid w:val="00EB7C58"/>
    <w:rsid w:val="00EC03FA"/>
    <w:rsid w:val="00EC054D"/>
    <w:rsid w:val="00EC086A"/>
    <w:rsid w:val="00EC0C0E"/>
    <w:rsid w:val="00EC0D88"/>
    <w:rsid w:val="00EC11B7"/>
    <w:rsid w:val="00EC13DB"/>
    <w:rsid w:val="00EC184A"/>
    <w:rsid w:val="00EC1CA4"/>
    <w:rsid w:val="00EC1CE5"/>
    <w:rsid w:val="00EC2992"/>
    <w:rsid w:val="00EC2D1D"/>
    <w:rsid w:val="00EC2E5E"/>
    <w:rsid w:val="00EC3244"/>
    <w:rsid w:val="00EC3304"/>
    <w:rsid w:val="00EC36F9"/>
    <w:rsid w:val="00EC4069"/>
    <w:rsid w:val="00EC5281"/>
    <w:rsid w:val="00EC529E"/>
    <w:rsid w:val="00EC5A03"/>
    <w:rsid w:val="00EC6391"/>
    <w:rsid w:val="00EC6BF3"/>
    <w:rsid w:val="00EC6E96"/>
    <w:rsid w:val="00EC7AE3"/>
    <w:rsid w:val="00EC7C04"/>
    <w:rsid w:val="00ED1DC6"/>
    <w:rsid w:val="00ED2230"/>
    <w:rsid w:val="00ED2703"/>
    <w:rsid w:val="00ED2B79"/>
    <w:rsid w:val="00ED2C70"/>
    <w:rsid w:val="00ED34E8"/>
    <w:rsid w:val="00ED3BA9"/>
    <w:rsid w:val="00ED5C07"/>
    <w:rsid w:val="00ED5E61"/>
    <w:rsid w:val="00ED63D6"/>
    <w:rsid w:val="00ED6AF8"/>
    <w:rsid w:val="00ED6F31"/>
    <w:rsid w:val="00ED7D03"/>
    <w:rsid w:val="00ED7E9D"/>
    <w:rsid w:val="00EE0338"/>
    <w:rsid w:val="00EE0B0A"/>
    <w:rsid w:val="00EE33E8"/>
    <w:rsid w:val="00EE40A0"/>
    <w:rsid w:val="00EE4A14"/>
    <w:rsid w:val="00EE4A79"/>
    <w:rsid w:val="00EE4B2E"/>
    <w:rsid w:val="00EE5326"/>
    <w:rsid w:val="00EE5731"/>
    <w:rsid w:val="00EE5899"/>
    <w:rsid w:val="00EE5D18"/>
    <w:rsid w:val="00EE5E17"/>
    <w:rsid w:val="00EE60E5"/>
    <w:rsid w:val="00EE6387"/>
    <w:rsid w:val="00EE6885"/>
    <w:rsid w:val="00EE7119"/>
    <w:rsid w:val="00EF0E36"/>
    <w:rsid w:val="00EF21F7"/>
    <w:rsid w:val="00EF2384"/>
    <w:rsid w:val="00EF2477"/>
    <w:rsid w:val="00EF2721"/>
    <w:rsid w:val="00EF2D3D"/>
    <w:rsid w:val="00EF49A6"/>
    <w:rsid w:val="00EF5739"/>
    <w:rsid w:val="00EF5B9C"/>
    <w:rsid w:val="00EF60E3"/>
    <w:rsid w:val="00EF61B8"/>
    <w:rsid w:val="00EF6397"/>
    <w:rsid w:val="00EF7182"/>
    <w:rsid w:val="00EF74E8"/>
    <w:rsid w:val="00EF7663"/>
    <w:rsid w:val="00EF7E2C"/>
    <w:rsid w:val="00F0072D"/>
    <w:rsid w:val="00F00A3C"/>
    <w:rsid w:val="00F00DA3"/>
    <w:rsid w:val="00F01980"/>
    <w:rsid w:val="00F02EDC"/>
    <w:rsid w:val="00F031DB"/>
    <w:rsid w:val="00F03E0C"/>
    <w:rsid w:val="00F0439A"/>
    <w:rsid w:val="00F055F1"/>
    <w:rsid w:val="00F05A0A"/>
    <w:rsid w:val="00F065B9"/>
    <w:rsid w:val="00F0696D"/>
    <w:rsid w:val="00F0778F"/>
    <w:rsid w:val="00F104D3"/>
    <w:rsid w:val="00F108FE"/>
    <w:rsid w:val="00F10BAC"/>
    <w:rsid w:val="00F129AD"/>
    <w:rsid w:val="00F12C6E"/>
    <w:rsid w:val="00F13285"/>
    <w:rsid w:val="00F13E92"/>
    <w:rsid w:val="00F13FC0"/>
    <w:rsid w:val="00F14020"/>
    <w:rsid w:val="00F15595"/>
    <w:rsid w:val="00F161F5"/>
    <w:rsid w:val="00F16557"/>
    <w:rsid w:val="00F17AFB"/>
    <w:rsid w:val="00F213AA"/>
    <w:rsid w:val="00F2175D"/>
    <w:rsid w:val="00F21783"/>
    <w:rsid w:val="00F2185C"/>
    <w:rsid w:val="00F21ECD"/>
    <w:rsid w:val="00F22111"/>
    <w:rsid w:val="00F221AD"/>
    <w:rsid w:val="00F23780"/>
    <w:rsid w:val="00F240EF"/>
    <w:rsid w:val="00F24A92"/>
    <w:rsid w:val="00F24D96"/>
    <w:rsid w:val="00F25A36"/>
    <w:rsid w:val="00F26462"/>
    <w:rsid w:val="00F265A8"/>
    <w:rsid w:val="00F2669F"/>
    <w:rsid w:val="00F27006"/>
    <w:rsid w:val="00F300C2"/>
    <w:rsid w:val="00F31074"/>
    <w:rsid w:val="00F3260E"/>
    <w:rsid w:val="00F33965"/>
    <w:rsid w:val="00F34385"/>
    <w:rsid w:val="00F34A1A"/>
    <w:rsid w:val="00F34E43"/>
    <w:rsid w:val="00F35CF7"/>
    <w:rsid w:val="00F40DA6"/>
    <w:rsid w:val="00F40F7C"/>
    <w:rsid w:val="00F4150C"/>
    <w:rsid w:val="00F41A2F"/>
    <w:rsid w:val="00F422A3"/>
    <w:rsid w:val="00F43E46"/>
    <w:rsid w:val="00F44607"/>
    <w:rsid w:val="00F44E7C"/>
    <w:rsid w:val="00F46A45"/>
    <w:rsid w:val="00F46C18"/>
    <w:rsid w:val="00F50A3A"/>
    <w:rsid w:val="00F50B75"/>
    <w:rsid w:val="00F51860"/>
    <w:rsid w:val="00F525EC"/>
    <w:rsid w:val="00F53826"/>
    <w:rsid w:val="00F53CC3"/>
    <w:rsid w:val="00F55204"/>
    <w:rsid w:val="00F55FCF"/>
    <w:rsid w:val="00F5625A"/>
    <w:rsid w:val="00F56928"/>
    <w:rsid w:val="00F60001"/>
    <w:rsid w:val="00F610AF"/>
    <w:rsid w:val="00F6153A"/>
    <w:rsid w:val="00F6180E"/>
    <w:rsid w:val="00F6280C"/>
    <w:rsid w:val="00F62E20"/>
    <w:rsid w:val="00F62F9F"/>
    <w:rsid w:val="00F62FB9"/>
    <w:rsid w:val="00F63DC1"/>
    <w:rsid w:val="00F64696"/>
    <w:rsid w:val="00F65375"/>
    <w:rsid w:val="00F65944"/>
    <w:rsid w:val="00F65B19"/>
    <w:rsid w:val="00F65F04"/>
    <w:rsid w:val="00F662F4"/>
    <w:rsid w:val="00F6640E"/>
    <w:rsid w:val="00F6642A"/>
    <w:rsid w:val="00F670F5"/>
    <w:rsid w:val="00F67205"/>
    <w:rsid w:val="00F67230"/>
    <w:rsid w:val="00F674AA"/>
    <w:rsid w:val="00F674F8"/>
    <w:rsid w:val="00F67C74"/>
    <w:rsid w:val="00F7050E"/>
    <w:rsid w:val="00F713F5"/>
    <w:rsid w:val="00F718EC"/>
    <w:rsid w:val="00F724A3"/>
    <w:rsid w:val="00F73602"/>
    <w:rsid w:val="00F73834"/>
    <w:rsid w:val="00F74E52"/>
    <w:rsid w:val="00F75030"/>
    <w:rsid w:val="00F755DB"/>
    <w:rsid w:val="00F757D9"/>
    <w:rsid w:val="00F76692"/>
    <w:rsid w:val="00F777DD"/>
    <w:rsid w:val="00F81C1E"/>
    <w:rsid w:val="00F82B33"/>
    <w:rsid w:val="00F8325B"/>
    <w:rsid w:val="00F83409"/>
    <w:rsid w:val="00F84393"/>
    <w:rsid w:val="00F84A9B"/>
    <w:rsid w:val="00F84B4D"/>
    <w:rsid w:val="00F84B69"/>
    <w:rsid w:val="00F84BCB"/>
    <w:rsid w:val="00F84F44"/>
    <w:rsid w:val="00F85272"/>
    <w:rsid w:val="00F85A62"/>
    <w:rsid w:val="00F87B27"/>
    <w:rsid w:val="00F90C02"/>
    <w:rsid w:val="00F913FD"/>
    <w:rsid w:val="00F91449"/>
    <w:rsid w:val="00F91823"/>
    <w:rsid w:val="00F91ABB"/>
    <w:rsid w:val="00F91B61"/>
    <w:rsid w:val="00F91EC9"/>
    <w:rsid w:val="00F92D5C"/>
    <w:rsid w:val="00F93988"/>
    <w:rsid w:val="00F94F82"/>
    <w:rsid w:val="00F96560"/>
    <w:rsid w:val="00F967F7"/>
    <w:rsid w:val="00F97060"/>
    <w:rsid w:val="00F97606"/>
    <w:rsid w:val="00FA0572"/>
    <w:rsid w:val="00FA0A96"/>
    <w:rsid w:val="00FA1117"/>
    <w:rsid w:val="00FA121B"/>
    <w:rsid w:val="00FA1273"/>
    <w:rsid w:val="00FA1975"/>
    <w:rsid w:val="00FA2A2F"/>
    <w:rsid w:val="00FA2B7F"/>
    <w:rsid w:val="00FA2C5A"/>
    <w:rsid w:val="00FA2C85"/>
    <w:rsid w:val="00FA3360"/>
    <w:rsid w:val="00FA38CA"/>
    <w:rsid w:val="00FA42B8"/>
    <w:rsid w:val="00FA46FC"/>
    <w:rsid w:val="00FA47DD"/>
    <w:rsid w:val="00FA4D12"/>
    <w:rsid w:val="00FA573E"/>
    <w:rsid w:val="00FA594C"/>
    <w:rsid w:val="00FA5CDF"/>
    <w:rsid w:val="00FA6A21"/>
    <w:rsid w:val="00FA7121"/>
    <w:rsid w:val="00FA7177"/>
    <w:rsid w:val="00FA757B"/>
    <w:rsid w:val="00FA768A"/>
    <w:rsid w:val="00FA784E"/>
    <w:rsid w:val="00FB0363"/>
    <w:rsid w:val="00FB12A0"/>
    <w:rsid w:val="00FB1332"/>
    <w:rsid w:val="00FB330C"/>
    <w:rsid w:val="00FB33FE"/>
    <w:rsid w:val="00FB3D60"/>
    <w:rsid w:val="00FB3F46"/>
    <w:rsid w:val="00FB46F5"/>
    <w:rsid w:val="00FB476C"/>
    <w:rsid w:val="00FB561B"/>
    <w:rsid w:val="00FB63A0"/>
    <w:rsid w:val="00FB683D"/>
    <w:rsid w:val="00FB70D5"/>
    <w:rsid w:val="00FC08A1"/>
    <w:rsid w:val="00FC0BBF"/>
    <w:rsid w:val="00FC22E4"/>
    <w:rsid w:val="00FC2D11"/>
    <w:rsid w:val="00FC304A"/>
    <w:rsid w:val="00FC32E0"/>
    <w:rsid w:val="00FC3F7E"/>
    <w:rsid w:val="00FC4B1A"/>
    <w:rsid w:val="00FC4DE6"/>
    <w:rsid w:val="00FC5416"/>
    <w:rsid w:val="00FC55B8"/>
    <w:rsid w:val="00FC5840"/>
    <w:rsid w:val="00FC5A9E"/>
    <w:rsid w:val="00FC5EB8"/>
    <w:rsid w:val="00FC5F09"/>
    <w:rsid w:val="00FC6230"/>
    <w:rsid w:val="00FC62CB"/>
    <w:rsid w:val="00FC69EF"/>
    <w:rsid w:val="00FC78C6"/>
    <w:rsid w:val="00FD2013"/>
    <w:rsid w:val="00FD22CB"/>
    <w:rsid w:val="00FD27C6"/>
    <w:rsid w:val="00FD2F06"/>
    <w:rsid w:val="00FD2FBF"/>
    <w:rsid w:val="00FD38E9"/>
    <w:rsid w:val="00FD53E9"/>
    <w:rsid w:val="00FD549F"/>
    <w:rsid w:val="00FD5D4C"/>
    <w:rsid w:val="00FD62A5"/>
    <w:rsid w:val="00FD6415"/>
    <w:rsid w:val="00FD642B"/>
    <w:rsid w:val="00FD6D89"/>
    <w:rsid w:val="00FD76B1"/>
    <w:rsid w:val="00FE0DFC"/>
    <w:rsid w:val="00FE2417"/>
    <w:rsid w:val="00FE2B5E"/>
    <w:rsid w:val="00FE2FCE"/>
    <w:rsid w:val="00FE3CA4"/>
    <w:rsid w:val="00FE413E"/>
    <w:rsid w:val="00FE4DAF"/>
    <w:rsid w:val="00FE6660"/>
    <w:rsid w:val="00FE6857"/>
    <w:rsid w:val="00FE68B7"/>
    <w:rsid w:val="00FE7039"/>
    <w:rsid w:val="00FE7994"/>
    <w:rsid w:val="00FF041F"/>
    <w:rsid w:val="00FF10A5"/>
    <w:rsid w:val="00FF1511"/>
    <w:rsid w:val="00FF1878"/>
    <w:rsid w:val="00FF29C0"/>
    <w:rsid w:val="00FF2EF5"/>
    <w:rsid w:val="00FF333C"/>
    <w:rsid w:val="00FF3434"/>
    <w:rsid w:val="00FF3687"/>
    <w:rsid w:val="00FF3F7A"/>
    <w:rsid w:val="00FF4771"/>
    <w:rsid w:val="00FF492F"/>
    <w:rsid w:val="00FF4A53"/>
    <w:rsid w:val="00FF4B7A"/>
    <w:rsid w:val="00FF553B"/>
    <w:rsid w:val="00FF5849"/>
    <w:rsid w:val="00FF5871"/>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3"/>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4"/>
      </w:numPr>
      <w:autoSpaceDE w:val="0"/>
      <w:autoSpaceDN w:val="0"/>
      <w:adjustRightInd w:val="0"/>
      <w:ind w:left="360"/>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clear" w:pos="567"/>
        <w:tab w:val="left" w:pos="426"/>
      </w:tabs>
      <w:spacing w:after="240"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1411</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2021-11-03T18:04:00Z</dcterms:created>
  <dcterms:modified xsi:type="dcterms:W3CDTF">2022-02-02T08:08:00Z</dcterms:modified>
</cp:coreProperties>
</file>