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3631E7">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FE7C3C3" w:rsidR="00975C12" w:rsidRPr="00F40D3F" w:rsidRDefault="00975C12" w:rsidP="00975C12">
      <w:pPr>
        <w:pStyle w:val="Heading1"/>
        <w:jc w:val="center"/>
      </w:pPr>
      <w:r w:rsidRPr="00F40D3F">
        <w:t>Minutes of the meeting held on</w:t>
      </w:r>
      <w:r w:rsidR="00697EAB">
        <w:t xml:space="preserve"> </w:t>
      </w:r>
      <w:r w:rsidR="00694486">
        <w:t>2</w:t>
      </w:r>
      <w:r w:rsidR="00C110C3">
        <w:t>1</w:t>
      </w:r>
      <w:r w:rsidR="00F422A3">
        <w:t xml:space="preserve"> </w:t>
      </w:r>
      <w:r w:rsidR="007F65E6">
        <w:t>September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4161362" w14:textId="6101B1D1" w:rsidR="0007312D" w:rsidRDefault="009575B8" w:rsidP="00FB7FF4">
      <w:pPr>
        <w:pStyle w:val="NICEnormal"/>
        <w:tabs>
          <w:tab w:val="left" w:pos="2552"/>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635CA7">
        <w:rPr>
          <w:rFonts w:cs="Arial"/>
          <w:color w:val="000000" w:themeColor="text1"/>
          <w:sz w:val="22"/>
          <w:szCs w:val="22"/>
          <w:lang w:val="en-GB"/>
        </w:rPr>
        <w:tab/>
      </w:r>
      <w:r w:rsidR="009678FE" w:rsidRPr="00FD6415">
        <w:rPr>
          <w:rFonts w:cs="Arial"/>
          <w:sz w:val="22"/>
          <w:szCs w:val="22"/>
          <w:lang w:val="en-GB"/>
        </w:rPr>
        <w:t>Chief Executive</w:t>
      </w:r>
      <w:r w:rsidR="00AF0975">
        <w:rPr>
          <w:rFonts w:cs="Arial"/>
          <w:sz w:val="22"/>
          <w:szCs w:val="22"/>
          <w:lang w:val="en-GB"/>
        </w:rPr>
        <w:t xml:space="preserve"> (chair until item 7.1)</w:t>
      </w:r>
    </w:p>
    <w:p w14:paraId="564F3983" w14:textId="2F2CC537" w:rsidR="009652A0" w:rsidRDefault="009652A0" w:rsidP="00FB7FF4">
      <w:pPr>
        <w:pStyle w:val="NICEnormal"/>
        <w:tabs>
          <w:tab w:val="left" w:pos="2268"/>
          <w:tab w:val="left" w:pos="2552"/>
        </w:tabs>
        <w:spacing w:after="0" w:line="240" w:lineRule="auto"/>
        <w:ind w:left="2552" w:hanging="2552"/>
        <w:rPr>
          <w:rFonts w:cs="Arial"/>
          <w:color w:val="000000" w:themeColor="text1"/>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635CA7">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w:t>
      </w:r>
      <w:r w:rsidR="00FB7FF4">
        <w:rPr>
          <w:rFonts w:cs="Arial"/>
          <w:color w:val="000000" w:themeColor="text1"/>
          <w:sz w:val="22"/>
          <w:szCs w:val="22"/>
          <w:lang w:val="en-GB"/>
        </w:rPr>
        <w:t xml:space="preserve"> </w:t>
      </w:r>
      <w:r w:rsidR="009E58EA">
        <w:rPr>
          <w:rFonts w:cs="Arial"/>
          <w:color w:val="000000" w:themeColor="text1"/>
          <w:sz w:val="22"/>
          <w:szCs w:val="22"/>
          <w:lang w:val="en-GB"/>
        </w:rPr>
        <w:t>Chief</w:t>
      </w:r>
      <w:r w:rsidR="006404D8">
        <w:rPr>
          <w:rFonts w:cs="Arial"/>
          <w:color w:val="000000" w:themeColor="text1"/>
          <w:sz w:val="22"/>
          <w:szCs w:val="22"/>
          <w:lang w:val="en-GB"/>
        </w:rPr>
        <w:t xml:space="preserve"> </w:t>
      </w:r>
      <w:r w:rsidR="009E58EA">
        <w:rPr>
          <w:rFonts w:cs="Arial"/>
          <w:color w:val="000000" w:themeColor="text1"/>
          <w:sz w:val="22"/>
          <w:szCs w:val="22"/>
          <w:lang w:val="en-GB"/>
        </w:rPr>
        <w:t>Executive</w:t>
      </w:r>
      <w:r w:rsidR="00AF0975">
        <w:rPr>
          <w:rFonts w:cs="Arial"/>
          <w:color w:val="000000" w:themeColor="text1"/>
          <w:sz w:val="22"/>
          <w:szCs w:val="22"/>
          <w:lang w:val="en-GB"/>
        </w:rPr>
        <w:t xml:space="preserve"> (chair from item 7.1)</w:t>
      </w:r>
    </w:p>
    <w:p w14:paraId="6CF06756" w14:textId="322C3BE4" w:rsidR="00471B90" w:rsidRDefault="00471B90" w:rsidP="00FB7FF4">
      <w:pPr>
        <w:pStyle w:val="NICEnormal"/>
        <w:tabs>
          <w:tab w:val="left" w:pos="2268"/>
          <w:tab w:val="left" w:pos="2552"/>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635CA7">
        <w:rPr>
          <w:rFonts w:cs="Arial"/>
          <w:color w:val="000000" w:themeColor="text1"/>
          <w:sz w:val="22"/>
          <w:szCs w:val="22"/>
          <w:lang w:val="en-GB"/>
        </w:rPr>
        <w:tab/>
      </w:r>
      <w:r>
        <w:rPr>
          <w:rFonts w:cs="Arial"/>
          <w:color w:val="000000" w:themeColor="text1"/>
          <w:sz w:val="22"/>
          <w:szCs w:val="22"/>
          <w:lang w:val="en-GB"/>
        </w:rPr>
        <w:t>Interim Chief People Officer</w:t>
      </w:r>
    </w:p>
    <w:p w14:paraId="2BBE8F78" w14:textId="66025BFD" w:rsidR="00471B90" w:rsidRPr="006E17B8" w:rsidRDefault="00471B90" w:rsidP="00FB7FF4">
      <w:pPr>
        <w:pStyle w:val="NICEnormal"/>
        <w:tabs>
          <w:tab w:val="left" w:pos="2552"/>
        </w:tabs>
        <w:spacing w:after="0" w:line="240" w:lineRule="auto"/>
        <w:ind w:left="2268" w:hanging="2268"/>
        <w:rPr>
          <w:sz w:val="22"/>
          <w:szCs w:val="22"/>
        </w:rPr>
      </w:pPr>
      <w:r w:rsidRPr="006E17B8">
        <w:rPr>
          <w:sz w:val="22"/>
          <w:szCs w:val="22"/>
        </w:rPr>
        <w:t>Jane Gizbert</w:t>
      </w:r>
      <w:r>
        <w:rPr>
          <w:sz w:val="22"/>
          <w:szCs w:val="22"/>
        </w:rPr>
        <w:tab/>
      </w:r>
      <w:r w:rsidR="00635CA7">
        <w:rPr>
          <w:sz w:val="22"/>
          <w:szCs w:val="22"/>
        </w:rPr>
        <w:tab/>
      </w:r>
      <w:r>
        <w:rPr>
          <w:sz w:val="22"/>
          <w:szCs w:val="22"/>
        </w:rPr>
        <w:t>Director, Communications</w:t>
      </w:r>
    </w:p>
    <w:p w14:paraId="2F88F1AE" w14:textId="038FE1AA" w:rsidR="00471B90" w:rsidRDefault="00471B90" w:rsidP="00FB7FF4">
      <w:pPr>
        <w:pStyle w:val="NICEnormal"/>
        <w:tabs>
          <w:tab w:val="left" w:pos="2552"/>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635CA7">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4BA57871" w14:textId="41D0E7B0" w:rsidR="00764445" w:rsidRPr="006E17B8" w:rsidRDefault="00764445" w:rsidP="00FB7FF4">
      <w:pPr>
        <w:pStyle w:val="NICEnormal"/>
        <w:tabs>
          <w:tab w:val="left" w:pos="2552"/>
        </w:tabs>
        <w:spacing w:after="0" w:line="240" w:lineRule="auto"/>
        <w:ind w:left="2268" w:hanging="2268"/>
        <w:rPr>
          <w:rFonts w:cs="Arial"/>
          <w:sz w:val="22"/>
          <w:szCs w:val="22"/>
          <w:lang w:val="en-GB"/>
        </w:rPr>
      </w:pPr>
      <w:r w:rsidRPr="006E17B8">
        <w:rPr>
          <w:rFonts w:cs="Arial"/>
          <w:sz w:val="22"/>
          <w:szCs w:val="22"/>
          <w:lang w:val="en-GB"/>
        </w:rPr>
        <w:t>Jennifer Ho</w:t>
      </w:r>
      <w:r w:rsidR="006404D8">
        <w:rPr>
          <w:rFonts w:cs="Arial"/>
          <w:sz w:val="22"/>
          <w:szCs w:val="22"/>
          <w:lang w:val="en-GB"/>
        </w:rPr>
        <w:t>w</w:t>
      </w:r>
      <w:r w:rsidRPr="006E17B8">
        <w:rPr>
          <w:rFonts w:cs="Arial"/>
          <w:sz w:val="22"/>
          <w:szCs w:val="22"/>
          <w:lang w:val="en-GB"/>
        </w:rPr>
        <w:t>ells</w:t>
      </w:r>
      <w:r w:rsidRPr="006E17B8">
        <w:rPr>
          <w:rFonts w:cs="Arial"/>
          <w:sz w:val="22"/>
          <w:szCs w:val="22"/>
          <w:lang w:val="en-GB"/>
        </w:rPr>
        <w:tab/>
      </w:r>
      <w:r w:rsidR="00635CA7">
        <w:rPr>
          <w:rFonts w:cs="Arial"/>
          <w:sz w:val="22"/>
          <w:szCs w:val="22"/>
          <w:lang w:val="en-GB"/>
        </w:rPr>
        <w:tab/>
      </w:r>
      <w:r w:rsidRPr="006E17B8">
        <w:rPr>
          <w:rFonts w:cs="Arial"/>
          <w:sz w:val="22"/>
          <w:szCs w:val="22"/>
          <w:lang w:val="en-GB"/>
        </w:rPr>
        <w:t>Director, Finance, Strategy and Transformation</w:t>
      </w:r>
    </w:p>
    <w:p w14:paraId="1760BC8B" w14:textId="5B326ACE" w:rsidR="00AE7C27" w:rsidRDefault="00AE7C27" w:rsidP="00FB7FF4">
      <w:pPr>
        <w:pStyle w:val="NICEnormal"/>
        <w:tabs>
          <w:tab w:val="left" w:pos="2552"/>
        </w:tabs>
        <w:spacing w:after="0" w:line="240" w:lineRule="auto"/>
        <w:ind w:left="2268" w:hanging="2268"/>
        <w:rPr>
          <w:sz w:val="22"/>
          <w:szCs w:val="22"/>
        </w:rPr>
      </w:pPr>
      <w:r w:rsidRPr="006E17B8">
        <w:rPr>
          <w:sz w:val="22"/>
          <w:szCs w:val="22"/>
        </w:rPr>
        <w:t>Judith Richardson</w:t>
      </w:r>
      <w:r w:rsidR="006E17B8">
        <w:rPr>
          <w:sz w:val="22"/>
          <w:szCs w:val="22"/>
        </w:rPr>
        <w:tab/>
      </w:r>
      <w:r w:rsidR="00635CA7">
        <w:rPr>
          <w:sz w:val="22"/>
          <w:szCs w:val="22"/>
        </w:rPr>
        <w:tab/>
      </w:r>
      <w:r w:rsidR="006E17B8">
        <w:rPr>
          <w:sz w:val="22"/>
          <w:szCs w:val="22"/>
        </w:rPr>
        <w:t>Acting Director, Health and Social Care</w:t>
      </w:r>
      <w:r w:rsidR="00A8360F">
        <w:rPr>
          <w:sz w:val="22"/>
          <w:szCs w:val="22"/>
        </w:rPr>
        <w:t xml:space="preserve"> (from item </w:t>
      </w:r>
      <w:r w:rsidR="00AF0975">
        <w:rPr>
          <w:sz w:val="22"/>
          <w:szCs w:val="22"/>
        </w:rPr>
        <w:t>7.1</w:t>
      </w:r>
      <w:r w:rsidR="00A8360F">
        <w:rPr>
          <w:sz w:val="22"/>
          <w:szCs w:val="22"/>
        </w:rPr>
        <w:t>)</w:t>
      </w:r>
    </w:p>
    <w:p w14:paraId="6D89BD00" w14:textId="0934B1B4" w:rsidR="009652A0" w:rsidRPr="006E17B8" w:rsidRDefault="009652A0" w:rsidP="00FB7FF4">
      <w:pPr>
        <w:pStyle w:val="NICEnormal"/>
        <w:tabs>
          <w:tab w:val="left" w:pos="2552"/>
        </w:tabs>
        <w:spacing w:after="0" w:line="240" w:lineRule="auto"/>
        <w:ind w:left="2268" w:hanging="2268"/>
        <w:rPr>
          <w:rFonts w:cs="Arial"/>
          <w:sz w:val="22"/>
          <w:szCs w:val="22"/>
          <w:lang w:val="en-GB"/>
        </w:rPr>
      </w:pPr>
      <w:r>
        <w:rPr>
          <w:sz w:val="22"/>
          <w:szCs w:val="22"/>
        </w:rPr>
        <w:t>Alexia Tonnel</w:t>
      </w:r>
      <w:r w:rsidR="009E58EA">
        <w:rPr>
          <w:sz w:val="22"/>
          <w:szCs w:val="22"/>
        </w:rPr>
        <w:tab/>
      </w:r>
      <w:r w:rsidR="00635CA7">
        <w:rPr>
          <w:sz w:val="22"/>
          <w:szCs w:val="22"/>
        </w:rPr>
        <w:tab/>
      </w:r>
      <w:r w:rsidR="009E58EA">
        <w:rPr>
          <w:sz w:val="22"/>
          <w:szCs w:val="22"/>
        </w:rPr>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2C5BE66C" w14:textId="5DFD174E" w:rsidR="004F507F" w:rsidRDefault="004F507F" w:rsidP="00FB7FF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Eric Power</w:t>
      </w:r>
      <w:r>
        <w:rPr>
          <w:color w:val="000000" w:themeColor="text1"/>
          <w:sz w:val="22"/>
          <w:szCs w:val="22"/>
        </w:rPr>
        <w:tab/>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w:t>
      </w:r>
      <w:r w:rsidR="00943CE1">
        <w:rPr>
          <w:color w:val="000000" w:themeColor="text1"/>
          <w:sz w:val="22"/>
          <w:szCs w:val="22"/>
        </w:rPr>
        <w:t xml:space="preserve"> – Medicines and Technologies</w:t>
      </w:r>
    </w:p>
    <w:p w14:paraId="7B75A45D" w14:textId="5D8E04D2" w:rsidR="004D0699" w:rsidRDefault="004D0699" w:rsidP="00FB7FF4">
      <w:pPr>
        <w:pStyle w:val="NICEnormal"/>
        <w:tabs>
          <w:tab w:val="left" w:pos="2552"/>
        </w:tabs>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r>
      <w:r w:rsidR="00635CA7">
        <w:rPr>
          <w:color w:val="000000" w:themeColor="text1"/>
          <w:sz w:val="22"/>
          <w:szCs w:val="22"/>
        </w:rPr>
        <w:tab/>
      </w:r>
      <w:r w:rsidRPr="00060696">
        <w:rPr>
          <w:color w:val="000000" w:themeColor="text1"/>
          <w:sz w:val="22"/>
          <w:szCs w:val="22"/>
        </w:rPr>
        <w:t>Chief of Staff</w:t>
      </w:r>
    </w:p>
    <w:p w14:paraId="3E008FCF" w14:textId="51B01DD8" w:rsidR="00A8360F" w:rsidRDefault="00A8360F" w:rsidP="00943CE1">
      <w:pPr>
        <w:pStyle w:val="NICEnormal"/>
        <w:tabs>
          <w:tab w:val="left" w:pos="2552"/>
        </w:tabs>
        <w:spacing w:after="0" w:line="240" w:lineRule="auto"/>
        <w:ind w:left="2550" w:hanging="2550"/>
        <w:rPr>
          <w:color w:val="000000" w:themeColor="text1"/>
          <w:sz w:val="22"/>
          <w:szCs w:val="22"/>
        </w:rPr>
      </w:pPr>
      <w:r>
        <w:rPr>
          <w:color w:val="000000" w:themeColor="text1"/>
          <w:sz w:val="22"/>
          <w:szCs w:val="22"/>
        </w:rPr>
        <w:t>Moya Alcock</w:t>
      </w:r>
      <w:r>
        <w:rPr>
          <w:color w:val="000000" w:themeColor="text1"/>
          <w:sz w:val="22"/>
          <w:szCs w:val="22"/>
        </w:rPr>
        <w:tab/>
      </w:r>
      <w:r w:rsidR="00635CA7">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w:t>
      </w:r>
      <w:r w:rsidR="00943CE1">
        <w:rPr>
          <w:color w:val="000000" w:themeColor="text1"/>
          <w:sz w:val="22"/>
          <w:szCs w:val="22"/>
        </w:rPr>
        <w:t xml:space="preserve">– Strategic Engagement </w:t>
      </w:r>
      <w:r>
        <w:rPr>
          <w:color w:val="000000" w:themeColor="text1"/>
          <w:sz w:val="22"/>
          <w:szCs w:val="22"/>
        </w:rPr>
        <w:t xml:space="preserve">(items </w:t>
      </w:r>
      <w:r w:rsidR="004F507F">
        <w:rPr>
          <w:color w:val="000000" w:themeColor="text1"/>
          <w:sz w:val="22"/>
          <w:szCs w:val="22"/>
        </w:rPr>
        <w:t>1</w:t>
      </w:r>
      <w:r>
        <w:rPr>
          <w:color w:val="000000" w:themeColor="text1"/>
          <w:sz w:val="22"/>
          <w:szCs w:val="22"/>
        </w:rPr>
        <w:t xml:space="preserve"> to</w:t>
      </w:r>
      <w:r w:rsidR="00AF0975">
        <w:rPr>
          <w:color w:val="000000" w:themeColor="text1"/>
          <w:sz w:val="22"/>
          <w:szCs w:val="22"/>
        </w:rPr>
        <w:t xml:space="preserve"> 7.1</w:t>
      </w:r>
      <w:r>
        <w:rPr>
          <w:color w:val="000000" w:themeColor="text1"/>
          <w:sz w:val="22"/>
          <w:szCs w:val="22"/>
        </w:rPr>
        <w:t>)</w:t>
      </w:r>
    </w:p>
    <w:p w14:paraId="4AE9C464" w14:textId="7AB170A1" w:rsidR="00943CE1" w:rsidRDefault="00943CE1" w:rsidP="00FB7FF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Chris Carson</w:t>
      </w:r>
      <w:r>
        <w:rPr>
          <w:color w:val="000000" w:themeColor="text1"/>
          <w:sz w:val="22"/>
          <w:szCs w:val="22"/>
        </w:rPr>
        <w:tab/>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Centre for Guidelines (item 4)</w:t>
      </w:r>
    </w:p>
    <w:p w14:paraId="6BE6B388" w14:textId="77FB811F" w:rsidR="006404D8" w:rsidRDefault="002D7B9D" w:rsidP="00FB7FF4">
      <w:pPr>
        <w:pStyle w:val="NICEnormal"/>
        <w:tabs>
          <w:tab w:val="left" w:pos="2552"/>
        </w:tabs>
        <w:spacing w:after="0" w:line="240" w:lineRule="auto"/>
        <w:ind w:left="2880" w:hanging="2880"/>
        <w:rPr>
          <w:color w:val="000000" w:themeColor="text1"/>
          <w:sz w:val="22"/>
          <w:szCs w:val="22"/>
        </w:rPr>
      </w:pPr>
      <w:r>
        <w:rPr>
          <w:color w:val="000000" w:themeColor="text1"/>
          <w:sz w:val="22"/>
          <w:szCs w:val="22"/>
        </w:rPr>
        <w:t>David Coombs</w:t>
      </w:r>
      <w:r w:rsidR="006404D8">
        <w:rPr>
          <w:color w:val="000000" w:themeColor="text1"/>
          <w:sz w:val="22"/>
          <w:szCs w:val="22"/>
        </w:rPr>
        <w:tab/>
        <w:t>Associate Director</w:t>
      </w:r>
      <w:r w:rsidR="00F1767B">
        <w:rPr>
          <w:color w:val="000000" w:themeColor="text1"/>
          <w:sz w:val="22"/>
          <w:szCs w:val="22"/>
        </w:rPr>
        <w:t>,</w:t>
      </w:r>
      <w:r w:rsidR="006404D8">
        <w:rPr>
          <w:color w:val="000000" w:themeColor="text1"/>
          <w:sz w:val="22"/>
          <w:szCs w:val="22"/>
        </w:rPr>
        <w:t xml:space="preserve"> Corporate Office (items</w:t>
      </w:r>
      <w:r w:rsidR="00A8360F">
        <w:rPr>
          <w:color w:val="000000" w:themeColor="text1"/>
          <w:sz w:val="22"/>
          <w:szCs w:val="22"/>
        </w:rPr>
        <w:t xml:space="preserve"> 5.1</w:t>
      </w:r>
      <w:r w:rsidR="00635CA7">
        <w:rPr>
          <w:color w:val="000000" w:themeColor="text1"/>
          <w:sz w:val="22"/>
          <w:szCs w:val="22"/>
        </w:rPr>
        <w:t xml:space="preserve"> – 6.2)</w:t>
      </w:r>
    </w:p>
    <w:p w14:paraId="140B2B73" w14:textId="05A7B191" w:rsidR="00AF0975" w:rsidRDefault="00AF0975" w:rsidP="00FB7FF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Martin Davison</w:t>
      </w:r>
      <w:r>
        <w:rPr>
          <w:color w:val="000000" w:themeColor="text1"/>
          <w:sz w:val="22"/>
          <w:szCs w:val="22"/>
        </w:rPr>
        <w:tab/>
      </w:r>
      <w:r>
        <w:rPr>
          <w:color w:val="000000" w:themeColor="text1"/>
          <w:sz w:val="22"/>
          <w:szCs w:val="22"/>
        </w:rPr>
        <w:tab/>
        <w:t>Associate Director, Finance (item 7.2)</w:t>
      </w:r>
    </w:p>
    <w:p w14:paraId="0D94F6BE" w14:textId="12AA65BB" w:rsidR="00AF0975" w:rsidRDefault="00AF0975" w:rsidP="00FB7FF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John Pegington</w:t>
      </w:r>
      <w:r>
        <w:rPr>
          <w:color w:val="000000" w:themeColor="text1"/>
          <w:sz w:val="22"/>
          <w:szCs w:val="22"/>
        </w:rPr>
        <w:tab/>
      </w:r>
      <w:r>
        <w:rPr>
          <w:color w:val="000000" w:themeColor="text1"/>
          <w:sz w:val="22"/>
          <w:szCs w:val="22"/>
        </w:rPr>
        <w:tab/>
        <w:t>Head of Management Accounts (item 7.2)</w:t>
      </w:r>
    </w:p>
    <w:p w14:paraId="16BA1EC9" w14:textId="140EBA3B" w:rsidR="004D0699" w:rsidRDefault="004D0699" w:rsidP="00FB7FF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635CA7">
        <w:rPr>
          <w:color w:val="000000" w:themeColor="text1"/>
          <w:sz w:val="22"/>
          <w:szCs w:val="22"/>
        </w:rPr>
        <w:tab/>
      </w:r>
      <w:r>
        <w:rPr>
          <w:color w:val="000000" w:themeColor="text1"/>
          <w:sz w:val="22"/>
          <w:szCs w:val="22"/>
        </w:rPr>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07F8F457" w14:textId="5C286099" w:rsidR="0012662D" w:rsidRDefault="0012662D" w:rsidP="00FB7FF4">
      <w:pPr>
        <w:pStyle w:val="NICEnormal"/>
        <w:tabs>
          <w:tab w:val="left" w:pos="2552"/>
        </w:tabs>
        <w:spacing w:after="0" w:line="240" w:lineRule="auto"/>
        <w:ind w:left="2268" w:hanging="2268"/>
        <w:rPr>
          <w:color w:val="000000" w:themeColor="text1"/>
          <w:sz w:val="22"/>
          <w:szCs w:val="22"/>
        </w:rPr>
      </w:pPr>
    </w:p>
    <w:p w14:paraId="72F78B61" w14:textId="77777777" w:rsidR="009F3D56" w:rsidRDefault="009F3D56"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7EE3AAB" w14:textId="2CE53C46" w:rsidR="009F7FCE" w:rsidRPr="00801CAD" w:rsidRDefault="00A8360F" w:rsidP="00801CAD">
      <w:pPr>
        <w:pStyle w:val="Numberedpara"/>
        <w:spacing w:after="240"/>
        <w:ind w:left="357" w:hanging="357"/>
        <w:rPr>
          <w:color w:val="auto"/>
        </w:rPr>
      </w:pPr>
      <w:r>
        <w:rPr>
          <w:color w:val="auto"/>
        </w:rPr>
        <w:t>A</w:t>
      </w:r>
      <w:r w:rsidR="00FD53E9">
        <w:rPr>
          <w:color w:val="auto"/>
        </w:rPr>
        <w:t>pologies</w:t>
      </w:r>
      <w:r>
        <w:rPr>
          <w:color w:val="auto"/>
        </w:rPr>
        <w:t xml:space="preserve"> for absence were received from Paul Chrisp who was represented by Eric Power, </w:t>
      </w:r>
      <w:proofErr w:type="gramStart"/>
      <w:r>
        <w:rPr>
          <w:color w:val="auto"/>
        </w:rPr>
        <w:t>and also</w:t>
      </w:r>
      <w:proofErr w:type="gramEnd"/>
      <w:r>
        <w:rPr>
          <w:color w:val="auto"/>
        </w:rPr>
        <w:t xml:space="preserve"> from Judith Richardson for </w:t>
      </w:r>
      <w:r w:rsidR="00AF0975">
        <w:rPr>
          <w:color w:val="auto"/>
        </w:rPr>
        <w:t xml:space="preserve">part of </w:t>
      </w:r>
      <w:r>
        <w:rPr>
          <w:color w:val="auto"/>
        </w:rPr>
        <w:t xml:space="preserve">the </w:t>
      </w:r>
      <w:r w:rsidR="00096CE7">
        <w:rPr>
          <w:color w:val="auto"/>
        </w:rPr>
        <w:t>meeting</w:t>
      </w:r>
      <w:r>
        <w:rPr>
          <w:color w:val="auto"/>
        </w:rPr>
        <w:t>, during which she was represented by Moya Alcock.</w:t>
      </w: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5ECDC6D" w14:textId="1F31E227" w:rsidR="007F5B72" w:rsidRDefault="006F3BE2" w:rsidP="00501E01">
      <w:pPr>
        <w:pStyle w:val="Numberedpara"/>
      </w:pPr>
      <w:r>
        <w:t>The previously declared interests were noted</w:t>
      </w:r>
      <w:r w:rsidR="003503B7">
        <w:t>.</w:t>
      </w:r>
      <w:r w:rsidR="00303044">
        <w:t xml:space="preserve">  Gill Leng declared that she had a new non-remunerated role with the Global Evidence Commission.</w:t>
      </w:r>
    </w:p>
    <w:p w14:paraId="164F1125" w14:textId="77777777" w:rsidR="00FF041F" w:rsidRDefault="00FF041F" w:rsidP="00FF041F">
      <w:pPr>
        <w:pStyle w:val="Numberedpara"/>
        <w:numPr>
          <w:ilvl w:val="0"/>
          <w:numId w:val="0"/>
        </w:numPr>
        <w:ind w:left="360"/>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0B32D4F2" w:rsidR="00060696" w:rsidRDefault="006F3BE2" w:rsidP="008120AD">
      <w:pPr>
        <w:pStyle w:val="Numberedpara"/>
      </w:pPr>
      <w:r w:rsidRPr="00420AA6">
        <w:t xml:space="preserve">The minutes of the meeting held on </w:t>
      </w:r>
      <w:r w:rsidR="00924160">
        <w:t>14</w:t>
      </w:r>
      <w:r w:rsidR="00975649">
        <w:t xml:space="preserve"> September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29631F">
        <w:t xml:space="preserve">, subject to </w:t>
      </w:r>
      <w:r w:rsidR="00D66184">
        <w:t xml:space="preserve">following </w:t>
      </w:r>
      <w:r w:rsidR="0029631F">
        <w:t>amendments:</w:t>
      </w:r>
    </w:p>
    <w:p w14:paraId="277F21E1" w14:textId="3D38B5A9" w:rsidR="0029631F" w:rsidRDefault="0029631F" w:rsidP="00943CE1">
      <w:pPr>
        <w:pStyle w:val="Numberedpara"/>
        <w:numPr>
          <w:ilvl w:val="0"/>
          <w:numId w:val="31"/>
        </w:numPr>
        <w:ind w:left="709" w:hanging="283"/>
      </w:pPr>
      <w:r>
        <w:t xml:space="preserve">Minute 8 to </w:t>
      </w:r>
      <w:r w:rsidR="00B72725">
        <w:t>remove the words ‘higher than anticipated’</w:t>
      </w:r>
    </w:p>
    <w:p w14:paraId="192943F6" w14:textId="22585526" w:rsidR="0029631F" w:rsidRDefault="0029631F" w:rsidP="00943CE1">
      <w:pPr>
        <w:pStyle w:val="Numberedpara"/>
        <w:numPr>
          <w:ilvl w:val="0"/>
          <w:numId w:val="31"/>
        </w:numPr>
        <w:ind w:left="709" w:hanging="283"/>
      </w:pPr>
      <w:r>
        <w:t xml:space="preserve">Minute 12 to read </w:t>
      </w:r>
      <w:r w:rsidR="00B72725">
        <w:t xml:space="preserve">Deloitte were likely to be appointed to undertake the </w:t>
      </w:r>
      <w:proofErr w:type="gramStart"/>
      <w:r w:rsidR="00B72725">
        <w:t>high level</w:t>
      </w:r>
      <w:proofErr w:type="gramEnd"/>
      <w:r w:rsidR="00B72725">
        <w:t xml:space="preserve"> strategic exercise</w:t>
      </w:r>
    </w:p>
    <w:p w14:paraId="7A43869B" w14:textId="21AE0DAD" w:rsidR="0029631F" w:rsidRDefault="0029631F" w:rsidP="00943CE1">
      <w:pPr>
        <w:pStyle w:val="Numberedpara"/>
        <w:numPr>
          <w:ilvl w:val="0"/>
          <w:numId w:val="31"/>
        </w:numPr>
        <w:ind w:left="709" w:hanging="283"/>
      </w:pPr>
      <w:r>
        <w:t>Minute</w:t>
      </w:r>
      <w:r w:rsidR="00B72725">
        <w:t xml:space="preserve"> </w:t>
      </w:r>
      <w:r>
        <w:t>18 to read Neil Drake</w:t>
      </w:r>
      <w:r w:rsidR="00B72725">
        <w:t>.</w:t>
      </w:r>
    </w:p>
    <w:p w14:paraId="003EFA00" w14:textId="0B09737F" w:rsidR="009832E4" w:rsidRDefault="009832E4" w:rsidP="0029631F">
      <w:pPr>
        <w:pStyle w:val="Numberedpara"/>
        <w:numPr>
          <w:ilvl w:val="0"/>
          <w:numId w:val="0"/>
        </w:numPr>
      </w:pPr>
    </w:p>
    <w:p w14:paraId="485E367E" w14:textId="58C6B3B7" w:rsidR="006F3BE2" w:rsidRDefault="006F3BE2" w:rsidP="003503B7">
      <w:pPr>
        <w:pStyle w:val="Heading2"/>
      </w:pPr>
      <w:r>
        <w:t xml:space="preserve">Matters arising (item </w:t>
      </w:r>
      <w:r w:rsidR="00FD53E9">
        <w:t>3.2</w:t>
      </w:r>
      <w:r>
        <w:t>)</w:t>
      </w:r>
    </w:p>
    <w:p w14:paraId="615D4ED2" w14:textId="72542A10" w:rsidR="006F3BE2" w:rsidRDefault="006F3BE2" w:rsidP="00FF68A5">
      <w:pPr>
        <w:pStyle w:val="Numberedpara"/>
        <w:numPr>
          <w:ilvl w:val="0"/>
          <w:numId w:val="0"/>
        </w:numPr>
        <w:ind w:left="360"/>
      </w:pPr>
    </w:p>
    <w:p w14:paraId="0229DA7E" w14:textId="3745EAEC" w:rsidR="00273BFA" w:rsidRDefault="006F3BE2" w:rsidP="00401561">
      <w:pPr>
        <w:pStyle w:val="Numberedpara"/>
        <w:ind w:left="357" w:hanging="357"/>
      </w:pPr>
      <w:r>
        <w:t xml:space="preserve">The actions from the meeting held on </w:t>
      </w:r>
      <w:r w:rsidR="00924160">
        <w:t>14</w:t>
      </w:r>
      <w:r w:rsidR="00975649">
        <w:t xml:space="preserve"> September</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7C72F1E4" w14:textId="04AEB0E1" w:rsidR="00E229DA" w:rsidRDefault="00B456BB" w:rsidP="00666AB3">
      <w:pPr>
        <w:pStyle w:val="Numberedpara"/>
        <w:spacing w:after="240"/>
        <w:ind w:left="357" w:hanging="357"/>
      </w:pPr>
      <w:bookmarkStart w:id="0" w:name="_Hlk77685832"/>
      <w:r>
        <w:t xml:space="preserve">Alexia Tonnel confirmed the full specification had been received for the Manchester office AV kit.  There was now a </w:t>
      </w:r>
      <w:proofErr w:type="gramStart"/>
      <w:r>
        <w:t>three week</w:t>
      </w:r>
      <w:proofErr w:type="gramEnd"/>
      <w:r>
        <w:t xml:space="preserve"> procurement exercise underway.</w:t>
      </w:r>
    </w:p>
    <w:p w14:paraId="3CC468B4" w14:textId="683746EB" w:rsidR="00B456BB" w:rsidRPr="003064B4" w:rsidRDefault="00B456BB" w:rsidP="00666AB3">
      <w:pPr>
        <w:pStyle w:val="Numberedpara"/>
        <w:spacing w:after="240"/>
        <w:ind w:left="357" w:hanging="357"/>
      </w:pPr>
      <w:r>
        <w:lastRenderedPageBreak/>
        <w:t>Jennifer Howells confirmed that she had spoken with David Coombs regarding</w:t>
      </w:r>
      <w:r w:rsidR="00943CE1">
        <w:t xml:space="preserve"> the difficulties</w:t>
      </w:r>
      <w:r>
        <w:t xml:space="preserve"> </w:t>
      </w:r>
      <w:r w:rsidR="00251460">
        <w:t xml:space="preserve">in </w:t>
      </w:r>
      <w:r w:rsidR="00AF4855">
        <w:t>finding space</w:t>
      </w:r>
      <w:r w:rsidR="003064B4">
        <w:t xml:space="preserve"> for papers</w:t>
      </w:r>
      <w:r w:rsidR="00AF4855">
        <w:t xml:space="preserve"> in </w:t>
      </w:r>
      <w:r>
        <w:t>the board</w:t>
      </w:r>
      <w:r w:rsidR="00943CE1">
        <w:t>’s</w:t>
      </w:r>
      <w:r>
        <w:t xml:space="preserve"> forward </w:t>
      </w:r>
      <w:r w:rsidR="00943CE1">
        <w:t xml:space="preserve">agenda </w:t>
      </w:r>
      <w:r>
        <w:t xml:space="preserve">planner.  It was agreed that David be asked to collate a separate list of </w:t>
      </w:r>
      <w:r w:rsidR="00251460">
        <w:t>items</w:t>
      </w:r>
      <w:r>
        <w:t xml:space="preserve"> which ET members want to bring to the board, in addition to </w:t>
      </w:r>
      <w:r w:rsidR="00AF4855">
        <w:t>those</w:t>
      </w:r>
      <w:r>
        <w:t xml:space="preserve"> already </w:t>
      </w:r>
      <w:r w:rsidR="00AF4855">
        <w:t>schedul</w:t>
      </w:r>
      <w:r>
        <w:t>ed in the forward plan</w:t>
      </w:r>
      <w:r w:rsidR="00AF4855">
        <w:t>, so that ET could review the wider list</w:t>
      </w:r>
      <w:r w:rsidR="00251460">
        <w:t>.</w:t>
      </w:r>
    </w:p>
    <w:p w14:paraId="18081062" w14:textId="22DA088E" w:rsidR="003064B4" w:rsidRPr="003064B4" w:rsidRDefault="003064B4" w:rsidP="003064B4">
      <w:pPr>
        <w:pStyle w:val="ListParagraph"/>
        <w:spacing w:after="240"/>
        <w:jc w:val="right"/>
        <w:rPr>
          <w:rFonts w:ascii="Arial" w:hAnsi="Arial" w:cs="Arial"/>
          <w:b/>
          <w:bCs/>
          <w:sz w:val="22"/>
          <w:szCs w:val="22"/>
        </w:rPr>
      </w:pPr>
      <w:r w:rsidRPr="003064B4">
        <w:rPr>
          <w:rFonts w:ascii="Arial" w:hAnsi="Arial" w:cs="Arial"/>
          <w:b/>
          <w:bCs/>
          <w:sz w:val="22"/>
          <w:szCs w:val="22"/>
        </w:rPr>
        <w:t>ACTION: DC</w:t>
      </w:r>
    </w:p>
    <w:p w14:paraId="0F0E57DE" w14:textId="54A32FC0" w:rsidR="00A30CCD" w:rsidRDefault="00A30CCD" w:rsidP="002B4B46">
      <w:pPr>
        <w:pStyle w:val="Numberedpara"/>
        <w:spacing w:after="240"/>
        <w:ind w:left="357" w:hanging="357"/>
      </w:pPr>
      <w:r>
        <w:t>Rebecca Threlfall agreed to give further thought to ideas for</w:t>
      </w:r>
      <w:r w:rsidR="00E912E5">
        <w:t xml:space="preserve"> engaging</w:t>
      </w:r>
      <w:r>
        <w:t xml:space="preserve"> the NEDs </w:t>
      </w:r>
      <w:r w:rsidR="00E912E5">
        <w:t>in</w:t>
      </w:r>
      <w:r>
        <w:t xml:space="preserve"> visit</w:t>
      </w:r>
      <w:r w:rsidR="00E912E5">
        <w:t>s</w:t>
      </w:r>
      <w:r>
        <w:t xml:space="preserve"> </w:t>
      </w:r>
      <w:r w:rsidR="00E912E5">
        <w:t xml:space="preserve">to NHS </w:t>
      </w:r>
      <w:r>
        <w:t>trusts and ICSs.  She will discuss this with Gill Leng in the first instance.</w:t>
      </w:r>
    </w:p>
    <w:p w14:paraId="197BDC47" w14:textId="4BE79A11" w:rsidR="00D75BEC" w:rsidRPr="002B4B46" w:rsidRDefault="003064B4" w:rsidP="002B4B46">
      <w:pPr>
        <w:pStyle w:val="Numberedpara"/>
        <w:spacing w:after="240"/>
        <w:ind w:left="357" w:hanging="357"/>
      </w:pPr>
      <w:r>
        <w:t xml:space="preserve">The </w:t>
      </w:r>
      <w:r w:rsidR="00AC5C3D">
        <w:t xml:space="preserve">final agenda and </w:t>
      </w:r>
      <w:r>
        <w:t>arrangements were still being worked through for the NICE and MHRA board to board</w:t>
      </w:r>
      <w:r w:rsidR="00AC5C3D">
        <w:t xml:space="preserve"> meeting on 19 October.  David Coombs and Rebecca Threlfall were liaising with the MHRA’s chair and CEO private office.  Gill Leng will also be speaking with their chair and CEO at a joint meeting next week.  The external guest speaker was still to be confirmed.</w:t>
      </w:r>
    </w:p>
    <w:p w14:paraId="044F9631" w14:textId="0012D15C" w:rsidR="00863FD7" w:rsidRDefault="00B237D7" w:rsidP="00863FD7">
      <w:pPr>
        <w:pStyle w:val="Heading2"/>
        <w:spacing w:after="240"/>
      </w:pPr>
      <w:r>
        <w:t>Hot topic</w:t>
      </w:r>
      <w:r w:rsidR="009A04CE">
        <w:t>s</w:t>
      </w:r>
      <w:r>
        <w:t xml:space="preserve"> </w:t>
      </w:r>
      <w:r w:rsidR="00863FD7">
        <w:t>(item 4)</w:t>
      </w:r>
    </w:p>
    <w:p w14:paraId="175DF392" w14:textId="292969CC" w:rsidR="00CC6B0A" w:rsidRDefault="00EE6007" w:rsidP="00EE6007">
      <w:pPr>
        <w:pStyle w:val="Numberedpara"/>
        <w:spacing w:after="240"/>
        <w:ind w:left="357" w:hanging="357"/>
      </w:pPr>
      <w:r>
        <w:rPr>
          <w:b/>
          <w:bCs/>
        </w:rPr>
        <w:t xml:space="preserve">National Overprescribing Review </w:t>
      </w:r>
      <w:r>
        <w:t>– Eric Power advised that he had been given early sight of the recommendations from the National Overprescribing Review which recommended that NICE "should include recommendations for reviewing and discontinuing medicines, where appropriate, and in the context of shared decision-making supported by decision aids". ET supported the recommendation. Eric and Jane Gizbert were asked to pick up any communications response that may be required.</w:t>
      </w:r>
    </w:p>
    <w:p w14:paraId="30D51812" w14:textId="0BC9CD63" w:rsidR="00314C0F" w:rsidRPr="00314C0F" w:rsidRDefault="00314C0F" w:rsidP="00314C0F">
      <w:pPr>
        <w:pStyle w:val="Numberedpara"/>
        <w:numPr>
          <w:ilvl w:val="0"/>
          <w:numId w:val="0"/>
        </w:numPr>
        <w:spacing w:after="240"/>
        <w:ind w:left="357"/>
        <w:jc w:val="right"/>
      </w:pPr>
      <w:r>
        <w:rPr>
          <w:b/>
          <w:bCs/>
        </w:rPr>
        <w:t xml:space="preserve">ACTION: </w:t>
      </w:r>
      <w:r w:rsidR="00F14184">
        <w:rPr>
          <w:b/>
          <w:bCs/>
        </w:rPr>
        <w:t>EP/JG</w:t>
      </w:r>
    </w:p>
    <w:p w14:paraId="09A699E2" w14:textId="47D325E0" w:rsidR="00314C0F" w:rsidRDefault="000D7623" w:rsidP="004C521E">
      <w:pPr>
        <w:pStyle w:val="Numberedpara"/>
        <w:spacing w:after="240"/>
        <w:ind w:left="357" w:hanging="357"/>
      </w:pPr>
      <w:r>
        <w:rPr>
          <w:b/>
          <w:bCs/>
        </w:rPr>
        <w:t>ME/CFS roundtable</w:t>
      </w:r>
      <w:r w:rsidR="00087D22">
        <w:t xml:space="preserve"> – </w:t>
      </w:r>
      <w:r>
        <w:t xml:space="preserve">ET noted that a </w:t>
      </w:r>
      <w:r w:rsidR="00943CE1">
        <w:t xml:space="preserve">formal </w:t>
      </w:r>
      <w:r>
        <w:t xml:space="preserve">statement will be published today confirming the roundtable event with Carol Black agreeing to chair the meeting.  </w:t>
      </w:r>
      <w:r w:rsidR="00A66A6C">
        <w:t xml:space="preserve">Gill Leng </w:t>
      </w:r>
      <w:r>
        <w:t xml:space="preserve">agreed to </w:t>
      </w:r>
      <w:r w:rsidR="00B45BD2">
        <w:t>review</w:t>
      </w:r>
      <w:r>
        <w:t xml:space="preserve"> the wording in the comms.</w:t>
      </w:r>
    </w:p>
    <w:p w14:paraId="59F464EB" w14:textId="335A86F8" w:rsidR="004C521E" w:rsidRPr="004C521E" w:rsidRDefault="004C521E" w:rsidP="004C521E">
      <w:pPr>
        <w:pStyle w:val="Numberedpara"/>
        <w:numPr>
          <w:ilvl w:val="0"/>
          <w:numId w:val="0"/>
        </w:numPr>
        <w:spacing w:after="240"/>
        <w:jc w:val="right"/>
        <w:rPr>
          <w:b/>
          <w:bCs/>
        </w:rPr>
      </w:pPr>
      <w:r>
        <w:rPr>
          <w:b/>
          <w:bCs/>
        </w:rPr>
        <w:t>ACTION</w:t>
      </w:r>
      <w:r w:rsidRPr="004C521E">
        <w:rPr>
          <w:b/>
          <w:bCs/>
        </w:rPr>
        <w:t>:</w:t>
      </w:r>
      <w:r w:rsidR="000D7623">
        <w:rPr>
          <w:b/>
          <w:bCs/>
        </w:rPr>
        <w:t xml:space="preserve"> </w:t>
      </w:r>
      <w:r w:rsidR="00A66A6C">
        <w:rPr>
          <w:b/>
          <w:bCs/>
        </w:rPr>
        <w:t>GL/JG</w:t>
      </w:r>
      <w:r w:rsidRPr="004C521E">
        <w:rPr>
          <w:b/>
          <w:bCs/>
        </w:rPr>
        <w:t xml:space="preserve"> </w:t>
      </w:r>
    </w:p>
    <w:p w14:paraId="4F349389" w14:textId="055E1778" w:rsidR="00314C0F" w:rsidRDefault="00A05FA4" w:rsidP="00B237D7">
      <w:pPr>
        <w:pStyle w:val="Numberedpara"/>
        <w:spacing w:after="240"/>
        <w:ind w:left="357" w:hanging="357"/>
      </w:pPr>
      <w:r w:rsidRPr="00A05FA4">
        <w:rPr>
          <w:b/>
          <w:bCs/>
        </w:rPr>
        <w:t>COVID-19 Public Inquiry</w:t>
      </w:r>
      <w:r>
        <w:t xml:space="preserve"> – Jennifer Howells confirmed that NICE had appointed Eversheds as its legal advisor for the government’s C-19 public inquiry.  Gill Leng asked to be forwarded the latest details.  It was noted that the inquiry terms of reference have not yet been published.</w:t>
      </w:r>
    </w:p>
    <w:p w14:paraId="05B70401" w14:textId="407C4343" w:rsidR="00A05FA4" w:rsidRDefault="00A05FA4" w:rsidP="00A05FA4">
      <w:pPr>
        <w:pStyle w:val="Numberedpara"/>
        <w:numPr>
          <w:ilvl w:val="0"/>
          <w:numId w:val="0"/>
        </w:numPr>
        <w:spacing w:after="240"/>
        <w:ind w:left="357"/>
        <w:jc w:val="right"/>
      </w:pPr>
      <w:r>
        <w:rPr>
          <w:b/>
          <w:bCs/>
        </w:rPr>
        <w:t>ACTION: JH</w:t>
      </w:r>
    </w:p>
    <w:p w14:paraId="790E63FA" w14:textId="7223F7A0" w:rsidR="00CE19E0" w:rsidRPr="00CE19E0" w:rsidRDefault="00CE19E0" w:rsidP="00B237D7">
      <w:pPr>
        <w:pStyle w:val="Numberedpara"/>
        <w:spacing w:after="240"/>
        <w:ind w:left="357" w:hanging="357"/>
      </w:pPr>
      <w:r>
        <w:rPr>
          <w:b/>
          <w:bCs/>
        </w:rPr>
        <w:t>International travel</w:t>
      </w:r>
      <w:r>
        <w:t xml:space="preserve"> – Requests have been received from staff to attend international events.  ET confirmed the current position as outlined in the NICE operating levels document, that being for i</w:t>
      </w:r>
      <w:r w:rsidRPr="006207F1">
        <w:t>nternational</w:t>
      </w:r>
      <w:r>
        <w:t xml:space="preserve"> travel</w:t>
      </w:r>
      <w:r w:rsidRPr="006207F1">
        <w:t xml:space="preserve">: </w:t>
      </w:r>
      <w:r>
        <w:t xml:space="preserve">the </w:t>
      </w:r>
      <w:r w:rsidRPr="006207F1">
        <w:t>default should be virtual, but essential international travel may be considered in line with government advice</w:t>
      </w:r>
      <w:r>
        <w:t>, and with approval of the relevant Director</w:t>
      </w:r>
      <w:r w:rsidRPr="006207F1">
        <w:t>.</w:t>
      </w:r>
      <w:r>
        <w:t xml:space="preserve">  Jennifer Howells asked that the finance team be made aware of any international travel as travel insurance will need to be arranged.</w:t>
      </w:r>
      <w:r w:rsidR="00E56997">
        <w:t xml:space="preserve">  </w:t>
      </w:r>
      <w:r w:rsidR="003D7C9A">
        <w:t xml:space="preserve">ET agreed the principle that NICE would </w:t>
      </w:r>
      <w:r w:rsidR="00E56997">
        <w:t>reimburse the cost of any COVID test requirements</w:t>
      </w:r>
      <w:r w:rsidR="003D7C9A">
        <w:t xml:space="preserve"> arising from essential business travel</w:t>
      </w:r>
      <w:r w:rsidR="00E56997">
        <w:t>.</w:t>
      </w:r>
    </w:p>
    <w:p w14:paraId="0AB80680" w14:textId="3D6A1BCE" w:rsidR="00A05FA4" w:rsidRDefault="00943CE1" w:rsidP="00B237D7">
      <w:pPr>
        <w:pStyle w:val="Numberedpara"/>
        <w:spacing w:after="240"/>
        <w:ind w:left="357" w:hanging="357"/>
      </w:pPr>
      <w:r>
        <w:rPr>
          <w:b/>
          <w:bCs/>
        </w:rPr>
        <w:t>Collaborating centres contract</w:t>
      </w:r>
      <w:r>
        <w:t xml:space="preserve"> – Jennifer Howells and Chris Carson </w:t>
      </w:r>
      <w:r w:rsidR="00E912E5">
        <w:t xml:space="preserve">updated ET on </w:t>
      </w:r>
      <w:r w:rsidR="00EE6007">
        <w:t xml:space="preserve">the most </w:t>
      </w:r>
      <w:r w:rsidR="00E912E5">
        <w:t xml:space="preserve">recent discussions with the Royal Colleges, the outcomes of those discussions </w:t>
      </w:r>
      <w:r w:rsidR="00EE6007">
        <w:t xml:space="preserve">and next steps, </w:t>
      </w:r>
      <w:r w:rsidR="00A4183D">
        <w:t xml:space="preserve">including seeking legal advice.  </w:t>
      </w:r>
      <w:r w:rsidR="00E56997">
        <w:t xml:space="preserve">ET </w:t>
      </w:r>
      <w:r w:rsidR="00A4183D">
        <w:t xml:space="preserve">agreed that Nicole Gee and Chris Carson </w:t>
      </w:r>
      <w:r w:rsidR="00EE6007">
        <w:t>would</w:t>
      </w:r>
      <w:r w:rsidR="00A4183D">
        <w:t xml:space="preserve"> meet separately to </w:t>
      </w:r>
      <w:r w:rsidR="00EE6007">
        <w:t xml:space="preserve">discuss the remit and membership of a </w:t>
      </w:r>
      <w:r w:rsidR="00E56997">
        <w:t xml:space="preserve">project </w:t>
      </w:r>
      <w:r w:rsidR="00EE6007">
        <w:t xml:space="preserve">group consisting of reps from HR, IT, Comms and facilities to start scoping out a </w:t>
      </w:r>
      <w:proofErr w:type="gramStart"/>
      <w:r w:rsidR="00EE6007">
        <w:t>high level</w:t>
      </w:r>
      <w:proofErr w:type="gramEnd"/>
      <w:r w:rsidR="00EE6007">
        <w:t xml:space="preserve"> project plan</w:t>
      </w:r>
      <w:r w:rsidR="004F6962">
        <w:t>, to be shared with ET next week.</w:t>
      </w:r>
    </w:p>
    <w:p w14:paraId="6EAAACF2" w14:textId="7D260A67" w:rsidR="002E0B40" w:rsidRPr="004F6962" w:rsidRDefault="00470EDC" w:rsidP="004F6962">
      <w:pPr>
        <w:pStyle w:val="Numberedpara"/>
        <w:numPr>
          <w:ilvl w:val="0"/>
          <w:numId w:val="0"/>
        </w:numPr>
        <w:spacing w:after="240"/>
        <w:ind w:left="357"/>
        <w:jc w:val="right"/>
      </w:pPr>
      <w:r>
        <w:rPr>
          <w:b/>
          <w:bCs/>
        </w:rPr>
        <w:lastRenderedPageBreak/>
        <w:t>ACTION:</w:t>
      </w:r>
      <w:r w:rsidR="000F7004">
        <w:rPr>
          <w:b/>
          <w:bCs/>
        </w:rPr>
        <w:t xml:space="preserve"> NG/CC</w:t>
      </w:r>
    </w:p>
    <w:p w14:paraId="6BDE8789" w14:textId="07C46E6F" w:rsidR="00863FD7" w:rsidRDefault="00A5685D" w:rsidP="00863FD7">
      <w:pPr>
        <w:pStyle w:val="Heading2"/>
        <w:spacing w:after="240"/>
      </w:pPr>
      <w:r>
        <w:t>September board meeting</w:t>
      </w:r>
      <w:r w:rsidR="003D558D">
        <w:t xml:space="preserve"> action</w:t>
      </w:r>
      <w:r w:rsidR="001D331A">
        <w:t>s</w:t>
      </w:r>
      <w:r w:rsidR="00863FD7">
        <w:t xml:space="preserve"> (item 5</w:t>
      </w:r>
      <w:r w:rsidR="00243541">
        <w:t>.1</w:t>
      </w:r>
      <w:r w:rsidR="00863FD7">
        <w:t>)</w:t>
      </w:r>
    </w:p>
    <w:p w14:paraId="37F84B16" w14:textId="0C5502E1" w:rsidR="009C1726" w:rsidRDefault="00A5685D" w:rsidP="00F847ED">
      <w:pPr>
        <w:pStyle w:val="Numberedpara"/>
        <w:spacing w:after="240"/>
        <w:ind w:left="357" w:hanging="357"/>
      </w:pPr>
      <w:r>
        <w:t xml:space="preserve">ET reviewed the actions </w:t>
      </w:r>
      <w:r w:rsidR="004F6962">
        <w:t>from the September private and public board meetings.</w:t>
      </w:r>
    </w:p>
    <w:p w14:paraId="61C4A962" w14:textId="0FDBB20C" w:rsidR="00461BB2" w:rsidRDefault="009513C0" w:rsidP="00461BB2">
      <w:pPr>
        <w:pStyle w:val="Numberedpara"/>
        <w:spacing w:after="240"/>
        <w:ind w:left="357" w:hanging="357"/>
      </w:pPr>
      <w:r>
        <w:t>It was agreed to close the action 21/02 regarding NICE publishing MIBs on COVID-19.  Meindert Boysen agreed to provide David Coombs with appropriate wording. Felix Greaves queried the action regarding the timescale and process for selecting future topics for NICE Listens and stated that it would be preferable to select the next topic before the first topic on health inequalities concludes. It was agreed that Felix would discuss further with the chairman</w:t>
      </w:r>
      <w:r w:rsidR="00931369">
        <w:t>.</w:t>
      </w:r>
    </w:p>
    <w:p w14:paraId="6150B39A" w14:textId="5BD87DF5" w:rsidR="00931369" w:rsidRPr="00931369" w:rsidRDefault="00931369" w:rsidP="00931369">
      <w:pPr>
        <w:pStyle w:val="Numberedpara"/>
        <w:numPr>
          <w:ilvl w:val="0"/>
          <w:numId w:val="0"/>
        </w:numPr>
        <w:spacing w:after="240"/>
        <w:ind w:left="357"/>
        <w:jc w:val="right"/>
        <w:rPr>
          <w:b/>
          <w:bCs/>
        </w:rPr>
      </w:pPr>
      <w:r w:rsidRPr="00931369">
        <w:rPr>
          <w:b/>
          <w:bCs/>
        </w:rPr>
        <w:t>ACTION: MB/FG/DC</w:t>
      </w:r>
    </w:p>
    <w:bookmarkEnd w:id="0"/>
    <w:p w14:paraId="7AC2B034" w14:textId="752E6736" w:rsidR="00DE3ED0" w:rsidRDefault="00931369" w:rsidP="00461BB2">
      <w:pPr>
        <w:pStyle w:val="Numberedpara"/>
        <w:spacing w:after="240"/>
        <w:ind w:left="357" w:hanging="357"/>
      </w:pPr>
      <w:r>
        <w:t>It was noted that the NICE International strategy will be submitted to the board meeting in November.  Meindert will produce a slide for the morning session.</w:t>
      </w:r>
    </w:p>
    <w:p w14:paraId="62A754D7" w14:textId="1B7B84AB" w:rsidR="009B77D5" w:rsidRDefault="009513C0" w:rsidP="00461BB2">
      <w:pPr>
        <w:pStyle w:val="Numberedpara"/>
        <w:spacing w:after="240"/>
        <w:ind w:left="357" w:hanging="357"/>
      </w:pPr>
      <w:r>
        <w:t>Jennifer Howells added that a more structured approach for providing additional financial information to the board would be helpful and agreed to think about where additional oversight and assurance of the financial position could be provided</w:t>
      </w:r>
      <w:r w:rsidR="009B77D5">
        <w:t>.</w:t>
      </w:r>
    </w:p>
    <w:p w14:paraId="103A6F0B" w14:textId="52E91798" w:rsidR="00931369" w:rsidRDefault="007B4B4B" w:rsidP="00461BB2">
      <w:pPr>
        <w:pStyle w:val="Numberedpara"/>
        <w:spacing w:after="240"/>
        <w:ind w:left="357" w:hanging="357"/>
      </w:pPr>
      <w:r>
        <w:t xml:space="preserve">ET discussed the importance of the board development work </w:t>
      </w:r>
      <w:proofErr w:type="gramStart"/>
      <w:r w:rsidR="00FB2229">
        <w:t>in light of</w:t>
      </w:r>
      <w:proofErr w:type="gramEnd"/>
      <w:r w:rsidR="00FB2229">
        <w:t xml:space="preserve"> the increasing number of requests from the board to receive updates on various topics.  It was agreed that most of the current requests could be covered in the CEO’s update but ideally the board development work would identify the knowledge gaps to be addressed.  It was noted that the next session </w:t>
      </w:r>
      <w:r w:rsidR="007317F2">
        <w:t xml:space="preserve">with the whole board </w:t>
      </w:r>
      <w:r w:rsidR="00FB2229">
        <w:t xml:space="preserve">was not until February 2022.  Gill Leng agreed to contact Maria Fey </w:t>
      </w:r>
      <w:r w:rsidR="009513C0">
        <w:t>for a progress update and to discuss the proposed topics for the February session</w:t>
      </w:r>
      <w:r w:rsidR="00FB2229">
        <w:t>.</w:t>
      </w:r>
    </w:p>
    <w:p w14:paraId="6E085DE9" w14:textId="5878E981" w:rsidR="00FB2229" w:rsidRPr="00FB2229" w:rsidRDefault="00FB2229" w:rsidP="00FB2229">
      <w:pPr>
        <w:pStyle w:val="Numberedpara"/>
        <w:numPr>
          <w:ilvl w:val="0"/>
          <w:numId w:val="0"/>
        </w:numPr>
        <w:spacing w:after="240"/>
        <w:ind w:left="357"/>
        <w:jc w:val="right"/>
        <w:rPr>
          <w:b/>
          <w:bCs/>
        </w:rPr>
      </w:pPr>
      <w:r w:rsidRPr="00FB2229">
        <w:rPr>
          <w:b/>
          <w:bCs/>
        </w:rPr>
        <w:t>ACTION: GL</w:t>
      </w:r>
    </w:p>
    <w:p w14:paraId="616DDC39" w14:textId="63EED8CA" w:rsidR="00A5685D" w:rsidRPr="00A5685D" w:rsidRDefault="00A5685D" w:rsidP="00A5685D">
      <w:pPr>
        <w:pStyle w:val="Heading2"/>
        <w:spacing w:after="240"/>
      </w:pPr>
      <w:r w:rsidRPr="00A5685D">
        <w:t>October board strategy away day (item 5.2)</w:t>
      </w:r>
    </w:p>
    <w:p w14:paraId="08287A69" w14:textId="1EC4E12A" w:rsidR="00A5685D" w:rsidRDefault="00905C7E" w:rsidP="00461BB2">
      <w:pPr>
        <w:pStyle w:val="Numberedpara"/>
        <w:spacing w:after="240"/>
        <w:ind w:left="357" w:hanging="357"/>
      </w:pPr>
      <w:r>
        <w:t>ET reviewed the draft agenda for the October board strategy day</w:t>
      </w:r>
      <w:r w:rsidR="008B20A7">
        <w:t xml:space="preserve"> and agreed the level of detail required for the presentations</w:t>
      </w:r>
      <w:r>
        <w:t>.  Rebecca Threlfall agreed to follow up with NHSE to confirm attendance of the external guests</w:t>
      </w:r>
      <w:r w:rsidR="008B20A7">
        <w:t xml:space="preserve"> and </w:t>
      </w:r>
      <w:r w:rsidR="00EE3155">
        <w:t xml:space="preserve">to </w:t>
      </w:r>
      <w:r w:rsidR="008B20A7">
        <w:t>work with David Coombs</w:t>
      </w:r>
      <w:r w:rsidR="00EE3155">
        <w:t xml:space="preserve"> to suggest a seating plan to ensure of mix of skills per table and add the session leaders and notetakers to the agenda</w:t>
      </w:r>
      <w:r>
        <w:t>.</w:t>
      </w:r>
      <w:r w:rsidR="00EE3155" w:rsidRPr="00EE3155">
        <w:t xml:space="preserve"> </w:t>
      </w:r>
      <w:r w:rsidR="00EE3155">
        <w:t xml:space="preserve">  It was agreed that each session leader would prepare a background information pack for pre-reading.  </w:t>
      </w:r>
    </w:p>
    <w:p w14:paraId="5439E648" w14:textId="2EEE5706" w:rsidR="00A5685D" w:rsidRPr="00EE3155" w:rsidRDefault="00905C7E" w:rsidP="00EE3155">
      <w:pPr>
        <w:pStyle w:val="Numberedpara"/>
        <w:numPr>
          <w:ilvl w:val="0"/>
          <w:numId w:val="0"/>
        </w:numPr>
        <w:spacing w:after="240"/>
        <w:ind w:left="357"/>
        <w:jc w:val="right"/>
        <w:rPr>
          <w:b/>
          <w:bCs/>
        </w:rPr>
      </w:pPr>
      <w:r w:rsidRPr="00905C7E">
        <w:rPr>
          <w:b/>
          <w:bCs/>
        </w:rPr>
        <w:t>ACTION: RT</w:t>
      </w:r>
      <w:r w:rsidR="00EE3155">
        <w:rPr>
          <w:b/>
          <w:bCs/>
        </w:rPr>
        <w:t>/DC</w:t>
      </w:r>
    </w:p>
    <w:p w14:paraId="5CA72EBE" w14:textId="2FBA1C82" w:rsidR="00382D19" w:rsidRPr="00382D19" w:rsidRDefault="00B05F76" w:rsidP="00382D19">
      <w:pPr>
        <w:pStyle w:val="Heading2"/>
        <w:spacing w:after="240"/>
      </w:pPr>
      <w:r>
        <w:t>Risk management internal audit report</w:t>
      </w:r>
      <w:r w:rsidR="003D3201">
        <w:t xml:space="preserve"> </w:t>
      </w:r>
      <w:r w:rsidR="00382D19">
        <w:t>(item 6</w:t>
      </w:r>
      <w:r w:rsidR="003D3201">
        <w:t>.1</w:t>
      </w:r>
      <w:r w:rsidR="00382D19">
        <w:t>)</w:t>
      </w:r>
    </w:p>
    <w:p w14:paraId="2C5BFE76" w14:textId="5867669C" w:rsidR="00AB1CC8" w:rsidRDefault="00EE3155" w:rsidP="00382D19">
      <w:pPr>
        <w:pStyle w:val="Numberedpara"/>
        <w:spacing w:after="240"/>
        <w:ind w:left="357" w:hanging="357"/>
      </w:pPr>
      <w:r>
        <w:t>ET reviewed the</w:t>
      </w:r>
      <w:r w:rsidR="00E33889">
        <w:t xml:space="preserve"> findings of the</w:t>
      </w:r>
      <w:r>
        <w:t xml:space="preserve"> internal audit report on risk management and consider</w:t>
      </w:r>
      <w:r w:rsidR="00E33889">
        <w:t>ed</w:t>
      </w:r>
      <w:r>
        <w:t xml:space="preserve"> </w:t>
      </w:r>
      <w:proofErr w:type="gramStart"/>
      <w:r w:rsidR="00E33889">
        <w:t>whether or not</w:t>
      </w:r>
      <w:proofErr w:type="gramEnd"/>
      <w:r w:rsidR="00E33889">
        <w:t xml:space="preserve"> to accept</w:t>
      </w:r>
      <w:r>
        <w:t xml:space="preserve"> </w:t>
      </w:r>
      <w:r w:rsidR="00E33889">
        <w:t>the recommendations</w:t>
      </w:r>
      <w:r>
        <w:t xml:space="preserve"> in the draft management response.</w:t>
      </w:r>
    </w:p>
    <w:p w14:paraId="768B3638" w14:textId="2AB97D30" w:rsidR="00B05F76" w:rsidRDefault="00E33889" w:rsidP="00382D19">
      <w:pPr>
        <w:pStyle w:val="Numberedpara"/>
        <w:spacing w:after="240"/>
        <w:ind w:left="357" w:hanging="357"/>
      </w:pPr>
      <w:r>
        <w:t xml:space="preserve">It was agreed to progress a risk management training </w:t>
      </w:r>
      <w:r w:rsidR="009513C0">
        <w:t>session</w:t>
      </w:r>
      <w:r>
        <w:t xml:space="preserve"> which ET felt would help </w:t>
      </w:r>
      <w:r w:rsidR="00317D4A">
        <w:t xml:space="preserve">senior </w:t>
      </w:r>
      <w:r>
        <w:t xml:space="preserve">managers to </w:t>
      </w:r>
      <w:r w:rsidR="00317D4A">
        <w:t xml:space="preserve">better understand </w:t>
      </w:r>
      <w:r>
        <w:t>the difference between the three levels of risk – strategic, operational and transformation/project risks, and</w:t>
      </w:r>
      <w:r w:rsidR="00317D4A">
        <w:t xml:space="preserve"> to </w:t>
      </w:r>
      <w:r>
        <w:t xml:space="preserve">support </w:t>
      </w:r>
      <w:r w:rsidR="00317D4A">
        <w:t xml:space="preserve">the </w:t>
      </w:r>
      <w:r>
        <w:t>escalation and de-escalation of risks between the three.</w:t>
      </w:r>
      <w:r w:rsidR="00317D4A">
        <w:t xml:space="preserve">  There was also a request for the course to cover risk appetite and risk tolerance </w:t>
      </w:r>
      <w:r w:rsidR="00E56997">
        <w:t>to help raise awareness of this with staff</w:t>
      </w:r>
      <w:r w:rsidR="00317D4A">
        <w:t xml:space="preserve">. </w:t>
      </w:r>
    </w:p>
    <w:p w14:paraId="011B75FF" w14:textId="37ACC028" w:rsidR="00317D4A" w:rsidRDefault="00317D4A" w:rsidP="00382D19">
      <w:pPr>
        <w:pStyle w:val="Numberedpara"/>
        <w:spacing w:after="240"/>
        <w:ind w:left="357" w:hanging="357"/>
      </w:pPr>
      <w:r>
        <w:t xml:space="preserve">ET also agreed that a move to a 5x5 risk scoring matrix would be beneficial but did not support the inclusion of an </w:t>
      </w:r>
      <w:r w:rsidR="007551F6">
        <w:t xml:space="preserve">additional </w:t>
      </w:r>
      <w:r>
        <w:t>inherent risk</w:t>
      </w:r>
      <w:r w:rsidR="007551F6">
        <w:t xml:space="preserve"> column</w:t>
      </w:r>
      <w:r>
        <w:t xml:space="preserve">.  The other recommendations </w:t>
      </w:r>
      <w:r>
        <w:lastRenderedPageBreak/>
        <w:t xml:space="preserve">relating to </w:t>
      </w:r>
      <w:r w:rsidR="001B09CF">
        <w:t xml:space="preserve">amending </w:t>
      </w:r>
      <w:r>
        <w:t>the risk management policy and updat</w:t>
      </w:r>
      <w:r w:rsidR="007551F6">
        <w:t>ing</w:t>
      </w:r>
      <w:r>
        <w:t xml:space="preserve"> guidance on completi</w:t>
      </w:r>
      <w:r w:rsidR="007551F6">
        <w:t>on of</w:t>
      </w:r>
      <w:r>
        <w:t xml:space="preserve"> the risk section of the ET report template were all supported.</w:t>
      </w:r>
    </w:p>
    <w:p w14:paraId="6696AE34" w14:textId="1ECC09CC" w:rsidR="00B05F76" w:rsidRPr="005D6C86" w:rsidRDefault="00317D4A" w:rsidP="005D6C86">
      <w:pPr>
        <w:pStyle w:val="Numberedpara"/>
        <w:numPr>
          <w:ilvl w:val="0"/>
          <w:numId w:val="0"/>
        </w:numPr>
        <w:spacing w:after="240"/>
        <w:ind w:left="357"/>
        <w:jc w:val="right"/>
        <w:rPr>
          <w:b/>
          <w:bCs/>
        </w:rPr>
      </w:pPr>
      <w:r w:rsidRPr="00317D4A">
        <w:rPr>
          <w:b/>
          <w:bCs/>
        </w:rPr>
        <w:t>ACTION: DC/ER</w:t>
      </w:r>
    </w:p>
    <w:p w14:paraId="34DAD073" w14:textId="6D0B14E3" w:rsidR="00BF1C59" w:rsidRDefault="002659F7" w:rsidP="00BF1C59">
      <w:pPr>
        <w:pStyle w:val="Heading2"/>
        <w:spacing w:after="240"/>
      </w:pPr>
      <w:r>
        <w:t>Establishment of a new operational management group</w:t>
      </w:r>
      <w:r w:rsidR="00BF1C59">
        <w:t xml:space="preserve"> (item 6.2)</w:t>
      </w:r>
    </w:p>
    <w:p w14:paraId="33393971" w14:textId="56BD55A2" w:rsidR="005841FB" w:rsidRDefault="00BF1C59" w:rsidP="00382D19">
      <w:pPr>
        <w:pStyle w:val="Numberedpara"/>
        <w:spacing w:after="240"/>
        <w:ind w:left="357" w:hanging="357"/>
      </w:pPr>
      <w:r>
        <w:t xml:space="preserve">ET </w:t>
      </w:r>
      <w:r w:rsidR="00780457">
        <w:t>review</w:t>
      </w:r>
      <w:r>
        <w:t xml:space="preserve">ed </w:t>
      </w:r>
      <w:r w:rsidR="00780457">
        <w:t xml:space="preserve">a </w:t>
      </w:r>
      <w:proofErr w:type="gramStart"/>
      <w:r w:rsidR="00780457">
        <w:t>draft terms of reference</w:t>
      </w:r>
      <w:proofErr w:type="gramEnd"/>
      <w:r w:rsidR="00780457">
        <w:t xml:space="preserve"> for a proposed new operational management group to provide a for</w:t>
      </w:r>
      <w:r w:rsidR="002A4809">
        <w:t>u</w:t>
      </w:r>
      <w:r w:rsidR="00780457">
        <w:t xml:space="preserve">m to discuss NICE-wide operational issues, with an appropriate level of delegation from ET.  There had been </w:t>
      </w:r>
      <w:r w:rsidR="001F069F">
        <w:t>positive</w:t>
      </w:r>
      <w:r w:rsidR="00780457">
        <w:t xml:space="preserve"> support for a new operational group at the Senior Leader’s Forum on 1 September, now that the </w:t>
      </w:r>
      <w:proofErr w:type="gramStart"/>
      <w:r w:rsidR="00780457">
        <w:t>Gold</w:t>
      </w:r>
      <w:proofErr w:type="gramEnd"/>
      <w:r w:rsidR="00780457">
        <w:t xml:space="preserve"> group and CRG had been stood down.</w:t>
      </w:r>
    </w:p>
    <w:p w14:paraId="12351B4D" w14:textId="273BE404" w:rsidR="00DC5CC8" w:rsidRDefault="002A4809" w:rsidP="001F069F">
      <w:pPr>
        <w:pStyle w:val="Numberedpara"/>
        <w:spacing w:after="240"/>
        <w:ind w:left="357" w:hanging="357"/>
      </w:pPr>
      <w:r>
        <w:t xml:space="preserve">ET was generally supportive of the group which it was felt would also provide a succession plan for ET and a conduit for cultural change, subject to a concern that the group’s role was too broad, and a request that the terms of reference be looked at again to provide greater clarity of its remit.  Additionally, in terms of the membership, some ET members felt there were too many ET members on the group.  A governance diagram was requested to show </w:t>
      </w:r>
      <w:r w:rsidR="00806EA3">
        <w:t xml:space="preserve">how the operational management group links in with </w:t>
      </w:r>
      <w:r>
        <w:t>the Senior Leader’s Forum and the transformation programme boards</w:t>
      </w:r>
      <w:r w:rsidR="00806EA3">
        <w:t>, among others</w:t>
      </w:r>
      <w:r w:rsidR="00780457">
        <w:t>.</w:t>
      </w:r>
    </w:p>
    <w:p w14:paraId="3417A6A8" w14:textId="18455E82" w:rsidR="00FB47CB" w:rsidRPr="00FB47CB" w:rsidRDefault="00FB47CB" w:rsidP="00FB47CB">
      <w:pPr>
        <w:pStyle w:val="Numberedpara"/>
        <w:numPr>
          <w:ilvl w:val="0"/>
          <w:numId w:val="0"/>
        </w:numPr>
        <w:spacing w:after="240"/>
        <w:ind w:left="357"/>
        <w:jc w:val="right"/>
        <w:rPr>
          <w:b/>
          <w:bCs/>
        </w:rPr>
      </w:pPr>
      <w:r w:rsidRPr="00FB47CB">
        <w:rPr>
          <w:b/>
          <w:bCs/>
        </w:rPr>
        <w:t>ACTION: DC</w:t>
      </w:r>
    </w:p>
    <w:p w14:paraId="3968485F" w14:textId="376B0544" w:rsidR="002659F7" w:rsidRDefault="002A4809" w:rsidP="00382D19">
      <w:pPr>
        <w:pStyle w:val="Numberedpara"/>
        <w:spacing w:after="240"/>
        <w:ind w:left="357" w:hanging="357"/>
      </w:pPr>
      <w:r>
        <w:t xml:space="preserve">It was agreed that a revised paper comes back to ET with </w:t>
      </w:r>
      <w:r w:rsidR="00E56997">
        <w:t xml:space="preserve">clear </w:t>
      </w:r>
      <w:r>
        <w:t xml:space="preserve">terms of reference </w:t>
      </w:r>
      <w:r w:rsidR="00E56997">
        <w:t xml:space="preserve">for </w:t>
      </w:r>
      <w:r>
        <w:t>ET sign off</w:t>
      </w:r>
      <w:r w:rsidR="00A26A5D">
        <w:t>.</w:t>
      </w:r>
    </w:p>
    <w:p w14:paraId="2BDEED5F" w14:textId="3A8C5AAA" w:rsidR="00A26A5D" w:rsidRPr="00A26A5D" w:rsidRDefault="00A26A5D" w:rsidP="00A26A5D">
      <w:pPr>
        <w:pStyle w:val="Numberedpara"/>
        <w:numPr>
          <w:ilvl w:val="0"/>
          <w:numId w:val="0"/>
        </w:numPr>
        <w:spacing w:after="240"/>
        <w:ind w:left="357"/>
        <w:jc w:val="right"/>
        <w:rPr>
          <w:b/>
          <w:bCs/>
        </w:rPr>
      </w:pPr>
      <w:r w:rsidRPr="00A26A5D">
        <w:rPr>
          <w:b/>
          <w:bCs/>
        </w:rPr>
        <w:t>ACTION: DC</w:t>
      </w:r>
    </w:p>
    <w:p w14:paraId="27540DDF" w14:textId="4F7A1B24" w:rsidR="003618C1" w:rsidRPr="003618C1" w:rsidRDefault="003618C1" w:rsidP="003618C1">
      <w:pPr>
        <w:pStyle w:val="Heading2"/>
        <w:spacing w:after="240"/>
      </w:pPr>
      <w:r w:rsidRPr="003618C1">
        <w:t>HR update (item 6.3)</w:t>
      </w:r>
    </w:p>
    <w:p w14:paraId="58062CDD" w14:textId="2BC3D01D" w:rsidR="003618C1" w:rsidRDefault="00FB7324" w:rsidP="00382D19">
      <w:pPr>
        <w:pStyle w:val="Numberedpara"/>
        <w:spacing w:after="240"/>
        <w:ind w:left="357" w:hanging="357"/>
      </w:pPr>
      <w:r>
        <w:t xml:space="preserve">Nicole Gee shared her initial thoughts on how the HR team can be more responsive and act as an enabler for ET to the rest of the organisation.  </w:t>
      </w:r>
      <w:r w:rsidR="00436433">
        <w:t xml:space="preserve">There was an immediate </w:t>
      </w:r>
      <w:r w:rsidR="00D66184">
        <w:t>requirement</w:t>
      </w:r>
      <w:r w:rsidR="00436433">
        <w:t xml:space="preserve"> to upskill the HR Business Partners</w:t>
      </w:r>
      <w:r w:rsidR="00436433" w:rsidRPr="00436433">
        <w:t xml:space="preserve"> </w:t>
      </w:r>
      <w:r w:rsidR="00D66184">
        <w:t xml:space="preserve">(HRBP) </w:t>
      </w:r>
      <w:r w:rsidR="00436433">
        <w:t xml:space="preserve">and develop their role to better support workforce planning and promote cultural change.  </w:t>
      </w:r>
      <w:r>
        <w:t>ET members were requested to invite their HR</w:t>
      </w:r>
      <w:r w:rsidR="00436433">
        <w:t xml:space="preserve">BP </w:t>
      </w:r>
      <w:r>
        <w:t xml:space="preserve">to their weekly senior team meetings with a standing item </w:t>
      </w:r>
      <w:r w:rsidR="00436433">
        <w:t>on ‘people planning’.</w:t>
      </w:r>
      <w:r w:rsidR="00C1420F">
        <w:t xml:space="preserve">  ET agreed to an initial trial for one month and to review the </w:t>
      </w:r>
      <w:r w:rsidR="00D66184">
        <w:t>position</w:t>
      </w:r>
      <w:r w:rsidR="00C1420F">
        <w:t xml:space="preserve"> thereafter.</w:t>
      </w:r>
    </w:p>
    <w:p w14:paraId="587EDE3E" w14:textId="68CBCB41" w:rsidR="002659F7" w:rsidRDefault="00C1420F" w:rsidP="00CD4AF1">
      <w:pPr>
        <w:pStyle w:val="Numberedpara"/>
        <w:spacing w:after="240"/>
        <w:ind w:left="357" w:hanging="357"/>
      </w:pPr>
      <w:r>
        <w:t xml:space="preserve">It was also considered whether IT, Comms and Finance Business Partners would be appropriate for inviting to SLTs.  Alexia Tonnel agreed to speak separately with Nicole Gee about an IT business partner role, which is currently undertaken by IT Programme Director attending </w:t>
      </w:r>
      <w:r w:rsidR="00D66184">
        <w:t xml:space="preserve">directorate </w:t>
      </w:r>
      <w:r>
        <w:t>senior team meetings on a quarterly basis.</w:t>
      </w:r>
    </w:p>
    <w:p w14:paraId="26868870" w14:textId="38FE655B" w:rsidR="003F0613" w:rsidRPr="003F0613" w:rsidRDefault="003F0613" w:rsidP="003F0613">
      <w:pPr>
        <w:pStyle w:val="Numberedpara"/>
        <w:numPr>
          <w:ilvl w:val="0"/>
          <w:numId w:val="0"/>
        </w:numPr>
        <w:spacing w:after="240"/>
        <w:ind w:left="357"/>
        <w:jc w:val="right"/>
        <w:rPr>
          <w:b/>
          <w:bCs/>
        </w:rPr>
      </w:pPr>
      <w:r w:rsidRPr="003F0613">
        <w:rPr>
          <w:b/>
          <w:bCs/>
        </w:rPr>
        <w:t>ACTION: AT/NG</w:t>
      </w:r>
    </w:p>
    <w:p w14:paraId="59410FC9" w14:textId="3344F16D" w:rsidR="003618C1" w:rsidRPr="003618C1" w:rsidRDefault="003618C1" w:rsidP="003618C1">
      <w:pPr>
        <w:pStyle w:val="Heading2"/>
        <w:spacing w:after="240"/>
      </w:pPr>
      <w:r w:rsidRPr="003618C1">
        <w:t>NICE International advisory group - terms of reference (item 6.4)</w:t>
      </w:r>
    </w:p>
    <w:p w14:paraId="55E32863" w14:textId="3189890D" w:rsidR="003618C1" w:rsidRDefault="00442F9F" w:rsidP="00EE3155">
      <w:pPr>
        <w:pStyle w:val="Numberedpara"/>
        <w:ind w:left="357" w:hanging="357"/>
      </w:pPr>
      <w:r>
        <w:t>This item was deferred.</w:t>
      </w:r>
    </w:p>
    <w:p w14:paraId="045B8979" w14:textId="1FC89C1B" w:rsidR="00DD4C34" w:rsidRDefault="00DD4C34" w:rsidP="00DD4C34">
      <w:pPr>
        <w:pStyle w:val="Numberedpara"/>
        <w:numPr>
          <w:ilvl w:val="0"/>
          <w:numId w:val="0"/>
        </w:numPr>
      </w:pPr>
    </w:p>
    <w:p w14:paraId="6E1981C3" w14:textId="74FAFA90" w:rsidR="00DD4C34" w:rsidRPr="00DD4C34" w:rsidRDefault="00DD4C34" w:rsidP="00DD4C34">
      <w:pPr>
        <w:pStyle w:val="Numberedpara"/>
        <w:numPr>
          <w:ilvl w:val="0"/>
          <w:numId w:val="0"/>
        </w:numPr>
        <w:jc w:val="center"/>
        <w:rPr>
          <w:i/>
          <w:iCs/>
        </w:rPr>
      </w:pPr>
      <w:r>
        <w:rPr>
          <w:i/>
          <w:iCs/>
        </w:rPr>
        <w:t xml:space="preserve">Gill Leng left the meeting at this item and Meindert Boysen took </w:t>
      </w:r>
      <w:r w:rsidR="00255ADC">
        <w:rPr>
          <w:i/>
          <w:iCs/>
        </w:rPr>
        <w:t>over as</w:t>
      </w:r>
      <w:r>
        <w:rPr>
          <w:i/>
          <w:iCs/>
        </w:rPr>
        <w:t xml:space="preserve"> chair</w:t>
      </w:r>
    </w:p>
    <w:p w14:paraId="7274C269" w14:textId="30B2E996" w:rsidR="00BF1C59" w:rsidRPr="009340A9" w:rsidRDefault="00BF1C59" w:rsidP="00EE3155">
      <w:pPr>
        <w:pStyle w:val="Numberedpara"/>
        <w:numPr>
          <w:ilvl w:val="0"/>
          <w:numId w:val="0"/>
        </w:numPr>
        <w:rPr>
          <w:b/>
          <w:bCs/>
        </w:rPr>
      </w:pPr>
    </w:p>
    <w:p w14:paraId="18433872" w14:textId="64D51C96" w:rsidR="003D3201" w:rsidRDefault="002659F7" w:rsidP="0029129F">
      <w:pPr>
        <w:pStyle w:val="Heading2"/>
        <w:spacing w:after="240"/>
      </w:pPr>
      <w:r>
        <w:t>ET/Senior Leader’s retreat</w:t>
      </w:r>
      <w:r w:rsidR="003D3201">
        <w:t xml:space="preserve"> (item 7</w:t>
      </w:r>
      <w:r>
        <w:t>.1</w:t>
      </w:r>
      <w:r w:rsidR="003618C1">
        <w:t>)</w:t>
      </w:r>
    </w:p>
    <w:p w14:paraId="3161A2E7" w14:textId="5307A597" w:rsidR="002659F7" w:rsidRDefault="00267101" w:rsidP="00782499">
      <w:pPr>
        <w:pStyle w:val="Numberedpara"/>
        <w:spacing w:after="240"/>
        <w:ind w:left="357" w:hanging="357"/>
      </w:pPr>
      <w:r>
        <w:t xml:space="preserve">The agenda and arrangements for the </w:t>
      </w:r>
      <w:r w:rsidR="00782499">
        <w:t>ET and senior leader’s retreat w</w:t>
      </w:r>
      <w:r w:rsidR="007A357F">
        <w:t>ere</w:t>
      </w:r>
      <w:r w:rsidR="00782499">
        <w:t xml:space="preserve"> reviewed.</w:t>
      </w:r>
      <w:r w:rsidR="00C6230E">
        <w:t xml:space="preserve">  </w:t>
      </w:r>
      <w:r w:rsidR="006367BF">
        <w:t xml:space="preserve">It was agreed to reduce the topics to be covered in session 1 </w:t>
      </w:r>
      <w:r w:rsidR="009459B9">
        <w:t xml:space="preserve">to fit the time available and </w:t>
      </w:r>
      <w:r w:rsidR="00D66184">
        <w:t xml:space="preserve">to </w:t>
      </w:r>
      <w:r w:rsidR="00806EA3">
        <w:t xml:space="preserve">include </w:t>
      </w:r>
      <w:r w:rsidR="009459B9">
        <w:t>hear</w:t>
      </w:r>
      <w:r w:rsidR="00806EA3">
        <w:t>ing</w:t>
      </w:r>
      <w:r w:rsidR="009459B9">
        <w:t xml:space="preserve"> from the field team in session 2 to consider the external environment.  It was agreed to change the planned session 3 as a discussion of priorities for 2022/23 will take place at the October board strategy day.</w:t>
      </w:r>
    </w:p>
    <w:p w14:paraId="3317E0A1" w14:textId="5AF9F911" w:rsidR="002659F7" w:rsidRDefault="009459B9" w:rsidP="00382D19">
      <w:pPr>
        <w:pStyle w:val="Numberedpara"/>
        <w:spacing w:after="240"/>
        <w:ind w:left="357" w:hanging="357"/>
      </w:pPr>
      <w:r>
        <w:lastRenderedPageBreak/>
        <w:t>ET suggested that as this was the first face to face meeting with senior leaders, and many will be new to NICE, there should be an item on the staff survey and staff wellbeing.  Nicole Gee also recommended</w:t>
      </w:r>
      <w:r w:rsidR="00CC7567">
        <w:t xml:space="preserve"> including</w:t>
      </w:r>
      <w:r>
        <w:t xml:space="preserve"> an activity to get attendees moving around.  Rebecca Threlfall agreed to revise the agenda and circulate two different options for ET to consider, and to arrange an informal get together after the event for those who w</w:t>
      </w:r>
      <w:r w:rsidR="00CC7567">
        <w:t>anted</w:t>
      </w:r>
      <w:r>
        <w:t xml:space="preserve"> to meet up.</w:t>
      </w:r>
    </w:p>
    <w:p w14:paraId="2D9B5F37" w14:textId="44D5A609" w:rsidR="009459B9" w:rsidRDefault="009459B9" w:rsidP="009459B9">
      <w:pPr>
        <w:pStyle w:val="Numberedpara"/>
        <w:numPr>
          <w:ilvl w:val="0"/>
          <w:numId w:val="0"/>
        </w:numPr>
        <w:spacing w:after="240"/>
        <w:ind w:left="357"/>
        <w:jc w:val="right"/>
        <w:rPr>
          <w:b/>
          <w:bCs/>
        </w:rPr>
      </w:pPr>
      <w:r w:rsidRPr="009459B9">
        <w:rPr>
          <w:b/>
          <w:bCs/>
        </w:rPr>
        <w:t>ACTION: RT</w:t>
      </w:r>
    </w:p>
    <w:p w14:paraId="534F7F9C" w14:textId="632BA26F" w:rsidR="009976A4" w:rsidRPr="009976A4" w:rsidRDefault="009976A4" w:rsidP="009976A4">
      <w:pPr>
        <w:pStyle w:val="Numberedpara"/>
        <w:numPr>
          <w:ilvl w:val="0"/>
          <w:numId w:val="0"/>
        </w:numPr>
        <w:spacing w:after="240"/>
        <w:ind w:left="357"/>
        <w:jc w:val="center"/>
        <w:rPr>
          <w:i/>
          <w:iCs/>
        </w:rPr>
      </w:pPr>
      <w:r w:rsidRPr="009976A4">
        <w:rPr>
          <w:i/>
          <w:iCs/>
        </w:rPr>
        <w:t>Judith Richardson joined the meeting at this point and Moya Alcock left</w:t>
      </w:r>
    </w:p>
    <w:p w14:paraId="17096118" w14:textId="637A78B0" w:rsidR="002659F7" w:rsidRPr="002659F7" w:rsidRDefault="002659F7" w:rsidP="002659F7">
      <w:pPr>
        <w:pStyle w:val="Heading2"/>
        <w:spacing w:after="240"/>
      </w:pPr>
      <w:r w:rsidRPr="002659F7">
        <w:t>Financial position (item 7.2)</w:t>
      </w:r>
    </w:p>
    <w:p w14:paraId="3CAE6A4E" w14:textId="46899225" w:rsidR="002659F7" w:rsidRDefault="00065283" w:rsidP="00382D19">
      <w:pPr>
        <w:pStyle w:val="Numberedpara"/>
        <w:spacing w:after="240"/>
        <w:ind w:left="357" w:hanging="357"/>
      </w:pPr>
      <w:r>
        <w:t xml:space="preserve">Martin Davison presented an update on the cost improvement programme targets </w:t>
      </w:r>
      <w:r w:rsidR="00060D9D">
        <w:t xml:space="preserve">set in 2021/22 for delivery as part of the 2022/23 budget setting round </w:t>
      </w:r>
      <w:r>
        <w:t>and</w:t>
      </w:r>
      <w:r w:rsidR="00CA135E">
        <w:t xml:space="preserve"> </w:t>
      </w:r>
      <w:r w:rsidR="000B52CA">
        <w:t xml:space="preserve">the </w:t>
      </w:r>
      <w:r w:rsidR="00CA135E">
        <w:t xml:space="preserve">additional cost pressures </w:t>
      </w:r>
      <w:r w:rsidR="000B52CA">
        <w:t xml:space="preserve">identified, </w:t>
      </w:r>
      <w:r w:rsidR="00CA135E">
        <w:t>which will need to be mitigated in 2022/23 and future years.</w:t>
      </w:r>
    </w:p>
    <w:p w14:paraId="03AF7D25" w14:textId="30FA8654" w:rsidR="00BA5018" w:rsidRDefault="00065283" w:rsidP="00782499">
      <w:pPr>
        <w:pStyle w:val="Numberedpara"/>
        <w:spacing w:after="240"/>
        <w:ind w:left="357" w:hanging="357"/>
      </w:pPr>
      <w:r>
        <w:t xml:space="preserve">ET </w:t>
      </w:r>
      <w:r w:rsidR="00A83C73">
        <w:t>support</w:t>
      </w:r>
      <w:r>
        <w:t xml:space="preserve">ed the </w:t>
      </w:r>
      <w:r w:rsidR="00060D9D">
        <w:t xml:space="preserve">proposed </w:t>
      </w:r>
      <w:r>
        <w:t xml:space="preserve">50% reduction in travel and subsistence </w:t>
      </w:r>
      <w:r w:rsidR="00A83C73">
        <w:t>costs</w:t>
      </w:r>
      <w:r>
        <w:t xml:space="preserve"> across directorates</w:t>
      </w:r>
      <w:r w:rsidR="00060D9D">
        <w:t xml:space="preserve"> and discussed other potential savings</w:t>
      </w:r>
      <w:r w:rsidR="00657E97">
        <w:t xml:space="preserve"> and</w:t>
      </w:r>
      <w:r w:rsidR="00060D9D">
        <w:t xml:space="preserve"> new funding sources to be explored.  </w:t>
      </w:r>
      <w:r w:rsidR="00CA135E">
        <w:t xml:space="preserve">Martin emphasised the need to continue to build on the 2% </w:t>
      </w:r>
      <w:r w:rsidR="000B52CA">
        <w:t xml:space="preserve">target </w:t>
      </w:r>
      <w:r w:rsidR="00CA135E">
        <w:t xml:space="preserve">through greater efficiencies.  </w:t>
      </w:r>
      <w:r w:rsidR="00060D9D">
        <w:t xml:space="preserve">It was noted that the slides did not take account of the CSR bid or </w:t>
      </w:r>
      <w:r w:rsidR="00806EA3">
        <w:t xml:space="preserve">impact of </w:t>
      </w:r>
      <w:r w:rsidR="00060D9D">
        <w:t>the organisational design review.</w:t>
      </w:r>
      <w:r w:rsidR="00CA135E">
        <w:t xml:space="preserve">  ET discussed the current level of vacant posts</w:t>
      </w:r>
      <w:r w:rsidR="00657E97">
        <w:t xml:space="preserve">, </w:t>
      </w:r>
      <w:r w:rsidR="00CA135E">
        <w:t>noting th</w:t>
      </w:r>
      <w:r w:rsidR="00657E97">
        <w:t>e request to give any up if they are no longer needed.</w:t>
      </w:r>
      <w:r w:rsidR="00A66A6C">
        <w:t xml:space="preserve">  Nicole Gee was asked to circulate a full list of vacant posts for ET members to review.</w:t>
      </w:r>
    </w:p>
    <w:p w14:paraId="16000016" w14:textId="3F2F4830" w:rsidR="00A66A6C" w:rsidRPr="00A66A6C" w:rsidRDefault="00A66A6C" w:rsidP="00A66A6C">
      <w:pPr>
        <w:pStyle w:val="Numberedpara"/>
        <w:numPr>
          <w:ilvl w:val="0"/>
          <w:numId w:val="0"/>
        </w:numPr>
        <w:spacing w:after="240"/>
        <w:ind w:left="357"/>
        <w:jc w:val="right"/>
        <w:rPr>
          <w:b/>
          <w:bCs/>
        </w:rPr>
      </w:pPr>
      <w:r w:rsidRPr="00A66A6C">
        <w:rPr>
          <w:b/>
          <w:bCs/>
        </w:rPr>
        <w:t>ACTION: NG</w:t>
      </w:r>
    </w:p>
    <w:p w14:paraId="2B0273BA" w14:textId="7FFC809D" w:rsidR="00BA5018" w:rsidRPr="00382D19" w:rsidRDefault="00060D9D" w:rsidP="00382D19">
      <w:pPr>
        <w:pStyle w:val="Numberedpara"/>
        <w:spacing w:after="240"/>
        <w:ind w:left="357" w:hanging="357"/>
      </w:pPr>
      <w:r>
        <w:t>Martin also gave a brief update on the current year end forecast</w:t>
      </w:r>
      <w:r w:rsidR="00BA47BE">
        <w:t xml:space="preserve"> which had improved giving </w:t>
      </w:r>
      <w:r w:rsidR="000B52CA">
        <w:t>greater</w:t>
      </w:r>
      <w:r w:rsidR="00BA47BE">
        <w:t xml:space="preserve"> headroom due to slippage in the digital workplace programme and</w:t>
      </w:r>
      <w:r w:rsidR="000B52CA">
        <w:t xml:space="preserve"> the</w:t>
      </w:r>
      <w:r w:rsidR="00BA47BE">
        <w:t xml:space="preserve"> re-prioritisation of some business plan objectives.</w:t>
      </w:r>
      <w:r w:rsidR="00A66A6C">
        <w:t xml:space="preserve">  ET were encouraged to look for opportunities to</w:t>
      </w:r>
      <w:r w:rsidR="00DB4D4F">
        <w:t xml:space="preserve"> utilise this funding before March 2022 and to liaise with finance if they wish to access budget from reserves.</w:t>
      </w:r>
    </w:p>
    <w:p w14:paraId="3FBDB888" w14:textId="58A0EA24" w:rsidR="00FD53E9" w:rsidRDefault="00FD53E9" w:rsidP="00FD53E9">
      <w:pPr>
        <w:pStyle w:val="Heading2"/>
        <w:rPr>
          <w:iCs w:val="0"/>
        </w:rPr>
      </w:pPr>
      <w:r w:rsidRPr="00DD563C">
        <w:rPr>
          <w:iCs w:val="0"/>
        </w:rPr>
        <w:t xml:space="preserve">Review of the </w:t>
      </w:r>
      <w:r w:rsidR="002659F7">
        <w:rPr>
          <w:iCs w:val="0"/>
        </w:rPr>
        <w:t>agenda</w:t>
      </w:r>
      <w:r w:rsidRPr="00DD563C">
        <w:rPr>
          <w:iCs w:val="0"/>
        </w:rPr>
        <w:t xml:space="preserve"> (item </w:t>
      </w:r>
      <w:r w:rsidR="003D3201">
        <w:rPr>
          <w:iCs w:val="0"/>
        </w:rPr>
        <w:t>8</w:t>
      </w:r>
      <w:r w:rsidRPr="00DD563C">
        <w:rPr>
          <w:iCs w:val="0"/>
        </w:rPr>
        <w:t>)</w:t>
      </w:r>
    </w:p>
    <w:p w14:paraId="6C5CFE0A" w14:textId="253DD401" w:rsidR="00FD53E9" w:rsidRPr="00B56FA7" w:rsidRDefault="00A66A6C" w:rsidP="00455DE9">
      <w:pPr>
        <w:pStyle w:val="Paragraph"/>
        <w:numPr>
          <w:ilvl w:val="0"/>
          <w:numId w:val="0"/>
        </w:numPr>
        <w:rPr>
          <w:color w:val="000000" w:themeColor="text1"/>
        </w:rPr>
      </w:pPr>
      <w:r>
        <w:rPr>
          <w:color w:val="000000" w:themeColor="text1"/>
        </w:rPr>
        <w:t xml:space="preserve">  </w:t>
      </w:r>
    </w:p>
    <w:p w14:paraId="28FFB607" w14:textId="02FE60EC" w:rsidR="00703E2F" w:rsidRDefault="00442F9F" w:rsidP="00C67053">
      <w:pPr>
        <w:pStyle w:val="Numberedpara"/>
        <w:rPr>
          <w:color w:val="000000" w:themeColor="text1"/>
        </w:rPr>
      </w:pPr>
      <w:r>
        <w:rPr>
          <w:color w:val="000000" w:themeColor="text1"/>
        </w:rPr>
        <w:t>No comments.</w:t>
      </w:r>
    </w:p>
    <w:p w14:paraId="73D8E7C4" w14:textId="7D86F640" w:rsidR="00412F41" w:rsidRDefault="00412F41" w:rsidP="00412F41">
      <w:pPr>
        <w:pStyle w:val="Numberedpara"/>
        <w:numPr>
          <w:ilvl w:val="0"/>
          <w:numId w:val="0"/>
        </w:numPr>
        <w:ind w:left="360"/>
        <w:rPr>
          <w:color w:val="000000" w:themeColor="text1"/>
        </w:rPr>
      </w:pPr>
    </w:p>
    <w:p w14:paraId="3DA1E93D" w14:textId="4E8C9BFC" w:rsidR="00412F41" w:rsidRPr="00412F41" w:rsidRDefault="00412F41" w:rsidP="00412F41">
      <w:pPr>
        <w:pStyle w:val="Numberedpara"/>
        <w:numPr>
          <w:ilvl w:val="0"/>
          <w:numId w:val="0"/>
        </w:numPr>
        <w:ind w:left="360"/>
        <w:jc w:val="center"/>
        <w:rPr>
          <w:i/>
          <w:iCs/>
          <w:color w:val="000000" w:themeColor="text1"/>
        </w:rPr>
      </w:pPr>
      <w:r>
        <w:rPr>
          <w:i/>
          <w:iCs/>
          <w:color w:val="000000" w:themeColor="text1"/>
        </w:rPr>
        <w:t>Gill Leng re-joined the meeting</w:t>
      </w:r>
    </w:p>
    <w:p w14:paraId="039329F8" w14:textId="77777777" w:rsidR="00FD53E9" w:rsidRDefault="00FD53E9" w:rsidP="005A69D6">
      <w:pPr>
        <w:pStyle w:val="Numberedpara"/>
        <w:numPr>
          <w:ilvl w:val="0"/>
          <w:numId w:val="0"/>
        </w:numPr>
        <w:ind w:left="360" w:hanging="360"/>
      </w:pPr>
    </w:p>
    <w:p w14:paraId="303FF33B" w14:textId="38A56268" w:rsidR="005A69D6" w:rsidRDefault="00120B77" w:rsidP="005A69D6">
      <w:pPr>
        <w:pStyle w:val="Heading2"/>
      </w:pPr>
      <w:r>
        <w:t>O</w:t>
      </w:r>
      <w:r w:rsidR="005A69D6">
        <w:t xml:space="preserve">ther business (item </w:t>
      </w:r>
      <w:r w:rsidR="003D3201">
        <w:t>9</w:t>
      </w:r>
      <w:r w:rsidR="005A69D6">
        <w:t>)</w:t>
      </w:r>
    </w:p>
    <w:p w14:paraId="2062F221" w14:textId="16591748" w:rsidR="005A69D6" w:rsidRDefault="005A69D6" w:rsidP="005A69D6">
      <w:pPr>
        <w:pStyle w:val="Paragraph"/>
        <w:numPr>
          <w:ilvl w:val="0"/>
          <w:numId w:val="0"/>
        </w:numPr>
        <w:ind w:left="720" w:hanging="360"/>
      </w:pPr>
    </w:p>
    <w:p w14:paraId="5D019567" w14:textId="58396876" w:rsidR="0029129F" w:rsidRPr="00D22E78" w:rsidRDefault="00442F9F" w:rsidP="00442F9F">
      <w:pPr>
        <w:pStyle w:val="Numberedpara"/>
        <w:spacing w:after="240"/>
        <w:ind w:left="357" w:hanging="357"/>
        <w:rPr>
          <w:b/>
          <w:bCs/>
        </w:rPr>
      </w:pPr>
      <w:r w:rsidRPr="00442F9F">
        <w:rPr>
          <w:b/>
          <w:bCs/>
        </w:rPr>
        <w:t>Health Minister</w:t>
      </w:r>
      <w:r>
        <w:t xml:space="preserve"> – ET noted that Lord </w:t>
      </w:r>
      <w:proofErr w:type="spellStart"/>
      <w:r>
        <w:t>Kamall</w:t>
      </w:r>
      <w:proofErr w:type="spellEnd"/>
      <w:r>
        <w:t xml:space="preserve"> had been appointed to replace Lord Bethel</w:t>
      </w:r>
      <w:r w:rsidR="00E56997">
        <w:t>l</w:t>
      </w:r>
      <w:r>
        <w:t xml:space="preserve"> as </w:t>
      </w:r>
      <w:r w:rsidR="00E56997">
        <w:t>M</w:t>
      </w:r>
      <w:r>
        <w:t>inister</w:t>
      </w:r>
      <w:r w:rsidR="00E56997">
        <w:t xml:space="preserve"> for Innovation</w:t>
      </w:r>
      <w:r>
        <w:t xml:space="preserve">.  Gill Leng advised that she is </w:t>
      </w:r>
      <w:proofErr w:type="gramStart"/>
      <w:r>
        <w:t>making arrangements</w:t>
      </w:r>
      <w:proofErr w:type="gramEnd"/>
      <w:r>
        <w:t xml:space="preserve"> to meet with him.  Rebecca Threlfall suggested p</w:t>
      </w:r>
      <w:r w:rsidR="00D22E78">
        <w:t>roducing</w:t>
      </w:r>
      <w:r>
        <w:t xml:space="preserve"> a </w:t>
      </w:r>
      <w:r w:rsidR="00D22E78">
        <w:t xml:space="preserve">NICE </w:t>
      </w:r>
      <w:r>
        <w:t xml:space="preserve">briefing pack </w:t>
      </w:r>
      <w:r w:rsidR="00D22E78">
        <w:t>for him.</w:t>
      </w:r>
    </w:p>
    <w:p w14:paraId="6780A9D6" w14:textId="7705343D" w:rsidR="00D22E78" w:rsidRPr="00442F9F" w:rsidRDefault="00D22E78" w:rsidP="00D22E78">
      <w:pPr>
        <w:pStyle w:val="Numberedpara"/>
        <w:numPr>
          <w:ilvl w:val="0"/>
          <w:numId w:val="0"/>
        </w:numPr>
        <w:spacing w:after="240"/>
        <w:ind w:left="357"/>
        <w:jc w:val="right"/>
        <w:rPr>
          <w:b/>
          <w:bCs/>
        </w:rPr>
      </w:pPr>
      <w:r>
        <w:rPr>
          <w:b/>
          <w:bCs/>
        </w:rPr>
        <w:t>ACTION: RT</w:t>
      </w:r>
    </w:p>
    <w:sectPr w:rsidR="00D22E78" w:rsidRPr="00442F9F"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C23833">
      <w:fldChar w:fldCharType="begin"/>
    </w:r>
    <w:r w:rsidR="00C23833">
      <w:instrText xml:space="preserve"> NUMPAGES  </w:instrText>
    </w:r>
    <w:r w:rsidR="00C23833">
      <w:fldChar w:fldCharType="separate"/>
    </w:r>
    <w:r>
      <w:rPr>
        <w:noProof/>
      </w:rPr>
      <w:t>5</w:t>
    </w:r>
    <w:r w:rsidR="00C238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7CDDBC8"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52D44"/>
    <w:multiLevelType w:val="hybridMultilevel"/>
    <w:tmpl w:val="8FA05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E362BDB"/>
    <w:multiLevelType w:val="hybridMultilevel"/>
    <w:tmpl w:val="D54A32FA"/>
    <w:lvl w:ilvl="0" w:tplc="CED448BE">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2"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5"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6"/>
  </w:num>
  <w:num w:numId="2">
    <w:abstractNumId w:val="11"/>
  </w:num>
  <w:num w:numId="3">
    <w:abstractNumId w:val="4"/>
  </w:num>
  <w:num w:numId="4">
    <w:abstractNumId w:val="21"/>
  </w:num>
  <w:num w:numId="5">
    <w:abstractNumId w:val="6"/>
  </w:num>
  <w:num w:numId="6">
    <w:abstractNumId w:val="12"/>
  </w:num>
  <w:num w:numId="7">
    <w:abstractNumId w:val="15"/>
  </w:num>
  <w:num w:numId="8">
    <w:abstractNumId w:val="29"/>
  </w:num>
  <w:num w:numId="9">
    <w:abstractNumId w:val="13"/>
  </w:num>
  <w:num w:numId="10">
    <w:abstractNumId w:val="14"/>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7"/>
  </w:num>
  <w:num w:numId="15">
    <w:abstractNumId w:val="24"/>
  </w:num>
  <w:num w:numId="16">
    <w:abstractNumId w:val="16"/>
  </w:num>
  <w:num w:numId="17">
    <w:abstractNumId w:val="20"/>
  </w:num>
  <w:num w:numId="18">
    <w:abstractNumId w:val="22"/>
  </w:num>
  <w:num w:numId="19">
    <w:abstractNumId w:val="10"/>
  </w:num>
  <w:num w:numId="20">
    <w:abstractNumId w:val="25"/>
  </w:num>
  <w:num w:numId="21">
    <w:abstractNumId w:val="19"/>
  </w:num>
  <w:num w:numId="22">
    <w:abstractNumId w:val="18"/>
  </w:num>
  <w:num w:numId="23">
    <w:abstractNumId w:val="28"/>
  </w:num>
  <w:num w:numId="24">
    <w:abstractNumId w:val="23"/>
  </w:num>
  <w:num w:numId="25">
    <w:abstractNumId w:val="0"/>
  </w:num>
  <w:num w:numId="26">
    <w:abstractNumId w:val="5"/>
  </w:num>
  <w:num w:numId="27">
    <w:abstractNumId w:val="8"/>
  </w:num>
  <w:num w:numId="28">
    <w:abstractNumId w:val="3"/>
  </w:num>
  <w:num w:numId="29">
    <w:abstractNumId w:val="27"/>
  </w:num>
  <w:num w:numId="30">
    <w:abstractNumId w:val="9"/>
  </w:num>
  <w:num w:numId="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503C"/>
    <w:rsid w:val="000053F8"/>
    <w:rsid w:val="00005E95"/>
    <w:rsid w:val="000064CB"/>
    <w:rsid w:val="0000687D"/>
    <w:rsid w:val="00006E3E"/>
    <w:rsid w:val="000106F6"/>
    <w:rsid w:val="00010AAB"/>
    <w:rsid w:val="00010B84"/>
    <w:rsid w:val="000111B4"/>
    <w:rsid w:val="00011451"/>
    <w:rsid w:val="000116EE"/>
    <w:rsid w:val="00012355"/>
    <w:rsid w:val="00012BBC"/>
    <w:rsid w:val="00013DA2"/>
    <w:rsid w:val="000140B0"/>
    <w:rsid w:val="000143E9"/>
    <w:rsid w:val="00015050"/>
    <w:rsid w:val="000150D4"/>
    <w:rsid w:val="000154A7"/>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220"/>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D9D"/>
    <w:rsid w:val="00060E93"/>
    <w:rsid w:val="000617F4"/>
    <w:rsid w:val="00061EB9"/>
    <w:rsid w:val="00062232"/>
    <w:rsid w:val="0006260D"/>
    <w:rsid w:val="00062876"/>
    <w:rsid w:val="000639F5"/>
    <w:rsid w:val="00063BE7"/>
    <w:rsid w:val="00063E19"/>
    <w:rsid w:val="00064DFC"/>
    <w:rsid w:val="00065283"/>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87D22"/>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6CE7"/>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EA3"/>
    <w:rsid w:val="000B45C6"/>
    <w:rsid w:val="000B52CA"/>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787"/>
    <w:rsid w:val="000C7BD1"/>
    <w:rsid w:val="000C7BEF"/>
    <w:rsid w:val="000C7EF5"/>
    <w:rsid w:val="000D1002"/>
    <w:rsid w:val="000D1358"/>
    <w:rsid w:val="000D1507"/>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D7623"/>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004"/>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C2"/>
    <w:rsid w:val="00116CD8"/>
    <w:rsid w:val="00120375"/>
    <w:rsid w:val="00120B77"/>
    <w:rsid w:val="00121374"/>
    <w:rsid w:val="00121399"/>
    <w:rsid w:val="001237A3"/>
    <w:rsid w:val="00124ACE"/>
    <w:rsid w:val="001253FF"/>
    <w:rsid w:val="00125C5F"/>
    <w:rsid w:val="0012662D"/>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14D5"/>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962"/>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9CF"/>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AA1"/>
    <w:rsid w:val="001B7C63"/>
    <w:rsid w:val="001B7E73"/>
    <w:rsid w:val="001C062F"/>
    <w:rsid w:val="001C0F41"/>
    <w:rsid w:val="001C1562"/>
    <w:rsid w:val="001C1A9F"/>
    <w:rsid w:val="001C1B34"/>
    <w:rsid w:val="001C202F"/>
    <w:rsid w:val="001C24D5"/>
    <w:rsid w:val="001C273E"/>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31A"/>
    <w:rsid w:val="001D355B"/>
    <w:rsid w:val="001D4501"/>
    <w:rsid w:val="001D54D6"/>
    <w:rsid w:val="001D5A9B"/>
    <w:rsid w:val="001D5AF4"/>
    <w:rsid w:val="001D6E7E"/>
    <w:rsid w:val="001D7284"/>
    <w:rsid w:val="001D7332"/>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69F"/>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4267"/>
    <w:rsid w:val="002247AD"/>
    <w:rsid w:val="002247DB"/>
    <w:rsid w:val="002248B3"/>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5161"/>
    <w:rsid w:val="00236041"/>
    <w:rsid w:val="00236124"/>
    <w:rsid w:val="00236173"/>
    <w:rsid w:val="00236928"/>
    <w:rsid w:val="002376D3"/>
    <w:rsid w:val="00237D95"/>
    <w:rsid w:val="00240529"/>
    <w:rsid w:val="002408EA"/>
    <w:rsid w:val="00240A93"/>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460"/>
    <w:rsid w:val="002515E9"/>
    <w:rsid w:val="002533B3"/>
    <w:rsid w:val="002542B5"/>
    <w:rsid w:val="002543EB"/>
    <w:rsid w:val="00254BA7"/>
    <w:rsid w:val="00254C33"/>
    <w:rsid w:val="00255905"/>
    <w:rsid w:val="00255A5A"/>
    <w:rsid w:val="00255ADC"/>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9F7"/>
    <w:rsid w:val="00265FFE"/>
    <w:rsid w:val="00266380"/>
    <w:rsid w:val="002667DD"/>
    <w:rsid w:val="00266A00"/>
    <w:rsid w:val="00267101"/>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711"/>
    <w:rsid w:val="00286CC1"/>
    <w:rsid w:val="00287E3A"/>
    <w:rsid w:val="0029129F"/>
    <w:rsid w:val="00291FCD"/>
    <w:rsid w:val="00292079"/>
    <w:rsid w:val="00292A9E"/>
    <w:rsid w:val="00292BB8"/>
    <w:rsid w:val="00293029"/>
    <w:rsid w:val="002947B1"/>
    <w:rsid w:val="00294DA2"/>
    <w:rsid w:val="00295B7B"/>
    <w:rsid w:val="0029631F"/>
    <w:rsid w:val="002A0A54"/>
    <w:rsid w:val="002A0ECE"/>
    <w:rsid w:val="002A0ED1"/>
    <w:rsid w:val="002A33F4"/>
    <w:rsid w:val="002A409F"/>
    <w:rsid w:val="002A440E"/>
    <w:rsid w:val="002A4809"/>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4B46"/>
    <w:rsid w:val="002B5323"/>
    <w:rsid w:val="002B5C7B"/>
    <w:rsid w:val="002B5DEB"/>
    <w:rsid w:val="002B6F27"/>
    <w:rsid w:val="002B7405"/>
    <w:rsid w:val="002B7B49"/>
    <w:rsid w:val="002C0CC7"/>
    <w:rsid w:val="002C1941"/>
    <w:rsid w:val="002C1A7E"/>
    <w:rsid w:val="002C1D4E"/>
    <w:rsid w:val="002C1EB0"/>
    <w:rsid w:val="002C20BE"/>
    <w:rsid w:val="002C27E0"/>
    <w:rsid w:val="002C297E"/>
    <w:rsid w:val="002C3074"/>
    <w:rsid w:val="002C3209"/>
    <w:rsid w:val="002C4116"/>
    <w:rsid w:val="002C42B1"/>
    <w:rsid w:val="002C42D0"/>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0EF"/>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044"/>
    <w:rsid w:val="00303115"/>
    <w:rsid w:val="003033D5"/>
    <w:rsid w:val="00303E66"/>
    <w:rsid w:val="0030444F"/>
    <w:rsid w:val="003047B2"/>
    <w:rsid w:val="00304BF5"/>
    <w:rsid w:val="0030584E"/>
    <w:rsid w:val="0030592E"/>
    <w:rsid w:val="00305AC5"/>
    <w:rsid w:val="0030624F"/>
    <w:rsid w:val="003064B4"/>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4C0F"/>
    <w:rsid w:val="003169F9"/>
    <w:rsid w:val="00316C3A"/>
    <w:rsid w:val="00316EF1"/>
    <w:rsid w:val="003173AC"/>
    <w:rsid w:val="00317697"/>
    <w:rsid w:val="00317D4A"/>
    <w:rsid w:val="00320118"/>
    <w:rsid w:val="0032047E"/>
    <w:rsid w:val="0032060E"/>
    <w:rsid w:val="00320B85"/>
    <w:rsid w:val="00321332"/>
    <w:rsid w:val="003215D6"/>
    <w:rsid w:val="003217E5"/>
    <w:rsid w:val="00321F71"/>
    <w:rsid w:val="0032273B"/>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6F5D"/>
    <w:rsid w:val="00337126"/>
    <w:rsid w:val="00337789"/>
    <w:rsid w:val="00340722"/>
    <w:rsid w:val="003408D2"/>
    <w:rsid w:val="00340C9C"/>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6100"/>
    <w:rsid w:val="00356112"/>
    <w:rsid w:val="0035668E"/>
    <w:rsid w:val="0035675F"/>
    <w:rsid w:val="00356A25"/>
    <w:rsid w:val="00356F0D"/>
    <w:rsid w:val="00360E4B"/>
    <w:rsid w:val="003614C2"/>
    <w:rsid w:val="003618C1"/>
    <w:rsid w:val="00362659"/>
    <w:rsid w:val="003630A7"/>
    <w:rsid w:val="003631E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0C"/>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1445"/>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201"/>
    <w:rsid w:val="003D3700"/>
    <w:rsid w:val="003D3AD2"/>
    <w:rsid w:val="003D3F0E"/>
    <w:rsid w:val="003D4D1D"/>
    <w:rsid w:val="003D4FE4"/>
    <w:rsid w:val="003D5034"/>
    <w:rsid w:val="003D5200"/>
    <w:rsid w:val="003D558D"/>
    <w:rsid w:val="003D7C9A"/>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613"/>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43CF"/>
    <w:rsid w:val="00405163"/>
    <w:rsid w:val="00405A7D"/>
    <w:rsid w:val="004068BE"/>
    <w:rsid w:val="0040695D"/>
    <w:rsid w:val="004075B6"/>
    <w:rsid w:val="00407BCB"/>
    <w:rsid w:val="00410E3E"/>
    <w:rsid w:val="004113F2"/>
    <w:rsid w:val="00411D73"/>
    <w:rsid w:val="00412A45"/>
    <w:rsid w:val="00412F41"/>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6433"/>
    <w:rsid w:val="004373FF"/>
    <w:rsid w:val="00437BBC"/>
    <w:rsid w:val="00437E07"/>
    <w:rsid w:val="00440AFA"/>
    <w:rsid w:val="004420DA"/>
    <w:rsid w:val="004422AC"/>
    <w:rsid w:val="004423DB"/>
    <w:rsid w:val="00442B12"/>
    <w:rsid w:val="00442B17"/>
    <w:rsid w:val="00442F9F"/>
    <w:rsid w:val="00443081"/>
    <w:rsid w:val="00443083"/>
    <w:rsid w:val="004433EC"/>
    <w:rsid w:val="00443584"/>
    <w:rsid w:val="00443C46"/>
    <w:rsid w:val="004440B4"/>
    <w:rsid w:val="004449BE"/>
    <w:rsid w:val="00446BEE"/>
    <w:rsid w:val="00450277"/>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BB2"/>
    <w:rsid w:val="00461FA5"/>
    <w:rsid w:val="00462181"/>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0EDC"/>
    <w:rsid w:val="00471B90"/>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6FBC"/>
    <w:rsid w:val="004A7AF6"/>
    <w:rsid w:val="004A7C2A"/>
    <w:rsid w:val="004B0805"/>
    <w:rsid w:val="004B08D9"/>
    <w:rsid w:val="004B107C"/>
    <w:rsid w:val="004B130A"/>
    <w:rsid w:val="004B171F"/>
    <w:rsid w:val="004B35AA"/>
    <w:rsid w:val="004B3CC7"/>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031"/>
    <w:rsid w:val="004C4CE7"/>
    <w:rsid w:val="004C521E"/>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283"/>
    <w:rsid w:val="004E38E6"/>
    <w:rsid w:val="004E4007"/>
    <w:rsid w:val="004E4EA4"/>
    <w:rsid w:val="004E577E"/>
    <w:rsid w:val="004E7813"/>
    <w:rsid w:val="004E7E52"/>
    <w:rsid w:val="004F002E"/>
    <w:rsid w:val="004F0E53"/>
    <w:rsid w:val="004F2EBE"/>
    <w:rsid w:val="004F355E"/>
    <w:rsid w:val="004F3AB8"/>
    <w:rsid w:val="004F47F5"/>
    <w:rsid w:val="004F4DBC"/>
    <w:rsid w:val="004F507F"/>
    <w:rsid w:val="004F521A"/>
    <w:rsid w:val="004F524D"/>
    <w:rsid w:val="004F6510"/>
    <w:rsid w:val="004F68C2"/>
    <w:rsid w:val="004F696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305A"/>
    <w:rsid w:val="005137BF"/>
    <w:rsid w:val="00513F96"/>
    <w:rsid w:val="00514722"/>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47A4E"/>
    <w:rsid w:val="005501EB"/>
    <w:rsid w:val="00550E7F"/>
    <w:rsid w:val="00550F7C"/>
    <w:rsid w:val="00551FC2"/>
    <w:rsid w:val="005520C8"/>
    <w:rsid w:val="0055344E"/>
    <w:rsid w:val="005545A8"/>
    <w:rsid w:val="00554A22"/>
    <w:rsid w:val="00554A37"/>
    <w:rsid w:val="00554CD8"/>
    <w:rsid w:val="00556E89"/>
    <w:rsid w:val="005578BC"/>
    <w:rsid w:val="00557C2C"/>
    <w:rsid w:val="00557C86"/>
    <w:rsid w:val="00557CC9"/>
    <w:rsid w:val="00557D81"/>
    <w:rsid w:val="00557DB4"/>
    <w:rsid w:val="00561EBC"/>
    <w:rsid w:val="00562207"/>
    <w:rsid w:val="00562605"/>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6A5"/>
    <w:rsid w:val="00581794"/>
    <w:rsid w:val="00581EED"/>
    <w:rsid w:val="005821EC"/>
    <w:rsid w:val="00582497"/>
    <w:rsid w:val="00582ED5"/>
    <w:rsid w:val="00583D7F"/>
    <w:rsid w:val="005841FB"/>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78"/>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475"/>
    <w:rsid w:val="005D6A48"/>
    <w:rsid w:val="005D6C86"/>
    <w:rsid w:val="005D7F8F"/>
    <w:rsid w:val="005E08E2"/>
    <w:rsid w:val="005E16E9"/>
    <w:rsid w:val="005E1C64"/>
    <w:rsid w:val="005E1D7B"/>
    <w:rsid w:val="005E200E"/>
    <w:rsid w:val="005E2197"/>
    <w:rsid w:val="005E2674"/>
    <w:rsid w:val="005E284D"/>
    <w:rsid w:val="005E2AF7"/>
    <w:rsid w:val="005E3B84"/>
    <w:rsid w:val="005E4564"/>
    <w:rsid w:val="005E4C9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69E7"/>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5CA7"/>
    <w:rsid w:val="006367BF"/>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36E"/>
    <w:rsid w:val="0065588B"/>
    <w:rsid w:val="00655B1E"/>
    <w:rsid w:val="006569AD"/>
    <w:rsid w:val="006572BC"/>
    <w:rsid w:val="00657E97"/>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4486"/>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A6AE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33"/>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CD8"/>
    <w:rsid w:val="006F2546"/>
    <w:rsid w:val="006F30BE"/>
    <w:rsid w:val="006F3BE2"/>
    <w:rsid w:val="006F3EFF"/>
    <w:rsid w:val="006F405B"/>
    <w:rsid w:val="006F462D"/>
    <w:rsid w:val="006F495B"/>
    <w:rsid w:val="006F4B25"/>
    <w:rsid w:val="006F4BCD"/>
    <w:rsid w:val="006F5199"/>
    <w:rsid w:val="006F531B"/>
    <w:rsid w:val="006F6496"/>
    <w:rsid w:val="006F7628"/>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2F2"/>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DDA"/>
    <w:rsid w:val="00726FDE"/>
    <w:rsid w:val="007277EE"/>
    <w:rsid w:val="00727C3D"/>
    <w:rsid w:val="007308FF"/>
    <w:rsid w:val="00730985"/>
    <w:rsid w:val="00730F07"/>
    <w:rsid w:val="007317F2"/>
    <w:rsid w:val="00731C38"/>
    <w:rsid w:val="00731FF8"/>
    <w:rsid w:val="00732A4C"/>
    <w:rsid w:val="00732F8A"/>
    <w:rsid w:val="0073348E"/>
    <w:rsid w:val="007342EF"/>
    <w:rsid w:val="00735556"/>
    <w:rsid w:val="00735D06"/>
    <w:rsid w:val="00735E76"/>
    <w:rsid w:val="00735F78"/>
    <w:rsid w:val="00736348"/>
    <w:rsid w:val="00736912"/>
    <w:rsid w:val="00737431"/>
    <w:rsid w:val="00740321"/>
    <w:rsid w:val="00740600"/>
    <w:rsid w:val="007421AA"/>
    <w:rsid w:val="00742AA7"/>
    <w:rsid w:val="00744033"/>
    <w:rsid w:val="00744336"/>
    <w:rsid w:val="00744BF0"/>
    <w:rsid w:val="00745C4C"/>
    <w:rsid w:val="00745C8D"/>
    <w:rsid w:val="00747F3E"/>
    <w:rsid w:val="00750330"/>
    <w:rsid w:val="00750816"/>
    <w:rsid w:val="00750DF5"/>
    <w:rsid w:val="007514C7"/>
    <w:rsid w:val="007516F7"/>
    <w:rsid w:val="007526D9"/>
    <w:rsid w:val="00752877"/>
    <w:rsid w:val="007534E5"/>
    <w:rsid w:val="007539A7"/>
    <w:rsid w:val="007539C5"/>
    <w:rsid w:val="007551F6"/>
    <w:rsid w:val="00755326"/>
    <w:rsid w:val="00755543"/>
    <w:rsid w:val="0075661F"/>
    <w:rsid w:val="007569D1"/>
    <w:rsid w:val="00756A5E"/>
    <w:rsid w:val="00756D26"/>
    <w:rsid w:val="007571FD"/>
    <w:rsid w:val="00757DDF"/>
    <w:rsid w:val="00757DF9"/>
    <w:rsid w:val="00760216"/>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361"/>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457"/>
    <w:rsid w:val="00780E5C"/>
    <w:rsid w:val="00780F99"/>
    <w:rsid w:val="00781541"/>
    <w:rsid w:val="007818B8"/>
    <w:rsid w:val="00781B11"/>
    <w:rsid w:val="00782499"/>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57F"/>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B4B"/>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4DB7"/>
    <w:rsid w:val="007C54F6"/>
    <w:rsid w:val="007C5B1D"/>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754"/>
    <w:rsid w:val="007F4ED3"/>
    <w:rsid w:val="007F5B72"/>
    <w:rsid w:val="007F5EDA"/>
    <w:rsid w:val="007F61BA"/>
    <w:rsid w:val="007F6555"/>
    <w:rsid w:val="007F65D4"/>
    <w:rsid w:val="007F65E6"/>
    <w:rsid w:val="007F6671"/>
    <w:rsid w:val="007F6CFC"/>
    <w:rsid w:val="007F787A"/>
    <w:rsid w:val="0080199B"/>
    <w:rsid w:val="00801CAD"/>
    <w:rsid w:val="00801E07"/>
    <w:rsid w:val="00801E48"/>
    <w:rsid w:val="00801EEC"/>
    <w:rsid w:val="0080266C"/>
    <w:rsid w:val="00802815"/>
    <w:rsid w:val="008045A1"/>
    <w:rsid w:val="00804A18"/>
    <w:rsid w:val="00804E27"/>
    <w:rsid w:val="00805418"/>
    <w:rsid w:val="008057D9"/>
    <w:rsid w:val="00805FF0"/>
    <w:rsid w:val="0080602B"/>
    <w:rsid w:val="00806D5E"/>
    <w:rsid w:val="00806EA3"/>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476"/>
    <w:rsid w:val="008338EB"/>
    <w:rsid w:val="00833F84"/>
    <w:rsid w:val="00834713"/>
    <w:rsid w:val="00837398"/>
    <w:rsid w:val="008376FE"/>
    <w:rsid w:val="00837A3B"/>
    <w:rsid w:val="00840612"/>
    <w:rsid w:val="00841AAD"/>
    <w:rsid w:val="008426BE"/>
    <w:rsid w:val="00842872"/>
    <w:rsid w:val="008433E6"/>
    <w:rsid w:val="0084371A"/>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7793F"/>
    <w:rsid w:val="00880318"/>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0A7"/>
    <w:rsid w:val="008B235C"/>
    <w:rsid w:val="008B2909"/>
    <w:rsid w:val="008B35AB"/>
    <w:rsid w:val="008B41B8"/>
    <w:rsid w:val="008B42BF"/>
    <w:rsid w:val="008B450A"/>
    <w:rsid w:val="008B4E01"/>
    <w:rsid w:val="008B7D27"/>
    <w:rsid w:val="008C0633"/>
    <w:rsid w:val="008C083A"/>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5C7E"/>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20E"/>
    <w:rsid w:val="00922CB5"/>
    <w:rsid w:val="00924160"/>
    <w:rsid w:val="00924FD6"/>
    <w:rsid w:val="009255C0"/>
    <w:rsid w:val="009255C3"/>
    <w:rsid w:val="0092682A"/>
    <w:rsid w:val="00927154"/>
    <w:rsid w:val="0092727B"/>
    <w:rsid w:val="009272DC"/>
    <w:rsid w:val="00931120"/>
    <w:rsid w:val="00931369"/>
    <w:rsid w:val="00932268"/>
    <w:rsid w:val="00932840"/>
    <w:rsid w:val="00933175"/>
    <w:rsid w:val="009332F5"/>
    <w:rsid w:val="0093341E"/>
    <w:rsid w:val="0093375A"/>
    <w:rsid w:val="009340A9"/>
    <w:rsid w:val="00934391"/>
    <w:rsid w:val="009353DC"/>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3CE1"/>
    <w:rsid w:val="00944699"/>
    <w:rsid w:val="00944C76"/>
    <w:rsid w:val="0094519E"/>
    <w:rsid w:val="00945396"/>
    <w:rsid w:val="009453A7"/>
    <w:rsid w:val="00945641"/>
    <w:rsid w:val="009459B9"/>
    <w:rsid w:val="0094642D"/>
    <w:rsid w:val="009464BB"/>
    <w:rsid w:val="00946DED"/>
    <w:rsid w:val="00947FD9"/>
    <w:rsid w:val="0095012A"/>
    <w:rsid w:val="009503F7"/>
    <w:rsid w:val="00950CDF"/>
    <w:rsid w:val="00951014"/>
    <w:rsid w:val="009513C0"/>
    <w:rsid w:val="009514BA"/>
    <w:rsid w:val="00953B44"/>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787"/>
    <w:rsid w:val="00964A2E"/>
    <w:rsid w:val="00964C03"/>
    <w:rsid w:val="009652A0"/>
    <w:rsid w:val="009660C9"/>
    <w:rsid w:val="009668A6"/>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649"/>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6A4"/>
    <w:rsid w:val="00997905"/>
    <w:rsid w:val="009A04CE"/>
    <w:rsid w:val="009A13D9"/>
    <w:rsid w:val="009A1660"/>
    <w:rsid w:val="009A1C88"/>
    <w:rsid w:val="009A218C"/>
    <w:rsid w:val="009A273B"/>
    <w:rsid w:val="009A2765"/>
    <w:rsid w:val="009A2820"/>
    <w:rsid w:val="009A29B8"/>
    <w:rsid w:val="009A3E07"/>
    <w:rsid w:val="009A5473"/>
    <w:rsid w:val="009A7421"/>
    <w:rsid w:val="009A755C"/>
    <w:rsid w:val="009A7E0F"/>
    <w:rsid w:val="009B0F41"/>
    <w:rsid w:val="009B10BA"/>
    <w:rsid w:val="009B14F7"/>
    <w:rsid w:val="009B2939"/>
    <w:rsid w:val="009B3464"/>
    <w:rsid w:val="009B4AF8"/>
    <w:rsid w:val="009B5FDA"/>
    <w:rsid w:val="009B6C72"/>
    <w:rsid w:val="009B77D5"/>
    <w:rsid w:val="009B7E37"/>
    <w:rsid w:val="009C1056"/>
    <w:rsid w:val="009C15C4"/>
    <w:rsid w:val="009C1726"/>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5FA4"/>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29A8"/>
    <w:rsid w:val="00A248F6"/>
    <w:rsid w:val="00A24F8E"/>
    <w:rsid w:val="00A25E4C"/>
    <w:rsid w:val="00A26345"/>
    <w:rsid w:val="00A26641"/>
    <w:rsid w:val="00A26A5D"/>
    <w:rsid w:val="00A270C3"/>
    <w:rsid w:val="00A27B15"/>
    <w:rsid w:val="00A300BC"/>
    <w:rsid w:val="00A302A2"/>
    <w:rsid w:val="00A305C8"/>
    <w:rsid w:val="00A30C6D"/>
    <w:rsid w:val="00A30CC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83D"/>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685D"/>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6A6C"/>
    <w:rsid w:val="00A67180"/>
    <w:rsid w:val="00A676B6"/>
    <w:rsid w:val="00A67E5E"/>
    <w:rsid w:val="00A701A7"/>
    <w:rsid w:val="00A704DA"/>
    <w:rsid w:val="00A71570"/>
    <w:rsid w:val="00A7197A"/>
    <w:rsid w:val="00A71CCE"/>
    <w:rsid w:val="00A7202E"/>
    <w:rsid w:val="00A7262F"/>
    <w:rsid w:val="00A731AE"/>
    <w:rsid w:val="00A74AA0"/>
    <w:rsid w:val="00A75C16"/>
    <w:rsid w:val="00A75FB4"/>
    <w:rsid w:val="00A764D2"/>
    <w:rsid w:val="00A77DE5"/>
    <w:rsid w:val="00A80937"/>
    <w:rsid w:val="00A80B86"/>
    <w:rsid w:val="00A81221"/>
    <w:rsid w:val="00A82275"/>
    <w:rsid w:val="00A8360F"/>
    <w:rsid w:val="00A836CD"/>
    <w:rsid w:val="00A83C73"/>
    <w:rsid w:val="00A83E09"/>
    <w:rsid w:val="00A84881"/>
    <w:rsid w:val="00A848D4"/>
    <w:rsid w:val="00A84EE0"/>
    <w:rsid w:val="00A853D2"/>
    <w:rsid w:val="00A8621B"/>
    <w:rsid w:val="00A865EC"/>
    <w:rsid w:val="00A8751F"/>
    <w:rsid w:val="00A9007A"/>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1C"/>
    <w:rsid w:val="00AC3CD2"/>
    <w:rsid w:val="00AC3DB5"/>
    <w:rsid w:val="00AC400E"/>
    <w:rsid w:val="00AC4B15"/>
    <w:rsid w:val="00AC5C3D"/>
    <w:rsid w:val="00AC69D3"/>
    <w:rsid w:val="00AC6BBC"/>
    <w:rsid w:val="00AD0485"/>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975"/>
    <w:rsid w:val="00AF0B68"/>
    <w:rsid w:val="00AF108A"/>
    <w:rsid w:val="00AF16FB"/>
    <w:rsid w:val="00AF1AA1"/>
    <w:rsid w:val="00AF1EE6"/>
    <w:rsid w:val="00AF2A27"/>
    <w:rsid w:val="00AF2CBA"/>
    <w:rsid w:val="00AF2F32"/>
    <w:rsid w:val="00AF3455"/>
    <w:rsid w:val="00AF3562"/>
    <w:rsid w:val="00AF420B"/>
    <w:rsid w:val="00AF4855"/>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5F76"/>
    <w:rsid w:val="00B06A62"/>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060"/>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19E1"/>
    <w:rsid w:val="00B435A5"/>
    <w:rsid w:val="00B437C3"/>
    <w:rsid w:val="00B43EBA"/>
    <w:rsid w:val="00B43F28"/>
    <w:rsid w:val="00B448B1"/>
    <w:rsid w:val="00B44D4E"/>
    <w:rsid w:val="00B456BB"/>
    <w:rsid w:val="00B45BD2"/>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1E4E"/>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25"/>
    <w:rsid w:val="00B727C3"/>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08E7"/>
    <w:rsid w:val="00BA18D5"/>
    <w:rsid w:val="00BA1B9B"/>
    <w:rsid w:val="00BA2C36"/>
    <w:rsid w:val="00BA2D27"/>
    <w:rsid w:val="00BA392F"/>
    <w:rsid w:val="00BA3EBE"/>
    <w:rsid w:val="00BA3FF6"/>
    <w:rsid w:val="00BA47BE"/>
    <w:rsid w:val="00BA49F0"/>
    <w:rsid w:val="00BA5018"/>
    <w:rsid w:val="00BA55F5"/>
    <w:rsid w:val="00BA5BD5"/>
    <w:rsid w:val="00BA5C54"/>
    <w:rsid w:val="00BA63F5"/>
    <w:rsid w:val="00BA6418"/>
    <w:rsid w:val="00BA6D66"/>
    <w:rsid w:val="00BA6FF3"/>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1C59"/>
    <w:rsid w:val="00BF24FA"/>
    <w:rsid w:val="00BF2CE5"/>
    <w:rsid w:val="00BF381B"/>
    <w:rsid w:val="00BF3CC7"/>
    <w:rsid w:val="00BF43A2"/>
    <w:rsid w:val="00BF50BD"/>
    <w:rsid w:val="00BF6071"/>
    <w:rsid w:val="00BF6615"/>
    <w:rsid w:val="00BF66B8"/>
    <w:rsid w:val="00BF6796"/>
    <w:rsid w:val="00BF7FE0"/>
    <w:rsid w:val="00C00411"/>
    <w:rsid w:val="00C009E1"/>
    <w:rsid w:val="00C01CE6"/>
    <w:rsid w:val="00C02132"/>
    <w:rsid w:val="00C0284E"/>
    <w:rsid w:val="00C037E8"/>
    <w:rsid w:val="00C045C7"/>
    <w:rsid w:val="00C04987"/>
    <w:rsid w:val="00C054EB"/>
    <w:rsid w:val="00C06675"/>
    <w:rsid w:val="00C07075"/>
    <w:rsid w:val="00C10674"/>
    <w:rsid w:val="00C10CA3"/>
    <w:rsid w:val="00C10E69"/>
    <w:rsid w:val="00C11058"/>
    <w:rsid w:val="00C110C3"/>
    <w:rsid w:val="00C111CD"/>
    <w:rsid w:val="00C118C4"/>
    <w:rsid w:val="00C119E1"/>
    <w:rsid w:val="00C11E5D"/>
    <w:rsid w:val="00C12356"/>
    <w:rsid w:val="00C125E3"/>
    <w:rsid w:val="00C12890"/>
    <w:rsid w:val="00C12B6F"/>
    <w:rsid w:val="00C133C0"/>
    <w:rsid w:val="00C1369A"/>
    <w:rsid w:val="00C138C7"/>
    <w:rsid w:val="00C1420F"/>
    <w:rsid w:val="00C16D6C"/>
    <w:rsid w:val="00C2338F"/>
    <w:rsid w:val="00C237D5"/>
    <w:rsid w:val="00C23833"/>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0611"/>
    <w:rsid w:val="00C61617"/>
    <w:rsid w:val="00C61949"/>
    <w:rsid w:val="00C6230E"/>
    <w:rsid w:val="00C63E1A"/>
    <w:rsid w:val="00C64FC2"/>
    <w:rsid w:val="00C65204"/>
    <w:rsid w:val="00C653B2"/>
    <w:rsid w:val="00C66CA7"/>
    <w:rsid w:val="00C67053"/>
    <w:rsid w:val="00C67829"/>
    <w:rsid w:val="00C67906"/>
    <w:rsid w:val="00C67FD4"/>
    <w:rsid w:val="00C70123"/>
    <w:rsid w:val="00C70886"/>
    <w:rsid w:val="00C70EC7"/>
    <w:rsid w:val="00C712BA"/>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35E"/>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C7C"/>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567"/>
    <w:rsid w:val="00CC78E9"/>
    <w:rsid w:val="00CD0466"/>
    <w:rsid w:val="00CD0894"/>
    <w:rsid w:val="00CD08E4"/>
    <w:rsid w:val="00CD0901"/>
    <w:rsid w:val="00CD0949"/>
    <w:rsid w:val="00CD1DA7"/>
    <w:rsid w:val="00CD1E8C"/>
    <w:rsid w:val="00CD25AA"/>
    <w:rsid w:val="00CD272A"/>
    <w:rsid w:val="00CD2A8C"/>
    <w:rsid w:val="00CD36D0"/>
    <w:rsid w:val="00CD3700"/>
    <w:rsid w:val="00CD3756"/>
    <w:rsid w:val="00CD443E"/>
    <w:rsid w:val="00CD4AF1"/>
    <w:rsid w:val="00CD5A69"/>
    <w:rsid w:val="00CD6104"/>
    <w:rsid w:val="00CD6A7C"/>
    <w:rsid w:val="00CD6F77"/>
    <w:rsid w:val="00CD785E"/>
    <w:rsid w:val="00CE03B7"/>
    <w:rsid w:val="00CE0B67"/>
    <w:rsid w:val="00CE0C89"/>
    <w:rsid w:val="00CE0F32"/>
    <w:rsid w:val="00CE1793"/>
    <w:rsid w:val="00CE19E0"/>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5574"/>
    <w:rsid w:val="00D160EA"/>
    <w:rsid w:val="00D17756"/>
    <w:rsid w:val="00D20500"/>
    <w:rsid w:val="00D20502"/>
    <w:rsid w:val="00D207B8"/>
    <w:rsid w:val="00D20E6F"/>
    <w:rsid w:val="00D2257C"/>
    <w:rsid w:val="00D22E78"/>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5AB"/>
    <w:rsid w:val="00D52C0F"/>
    <w:rsid w:val="00D52EE2"/>
    <w:rsid w:val="00D5342B"/>
    <w:rsid w:val="00D53687"/>
    <w:rsid w:val="00D537A2"/>
    <w:rsid w:val="00D54B3D"/>
    <w:rsid w:val="00D55D0B"/>
    <w:rsid w:val="00D57112"/>
    <w:rsid w:val="00D575EB"/>
    <w:rsid w:val="00D57721"/>
    <w:rsid w:val="00D600E0"/>
    <w:rsid w:val="00D608F2"/>
    <w:rsid w:val="00D60B99"/>
    <w:rsid w:val="00D61193"/>
    <w:rsid w:val="00D617EB"/>
    <w:rsid w:val="00D61BFC"/>
    <w:rsid w:val="00D62D25"/>
    <w:rsid w:val="00D635D2"/>
    <w:rsid w:val="00D639B0"/>
    <w:rsid w:val="00D642BA"/>
    <w:rsid w:val="00D64853"/>
    <w:rsid w:val="00D648E3"/>
    <w:rsid w:val="00D64AF3"/>
    <w:rsid w:val="00D653F4"/>
    <w:rsid w:val="00D65996"/>
    <w:rsid w:val="00D66184"/>
    <w:rsid w:val="00D667D2"/>
    <w:rsid w:val="00D6755A"/>
    <w:rsid w:val="00D67B7D"/>
    <w:rsid w:val="00D71240"/>
    <w:rsid w:val="00D7282A"/>
    <w:rsid w:val="00D72A75"/>
    <w:rsid w:val="00D72AAB"/>
    <w:rsid w:val="00D746AA"/>
    <w:rsid w:val="00D74E6F"/>
    <w:rsid w:val="00D74F08"/>
    <w:rsid w:val="00D7520D"/>
    <w:rsid w:val="00D7535D"/>
    <w:rsid w:val="00D75BEC"/>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4D4F"/>
    <w:rsid w:val="00DB5B20"/>
    <w:rsid w:val="00DB6863"/>
    <w:rsid w:val="00DB6BE1"/>
    <w:rsid w:val="00DB6D1A"/>
    <w:rsid w:val="00DB782A"/>
    <w:rsid w:val="00DC0570"/>
    <w:rsid w:val="00DC072C"/>
    <w:rsid w:val="00DC159F"/>
    <w:rsid w:val="00DC2B5E"/>
    <w:rsid w:val="00DC4595"/>
    <w:rsid w:val="00DC5842"/>
    <w:rsid w:val="00DC5CC8"/>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44F9"/>
    <w:rsid w:val="00DD4C34"/>
    <w:rsid w:val="00DD5398"/>
    <w:rsid w:val="00DD551B"/>
    <w:rsid w:val="00DD563C"/>
    <w:rsid w:val="00DD5973"/>
    <w:rsid w:val="00DD6426"/>
    <w:rsid w:val="00DD698F"/>
    <w:rsid w:val="00DD7CFD"/>
    <w:rsid w:val="00DE0185"/>
    <w:rsid w:val="00DE022E"/>
    <w:rsid w:val="00DE0BB9"/>
    <w:rsid w:val="00DE1116"/>
    <w:rsid w:val="00DE2771"/>
    <w:rsid w:val="00DE27EA"/>
    <w:rsid w:val="00DE2DA1"/>
    <w:rsid w:val="00DE33D0"/>
    <w:rsid w:val="00DE39C4"/>
    <w:rsid w:val="00DE3D40"/>
    <w:rsid w:val="00DE3ED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10794"/>
    <w:rsid w:val="00E10799"/>
    <w:rsid w:val="00E10915"/>
    <w:rsid w:val="00E109BB"/>
    <w:rsid w:val="00E10A57"/>
    <w:rsid w:val="00E10CE1"/>
    <w:rsid w:val="00E127FA"/>
    <w:rsid w:val="00E12B41"/>
    <w:rsid w:val="00E145AE"/>
    <w:rsid w:val="00E14A8A"/>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51C1"/>
    <w:rsid w:val="00E258D1"/>
    <w:rsid w:val="00E25966"/>
    <w:rsid w:val="00E25F0F"/>
    <w:rsid w:val="00E26216"/>
    <w:rsid w:val="00E26521"/>
    <w:rsid w:val="00E27CC5"/>
    <w:rsid w:val="00E27E75"/>
    <w:rsid w:val="00E300DB"/>
    <w:rsid w:val="00E30D7F"/>
    <w:rsid w:val="00E3177E"/>
    <w:rsid w:val="00E31B19"/>
    <w:rsid w:val="00E31E4B"/>
    <w:rsid w:val="00E32025"/>
    <w:rsid w:val="00E33340"/>
    <w:rsid w:val="00E33713"/>
    <w:rsid w:val="00E33889"/>
    <w:rsid w:val="00E33F46"/>
    <w:rsid w:val="00E34D11"/>
    <w:rsid w:val="00E3514D"/>
    <w:rsid w:val="00E35E90"/>
    <w:rsid w:val="00E36596"/>
    <w:rsid w:val="00E3660B"/>
    <w:rsid w:val="00E3683B"/>
    <w:rsid w:val="00E36862"/>
    <w:rsid w:val="00E37B72"/>
    <w:rsid w:val="00E4019D"/>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6997"/>
    <w:rsid w:val="00E5758A"/>
    <w:rsid w:val="00E57EB5"/>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659A"/>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05BB"/>
    <w:rsid w:val="00E817AC"/>
    <w:rsid w:val="00E827D1"/>
    <w:rsid w:val="00E828E3"/>
    <w:rsid w:val="00E831DF"/>
    <w:rsid w:val="00E834F2"/>
    <w:rsid w:val="00E84AED"/>
    <w:rsid w:val="00E84FBF"/>
    <w:rsid w:val="00E851B4"/>
    <w:rsid w:val="00E85942"/>
    <w:rsid w:val="00E863E1"/>
    <w:rsid w:val="00E912E5"/>
    <w:rsid w:val="00E91FFB"/>
    <w:rsid w:val="00E92CFD"/>
    <w:rsid w:val="00E9327E"/>
    <w:rsid w:val="00E93A1B"/>
    <w:rsid w:val="00E93D40"/>
    <w:rsid w:val="00E93D80"/>
    <w:rsid w:val="00E941C8"/>
    <w:rsid w:val="00E94291"/>
    <w:rsid w:val="00E94B35"/>
    <w:rsid w:val="00E94B85"/>
    <w:rsid w:val="00E95183"/>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BF3"/>
    <w:rsid w:val="00EC6E96"/>
    <w:rsid w:val="00EC7AE3"/>
    <w:rsid w:val="00EC7C04"/>
    <w:rsid w:val="00ED1DC6"/>
    <w:rsid w:val="00ED2230"/>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155"/>
    <w:rsid w:val="00EE33E8"/>
    <w:rsid w:val="00EE40A0"/>
    <w:rsid w:val="00EE4A14"/>
    <w:rsid w:val="00EE4A79"/>
    <w:rsid w:val="00EE4B2E"/>
    <w:rsid w:val="00EE5326"/>
    <w:rsid w:val="00EE5731"/>
    <w:rsid w:val="00EE5899"/>
    <w:rsid w:val="00EE5D18"/>
    <w:rsid w:val="00EE5E17"/>
    <w:rsid w:val="00EE6007"/>
    <w:rsid w:val="00EE60E5"/>
    <w:rsid w:val="00EE6387"/>
    <w:rsid w:val="00EE6885"/>
    <w:rsid w:val="00EE711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E2C"/>
    <w:rsid w:val="00F0036B"/>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664"/>
    <w:rsid w:val="00F13E92"/>
    <w:rsid w:val="00F13FC0"/>
    <w:rsid w:val="00F14020"/>
    <w:rsid w:val="00F14184"/>
    <w:rsid w:val="00F15595"/>
    <w:rsid w:val="00F161F5"/>
    <w:rsid w:val="00F16557"/>
    <w:rsid w:val="00F166FD"/>
    <w:rsid w:val="00F17494"/>
    <w:rsid w:val="00F1767B"/>
    <w:rsid w:val="00F17AFB"/>
    <w:rsid w:val="00F2014A"/>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53B"/>
    <w:rsid w:val="00F34A1A"/>
    <w:rsid w:val="00F34E43"/>
    <w:rsid w:val="00F35CF7"/>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1EF"/>
    <w:rsid w:val="00F74E52"/>
    <w:rsid w:val="00F75030"/>
    <w:rsid w:val="00F755DB"/>
    <w:rsid w:val="00F757D9"/>
    <w:rsid w:val="00F7603A"/>
    <w:rsid w:val="00F76692"/>
    <w:rsid w:val="00F777DD"/>
    <w:rsid w:val="00F81C1E"/>
    <w:rsid w:val="00F82B33"/>
    <w:rsid w:val="00F8325B"/>
    <w:rsid w:val="00F83409"/>
    <w:rsid w:val="00F84393"/>
    <w:rsid w:val="00F847ED"/>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2229"/>
    <w:rsid w:val="00FB330C"/>
    <w:rsid w:val="00FB33FE"/>
    <w:rsid w:val="00FB3D60"/>
    <w:rsid w:val="00FB3F46"/>
    <w:rsid w:val="00FB46F5"/>
    <w:rsid w:val="00FB476C"/>
    <w:rsid w:val="00FB47CB"/>
    <w:rsid w:val="00FB561B"/>
    <w:rsid w:val="00FB63A0"/>
    <w:rsid w:val="00FB683D"/>
    <w:rsid w:val="00FB68EB"/>
    <w:rsid w:val="00FB70D5"/>
    <w:rsid w:val="00FB7324"/>
    <w:rsid w:val="00FB7FF4"/>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061B"/>
    <w:rsid w:val="00FF10A5"/>
    <w:rsid w:val="00FF1511"/>
    <w:rsid w:val="00FF1878"/>
    <w:rsid w:val="00FF29C0"/>
    <w:rsid w:val="00FF2EF5"/>
    <w:rsid w:val="00FF333C"/>
    <w:rsid w:val="00FF3434"/>
    <w:rsid w:val="00FF3687"/>
    <w:rsid w:val="00FF3F7A"/>
    <w:rsid w:val="00FF4229"/>
    <w:rsid w:val="00FF4771"/>
    <w:rsid w:val="00FF492F"/>
    <w:rsid w:val="00FF493E"/>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696128116">
      <w:bodyDiv w:val="1"/>
      <w:marLeft w:val="0"/>
      <w:marRight w:val="0"/>
      <w:marTop w:val="0"/>
      <w:marBottom w:val="0"/>
      <w:divBdr>
        <w:top w:val="none" w:sz="0" w:space="0" w:color="auto"/>
        <w:left w:val="none" w:sz="0" w:space="0" w:color="auto"/>
        <w:bottom w:val="none" w:sz="0" w:space="0" w:color="auto"/>
        <w:right w:val="none" w:sz="0" w:space="0" w:color="auto"/>
      </w:divBdr>
      <w:divsChild>
        <w:div w:id="1106924985">
          <w:marLeft w:val="0"/>
          <w:marRight w:val="0"/>
          <w:marTop w:val="0"/>
          <w:marBottom w:val="0"/>
          <w:divBdr>
            <w:top w:val="none" w:sz="0" w:space="0" w:color="auto"/>
            <w:left w:val="none" w:sz="0" w:space="0" w:color="auto"/>
            <w:bottom w:val="none" w:sz="0" w:space="0" w:color="auto"/>
            <w:right w:val="none" w:sz="0" w:space="0" w:color="auto"/>
          </w:divBdr>
        </w:div>
      </w:divsChild>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036664295">
      <w:bodyDiv w:val="1"/>
      <w:marLeft w:val="0"/>
      <w:marRight w:val="0"/>
      <w:marTop w:val="0"/>
      <w:marBottom w:val="0"/>
      <w:divBdr>
        <w:top w:val="none" w:sz="0" w:space="0" w:color="auto"/>
        <w:left w:val="none" w:sz="0" w:space="0" w:color="auto"/>
        <w:bottom w:val="none" w:sz="0" w:space="0" w:color="auto"/>
        <w:right w:val="none" w:sz="0" w:space="0" w:color="auto"/>
      </w:divBdr>
      <w:divsChild>
        <w:div w:id="83887886">
          <w:marLeft w:val="0"/>
          <w:marRight w:val="0"/>
          <w:marTop w:val="0"/>
          <w:marBottom w:val="0"/>
          <w:divBdr>
            <w:top w:val="none" w:sz="0" w:space="0" w:color="auto"/>
            <w:left w:val="none" w:sz="0" w:space="0" w:color="auto"/>
            <w:bottom w:val="none" w:sz="0" w:space="0" w:color="auto"/>
            <w:right w:val="none" w:sz="0" w:space="0" w:color="auto"/>
          </w:divBdr>
        </w:div>
      </w:divsChild>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331182">
      <w:bodyDiv w:val="1"/>
      <w:marLeft w:val="0"/>
      <w:marRight w:val="0"/>
      <w:marTop w:val="0"/>
      <w:marBottom w:val="0"/>
      <w:divBdr>
        <w:top w:val="none" w:sz="0" w:space="0" w:color="auto"/>
        <w:left w:val="none" w:sz="0" w:space="0" w:color="auto"/>
        <w:bottom w:val="none" w:sz="0" w:space="0" w:color="auto"/>
        <w:right w:val="none" w:sz="0" w:space="0" w:color="auto"/>
      </w:divBdr>
      <w:divsChild>
        <w:div w:id="404574767">
          <w:marLeft w:val="0"/>
          <w:marRight w:val="0"/>
          <w:marTop w:val="0"/>
          <w:marBottom w:val="0"/>
          <w:divBdr>
            <w:top w:val="none" w:sz="0" w:space="0" w:color="auto"/>
            <w:left w:val="none" w:sz="0" w:space="0" w:color="auto"/>
            <w:bottom w:val="none" w:sz="0" w:space="0" w:color="auto"/>
            <w:right w:val="none" w:sz="0" w:space="0" w:color="auto"/>
          </w:divBdr>
        </w:div>
      </w:divsChild>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10935</Characters>
  <Application>Microsoft Office Word</Application>
  <DocSecurity>0</DocSecurity>
  <Lines>91</Lines>
  <Paragraphs>26</Paragraphs>
  <ScaleCrop>false</ScaleCrop>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2021-12-14T08:05:00Z</dcterms:created>
  <dcterms:modified xsi:type="dcterms:W3CDTF">2021-12-14T08:05:00Z</dcterms:modified>
</cp:coreProperties>
</file>