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48B17C2" w:rsidR="00975C12" w:rsidRPr="00F40D3F" w:rsidRDefault="00975C12" w:rsidP="00975C12">
      <w:pPr>
        <w:pStyle w:val="Heading1"/>
        <w:jc w:val="center"/>
      </w:pPr>
      <w:r w:rsidRPr="00F40D3F">
        <w:t>Minutes of the meeting held on</w:t>
      </w:r>
      <w:r w:rsidR="00D7665D">
        <w:t xml:space="preserve"> </w:t>
      </w:r>
      <w:r w:rsidR="00B01C26">
        <w:t xml:space="preserve">11 </w:t>
      </w:r>
      <w:r w:rsidR="005A38B2">
        <w:t>January</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0ED9EE9A" w:rsidR="0007312D" w:rsidRDefault="009575B8"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651FA1E1"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19E51C8D"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3B4EB9">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118A331C" w:rsidR="00561A71" w:rsidRDefault="00561A71" w:rsidP="00561A7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Gail Allsopp</w:t>
      </w:r>
      <w:r>
        <w:rPr>
          <w:color w:val="000000" w:themeColor="text1"/>
          <w:sz w:val="22"/>
          <w:szCs w:val="22"/>
        </w:rPr>
        <w:tab/>
      </w:r>
      <w:r>
        <w:rPr>
          <w:color w:val="000000" w:themeColor="text1"/>
          <w:sz w:val="22"/>
          <w:szCs w:val="22"/>
        </w:rPr>
        <w:tab/>
      </w:r>
      <w:r>
        <w:rPr>
          <w:color w:val="000000" w:themeColor="text1"/>
          <w:sz w:val="22"/>
          <w:szCs w:val="22"/>
        </w:rPr>
        <w:tab/>
        <w:t>Interim Chief Medical Officer</w:t>
      </w:r>
    </w:p>
    <w:p w14:paraId="25708135" w14:textId="04825DCC" w:rsidR="00B01C26" w:rsidRDefault="00B01C26" w:rsidP="00B01C26">
      <w:pPr>
        <w:pStyle w:val="NICEnormal"/>
        <w:spacing w:after="0" w:line="240" w:lineRule="auto"/>
        <w:ind w:left="2880" w:hanging="2880"/>
        <w:rPr>
          <w:color w:val="000000" w:themeColor="text1"/>
          <w:sz w:val="22"/>
          <w:szCs w:val="22"/>
        </w:rPr>
      </w:pPr>
      <w:proofErr w:type="spellStart"/>
      <w:r>
        <w:rPr>
          <w:color w:val="000000" w:themeColor="text1"/>
          <w:sz w:val="22"/>
          <w:szCs w:val="22"/>
        </w:rPr>
        <w:t>Jenniffer</w:t>
      </w:r>
      <w:proofErr w:type="spellEnd"/>
      <w:r>
        <w:rPr>
          <w:color w:val="000000" w:themeColor="text1"/>
          <w:sz w:val="22"/>
          <w:szCs w:val="22"/>
        </w:rPr>
        <w:t xml:space="preserve"> Prescott</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HTA process and operations</w:t>
      </w:r>
    </w:p>
    <w:p w14:paraId="66F52B9A" w14:textId="6E4AB7D8"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4F4783D2" w14:textId="692BE6CC"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F011EE">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F011EE">
        <w:rPr>
          <w:color w:val="000000" w:themeColor="text1"/>
          <w:sz w:val="22"/>
          <w:szCs w:val="22"/>
        </w:rPr>
        <w:t>r</w:t>
      </w:r>
      <w:r>
        <w:rPr>
          <w:color w:val="000000" w:themeColor="text1"/>
          <w:sz w:val="22"/>
          <w:szCs w:val="22"/>
        </w:rPr>
        <w:t xml:space="preserve">isk </w:t>
      </w:r>
      <w:r w:rsidR="00F011EE">
        <w:rPr>
          <w:color w:val="000000" w:themeColor="text1"/>
          <w:sz w:val="22"/>
          <w:szCs w:val="22"/>
        </w:rPr>
        <w:t>m</w:t>
      </w:r>
      <w:r>
        <w:rPr>
          <w:color w:val="000000" w:themeColor="text1"/>
          <w:sz w:val="22"/>
          <w:szCs w:val="22"/>
        </w:rPr>
        <w:t>anager (minutes)</w:t>
      </w:r>
    </w:p>
    <w:p w14:paraId="47A54CEF" w14:textId="34605286" w:rsidR="0001165C" w:rsidRDefault="0001165C" w:rsidP="00E92C38">
      <w:pPr>
        <w:pStyle w:val="NICEnormal"/>
        <w:spacing w:after="0" w:line="240" w:lineRule="auto"/>
        <w:ind w:left="2268" w:hanging="2268"/>
        <w:rPr>
          <w:color w:val="000000" w:themeColor="text1"/>
          <w:sz w:val="22"/>
          <w:szCs w:val="22"/>
        </w:rPr>
      </w:pP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7F1E356A" w14:textId="5EBAC836" w:rsidR="00AD081F" w:rsidRDefault="00DC1227" w:rsidP="006A36A7">
      <w:pPr>
        <w:pStyle w:val="Numberedpara"/>
      </w:pPr>
      <w:r>
        <w:t>A</w:t>
      </w:r>
      <w:r w:rsidR="00AD0A6D">
        <w:t>pologies</w:t>
      </w:r>
      <w:r w:rsidR="00C73560">
        <w:t xml:space="preserve"> for absence</w:t>
      </w:r>
      <w:r>
        <w:t xml:space="preserve"> were received from Meindert Boysen who was represented by Jenniffer Prescott</w:t>
      </w:r>
      <w:r w:rsidR="00D572C8">
        <w:t>.</w:t>
      </w:r>
    </w:p>
    <w:p w14:paraId="3E9FAEA9" w14:textId="3763695A" w:rsidR="0001165C" w:rsidRDefault="0001165C" w:rsidP="006A36A7">
      <w:pPr>
        <w:pStyle w:val="Numberedpara"/>
      </w:pPr>
      <w:r>
        <w:t>ET welcomed Gail Allsopp to NICE.</w:t>
      </w:r>
    </w:p>
    <w:p w14:paraId="66468C56" w14:textId="67127977" w:rsidR="006F3BE2" w:rsidRDefault="006F3BE2" w:rsidP="00B55E00">
      <w:pPr>
        <w:pStyle w:val="Heading2"/>
      </w:pPr>
      <w:r>
        <w:t xml:space="preserve">Declarations of interest (item </w:t>
      </w:r>
      <w:r w:rsidR="00EE0338">
        <w:t>2</w:t>
      </w:r>
      <w:r>
        <w:t>)</w:t>
      </w:r>
    </w:p>
    <w:p w14:paraId="55ECDC6D" w14:textId="7819723E"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0D35C2CB" w14:textId="24262E98" w:rsidR="00C625F4" w:rsidRPr="008B30DE" w:rsidRDefault="006F3BE2" w:rsidP="00D4483F">
      <w:pPr>
        <w:pStyle w:val="Numberedpara"/>
        <w:tabs>
          <w:tab w:val="left" w:pos="1701"/>
        </w:tabs>
        <w:rPr>
          <w:rFonts w:cs="Arial"/>
        </w:rPr>
      </w:pPr>
      <w:r w:rsidRPr="00420AA6">
        <w:t>The minutes of the meeting held on</w:t>
      </w:r>
      <w:r w:rsidR="002919E6">
        <w:t xml:space="preserve"> </w:t>
      </w:r>
      <w:r w:rsidR="00AA6BE9">
        <w:t>4 January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8B30DE">
        <w:t xml:space="preserve"> subject to the following amendment</w:t>
      </w:r>
      <w:r w:rsidR="0001165C">
        <w:t>s:</w:t>
      </w:r>
    </w:p>
    <w:p w14:paraId="79E93AB8" w14:textId="088FCBB8" w:rsidR="008D413F" w:rsidRPr="008D413F" w:rsidRDefault="00790042" w:rsidP="008D413F">
      <w:pPr>
        <w:pStyle w:val="Numberedpara"/>
        <w:numPr>
          <w:ilvl w:val="0"/>
          <w:numId w:val="38"/>
        </w:numPr>
        <w:tabs>
          <w:tab w:val="left" w:pos="1701"/>
        </w:tabs>
        <w:rPr>
          <w:rFonts w:cs="Arial"/>
        </w:rPr>
      </w:pPr>
      <w:r>
        <w:rPr>
          <w:rFonts w:cs="Arial"/>
        </w:rPr>
        <w:t>Minute</w:t>
      </w:r>
      <w:r w:rsidR="0001165C">
        <w:rPr>
          <w:rFonts w:cs="Arial"/>
        </w:rPr>
        <w:t xml:space="preserve"> 32 </w:t>
      </w:r>
      <w:r w:rsidR="00C05711">
        <w:rPr>
          <w:rFonts w:cs="Arial"/>
        </w:rPr>
        <w:t>to read –</w:t>
      </w:r>
      <w:r w:rsidR="00514E64">
        <w:rPr>
          <w:rFonts w:cs="Arial"/>
        </w:rPr>
        <w:t xml:space="preserve"> </w:t>
      </w:r>
      <w:r w:rsidR="00866F14">
        <w:t>A set of slides</w:t>
      </w:r>
      <w:r w:rsidR="00655F23">
        <w:t xml:space="preserve"> has been produced</w:t>
      </w:r>
      <w:r w:rsidR="00866F14">
        <w:t xml:space="preserve">, including </w:t>
      </w:r>
      <w:r w:rsidR="00655F23">
        <w:t xml:space="preserve">a flowchart showing an overview of </w:t>
      </w:r>
      <w:r w:rsidR="00866F14">
        <w:t xml:space="preserve">the current COVID-19 </w:t>
      </w:r>
      <w:r w:rsidR="00655F23">
        <w:t>Therapeutics Taskforce Access Pathway</w:t>
      </w:r>
      <w:r w:rsidR="00866F14">
        <w:t xml:space="preserve">, </w:t>
      </w:r>
      <w:r w:rsidR="008D413F">
        <w:t>which it was agreed should include a brief overview of all NICE’s role and that of partner organisations.</w:t>
      </w:r>
    </w:p>
    <w:p w14:paraId="52BBDC7D" w14:textId="0FF163AD" w:rsidR="00023D4F" w:rsidRPr="00023D4F" w:rsidRDefault="0001165C" w:rsidP="00023D4F">
      <w:pPr>
        <w:pStyle w:val="Numberedpara"/>
        <w:numPr>
          <w:ilvl w:val="0"/>
          <w:numId w:val="38"/>
        </w:numPr>
        <w:tabs>
          <w:tab w:val="left" w:pos="1701"/>
        </w:tabs>
        <w:rPr>
          <w:rFonts w:cs="Arial"/>
        </w:rPr>
      </w:pPr>
      <w:r>
        <w:rPr>
          <w:rFonts w:cs="Arial"/>
        </w:rPr>
        <w:t>Minute 33</w:t>
      </w:r>
      <w:r w:rsidR="00023D4F">
        <w:rPr>
          <w:rFonts w:cs="Arial"/>
        </w:rPr>
        <w:t xml:space="preserve"> to read - </w:t>
      </w:r>
      <w:r w:rsidR="00514E64">
        <w:rPr>
          <w:rFonts w:cs="Arial"/>
        </w:rPr>
        <w:t>T</w:t>
      </w:r>
      <w:r w:rsidR="00023D4F">
        <w:rPr>
          <w:rFonts w:cs="Arial"/>
        </w:rPr>
        <w:t xml:space="preserve">here are </w:t>
      </w:r>
      <w:proofErr w:type="gramStart"/>
      <w:r w:rsidR="00023D4F">
        <w:rPr>
          <w:rFonts w:cs="Arial"/>
        </w:rPr>
        <w:t>a number of</w:t>
      </w:r>
      <w:proofErr w:type="gramEnd"/>
      <w:r w:rsidR="00023D4F">
        <w:rPr>
          <w:rFonts w:cs="Arial"/>
        </w:rPr>
        <w:t xml:space="preserve"> issues still to </w:t>
      </w:r>
      <w:r w:rsidR="009C0189">
        <w:rPr>
          <w:rFonts w:cs="Arial"/>
        </w:rPr>
        <w:t>work through t</w:t>
      </w:r>
      <w:r w:rsidR="00023D4F">
        <w:rPr>
          <w:rFonts w:cs="Arial"/>
        </w:rPr>
        <w:t>o be confident we have a full list of transferring staff and that all the necessary HR checks have been completed.</w:t>
      </w:r>
    </w:p>
    <w:p w14:paraId="485E367E" w14:textId="157D10B2" w:rsidR="006F3BE2" w:rsidRDefault="006F3BE2" w:rsidP="00B55E00">
      <w:pPr>
        <w:pStyle w:val="Heading2"/>
      </w:pPr>
      <w:r>
        <w:t xml:space="preserve">Matters arising (item </w:t>
      </w:r>
      <w:r w:rsidR="00FD53E9">
        <w:t>3.2</w:t>
      </w:r>
      <w:r>
        <w:t>)</w:t>
      </w:r>
    </w:p>
    <w:p w14:paraId="0229DA7E" w14:textId="5A61A856" w:rsidR="00273BFA" w:rsidRDefault="006F3BE2" w:rsidP="006A36A7">
      <w:pPr>
        <w:pStyle w:val="Numberedpara"/>
      </w:pPr>
      <w:r>
        <w:t xml:space="preserve">The actions from the meeting held on </w:t>
      </w:r>
      <w:r w:rsidR="008B3A1A">
        <w:t>4</w:t>
      </w:r>
      <w:r w:rsidR="009941C9">
        <w:t xml:space="preserve"> </w:t>
      </w:r>
      <w:r w:rsidR="00AA6BE9">
        <w:t xml:space="preserve">January 2022 </w:t>
      </w:r>
      <w:r>
        <w:t>were noted as complete or in hand.</w:t>
      </w:r>
    </w:p>
    <w:p w14:paraId="69B0B0FB" w14:textId="168E00A6" w:rsidR="007B4F73" w:rsidRDefault="002F73BD" w:rsidP="0024560A">
      <w:pPr>
        <w:pStyle w:val="Numberedpara"/>
      </w:pPr>
      <w:bookmarkStart w:id="0" w:name="_Hlk77685832"/>
      <w:r>
        <w:lastRenderedPageBreak/>
        <w:t xml:space="preserve">Jenniffer Prescott confirmed that some of the </w:t>
      </w:r>
      <w:r w:rsidR="000221FC">
        <w:t>non-Executives</w:t>
      </w:r>
      <w:r>
        <w:t xml:space="preserve"> had been contacted</w:t>
      </w:r>
      <w:r w:rsidR="003D34B0">
        <w:t xml:space="preserve"> </w:t>
      </w:r>
      <w:r>
        <w:t>to discuss the</w:t>
      </w:r>
      <w:r w:rsidR="0024560A">
        <w:t xml:space="preserve"> proposal to</w:t>
      </w:r>
      <w:r>
        <w:t xml:space="preserve"> introduc</w:t>
      </w:r>
      <w:r w:rsidR="0024560A">
        <w:t>e</w:t>
      </w:r>
      <w:r>
        <w:t xml:space="preserve"> a portfolio appraisal</w:t>
      </w:r>
      <w:r w:rsidR="003D34B0">
        <w:t xml:space="preserve">.  </w:t>
      </w:r>
      <w:r w:rsidR="004A6E8B">
        <w:t xml:space="preserve">She noted that the Chairman </w:t>
      </w:r>
      <w:r w:rsidR="003D34B0">
        <w:t xml:space="preserve">has </w:t>
      </w:r>
      <w:r w:rsidR="004A6E8B">
        <w:t xml:space="preserve">asked for </w:t>
      </w:r>
      <w:r>
        <w:t xml:space="preserve">the paper </w:t>
      </w:r>
      <w:r w:rsidR="005C5C0D">
        <w:t>to</w:t>
      </w:r>
      <w:r w:rsidR="003D34B0">
        <w:t xml:space="preserve"> </w:t>
      </w:r>
      <w:r>
        <w:t xml:space="preserve">be deferred to the February </w:t>
      </w:r>
      <w:r w:rsidR="0024560A">
        <w:t xml:space="preserve">board </w:t>
      </w:r>
      <w:r>
        <w:t>strategy meeting</w:t>
      </w:r>
      <w:r w:rsidR="0024560A">
        <w:t>.</w:t>
      </w:r>
    </w:p>
    <w:p w14:paraId="229BF1E2" w14:textId="555D56C4" w:rsidR="002B3E34" w:rsidRDefault="00D961DE" w:rsidP="003F0A23">
      <w:pPr>
        <w:pStyle w:val="Numberedpara"/>
      </w:pPr>
      <w:r>
        <w:t xml:space="preserve">Mark Salmon was preparing a short brief on the rationale for closing NICE Evidence Search to be included in the CEO’s update to the January </w:t>
      </w:r>
      <w:r w:rsidR="00533CD2">
        <w:t xml:space="preserve">private </w:t>
      </w:r>
      <w:r>
        <w:t>board.  It was not</w:t>
      </w:r>
      <w:r w:rsidR="00533CD2">
        <w:t xml:space="preserve">ed that </w:t>
      </w:r>
      <w:r w:rsidR="0084458F">
        <w:t>his</w:t>
      </w:r>
      <w:r>
        <w:t xml:space="preserve"> team </w:t>
      </w:r>
      <w:r w:rsidR="00533CD2">
        <w:t>had met</w:t>
      </w:r>
      <w:r>
        <w:t xml:space="preserve"> </w:t>
      </w:r>
      <w:r w:rsidR="00533CD2">
        <w:t xml:space="preserve">with a group of the librarians in December to discuss their concerns, therefore </w:t>
      </w:r>
      <w:r w:rsidR="004A6E8B">
        <w:t xml:space="preserve">it </w:t>
      </w:r>
      <w:r w:rsidR="00533CD2">
        <w:t>was not intended to meet with them again at this point.</w:t>
      </w:r>
      <w:r w:rsidR="0084458F">
        <w:t xml:space="preserve">  A paper will come to ET on 25 January to consider how NICE positions itself with HEE</w:t>
      </w:r>
      <w:r w:rsidR="0024560A">
        <w:t>, including information resourcing to the wider health system.</w:t>
      </w:r>
    </w:p>
    <w:p w14:paraId="131B0A0C" w14:textId="78CB001F" w:rsidR="00427517" w:rsidRDefault="00427517" w:rsidP="00427517">
      <w:pPr>
        <w:pStyle w:val="Numberedpara"/>
      </w:pPr>
      <w:r>
        <w:t>Nicole Gee agreed to follow-up the provision of staff turnover figures to Directors for their information.</w:t>
      </w:r>
    </w:p>
    <w:p w14:paraId="6B09BAE9" w14:textId="5ADF2B5E" w:rsidR="00A63C02" w:rsidRDefault="00427517" w:rsidP="00E45043">
      <w:pPr>
        <w:pStyle w:val="Numberedpara"/>
      </w:pPr>
      <w:r>
        <w:t>It was noted that Kendall Jamison Gilmore had submitted</w:t>
      </w:r>
      <w:r w:rsidR="00426C66">
        <w:t xml:space="preserve"> four</w:t>
      </w:r>
      <w:r>
        <w:t xml:space="preserve"> topics for the policy that works conference commencing in February and was awaiting the next </w:t>
      </w:r>
      <w:r w:rsidR="00E45043">
        <w:t>stage</w:t>
      </w:r>
      <w:r>
        <w:t>.</w:t>
      </w:r>
    </w:p>
    <w:p w14:paraId="6705E11A" w14:textId="4282738A" w:rsidR="00913392" w:rsidRDefault="00913392" w:rsidP="00E45043">
      <w:pPr>
        <w:pStyle w:val="Numberedpara"/>
      </w:pPr>
      <w:r>
        <w:t xml:space="preserve">Alexia Tonnel </w:t>
      </w:r>
      <w:r w:rsidR="009B5A6A">
        <w:t>confirm</w:t>
      </w:r>
      <w:r>
        <w:t xml:space="preserve">ed that </w:t>
      </w:r>
      <w:r w:rsidR="009B5A6A">
        <w:t xml:space="preserve">IT </w:t>
      </w:r>
      <w:r>
        <w:t xml:space="preserve">system issues in December </w:t>
      </w:r>
      <w:r w:rsidR="009B5A6A">
        <w:t xml:space="preserve">which affected email </w:t>
      </w:r>
      <w:r>
        <w:t xml:space="preserve">had been resolved but there was still a need to agree and document how </w:t>
      </w:r>
      <w:r w:rsidR="009D120A">
        <w:t xml:space="preserve">the </w:t>
      </w:r>
      <w:r w:rsidR="00CA41AD">
        <w:t xml:space="preserve">IT </w:t>
      </w:r>
      <w:r w:rsidR="009D120A">
        <w:t xml:space="preserve">Helpdesk </w:t>
      </w:r>
      <w:r>
        <w:t>escalate</w:t>
      </w:r>
      <w:r w:rsidR="009B5A6A">
        <w:t>s</w:t>
      </w:r>
      <w:r w:rsidR="009D120A">
        <w:t xml:space="preserve"> issues</w:t>
      </w:r>
      <w:r>
        <w:t xml:space="preserve"> in </w:t>
      </w:r>
      <w:r w:rsidR="00111DD2">
        <w:t>e</w:t>
      </w:r>
      <w:r w:rsidR="00426C66">
        <w:t>mergency</w:t>
      </w:r>
      <w:r w:rsidR="00111DD2">
        <w:t xml:space="preserve"> </w:t>
      </w:r>
      <w:r>
        <w:t>situation</w:t>
      </w:r>
      <w:r w:rsidR="00111DD2">
        <w:t>s</w:t>
      </w:r>
      <w:r>
        <w:t>.</w:t>
      </w:r>
    </w:p>
    <w:p w14:paraId="1CC1D41A" w14:textId="2A32FF4D" w:rsidR="002C0C1E" w:rsidRPr="00E45043" w:rsidRDefault="00E611EE" w:rsidP="00E45043">
      <w:pPr>
        <w:pStyle w:val="Numberedpara"/>
      </w:pPr>
      <w:r>
        <w:t xml:space="preserve">ET discussed </w:t>
      </w:r>
      <w:r w:rsidR="00CA41AD">
        <w:t>the number</w:t>
      </w:r>
      <w:r>
        <w:t>s</w:t>
      </w:r>
      <w:r w:rsidR="00CA41AD">
        <w:t xml:space="preserve"> of staff currently off sick</w:t>
      </w:r>
      <w:r>
        <w:t xml:space="preserve"> and the impact this was </w:t>
      </w:r>
      <w:r w:rsidR="009D222E">
        <w:t xml:space="preserve">starting to </w:t>
      </w:r>
      <w:r>
        <w:t>hav</w:t>
      </w:r>
      <w:r w:rsidR="009D222E">
        <w:t>e</w:t>
      </w:r>
      <w:r>
        <w:t xml:space="preserve"> on some central </w:t>
      </w:r>
      <w:r w:rsidR="009D222E">
        <w:t xml:space="preserve">support </w:t>
      </w:r>
      <w:r>
        <w:t>teams</w:t>
      </w:r>
      <w:r w:rsidR="00CA41AD">
        <w:t xml:space="preserve">, </w:t>
      </w:r>
      <w:r>
        <w:t>including in HR and IT</w:t>
      </w:r>
      <w:r w:rsidR="009D222E">
        <w:t>.  It was confirmed that single tender exceptions could be used</w:t>
      </w:r>
      <w:r w:rsidR="00CB39A8">
        <w:t xml:space="preserve"> for </w:t>
      </w:r>
      <w:r w:rsidR="00426C66">
        <w:t xml:space="preserve">urgent temporary </w:t>
      </w:r>
      <w:r w:rsidR="00CB39A8">
        <w:t xml:space="preserve">recruitment if required.  </w:t>
      </w:r>
      <w:r w:rsidR="003723EA">
        <w:t>It was expected that the number of COVID cases was likely to start reducing soon, therefore it was agreed to monitor the position rather than take any direct action at this point.  Directors were asked to raise any specific concerns at ET</w:t>
      </w:r>
      <w:r w:rsidR="00D92AC5">
        <w:t xml:space="preserve">, should resources need to be moved </w:t>
      </w:r>
      <w:r w:rsidR="00083EFD">
        <w:t>temporarily a</w:t>
      </w:r>
      <w:r w:rsidR="00126B05">
        <w:t>cross</w:t>
      </w:r>
      <w:r w:rsidR="00083EFD">
        <w:t xml:space="preserve"> </w:t>
      </w:r>
      <w:r w:rsidR="00126B05">
        <w:t>directorate</w:t>
      </w:r>
      <w:r w:rsidR="00083EFD">
        <w:t>s</w:t>
      </w:r>
      <w:r w:rsidR="00D92AC5">
        <w:t xml:space="preserve"> to </w:t>
      </w:r>
      <w:proofErr w:type="gramStart"/>
      <w:r w:rsidR="00D92AC5">
        <w:t>help out</w:t>
      </w:r>
      <w:proofErr w:type="gramEnd"/>
      <w:r w:rsidR="00D92AC5">
        <w:t>.</w:t>
      </w:r>
      <w:r w:rsidR="003723EA">
        <w:t xml:space="preserve"> </w:t>
      </w:r>
    </w:p>
    <w:p w14:paraId="6BDE8789" w14:textId="7F52E901"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4C738F" w:rsidRPr="003F0A23">
        <w:t>.1</w:t>
      </w:r>
      <w:r w:rsidR="00863FD7" w:rsidRPr="003F0A23">
        <w:t>)</w:t>
      </w:r>
    </w:p>
    <w:p w14:paraId="597F42CF" w14:textId="48181370" w:rsidR="00FD033D" w:rsidRDefault="005831F9" w:rsidP="0033199E">
      <w:pPr>
        <w:pStyle w:val="Paragraph"/>
      </w:pPr>
      <w:bookmarkStart w:id="1" w:name="_Hlk87968535"/>
      <w:r>
        <w:rPr>
          <w:b/>
          <w:bCs/>
        </w:rPr>
        <w:t>Collaboration with MGP revenue opportunities</w:t>
      </w:r>
      <w:r w:rsidR="00FC1ADD" w:rsidRPr="003F0A23">
        <w:t xml:space="preserve"> – </w:t>
      </w:r>
      <w:r w:rsidR="004A6E8B">
        <w:t>Paul Chrisp raised</w:t>
      </w:r>
      <w:r w:rsidR="00FD033D">
        <w:t xml:space="preserve"> </w:t>
      </w:r>
      <w:r w:rsidR="00A37E18">
        <w:t xml:space="preserve">an opportunity to </w:t>
      </w:r>
      <w:r w:rsidR="00150C2B">
        <w:t xml:space="preserve">collaborate with MGP </w:t>
      </w:r>
      <w:r w:rsidR="0051518F">
        <w:t>Limited (now acquired by Medscape), to use NICE guid</w:t>
      </w:r>
      <w:r w:rsidR="004A6E8B">
        <w:t>elines</w:t>
      </w:r>
      <w:r w:rsidR="0051518F">
        <w:t xml:space="preserve"> </w:t>
      </w:r>
      <w:r w:rsidR="00A1084B">
        <w:t xml:space="preserve">and target </w:t>
      </w:r>
      <w:r w:rsidR="004A6E8B">
        <w:t>them</w:t>
      </w:r>
      <w:r w:rsidR="00A1084B">
        <w:t xml:space="preserve"> at clinicians </w:t>
      </w:r>
      <w:r w:rsidR="00851E79">
        <w:t xml:space="preserve">as </w:t>
      </w:r>
      <w:r w:rsidR="00A1084B">
        <w:t>‘</w:t>
      </w:r>
      <w:r w:rsidR="00851E79">
        <w:t>medical education content</w:t>
      </w:r>
      <w:r w:rsidR="00A1084B">
        <w:t>’</w:t>
      </w:r>
      <w:r w:rsidR="00851E79">
        <w:t xml:space="preserve"> sponsored by </w:t>
      </w:r>
      <w:r w:rsidR="00787197">
        <w:t xml:space="preserve">a </w:t>
      </w:r>
      <w:r w:rsidR="00851E79">
        <w:t xml:space="preserve">pharma company which would </w:t>
      </w:r>
      <w:r w:rsidR="005A507B">
        <w:t xml:space="preserve">lead to income </w:t>
      </w:r>
      <w:r w:rsidR="00851E79">
        <w:t>generat</w:t>
      </w:r>
      <w:r w:rsidR="005A507B">
        <w:t>ion</w:t>
      </w:r>
      <w:r w:rsidR="00851E79">
        <w:t xml:space="preserve"> for NICE.  ET </w:t>
      </w:r>
      <w:proofErr w:type="gramStart"/>
      <w:r w:rsidR="00851E79">
        <w:t>w</w:t>
      </w:r>
      <w:r w:rsidR="00A1084B">
        <w:t>as</w:t>
      </w:r>
      <w:r w:rsidR="00851E79">
        <w:t xml:space="preserve"> in agreement</w:t>
      </w:r>
      <w:proofErr w:type="gramEnd"/>
      <w:r w:rsidR="00851E79">
        <w:t xml:space="preserve"> in principle </w:t>
      </w:r>
      <w:r w:rsidR="0033199E">
        <w:t xml:space="preserve">to discussions taking place with MGP, </w:t>
      </w:r>
      <w:r w:rsidR="00851E79">
        <w:t xml:space="preserve">subject to a number of caveats being </w:t>
      </w:r>
      <w:r w:rsidR="0033199E">
        <w:t xml:space="preserve">explored </w:t>
      </w:r>
      <w:r w:rsidR="00851E79">
        <w:t xml:space="preserve">further around risk, reputation, </w:t>
      </w:r>
      <w:r w:rsidR="0033199E">
        <w:t xml:space="preserve">and maintaining NICE’s independence.  Paul Chrisp was asked to </w:t>
      </w:r>
      <w:r w:rsidR="00787197">
        <w:t xml:space="preserve">speak with </w:t>
      </w:r>
      <w:r w:rsidR="0033199E">
        <w:t>Mark Salmon and Ia</w:t>
      </w:r>
      <w:r w:rsidR="004A6E8B">
        <w:t>i</w:t>
      </w:r>
      <w:r w:rsidR="0033199E">
        <w:t>n M</w:t>
      </w:r>
      <w:r w:rsidR="004A6E8B">
        <w:t>o</w:t>
      </w:r>
      <w:r w:rsidR="0033199E">
        <w:t xml:space="preserve">ir to understand </w:t>
      </w:r>
      <w:r w:rsidR="00787197">
        <w:t xml:space="preserve">the extent of </w:t>
      </w:r>
      <w:r w:rsidR="00A62338">
        <w:t xml:space="preserve">the </w:t>
      </w:r>
      <w:r w:rsidR="008C524F">
        <w:t>external collaboration that is already taking place to ensure a co-ordinated approach.</w:t>
      </w:r>
    </w:p>
    <w:p w14:paraId="16859BFF" w14:textId="2850E2BC" w:rsidR="00E61EB8" w:rsidRPr="0033199E" w:rsidRDefault="001C12CE" w:rsidP="0033199E">
      <w:pPr>
        <w:pStyle w:val="Paragraph"/>
        <w:numPr>
          <w:ilvl w:val="0"/>
          <w:numId w:val="0"/>
        </w:numPr>
        <w:ind w:left="357"/>
        <w:jc w:val="right"/>
        <w:rPr>
          <w:b/>
          <w:bCs/>
        </w:rPr>
      </w:pPr>
      <w:r w:rsidRPr="001C12CE">
        <w:rPr>
          <w:b/>
          <w:bCs/>
        </w:rPr>
        <w:t xml:space="preserve">ACTION: </w:t>
      </w:r>
      <w:r w:rsidR="005831F9">
        <w:rPr>
          <w:b/>
          <w:bCs/>
        </w:rPr>
        <w:t>PC</w:t>
      </w:r>
      <w:bookmarkEnd w:id="1"/>
    </w:p>
    <w:p w14:paraId="6387D019" w14:textId="3DCB9720" w:rsidR="00DB33D9" w:rsidRDefault="00150C2B" w:rsidP="00DB33D9">
      <w:pPr>
        <w:pStyle w:val="Numberedpara"/>
      </w:pPr>
      <w:r>
        <w:rPr>
          <w:b/>
          <w:bCs/>
        </w:rPr>
        <w:t xml:space="preserve">Business planning </w:t>
      </w:r>
      <w:r w:rsidR="00DB33D9">
        <w:t xml:space="preserve">– ET noted </w:t>
      </w:r>
      <w:r w:rsidR="007A77E9">
        <w:t>that the DHSC had shared its business plan</w:t>
      </w:r>
      <w:r w:rsidR="007D6122">
        <w:t>ning</w:t>
      </w:r>
      <w:r w:rsidR="007A77E9">
        <w:t xml:space="preserve"> priorities for </w:t>
      </w:r>
      <w:r w:rsidR="007D6122">
        <w:t>2022/23 with its sponsor teams</w:t>
      </w:r>
      <w:r w:rsidR="008D3604">
        <w:t>, which will need to be taken account of in ALB’s business plans</w:t>
      </w:r>
      <w:r w:rsidR="007A77E9">
        <w:t xml:space="preserve">.  Jennifer Howells will be summarising </w:t>
      </w:r>
      <w:r w:rsidR="00EC46B2">
        <w:t>these</w:t>
      </w:r>
      <w:r w:rsidR="007A77E9">
        <w:t xml:space="preserve"> for the business planning </w:t>
      </w:r>
      <w:r w:rsidR="00EC46B2">
        <w:t>ses</w:t>
      </w:r>
      <w:r w:rsidR="007A77E9">
        <w:t>sion at ET</w:t>
      </w:r>
      <w:r w:rsidR="00EC46B2">
        <w:t xml:space="preserve"> next week.  Nicole Gee requested early sight of the priorities as she will </w:t>
      </w:r>
      <w:r w:rsidR="009B56C0">
        <w:t xml:space="preserve">be </w:t>
      </w:r>
      <w:r w:rsidR="00EC46B2">
        <w:t>miss</w:t>
      </w:r>
      <w:r w:rsidR="009B56C0">
        <w:t>ing</w:t>
      </w:r>
      <w:r w:rsidR="00EC46B2">
        <w:t xml:space="preserve"> the next three ET meetings.</w:t>
      </w:r>
    </w:p>
    <w:p w14:paraId="458E03B6" w14:textId="30824B1B" w:rsidR="00DB33D9" w:rsidRDefault="00EC46B2" w:rsidP="00EC46B2">
      <w:pPr>
        <w:pStyle w:val="Numberedpara"/>
        <w:numPr>
          <w:ilvl w:val="0"/>
          <w:numId w:val="0"/>
        </w:numPr>
        <w:ind w:left="357"/>
        <w:jc w:val="right"/>
      </w:pPr>
      <w:r>
        <w:rPr>
          <w:b/>
          <w:bCs/>
        </w:rPr>
        <w:t>ACTION: JH</w:t>
      </w:r>
    </w:p>
    <w:p w14:paraId="3D7747EE" w14:textId="043E6996" w:rsidR="00150C2B" w:rsidRDefault="00150C2B" w:rsidP="00DA415A">
      <w:pPr>
        <w:pStyle w:val="Numberedpara"/>
      </w:pPr>
      <w:r>
        <w:rPr>
          <w:b/>
          <w:bCs/>
        </w:rPr>
        <w:t>Recruit</w:t>
      </w:r>
      <w:r w:rsidR="001B30C2">
        <w:rPr>
          <w:b/>
          <w:bCs/>
        </w:rPr>
        <w:t>ing to</w:t>
      </w:r>
      <w:r>
        <w:rPr>
          <w:b/>
          <w:bCs/>
        </w:rPr>
        <w:t xml:space="preserve"> technology appraisal committees</w:t>
      </w:r>
      <w:r>
        <w:t xml:space="preserve"> – Jenniffer Prescott reported that </w:t>
      </w:r>
      <w:r w:rsidR="00AD3588">
        <w:t>CHTE ha</w:t>
      </w:r>
      <w:r w:rsidR="001E50EA">
        <w:t>s</w:t>
      </w:r>
      <w:r w:rsidR="00AD3588">
        <w:t xml:space="preserve"> experienced </w:t>
      </w:r>
      <w:r>
        <w:t xml:space="preserve">difficulties in recruiting practising clinicians to chair </w:t>
      </w:r>
      <w:r w:rsidR="00AD3588">
        <w:t xml:space="preserve">a </w:t>
      </w:r>
      <w:r>
        <w:t xml:space="preserve">technology appraisal committee despite </w:t>
      </w:r>
      <w:r w:rsidR="001B30C2">
        <w:t>two</w:t>
      </w:r>
      <w:r>
        <w:t xml:space="preserve"> rounds of recruitment.  </w:t>
      </w:r>
      <w:r w:rsidR="0072313F">
        <w:t xml:space="preserve">It was expected that the </w:t>
      </w:r>
      <w:r w:rsidR="00DA0F7D">
        <w:t xml:space="preserve">current </w:t>
      </w:r>
      <w:r w:rsidR="0072313F">
        <w:t>pressure</w:t>
      </w:r>
      <w:r w:rsidR="00DA0F7D">
        <w:t>s</w:t>
      </w:r>
      <w:r w:rsidR="0072313F">
        <w:t xml:space="preserve"> in the </w:t>
      </w:r>
      <w:r w:rsidR="00F702AE">
        <w:t xml:space="preserve">health </w:t>
      </w:r>
      <w:r w:rsidR="0072313F">
        <w:t>system w</w:t>
      </w:r>
      <w:r w:rsidR="00DA0F7D">
        <w:t>ere</w:t>
      </w:r>
      <w:r w:rsidR="00F702AE">
        <w:t xml:space="preserve"> </w:t>
      </w:r>
      <w:r w:rsidR="00A811E3">
        <w:t>i</w:t>
      </w:r>
      <w:r w:rsidR="0072313F">
        <w:t>mpact</w:t>
      </w:r>
      <w:r w:rsidR="00DA0F7D">
        <w:t>ing</w:t>
      </w:r>
      <w:r w:rsidR="00F702AE">
        <w:t xml:space="preserve"> people’s availability</w:t>
      </w:r>
      <w:r w:rsidR="0072313F">
        <w:t>.  ET que</w:t>
      </w:r>
      <w:r w:rsidR="00C3088C">
        <w:t>ri</w:t>
      </w:r>
      <w:r w:rsidR="0072313F">
        <w:t xml:space="preserve">ed why the chair </w:t>
      </w:r>
      <w:proofErr w:type="gramStart"/>
      <w:r w:rsidR="0072313F">
        <w:t>has to</w:t>
      </w:r>
      <w:proofErr w:type="gramEnd"/>
      <w:r w:rsidR="0072313F">
        <w:t xml:space="preserve"> be a practising clinician.  It was agreed </w:t>
      </w:r>
      <w:r w:rsidR="00734539">
        <w:t>that CHTE should</w:t>
      </w:r>
      <w:r w:rsidR="0072313F">
        <w:t xml:space="preserve"> review the</w:t>
      </w:r>
      <w:r w:rsidR="00734539">
        <w:t>ir</w:t>
      </w:r>
      <w:r w:rsidR="00F702AE">
        <w:t xml:space="preserve"> </w:t>
      </w:r>
      <w:r w:rsidR="00734539">
        <w:t xml:space="preserve">recruitment </w:t>
      </w:r>
      <w:r w:rsidR="00A5577D">
        <w:t>criteria</w:t>
      </w:r>
      <w:r w:rsidR="00F702AE">
        <w:t xml:space="preserve"> to</w:t>
      </w:r>
      <w:r w:rsidR="00C3088C">
        <w:t xml:space="preserve"> consider amending </w:t>
      </w:r>
      <w:r w:rsidR="00DA0F7D">
        <w:t>th</w:t>
      </w:r>
      <w:r w:rsidR="00A5577D">
        <w:t>e</w:t>
      </w:r>
      <w:r w:rsidR="00DA0F7D">
        <w:t xml:space="preserve"> requirement</w:t>
      </w:r>
      <w:r w:rsidR="00C3088C">
        <w:t xml:space="preserve"> if it is causing a barrier.</w:t>
      </w:r>
    </w:p>
    <w:p w14:paraId="6E0DFF33" w14:textId="4D6923D5" w:rsidR="00C3088C" w:rsidRDefault="00C3088C" w:rsidP="00C3088C">
      <w:pPr>
        <w:pStyle w:val="Numberedpara"/>
        <w:numPr>
          <w:ilvl w:val="0"/>
          <w:numId w:val="0"/>
        </w:numPr>
        <w:ind w:left="357"/>
        <w:jc w:val="right"/>
      </w:pPr>
      <w:r>
        <w:rPr>
          <w:b/>
          <w:bCs/>
        </w:rPr>
        <w:lastRenderedPageBreak/>
        <w:t>ACTION: JP</w:t>
      </w:r>
    </w:p>
    <w:p w14:paraId="1285DC3D" w14:textId="7BACD46F" w:rsidR="00150C2B" w:rsidRDefault="00A811E3" w:rsidP="00DA415A">
      <w:pPr>
        <w:pStyle w:val="Numberedpara"/>
      </w:pPr>
      <w:r>
        <w:rPr>
          <w:b/>
          <w:bCs/>
        </w:rPr>
        <w:t>New CEO induction</w:t>
      </w:r>
      <w:r>
        <w:t xml:space="preserve"> – Jon Waghorne advised that an external engagement plan for Sam Roberts was being developed to introduce her to key stakeholders.  Directors were asked to put forward the names of contacts who </w:t>
      </w:r>
      <w:r w:rsidR="00C315B9">
        <w:t xml:space="preserve">they think </w:t>
      </w:r>
      <w:r>
        <w:t>would be useful for Sam to meet.</w:t>
      </w:r>
    </w:p>
    <w:p w14:paraId="665A1005" w14:textId="6A60E0F3" w:rsidR="00186951" w:rsidRPr="00E61EB8" w:rsidRDefault="00DF4569" w:rsidP="00E61EB8">
      <w:pPr>
        <w:pStyle w:val="Numberedpara"/>
        <w:numPr>
          <w:ilvl w:val="0"/>
          <w:numId w:val="0"/>
        </w:numPr>
        <w:ind w:left="357"/>
        <w:jc w:val="right"/>
        <w:rPr>
          <w:b/>
          <w:bCs/>
        </w:rPr>
      </w:pPr>
      <w:r w:rsidRPr="00DF4569">
        <w:rPr>
          <w:b/>
          <w:bCs/>
        </w:rPr>
        <w:t xml:space="preserve">ACTION: </w:t>
      </w:r>
      <w:r w:rsidR="00A811E3">
        <w:rPr>
          <w:b/>
          <w:bCs/>
        </w:rPr>
        <w:t>All</w:t>
      </w:r>
    </w:p>
    <w:p w14:paraId="62BF96C3" w14:textId="7D7E1596" w:rsidR="002463CA" w:rsidRDefault="005831F9" w:rsidP="002463CA">
      <w:pPr>
        <w:pStyle w:val="Heading2"/>
      </w:pPr>
      <w:r>
        <w:t>Items for decision</w:t>
      </w:r>
      <w:r w:rsidR="002463CA">
        <w:t xml:space="preserve"> (item 5)</w:t>
      </w:r>
    </w:p>
    <w:p w14:paraId="3E6F552A" w14:textId="0610693F" w:rsidR="00C67F61" w:rsidRPr="005831F9" w:rsidRDefault="005831F9" w:rsidP="005831F9">
      <w:pPr>
        <w:pStyle w:val="Paragraph"/>
      </w:pPr>
      <w:r>
        <w:t>There were no items for decision</w:t>
      </w:r>
      <w:r w:rsidR="00813BEE">
        <w:t>.</w:t>
      </w:r>
    </w:p>
    <w:p w14:paraId="325381ED" w14:textId="15DF397F" w:rsidR="00951582" w:rsidRDefault="005831F9" w:rsidP="00D17F23">
      <w:pPr>
        <w:pStyle w:val="Heading2"/>
      </w:pPr>
      <w:r>
        <w:t>Strategic risks</w:t>
      </w:r>
      <w:r w:rsidR="00E076DB">
        <w:t xml:space="preserve"> </w:t>
      </w:r>
      <w:r w:rsidR="002F6ABA">
        <w:t xml:space="preserve">(item </w:t>
      </w:r>
      <w:r w:rsidR="006841C2">
        <w:t>6</w:t>
      </w:r>
      <w:r w:rsidR="00837E6C">
        <w:t>.1</w:t>
      </w:r>
      <w:r w:rsidR="002F6ABA">
        <w:t>)</w:t>
      </w:r>
    </w:p>
    <w:p w14:paraId="721FE85B" w14:textId="201183C2" w:rsidR="00147734" w:rsidRDefault="005831F9" w:rsidP="005831F9">
      <w:pPr>
        <w:pStyle w:val="Numberedpara"/>
      </w:pPr>
      <w:r>
        <w:t>ET reviewed the strategic risk register</w:t>
      </w:r>
      <w:r w:rsidR="008C524F">
        <w:t xml:space="preserve"> ahead of its submission to the audit and risk committee on 26 January.  ET agreed </w:t>
      </w:r>
      <w:r w:rsidR="00926B19">
        <w:t xml:space="preserve">the </w:t>
      </w:r>
      <w:r w:rsidR="008C524F">
        <w:t xml:space="preserve">revised text and </w:t>
      </w:r>
      <w:r w:rsidR="00787CD2">
        <w:t>supported the request to</w:t>
      </w:r>
      <w:r w:rsidR="00926B19">
        <w:t xml:space="preserve"> amend</w:t>
      </w:r>
      <w:r w:rsidR="008C524F">
        <w:t xml:space="preserve"> the ‘economic’ section to ‘financial sustainability’.</w:t>
      </w:r>
      <w:r w:rsidR="00926B19">
        <w:t xml:space="preserve">  It was also agreed to change the </w:t>
      </w:r>
      <w:r w:rsidR="00147734">
        <w:t xml:space="preserve">following </w:t>
      </w:r>
      <w:r w:rsidR="00926B19">
        <w:t>risk scores</w:t>
      </w:r>
      <w:r w:rsidR="00147734">
        <w:t>:</w:t>
      </w:r>
    </w:p>
    <w:p w14:paraId="69C32C3A" w14:textId="773C2E41" w:rsidR="00102B0C" w:rsidRDefault="00147734" w:rsidP="00147734">
      <w:pPr>
        <w:pStyle w:val="Numberedpara"/>
        <w:numPr>
          <w:ilvl w:val="0"/>
          <w:numId w:val="40"/>
        </w:numPr>
        <w:spacing w:after="120"/>
        <w:ind w:left="1139" w:hanging="357"/>
      </w:pPr>
      <w:r>
        <w:t xml:space="preserve">Risk 1.1 – </w:t>
      </w:r>
      <w:r w:rsidR="00584CA5">
        <w:t>increase</w:t>
      </w:r>
      <w:r>
        <w:t xml:space="preserve"> the target rating from green to amber</w:t>
      </w:r>
    </w:p>
    <w:p w14:paraId="5AD97066" w14:textId="00201143" w:rsidR="00147734" w:rsidRDefault="00147734" w:rsidP="00147734">
      <w:pPr>
        <w:pStyle w:val="Numberedpara"/>
        <w:numPr>
          <w:ilvl w:val="0"/>
          <w:numId w:val="40"/>
        </w:numPr>
        <w:spacing w:after="120"/>
        <w:ind w:left="1139" w:hanging="357"/>
      </w:pPr>
      <w:r>
        <w:t>Risk 2.2 – reduce the current rating from red to amber</w:t>
      </w:r>
    </w:p>
    <w:p w14:paraId="3A4F04BD" w14:textId="12442623" w:rsidR="00147734" w:rsidRPr="005831F9" w:rsidRDefault="00147734" w:rsidP="00147734">
      <w:pPr>
        <w:pStyle w:val="Numberedpara"/>
        <w:numPr>
          <w:ilvl w:val="0"/>
          <w:numId w:val="40"/>
        </w:numPr>
      </w:pPr>
      <w:r>
        <w:t xml:space="preserve">Risk 2.4 – to request the audit and risk committee to consider reducing the current rating from red to amber </w:t>
      </w:r>
    </w:p>
    <w:p w14:paraId="47CF70D6" w14:textId="677E7B50" w:rsidR="00501E4E" w:rsidRDefault="009F464B" w:rsidP="00A3233B">
      <w:pPr>
        <w:pStyle w:val="Numberedpara"/>
      </w:pPr>
      <w:r>
        <w:t>ET</w:t>
      </w:r>
      <w:r w:rsidR="00203EBA">
        <w:t xml:space="preserve"> </w:t>
      </w:r>
      <w:r w:rsidR="00926B19">
        <w:t>supported Gill Leng highlight</w:t>
      </w:r>
      <w:r w:rsidR="00501E4E">
        <w:t>ing</w:t>
      </w:r>
      <w:r w:rsidR="00926B19">
        <w:t xml:space="preserve"> </w:t>
      </w:r>
      <w:r w:rsidR="0031231E">
        <w:t xml:space="preserve">to the committee that </w:t>
      </w:r>
      <w:r w:rsidR="00926B19">
        <w:t xml:space="preserve">risks </w:t>
      </w:r>
      <w:r w:rsidR="00A3233B">
        <w:t>1.1</w:t>
      </w:r>
      <w:r w:rsidR="00926B19">
        <w:t xml:space="preserve"> strategic relevance; 3</w:t>
      </w:r>
      <w:r w:rsidR="00A3233B">
        <w:t>.1</w:t>
      </w:r>
      <w:r w:rsidR="00926B19">
        <w:t xml:space="preserve"> financial sustainability</w:t>
      </w:r>
      <w:r w:rsidR="00A3233B">
        <w:t>; and 2.4 senior capacity</w:t>
      </w:r>
      <w:r w:rsidR="00926B19">
        <w:t xml:space="preserve"> a</w:t>
      </w:r>
      <w:r w:rsidR="0031231E">
        <w:t>re</w:t>
      </w:r>
      <w:r w:rsidR="00926B19">
        <w:t xml:space="preserve"> the </w:t>
      </w:r>
      <w:r w:rsidR="00501E4E">
        <w:t>current issues of most concern</w:t>
      </w:r>
      <w:r w:rsidR="0031231E">
        <w:t xml:space="preserve"> to ET.</w:t>
      </w:r>
    </w:p>
    <w:p w14:paraId="6816D6D0" w14:textId="1B5DBE29" w:rsidR="002416C7" w:rsidRPr="002416C7" w:rsidRDefault="002416C7" w:rsidP="002416C7">
      <w:pPr>
        <w:pStyle w:val="Numberedpara"/>
        <w:numPr>
          <w:ilvl w:val="0"/>
          <w:numId w:val="0"/>
        </w:numPr>
        <w:ind w:left="357"/>
        <w:jc w:val="right"/>
        <w:rPr>
          <w:b/>
          <w:bCs/>
        </w:rPr>
      </w:pPr>
      <w:r w:rsidRPr="002416C7">
        <w:rPr>
          <w:b/>
          <w:bCs/>
        </w:rPr>
        <w:t xml:space="preserve">ACTION: </w:t>
      </w:r>
      <w:r w:rsidR="0019489F">
        <w:rPr>
          <w:b/>
          <w:bCs/>
        </w:rPr>
        <w:t>ER</w:t>
      </w:r>
    </w:p>
    <w:p w14:paraId="7014F002" w14:textId="54F8897B" w:rsidR="00D17F23" w:rsidRDefault="0019489F" w:rsidP="00D17F23">
      <w:pPr>
        <w:pStyle w:val="Heading2"/>
      </w:pPr>
      <w:r>
        <w:t>Update on decommissioned services</w:t>
      </w:r>
      <w:r w:rsidR="00D17F23">
        <w:t xml:space="preserve"> (item 6.2)</w:t>
      </w:r>
    </w:p>
    <w:p w14:paraId="715D9DB5" w14:textId="0A4D479F" w:rsidR="00E910AA" w:rsidRDefault="0019489F" w:rsidP="009B3CC2">
      <w:pPr>
        <w:pStyle w:val="Numberedpara"/>
      </w:pPr>
      <w:r>
        <w:t xml:space="preserve">Gill Leng advised that </w:t>
      </w:r>
      <w:r w:rsidR="00562E62">
        <w:t xml:space="preserve">she had reviewed the paper </w:t>
      </w:r>
      <w:r w:rsidR="00AD009B">
        <w:t xml:space="preserve">produced by Jennifer Howells and </w:t>
      </w:r>
      <w:r w:rsidR="0005523D">
        <w:t>approved</w:t>
      </w:r>
      <w:r w:rsidR="00562E62">
        <w:t xml:space="preserve"> at the board in January 2021 </w:t>
      </w:r>
      <w:r w:rsidR="00E910AA">
        <w:t>noting that the list was almost complete.</w:t>
      </w:r>
      <w:r w:rsidR="00E910AA" w:rsidRPr="00E910AA">
        <w:t xml:space="preserve"> </w:t>
      </w:r>
      <w:r w:rsidR="00E910AA">
        <w:t xml:space="preserve">ET discussed the communication that took place around the decommissioning decisions and recognised the need for a </w:t>
      </w:r>
      <w:r w:rsidR="00C315B9">
        <w:t xml:space="preserve">formal </w:t>
      </w:r>
      <w:r w:rsidR="00E910AA">
        <w:t>planning process to manage the closing down of activities which is fully joined up across the teams involved.  Nicole Gee also mentioned the need for robust change management processes where there is an impact on staff</w:t>
      </w:r>
    </w:p>
    <w:p w14:paraId="595192D1" w14:textId="070F0C64" w:rsidR="00A41C5E" w:rsidRDefault="00E910AA" w:rsidP="009B3CC2">
      <w:pPr>
        <w:pStyle w:val="Numberedpara"/>
      </w:pPr>
      <w:r>
        <w:t xml:space="preserve">It was agreed </w:t>
      </w:r>
      <w:r w:rsidR="00562E62">
        <w:t xml:space="preserve">that it would be helpful for Sam Roberts to have a brief update on progress against </w:t>
      </w:r>
      <w:r w:rsidR="00D674B5">
        <w:t xml:space="preserve">each </w:t>
      </w:r>
      <w:r w:rsidR="00562E62">
        <w:t xml:space="preserve">decision.  Jon Waghorne agreed to </w:t>
      </w:r>
      <w:r>
        <w:t>prepare</w:t>
      </w:r>
      <w:r w:rsidR="00562E62">
        <w:t xml:space="preserve"> a briefing </w:t>
      </w:r>
      <w:r w:rsidR="00D674B5">
        <w:t xml:space="preserve">for Sam </w:t>
      </w:r>
      <w:r w:rsidR="00562E62">
        <w:t xml:space="preserve">with input from </w:t>
      </w:r>
      <w:r w:rsidR="00D674B5">
        <w:t xml:space="preserve">the relevant </w:t>
      </w:r>
      <w:r w:rsidR="00562E62">
        <w:t>ET</w:t>
      </w:r>
      <w:r w:rsidR="00D674B5">
        <w:t xml:space="preserve"> leads.</w:t>
      </w:r>
    </w:p>
    <w:p w14:paraId="6EF79924" w14:textId="4CF01CD9" w:rsidR="00F16866" w:rsidRPr="00E910AA" w:rsidRDefault="00562E62" w:rsidP="00E910AA">
      <w:pPr>
        <w:pStyle w:val="Numberedpara"/>
        <w:numPr>
          <w:ilvl w:val="0"/>
          <w:numId w:val="0"/>
        </w:numPr>
        <w:ind w:left="357"/>
        <w:jc w:val="right"/>
        <w:rPr>
          <w:b/>
          <w:bCs/>
        </w:rPr>
      </w:pPr>
      <w:r w:rsidRPr="00562E62">
        <w:rPr>
          <w:b/>
          <w:bCs/>
        </w:rPr>
        <w:t>ACTION: JW</w:t>
      </w:r>
      <w:bookmarkEnd w:id="0"/>
    </w:p>
    <w:p w14:paraId="4118EFAD" w14:textId="32EF4184" w:rsidR="004077DA" w:rsidRDefault="004077DA" w:rsidP="004077DA">
      <w:pPr>
        <w:pStyle w:val="Heading2"/>
      </w:pPr>
      <w:r>
        <w:t xml:space="preserve">Guideline development </w:t>
      </w:r>
      <w:r w:rsidR="00487634">
        <w:t xml:space="preserve">centre </w:t>
      </w:r>
      <w:r>
        <w:t xml:space="preserve">contracts (item </w:t>
      </w:r>
      <w:r w:rsidR="0019489F">
        <w:t>6</w:t>
      </w:r>
      <w:r>
        <w:t>.</w:t>
      </w:r>
      <w:r w:rsidR="0019489F">
        <w:t>3</w:t>
      </w:r>
      <w:r>
        <w:t>)</w:t>
      </w:r>
    </w:p>
    <w:p w14:paraId="0DBF049E" w14:textId="31E9C0CA" w:rsidR="008571E0" w:rsidRPr="0019489F" w:rsidRDefault="004868BA" w:rsidP="0019489F">
      <w:pPr>
        <w:pStyle w:val="Numberedpara"/>
      </w:pPr>
      <w:r>
        <w:t xml:space="preserve">Paul Chrisp </w:t>
      </w:r>
      <w:r w:rsidR="0005523D">
        <w:t>updated ET</w:t>
      </w:r>
      <w:r>
        <w:t xml:space="preserve"> on progress with the </w:t>
      </w:r>
      <w:r w:rsidR="005A59C4">
        <w:t>transfer</w:t>
      </w:r>
      <w:r w:rsidR="00BC1181">
        <w:t xml:space="preserve"> of </w:t>
      </w:r>
      <w:r w:rsidR="005A59C4">
        <w:t xml:space="preserve">the </w:t>
      </w:r>
      <w:r>
        <w:t xml:space="preserve">guideline development centre staff into NICE from 1 April 2022.  </w:t>
      </w:r>
      <w:r w:rsidR="0005523D">
        <w:t>T</w:t>
      </w:r>
      <w:r w:rsidR="00D332FE">
        <w:t xml:space="preserve">here will be a directorate </w:t>
      </w:r>
      <w:r w:rsidR="0005523D">
        <w:t>meeting</w:t>
      </w:r>
      <w:r w:rsidR="00D332FE">
        <w:t xml:space="preserve"> for the Centre for Guidelines staff on 12 January which will provide </w:t>
      </w:r>
      <w:r w:rsidR="0005523D">
        <w:t xml:space="preserve">updates </w:t>
      </w:r>
      <w:r w:rsidR="00D332FE">
        <w:t xml:space="preserve">on </w:t>
      </w:r>
      <w:r w:rsidR="00822C68">
        <w:t xml:space="preserve">all the issues being progressed.  There are </w:t>
      </w:r>
      <w:r w:rsidR="0005523D">
        <w:t xml:space="preserve">also </w:t>
      </w:r>
      <w:r w:rsidR="00822C68">
        <w:t>two consultation meetings with the transferring staff on 17 January, preceded by a project board meeting in the morning.</w:t>
      </w:r>
    </w:p>
    <w:p w14:paraId="456FCA69" w14:textId="452B8BC3" w:rsidR="00985CBE" w:rsidRDefault="00904C89" w:rsidP="00345B85">
      <w:pPr>
        <w:pStyle w:val="Numberedpara"/>
      </w:pPr>
      <w:r>
        <w:t xml:space="preserve">The issues </w:t>
      </w:r>
      <w:r w:rsidR="00876A25">
        <w:t>around</w:t>
      </w:r>
      <w:r>
        <w:t xml:space="preserve"> </w:t>
      </w:r>
      <w:r w:rsidR="00795B28">
        <w:t xml:space="preserve">the layers of </w:t>
      </w:r>
      <w:r>
        <w:t xml:space="preserve">line management </w:t>
      </w:r>
      <w:r w:rsidR="0005523D">
        <w:t>a</w:t>
      </w:r>
      <w:r>
        <w:t xml:space="preserve">re still to be worked through once the staff are in place.  </w:t>
      </w:r>
      <w:r w:rsidR="00241B7F">
        <w:t xml:space="preserve">The Rapid C-19 team will move back into the Centre and some of the </w:t>
      </w:r>
      <w:r w:rsidR="00241B7F">
        <w:lastRenderedPageBreak/>
        <w:t xml:space="preserve">transferring staff will move into the Information Services team in SEA </w:t>
      </w:r>
      <w:r w:rsidR="0005523D">
        <w:t>D</w:t>
      </w:r>
      <w:r w:rsidR="00241B7F">
        <w:t xml:space="preserve">irectorate.  </w:t>
      </w:r>
      <w:r>
        <w:t>A change management plan will be worked on in Q2 – Q3 2022</w:t>
      </w:r>
      <w:r w:rsidR="00C315B9">
        <w:t>/23</w:t>
      </w:r>
      <w:r>
        <w:t>.</w:t>
      </w:r>
    </w:p>
    <w:p w14:paraId="4542B97D" w14:textId="1B0934A3" w:rsidR="00904C89" w:rsidRDefault="00904C89" w:rsidP="00345B85">
      <w:pPr>
        <w:pStyle w:val="Numberedpara"/>
      </w:pPr>
      <w:r>
        <w:t xml:space="preserve">Jennifer Howells </w:t>
      </w:r>
      <w:r w:rsidR="005B5DF7">
        <w:t xml:space="preserve">asked about </w:t>
      </w:r>
      <w:r>
        <w:t xml:space="preserve">oversight of the key risks and </w:t>
      </w:r>
      <w:proofErr w:type="gramStart"/>
      <w:r>
        <w:t>mitigations</w:t>
      </w:r>
      <w:r w:rsidR="00513D25">
        <w:t>, and</w:t>
      </w:r>
      <w:proofErr w:type="gramEnd"/>
      <w:r w:rsidR="00320BE6">
        <w:t xml:space="preserve"> asked whether a project status report to ET would be helpful</w:t>
      </w:r>
      <w:r w:rsidR="00504A98">
        <w:t>.</w:t>
      </w:r>
      <w:r w:rsidR="00320BE6">
        <w:t xml:space="preserve">  Paul and Jennifer </w:t>
      </w:r>
      <w:r w:rsidR="00513D25">
        <w:t>agreed</w:t>
      </w:r>
      <w:r w:rsidR="0005523D">
        <w:t xml:space="preserve"> to </w:t>
      </w:r>
      <w:r w:rsidR="00320BE6">
        <w:t>discuss this separately.</w:t>
      </w:r>
    </w:p>
    <w:p w14:paraId="553F16A5" w14:textId="06066ADB" w:rsidR="00320BE6" w:rsidRPr="00320BE6" w:rsidRDefault="00A0285C" w:rsidP="00320BE6">
      <w:pPr>
        <w:pStyle w:val="Numberedpara"/>
        <w:numPr>
          <w:ilvl w:val="0"/>
          <w:numId w:val="0"/>
        </w:numPr>
        <w:ind w:left="357"/>
        <w:jc w:val="right"/>
        <w:rPr>
          <w:b/>
          <w:bCs/>
        </w:rPr>
      </w:pPr>
      <w:r>
        <w:rPr>
          <w:b/>
          <w:bCs/>
        </w:rPr>
        <w:t>ACTION: PC/JH</w:t>
      </w:r>
    </w:p>
    <w:p w14:paraId="3FBDB888" w14:textId="1EFBF856" w:rsidR="00FD53E9" w:rsidRDefault="00FD53E9" w:rsidP="00C0473A">
      <w:pPr>
        <w:pStyle w:val="Heading2"/>
      </w:pPr>
      <w:r w:rsidRPr="00DD563C">
        <w:t xml:space="preserve">Review of the meeting (item </w:t>
      </w:r>
      <w:r w:rsidR="004077DA">
        <w:t>8</w:t>
      </w:r>
      <w:r w:rsidR="00D95B78">
        <w:t>)</w:t>
      </w:r>
    </w:p>
    <w:p w14:paraId="3EEEEED8" w14:textId="2A5F9C03" w:rsidR="009B2AA2" w:rsidRPr="005F46BA" w:rsidRDefault="000C4CB8" w:rsidP="009B2AA2">
      <w:pPr>
        <w:pStyle w:val="Paragraph"/>
      </w:pPr>
      <w:r>
        <w:t>ET</w:t>
      </w:r>
      <w:r w:rsidR="0019489F">
        <w:t xml:space="preserve"> welcomed </w:t>
      </w:r>
      <w:r w:rsidR="00655A43">
        <w:t>the</w:t>
      </w:r>
      <w:r w:rsidR="0019489F">
        <w:t xml:space="preserve"> shorter agenda</w:t>
      </w:r>
      <w:r w:rsidR="009910A0">
        <w:t xml:space="preserve"> due to </w:t>
      </w:r>
      <w:proofErr w:type="gramStart"/>
      <w:r w:rsidR="009910A0">
        <w:t>a number of</w:t>
      </w:r>
      <w:proofErr w:type="gramEnd"/>
      <w:r w:rsidR="009910A0">
        <w:t xml:space="preserve"> papers being deferred</w:t>
      </w:r>
      <w:r>
        <w:t>.</w:t>
      </w:r>
      <w:r w:rsidR="001E7919">
        <w:t xml:space="preserve">  Gill Leng review</w:t>
      </w:r>
      <w:r w:rsidR="009B2AA2">
        <w:t>s</w:t>
      </w:r>
      <w:r w:rsidR="001E7919">
        <w:t xml:space="preserve"> the </w:t>
      </w:r>
      <w:r w:rsidR="009B2AA2">
        <w:t>ET</w:t>
      </w:r>
      <w:r w:rsidR="001E7919">
        <w:t xml:space="preserve"> agendas </w:t>
      </w:r>
      <w:r w:rsidR="009B2AA2">
        <w:t xml:space="preserve">in advance </w:t>
      </w:r>
      <w:r w:rsidR="001E7919">
        <w:t xml:space="preserve">with David Coombs </w:t>
      </w:r>
      <w:r w:rsidR="009B2AA2">
        <w:t xml:space="preserve">and agreed </w:t>
      </w:r>
      <w:r w:rsidR="001E7919">
        <w:t xml:space="preserve">to check </w:t>
      </w:r>
      <w:r w:rsidR="009B2AA2">
        <w:t>subsequent meetings</w:t>
      </w:r>
      <w:r w:rsidR="001E7919">
        <w:t xml:space="preserve"> were not too paper heavy.</w:t>
      </w:r>
    </w:p>
    <w:p w14:paraId="303FF33B" w14:textId="72C91679" w:rsidR="005A69D6" w:rsidRDefault="00120B77" w:rsidP="00B55E00">
      <w:pPr>
        <w:pStyle w:val="Heading2"/>
      </w:pPr>
      <w:r>
        <w:t>O</w:t>
      </w:r>
      <w:r w:rsidR="005A69D6">
        <w:t xml:space="preserve">ther business (item </w:t>
      </w:r>
      <w:r w:rsidR="00BE6235">
        <w:t>9</w:t>
      </w:r>
      <w:r w:rsidR="00C05347">
        <w:t>)</w:t>
      </w:r>
    </w:p>
    <w:p w14:paraId="07F7B489" w14:textId="2A3A7AB4" w:rsidR="00D95A1E" w:rsidRDefault="009254DC" w:rsidP="0019489F">
      <w:pPr>
        <w:pStyle w:val="Paragraph"/>
      </w:pPr>
      <w:r>
        <w:rPr>
          <w:b/>
          <w:bCs/>
        </w:rPr>
        <w:t>Chief Executive</w:t>
      </w:r>
      <w:r w:rsidR="0062216C">
        <w:rPr>
          <w:b/>
          <w:bCs/>
        </w:rPr>
        <w:t>’s</w:t>
      </w:r>
      <w:r>
        <w:rPr>
          <w:b/>
          <w:bCs/>
        </w:rPr>
        <w:t xml:space="preserve"> leaving date</w:t>
      </w:r>
      <w:r>
        <w:t xml:space="preserve"> </w:t>
      </w:r>
      <w:r w:rsidR="005E605E">
        <w:t>–</w:t>
      </w:r>
      <w:r>
        <w:t xml:space="preserve"> </w:t>
      </w:r>
      <w:r w:rsidR="005E605E">
        <w:t>ET discussed the communication of Gill Leng’s leaving date and arrangements for staff to have the opportunity to say goodbye</w:t>
      </w:r>
      <w:r w:rsidR="008A2A26">
        <w:t>.</w:t>
      </w:r>
      <w:r w:rsidR="005E605E">
        <w:t xml:space="preserve">  It was agreed that Gill would send an all-staff communication to confirm her leaving date and encourage collea</w:t>
      </w:r>
      <w:r w:rsidR="0062216C">
        <w:t xml:space="preserve">gues to join </w:t>
      </w:r>
      <w:r w:rsidR="005E605E">
        <w:t>the all-staff meeting on 27 January</w:t>
      </w:r>
      <w:r w:rsidR="0062216C">
        <w:t xml:space="preserve">.  </w:t>
      </w:r>
      <w:r w:rsidR="008A2A26">
        <w:t>Nicole Gee advised that she was working w</w:t>
      </w:r>
      <w:r w:rsidR="009B202F">
        <w:t>ith</w:t>
      </w:r>
      <w:r w:rsidR="008A2A26">
        <w:t xml:space="preserve"> a project group to agree the content of </w:t>
      </w:r>
      <w:r w:rsidR="003826A5">
        <w:t>the meeting</w:t>
      </w:r>
      <w:r w:rsidR="008A2A26">
        <w:t xml:space="preserve">.  Options were also discussed to offer </w:t>
      </w:r>
      <w:r w:rsidR="009B202F">
        <w:t xml:space="preserve">all staff </w:t>
      </w:r>
      <w:r w:rsidR="008A2A26">
        <w:t xml:space="preserve">an informal coffee catch up </w:t>
      </w:r>
      <w:r w:rsidR="009B202F">
        <w:t xml:space="preserve">with Gill </w:t>
      </w:r>
      <w:r w:rsidR="008A2A26">
        <w:t>on 28 January</w:t>
      </w:r>
      <w:r w:rsidR="001E7919">
        <w:t>.</w:t>
      </w:r>
    </w:p>
    <w:p w14:paraId="2DB13973" w14:textId="6EF24F4B" w:rsidR="0062216C" w:rsidRPr="0019489F" w:rsidRDefault="0062216C" w:rsidP="0062216C">
      <w:pPr>
        <w:pStyle w:val="Paragraph"/>
        <w:numPr>
          <w:ilvl w:val="0"/>
          <w:numId w:val="0"/>
        </w:numPr>
        <w:ind w:left="357"/>
        <w:jc w:val="right"/>
      </w:pPr>
      <w:r>
        <w:rPr>
          <w:b/>
          <w:bCs/>
        </w:rPr>
        <w:t>ACTION: GL</w:t>
      </w:r>
    </w:p>
    <w:p w14:paraId="5B36A627" w14:textId="66733DD2" w:rsidR="00502900" w:rsidRPr="00305F96" w:rsidRDefault="009254DC" w:rsidP="000101F7">
      <w:pPr>
        <w:pStyle w:val="Paragraph"/>
      </w:pPr>
      <w:r>
        <w:rPr>
          <w:b/>
          <w:bCs/>
        </w:rPr>
        <w:t xml:space="preserve">Contract extension </w:t>
      </w:r>
      <w:r w:rsidR="003826A5">
        <w:rPr>
          <w:b/>
          <w:bCs/>
        </w:rPr>
        <w:t>(</w:t>
      </w:r>
      <w:proofErr w:type="spellStart"/>
      <w:r>
        <w:rPr>
          <w:b/>
          <w:bCs/>
        </w:rPr>
        <w:t>MAGICApp</w:t>
      </w:r>
      <w:proofErr w:type="spellEnd"/>
      <w:r>
        <w:rPr>
          <w:b/>
          <w:bCs/>
        </w:rPr>
        <w:t xml:space="preserve">) </w:t>
      </w:r>
      <w:r w:rsidR="001537F7">
        <w:t>–</w:t>
      </w:r>
      <w:r w:rsidR="0019489F">
        <w:t xml:space="preserve"> </w:t>
      </w:r>
      <w:r w:rsidR="008F478E">
        <w:rPr>
          <w:rFonts w:cs="Arial"/>
          <w:color w:val="242424"/>
          <w:shd w:val="clear" w:color="auto" w:fill="FFFFFF"/>
        </w:rPr>
        <w:t xml:space="preserve">ET noted that the current contract with </w:t>
      </w:r>
      <w:proofErr w:type="spellStart"/>
      <w:r w:rsidR="008F478E">
        <w:rPr>
          <w:rFonts w:cs="Arial"/>
          <w:color w:val="242424"/>
          <w:shd w:val="clear" w:color="auto" w:fill="FFFFFF"/>
        </w:rPr>
        <w:t>MAGICApp</w:t>
      </w:r>
      <w:proofErr w:type="spellEnd"/>
      <w:r w:rsidR="008F478E">
        <w:rPr>
          <w:rFonts w:cs="Arial"/>
          <w:color w:val="242424"/>
          <w:shd w:val="clear" w:color="auto" w:fill="FFFFFF"/>
        </w:rPr>
        <w:t xml:space="preserve"> has been extended until February 2023 whilst further investigative work takes place.</w:t>
      </w:r>
    </w:p>
    <w:p w14:paraId="6DB4214B" w14:textId="20821B44" w:rsidR="009A0951" w:rsidRDefault="009254DC" w:rsidP="009254DC">
      <w:pPr>
        <w:pStyle w:val="Paragraph"/>
      </w:pPr>
      <w:r>
        <w:rPr>
          <w:b/>
          <w:bCs/>
        </w:rPr>
        <w:t xml:space="preserve">Deputy CEO role – </w:t>
      </w:r>
      <w:r>
        <w:t xml:space="preserve">Gill Leng confirmed that Meindert Boysen </w:t>
      </w:r>
      <w:r w:rsidR="005B5DF7">
        <w:t xml:space="preserve">has asked to step </w:t>
      </w:r>
      <w:r>
        <w:t>down as the Deputy Chief Executive at the end of January 2022.  The new CEO will review the position once she has taken up her role.</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806387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1"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D0532"/>
    <w:multiLevelType w:val="hybridMultilevel"/>
    <w:tmpl w:val="2D0806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52656682">
    <w:abstractNumId w:val="34"/>
  </w:num>
  <w:num w:numId="2" w16cid:durableId="1847094551">
    <w:abstractNumId w:val="12"/>
  </w:num>
  <w:num w:numId="3" w16cid:durableId="266305530">
    <w:abstractNumId w:val="5"/>
  </w:num>
  <w:num w:numId="4" w16cid:durableId="1209952558">
    <w:abstractNumId w:val="26"/>
  </w:num>
  <w:num w:numId="5" w16cid:durableId="1830973471">
    <w:abstractNumId w:val="7"/>
  </w:num>
  <w:num w:numId="6" w16cid:durableId="1561477280">
    <w:abstractNumId w:val="13"/>
  </w:num>
  <w:num w:numId="7" w16cid:durableId="97526292">
    <w:abstractNumId w:val="16"/>
  </w:num>
  <w:num w:numId="8" w16cid:durableId="1472091837">
    <w:abstractNumId w:val="38"/>
  </w:num>
  <w:num w:numId="9" w16cid:durableId="1814716679">
    <w:abstractNumId w:val="14"/>
  </w:num>
  <w:num w:numId="10" w16cid:durableId="836266163">
    <w:abstractNumId w:val="15"/>
  </w:num>
  <w:num w:numId="11" w16cid:durableId="1104378652">
    <w:abstractNumId w:val="3"/>
  </w:num>
  <w:num w:numId="12" w16cid:durableId="1743943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9347240">
    <w:abstractNumId w:val="2"/>
  </w:num>
  <w:num w:numId="14" w16cid:durableId="1249577267">
    <w:abstractNumId w:val="18"/>
  </w:num>
  <w:num w:numId="15" w16cid:durableId="528565083">
    <w:abstractNumId w:val="30"/>
  </w:num>
  <w:num w:numId="16" w16cid:durableId="1916620036">
    <w:abstractNumId w:val="17"/>
  </w:num>
  <w:num w:numId="17" w16cid:durableId="1423721550">
    <w:abstractNumId w:val="23"/>
  </w:num>
  <w:num w:numId="18" w16cid:durableId="138811852">
    <w:abstractNumId w:val="28"/>
  </w:num>
  <w:num w:numId="19" w16cid:durableId="1570312112">
    <w:abstractNumId w:val="10"/>
  </w:num>
  <w:num w:numId="20" w16cid:durableId="921641471">
    <w:abstractNumId w:val="32"/>
  </w:num>
  <w:num w:numId="21" w16cid:durableId="337391209">
    <w:abstractNumId w:val="22"/>
  </w:num>
  <w:num w:numId="22" w16cid:durableId="153836239">
    <w:abstractNumId w:val="19"/>
  </w:num>
  <w:num w:numId="23" w16cid:durableId="1100759089">
    <w:abstractNumId w:val="37"/>
  </w:num>
  <w:num w:numId="24" w16cid:durableId="1174757432">
    <w:abstractNumId w:val="29"/>
  </w:num>
  <w:num w:numId="25" w16cid:durableId="871845966">
    <w:abstractNumId w:val="0"/>
  </w:num>
  <w:num w:numId="26" w16cid:durableId="1211771831">
    <w:abstractNumId w:val="6"/>
  </w:num>
  <w:num w:numId="27" w16cid:durableId="1715420848">
    <w:abstractNumId w:val="8"/>
  </w:num>
  <w:num w:numId="28" w16cid:durableId="2007778708">
    <w:abstractNumId w:val="4"/>
  </w:num>
  <w:num w:numId="29" w16cid:durableId="666177876">
    <w:abstractNumId w:val="36"/>
  </w:num>
  <w:num w:numId="30" w16cid:durableId="608464325">
    <w:abstractNumId w:val="9"/>
  </w:num>
  <w:num w:numId="31" w16cid:durableId="1498039843">
    <w:abstractNumId w:val="1"/>
  </w:num>
  <w:num w:numId="32" w16cid:durableId="897207786">
    <w:abstractNumId w:val="27"/>
  </w:num>
  <w:num w:numId="33" w16cid:durableId="840244905">
    <w:abstractNumId w:val="20"/>
  </w:num>
  <w:num w:numId="34" w16cid:durableId="576475055">
    <w:abstractNumId w:val="33"/>
  </w:num>
  <w:num w:numId="35" w16cid:durableId="1584218632">
    <w:abstractNumId w:val="11"/>
  </w:num>
  <w:num w:numId="36" w16cid:durableId="642076795">
    <w:abstractNumId w:val="24"/>
  </w:num>
  <w:num w:numId="37" w16cid:durableId="1070929985">
    <w:abstractNumId w:val="21"/>
  </w:num>
  <w:num w:numId="38" w16cid:durableId="1839299149">
    <w:abstractNumId w:val="35"/>
  </w:num>
  <w:num w:numId="39" w16cid:durableId="1236746116">
    <w:abstractNumId w:val="25"/>
  </w:num>
  <w:num w:numId="40" w16cid:durableId="39115063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1F7"/>
    <w:rsid w:val="000106F6"/>
    <w:rsid w:val="00010AAB"/>
    <w:rsid w:val="000111B4"/>
    <w:rsid w:val="00011451"/>
    <w:rsid w:val="0001165C"/>
    <w:rsid w:val="000116EE"/>
    <w:rsid w:val="00012355"/>
    <w:rsid w:val="00012BBC"/>
    <w:rsid w:val="00013DA2"/>
    <w:rsid w:val="000140B0"/>
    <w:rsid w:val="000143E9"/>
    <w:rsid w:val="0001483A"/>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BA8"/>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0FDE"/>
    <w:rsid w:val="00102B0C"/>
    <w:rsid w:val="001035B7"/>
    <w:rsid w:val="00103740"/>
    <w:rsid w:val="00104204"/>
    <w:rsid w:val="001046B3"/>
    <w:rsid w:val="00104BD6"/>
    <w:rsid w:val="00104DE8"/>
    <w:rsid w:val="001053F0"/>
    <w:rsid w:val="0010542B"/>
    <w:rsid w:val="00105C6A"/>
    <w:rsid w:val="00105CEB"/>
    <w:rsid w:val="00105DBA"/>
    <w:rsid w:val="00106046"/>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6B05"/>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78C"/>
    <w:rsid w:val="001E4937"/>
    <w:rsid w:val="001E50EA"/>
    <w:rsid w:val="001E51A4"/>
    <w:rsid w:val="001E551D"/>
    <w:rsid w:val="001E6205"/>
    <w:rsid w:val="001E7478"/>
    <w:rsid w:val="001E7919"/>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A32"/>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CE"/>
    <w:rsid w:val="002A0ED1"/>
    <w:rsid w:val="002A1AE1"/>
    <w:rsid w:val="002A201A"/>
    <w:rsid w:val="002A33F4"/>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1E"/>
    <w:rsid w:val="002C0CC7"/>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69F9"/>
    <w:rsid w:val="00316C3A"/>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6A5"/>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4EB9"/>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615"/>
    <w:rsid w:val="003E1BFF"/>
    <w:rsid w:val="003E2463"/>
    <w:rsid w:val="003E24B4"/>
    <w:rsid w:val="003E2E16"/>
    <w:rsid w:val="003E2F9B"/>
    <w:rsid w:val="003E3BF1"/>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A98"/>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D25"/>
    <w:rsid w:val="00513F96"/>
    <w:rsid w:val="00514722"/>
    <w:rsid w:val="00514CEF"/>
    <w:rsid w:val="00514E64"/>
    <w:rsid w:val="00515086"/>
    <w:rsid w:val="0051518F"/>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78BC"/>
    <w:rsid w:val="00557C2C"/>
    <w:rsid w:val="00557C86"/>
    <w:rsid w:val="00557CC9"/>
    <w:rsid w:val="00557CF5"/>
    <w:rsid w:val="00557D81"/>
    <w:rsid w:val="00557DB4"/>
    <w:rsid w:val="00561A71"/>
    <w:rsid w:val="00561EBC"/>
    <w:rsid w:val="00562207"/>
    <w:rsid w:val="00562605"/>
    <w:rsid w:val="00562E62"/>
    <w:rsid w:val="00563653"/>
    <w:rsid w:val="005639D0"/>
    <w:rsid w:val="00564FD7"/>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D13"/>
    <w:rsid w:val="0059382A"/>
    <w:rsid w:val="005944A6"/>
    <w:rsid w:val="005947AD"/>
    <w:rsid w:val="00594AE2"/>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ED"/>
    <w:rsid w:val="005C7895"/>
    <w:rsid w:val="005C794F"/>
    <w:rsid w:val="005C7D5B"/>
    <w:rsid w:val="005C7EB6"/>
    <w:rsid w:val="005D013A"/>
    <w:rsid w:val="005D055E"/>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2E0D"/>
    <w:rsid w:val="006135CC"/>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75E"/>
    <w:rsid w:val="0062189A"/>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2A3"/>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A7CC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496"/>
    <w:rsid w:val="006F6A2F"/>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4C9F"/>
    <w:rsid w:val="007A5086"/>
    <w:rsid w:val="007A544A"/>
    <w:rsid w:val="007A5E75"/>
    <w:rsid w:val="007A5F21"/>
    <w:rsid w:val="007A72AA"/>
    <w:rsid w:val="007A758F"/>
    <w:rsid w:val="007A77E9"/>
    <w:rsid w:val="007A7A40"/>
    <w:rsid w:val="007A7AC3"/>
    <w:rsid w:val="007B00E1"/>
    <w:rsid w:val="007B1C25"/>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20A5"/>
    <w:rsid w:val="00842205"/>
    <w:rsid w:val="00842872"/>
    <w:rsid w:val="008433E6"/>
    <w:rsid w:val="0084371A"/>
    <w:rsid w:val="00843AC3"/>
    <w:rsid w:val="0084458F"/>
    <w:rsid w:val="00844B6A"/>
    <w:rsid w:val="00845325"/>
    <w:rsid w:val="008456A8"/>
    <w:rsid w:val="00846C3F"/>
    <w:rsid w:val="00847C61"/>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14FB"/>
    <w:rsid w:val="008815C9"/>
    <w:rsid w:val="00881862"/>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1DA"/>
    <w:rsid w:val="008A1772"/>
    <w:rsid w:val="008A1B27"/>
    <w:rsid w:val="008A1D4D"/>
    <w:rsid w:val="008A2A26"/>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5473"/>
    <w:rsid w:val="009A5E32"/>
    <w:rsid w:val="009A7421"/>
    <w:rsid w:val="009A755C"/>
    <w:rsid w:val="009B0F41"/>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20A"/>
    <w:rsid w:val="009D13C2"/>
    <w:rsid w:val="009D14E0"/>
    <w:rsid w:val="009D184F"/>
    <w:rsid w:val="009D1A8C"/>
    <w:rsid w:val="009D1B6B"/>
    <w:rsid w:val="009D222E"/>
    <w:rsid w:val="009D295A"/>
    <w:rsid w:val="009D3A79"/>
    <w:rsid w:val="009D3E0D"/>
    <w:rsid w:val="009D43B7"/>
    <w:rsid w:val="009D575D"/>
    <w:rsid w:val="009D68B8"/>
    <w:rsid w:val="009D6E14"/>
    <w:rsid w:val="009D7BCF"/>
    <w:rsid w:val="009D7EAA"/>
    <w:rsid w:val="009E05DE"/>
    <w:rsid w:val="009E0AB7"/>
    <w:rsid w:val="009E0D66"/>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3F"/>
    <w:rsid w:val="009E61BE"/>
    <w:rsid w:val="009E6624"/>
    <w:rsid w:val="009E680B"/>
    <w:rsid w:val="009E6DD9"/>
    <w:rsid w:val="009E74DC"/>
    <w:rsid w:val="009E7BD3"/>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3254"/>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316"/>
    <w:rsid w:val="00AA1CFB"/>
    <w:rsid w:val="00AA203A"/>
    <w:rsid w:val="00AA24C1"/>
    <w:rsid w:val="00AA27BB"/>
    <w:rsid w:val="00AA3035"/>
    <w:rsid w:val="00AA33B7"/>
    <w:rsid w:val="00AA3E03"/>
    <w:rsid w:val="00AA4B46"/>
    <w:rsid w:val="00AA4D67"/>
    <w:rsid w:val="00AA5E26"/>
    <w:rsid w:val="00AA5FCD"/>
    <w:rsid w:val="00AA6BE9"/>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67B5"/>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294"/>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338F"/>
    <w:rsid w:val="00C237D5"/>
    <w:rsid w:val="00C2522F"/>
    <w:rsid w:val="00C25808"/>
    <w:rsid w:val="00C25F15"/>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1AD"/>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2C2A"/>
    <w:rsid w:val="00CD2CBE"/>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FA"/>
    <w:rsid w:val="00D57112"/>
    <w:rsid w:val="00D572C8"/>
    <w:rsid w:val="00D573D1"/>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9C5"/>
    <w:rsid w:val="00DB1EDE"/>
    <w:rsid w:val="00DB33D9"/>
    <w:rsid w:val="00DB3B7B"/>
    <w:rsid w:val="00DB3E7E"/>
    <w:rsid w:val="00DB4378"/>
    <w:rsid w:val="00DB45D5"/>
    <w:rsid w:val="00DB47FE"/>
    <w:rsid w:val="00DB5B20"/>
    <w:rsid w:val="00DB61D3"/>
    <w:rsid w:val="00DB6863"/>
    <w:rsid w:val="00DB6BE1"/>
    <w:rsid w:val="00DB6D1A"/>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569"/>
    <w:rsid w:val="00DF488A"/>
    <w:rsid w:val="00DF5B8A"/>
    <w:rsid w:val="00DF60B9"/>
    <w:rsid w:val="00DF6E56"/>
    <w:rsid w:val="00DF7154"/>
    <w:rsid w:val="00DF76C4"/>
    <w:rsid w:val="00DF7E1D"/>
    <w:rsid w:val="00E000C5"/>
    <w:rsid w:val="00E00CFB"/>
    <w:rsid w:val="00E02ABD"/>
    <w:rsid w:val="00E03F00"/>
    <w:rsid w:val="00E045E1"/>
    <w:rsid w:val="00E04BA0"/>
    <w:rsid w:val="00E04F08"/>
    <w:rsid w:val="00E0535D"/>
    <w:rsid w:val="00E0638A"/>
    <w:rsid w:val="00E065B2"/>
    <w:rsid w:val="00E076DB"/>
    <w:rsid w:val="00E10002"/>
    <w:rsid w:val="00E10799"/>
    <w:rsid w:val="00E10915"/>
    <w:rsid w:val="00E109BB"/>
    <w:rsid w:val="00E10A57"/>
    <w:rsid w:val="00E10BA4"/>
    <w:rsid w:val="00E11D72"/>
    <w:rsid w:val="00E120D8"/>
    <w:rsid w:val="00E127FA"/>
    <w:rsid w:val="00E12B41"/>
    <w:rsid w:val="00E12BE4"/>
    <w:rsid w:val="00E13C80"/>
    <w:rsid w:val="00E145AE"/>
    <w:rsid w:val="00E153C1"/>
    <w:rsid w:val="00E1567D"/>
    <w:rsid w:val="00E1579F"/>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09"/>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725"/>
    <w:rsid w:val="00F13E92"/>
    <w:rsid w:val="00F13FC0"/>
    <w:rsid w:val="00F14020"/>
    <w:rsid w:val="00F14BD7"/>
    <w:rsid w:val="00F15595"/>
    <w:rsid w:val="00F161F5"/>
    <w:rsid w:val="00F16557"/>
    <w:rsid w:val="00F16866"/>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81B"/>
    <w:rsid w:val="00F25A36"/>
    <w:rsid w:val="00F26462"/>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901"/>
    <w:rsid w:val="00FA6A21"/>
    <w:rsid w:val="00FA7121"/>
    <w:rsid w:val="00FA7177"/>
    <w:rsid w:val="00FA757B"/>
    <w:rsid w:val="00FA768A"/>
    <w:rsid w:val="00FA784E"/>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7607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2022-07-11T07:30:00Z</dcterms:created>
  <dcterms:modified xsi:type="dcterms:W3CDTF">2022-07-11T07:44:00Z</dcterms:modified>
</cp:coreProperties>
</file>