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1546147" w:rsidR="00975C12" w:rsidRPr="00F40D3F" w:rsidRDefault="00975C12" w:rsidP="00975C12">
      <w:pPr>
        <w:pStyle w:val="Heading1"/>
        <w:jc w:val="center"/>
      </w:pPr>
      <w:r w:rsidRPr="00F40D3F">
        <w:t>Minutes of the meeting held on</w:t>
      </w:r>
      <w:r w:rsidR="00D7665D">
        <w:t xml:space="preserve"> </w:t>
      </w:r>
      <w:r w:rsidR="001A05F9">
        <w:t>1 March</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575035CD" w:rsidR="0007312D" w:rsidRDefault="001A05F9"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6430EC26"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43E05FB2" w14:textId="5AF89A2D" w:rsidR="00B36834" w:rsidRDefault="00B36834"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Pr>
          <w:rFonts w:cs="Arial"/>
          <w:color w:val="000000" w:themeColor="text1"/>
          <w:sz w:val="22"/>
          <w:szCs w:val="22"/>
          <w:lang w:val="en-GB"/>
        </w:rPr>
        <w:tab/>
      </w:r>
      <w:r>
        <w:rPr>
          <w:rFonts w:cs="Arial"/>
          <w:color w:val="000000" w:themeColor="text1"/>
          <w:sz w:val="22"/>
          <w:szCs w:val="22"/>
          <w:lang w:val="en-GB"/>
        </w:rPr>
        <w:tab/>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CCBDCA0"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3B991260"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0019C0">
        <w:rPr>
          <w:sz w:val="22"/>
          <w:szCs w:val="22"/>
        </w:rPr>
        <w:t>Acting</w:t>
      </w:r>
      <w:r w:rsidR="005A59CF">
        <w:rPr>
          <w:sz w:val="22"/>
          <w:szCs w:val="22"/>
        </w:rPr>
        <w:t xml:space="preserve"> </w:t>
      </w:r>
      <w:r w:rsidR="0004617D">
        <w:rPr>
          <w:sz w:val="22"/>
          <w:szCs w:val="22"/>
        </w:rPr>
        <w:t>Director,</w:t>
      </w:r>
      <w:r w:rsidR="002A4341">
        <w:rPr>
          <w:sz w:val="22"/>
          <w:szCs w:val="22"/>
        </w:rPr>
        <w:t xml:space="preserve"> Health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0DE5DC38" w:rsidR="00561A71" w:rsidRDefault="00561A71" w:rsidP="00561A71">
      <w:pPr>
        <w:pStyle w:val="NICEnormal"/>
        <w:tabs>
          <w:tab w:val="left" w:pos="2552"/>
        </w:tabs>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r>
      <w:r w:rsidRPr="00F22C4D">
        <w:rPr>
          <w:color w:val="000000" w:themeColor="text1"/>
          <w:sz w:val="22"/>
          <w:szCs w:val="22"/>
        </w:rPr>
        <w:tab/>
        <w:t>Interim Chief Medical Officer</w:t>
      </w:r>
    </w:p>
    <w:p w14:paraId="25708135" w14:textId="6AB720A4" w:rsidR="00B01C26" w:rsidRDefault="00B01C26" w:rsidP="00B01C26">
      <w:pPr>
        <w:pStyle w:val="NICEnormal"/>
        <w:spacing w:after="0" w:line="240" w:lineRule="auto"/>
        <w:ind w:left="2880" w:hanging="2880"/>
        <w:rPr>
          <w:color w:val="000000" w:themeColor="text1"/>
          <w:sz w:val="22"/>
          <w:szCs w:val="22"/>
        </w:rPr>
      </w:pPr>
      <w:r>
        <w:rPr>
          <w:color w:val="000000" w:themeColor="text1"/>
          <w:sz w:val="22"/>
          <w:szCs w:val="22"/>
        </w:rPr>
        <w:t>J</w:t>
      </w:r>
      <w:r w:rsidR="00690F52">
        <w:rPr>
          <w:color w:val="000000" w:themeColor="text1"/>
          <w:sz w:val="22"/>
          <w:szCs w:val="22"/>
        </w:rPr>
        <w:t>eanette Kusel</w:t>
      </w:r>
      <w:r>
        <w:rPr>
          <w:color w:val="000000" w:themeColor="text1"/>
          <w:sz w:val="22"/>
          <w:szCs w:val="22"/>
        </w:rPr>
        <w:tab/>
        <w:t xml:space="preserve">Director, </w:t>
      </w:r>
      <w:r w:rsidR="00690F52">
        <w:rPr>
          <w:color w:val="000000" w:themeColor="text1"/>
          <w:sz w:val="22"/>
          <w:szCs w:val="22"/>
        </w:rPr>
        <w:t>Scientific Advice</w:t>
      </w:r>
    </w:p>
    <w:p w14:paraId="66F52B9A" w14:textId="4FC5478F"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42949A6F" w14:textId="5A6999E2" w:rsidR="00B36834" w:rsidRDefault="00B36834" w:rsidP="00B3683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Lorna Scoular</w:t>
      </w:r>
      <w:r>
        <w:rPr>
          <w:color w:val="000000" w:themeColor="text1"/>
          <w:sz w:val="22"/>
          <w:szCs w:val="22"/>
        </w:rPr>
        <w:tab/>
      </w:r>
      <w:r>
        <w:rPr>
          <w:color w:val="000000" w:themeColor="text1"/>
          <w:sz w:val="22"/>
          <w:szCs w:val="22"/>
        </w:rPr>
        <w:tab/>
      </w:r>
      <w:r>
        <w:rPr>
          <w:color w:val="000000" w:themeColor="text1"/>
          <w:sz w:val="22"/>
          <w:szCs w:val="22"/>
        </w:rPr>
        <w:tab/>
        <w:t xml:space="preserve">Senior </w:t>
      </w:r>
      <w:r w:rsidR="00D51B1B">
        <w:rPr>
          <w:color w:val="000000" w:themeColor="text1"/>
          <w:sz w:val="22"/>
          <w:szCs w:val="22"/>
        </w:rPr>
        <w:t xml:space="preserve">OD, Learning and Talent Manager </w:t>
      </w:r>
      <w:r>
        <w:rPr>
          <w:color w:val="000000" w:themeColor="text1"/>
          <w:sz w:val="22"/>
          <w:szCs w:val="22"/>
        </w:rPr>
        <w:t>(item 5.1)</w:t>
      </w:r>
    </w:p>
    <w:p w14:paraId="5E571569" w14:textId="2A0CB670" w:rsidR="00B36834" w:rsidRDefault="00B3683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Sarah Woodhead</w:t>
      </w:r>
      <w:r>
        <w:rPr>
          <w:color w:val="000000" w:themeColor="text1"/>
          <w:sz w:val="22"/>
          <w:szCs w:val="22"/>
        </w:rPr>
        <w:tab/>
      </w:r>
      <w:r>
        <w:rPr>
          <w:color w:val="000000" w:themeColor="text1"/>
          <w:sz w:val="22"/>
          <w:szCs w:val="22"/>
        </w:rPr>
        <w:tab/>
      </w:r>
      <w:r>
        <w:rPr>
          <w:color w:val="000000" w:themeColor="text1"/>
          <w:sz w:val="22"/>
          <w:szCs w:val="22"/>
        </w:rPr>
        <w:tab/>
      </w:r>
      <w:r w:rsidR="00754CED">
        <w:rPr>
          <w:color w:val="000000" w:themeColor="text1"/>
          <w:sz w:val="22"/>
          <w:szCs w:val="22"/>
        </w:rPr>
        <w:t xml:space="preserve">Apprenticeships and </w:t>
      </w:r>
      <w:r w:rsidR="00C161F1">
        <w:rPr>
          <w:color w:val="000000" w:themeColor="text1"/>
          <w:sz w:val="22"/>
          <w:szCs w:val="22"/>
        </w:rPr>
        <w:t>T</w:t>
      </w:r>
      <w:r w:rsidR="00754CED">
        <w:rPr>
          <w:color w:val="000000" w:themeColor="text1"/>
          <w:sz w:val="22"/>
          <w:szCs w:val="22"/>
        </w:rPr>
        <w:t xml:space="preserve">raining Coordinator </w:t>
      </w:r>
      <w:r>
        <w:rPr>
          <w:color w:val="000000" w:themeColor="text1"/>
          <w:sz w:val="22"/>
          <w:szCs w:val="22"/>
        </w:rPr>
        <w:t>(item 5.1)</w:t>
      </w:r>
    </w:p>
    <w:p w14:paraId="0E85FD95" w14:textId="2418003E" w:rsidR="005D1206" w:rsidRDefault="005D1206"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Lisa Hooley</w:t>
      </w:r>
      <w:r>
        <w:rPr>
          <w:color w:val="000000" w:themeColor="text1"/>
          <w:sz w:val="22"/>
          <w:szCs w:val="22"/>
        </w:rPr>
        <w:tab/>
      </w:r>
      <w:r>
        <w:rPr>
          <w:color w:val="000000" w:themeColor="text1"/>
          <w:sz w:val="22"/>
          <w:szCs w:val="22"/>
        </w:rPr>
        <w:tab/>
      </w:r>
      <w:r>
        <w:rPr>
          <w:color w:val="000000" w:themeColor="text1"/>
          <w:sz w:val="22"/>
          <w:szCs w:val="22"/>
        </w:rPr>
        <w:tab/>
      </w:r>
      <w:r w:rsidR="00C07384">
        <w:rPr>
          <w:color w:val="000000" w:themeColor="text1"/>
          <w:sz w:val="22"/>
          <w:szCs w:val="22"/>
        </w:rPr>
        <w:t xml:space="preserve">Senior </w:t>
      </w:r>
      <w:r w:rsidR="00A23CA5">
        <w:rPr>
          <w:color w:val="000000" w:themeColor="text1"/>
          <w:sz w:val="22"/>
          <w:szCs w:val="22"/>
        </w:rPr>
        <w:t>OD, Learning and Talent Manager</w:t>
      </w:r>
      <w:r w:rsidR="00C07384">
        <w:rPr>
          <w:color w:val="000000" w:themeColor="text1"/>
          <w:sz w:val="22"/>
          <w:szCs w:val="22"/>
        </w:rPr>
        <w:t xml:space="preserve"> </w:t>
      </w:r>
      <w:r>
        <w:rPr>
          <w:color w:val="000000" w:themeColor="text1"/>
          <w:sz w:val="22"/>
          <w:szCs w:val="22"/>
        </w:rPr>
        <w:t>(item</w:t>
      </w:r>
      <w:r w:rsidR="00B36834">
        <w:rPr>
          <w:color w:val="000000" w:themeColor="text1"/>
          <w:sz w:val="22"/>
          <w:szCs w:val="22"/>
        </w:rPr>
        <w:t xml:space="preserve"> 5.2</w:t>
      </w:r>
      <w:r>
        <w:rPr>
          <w:color w:val="000000" w:themeColor="text1"/>
          <w:sz w:val="22"/>
          <w:szCs w:val="22"/>
        </w:rPr>
        <w:t>)</w:t>
      </w:r>
    </w:p>
    <w:p w14:paraId="47CE0BF0" w14:textId="0B8909E0" w:rsidR="00B36834" w:rsidRDefault="00B3683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Nicky Tyson</w:t>
      </w:r>
      <w:r w:rsidR="00754CED">
        <w:rPr>
          <w:color w:val="000000" w:themeColor="text1"/>
          <w:sz w:val="22"/>
          <w:szCs w:val="22"/>
        </w:rPr>
        <w:tab/>
      </w:r>
      <w:r w:rsidR="00754CED">
        <w:rPr>
          <w:color w:val="000000" w:themeColor="text1"/>
          <w:sz w:val="22"/>
          <w:szCs w:val="22"/>
        </w:rPr>
        <w:tab/>
      </w:r>
      <w:r w:rsidR="00754CED">
        <w:rPr>
          <w:color w:val="000000" w:themeColor="text1"/>
          <w:sz w:val="22"/>
          <w:szCs w:val="22"/>
        </w:rPr>
        <w:tab/>
        <w:t>OD and E</w:t>
      </w:r>
      <w:r w:rsidR="00C161F1">
        <w:rPr>
          <w:color w:val="000000" w:themeColor="text1"/>
          <w:sz w:val="22"/>
          <w:szCs w:val="22"/>
        </w:rPr>
        <w:t>D</w:t>
      </w:r>
      <w:r w:rsidR="00754CED">
        <w:rPr>
          <w:color w:val="000000" w:themeColor="text1"/>
          <w:sz w:val="22"/>
          <w:szCs w:val="22"/>
        </w:rPr>
        <w:t>I Consultant (item 5.2</w:t>
      </w:r>
      <w:r w:rsidR="00341DFC">
        <w:rPr>
          <w:color w:val="000000" w:themeColor="text1"/>
          <w:sz w:val="22"/>
          <w:szCs w:val="22"/>
        </w:rPr>
        <w:t>)</w:t>
      </w:r>
    </w:p>
    <w:p w14:paraId="23A56BCE" w14:textId="1CE0B5FB" w:rsidR="00341DFC" w:rsidRDefault="00341DFC"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Suzie Panek</w:t>
      </w:r>
      <w:r>
        <w:rPr>
          <w:color w:val="000000" w:themeColor="text1"/>
          <w:sz w:val="22"/>
          <w:szCs w:val="22"/>
        </w:rPr>
        <w:tab/>
      </w:r>
      <w:r>
        <w:rPr>
          <w:color w:val="000000" w:themeColor="text1"/>
          <w:sz w:val="22"/>
          <w:szCs w:val="22"/>
        </w:rPr>
        <w:tab/>
      </w:r>
      <w:r>
        <w:rPr>
          <w:color w:val="000000" w:themeColor="text1"/>
          <w:sz w:val="22"/>
          <w:szCs w:val="22"/>
        </w:rPr>
        <w:tab/>
        <w:t>Payroll Manager (item 5.2)</w:t>
      </w:r>
    </w:p>
    <w:p w14:paraId="7814C1BC" w14:textId="516C3B73" w:rsidR="00B36834" w:rsidRDefault="00B3683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Pr>
          <w:color w:val="000000" w:themeColor="text1"/>
          <w:sz w:val="22"/>
          <w:szCs w:val="22"/>
        </w:rPr>
        <w:tab/>
        <w:t>Associate Director, Strategy (items 5.3 and 6.1)</w:t>
      </w:r>
    </w:p>
    <w:p w14:paraId="0F1EB148" w14:textId="234C7B77" w:rsidR="00B36834" w:rsidRDefault="00B36834" w:rsidP="00B36834">
      <w:pPr>
        <w:pStyle w:val="NICEnormal"/>
        <w:tabs>
          <w:tab w:val="left" w:pos="2552"/>
        </w:tabs>
        <w:spacing w:after="0" w:line="240" w:lineRule="auto"/>
        <w:ind w:left="2268" w:hanging="2268"/>
        <w:rPr>
          <w:color w:val="000000" w:themeColor="text1"/>
          <w:sz w:val="22"/>
          <w:szCs w:val="22"/>
        </w:rPr>
      </w:pPr>
      <w:r w:rsidRPr="005D1206">
        <w:rPr>
          <w:color w:val="000000" w:themeColor="text1"/>
          <w:sz w:val="22"/>
          <w:szCs w:val="22"/>
        </w:rPr>
        <w:t>David Coombs</w:t>
      </w:r>
      <w:r w:rsidRPr="005D1206">
        <w:rPr>
          <w:color w:val="000000" w:themeColor="text1"/>
          <w:sz w:val="22"/>
          <w:szCs w:val="22"/>
        </w:rPr>
        <w:tab/>
      </w:r>
      <w:r w:rsidRPr="005D1206">
        <w:rPr>
          <w:color w:val="000000" w:themeColor="text1"/>
          <w:sz w:val="22"/>
          <w:szCs w:val="22"/>
        </w:rPr>
        <w:tab/>
      </w:r>
      <w:r w:rsidRPr="005D1206">
        <w:rPr>
          <w:color w:val="000000" w:themeColor="text1"/>
          <w:sz w:val="22"/>
          <w:szCs w:val="22"/>
        </w:rPr>
        <w:tab/>
        <w:t xml:space="preserve">Associate Director, Corporate </w:t>
      </w:r>
      <w:r>
        <w:rPr>
          <w:color w:val="000000" w:themeColor="text1"/>
          <w:sz w:val="22"/>
          <w:szCs w:val="22"/>
        </w:rPr>
        <w:t>O</w:t>
      </w:r>
      <w:r w:rsidRPr="005D1206">
        <w:rPr>
          <w:color w:val="000000" w:themeColor="text1"/>
          <w:sz w:val="22"/>
          <w:szCs w:val="22"/>
        </w:rPr>
        <w:t xml:space="preserve">ffice (items </w:t>
      </w:r>
      <w:r>
        <w:rPr>
          <w:color w:val="000000" w:themeColor="text1"/>
          <w:sz w:val="22"/>
          <w:szCs w:val="22"/>
        </w:rPr>
        <w:t>5.4 and 6.1)</w:t>
      </w:r>
    </w:p>
    <w:p w14:paraId="73875994" w14:textId="77777777" w:rsidR="00C161F1" w:rsidRDefault="00C161F1" w:rsidP="00C161F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Hilary Baker</w:t>
      </w:r>
      <w:r>
        <w:rPr>
          <w:color w:val="000000" w:themeColor="text1"/>
          <w:sz w:val="22"/>
          <w:szCs w:val="22"/>
        </w:rPr>
        <w:tab/>
      </w:r>
      <w:r>
        <w:rPr>
          <w:color w:val="000000" w:themeColor="text1"/>
          <w:sz w:val="22"/>
          <w:szCs w:val="22"/>
        </w:rPr>
        <w:tab/>
      </w:r>
      <w:r>
        <w:rPr>
          <w:color w:val="000000" w:themeColor="text1"/>
          <w:sz w:val="22"/>
          <w:szCs w:val="22"/>
        </w:rPr>
        <w:tab/>
        <w:t>Programme Director, Transformation (item 6.1)</w:t>
      </w:r>
    </w:p>
    <w:p w14:paraId="4F4783D2" w14:textId="0FEC40C1"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F011EE">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F011EE">
        <w:rPr>
          <w:color w:val="000000" w:themeColor="text1"/>
          <w:sz w:val="22"/>
          <w:szCs w:val="22"/>
        </w:rPr>
        <w:t>r</w:t>
      </w:r>
      <w:r>
        <w:rPr>
          <w:color w:val="000000" w:themeColor="text1"/>
          <w:sz w:val="22"/>
          <w:szCs w:val="22"/>
        </w:rPr>
        <w:t xml:space="preserve">isk </w:t>
      </w:r>
      <w:r w:rsidR="00F011EE">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524DC3FE" w:rsidR="0001165C" w:rsidRDefault="00DC1227" w:rsidP="008A0A12">
      <w:pPr>
        <w:pStyle w:val="Numberedpara"/>
      </w:pPr>
      <w:r>
        <w:t>A</w:t>
      </w:r>
      <w:r w:rsidR="00AD0A6D">
        <w:t>pologies</w:t>
      </w:r>
      <w:r w:rsidR="00C73560">
        <w:t xml:space="preserve"> for absence</w:t>
      </w:r>
      <w:r>
        <w:t xml:space="preserve"> were received from Meindert Boysen </w:t>
      </w:r>
      <w:r w:rsidR="001A05F9">
        <w:t>w</w:t>
      </w:r>
      <w:r>
        <w:t>ho w</w:t>
      </w:r>
      <w:r w:rsidR="001A05F9">
        <w:t>as</w:t>
      </w:r>
      <w:r>
        <w:t xml:space="preserve"> represented by Je</w:t>
      </w:r>
      <w:r w:rsidR="00690F52">
        <w:t>anette Kusel</w:t>
      </w:r>
      <w:r w:rsidR="008A0A12">
        <w:t>.</w:t>
      </w:r>
    </w:p>
    <w:p w14:paraId="66468C56" w14:textId="67127977" w:rsidR="006F3BE2" w:rsidRDefault="006F3BE2" w:rsidP="00B55E00">
      <w:pPr>
        <w:pStyle w:val="Heading2"/>
      </w:pPr>
      <w:r>
        <w:t xml:space="preserve">Declarations of interest (item </w:t>
      </w:r>
      <w:r w:rsidR="00EE0338">
        <w:t>2</w:t>
      </w:r>
      <w:r>
        <w:t>)</w:t>
      </w:r>
    </w:p>
    <w:p w14:paraId="7780E377" w14:textId="65EE7B59" w:rsidR="002B772D" w:rsidRPr="00502E89" w:rsidRDefault="006F3BE2" w:rsidP="00502E89">
      <w:pPr>
        <w:pStyle w:val="Numberedpara"/>
      </w:pPr>
      <w:r>
        <w:t>The previously declared interests were noted</w:t>
      </w:r>
      <w:r w:rsidR="003503B7">
        <w:t>.</w:t>
      </w:r>
      <w:r w:rsidR="00C161F1">
        <w:t xml:space="preserve">  There were no new interests</w:t>
      </w:r>
      <w:r w:rsidR="006264A2">
        <w:t>.</w:t>
      </w:r>
    </w:p>
    <w:p w14:paraId="02157615" w14:textId="4E5035C2" w:rsidR="006F3BE2" w:rsidRDefault="006F3BE2" w:rsidP="00B55E00">
      <w:pPr>
        <w:pStyle w:val="Heading2"/>
      </w:pPr>
      <w:r>
        <w:t xml:space="preserve">Notes of the previous meeting (item </w:t>
      </w:r>
      <w:r w:rsidR="00FD53E9">
        <w:t>3.1</w:t>
      </w:r>
      <w:r>
        <w:t>)</w:t>
      </w:r>
    </w:p>
    <w:p w14:paraId="52BBDC7D" w14:textId="7142EA66" w:rsidR="00023D4F" w:rsidRPr="00F22C4D" w:rsidRDefault="006F3BE2" w:rsidP="00F22C4D">
      <w:pPr>
        <w:pStyle w:val="Numberedpara"/>
        <w:tabs>
          <w:tab w:val="left" w:pos="1701"/>
        </w:tabs>
        <w:rPr>
          <w:rFonts w:cs="Arial"/>
        </w:rPr>
      </w:pPr>
      <w:r w:rsidRPr="00420AA6">
        <w:t>The minutes of the meeting</w:t>
      </w:r>
      <w:r w:rsidR="00502E89">
        <w:t>s</w:t>
      </w:r>
      <w:r w:rsidRPr="00420AA6">
        <w:t xml:space="preserve"> held on</w:t>
      </w:r>
      <w:r w:rsidR="002919E6">
        <w:t xml:space="preserve"> </w:t>
      </w:r>
      <w:r w:rsidR="00502E89">
        <w:t>15 and 22 Febr</w:t>
      </w:r>
      <w:r w:rsidR="00AA6BE9">
        <w:t>uary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22C4D">
        <w:t>.</w:t>
      </w:r>
    </w:p>
    <w:p w14:paraId="485E367E" w14:textId="157D10B2" w:rsidR="006F3BE2" w:rsidRDefault="006F3BE2" w:rsidP="00B55E00">
      <w:pPr>
        <w:pStyle w:val="Heading2"/>
      </w:pPr>
      <w:r>
        <w:t xml:space="preserve">Matters arising (item </w:t>
      </w:r>
      <w:r w:rsidR="00FD53E9">
        <w:t>3.2</w:t>
      </w:r>
      <w:r>
        <w:t>)</w:t>
      </w:r>
    </w:p>
    <w:p w14:paraId="0229DA7E" w14:textId="653E7FA2" w:rsidR="00273BFA" w:rsidRDefault="006F3BE2" w:rsidP="006A36A7">
      <w:pPr>
        <w:pStyle w:val="Numberedpara"/>
      </w:pPr>
      <w:r>
        <w:t>The actions from the meeting</w:t>
      </w:r>
      <w:r w:rsidR="00502E89">
        <w:t>s</w:t>
      </w:r>
      <w:r>
        <w:t xml:space="preserve"> held on </w:t>
      </w:r>
      <w:r w:rsidR="007418E1">
        <w:t>1</w:t>
      </w:r>
      <w:r w:rsidR="00502E89">
        <w:t>5</w:t>
      </w:r>
      <w:r w:rsidR="009941C9">
        <w:t xml:space="preserve"> </w:t>
      </w:r>
      <w:r w:rsidR="00341DFC">
        <w:t>and 22 Febr</w:t>
      </w:r>
      <w:r w:rsidR="00AA6BE9">
        <w:t xml:space="preserve">uary 2022 </w:t>
      </w:r>
      <w:r>
        <w:t>were noted as complete or in hand.</w:t>
      </w:r>
      <w:r w:rsidR="004415CA">
        <w:t xml:space="preserve">  The following matters arising were discussed:</w:t>
      </w:r>
    </w:p>
    <w:p w14:paraId="6410A642" w14:textId="0F0E9310" w:rsidR="003A3074" w:rsidRDefault="004415CA" w:rsidP="0024560A">
      <w:pPr>
        <w:pStyle w:val="Numberedpara"/>
      </w:pPr>
      <w:bookmarkStart w:id="0" w:name="_Hlk77685832"/>
      <w:r>
        <w:rPr>
          <w:b/>
          <w:bCs/>
        </w:rPr>
        <w:t xml:space="preserve">Return to the </w:t>
      </w:r>
      <w:r w:rsidRPr="004415CA">
        <w:rPr>
          <w:b/>
          <w:bCs/>
        </w:rPr>
        <w:t>office</w:t>
      </w:r>
      <w:r>
        <w:t xml:space="preserve"> - </w:t>
      </w:r>
      <w:r w:rsidR="00ED776C" w:rsidRPr="004415CA">
        <w:t>It</w:t>
      </w:r>
      <w:r w:rsidR="00ED776C">
        <w:t xml:space="preserve"> was confirmed that an updated FAQ on returning to the office had </w:t>
      </w:r>
      <w:r w:rsidR="00C161F1">
        <w:t xml:space="preserve">now </w:t>
      </w:r>
      <w:r w:rsidR="00ED776C">
        <w:t>been circulated</w:t>
      </w:r>
      <w:r w:rsidR="00C161F1">
        <w:t>.</w:t>
      </w:r>
      <w:r w:rsidR="00ED776C">
        <w:t xml:space="preserve">  </w:t>
      </w:r>
      <w:r w:rsidR="00C161F1">
        <w:t xml:space="preserve">Based on feedback </w:t>
      </w:r>
      <w:r w:rsidR="00D51B1B">
        <w:t xml:space="preserve">to the </w:t>
      </w:r>
      <w:r w:rsidR="00C161F1">
        <w:t>HR</w:t>
      </w:r>
      <w:r w:rsidR="00D51B1B">
        <w:t xml:space="preserve"> team</w:t>
      </w:r>
      <w:r w:rsidR="00C161F1">
        <w:t xml:space="preserve">, </w:t>
      </w:r>
      <w:r w:rsidR="00ED776C">
        <w:t>Nicole Gee</w:t>
      </w:r>
      <w:r w:rsidR="00C161F1">
        <w:t xml:space="preserve"> emphasised the need for dialogue with staff about when it is appropriate to be in the office for collaboration with colleagues, rather that managers mandating </w:t>
      </w:r>
      <w:proofErr w:type="gramStart"/>
      <w:r w:rsidR="00C161F1">
        <w:t>a number of</w:t>
      </w:r>
      <w:proofErr w:type="gramEnd"/>
      <w:r w:rsidR="00C161F1">
        <w:t xml:space="preserve"> days per </w:t>
      </w:r>
      <w:r w:rsidR="00C161F1">
        <w:lastRenderedPageBreak/>
        <w:t xml:space="preserve">week.  It was agreed that it should be left to directors </w:t>
      </w:r>
      <w:r w:rsidR="00D51B1B">
        <w:t>in discussion with</w:t>
      </w:r>
      <w:r w:rsidR="00C161F1">
        <w:t xml:space="preserve"> their teams to agree what was reasonable.</w:t>
      </w:r>
    </w:p>
    <w:p w14:paraId="0D039ED3" w14:textId="23E33DAC" w:rsidR="003A3074" w:rsidRDefault="004415CA" w:rsidP="0024560A">
      <w:pPr>
        <w:pStyle w:val="Numberedpara"/>
      </w:pPr>
      <w:r>
        <w:rPr>
          <w:b/>
          <w:bCs/>
        </w:rPr>
        <w:t xml:space="preserve">ME/CFS </w:t>
      </w:r>
      <w:r w:rsidRPr="004415CA">
        <w:rPr>
          <w:b/>
          <w:bCs/>
        </w:rPr>
        <w:t>guideline</w:t>
      </w:r>
      <w:r>
        <w:t xml:space="preserve"> - </w:t>
      </w:r>
      <w:r w:rsidR="00C161F1" w:rsidRPr="004415CA">
        <w:t>Gail</w:t>
      </w:r>
      <w:r w:rsidR="00C161F1">
        <w:t xml:space="preserve"> Allsopp advised that there was still</w:t>
      </w:r>
      <w:r w:rsidR="00540625">
        <w:t xml:space="preserve"> significant discussion with NHSE </w:t>
      </w:r>
      <w:r w:rsidR="00ED1355" w:rsidRPr="000F3BF7">
        <w:t xml:space="preserve">and stakeholders regarding </w:t>
      </w:r>
      <w:r w:rsidR="00540625" w:rsidRPr="000F3BF7">
        <w:t xml:space="preserve">the ME/CFS guideline.  She </w:t>
      </w:r>
      <w:r w:rsidR="000F3BF7" w:rsidRPr="000F3BF7">
        <w:t xml:space="preserve">confirmed she was </w:t>
      </w:r>
      <w:r w:rsidR="00540625" w:rsidRPr="000F3BF7">
        <w:t xml:space="preserve">currently working with Heather Stephens </w:t>
      </w:r>
      <w:r w:rsidR="000F3BF7">
        <w:rPr>
          <w:rFonts w:cs="Arial"/>
          <w:color w:val="242424"/>
          <w:shd w:val="clear" w:color="auto" w:fill="FFFFFF"/>
        </w:rPr>
        <w:t xml:space="preserve">to draft </w:t>
      </w:r>
      <w:r w:rsidR="000F3BF7" w:rsidRPr="000F3BF7">
        <w:rPr>
          <w:rFonts w:cs="Arial"/>
          <w:color w:val="242424"/>
          <w:shd w:val="clear" w:color="auto" w:fill="FFFFFF"/>
        </w:rPr>
        <w:t>an implementation statement for GRIP</w:t>
      </w:r>
      <w:r w:rsidR="000F3BF7">
        <w:rPr>
          <w:rFonts w:cs="Arial"/>
          <w:color w:val="242424"/>
          <w:shd w:val="clear" w:color="auto" w:fill="FFFFFF"/>
        </w:rPr>
        <w:t>,</w:t>
      </w:r>
      <w:r w:rsidR="00540625" w:rsidRPr="000F3BF7">
        <w:rPr>
          <w:rFonts w:cs="Arial"/>
        </w:rPr>
        <w:t xml:space="preserve"> </w:t>
      </w:r>
      <w:r w:rsidR="000F3BF7">
        <w:rPr>
          <w:rFonts w:cs="Arial"/>
        </w:rPr>
        <w:t>as agreed at</w:t>
      </w:r>
      <w:r w:rsidR="00540625" w:rsidRPr="000F3BF7">
        <w:rPr>
          <w:rFonts w:cs="Arial"/>
        </w:rPr>
        <w:t xml:space="preserve"> the roundtable</w:t>
      </w:r>
      <w:r w:rsidR="00540625" w:rsidRPr="000F3BF7">
        <w:t xml:space="preserve"> in </w:t>
      </w:r>
      <w:r w:rsidR="000F3BF7">
        <w:t>November 2021.</w:t>
      </w:r>
      <w:r w:rsidR="003142E8" w:rsidRPr="000F3BF7">
        <w:t xml:space="preserve">  </w:t>
      </w:r>
      <w:r w:rsidR="00F31923" w:rsidRPr="000F3BF7">
        <w:t xml:space="preserve">It was agreed that Gail Allsopp would share the draft </w:t>
      </w:r>
      <w:r w:rsidR="000F3BF7">
        <w:t xml:space="preserve">statement with </w:t>
      </w:r>
      <w:r w:rsidR="00F31923" w:rsidRPr="000F3BF7">
        <w:t>Jane Gizbert</w:t>
      </w:r>
      <w:r w:rsidR="00F31923">
        <w:t xml:space="preserve">, Paul Chrisp and Sam Roberts for </w:t>
      </w:r>
      <w:r w:rsidR="000760C5">
        <w:t xml:space="preserve">approval </w:t>
      </w:r>
      <w:r w:rsidR="00F31923">
        <w:t xml:space="preserve">before it is </w:t>
      </w:r>
      <w:r w:rsidR="000760C5">
        <w:t xml:space="preserve">circulated </w:t>
      </w:r>
      <w:r w:rsidR="008B6D8E">
        <w:t xml:space="preserve">externally </w:t>
      </w:r>
      <w:r w:rsidR="00A52994">
        <w:t xml:space="preserve">for </w:t>
      </w:r>
      <w:r w:rsidR="008B6D8E">
        <w:t>comment</w:t>
      </w:r>
      <w:r w:rsidR="000760C5">
        <w:t>.</w:t>
      </w:r>
    </w:p>
    <w:p w14:paraId="52767E7D" w14:textId="7402663A" w:rsidR="007A6246" w:rsidRPr="007A6246" w:rsidRDefault="007A6246" w:rsidP="007A6246">
      <w:pPr>
        <w:pStyle w:val="Numberedpara"/>
        <w:numPr>
          <w:ilvl w:val="0"/>
          <w:numId w:val="0"/>
        </w:numPr>
        <w:ind w:left="357"/>
        <w:jc w:val="right"/>
        <w:rPr>
          <w:b/>
          <w:bCs/>
        </w:rPr>
      </w:pPr>
      <w:r w:rsidRPr="007A6246">
        <w:rPr>
          <w:b/>
          <w:bCs/>
        </w:rPr>
        <w:t>ACTION: GA</w:t>
      </w:r>
    </w:p>
    <w:p w14:paraId="69B0B0FB" w14:textId="3C5F045C" w:rsidR="007B4F73" w:rsidRDefault="004415CA" w:rsidP="00546ED1">
      <w:pPr>
        <w:pStyle w:val="Numberedpara"/>
      </w:pPr>
      <w:r>
        <w:rPr>
          <w:b/>
          <w:bCs/>
        </w:rPr>
        <w:t xml:space="preserve">Culture update </w:t>
      </w:r>
      <w:r>
        <w:t xml:space="preserve">- </w:t>
      </w:r>
      <w:r w:rsidR="00F31923">
        <w:t xml:space="preserve">Nicole Gee highlighted the need for ET to have a further discussion on culture ahead of the April board meeting.  It was agreed to ask Clare Langan to find a </w:t>
      </w:r>
      <w:r w:rsidR="00C0348B">
        <w:t xml:space="preserve">suitable </w:t>
      </w:r>
      <w:r w:rsidR="00F31923">
        <w:t>date for ET to meet with the external consultants to discuss a culture ‘blueprint’ for NICE.</w:t>
      </w:r>
    </w:p>
    <w:p w14:paraId="7C7D7DDA" w14:textId="0537C075" w:rsidR="00C0348B" w:rsidRPr="00C0348B" w:rsidRDefault="00C0348B" w:rsidP="00C0348B">
      <w:pPr>
        <w:pStyle w:val="Numberedpara"/>
        <w:numPr>
          <w:ilvl w:val="0"/>
          <w:numId w:val="0"/>
        </w:numPr>
        <w:ind w:left="357"/>
        <w:jc w:val="right"/>
        <w:rPr>
          <w:b/>
          <w:bCs/>
        </w:rPr>
      </w:pPr>
      <w:r w:rsidRPr="00C0348B">
        <w:rPr>
          <w:b/>
          <w:bCs/>
        </w:rPr>
        <w:t>ACTION: NG</w:t>
      </w:r>
    </w:p>
    <w:p w14:paraId="6621C13A" w14:textId="1971B6B6" w:rsidR="00C0348B" w:rsidRDefault="004415CA" w:rsidP="00546ED1">
      <w:pPr>
        <w:pStyle w:val="Numberedpara"/>
      </w:pPr>
      <w:r>
        <w:rPr>
          <w:b/>
          <w:bCs/>
        </w:rPr>
        <w:t xml:space="preserve">Expenses </w:t>
      </w:r>
      <w:r>
        <w:t xml:space="preserve">- </w:t>
      </w:r>
      <w:r w:rsidR="00A52994" w:rsidRPr="00F34E08">
        <w:t>Jennifer Howells advised that NICE</w:t>
      </w:r>
      <w:r w:rsidR="00DD7B89">
        <w:t>’</w:t>
      </w:r>
      <w:r w:rsidR="00A52994" w:rsidRPr="00F34E08">
        <w:t>s subsistence rates were linked to HMRC scale rates for subsistence.  To increase them would result in significant additional administrative burden, as well as a liability for PAYE and NIC for both staff and NICE.  It was unlikely that other public sector bodies exceeded scale rates and as such benchmarking would add little value.  Hotel limits would however be reviewed, being mindful of Managing Public Money principles</w:t>
      </w:r>
      <w:r w:rsidR="002350B5">
        <w:t>.</w:t>
      </w:r>
    </w:p>
    <w:p w14:paraId="5B04C56C" w14:textId="537A3F45" w:rsidR="007A6246" w:rsidRPr="007A6246" w:rsidRDefault="007A6246" w:rsidP="007A6246">
      <w:pPr>
        <w:pStyle w:val="Numberedpara"/>
        <w:numPr>
          <w:ilvl w:val="0"/>
          <w:numId w:val="0"/>
        </w:numPr>
        <w:ind w:left="357"/>
        <w:jc w:val="right"/>
        <w:rPr>
          <w:b/>
          <w:bCs/>
        </w:rPr>
      </w:pPr>
      <w:r w:rsidRPr="007A6246">
        <w:rPr>
          <w:b/>
          <w:bCs/>
        </w:rPr>
        <w:t>ACTION: JH</w:t>
      </w:r>
    </w:p>
    <w:p w14:paraId="6DB96AF6" w14:textId="0B52B666" w:rsidR="00C0348B" w:rsidRDefault="00827986" w:rsidP="00546ED1">
      <w:pPr>
        <w:pStyle w:val="Numberedpara"/>
      </w:pPr>
      <w:r>
        <w:rPr>
          <w:b/>
          <w:bCs/>
        </w:rPr>
        <w:t xml:space="preserve">Secondment opportunities </w:t>
      </w:r>
      <w:r>
        <w:t xml:space="preserve">- </w:t>
      </w:r>
      <w:r w:rsidR="00701212">
        <w:t xml:space="preserve">Nicole Gee requested a short job description from Directors to provide to the ABPI.  </w:t>
      </w:r>
      <w:r w:rsidR="00EF590E">
        <w:t xml:space="preserve">Directors with a substantive vacancy were asked to provide details to Nicole.  </w:t>
      </w:r>
      <w:r w:rsidR="00701212">
        <w:t xml:space="preserve">ET acknowledged </w:t>
      </w:r>
      <w:r w:rsidR="000C3C5C">
        <w:t>the potential for</w:t>
      </w:r>
      <w:r w:rsidR="00701212">
        <w:t xml:space="preserve"> stakeholders </w:t>
      </w:r>
      <w:r w:rsidR="000C3C5C">
        <w:t>to question</w:t>
      </w:r>
      <w:r w:rsidR="00701212">
        <w:t xml:space="preserve"> NICE’s independence if it were to employ staff from the life sciences</w:t>
      </w:r>
      <w:r w:rsidR="00EF590E">
        <w:t xml:space="preserve"> and/or </w:t>
      </w:r>
      <w:r w:rsidR="00701212">
        <w:t xml:space="preserve">pharma industry.  Jeanette Kusel added that involvement in the TA programme and </w:t>
      </w:r>
      <w:r w:rsidR="000C3C5C">
        <w:t xml:space="preserve">having </w:t>
      </w:r>
      <w:r w:rsidR="00701212">
        <w:t>access to NICE</w:t>
      </w:r>
      <w:r w:rsidR="000C3C5C">
        <w:t>’s</w:t>
      </w:r>
      <w:r w:rsidR="00701212">
        <w:t xml:space="preserve"> </w:t>
      </w:r>
      <w:r w:rsidR="000C3C5C">
        <w:t xml:space="preserve">commercial </w:t>
      </w:r>
      <w:r w:rsidR="00701212">
        <w:t>data could not be supported.</w:t>
      </w:r>
      <w:r w:rsidR="006264A2">
        <w:t xml:space="preserve">  ET noted that a consultancy role advising NICE could be an option.  </w:t>
      </w:r>
      <w:r w:rsidR="00EF590E">
        <w:t xml:space="preserve">Jane Gizbert and Gail Allsopp were asked to review the job description to balance the risks of external expert support and maintaining NICE’s independence. </w:t>
      </w:r>
    </w:p>
    <w:p w14:paraId="08A65775" w14:textId="47E34C00" w:rsidR="00B56D54" w:rsidRPr="00827986" w:rsidRDefault="006264A2" w:rsidP="00827986">
      <w:pPr>
        <w:pStyle w:val="Numberedpara"/>
        <w:numPr>
          <w:ilvl w:val="0"/>
          <w:numId w:val="0"/>
        </w:numPr>
        <w:ind w:left="357"/>
        <w:jc w:val="right"/>
        <w:rPr>
          <w:b/>
          <w:bCs/>
        </w:rPr>
      </w:pPr>
      <w:r w:rsidRPr="006264A2">
        <w:rPr>
          <w:b/>
          <w:bCs/>
        </w:rPr>
        <w:t xml:space="preserve">ACTION: </w:t>
      </w:r>
      <w:r w:rsidR="00EF590E">
        <w:rPr>
          <w:b/>
          <w:bCs/>
        </w:rPr>
        <w:t>NG/JG/GA</w:t>
      </w:r>
    </w:p>
    <w:p w14:paraId="6BDE8789" w14:textId="7F52E901"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4C738F" w:rsidRPr="003F0A23">
        <w:t>.1</w:t>
      </w:r>
      <w:r w:rsidR="00863FD7" w:rsidRPr="003F0A23">
        <w:t>)</w:t>
      </w:r>
    </w:p>
    <w:p w14:paraId="597F42CF" w14:textId="1E9229D6" w:rsidR="00FD033D" w:rsidRDefault="00ED776C" w:rsidP="00DB74FB">
      <w:pPr>
        <w:pStyle w:val="Paragraph"/>
      </w:pPr>
      <w:bookmarkStart w:id="1" w:name="_Hlk87968535"/>
      <w:r>
        <w:rPr>
          <w:b/>
          <w:bCs/>
        </w:rPr>
        <w:t xml:space="preserve">Equality, </w:t>
      </w:r>
      <w:proofErr w:type="gramStart"/>
      <w:r>
        <w:rPr>
          <w:b/>
          <w:bCs/>
        </w:rPr>
        <w:t>diversity</w:t>
      </w:r>
      <w:proofErr w:type="gramEnd"/>
      <w:r>
        <w:rPr>
          <w:b/>
          <w:bCs/>
        </w:rPr>
        <w:t xml:space="preserve"> and inclusion style guide</w:t>
      </w:r>
      <w:r>
        <w:t xml:space="preserve"> </w:t>
      </w:r>
      <w:r w:rsidR="00551BE7">
        <w:t>–</w:t>
      </w:r>
      <w:r>
        <w:t xml:space="preserve"> </w:t>
      </w:r>
      <w:r w:rsidR="00551BE7">
        <w:t xml:space="preserve">Nicole Gee provided feedback from the </w:t>
      </w:r>
      <w:r w:rsidR="0058667C">
        <w:t xml:space="preserve">NICE Equality and Diversity Group meeting regarding the EDI style guide.  The group has requested that consideration be given to changing the language in NICE guidance to extend </w:t>
      </w:r>
      <w:r w:rsidR="000D2DEC">
        <w:t xml:space="preserve">gender </w:t>
      </w:r>
      <w:r w:rsidR="0058667C">
        <w:t>reference</w:t>
      </w:r>
      <w:r w:rsidR="000D2DEC">
        <w:t>s</w:t>
      </w:r>
      <w:r w:rsidR="0058667C">
        <w:t xml:space="preserve"> to also include trans and non-binary.  Paul Chrisp and Nicole Gee were asked to discuss the request further and report back their </w:t>
      </w:r>
      <w:r w:rsidR="000D2DEC">
        <w:t>view</w:t>
      </w:r>
      <w:r w:rsidR="0058667C">
        <w:t>s to a future ET meeting.</w:t>
      </w:r>
    </w:p>
    <w:p w14:paraId="0124AD8A" w14:textId="618FA863" w:rsidR="0022187A" w:rsidRPr="00F31854" w:rsidRDefault="001C12CE" w:rsidP="00F31854">
      <w:pPr>
        <w:pStyle w:val="Paragraph"/>
        <w:numPr>
          <w:ilvl w:val="0"/>
          <w:numId w:val="0"/>
        </w:numPr>
        <w:ind w:left="357"/>
        <w:jc w:val="right"/>
        <w:rPr>
          <w:b/>
          <w:bCs/>
        </w:rPr>
      </w:pPr>
      <w:r w:rsidRPr="001C12CE">
        <w:rPr>
          <w:b/>
          <w:bCs/>
        </w:rPr>
        <w:t xml:space="preserve">ACTION: </w:t>
      </w:r>
      <w:bookmarkEnd w:id="1"/>
      <w:r w:rsidR="008835D2">
        <w:rPr>
          <w:b/>
          <w:bCs/>
        </w:rPr>
        <w:t>PC</w:t>
      </w:r>
      <w:r w:rsidR="0058667C">
        <w:rPr>
          <w:b/>
          <w:bCs/>
        </w:rPr>
        <w:t>/NG</w:t>
      </w:r>
    </w:p>
    <w:p w14:paraId="3E6F552A" w14:textId="330E1871" w:rsidR="00C67F61" w:rsidRDefault="00F31854" w:rsidP="00526404">
      <w:pPr>
        <w:pStyle w:val="Heading2"/>
      </w:pPr>
      <w:r>
        <w:t>Items for decision</w:t>
      </w:r>
      <w:r w:rsidR="00555DA3">
        <w:t xml:space="preserve"> </w:t>
      </w:r>
      <w:r w:rsidR="00526404">
        <w:t>(item 5)</w:t>
      </w:r>
    </w:p>
    <w:p w14:paraId="761D57FC" w14:textId="27B6B9D2" w:rsidR="0047308F" w:rsidRPr="0047308F" w:rsidRDefault="004077FD" w:rsidP="0047308F">
      <w:pPr>
        <w:pStyle w:val="Heading2"/>
      </w:pPr>
      <w:r>
        <w:t>Conference attendance</w:t>
      </w:r>
      <w:r w:rsidR="0047308F">
        <w:t xml:space="preserve"> (item 5.1)</w:t>
      </w:r>
    </w:p>
    <w:p w14:paraId="1F1D033C" w14:textId="293F9775" w:rsidR="00555DA3" w:rsidRDefault="00CD47EE" w:rsidP="00E95B61">
      <w:pPr>
        <w:pStyle w:val="Paragraph"/>
      </w:pPr>
      <w:r>
        <w:t>ET</w:t>
      </w:r>
      <w:r w:rsidR="00392968">
        <w:t xml:space="preserve"> considered proposed criteria, </w:t>
      </w:r>
      <w:r w:rsidR="008F0E06">
        <w:t xml:space="preserve">an </w:t>
      </w:r>
      <w:r w:rsidR="00392968">
        <w:t xml:space="preserve">annual budget </w:t>
      </w:r>
      <w:r w:rsidR="008F0E06">
        <w:t xml:space="preserve">allocation </w:t>
      </w:r>
      <w:r w:rsidR="00392968">
        <w:t xml:space="preserve">and process map for agreeing staff attendance at national and international conferences, both virtually and in </w:t>
      </w:r>
      <w:r w:rsidR="00392968">
        <w:lastRenderedPageBreak/>
        <w:t xml:space="preserve">person.  The proposals were approved subject to a comprehensive comms plan being developed and consideration being given to teams who may wish to self-fund attendance.  Jeanette Kusel and Lorna Scoular agreed to discuss </w:t>
      </w:r>
      <w:r w:rsidR="00E95B61">
        <w:t>self-funding</w:t>
      </w:r>
      <w:r w:rsidR="00392968">
        <w:t xml:space="preserve"> separately.  Judith Richardson also agreed to send details of a quality and safety in health care conference (</w:t>
      </w:r>
      <w:r w:rsidR="00E95B61">
        <w:t xml:space="preserve">to be held in </w:t>
      </w:r>
      <w:r w:rsidR="00392968">
        <w:t>Gothenburg) to Sarah Woodhead to add to the list.</w:t>
      </w:r>
    </w:p>
    <w:p w14:paraId="2A972AF2" w14:textId="137D6D8F" w:rsidR="00555DA3" w:rsidRPr="00555DA3" w:rsidRDefault="00555DA3" w:rsidP="00555DA3">
      <w:pPr>
        <w:pStyle w:val="Paragraph"/>
        <w:numPr>
          <w:ilvl w:val="0"/>
          <w:numId w:val="0"/>
        </w:numPr>
        <w:ind w:left="357"/>
        <w:jc w:val="right"/>
        <w:rPr>
          <w:b/>
          <w:bCs/>
        </w:rPr>
      </w:pPr>
      <w:r w:rsidRPr="00555DA3">
        <w:rPr>
          <w:b/>
          <w:bCs/>
        </w:rPr>
        <w:t xml:space="preserve">ACTION: </w:t>
      </w:r>
      <w:r w:rsidR="00E95B61">
        <w:rPr>
          <w:b/>
          <w:bCs/>
        </w:rPr>
        <w:t>LS/JK/JR</w:t>
      </w:r>
    </w:p>
    <w:p w14:paraId="3257B435" w14:textId="387CD792" w:rsidR="0047308F" w:rsidRDefault="00432E86" w:rsidP="0047308F">
      <w:pPr>
        <w:pStyle w:val="Heading2"/>
      </w:pPr>
      <w:r>
        <w:t xml:space="preserve">Gender </w:t>
      </w:r>
      <w:proofErr w:type="gramStart"/>
      <w:r>
        <w:t>pay</w:t>
      </w:r>
      <w:proofErr w:type="gramEnd"/>
      <w:r>
        <w:t xml:space="preserve"> reporting 2020/21</w:t>
      </w:r>
      <w:r w:rsidR="0047308F">
        <w:t xml:space="preserve"> (item 5.2)</w:t>
      </w:r>
    </w:p>
    <w:p w14:paraId="30A9DC10" w14:textId="338DCB7B" w:rsidR="0005011C" w:rsidRDefault="00555DA3" w:rsidP="005831F9">
      <w:pPr>
        <w:pStyle w:val="Paragraph"/>
      </w:pPr>
      <w:r>
        <w:t xml:space="preserve">ET </w:t>
      </w:r>
      <w:r w:rsidR="00D27763">
        <w:t>review</w:t>
      </w:r>
      <w:r w:rsidR="000B139E">
        <w:t>ed</w:t>
      </w:r>
      <w:r>
        <w:t xml:space="preserve"> the</w:t>
      </w:r>
      <w:r w:rsidR="00D27763">
        <w:t xml:space="preserve"> </w:t>
      </w:r>
      <w:r w:rsidR="008D44EC">
        <w:t>gender pay gap annual report for 2020/21 noting that NICE’s mean pay gap was 7.59% compared with the national average 15.4%.  The position had improved compared to last year (which was 9.26%), however ET expressed concern</w:t>
      </w:r>
      <w:r w:rsidR="0005011C">
        <w:t xml:space="preserve"> </w:t>
      </w:r>
      <w:r w:rsidR="008D44EC">
        <w:t>about the percentage of black, Asian and minority ethnic females who were disproportionately</w:t>
      </w:r>
      <w:r w:rsidR="00CA1557">
        <w:t xml:space="preserve"> in</w:t>
      </w:r>
      <w:r w:rsidR="008D44EC">
        <w:t xml:space="preserve"> </w:t>
      </w:r>
      <w:r w:rsidR="00CA1557">
        <w:t>t</w:t>
      </w:r>
      <w:r w:rsidR="008D44EC">
        <w:t xml:space="preserve">he </w:t>
      </w:r>
      <w:r w:rsidR="00CA1557">
        <w:t>l</w:t>
      </w:r>
      <w:r w:rsidR="008D44EC">
        <w:t>owest pay bands</w:t>
      </w:r>
      <w:r w:rsidR="0005011C">
        <w:t xml:space="preserve"> and queried whether enough was being done</w:t>
      </w:r>
      <w:r w:rsidR="00CA1557">
        <w:t xml:space="preserve">.  </w:t>
      </w:r>
      <w:r w:rsidR="0005011C">
        <w:t>Nicky Tyson confirmed there were a range of actions in the EDI action plan to address barriers to BAME job applicants, in addition to those outlined in this paper.</w:t>
      </w:r>
    </w:p>
    <w:p w14:paraId="687F9781" w14:textId="47A5D182" w:rsidR="00F227C9" w:rsidRPr="007D0675" w:rsidRDefault="00CA1557" w:rsidP="00236B97">
      <w:pPr>
        <w:pStyle w:val="Paragraph"/>
      </w:pPr>
      <w:r>
        <w:t xml:space="preserve">ET </w:t>
      </w:r>
      <w:r w:rsidR="0005011C">
        <w:t xml:space="preserve">also </w:t>
      </w:r>
      <w:r>
        <w:t>discussed the plans to launch a Female Leadership Network to coincide with International Women’s Day and emphasised the importance of proactively encouraging black, Asian and minority ethnic female</w:t>
      </w:r>
      <w:r w:rsidR="0003392F">
        <w:t>s</w:t>
      </w:r>
      <w:r>
        <w:t xml:space="preserve"> to join NICE.  </w:t>
      </w:r>
      <w:bookmarkStart w:id="2" w:name="_Hlk94258976"/>
      <w:r w:rsidR="00FA5CDB">
        <w:t>It was agreed that</w:t>
      </w:r>
      <w:r>
        <w:t xml:space="preserve"> Sam Roberts would be the ET sponsor for the NICE Female Leadership Network</w:t>
      </w:r>
      <w:r w:rsidR="007D0675">
        <w:t>, and there will be communications going out to promote the activities and talks planned for International Women’s Day on 8 March 2022.</w:t>
      </w:r>
    </w:p>
    <w:bookmarkEnd w:id="2"/>
    <w:p w14:paraId="09C5C3E7" w14:textId="2AAFBFE4" w:rsidR="00F227C9" w:rsidRDefault="00432E86" w:rsidP="00432E86">
      <w:pPr>
        <w:pStyle w:val="Heading2"/>
      </w:pPr>
      <w:r>
        <w:t>National Clinical Audit and Patient Outcomes Programme (item 5.3)</w:t>
      </w:r>
      <w:r w:rsidR="00F227C9">
        <w:t xml:space="preserve"> </w:t>
      </w:r>
    </w:p>
    <w:p w14:paraId="5D1F86A0" w14:textId="0CEB96BB" w:rsidR="00382EB6" w:rsidRDefault="00DA6757" w:rsidP="00382EB6">
      <w:pPr>
        <w:pStyle w:val="Paragraph"/>
      </w:pPr>
      <w:r>
        <w:t xml:space="preserve">Kendall Jamieson Gilmore </w:t>
      </w:r>
      <w:r w:rsidR="00382EB6">
        <w:t xml:space="preserve">provided an update on the forthcoming tender for the </w:t>
      </w:r>
      <w:r w:rsidR="00382EB6" w:rsidRPr="004E62CF">
        <w:t>National Clinical Audit and Patient Outcomes Programme (NCAPOP)</w:t>
      </w:r>
      <w:r w:rsidR="00382EB6">
        <w:t xml:space="preserve"> and sought ET’s view </w:t>
      </w:r>
      <w:r w:rsidR="00F325EE">
        <w:t>on</w:t>
      </w:r>
      <w:r w:rsidR="00382EB6">
        <w:t xml:space="preserve"> whether NICE should consider submitting a bid.  There was a detailed debate about the advantages</w:t>
      </w:r>
      <w:r w:rsidR="00D87EE5">
        <w:t xml:space="preserve">, </w:t>
      </w:r>
      <w:r w:rsidR="00382EB6">
        <w:t xml:space="preserve">disadvantages </w:t>
      </w:r>
      <w:r w:rsidR="00D87EE5">
        <w:t xml:space="preserve">and risks </w:t>
      </w:r>
      <w:r w:rsidR="00382EB6">
        <w:t>of NICE taking on the NCAPOP contract.  It was concluded that more information was needed on the exact terms of the contract, what NHSE’s future vision was for NCAs, whether a partnering option would be viable and what the financial and resourcing requirements would be if NICE was to submit a bid and be successful.</w:t>
      </w:r>
    </w:p>
    <w:p w14:paraId="116836A8" w14:textId="4295B3B1" w:rsidR="00432E86" w:rsidRDefault="00432E86" w:rsidP="005831F9">
      <w:pPr>
        <w:pStyle w:val="Paragraph"/>
      </w:pPr>
      <w:r>
        <w:t>F</w:t>
      </w:r>
      <w:r w:rsidR="00D87EE5">
        <w:t xml:space="preserve">elix Greaves agreed to undertake further work to provide clarity on the questions raised and come back to ET at a </w:t>
      </w:r>
      <w:r w:rsidR="00204358">
        <w:t>future meeting</w:t>
      </w:r>
      <w:r w:rsidR="00D87EE5">
        <w:t>.  The item w</w:t>
      </w:r>
      <w:r w:rsidR="00F325EE">
        <w:t>as</w:t>
      </w:r>
      <w:r w:rsidR="00D87EE5">
        <w:t xml:space="preserve"> deferred from the March Board agenda.</w:t>
      </w:r>
    </w:p>
    <w:p w14:paraId="2DD4A0A1" w14:textId="2D8DB881" w:rsidR="00432E86" w:rsidRPr="00432E86" w:rsidRDefault="00432E86" w:rsidP="00432E86">
      <w:pPr>
        <w:pStyle w:val="Paragraph"/>
        <w:numPr>
          <w:ilvl w:val="0"/>
          <w:numId w:val="0"/>
        </w:numPr>
        <w:ind w:left="357"/>
        <w:jc w:val="right"/>
        <w:rPr>
          <w:b/>
          <w:bCs/>
        </w:rPr>
      </w:pPr>
      <w:r w:rsidRPr="00432E86">
        <w:rPr>
          <w:b/>
          <w:bCs/>
        </w:rPr>
        <w:t>ACTION: FG</w:t>
      </w:r>
    </w:p>
    <w:p w14:paraId="220B8321" w14:textId="55CC4B81" w:rsidR="00432E86" w:rsidRDefault="00432E86" w:rsidP="00432E86">
      <w:pPr>
        <w:pStyle w:val="Heading2"/>
      </w:pPr>
      <w:r>
        <w:t>Integrated performance report (item 5.4)</w:t>
      </w:r>
    </w:p>
    <w:p w14:paraId="30656EEF" w14:textId="317FA822" w:rsidR="00432E86" w:rsidRDefault="00204358" w:rsidP="005831F9">
      <w:pPr>
        <w:pStyle w:val="Paragraph"/>
      </w:pPr>
      <w:r>
        <w:t xml:space="preserve">The integrated performance report was reviewed ahead of its presentation to the March public board meeting.  </w:t>
      </w:r>
      <w:r w:rsidR="009A4E4B">
        <w:t xml:space="preserve">Directors were asked to confirm the summary narrative against their </w:t>
      </w:r>
      <w:r w:rsidR="00A13FEC">
        <w:t xml:space="preserve">own </w:t>
      </w:r>
      <w:r w:rsidR="009A4E4B">
        <w:t>objectives.  Alexia Tonnel suggested amendments to the Digital Workplace progress update given the delays at the start of the year due to procurement and recruitment issues.  ET agreed to remove the final column of table one.</w:t>
      </w:r>
    </w:p>
    <w:p w14:paraId="147C3BAF" w14:textId="560D8107" w:rsidR="009A4E4B" w:rsidRPr="009A4E4B" w:rsidRDefault="009A4E4B" w:rsidP="009A4E4B">
      <w:pPr>
        <w:pStyle w:val="Paragraph"/>
        <w:numPr>
          <w:ilvl w:val="0"/>
          <w:numId w:val="0"/>
        </w:numPr>
        <w:ind w:left="357"/>
        <w:jc w:val="right"/>
        <w:rPr>
          <w:b/>
          <w:bCs/>
        </w:rPr>
      </w:pPr>
      <w:r w:rsidRPr="009A4E4B">
        <w:rPr>
          <w:b/>
          <w:bCs/>
        </w:rPr>
        <w:t>ACTION: AT/JH</w:t>
      </w:r>
    </w:p>
    <w:p w14:paraId="3113B175" w14:textId="13150ABE" w:rsidR="00432E86" w:rsidRDefault="009A4E4B" w:rsidP="005831F9">
      <w:pPr>
        <w:pStyle w:val="Paragraph"/>
      </w:pPr>
      <w:r>
        <w:t xml:space="preserve">Given previous challenges from the board regarding budget underspends, Directors were asked to be prepared for a question about </w:t>
      </w:r>
      <w:r w:rsidR="00E26E95">
        <w:t xml:space="preserve">planning to avoid </w:t>
      </w:r>
      <w:r>
        <w:t>underspends next year.</w:t>
      </w:r>
    </w:p>
    <w:bookmarkEnd w:id="0"/>
    <w:p w14:paraId="09AD5BFC" w14:textId="21A3F2E4" w:rsidR="002A39F1" w:rsidRPr="00551BE7" w:rsidRDefault="002A39F1" w:rsidP="009A4E4B">
      <w:pPr>
        <w:pStyle w:val="Paragraph"/>
        <w:numPr>
          <w:ilvl w:val="0"/>
          <w:numId w:val="0"/>
        </w:numPr>
        <w:rPr>
          <w:b/>
          <w:bCs/>
        </w:rPr>
      </w:pPr>
    </w:p>
    <w:p w14:paraId="75167A28" w14:textId="625C5C6C" w:rsidR="00EE3E09" w:rsidRDefault="00EE3E09" w:rsidP="00EE3E09">
      <w:pPr>
        <w:pStyle w:val="Heading2"/>
      </w:pPr>
      <w:r>
        <w:lastRenderedPageBreak/>
        <w:t xml:space="preserve">Strategic items (item </w:t>
      </w:r>
      <w:r w:rsidR="00551BE7">
        <w:t>6</w:t>
      </w:r>
      <w:r>
        <w:t>)</w:t>
      </w:r>
    </w:p>
    <w:p w14:paraId="4242AA4E" w14:textId="281456C2" w:rsidR="00EE3E09" w:rsidRDefault="00551BE7" w:rsidP="00EE3E09">
      <w:pPr>
        <w:pStyle w:val="Heading2"/>
      </w:pPr>
      <w:r>
        <w:t>Prioritisation of business plan and strategic priorities for 2022/23</w:t>
      </w:r>
      <w:r w:rsidR="00EE3E09">
        <w:t xml:space="preserve"> (item </w:t>
      </w:r>
      <w:r>
        <w:t>6</w:t>
      </w:r>
      <w:r w:rsidR="00EE3E09">
        <w:t>.1)</w:t>
      </w:r>
    </w:p>
    <w:p w14:paraId="734D18D8" w14:textId="175F97B4" w:rsidR="00CA2CA6" w:rsidRDefault="00290592" w:rsidP="00345B85">
      <w:pPr>
        <w:pStyle w:val="Numberedpara"/>
      </w:pPr>
      <w:r>
        <w:t>ET received a</w:t>
      </w:r>
      <w:r w:rsidR="00516FDA">
        <w:t xml:space="preserve"> presentation of the proposed strategic priorities for 2022/23 and was asked to confirm the exact wording of the four objectives, </w:t>
      </w:r>
      <w:proofErr w:type="gramStart"/>
      <w:r w:rsidR="00516FDA">
        <w:t>and also</w:t>
      </w:r>
      <w:proofErr w:type="gramEnd"/>
      <w:r w:rsidR="00516FDA">
        <w:t xml:space="preserve"> to confirm the directorate objectives which will require support from other </w:t>
      </w:r>
      <w:r w:rsidR="00E2537D">
        <w:t>directorate</w:t>
      </w:r>
      <w:r w:rsidR="00516FDA">
        <w:t xml:space="preserve">s, and </w:t>
      </w:r>
      <w:r w:rsidR="00E2537D">
        <w:t>the activities</w:t>
      </w:r>
      <w:r w:rsidR="00516FDA">
        <w:t xml:space="preserve"> which will not be progressed.</w:t>
      </w:r>
    </w:p>
    <w:p w14:paraId="6B9A884D" w14:textId="2675F803" w:rsidR="00551BE7" w:rsidRDefault="00014F0C" w:rsidP="00345B85">
      <w:pPr>
        <w:pStyle w:val="Numberedpara"/>
      </w:pPr>
      <w:r>
        <w:t xml:space="preserve">The four priority objectives were agreed, subject to </w:t>
      </w:r>
      <w:r w:rsidR="00516FDA">
        <w:t xml:space="preserve">Paul </w:t>
      </w:r>
      <w:r w:rsidR="006D3F01">
        <w:t>Chrisp work</w:t>
      </w:r>
      <w:r>
        <w:t>ing</w:t>
      </w:r>
      <w:r w:rsidR="006D3F01">
        <w:t xml:space="preserve"> with </w:t>
      </w:r>
      <w:r w:rsidR="00516FDA">
        <w:t xml:space="preserve">Kendall </w:t>
      </w:r>
      <w:r w:rsidR="006D3F01">
        <w:t xml:space="preserve">Jamieson Gilmore </w:t>
      </w:r>
      <w:r w:rsidR="00516FDA">
        <w:t xml:space="preserve">to </w:t>
      </w:r>
      <w:r w:rsidR="006D3F01">
        <w:t xml:space="preserve">amend </w:t>
      </w:r>
      <w:r w:rsidR="00516FDA">
        <w:t xml:space="preserve">the </w:t>
      </w:r>
      <w:r w:rsidR="006D3F01">
        <w:t xml:space="preserve">wording of </w:t>
      </w:r>
      <w:r w:rsidR="00516FDA">
        <w:t>living guideline objective</w:t>
      </w:r>
      <w:r w:rsidR="006D3F01">
        <w:t xml:space="preserve"> to describe more specifically what will be delivered, </w:t>
      </w:r>
      <w:proofErr w:type="gramStart"/>
      <w:r w:rsidR="006D3F01">
        <w:t>and also</w:t>
      </w:r>
      <w:proofErr w:type="gramEnd"/>
      <w:r w:rsidR="006D3F01">
        <w:t xml:space="preserve"> to involve Judith Richardson for </w:t>
      </w:r>
      <w:r>
        <w:t xml:space="preserve">a </w:t>
      </w:r>
      <w:r w:rsidR="006D3F01">
        <w:t>narrative on what is meant by ‘implementation’ of the guidance</w:t>
      </w:r>
      <w:r>
        <w:t xml:space="preserve"> within the pathway.</w:t>
      </w:r>
    </w:p>
    <w:p w14:paraId="392126C6" w14:textId="2E47AB48" w:rsidR="00014F0C" w:rsidRPr="00014F0C" w:rsidRDefault="00014F0C" w:rsidP="00014F0C">
      <w:pPr>
        <w:pStyle w:val="Numberedpara"/>
        <w:numPr>
          <w:ilvl w:val="0"/>
          <w:numId w:val="0"/>
        </w:numPr>
        <w:ind w:left="357"/>
        <w:jc w:val="right"/>
        <w:rPr>
          <w:b/>
          <w:bCs/>
        </w:rPr>
      </w:pPr>
      <w:r w:rsidRPr="00014F0C">
        <w:rPr>
          <w:b/>
          <w:bCs/>
        </w:rPr>
        <w:t>ACTION: PC/JR/KJG</w:t>
      </w:r>
    </w:p>
    <w:p w14:paraId="43F55EEA" w14:textId="77777777" w:rsidR="00B531FB" w:rsidRDefault="00014F0C" w:rsidP="00345B85">
      <w:pPr>
        <w:pStyle w:val="Numberedpara"/>
      </w:pPr>
      <w:r>
        <w:t>Jonathan Waghorne outlined the staff engagement plan, beginning with an all staff email and feedback survey, followed by options to attend a face to face or virtual workshop, in addition to Sam Roberts attending senior team meetings and a discussion at the Senior Leader’s Forum.</w:t>
      </w:r>
      <w:r w:rsidR="00B531FB">
        <w:t xml:space="preserve">  Summary slides will be included in the CEO’s update report to the March board meeting.</w:t>
      </w:r>
    </w:p>
    <w:p w14:paraId="075EB0E4" w14:textId="5F5CF782" w:rsidR="00551BE7" w:rsidRPr="00B531FB" w:rsidRDefault="00B531FB" w:rsidP="00B531FB">
      <w:pPr>
        <w:pStyle w:val="Numberedpara"/>
        <w:numPr>
          <w:ilvl w:val="0"/>
          <w:numId w:val="0"/>
        </w:numPr>
        <w:ind w:left="357"/>
        <w:jc w:val="right"/>
        <w:rPr>
          <w:b/>
          <w:bCs/>
        </w:rPr>
      </w:pPr>
      <w:r w:rsidRPr="00B531FB">
        <w:rPr>
          <w:b/>
          <w:bCs/>
        </w:rPr>
        <w:t xml:space="preserve">ACTION: JW </w:t>
      </w:r>
    </w:p>
    <w:p w14:paraId="630E4105" w14:textId="2CB74E78" w:rsidR="00335201" w:rsidRDefault="00014F0C" w:rsidP="00335201">
      <w:pPr>
        <w:pStyle w:val="Numberedpara"/>
      </w:pPr>
      <w:r>
        <w:t xml:space="preserve">For the ET meeting </w:t>
      </w:r>
      <w:r w:rsidR="00AC7A30">
        <w:t xml:space="preserve">next week, it was agreed to discuss </w:t>
      </w:r>
      <w:r w:rsidR="00335201">
        <w:t>t</w:t>
      </w:r>
      <w:r w:rsidR="00AC7A30">
        <w:t>he financial scenario</w:t>
      </w:r>
      <w:r w:rsidR="00335201">
        <w:t>s and agreeing an approach for teams to confirm they have sufficient funding for priorities and business as usual work.</w:t>
      </w:r>
    </w:p>
    <w:p w14:paraId="7097C8D1" w14:textId="57EFBE8B" w:rsidR="00D376D7" w:rsidRDefault="00551BE7" w:rsidP="00D376D7">
      <w:pPr>
        <w:pStyle w:val="Heading2"/>
      </w:pPr>
      <w:r>
        <w:t>Health inequalities</w:t>
      </w:r>
      <w:r w:rsidR="00D376D7">
        <w:t xml:space="preserve"> (item </w:t>
      </w:r>
      <w:r>
        <w:t>6</w:t>
      </w:r>
      <w:r w:rsidR="00D376D7">
        <w:t>.2)</w:t>
      </w:r>
    </w:p>
    <w:p w14:paraId="79AC09C0" w14:textId="6CCC81BF" w:rsidR="00707BEA" w:rsidRPr="00551BE7" w:rsidRDefault="00551BE7" w:rsidP="00551BE7">
      <w:pPr>
        <w:pStyle w:val="Numberedpara"/>
      </w:pPr>
      <w:r>
        <w:t>This item was deferred until next week.</w:t>
      </w:r>
    </w:p>
    <w:p w14:paraId="4A89F2A8" w14:textId="2A89BB38" w:rsidR="00D56F4C" w:rsidRDefault="00D56F4C" w:rsidP="00D56F4C">
      <w:pPr>
        <w:pStyle w:val="Heading2"/>
      </w:pPr>
      <w:r>
        <w:t xml:space="preserve">Guideline development centres (item </w:t>
      </w:r>
      <w:r w:rsidR="00551BE7">
        <w:t>6</w:t>
      </w:r>
      <w:r>
        <w:t>.</w:t>
      </w:r>
      <w:r w:rsidR="002218FD">
        <w:t>3</w:t>
      </w:r>
      <w:r>
        <w:t>)</w:t>
      </w:r>
    </w:p>
    <w:p w14:paraId="7793727F" w14:textId="3275F729" w:rsidR="00D56F4C" w:rsidRDefault="00936A56" w:rsidP="00551BE7">
      <w:pPr>
        <w:pStyle w:val="Numberedpara"/>
      </w:pPr>
      <w:r>
        <w:t xml:space="preserve">  </w:t>
      </w:r>
      <w:r w:rsidR="00551BE7">
        <w:t>An update</w:t>
      </w:r>
      <w:r w:rsidR="000F3BF7">
        <w:t xml:space="preserve"> on the transfer</w:t>
      </w:r>
      <w:r w:rsidR="00551BE7">
        <w:t xml:space="preserve"> was deferred until next week.</w:t>
      </w:r>
    </w:p>
    <w:p w14:paraId="0619AC06" w14:textId="61945E8F" w:rsidR="00551BE7" w:rsidRDefault="00551BE7" w:rsidP="00551BE7">
      <w:pPr>
        <w:pStyle w:val="Heading2"/>
      </w:pPr>
      <w:r>
        <w:t>Return to the office feedback (item 7)</w:t>
      </w:r>
    </w:p>
    <w:p w14:paraId="6A597F2E" w14:textId="70D3F7E7" w:rsidR="00551BE7" w:rsidRDefault="00551BE7" w:rsidP="00551BE7">
      <w:pPr>
        <w:pStyle w:val="Numberedpara"/>
      </w:pPr>
      <w:r>
        <w:t>This item was deferred until next week.</w:t>
      </w:r>
    </w:p>
    <w:p w14:paraId="0EDA3F47" w14:textId="4C8C4BFC" w:rsidR="00551BE7" w:rsidRDefault="00551BE7" w:rsidP="00551BE7">
      <w:pPr>
        <w:pStyle w:val="Heading2"/>
      </w:pPr>
      <w:r>
        <w:t>Operational management committee (item 8)</w:t>
      </w:r>
    </w:p>
    <w:p w14:paraId="3EE0CA28" w14:textId="61B6C23D" w:rsidR="00551BE7" w:rsidRPr="00936A56" w:rsidRDefault="00551BE7" w:rsidP="00551BE7">
      <w:pPr>
        <w:pStyle w:val="Numberedpara"/>
      </w:pPr>
      <w:r>
        <w:t>This item was not discussed.</w:t>
      </w:r>
    </w:p>
    <w:p w14:paraId="3FBDB888" w14:textId="1BFDC589" w:rsidR="00FD53E9" w:rsidRDefault="00FD53E9" w:rsidP="00C0473A">
      <w:pPr>
        <w:pStyle w:val="Heading2"/>
      </w:pPr>
      <w:r w:rsidRPr="00DD563C">
        <w:t xml:space="preserve">Review of the meeting (item </w:t>
      </w:r>
      <w:r w:rsidR="00551BE7">
        <w:t>9</w:t>
      </w:r>
      <w:r w:rsidR="00D95B78">
        <w:t>)</w:t>
      </w:r>
    </w:p>
    <w:p w14:paraId="3EEEEED8" w14:textId="01CB56F7" w:rsidR="009B2AA2" w:rsidRPr="005F46BA" w:rsidRDefault="00551BE7" w:rsidP="009B2AA2">
      <w:pPr>
        <w:pStyle w:val="Paragraph"/>
      </w:pPr>
      <w:r>
        <w:t>This item was not discussed.</w:t>
      </w:r>
    </w:p>
    <w:p w14:paraId="303FF33B" w14:textId="569F70D1" w:rsidR="005A69D6" w:rsidRDefault="00120B77" w:rsidP="00B55E00">
      <w:pPr>
        <w:pStyle w:val="Heading2"/>
      </w:pPr>
      <w:r>
        <w:t>O</w:t>
      </w:r>
      <w:r w:rsidR="005A69D6">
        <w:t xml:space="preserve">ther business (item </w:t>
      </w:r>
      <w:r w:rsidR="00551BE7">
        <w:t>10</w:t>
      </w:r>
      <w:r w:rsidR="00C05347">
        <w:t>)</w:t>
      </w:r>
    </w:p>
    <w:p w14:paraId="6DB4214B" w14:textId="331F6BAC" w:rsidR="009A0951" w:rsidRDefault="00551BE7" w:rsidP="00153D57">
      <w:pPr>
        <w:pStyle w:val="Paragraph"/>
      </w:pPr>
      <w:r>
        <w:t>There were no further items of business</w:t>
      </w:r>
      <w:r w:rsidR="00153D57">
        <w:t>.</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F9BC" w14:textId="77777777" w:rsidR="007A39FC" w:rsidRDefault="007A39FC" w:rsidP="00446BEE">
      <w:r>
        <w:separator/>
      </w:r>
    </w:p>
  </w:endnote>
  <w:endnote w:type="continuationSeparator" w:id="0">
    <w:p w14:paraId="2D3F664D" w14:textId="77777777" w:rsidR="007A39FC" w:rsidRDefault="007A39F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6F67" w14:textId="77777777" w:rsidR="007A39FC" w:rsidRDefault="007A39FC" w:rsidP="00446BEE">
      <w:r>
        <w:separator/>
      </w:r>
    </w:p>
  </w:footnote>
  <w:footnote w:type="continuationSeparator" w:id="0">
    <w:p w14:paraId="5A461E2C" w14:textId="77777777" w:rsidR="007A39FC" w:rsidRDefault="007A39F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C3C0761"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2"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33897484">
    <w:abstractNumId w:val="35"/>
  </w:num>
  <w:num w:numId="2" w16cid:durableId="1353649382">
    <w:abstractNumId w:val="13"/>
  </w:num>
  <w:num w:numId="3" w16cid:durableId="775448030">
    <w:abstractNumId w:val="6"/>
  </w:num>
  <w:num w:numId="4" w16cid:durableId="1571649771">
    <w:abstractNumId w:val="27"/>
  </w:num>
  <w:num w:numId="5" w16cid:durableId="1134758268">
    <w:abstractNumId w:val="8"/>
  </w:num>
  <w:num w:numId="6" w16cid:durableId="1071387910">
    <w:abstractNumId w:val="14"/>
  </w:num>
  <w:num w:numId="7" w16cid:durableId="1553884189">
    <w:abstractNumId w:val="17"/>
  </w:num>
  <w:num w:numId="8" w16cid:durableId="1212183697">
    <w:abstractNumId w:val="39"/>
  </w:num>
  <w:num w:numId="9" w16cid:durableId="27687744">
    <w:abstractNumId w:val="15"/>
  </w:num>
  <w:num w:numId="10" w16cid:durableId="2022969241">
    <w:abstractNumId w:val="16"/>
  </w:num>
  <w:num w:numId="11" w16cid:durableId="47120722">
    <w:abstractNumId w:val="4"/>
  </w:num>
  <w:num w:numId="12" w16cid:durableId="537545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2576488">
    <w:abstractNumId w:val="3"/>
  </w:num>
  <w:num w:numId="14" w16cid:durableId="1187060092">
    <w:abstractNumId w:val="19"/>
  </w:num>
  <w:num w:numId="15" w16cid:durableId="1568374009">
    <w:abstractNumId w:val="31"/>
  </w:num>
  <w:num w:numId="16" w16cid:durableId="1383866542">
    <w:abstractNumId w:val="18"/>
  </w:num>
  <w:num w:numId="17" w16cid:durableId="422342001">
    <w:abstractNumId w:val="24"/>
  </w:num>
  <w:num w:numId="18" w16cid:durableId="703791884">
    <w:abstractNumId w:val="29"/>
  </w:num>
  <w:num w:numId="19" w16cid:durableId="1381779340">
    <w:abstractNumId w:val="11"/>
  </w:num>
  <w:num w:numId="20" w16cid:durableId="1555043515">
    <w:abstractNumId w:val="33"/>
  </w:num>
  <w:num w:numId="21" w16cid:durableId="919484520">
    <w:abstractNumId w:val="23"/>
  </w:num>
  <w:num w:numId="22" w16cid:durableId="468934654">
    <w:abstractNumId w:val="20"/>
  </w:num>
  <w:num w:numId="23" w16cid:durableId="16666134">
    <w:abstractNumId w:val="38"/>
  </w:num>
  <w:num w:numId="24" w16cid:durableId="410809940">
    <w:abstractNumId w:val="30"/>
  </w:num>
  <w:num w:numId="25" w16cid:durableId="398021848">
    <w:abstractNumId w:val="0"/>
  </w:num>
  <w:num w:numId="26" w16cid:durableId="1907186763">
    <w:abstractNumId w:val="7"/>
  </w:num>
  <w:num w:numId="27" w16cid:durableId="2026863823">
    <w:abstractNumId w:val="9"/>
  </w:num>
  <w:num w:numId="28" w16cid:durableId="936062015">
    <w:abstractNumId w:val="5"/>
  </w:num>
  <w:num w:numId="29" w16cid:durableId="1069965505">
    <w:abstractNumId w:val="37"/>
  </w:num>
  <w:num w:numId="30" w16cid:durableId="1055005481">
    <w:abstractNumId w:val="10"/>
  </w:num>
  <w:num w:numId="31" w16cid:durableId="1835291003">
    <w:abstractNumId w:val="1"/>
  </w:num>
  <w:num w:numId="32" w16cid:durableId="894779771">
    <w:abstractNumId w:val="28"/>
  </w:num>
  <w:num w:numId="33" w16cid:durableId="600335149">
    <w:abstractNumId w:val="21"/>
  </w:num>
  <w:num w:numId="34" w16cid:durableId="1792435186">
    <w:abstractNumId w:val="34"/>
  </w:num>
  <w:num w:numId="35" w16cid:durableId="771630775">
    <w:abstractNumId w:val="12"/>
  </w:num>
  <w:num w:numId="36" w16cid:durableId="1154221056">
    <w:abstractNumId w:val="25"/>
  </w:num>
  <w:num w:numId="37" w16cid:durableId="503475823">
    <w:abstractNumId w:val="22"/>
  </w:num>
  <w:num w:numId="38" w16cid:durableId="569967069">
    <w:abstractNumId w:val="36"/>
  </w:num>
  <w:num w:numId="39" w16cid:durableId="6711651">
    <w:abstractNumId w:val="26"/>
  </w:num>
  <w:num w:numId="40" w16cid:durableId="1786268625">
    <w:abstractNumId w:val="32"/>
  </w:num>
  <w:num w:numId="41" w16cid:durableId="15337670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9C0"/>
    <w:rsid w:val="00001C5C"/>
    <w:rsid w:val="00002F8C"/>
    <w:rsid w:val="000037AA"/>
    <w:rsid w:val="000039B1"/>
    <w:rsid w:val="00003B5D"/>
    <w:rsid w:val="00003ED6"/>
    <w:rsid w:val="00004B43"/>
    <w:rsid w:val="00004F1A"/>
    <w:rsid w:val="0000503C"/>
    <w:rsid w:val="000053F8"/>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4F0C"/>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392F"/>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11C"/>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0C5"/>
    <w:rsid w:val="00076A9C"/>
    <w:rsid w:val="00076FD5"/>
    <w:rsid w:val="00077F75"/>
    <w:rsid w:val="000801AB"/>
    <w:rsid w:val="00080458"/>
    <w:rsid w:val="00080663"/>
    <w:rsid w:val="00080955"/>
    <w:rsid w:val="000809D2"/>
    <w:rsid w:val="0008183C"/>
    <w:rsid w:val="0008231B"/>
    <w:rsid w:val="00082672"/>
    <w:rsid w:val="00082C82"/>
    <w:rsid w:val="000836B1"/>
    <w:rsid w:val="00083EAB"/>
    <w:rsid w:val="00083EF3"/>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C5C"/>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2DEC"/>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3BF7"/>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675A8"/>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B1C"/>
    <w:rsid w:val="00195360"/>
    <w:rsid w:val="001956B8"/>
    <w:rsid w:val="00196622"/>
    <w:rsid w:val="00196F14"/>
    <w:rsid w:val="00197112"/>
    <w:rsid w:val="00197C29"/>
    <w:rsid w:val="001A0416"/>
    <w:rsid w:val="001A05C3"/>
    <w:rsid w:val="001A05F9"/>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4358"/>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53D"/>
    <w:rsid w:val="002338FF"/>
    <w:rsid w:val="00234BE0"/>
    <w:rsid w:val="00234D13"/>
    <w:rsid w:val="00234F90"/>
    <w:rsid w:val="002350B5"/>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0592"/>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483"/>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2E8"/>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5201"/>
    <w:rsid w:val="003365D4"/>
    <w:rsid w:val="00336690"/>
    <w:rsid w:val="00336F5D"/>
    <w:rsid w:val="00337126"/>
    <w:rsid w:val="00337789"/>
    <w:rsid w:val="00340722"/>
    <w:rsid w:val="0034089C"/>
    <w:rsid w:val="003408D2"/>
    <w:rsid w:val="00341876"/>
    <w:rsid w:val="003418B0"/>
    <w:rsid w:val="00341A6A"/>
    <w:rsid w:val="00341DFC"/>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2EB6"/>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2968"/>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1FC5"/>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7FD"/>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2E86"/>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15C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47E3"/>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1DE3"/>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8B2"/>
    <w:rsid w:val="00500C29"/>
    <w:rsid w:val="00501750"/>
    <w:rsid w:val="005018AE"/>
    <w:rsid w:val="00501CC6"/>
    <w:rsid w:val="00501E4E"/>
    <w:rsid w:val="005020CC"/>
    <w:rsid w:val="0050242C"/>
    <w:rsid w:val="005025A1"/>
    <w:rsid w:val="00502900"/>
    <w:rsid w:val="00502E89"/>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6F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625"/>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BE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667C"/>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4A2"/>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79B"/>
    <w:rsid w:val="00656801"/>
    <w:rsid w:val="006569AD"/>
    <w:rsid w:val="006572BC"/>
    <w:rsid w:val="00657EA7"/>
    <w:rsid w:val="00657ED3"/>
    <w:rsid w:val="006603C5"/>
    <w:rsid w:val="00660A0B"/>
    <w:rsid w:val="0066134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3F01"/>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212"/>
    <w:rsid w:val="0070165B"/>
    <w:rsid w:val="00701D7C"/>
    <w:rsid w:val="00702817"/>
    <w:rsid w:val="00702C06"/>
    <w:rsid w:val="00702F17"/>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CED"/>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9FC"/>
    <w:rsid w:val="007A3A2F"/>
    <w:rsid w:val="007A3BB0"/>
    <w:rsid w:val="007A3C00"/>
    <w:rsid w:val="007A4088"/>
    <w:rsid w:val="007A425C"/>
    <w:rsid w:val="007A4C9F"/>
    <w:rsid w:val="007A5086"/>
    <w:rsid w:val="007A5142"/>
    <w:rsid w:val="007A544A"/>
    <w:rsid w:val="007A5E75"/>
    <w:rsid w:val="007A5F21"/>
    <w:rsid w:val="007A6246"/>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675"/>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27986"/>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D1D"/>
    <w:rsid w:val="00837E6C"/>
    <w:rsid w:val="00840612"/>
    <w:rsid w:val="00841AAD"/>
    <w:rsid w:val="00841BEE"/>
    <w:rsid w:val="008420A5"/>
    <w:rsid w:val="00842205"/>
    <w:rsid w:val="00842872"/>
    <w:rsid w:val="008433E6"/>
    <w:rsid w:val="0084371A"/>
    <w:rsid w:val="00843AC3"/>
    <w:rsid w:val="0084458F"/>
    <w:rsid w:val="00844B6A"/>
    <w:rsid w:val="00845325"/>
    <w:rsid w:val="008456A8"/>
    <w:rsid w:val="00846338"/>
    <w:rsid w:val="00846C3F"/>
    <w:rsid w:val="008479BA"/>
    <w:rsid w:val="00847C61"/>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790"/>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6483"/>
    <w:rsid w:val="008B6D8E"/>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A72"/>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4EC"/>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0E06"/>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4E4B"/>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3FEC"/>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994"/>
    <w:rsid w:val="00A52F39"/>
    <w:rsid w:val="00A53254"/>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C7A30"/>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076"/>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A77"/>
    <w:rsid w:val="00B31D3E"/>
    <w:rsid w:val="00B31DC5"/>
    <w:rsid w:val="00B31E7E"/>
    <w:rsid w:val="00B32CC8"/>
    <w:rsid w:val="00B34851"/>
    <w:rsid w:val="00B351B8"/>
    <w:rsid w:val="00B35972"/>
    <w:rsid w:val="00B36329"/>
    <w:rsid w:val="00B36834"/>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E8D"/>
    <w:rsid w:val="00B465E1"/>
    <w:rsid w:val="00B46C0A"/>
    <w:rsid w:val="00B4718B"/>
    <w:rsid w:val="00B471CE"/>
    <w:rsid w:val="00B4722F"/>
    <w:rsid w:val="00B4756E"/>
    <w:rsid w:val="00B47631"/>
    <w:rsid w:val="00B47AA8"/>
    <w:rsid w:val="00B47DC4"/>
    <w:rsid w:val="00B50501"/>
    <w:rsid w:val="00B506FF"/>
    <w:rsid w:val="00B50760"/>
    <w:rsid w:val="00B51FD9"/>
    <w:rsid w:val="00B52F67"/>
    <w:rsid w:val="00B530E6"/>
    <w:rsid w:val="00B531FB"/>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D54"/>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B177D"/>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48B"/>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1F1"/>
    <w:rsid w:val="00C16BEB"/>
    <w:rsid w:val="00C16D6C"/>
    <w:rsid w:val="00C211C3"/>
    <w:rsid w:val="00C21260"/>
    <w:rsid w:val="00C22B55"/>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557"/>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B8B"/>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27763"/>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1B1B"/>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41D"/>
    <w:rsid w:val="00D8692B"/>
    <w:rsid w:val="00D8696A"/>
    <w:rsid w:val="00D86A7A"/>
    <w:rsid w:val="00D86BF0"/>
    <w:rsid w:val="00D87136"/>
    <w:rsid w:val="00D8738E"/>
    <w:rsid w:val="00D87EE5"/>
    <w:rsid w:val="00D90653"/>
    <w:rsid w:val="00D90ABB"/>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757"/>
    <w:rsid w:val="00DA6FDC"/>
    <w:rsid w:val="00DA7665"/>
    <w:rsid w:val="00DB0B35"/>
    <w:rsid w:val="00DB0C1B"/>
    <w:rsid w:val="00DB0E33"/>
    <w:rsid w:val="00DB13D4"/>
    <w:rsid w:val="00DB13F3"/>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5398"/>
    <w:rsid w:val="00DD5429"/>
    <w:rsid w:val="00DD551B"/>
    <w:rsid w:val="00DD563C"/>
    <w:rsid w:val="00DD6426"/>
    <w:rsid w:val="00DD698F"/>
    <w:rsid w:val="00DD6C54"/>
    <w:rsid w:val="00DD705C"/>
    <w:rsid w:val="00DD7B89"/>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BC2"/>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37D"/>
    <w:rsid w:val="00E258D1"/>
    <w:rsid w:val="00E25966"/>
    <w:rsid w:val="00E25F0F"/>
    <w:rsid w:val="00E26216"/>
    <w:rsid w:val="00E26521"/>
    <w:rsid w:val="00E26E95"/>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5B61"/>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355"/>
    <w:rsid w:val="00ED1DC6"/>
    <w:rsid w:val="00ED2230"/>
    <w:rsid w:val="00ED2703"/>
    <w:rsid w:val="00ED2B79"/>
    <w:rsid w:val="00ED2C70"/>
    <w:rsid w:val="00ED34E8"/>
    <w:rsid w:val="00ED3BA9"/>
    <w:rsid w:val="00ED483F"/>
    <w:rsid w:val="00ED5C07"/>
    <w:rsid w:val="00ED5E61"/>
    <w:rsid w:val="00ED63D6"/>
    <w:rsid w:val="00ED6AF8"/>
    <w:rsid w:val="00ED6DE3"/>
    <w:rsid w:val="00ED6F31"/>
    <w:rsid w:val="00ED776C"/>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90E"/>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30049"/>
    <w:rsid w:val="00F300C2"/>
    <w:rsid w:val="00F30403"/>
    <w:rsid w:val="00F31074"/>
    <w:rsid w:val="00F31854"/>
    <w:rsid w:val="00F31923"/>
    <w:rsid w:val="00F325EE"/>
    <w:rsid w:val="00F3260E"/>
    <w:rsid w:val="00F33587"/>
    <w:rsid w:val="00F33965"/>
    <w:rsid w:val="00F34385"/>
    <w:rsid w:val="00F3453B"/>
    <w:rsid w:val="00F34918"/>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47D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75"/>
    <w:rsid w:val="00F65944"/>
    <w:rsid w:val="00F65B19"/>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53229626">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81043851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8097</Characters>
  <Application>Microsoft Office Word</Application>
  <DocSecurity>0</DocSecurity>
  <Lines>67</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2022-09-07T13:25:00Z</dcterms:created>
  <dcterms:modified xsi:type="dcterms:W3CDTF">2022-09-07T13:25:00Z</dcterms:modified>
</cp:coreProperties>
</file>