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8A8A874" w:rsidR="00975C12" w:rsidRPr="00F40D3F" w:rsidRDefault="00975C12" w:rsidP="00975C12">
      <w:pPr>
        <w:pStyle w:val="Heading1"/>
        <w:jc w:val="center"/>
      </w:pPr>
      <w:r w:rsidRPr="00F40D3F">
        <w:t>Minutes of the meeting held on</w:t>
      </w:r>
      <w:r w:rsidR="00D7665D">
        <w:t xml:space="preserve"> </w:t>
      </w:r>
      <w:r w:rsidR="0007500E">
        <w:t>9 August</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3D2B5D28" w14:textId="492A4C57" w:rsidR="004E7C42" w:rsidRPr="00455D82" w:rsidRDefault="004E7C4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Sam Roberts</w:t>
      </w:r>
      <w:r w:rsidRPr="00455D82">
        <w:rPr>
          <w:sz w:val="22"/>
          <w:szCs w:val="22"/>
        </w:rPr>
        <w:tab/>
        <w:t>Chief Executive (</w:t>
      </w:r>
      <w:r w:rsidR="00653B71" w:rsidRPr="00455D82">
        <w:rPr>
          <w:sz w:val="22"/>
          <w:szCs w:val="22"/>
        </w:rPr>
        <w:t>c</w:t>
      </w:r>
      <w:r w:rsidRPr="00455D82">
        <w:rPr>
          <w:sz w:val="22"/>
          <w:szCs w:val="22"/>
        </w:rPr>
        <w:t xml:space="preserve">hair) </w:t>
      </w:r>
    </w:p>
    <w:p w14:paraId="31E6C958" w14:textId="0B51E57E" w:rsidR="00455D82" w:rsidRP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Mark Chapman</w:t>
      </w:r>
      <w:r w:rsidRPr="00455D82">
        <w:rPr>
          <w:sz w:val="22"/>
          <w:szCs w:val="22"/>
        </w:rPr>
        <w:tab/>
        <w:t>Interim Director, Medical Technologies</w:t>
      </w:r>
    </w:p>
    <w:p w14:paraId="76BF8643" w14:textId="3FA591F0" w:rsid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Paul Chrisp</w:t>
      </w:r>
      <w:r w:rsidRPr="00455D82">
        <w:rPr>
          <w:sz w:val="22"/>
          <w:szCs w:val="22"/>
        </w:rPr>
        <w:tab/>
        <w:t>Director, Centre for Guidelines</w:t>
      </w:r>
    </w:p>
    <w:p w14:paraId="46AA541B" w14:textId="09F17D1D" w:rsidR="00EE52EB" w:rsidRDefault="00EE52EB"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Jane Gizbert</w:t>
      </w:r>
      <w:r w:rsidRPr="00455D82">
        <w:rPr>
          <w:sz w:val="22"/>
          <w:szCs w:val="22"/>
        </w:rPr>
        <w:tab/>
        <w:t>Director, Communications</w:t>
      </w:r>
      <w:r w:rsidR="00FF2284" w:rsidRPr="00455D82">
        <w:rPr>
          <w:sz w:val="22"/>
          <w:szCs w:val="22"/>
        </w:rPr>
        <w:t xml:space="preserve"> </w:t>
      </w:r>
    </w:p>
    <w:p w14:paraId="10597384" w14:textId="0B731231" w:rsidR="005876D1" w:rsidRPr="00455D82" w:rsidRDefault="005876D1" w:rsidP="003772E6">
      <w:pPr>
        <w:pStyle w:val="NICEnormal"/>
        <w:tabs>
          <w:tab w:val="left" w:pos="2552"/>
          <w:tab w:val="left" w:pos="2835"/>
          <w:tab w:val="left" w:pos="2977"/>
        </w:tabs>
        <w:spacing w:after="0" w:line="240" w:lineRule="auto"/>
        <w:ind w:left="2268" w:hanging="2268"/>
        <w:rPr>
          <w:sz w:val="22"/>
          <w:szCs w:val="22"/>
        </w:rPr>
      </w:pPr>
      <w:r>
        <w:rPr>
          <w:sz w:val="22"/>
          <w:szCs w:val="22"/>
        </w:rPr>
        <w:t>Felix Greaves</w:t>
      </w:r>
      <w:r w:rsidR="000E223C">
        <w:rPr>
          <w:sz w:val="22"/>
          <w:szCs w:val="22"/>
        </w:rPr>
        <w:tab/>
        <w:t>Director, Science, Evidence and Analytics</w:t>
      </w:r>
    </w:p>
    <w:p w14:paraId="49214200" w14:textId="00806A5D" w:rsidR="004B2C6C" w:rsidRDefault="004B2C6C" w:rsidP="00B20EA6">
      <w:pPr>
        <w:pStyle w:val="NICEnormal"/>
        <w:tabs>
          <w:tab w:val="left" w:pos="2552"/>
          <w:tab w:val="left" w:pos="2835"/>
          <w:tab w:val="left" w:pos="2977"/>
        </w:tabs>
        <w:spacing w:after="0" w:line="240" w:lineRule="auto"/>
        <w:ind w:left="2268" w:hanging="2268"/>
        <w:rPr>
          <w:sz w:val="22"/>
          <w:szCs w:val="22"/>
        </w:rPr>
      </w:pPr>
      <w:r w:rsidRPr="00455D82">
        <w:rPr>
          <w:sz w:val="22"/>
          <w:szCs w:val="22"/>
        </w:rPr>
        <w:t>Jennifer Howells</w:t>
      </w:r>
      <w:r w:rsidRPr="004B2C6C">
        <w:rPr>
          <w:sz w:val="22"/>
          <w:szCs w:val="22"/>
        </w:rPr>
        <w:tab/>
        <w:t>Director, Finance, Strategy and Transformation</w:t>
      </w:r>
    </w:p>
    <w:p w14:paraId="597D2ACE" w14:textId="6CCA5E4B" w:rsidR="000E223C" w:rsidRPr="004B2C6C" w:rsidRDefault="000E223C" w:rsidP="00B20EA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t>Acting interim Director, Medicines Evaluation</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5C8858B" w14:textId="78CAEA10" w:rsidR="00455D82" w:rsidRDefault="00455D82" w:rsidP="00652185">
      <w:pPr>
        <w:pStyle w:val="NICEnormal"/>
        <w:tabs>
          <w:tab w:val="left" w:pos="2552"/>
        </w:tabs>
        <w:spacing w:after="0" w:line="240" w:lineRule="auto"/>
        <w:ind w:left="2268" w:hanging="2268"/>
        <w:rPr>
          <w:sz w:val="22"/>
          <w:szCs w:val="22"/>
        </w:rPr>
      </w:pPr>
      <w:r>
        <w:rPr>
          <w:sz w:val="22"/>
          <w:szCs w:val="22"/>
        </w:rPr>
        <w:t>Hilary Baker</w:t>
      </w:r>
      <w:r>
        <w:rPr>
          <w:sz w:val="22"/>
          <w:szCs w:val="22"/>
        </w:rPr>
        <w:tab/>
      </w:r>
      <w:proofErr w:type="spellStart"/>
      <w:r>
        <w:rPr>
          <w:sz w:val="22"/>
          <w:szCs w:val="22"/>
        </w:rPr>
        <w:t>Programme</w:t>
      </w:r>
      <w:proofErr w:type="spellEnd"/>
      <w:r>
        <w:rPr>
          <w:sz w:val="22"/>
          <w:szCs w:val="22"/>
        </w:rPr>
        <w:t xml:space="preserve"> Director, </w:t>
      </w:r>
      <w:r w:rsidR="001E355E">
        <w:rPr>
          <w:sz w:val="22"/>
          <w:szCs w:val="22"/>
        </w:rPr>
        <w:t>Transformation</w:t>
      </w:r>
    </w:p>
    <w:p w14:paraId="1B824F71" w14:textId="590C9BF0" w:rsidR="005876D1" w:rsidRDefault="005876D1" w:rsidP="00652185">
      <w:pPr>
        <w:pStyle w:val="NICEnormal"/>
        <w:tabs>
          <w:tab w:val="left" w:pos="2552"/>
        </w:tabs>
        <w:spacing w:after="0" w:line="240" w:lineRule="auto"/>
        <w:ind w:left="2268" w:hanging="2268"/>
        <w:rPr>
          <w:sz w:val="22"/>
          <w:szCs w:val="22"/>
        </w:rPr>
      </w:pPr>
      <w:r>
        <w:rPr>
          <w:sz w:val="22"/>
          <w:szCs w:val="22"/>
        </w:rPr>
        <w:t>Nick Baillie</w:t>
      </w:r>
      <w:r>
        <w:rPr>
          <w:sz w:val="22"/>
          <w:szCs w:val="22"/>
        </w:rPr>
        <w:tab/>
      </w:r>
      <w:r w:rsidR="00B92EAE">
        <w:rPr>
          <w:sz w:val="22"/>
          <w:szCs w:val="22"/>
        </w:rPr>
        <w:t xml:space="preserve">Interim </w:t>
      </w:r>
      <w:proofErr w:type="spellStart"/>
      <w:r>
        <w:rPr>
          <w:sz w:val="22"/>
          <w:szCs w:val="22"/>
        </w:rPr>
        <w:t>Programme</w:t>
      </w:r>
      <w:proofErr w:type="spellEnd"/>
      <w:r>
        <w:rPr>
          <w:sz w:val="22"/>
          <w:szCs w:val="22"/>
        </w:rPr>
        <w:t xml:space="preserve"> Director,</w:t>
      </w:r>
      <w:r w:rsidR="00B92EAE">
        <w:rPr>
          <w:sz w:val="22"/>
          <w:szCs w:val="22"/>
        </w:rPr>
        <w:t xml:space="preserve"> </w:t>
      </w:r>
      <w:proofErr w:type="gramStart"/>
      <w:r w:rsidR="00B92EAE">
        <w:rPr>
          <w:sz w:val="22"/>
          <w:szCs w:val="22"/>
        </w:rPr>
        <w:t>Health</w:t>
      </w:r>
      <w:proofErr w:type="gramEnd"/>
      <w:r w:rsidR="00B92EAE">
        <w:rPr>
          <w:sz w:val="22"/>
          <w:szCs w:val="22"/>
        </w:rPr>
        <w:t xml:space="preserve"> and Social Care</w:t>
      </w:r>
      <w:r w:rsidR="00E46189">
        <w:rPr>
          <w:sz w:val="22"/>
          <w:szCs w:val="22"/>
        </w:rPr>
        <w:t xml:space="preserve"> </w:t>
      </w:r>
    </w:p>
    <w:p w14:paraId="77286271" w14:textId="6105DEEB" w:rsidR="00455D82" w:rsidRDefault="00455D82" w:rsidP="00652185">
      <w:pPr>
        <w:pStyle w:val="NICEnormal"/>
        <w:tabs>
          <w:tab w:val="left" w:pos="2552"/>
        </w:tabs>
        <w:spacing w:after="0" w:line="240" w:lineRule="auto"/>
        <w:ind w:left="2268" w:hanging="2268"/>
        <w:rPr>
          <w:sz w:val="22"/>
          <w:szCs w:val="22"/>
        </w:rPr>
      </w:pPr>
      <w:r>
        <w:rPr>
          <w:sz w:val="22"/>
          <w:szCs w:val="22"/>
        </w:rPr>
        <w:t>Alison Liddell</w:t>
      </w:r>
      <w:r w:rsidR="00FD60C8">
        <w:rPr>
          <w:sz w:val="22"/>
          <w:szCs w:val="22"/>
        </w:rPr>
        <w:tab/>
      </w:r>
      <w:proofErr w:type="spellStart"/>
      <w:r w:rsidR="00FD60C8">
        <w:rPr>
          <w:sz w:val="22"/>
          <w:szCs w:val="22"/>
        </w:rPr>
        <w:t>Programme</w:t>
      </w:r>
      <w:proofErr w:type="spellEnd"/>
      <w:r w:rsidR="00FD60C8">
        <w:rPr>
          <w:sz w:val="22"/>
          <w:szCs w:val="22"/>
        </w:rPr>
        <w:t xml:space="preserve"> Director, Strategy and Governance, DIT</w:t>
      </w:r>
    </w:p>
    <w:p w14:paraId="3945BEC7" w14:textId="064885E4" w:rsidR="005876D1" w:rsidRDefault="005876D1" w:rsidP="00652185">
      <w:pPr>
        <w:pStyle w:val="NICEnormal"/>
        <w:tabs>
          <w:tab w:val="left" w:pos="2552"/>
        </w:tabs>
        <w:spacing w:after="0" w:line="240" w:lineRule="auto"/>
        <w:ind w:left="2268" w:hanging="2268"/>
        <w:rPr>
          <w:sz w:val="22"/>
          <w:szCs w:val="22"/>
        </w:rPr>
      </w:pPr>
      <w:r>
        <w:rPr>
          <w:sz w:val="22"/>
          <w:szCs w:val="22"/>
        </w:rPr>
        <w:t>Grace Marguerie</w:t>
      </w:r>
      <w:r>
        <w:rPr>
          <w:sz w:val="22"/>
          <w:szCs w:val="22"/>
        </w:rPr>
        <w:tab/>
        <w:t>Associate Director, Human Resources</w:t>
      </w:r>
    </w:p>
    <w:p w14:paraId="205B2774" w14:textId="79C443E9" w:rsidR="005876D1" w:rsidRDefault="005876D1" w:rsidP="00652185">
      <w:pPr>
        <w:pStyle w:val="NICEnormal"/>
        <w:tabs>
          <w:tab w:val="left" w:pos="2552"/>
        </w:tabs>
        <w:spacing w:after="0" w:line="240" w:lineRule="auto"/>
        <w:ind w:left="2268" w:hanging="2268"/>
        <w:rPr>
          <w:sz w:val="22"/>
          <w:szCs w:val="22"/>
        </w:rPr>
      </w:pPr>
      <w:r>
        <w:rPr>
          <w:sz w:val="22"/>
          <w:szCs w:val="22"/>
        </w:rPr>
        <w:t>Nicky Tyson</w:t>
      </w:r>
      <w:r>
        <w:rPr>
          <w:sz w:val="22"/>
          <w:szCs w:val="22"/>
        </w:rPr>
        <w:tab/>
        <w:t>OD and EDI Consultant</w:t>
      </w:r>
      <w:r w:rsidR="000E223C">
        <w:rPr>
          <w:sz w:val="22"/>
          <w:szCs w:val="22"/>
        </w:rPr>
        <w:t xml:space="preserve"> (for item 4)</w:t>
      </w:r>
    </w:p>
    <w:p w14:paraId="1DA7E16E" w14:textId="5083F9C8" w:rsidR="00F05E8D" w:rsidRDefault="00F05E8D" w:rsidP="00652185">
      <w:pPr>
        <w:pStyle w:val="NICEnormal"/>
        <w:tabs>
          <w:tab w:val="left" w:pos="2552"/>
        </w:tabs>
        <w:spacing w:after="0" w:line="240" w:lineRule="auto"/>
        <w:ind w:left="2268" w:hanging="2268"/>
        <w:rPr>
          <w:sz w:val="22"/>
          <w:szCs w:val="22"/>
        </w:rPr>
      </w:pPr>
      <w:r>
        <w:rPr>
          <w:sz w:val="22"/>
          <w:szCs w:val="22"/>
        </w:rPr>
        <w:t>Elaine Repton</w:t>
      </w:r>
      <w:r>
        <w:rPr>
          <w:sz w:val="22"/>
          <w:szCs w:val="22"/>
        </w:rPr>
        <w:tab/>
        <w:t>Corporate Governance and Risk Manager (minutes)</w:t>
      </w:r>
    </w:p>
    <w:p w14:paraId="12CA5741" w14:textId="77822257" w:rsidR="001D6098" w:rsidRDefault="001D6098" w:rsidP="00652185">
      <w:pPr>
        <w:pStyle w:val="NICEnormal"/>
        <w:tabs>
          <w:tab w:val="left" w:pos="2552"/>
        </w:tabs>
        <w:spacing w:after="0" w:line="240" w:lineRule="auto"/>
        <w:ind w:left="2268" w:hanging="2268"/>
        <w:rPr>
          <w:sz w:val="22"/>
          <w:szCs w:val="22"/>
        </w:rPr>
      </w:pP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7393283F" w:rsidR="005D09EB" w:rsidRDefault="00381698" w:rsidP="008A0A12">
      <w:pPr>
        <w:pStyle w:val="Numberedpara"/>
      </w:pPr>
      <w:r>
        <w:t>A</w:t>
      </w:r>
      <w:r w:rsidR="00486184">
        <w:t>pologies</w:t>
      </w:r>
      <w:r w:rsidR="00C73560">
        <w:t xml:space="preserve"> for absence</w:t>
      </w:r>
      <w:r>
        <w:t xml:space="preserve"> were received from</w:t>
      </w:r>
      <w:r w:rsidR="001D6098">
        <w:t xml:space="preserve"> </w:t>
      </w:r>
      <w:r w:rsidR="005876D1">
        <w:t>Nicole Gee</w:t>
      </w:r>
      <w:r w:rsidR="00455D82">
        <w:t xml:space="preserve">, </w:t>
      </w:r>
      <w:r>
        <w:t xml:space="preserve">Judith Richardson </w:t>
      </w:r>
      <w:r w:rsidR="005876D1">
        <w:t xml:space="preserve">and Alexia Tonnel </w:t>
      </w:r>
      <w:r>
        <w:t>who w</w:t>
      </w:r>
      <w:r w:rsidR="001D6098">
        <w:t xml:space="preserve">ere </w:t>
      </w:r>
      <w:r>
        <w:t>represented by</w:t>
      </w:r>
      <w:r w:rsidR="005876D1">
        <w:t xml:space="preserve"> Grace Marguerie, Nick </w:t>
      </w:r>
      <w:proofErr w:type="gramStart"/>
      <w:r w:rsidR="005876D1">
        <w:t>Baillie</w:t>
      </w:r>
      <w:proofErr w:type="gramEnd"/>
      <w:r w:rsidR="005876D1">
        <w:t xml:space="preserve"> and Alison Liddell respectively.</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53D459EE" w14:textId="1E67066A" w:rsidR="00102F85" w:rsidRPr="00E46189" w:rsidRDefault="00E46189" w:rsidP="00E46189">
      <w:pPr>
        <w:pStyle w:val="Numberedpara"/>
        <w:tabs>
          <w:tab w:val="left" w:pos="1701"/>
        </w:tabs>
      </w:pPr>
      <w:r>
        <w:t>A review of t</w:t>
      </w:r>
      <w:r w:rsidR="006F3BE2" w:rsidRPr="00420AA6">
        <w:t>he minutes of the meeting held on</w:t>
      </w:r>
      <w:r w:rsidR="002919E6">
        <w:t xml:space="preserve"> </w:t>
      </w:r>
      <w:r>
        <w:t>27</w:t>
      </w:r>
      <w:r w:rsidR="00DB1CB6">
        <w:t xml:space="preserve"> Ju</w:t>
      </w:r>
      <w:r w:rsidR="00014861">
        <w:t>ly</w:t>
      </w:r>
      <w:r w:rsidR="00FB465A">
        <w:t xml:space="preserve"> </w:t>
      </w:r>
      <w:r w:rsidR="00AA6BE9">
        <w:t>2022</w:t>
      </w:r>
      <w:r>
        <w:t xml:space="preserve"> were deferred to the next meeting.</w:t>
      </w:r>
    </w:p>
    <w:p w14:paraId="485E367E" w14:textId="157D10B2" w:rsidR="006F3BE2" w:rsidRDefault="006F3BE2" w:rsidP="00B55E00">
      <w:pPr>
        <w:pStyle w:val="Heading2"/>
      </w:pPr>
      <w:r>
        <w:t xml:space="preserve">Matters arising (item </w:t>
      </w:r>
      <w:r w:rsidR="00FD53E9">
        <w:t>3.2</w:t>
      </w:r>
      <w:r>
        <w:t>)</w:t>
      </w:r>
    </w:p>
    <w:p w14:paraId="0A7C279E" w14:textId="6CF66671" w:rsidR="008C250D" w:rsidRPr="008C250D" w:rsidRDefault="00E46189" w:rsidP="00E46189">
      <w:pPr>
        <w:pStyle w:val="Numberedpara"/>
        <w:rPr>
          <w:b/>
          <w:bCs/>
        </w:rPr>
      </w:pPr>
      <w:r>
        <w:t>A review of t</w:t>
      </w:r>
      <w:r w:rsidR="006F3BE2">
        <w:t xml:space="preserve">he actions from the meeting held on </w:t>
      </w:r>
      <w:r>
        <w:t>27</w:t>
      </w:r>
      <w:r w:rsidR="00DB1CB6">
        <w:t xml:space="preserve"> J</w:t>
      </w:r>
      <w:r w:rsidR="00913CAA">
        <w:t>uly</w:t>
      </w:r>
      <w:r w:rsidR="00DB1CB6">
        <w:t xml:space="preserve"> </w:t>
      </w:r>
      <w:r w:rsidR="00AA6BE9">
        <w:t xml:space="preserve">2022 </w:t>
      </w:r>
      <w:r w:rsidR="006F3BE2">
        <w:t xml:space="preserve">were </w:t>
      </w:r>
      <w:r>
        <w:t>deferred to the next meeting.</w:t>
      </w:r>
    </w:p>
    <w:p w14:paraId="29D16C19" w14:textId="206D3A21" w:rsidR="00620D1F" w:rsidRPr="005D46AF" w:rsidRDefault="00B92EAE" w:rsidP="005D46AF">
      <w:pPr>
        <w:pStyle w:val="Numberedpara"/>
        <w:numPr>
          <w:ilvl w:val="0"/>
          <w:numId w:val="0"/>
        </w:numPr>
        <w:ind w:left="357" w:hanging="357"/>
      </w:pPr>
      <w:r>
        <w:rPr>
          <w:b/>
          <w:bCs/>
        </w:rPr>
        <w:t xml:space="preserve">Equality, </w:t>
      </w:r>
      <w:proofErr w:type="gramStart"/>
      <w:r>
        <w:rPr>
          <w:b/>
          <w:bCs/>
        </w:rPr>
        <w:t>diversity</w:t>
      </w:r>
      <w:proofErr w:type="gramEnd"/>
      <w:r>
        <w:rPr>
          <w:b/>
          <w:bCs/>
        </w:rPr>
        <w:t xml:space="preserve"> and inclusion update</w:t>
      </w:r>
      <w:r w:rsidR="00AD6A59" w:rsidRPr="005D46AF">
        <w:rPr>
          <w:b/>
          <w:bCs/>
        </w:rPr>
        <w:t xml:space="preserve"> (item 4)</w:t>
      </w:r>
    </w:p>
    <w:p w14:paraId="26B949EA" w14:textId="729C15B6" w:rsidR="006F2605" w:rsidRDefault="007471BA" w:rsidP="00370857">
      <w:pPr>
        <w:pStyle w:val="Numberedpara"/>
      </w:pPr>
      <w:r>
        <w:t xml:space="preserve">Nicky Tyson </w:t>
      </w:r>
      <w:r w:rsidR="00FB2A2F">
        <w:t xml:space="preserve">gave </w:t>
      </w:r>
      <w:r w:rsidR="00156400">
        <w:t xml:space="preserve">a </w:t>
      </w:r>
      <w:r w:rsidR="00FB2A2F">
        <w:t xml:space="preserve">brief re-cap of the recent round of </w:t>
      </w:r>
      <w:r w:rsidR="00370857">
        <w:t>individual</w:t>
      </w:r>
      <w:r w:rsidR="008064D6">
        <w:t xml:space="preserve"> meetings with</w:t>
      </w:r>
      <w:r w:rsidR="00FB2A2F">
        <w:t xml:space="preserve"> ET member</w:t>
      </w:r>
      <w:r w:rsidR="008064D6">
        <w:t>s</w:t>
      </w:r>
      <w:r w:rsidR="00FB2A2F">
        <w:t xml:space="preserve"> to discuss their </w:t>
      </w:r>
      <w:r w:rsidR="008064D6">
        <w:t xml:space="preserve">workforce </w:t>
      </w:r>
      <w:r w:rsidR="00FB2A2F">
        <w:t xml:space="preserve">EDI targets for 2022/23.  </w:t>
      </w:r>
      <w:r w:rsidR="00370857">
        <w:t xml:space="preserve">ET </w:t>
      </w:r>
      <w:r w:rsidR="00FB2A2F">
        <w:t>discussed the proposed target</w:t>
      </w:r>
      <w:r w:rsidR="004874EB">
        <w:t>s</w:t>
      </w:r>
      <w:r w:rsidR="00156400">
        <w:t>, what it means for roles within their teams</w:t>
      </w:r>
      <w:r w:rsidR="00FB2A2F">
        <w:t xml:space="preserve"> and their initial </w:t>
      </w:r>
      <w:r w:rsidR="00370857">
        <w:t>thoughts</w:t>
      </w:r>
      <w:r w:rsidR="00FB2A2F">
        <w:t xml:space="preserve"> </w:t>
      </w:r>
      <w:r w:rsidR="00370857">
        <w:t>on</w:t>
      </w:r>
      <w:r w:rsidR="00FB2A2F">
        <w:t xml:space="preserve"> </w:t>
      </w:r>
      <w:r w:rsidR="00156400">
        <w:t xml:space="preserve">how to </w:t>
      </w:r>
      <w:r w:rsidR="008064D6">
        <w:t>deliver the KPIs dur</w:t>
      </w:r>
      <w:r w:rsidR="00FB2A2F">
        <w:t>in</w:t>
      </w:r>
      <w:r w:rsidR="008064D6">
        <w:t>g</w:t>
      </w:r>
      <w:r w:rsidR="00FB2A2F">
        <w:t xml:space="preserve"> the next 12 to 24 months. </w:t>
      </w:r>
      <w:r w:rsidR="00A44D19">
        <w:t xml:space="preserve"> There were anticipated challenges in </w:t>
      </w:r>
      <w:r w:rsidR="0097220F">
        <w:t xml:space="preserve">some </w:t>
      </w:r>
      <w:r w:rsidR="00A44D19">
        <w:t xml:space="preserve">teams where turnover is </w:t>
      </w:r>
      <w:r w:rsidR="00BC667A">
        <w:t xml:space="preserve">historically </w:t>
      </w:r>
      <w:r w:rsidR="00A44D19">
        <w:t xml:space="preserve">low, and where the nature of </w:t>
      </w:r>
      <w:r w:rsidR="00BC667A">
        <w:t xml:space="preserve">specialist </w:t>
      </w:r>
      <w:r w:rsidR="00A44D19">
        <w:t>roles</w:t>
      </w:r>
      <w:r w:rsidR="00BC667A">
        <w:t xml:space="preserve"> means they</w:t>
      </w:r>
      <w:r w:rsidR="00A44D19">
        <w:t xml:space="preserve"> are likely to be recruited </w:t>
      </w:r>
      <w:r w:rsidR="00BC667A">
        <w:t>to internally</w:t>
      </w:r>
      <w:r w:rsidR="00156400">
        <w:t>, however, director</w:t>
      </w:r>
      <w:r w:rsidR="0097220F">
        <w:t>s</w:t>
      </w:r>
      <w:r w:rsidR="00156400">
        <w:t xml:space="preserve"> signed up to their individual targets and committed to </w:t>
      </w:r>
      <w:r w:rsidR="0097220F">
        <w:t xml:space="preserve">try to deliver </w:t>
      </w:r>
      <w:r w:rsidR="00156400">
        <w:t>the</w:t>
      </w:r>
      <w:r w:rsidR="0097220F">
        <w:t>m, subject to the challenges discussed.</w:t>
      </w:r>
    </w:p>
    <w:p w14:paraId="674310CB" w14:textId="09D434C7" w:rsidR="004874EB" w:rsidRDefault="004874EB" w:rsidP="00AD56D1">
      <w:pPr>
        <w:pStyle w:val="Numberedpara"/>
      </w:pPr>
      <w:r>
        <w:lastRenderedPageBreak/>
        <w:t>Following debate</w:t>
      </w:r>
      <w:r w:rsidR="004139CB">
        <w:t>,</w:t>
      </w:r>
      <w:r>
        <w:t xml:space="preserve"> a set of revised </w:t>
      </w:r>
      <w:r w:rsidR="004139CB">
        <w:t xml:space="preserve">EDI workforce targets for 2022/23 </w:t>
      </w:r>
      <w:r>
        <w:t>w</w:t>
      </w:r>
      <w:r w:rsidR="007F3864">
        <w:t>as</w:t>
      </w:r>
      <w:r>
        <w:t xml:space="preserve"> approved:</w:t>
      </w:r>
    </w:p>
    <w:p w14:paraId="3EF19343" w14:textId="2710F3C4" w:rsidR="004874EB" w:rsidRDefault="004139CB" w:rsidP="004139CB">
      <w:pPr>
        <w:pStyle w:val="Numberedpara"/>
        <w:numPr>
          <w:ilvl w:val="5"/>
          <w:numId w:val="4"/>
        </w:numPr>
        <w:spacing w:after="120"/>
        <w:ind w:left="992" w:hanging="425"/>
      </w:pPr>
      <w:r>
        <w:t>A 20% increase in proportion of Black, Asian and minority ethnic staff in senior roles</w:t>
      </w:r>
    </w:p>
    <w:p w14:paraId="22E14A53" w14:textId="5A7C9772" w:rsidR="004139CB" w:rsidRDefault="004139CB" w:rsidP="00BA53DA">
      <w:pPr>
        <w:pStyle w:val="Numberedpara"/>
        <w:numPr>
          <w:ilvl w:val="5"/>
          <w:numId w:val="4"/>
        </w:numPr>
        <w:spacing w:after="120"/>
        <w:ind w:left="992" w:hanging="425"/>
      </w:pPr>
      <w:r>
        <w:t>A 20% reduction in non-declaration for each protected characteristic</w:t>
      </w:r>
    </w:p>
    <w:p w14:paraId="0E3F5DD1" w14:textId="4C1FAD3E" w:rsidR="004139CB" w:rsidRDefault="004139CB" w:rsidP="00BA53DA">
      <w:pPr>
        <w:pStyle w:val="Numberedpara"/>
        <w:numPr>
          <w:ilvl w:val="5"/>
          <w:numId w:val="4"/>
        </w:numPr>
        <w:spacing w:after="120"/>
        <w:ind w:left="992" w:hanging="425"/>
      </w:pPr>
      <w:r>
        <w:t>A 20% reduction in pay gaps between both gender and race</w:t>
      </w:r>
    </w:p>
    <w:p w14:paraId="19AE88FC" w14:textId="7B749EDB" w:rsidR="004139CB" w:rsidRDefault="00BA53DA" w:rsidP="004139CB">
      <w:pPr>
        <w:pStyle w:val="Numberedpara"/>
        <w:numPr>
          <w:ilvl w:val="5"/>
          <w:numId w:val="4"/>
        </w:numPr>
        <w:ind w:left="993" w:hanging="426"/>
      </w:pPr>
      <w:r>
        <w:t>A 10% improvement in the staff survey of staff from under-represented groups feeling positive about their experience at NICE</w:t>
      </w:r>
    </w:p>
    <w:p w14:paraId="017D7E0B" w14:textId="3647F9F0" w:rsidR="006F4C32" w:rsidRDefault="006F4C32" w:rsidP="006F4C32">
      <w:pPr>
        <w:pStyle w:val="Numberedpara"/>
      </w:pPr>
      <w:r>
        <w:t>As a next step, ET agreed to meet with Nicky to bottom out specific plans for operational delivery against their individual objectives and targets.</w:t>
      </w:r>
    </w:p>
    <w:p w14:paraId="01F810AA" w14:textId="02DCBE7E" w:rsidR="006F4C32" w:rsidRPr="006F4C32" w:rsidRDefault="006F4C32" w:rsidP="006F4C32">
      <w:pPr>
        <w:pStyle w:val="Numberedpara"/>
        <w:numPr>
          <w:ilvl w:val="0"/>
          <w:numId w:val="0"/>
        </w:numPr>
        <w:ind w:left="357"/>
        <w:jc w:val="right"/>
        <w:rPr>
          <w:b/>
          <w:bCs/>
        </w:rPr>
      </w:pPr>
      <w:r>
        <w:rPr>
          <w:b/>
          <w:bCs/>
        </w:rPr>
        <w:t>ACTION: All</w:t>
      </w:r>
    </w:p>
    <w:p w14:paraId="22CA718B" w14:textId="52A42E13" w:rsidR="00AD6A59" w:rsidRPr="00405A4B" w:rsidRDefault="00B92EAE" w:rsidP="00405A4B">
      <w:pPr>
        <w:pStyle w:val="Numberedpara"/>
        <w:numPr>
          <w:ilvl w:val="0"/>
          <w:numId w:val="0"/>
        </w:numPr>
        <w:rPr>
          <w:b/>
          <w:bCs/>
        </w:rPr>
      </w:pPr>
      <w:r>
        <w:rPr>
          <w:b/>
          <w:bCs/>
        </w:rPr>
        <w:t>Strategic risks</w:t>
      </w:r>
      <w:r w:rsidR="00AD6A59" w:rsidRPr="00B62D75">
        <w:rPr>
          <w:b/>
          <w:bCs/>
        </w:rPr>
        <w:t xml:space="preserve"> (item 5)</w:t>
      </w:r>
    </w:p>
    <w:p w14:paraId="56686FCB" w14:textId="622EC45C" w:rsidR="00E96A97" w:rsidRDefault="006F150E" w:rsidP="0002621E">
      <w:pPr>
        <w:pStyle w:val="Numberedpara"/>
      </w:pPr>
      <w:bookmarkStart w:id="0" w:name="_Hlk77685832"/>
      <w:r>
        <w:t>ET noted that the strategic risks had been revised to align them with the strategic priorities, following feedback from the ARC and Board meetings in May</w:t>
      </w:r>
      <w:r w:rsidR="00E47E7C">
        <w:t>.</w:t>
      </w:r>
      <w:r>
        <w:t xml:space="preserve">  Each ET risk lead was asked to review their risks and provide mitigations, </w:t>
      </w:r>
      <w:proofErr w:type="gramStart"/>
      <w:r>
        <w:t>scores</w:t>
      </w:r>
      <w:proofErr w:type="gramEnd"/>
      <w:r>
        <w:t xml:space="preserve"> and</w:t>
      </w:r>
      <w:r w:rsidR="0002621E">
        <w:t xml:space="preserve"> </w:t>
      </w:r>
      <w:r>
        <w:t>actions to Elaine Repton by 31 August 2022.  The next iteration will be signed off by Sam Roberts before submission to the ARC on 19 September.</w:t>
      </w:r>
    </w:p>
    <w:p w14:paraId="372FE08E" w14:textId="5D848795" w:rsidR="007471BA" w:rsidRDefault="007471BA" w:rsidP="0002621E">
      <w:pPr>
        <w:pStyle w:val="Numberedpara"/>
      </w:pPr>
      <w:r>
        <w:t>It was agreed that strategic risks would be included in the respective ET member’s KPI objectives for regular discussion with the CEO.</w:t>
      </w:r>
    </w:p>
    <w:p w14:paraId="4A72BF97" w14:textId="04628C4C" w:rsidR="00DA681E" w:rsidRPr="00DA681E" w:rsidRDefault="00DA681E" w:rsidP="00DA681E">
      <w:pPr>
        <w:pStyle w:val="Numberedpara"/>
        <w:numPr>
          <w:ilvl w:val="0"/>
          <w:numId w:val="0"/>
        </w:numPr>
        <w:ind w:left="1077"/>
        <w:jc w:val="right"/>
        <w:rPr>
          <w:b/>
          <w:bCs/>
        </w:rPr>
      </w:pPr>
      <w:r w:rsidRPr="00DA681E">
        <w:rPr>
          <w:b/>
          <w:bCs/>
        </w:rPr>
        <w:t xml:space="preserve">ACTION: </w:t>
      </w:r>
      <w:r w:rsidR="00B92EAE">
        <w:rPr>
          <w:b/>
          <w:bCs/>
        </w:rPr>
        <w:t>All</w:t>
      </w:r>
    </w:p>
    <w:p w14:paraId="6BDE8789" w14:textId="5B8F569F" w:rsidR="00863FD7" w:rsidRDefault="00B92EAE" w:rsidP="00350CAB">
      <w:pPr>
        <w:pStyle w:val="Heading2"/>
      </w:pPr>
      <w:r>
        <w:t>Operational Management Committee</w:t>
      </w:r>
      <w:r w:rsidR="00405A4B">
        <w:t xml:space="preserve"> </w:t>
      </w:r>
      <w:r w:rsidR="00863FD7" w:rsidRPr="00405A4B">
        <w:t xml:space="preserve">(item </w:t>
      </w:r>
      <w:r w:rsidR="00AD6A59" w:rsidRPr="00405A4B">
        <w:t>6</w:t>
      </w:r>
      <w:r w:rsidR="00863FD7" w:rsidRPr="00405A4B">
        <w:t>)</w:t>
      </w:r>
    </w:p>
    <w:p w14:paraId="6AC08108" w14:textId="4290836C" w:rsidR="00B80A2A" w:rsidRDefault="004E3E80" w:rsidP="002E1E55">
      <w:pPr>
        <w:pStyle w:val="Numberedpara"/>
      </w:pPr>
      <w:r>
        <w:t>Th</w:t>
      </w:r>
      <w:r w:rsidR="00350CAB">
        <w:t xml:space="preserve">e minutes and actions from the meeting on </w:t>
      </w:r>
      <w:r w:rsidR="00B614C4">
        <w:t>25 July 2022</w:t>
      </w:r>
      <w:r w:rsidR="00BF71BA">
        <w:t>.</w:t>
      </w:r>
    </w:p>
    <w:bookmarkEnd w:id="0"/>
    <w:p w14:paraId="4090E01F" w14:textId="6F82890B" w:rsidR="007B045C" w:rsidRPr="007B045C" w:rsidRDefault="007B045C" w:rsidP="007B045C">
      <w:pPr>
        <w:pStyle w:val="Paragraph"/>
        <w:numPr>
          <w:ilvl w:val="0"/>
          <w:numId w:val="0"/>
        </w:numPr>
        <w:rPr>
          <w:rFonts w:cs="Arial"/>
          <w:b/>
          <w:bCs/>
        </w:rPr>
      </w:pPr>
      <w:r>
        <w:rPr>
          <w:rFonts w:cs="Arial"/>
          <w:b/>
          <w:bCs/>
        </w:rPr>
        <w:t>Other business (item 1</w:t>
      </w:r>
      <w:r w:rsidR="00C66DD6">
        <w:rPr>
          <w:rFonts w:cs="Arial"/>
          <w:b/>
          <w:bCs/>
        </w:rPr>
        <w:t>0</w:t>
      </w:r>
      <w:r>
        <w:rPr>
          <w:rFonts w:cs="Arial"/>
          <w:b/>
          <w:bCs/>
        </w:rPr>
        <w:t>)</w:t>
      </w:r>
    </w:p>
    <w:p w14:paraId="185E77A2" w14:textId="4E3EEB45" w:rsidR="0049252F" w:rsidRPr="00350CAB" w:rsidRDefault="00350CAB" w:rsidP="00350CAB">
      <w:pPr>
        <w:pStyle w:val="Heading2"/>
      </w:pPr>
      <w:r>
        <w:t>Commission from DHSC (item 10.1)</w:t>
      </w:r>
    </w:p>
    <w:p w14:paraId="273B69FB" w14:textId="3DB940F7" w:rsidR="00350CAB" w:rsidRDefault="00350CAB" w:rsidP="00A46681">
      <w:pPr>
        <w:pStyle w:val="Paragraph"/>
        <w:rPr>
          <w:rFonts w:cs="Arial"/>
        </w:rPr>
      </w:pPr>
      <w:r>
        <w:rPr>
          <w:rFonts w:cs="Arial"/>
        </w:rPr>
        <w:t xml:space="preserve">Jennifer Howells advised that </w:t>
      </w:r>
      <w:r w:rsidR="00C16A94">
        <w:rPr>
          <w:rFonts w:cs="Arial"/>
        </w:rPr>
        <w:t xml:space="preserve">NICE had received </w:t>
      </w:r>
      <w:r>
        <w:rPr>
          <w:rFonts w:cs="Arial"/>
        </w:rPr>
        <w:t xml:space="preserve">a commission from the DHSC to </w:t>
      </w:r>
      <w:r w:rsidR="00C16A94">
        <w:rPr>
          <w:rFonts w:cs="Arial"/>
        </w:rPr>
        <w:t>identify potential savings of 10% and 20%, if required to do so.  Finance team is leading on the work and will be in touch with ET members to discuss potential scenarios in their directorates.  The deadline for submission to DHSC was 19 August.</w:t>
      </w:r>
      <w:r w:rsidR="00B614C4">
        <w:rPr>
          <w:rFonts w:cs="Arial"/>
        </w:rPr>
        <w:t xml:space="preserve"> </w:t>
      </w:r>
    </w:p>
    <w:p w14:paraId="06FE0E23" w14:textId="11D6E56B" w:rsidR="003665F4" w:rsidRPr="003665F4" w:rsidRDefault="003665F4" w:rsidP="003665F4">
      <w:pPr>
        <w:pStyle w:val="Paragraph"/>
        <w:numPr>
          <w:ilvl w:val="0"/>
          <w:numId w:val="0"/>
        </w:numPr>
        <w:ind w:left="357"/>
        <w:jc w:val="right"/>
        <w:rPr>
          <w:rFonts w:cs="Arial"/>
          <w:b/>
          <w:bCs/>
        </w:rPr>
      </w:pPr>
      <w:r w:rsidRPr="003665F4">
        <w:rPr>
          <w:rFonts w:cs="Arial"/>
          <w:b/>
          <w:bCs/>
        </w:rPr>
        <w:t>A</w:t>
      </w:r>
      <w:r>
        <w:rPr>
          <w:rFonts w:cs="Arial"/>
          <w:b/>
          <w:bCs/>
        </w:rPr>
        <w:t>CTION</w:t>
      </w:r>
      <w:r w:rsidRPr="003665F4">
        <w:rPr>
          <w:rFonts w:cs="Arial"/>
          <w:b/>
          <w:bCs/>
        </w:rPr>
        <w:t>: JH</w:t>
      </w:r>
    </w:p>
    <w:p w14:paraId="10D0F13C" w14:textId="20A5AB34" w:rsidR="008E6502" w:rsidRDefault="008E6502" w:rsidP="008E6502">
      <w:pPr>
        <w:pStyle w:val="Heading2"/>
      </w:pPr>
      <w:r>
        <w:t>NCAPOP invitation to tender (item 10.2)</w:t>
      </w:r>
    </w:p>
    <w:p w14:paraId="44A9039E" w14:textId="7C2C022C" w:rsidR="0030073E" w:rsidRDefault="0030073E" w:rsidP="00A46681">
      <w:pPr>
        <w:pStyle w:val="Paragraph"/>
        <w:rPr>
          <w:rFonts w:cs="Arial"/>
        </w:rPr>
      </w:pPr>
      <w:r>
        <w:rPr>
          <w:rFonts w:cs="Arial"/>
        </w:rPr>
        <w:t xml:space="preserve">Felix Greaves </w:t>
      </w:r>
      <w:r w:rsidR="00C16A94">
        <w:rPr>
          <w:rFonts w:cs="Arial"/>
        </w:rPr>
        <w:t xml:space="preserve">confirmed that the </w:t>
      </w:r>
      <w:r w:rsidR="00794EF8">
        <w:rPr>
          <w:rFonts w:cs="Arial"/>
        </w:rPr>
        <w:t>National Clinical Audit Patients Outcome Programme (</w:t>
      </w:r>
      <w:r w:rsidR="00C16A94">
        <w:rPr>
          <w:rFonts w:cs="Arial"/>
        </w:rPr>
        <w:t>NCAPOP</w:t>
      </w:r>
      <w:r w:rsidR="00794EF8">
        <w:rPr>
          <w:rFonts w:cs="Arial"/>
        </w:rPr>
        <w:t>)</w:t>
      </w:r>
      <w:r w:rsidR="00C16A94">
        <w:rPr>
          <w:rFonts w:cs="Arial"/>
        </w:rPr>
        <w:t xml:space="preserve"> invitation to tender was issued yesterday</w:t>
      </w:r>
      <w:r w:rsidR="00794EF8">
        <w:rPr>
          <w:rFonts w:cs="Arial"/>
        </w:rPr>
        <w:t xml:space="preserve"> by NHSE</w:t>
      </w:r>
      <w:r w:rsidR="00C16A94">
        <w:rPr>
          <w:rFonts w:cs="Arial"/>
        </w:rPr>
        <w:t xml:space="preserve">.  He was </w:t>
      </w:r>
      <w:r w:rsidR="00794EF8">
        <w:rPr>
          <w:rFonts w:cs="Arial"/>
        </w:rPr>
        <w:t xml:space="preserve">currently </w:t>
      </w:r>
      <w:r w:rsidR="00C16A94">
        <w:rPr>
          <w:rFonts w:cs="Arial"/>
        </w:rPr>
        <w:t xml:space="preserve">reviewing the documentation </w:t>
      </w:r>
      <w:r w:rsidR="00794EF8">
        <w:rPr>
          <w:rFonts w:cs="Arial"/>
        </w:rPr>
        <w:t>with colleagues to decide whether NICE should submit an expression of interest.</w:t>
      </w:r>
    </w:p>
    <w:p w14:paraId="3F5C5D0D" w14:textId="68B05560" w:rsidR="003665F4" w:rsidRPr="003665F4" w:rsidRDefault="003665F4" w:rsidP="003665F4">
      <w:pPr>
        <w:pStyle w:val="Paragraph"/>
        <w:numPr>
          <w:ilvl w:val="0"/>
          <w:numId w:val="0"/>
        </w:numPr>
        <w:ind w:left="357"/>
        <w:jc w:val="right"/>
        <w:rPr>
          <w:rFonts w:cs="Arial"/>
          <w:b/>
          <w:bCs/>
        </w:rPr>
      </w:pPr>
      <w:r>
        <w:rPr>
          <w:rFonts w:cs="Arial"/>
          <w:b/>
          <w:bCs/>
        </w:rPr>
        <w:t>ACTION: FG</w:t>
      </w:r>
    </w:p>
    <w:p w14:paraId="5BBBFF1A" w14:textId="139ACD0A" w:rsidR="00350CAB" w:rsidRPr="00A46681" w:rsidRDefault="00350CAB" w:rsidP="00350CAB">
      <w:pPr>
        <w:pStyle w:val="Paragraph"/>
        <w:numPr>
          <w:ilvl w:val="0"/>
          <w:numId w:val="0"/>
        </w:numPr>
        <w:ind w:left="357" w:hanging="357"/>
        <w:rPr>
          <w:rFonts w:cs="Arial"/>
        </w:rPr>
      </w:pPr>
    </w:p>
    <w:sectPr w:rsidR="00350CAB" w:rsidRPr="00A46681"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7BB3D9F"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52289"/>
    <w:multiLevelType w:val="multilevel"/>
    <w:tmpl w:val="484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B2E3F55"/>
    <w:multiLevelType w:val="hybridMultilevel"/>
    <w:tmpl w:val="2D4899E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30C66"/>
    <w:multiLevelType w:val="hybridMultilevel"/>
    <w:tmpl w:val="B50863F0"/>
    <w:lvl w:ilvl="0" w:tplc="0809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3"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97BE7"/>
    <w:multiLevelType w:val="hybridMultilevel"/>
    <w:tmpl w:val="24D0B3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9"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0"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42"/>
  </w:num>
  <w:num w:numId="2" w16cid:durableId="2024937599">
    <w:abstractNumId w:val="15"/>
  </w:num>
  <w:num w:numId="3" w16cid:durableId="183521884">
    <w:abstractNumId w:val="7"/>
  </w:num>
  <w:num w:numId="4" w16cid:durableId="1296836499">
    <w:abstractNumId w:val="32"/>
  </w:num>
  <w:num w:numId="5" w16cid:durableId="520969579">
    <w:abstractNumId w:val="10"/>
  </w:num>
  <w:num w:numId="6" w16cid:durableId="912930494">
    <w:abstractNumId w:val="17"/>
  </w:num>
  <w:num w:numId="7" w16cid:durableId="729963948">
    <w:abstractNumId w:val="21"/>
  </w:num>
  <w:num w:numId="8" w16cid:durableId="568467596">
    <w:abstractNumId w:val="46"/>
  </w:num>
  <w:num w:numId="9" w16cid:durableId="1982298372">
    <w:abstractNumId w:val="18"/>
  </w:num>
  <w:num w:numId="10" w16cid:durableId="1748382834">
    <w:abstractNumId w:val="20"/>
  </w:num>
  <w:num w:numId="11" w16cid:durableId="1839689649">
    <w:abstractNumId w:val="5"/>
  </w:num>
  <w:num w:numId="12" w16cid:durableId="713388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0115460">
    <w:abstractNumId w:val="4"/>
  </w:num>
  <w:num w:numId="14" w16cid:durableId="1954432932">
    <w:abstractNumId w:val="24"/>
  </w:num>
  <w:num w:numId="15" w16cid:durableId="677585023">
    <w:abstractNumId w:val="38"/>
  </w:num>
  <w:num w:numId="16" w16cid:durableId="323632774">
    <w:abstractNumId w:val="22"/>
  </w:num>
  <w:num w:numId="17" w16cid:durableId="2102069876">
    <w:abstractNumId w:val="29"/>
  </w:num>
  <w:num w:numId="18" w16cid:durableId="1407455271">
    <w:abstractNumId w:val="35"/>
  </w:num>
  <w:num w:numId="19" w16cid:durableId="917715129">
    <w:abstractNumId w:val="13"/>
  </w:num>
  <w:num w:numId="20" w16cid:durableId="1204708940">
    <w:abstractNumId w:val="40"/>
  </w:num>
  <w:num w:numId="21" w16cid:durableId="2136288113">
    <w:abstractNumId w:val="28"/>
  </w:num>
  <w:num w:numId="22" w16cid:durableId="1016226401">
    <w:abstractNumId w:val="25"/>
  </w:num>
  <w:num w:numId="23" w16cid:durableId="759255248">
    <w:abstractNumId w:val="45"/>
  </w:num>
  <w:num w:numId="24" w16cid:durableId="1267346859">
    <w:abstractNumId w:val="37"/>
  </w:num>
  <w:num w:numId="25" w16cid:durableId="950891792">
    <w:abstractNumId w:val="0"/>
  </w:num>
  <w:num w:numId="26" w16cid:durableId="2106025684">
    <w:abstractNumId w:val="9"/>
  </w:num>
  <w:num w:numId="27" w16cid:durableId="1453594768">
    <w:abstractNumId w:val="11"/>
  </w:num>
  <w:num w:numId="28" w16cid:durableId="1535531670">
    <w:abstractNumId w:val="6"/>
  </w:num>
  <w:num w:numId="29" w16cid:durableId="156383163">
    <w:abstractNumId w:val="44"/>
  </w:num>
  <w:num w:numId="30" w16cid:durableId="2071074083">
    <w:abstractNumId w:val="12"/>
  </w:num>
  <w:num w:numId="31" w16cid:durableId="1906599384">
    <w:abstractNumId w:val="1"/>
  </w:num>
  <w:num w:numId="32" w16cid:durableId="1263998776">
    <w:abstractNumId w:val="33"/>
  </w:num>
  <w:num w:numId="33" w16cid:durableId="757554908">
    <w:abstractNumId w:val="26"/>
  </w:num>
  <w:num w:numId="34" w16cid:durableId="1275750444">
    <w:abstractNumId w:val="41"/>
  </w:num>
  <w:num w:numId="35" w16cid:durableId="2067408906">
    <w:abstractNumId w:val="14"/>
  </w:num>
  <w:num w:numId="36" w16cid:durableId="1211258926">
    <w:abstractNumId w:val="30"/>
  </w:num>
  <w:num w:numId="37" w16cid:durableId="1354459260">
    <w:abstractNumId w:val="27"/>
  </w:num>
  <w:num w:numId="38" w16cid:durableId="614020197">
    <w:abstractNumId w:val="43"/>
  </w:num>
  <w:num w:numId="39" w16cid:durableId="920604417">
    <w:abstractNumId w:val="31"/>
  </w:num>
  <w:num w:numId="40" w16cid:durableId="966472309">
    <w:abstractNumId w:val="39"/>
  </w:num>
  <w:num w:numId="41" w16cid:durableId="1195197478">
    <w:abstractNumId w:val="3"/>
  </w:num>
  <w:num w:numId="42" w16cid:durableId="390614989">
    <w:abstractNumId w:val="34"/>
  </w:num>
  <w:num w:numId="43" w16cid:durableId="252324484">
    <w:abstractNumId w:val="2"/>
  </w:num>
  <w:num w:numId="44" w16cid:durableId="1228493502">
    <w:abstractNumId w:val="47"/>
  </w:num>
  <w:num w:numId="45" w16cid:durableId="1191452818">
    <w:abstractNumId w:val="16"/>
  </w:num>
  <w:num w:numId="46" w16cid:durableId="1086730627">
    <w:abstractNumId w:val="8"/>
  </w:num>
  <w:num w:numId="47" w16cid:durableId="441150463">
    <w:abstractNumId w:val="36"/>
  </w:num>
  <w:num w:numId="48" w16cid:durableId="243956449">
    <w:abstractNumId w:val="19"/>
  </w:num>
  <w:num w:numId="49" w16cid:durableId="10839992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07D9F"/>
    <w:rsid w:val="000101F7"/>
    <w:rsid w:val="000106F6"/>
    <w:rsid w:val="00010AAB"/>
    <w:rsid w:val="00010F9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7A6"/>
    <w:rsid w:val="001751E8"/>
    <w:rsid w:val="001753D5"/>
    <w:rsid w:val="001754DD"/>
    <w:rsid w:val="0017552F"/>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3E"/>
    <w:rsid w:val="001C76DB"/>
    <w:rsid w:val="001C7AA3"/>
    <w:rsid w:val="001D007A"/>
    <w:rsid w:val="001D1AC3"/>
    <w:rsid w:val="001D1D53"/>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AC"/>
    <w:rsid w:val="002D75B8"/>
    <w:rsid w:val="002D7674"/>
    <w:rsid w:val="002D76A6"/>
    <w:rsid w:val="002D7B9D"/>
    <w:rsid w:val="002E0002"/>
    <w:rsid w:val="002E0B40"/>
    <w:rsid w:val="002E0BB0"/>
    <w:rsid w:val="002E137B"/>
    <w:rsid w:val="002E1DD6"/>
    <w:rsid w:val="002E1E55"/>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5F9"/>
    <w:rsid w:val="002F0E49"/>
    <w:rsid w:val="002F1539"/>
    <w:rsid w:val="002F1C7C"/>
    <w:rsid w:val="002F1D3D"/>
    <w:rsid w:val="002F2393"/>
    <w:rsid w:val="002F3B88"/>
    <w:rsid w:val="002F4A1E"/>
    <w:rsid w:val="002F4F73"/>
    <w:rsid w:val="002F58A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B1E"/>
    <w:rsid w:val="003479CD"/>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080"/>
    <w:rsid w:val="0058754B"/>
    <w:rsid w:val="005876D1"/>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46AF"/>
    <w:rsid w:val="005D605B"/>
    <w:rsid w:val="005D63E1"/>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50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C20"/>
    <w:rsid w:val="00642012"/>
    <w:rsid w:val="006433D5"/>
    <w:rsid w:val="00643411"/>
    <w:rsid w:val="00643B62"/>
    <w:rsid w:val="00644130"/>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173"/>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26E"/>
    <w:rsid w:val="006F6496"/>
    <w:rsid w:val="006F68F9"/>
    <w:rsid w:val="006F6A2F"/>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1BA"/>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56DC"/>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7DD"/>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604"/>
    <w:rsid w:val="009929C0"/>
    <w:rsid w:val="00992F3C"/>
    <w:rsid w:val="00993837"/>
    <w:rsid w:val="00993E8B"/>
    <w:rsid w:val="00993E9C"/>
    <w:rsid w:val="009941C9"/>
    <w:rsid w:val="0099460E"/>
    <w:rsid w:val="00994E39"/>
    <w:rsid w:val="00994EB1"/>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8F"/>
    <w:rsid w:val="00A040CC"/>
    <w:rsid w:val="00A04296"/>
    <w:rsid w:val="00A04630"/>
    <w:rsid w:val="00A04A21"/>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24FC"/>
    <w:rsid w:val="00A22F3C"/>
    <w:rsid w:val="00A23CA5"/>
    <w:rsid w:val="00A248F6"/>
    <w:rsid w:val="00A24F8E"/>
    <w:rsid w:val="00A25E4C"/>
    <w:rsid w:val="00A260F3"/>
    <w:rsid w:val="00A26345"/>
    <w:rsid w:val="00A26641"/>
    <w:rsid w:val="00A267FA"/>
    <w:rsid w:val="00A270C3"/>
    <w:rsid w:val="00A27B15"/>
    <w:rsid w:val="00A27C3B"/>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E1C"/>
    <w:rsid w:val="00AE70C2"/>
    <w:rsid w:val="00AE70C9"/>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2EAE"/>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D6C"/>
    <w:rsid w:val="00C17B99"/>
    <w:rsid w:val="00C2072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4A3"/>
    <w:rsid w:val="00C64FC2"/>
    <w:rsid w:val="00C65204"/>
    <w:rsid w:val="00C653B2"/>
    <w:rsid w:val="00C65816"/>
    <w:rsid w:val="00C66CA7"/>
    <w:rsid w:val="00C66DD6"/>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28D"/>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6EF6"/>
    <w:rsid w:val="00D17756"/>
    <w:rsid w:val="00D17BF2"/>
    <w:rsid w:val="00D17F23"/>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780"/>
    <w:rsid w:val="00E779BE"/>
    <w:rsid w:val="00E8008B"/>
    <w:rsid w:val="00E80465"/>
    <w:rsid w:val="00E80519"/>
    <w:rsid w:val="00E80B2B"/>
    <w:rsid w:val="00E81013"/>
    <w:rsid w:val="00E8129D"/>
    <w:rsid w:val="00E813BB"/>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67"/>
    <w:rsid w:val="00EA0C95"/>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4E8"/>
    <w:rsid w:val="00ED3BA9"/>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3E1"/>
    <w:rsid w:val="00F104D3"/>
    <w:rsid w:val="00F108FE"/>
    <w:rsid w:val="00F10BAC"/>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77DCF"/>
    <w:rsid w:val="00F80155"/>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2A2F"/>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0C8"/>
    <w:rsid w:val="00FD62A5"/>
    <w:rsid w:val="00FD6415"/>
    <w:rsid w:val="00FD642B"/>
    <w:rsid w:val="00FD6D89"/>
    <w:rsid w:val="00FD76B1"/>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43CF"/>
    <w:rsid w:val="00FF4771"/>
    <w:rsid w:val="00FF492F"/>
    <w:rsid w:val="00FF4A53"/>
    <w:rsid w:val="00FF4B03"/>
    <w:rsid w:val="00FF4B7A"/>
    <w:rsid w:val="00FF4E74"/>
    <w:rsid w:val="00FF553B"/>
    <w:rsid w:val="00FF5849"/>
    <w:rsid w:val="00FF5871"/>
    <w:rsid w:val="00FF5A2E"/>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A1F5-EAA9-4179-94FB-55FD43D9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3347</Characters>
  <Application>Microsoft Office Word</Application>
  <DocSecurity>0</DocSecurity>
  <Lines>27</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2023-05-18T11:38:00Z</dcterms:created>
  <dcterms:modified xsi:type="dcterms:W3CDTF">2023-05-18T11:38:00Z</dcterms:modified>
</cp:coreProperties>
</file>