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1F99AF36"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5AD6F555" w:rsidR="00975C12" w:rsidRPr="00F40D3F" w:rsidRDefault="00975C12" w:rsidP="00975C12">
      <w:pPr>
        <w:pStyle w:val="Heading1"/>
        <w:jc w:val="center"/>
      </w:pPr>
      <w:r w:rsidRPr="00F40D3F">
        <w:t>Minutes of the meeting held on</w:t>
      </w:r>
      <w:r w:rsidR="00D7665D">
        <w:t xml:space="preserve"> </w:t>
      </w:r>
      <w:r w:rsidR="00012E1F">
        <w:t>1</w:t>
      </w:r>
      <w:r w:rsidR="006D00A6">
        <w:t>4</w:t>
      </w:r>
      <w:r w:rsidR="008C6902">
        <w:t xml:space="preserve"> </w:t>
      </w:r>
      <w:r w:rsidR="006D00A6">
        <w:t>Nov</w:t>
      </w:r>
      <w:r w:rsidR="008C6902">
        <w:t>ember</w:t>
      </w:r>
      <w:r w:rsidR="006E17A3">
        <w:t xml:space="preserve"> </w:t>
      </w:r>
      <w:r w:rsidR="00892B11">
        <w:t>202</w:t>
      </w:r>
      <w:r w:rsidR="00841107">
        <w:t>3</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1C819D2" w14:textId="01E8B4CB" w:rsidR="00EA3A0C" w:rsidRDefault="00EA3A0C" w:rsidP="000A07BC">
      <w:pPr>
        <w:pStyle w:val="NICEnormal"/>
        <w:tabs>
          <w:tab w:val="left" w:pos="2268"/>
          <w:tab w:val="left" w:pos="2552"/>
          <w:tab w:val="left" w:pos="2835"/>
          <w:tab w:val="left" w:pos="2977"/>
        </w:tabs>
        <w:spacing w:after="0" w:line="240" w:lineRule="auto"/>
        <w:ind w:left="2835" w:hanging="2835"/>
        <w:rPr>
          <w:sz w:val="22"/>
          <w:szCs w:val="22"/>
        </w:rPr>
      </w:pPr>
      <w:r>
        <w:rPr>
          <w:sz w:val="22"/>
          <w:szCs w:val="22"/>
        </w:rPr>
        <w:t>Sam Roberts</w:t>
      </w:r>
      <w:r>
        <w:rPr>
          <w:sz w:val="22"/>
          <w:szCs w:val="22"/>
        </w:rPr>
        <w:tab/>
      </w:r>
      <w:r>
        <w:rPr>
          <w:sz w:val="22"/>
          <w:szCs w:val="22"/>
        </w:rPr>
        <w:tab/>
      </w:r>
      <w:r>
        <w:rPr>
          <w:sz w:val="22"/>
          <w:szCs w:val="22"/>
        </w:rPr>
        <w:tab/>
        <w:t>Chief Executive</w:t>
      </w:r>
      <w:r w:rsidR="00820ED8">
        <w:rPr>
          <w:sz w:val="22"/>
          <w:szCs w:val="22"/>
        </w:rPr>
        <w:t xml:space="preserve"> (chair)</w:t>
      </w:r>
    </w:p>
    <w:p w14:paraId="7B4C307A" w14:textId="6A61B4FD" w:rsidR="006D00A6" w:rsidRDefault="006D00A6" w:rsidP="000A07BC">
      <w:pPr>
        <w:pStyle w:val="NICEnormal"/>
        <w:tabs>
          <w:tab w:val="left" w:pos="2268"/>
          <w:tab w:val="left" w:pos="2552"/>
          <w:tab w:val="left" w:pos="2835"/>
          <w:tab w:val="left" w:pos="2977"/>
        </w:tabs>
        <w:spacing w:after="0" w:line="240" w:lineRule="auto"/>
        <w:ind w:left="2835" w:hanging="2835"/>
        <w:rPr>
          <w:sz w:val="22"/>
          <w:szCs w:val="22"/>
        </w:rPr>
      </w:pPr>
      <w:r>
        <w:t>Jonathan Benger</w:t>
      </w:r>
      <w:r>
        <w:tab/>
      </w:r>
      <w:r>
        <w:tab/>
      </w:r>
      <w:r>
        <w:tab/>
        <w:t>Chief Medical Officer</w:t>
      </w:r>
    </w:p>
    <w:p w14:paraId="297D7A80" w14:textId="77777777" w:rsidR="00EA3A0C" w:rsidRDefault="00EA3A0C" w:rsidP="00EA3A0C">
      <w:pPr>
        <w:pStyle w:val="NICEnormal"/>
        <w:tabs>
          <w:tab w:val="left" w:pos="2268"/>
          <w:tab w:val="left" w:pos="2552"/>
          <w:tab w:val="left" w:pos="2835"/>
          <w:tab w:val="left" w:pos="2977"/>
        </w:tabs>
        <w:spacing w:after="0" w:line="240" w:lineRule="auto"/>
        <w:ind w:left="2835" w:hanging="2835"/>
        <w:rPr>
          <w:sz w:val="22"/>
          <w:szCs w:val="22"/>
        </w:rPr>
      </w:pPr>
      <w:r>
        <w:rPr>
          <w:sz w:val="22"/>
          <w:szCs w:val="22"/>
        </w:rPr>
        <w:t xml:space="preserve">Helen Brown </w:t>
      </w:r>
      <w:r>
        <w:rPr>
          <w:sz w:val="22"/>
          <w:szCs w:val="22"/>
        </w:rPr>
        <w:tab/>
      </w:r>
      <w:r>
        <w:rPr>
          <w:sz w:val="22"/>
          <w:szCs w:val="22"/>
        </w:rPr>
        <w:tab/>
      </w:r>
      <w:r>
        <w:rPr>
          <w:sz w:val="22"/>
          <w:szCs w:val="22"/>
        </w:rPr>
        <w:tab/>
        <w:t>Chief People Officer</w:t>
      </w:r>
    </w:p>
    <w:p w14:paraId="1536A320" w14:textId="0A4A25D0" w:rsidR="00572032" w:rsidRDefault="00572032" w:rsidP="000A07BC">
      <w:pPr>
        <w:pStyle w:val="NICEnormal"/>
        <w:tabs>
          <w:tab w:val="left" w:pos="2268"/>
          <w:tab w:val="left" w:pos="2552"/>
          <w:tab w:val="left" w:pos="2835"/>
          <w:tab w:val="left" w:pos="2977"/>
        </w:tabs>
        <w:spacing w:after="0" w:line="240" w:lineRule="auto"/>
        <w:ind w:left="2835" w:hanging="2835"/>
        <w:rPr>
          <w:sz w:val="22"/>
          <w:szCs w:val="22"/>
        </w:rPr>
      </w:pPr>
      <w:r w:rsidRPr="03DD0FAA">
        <w:rPr>
          <w:sz w:val="22"/>
          <w:szCs w:val="22"/>
        </w:rPr>
        <w:t xml:space="preserve">Mark </w:t>
      </w:r>
      <w:r w:rsidRPr="00EA3A0C">
        <w:rPr>
          <w:sz w:val="22"/>
          <w:szCs w:val="22"/>
        </w:rPr>
        <w:t>Chapman</w:t>
      </w:r>
      <w:r w:rsidRPr="00EA3A0C">
        <w:rPr>
          <w:sz w:val="22"/>
          <w:szCs w:val="22"/>
        </w:rPr>
        <w:tab/>
      </w:r>
      <w:r w:rsidR="00EA3A0C" w:rsidRPr="00EA3A0C">
        <w:rPr>
          <w:sz w:val="22"/>
          <w:szCs w:val="22"/>
        </w:rPr>
        <w:tab/>
      </w:r>
      <w:r w:rsidR="00EA3A0C" w:rsidRPr="00EA3A0C">
        <w:rPr>
          <w:sz w:val="22"/>
          <w:szCs w:val="22"/>
        </w:rPr>
        <w:tab/>
      </w:r>
      <w:r w:rsidRPr="00EA3A0C">
        <w:rPr>
          <w:sz w:val="22"/>
          <w:szCs w:val="22"/>
        </w:rPr>
        <w:t>Interim Director, Medical Technolog</w:t>
      </w:r>
      <w:r w:rsidR="3810D449" w:rsidRPr="00EA3A0C">
        <w:rPr>
          <w:sz w:val="22"/>
          <w:szCs w:val="22"/>
        </w:rPr>
        <w:t>ies and Digital</w:t>
      </w:r>
      <w:r w:rsidR="008F27D1" w:rsidRPr="00EA3A0C">
        <w:rPr>
          <w:sz w:val="22"/>
          <w:szCs w:val="22"/>
        </w:rPr>
        <w:t xml:space="preserve"> </w:t>
      </w:r>
      <w:r w:rsidRPr="00EA3A0C">
        <w:rPr>
          <w:sz w:val="22"/>
          <w:szCs w:val="22"/>
        </w:rPr>
        <w:t>Evaluation</w:t>
      </w:r>
    </w:p>
    <w:p w14:paraId="57A78C9F" w14:textId="48BD23E1" w:rsidR="00EA3A0C" w:rsidRPr="00EA3A0C" w:rsidRDefault="00EA3A0C" w:rsidP="000A07BC">
      <w:pPr>
        <w:pStyle w:val="NICEnormal"/>
        <w:tabs>
          <w:tab w:val="left" w:pos="2268"/>
          <w:tab w:val="left" w:pos="2552"/>
          <w:tab w:val="left" w:pos="2835"/>
          <w:tab w:val="left" w:pos="2977"/>
        </w:tabs>
        <w:spacing w:after="0" w:line="240" w:lineRule="auto"/>
        <w:ind w:left="2835" w:hanging="2835"/>
        <w:rPr>
          <w:sz w:val="22"/>
          <w:szCs w:val="22"/>
        </w:rPr>
      </w:pPr>
      <w:r>
        <w:rPr>
          <w:sz w:val="22"/>
          <w:szCs w:val="22"/>
        </w:rPr>
        <w:t>Paul Chrisp</w:t>
      </w:r>
      <w:r>
        <w:rPr>
          <w:sz w:val="22"/>
          <w:szCs w:val="22"/>
        </w:rPr>
        <w:tab/>
      </w:r>
      <w:r>
        <w:rPr>
          <w:sz w:val="22"/>
          <w:szCs w:val="22"/>
        </w:rPr>
        <w:tab/>
      </w:r>
      <w:r>
        <w:rPr>
          <w:sz w:val="22"/>
          <w:szCs w:val="22"/>
        </w:rPr>
        <w:tab/>
        <w:t xml:space="preserve">Head of </w:t>
      </w:r>
      <w:r w:rsidRPr="00EA3A0C">
        <w:rPr>
          <w:sz w:val="22"/>
          <w:szCs w:val="22"/>
        </w:rPr>
        <w:t>Publishing and Products</w:t>
      </w:r>
    </w:p>
    <w:p w14:paraId="10597384" w14:textId="56F695C9" w:rsidR="005876D1" w:rsidRPr="00EA3A0C" w:rsidRDefault="00CB4038" w:rsidP="003772E6">
      <w:pPr>
        <w:pStyle w:val="NICEnormal"/>
        <w:tabs>
          <w:tab w:val="left" w:pos="2552"/>
          <w:tab w:val="left" w:pos="2835"/>
          <w:tab w:val="left" w:pos="2977"/>
        </w:tabs>
        <w:spacing w:after="0" w:line="240" w:lineRule="auto"/>
        <w:ind w:left="2268" w:hanging="2268"/>
        <w:rPr>
          <w:sz w:val="22"/>
          <w:szCs w:val="22"/>
        </w:rPr>
      </w:pPr>
      <w:r w:rsidRPr="00EA3A0C">
        <w:rPr>
          <w:sz w:val="22"/>
          <w:szCs w:val="22"/>
        </w:rPr>
        <w:t>Nick Crabb</w:t>
      </w:r>
      <w:r w:rsidR="000E223C" w:rsidRPr="00EA3A0C">
        <w:rPr>
          <w:sz w:val="22"/>
          <w:szCs w:val="22"/>
        </w:rPr>
        <w:tab/>
      </w:r>
      <w:r w:rsidR="00EA3A0C">
        <w:rPr>
          <w:sz w:val="22"/>
          <w:szCs w:val="22"/>
        </w:rPr>
        <w:tab/>
      </w:r>
      <w:r w:rsidR="00EA3A0C">
        <w:rPr>
          <w:sz w:val="22"/>
          <w:szCs w:val="22"/>
        </w:rPr>
        <w:tab/>
      </w:r>
      <w:r w:rsidRPr="00EA3A0C">
        <w:rPr>
          <w:sz w:val="22"/>
          <w:szCs w:val="22"/>
        </w:rPr>
        <w:t xml:space="preserve">Interim </w:t>
      </w:r>
      <w:r w:rsidR="000E223C" w:rsidRPr="00EA3A0C">
        <w:rPr>
          <w:sz w:val="22"/>
          <w:szCs w:val="22"/>
        </w:rPr>
        <w:t>Director, Science, Evidence and Analytics</w:t>
      </w:r>
    </w:p>
    <w:p w14:paraId="71DA2B02" w14:textId="5D604E9D" w:rsidR="006E7030" w:rsidRPr="00EA3A0C" w:rsidRDefault="006E7030" w:rsidP="003772E6">
      <w:pPr>
        <w:pStyle w:val="NICEnormal"/>
        <w:tabs>
          <w:tab w:val="left" w:pos="2552"/>
          <w:tab w:val="left" w:pos="2835"/>
          <w:tab w:val="left" w:pos="2977"/>
        </w:tabs>
        <w:spacing w:after="0" w:line="240" w:lineRule="auto"/>
        <w:ind w:left="2268" w:hanging="2268"/>
        <w:rPr>
          <w:sz w:val="22"/>
          <w:szCs w:val="22"/>
        </w:rPr>
      </w:pPr>
      <w:r w:rsidRPr="00EA3A0C">
        <w:rPr>
          <w:sz w:val="22"/>
          <w:szCs w:val="22"/>
        </w:rPr>
        <w:t>Jane Gizbert</w:t>
      </w:r>
      <w:r w:rsidRPr="00EA3A0C">
        <w:rPr>
          <w:sz w:val="22"/>
          <w:szCs w:val="22"/>
        </w:rPr>
        <w:tab/>
      </w:r>
      <w:r w:rsidR="00EA3A0C">
        <w:rPr>
          <w:sz w:val="22"/>
          <w:szCs w:val="22"/>
        </w:rPr>
        <w:tab/>
      </w:r>
      <w:r w:rsidR="00EA3A0C">
        <w:rPr>
          <w:sz w:val="22"/>
          <w:szCs w:val="22"/>
        </w:rPr>
        <w:tab/>
      </w:r>
      <w:r w:rsidRPr="00EA3A0C">
        <w:rPr>
          <w:sz w:val="22"/>
          <w:szCs w:val="22"/>
        </w:rPr>
        <w:t>Director, Communications</w:t>
      </w:r>
    </w:p>
    <w:p w14:paraId="63C317B5" w14:textId="40C56C1E" w:rsidR="00572032" w:rsidRDefault="00572032" w:rsidP="003772E6">
      <w:pPr>
        <w:pStyle w:val="NICEnormal"/>
        <w:tabs>
          <w:tab w:val="left" w:pos="2552"/>
          <w:tab w:val="left" w:pos="2835"/>
          <w:tab w:val="left" w:pos="2977"/>
        </w:tabs>
        <w:spacing w:after="0" w:line="240" w:lineRule="auto"/>
        <w:ind w:left="2268" w:hanging="2268"/>
        <w:rPr>
          <w:sz w:val="22"/>
          <w:szCs w:val="22"/>
        </w:rPr>
      </w:pPr>
      <w:r w:rsidRPr="00EA3A0C">
        <w:rPr>
          <w:sz w:val="22"/>
          <w:szCs w:val="22"/>
        </w:rPr>
        <w:t>Naomi Lee</w:t>
      </w:r>
      <w:r w:rsidRPr="00EA3A0C">
        <w:rPr>
          <w:sz w:val="22"/>
          <w:szCs w:val="22"/>
        </w:rPr>
        <w:tab/>
      </w:r>
      <w:r w:rsidR="00EA3A0C">
        <w:rPr>
          <w:sz w:val="22"/>
          <w:szCs w:val="22"/>
        </w:rPr>
        <w:tab/>
      </w:r>
      <w:r w:rsidR="00EA3A0C">
        <w:rPr>
          <w:sz w:val="22"/>
          <w:szCs w:val="22"/>
        </w:rPr>
        <w:tab/>
      </w:r>
      <w:r w:rsidRPr="00EA3A0C">
        <w:rPr>
          <w:sz w:val="22"/>
          <w:szCs w:val="22"/>
        </w:rPr>
        <w:t>Head of Organisational</w:t>
      </w:r>
      <w:r>
        <w:rPr>
          <w:sz w:val="22"/>
          <w:szCs w:val="22"/>
        </w:rPr>
        <w:t xml:space="preserve"> Transformation</w:t>
      </w:r>
    </w:p>
    <w:p w14:paraId="18AC421E" w14:textId="7FB07814" w:rsidR="00EA3A0C" w:rsidRPr="00E71578" w:rsidRDefault="00EA3A0C" w:rsidP="00801D75">
      <w:pPr>
        <w:pStyle w:val="NICEnormal"/>
        <w:tabs>
          <w:tab w:val="left" w:pos="2552"/>
          <w:tab w:val="left" w:pos="2835"/>
          <w:tab w:val="left" w:pos="2977"/>
        </w:tabs>
        <w:spacing w:after="0" w:line="240" w:lineRule="auto"/>
        <w:ind w:left="2268" w:hanging="2268"/>
        <w:rPr>
          <w:sz w:val="22"/>
          <w:szCs w:val="22"/>
        </w:rPr>
      </w:pPr>
      <w:r>
        <w:rPr>
          <w:sz w:val="22"/>
          <w:szCs w:val="22"/>
        </w:rPr>
        <w:t>Clare Morgan</w:t>
      </w:r>
      <w:r>
        <w:rPr>
          <w:sz w:val="22"/>
          <w:szCs w:val="22"/>
        </w:rPr>
        <w:tab/>
      </w:r>
      <w:r>
        <w:rPr>
          <w:sz w:val="22"/>
          <w:szCs w:val="22"/>
        </w:rPr>
        <w:tab/>
      </w:r>
      <w:r>
        <w:rPr>
          <w:sz w:val="22"/>
          <w:szCs w:val="22"/>
        </w:rPr>
        <w:tab/>
        <w:t>Director, Implementation and Partnerships</w:t>
      </w:r>
    </w:p>
    <w:p w14:paraId="3C2A1E2D" w14:textId="2FFBA70E" w:rsidR="00E71578" w:rsidRDefault="00E71578"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Boryana Stambolova</w:t>
      </w:r>
      <w:r>
        <w:rPr>
          <w:sz w:val="22"/>
          <w:szCs w:val="22"/>
        </w:rPr>
        <w:tab/>
      </w:r>
      <w:r w:rsidR="00EA3A0C">
        <w:rPr>
          <w:sz w:val="22"/>
          <w:szCs w:val="22"/>
        </w:rPr>
        <w:tab/>
      </w:r>
      <w:r w:rsidR="00EA3A0C">
        <w:rPr>
          <w:sz w:val="22"/>
          <w:szCs w:val="22"/>
        </w:rPr>
        <w:tab/>
      </w:r>
      <w:r>
        <w:rPr>
          <w:sz w:val="22"/>
          <w:szCs w:val="22"/>
        </w:rPr>
        <w:t>Interim Director, Finance</w:t>
      </w:r>
    </w:p>
    <w:p w14:paraId="6F57D55C" w14:textId="77777777" w:rsidR="00860551" w:rsidRDefault="00860551" w:rsidP="00860551">
      <w:pPr>
        <w:pStyle w:val="NICEnormal"/>
        <w:tabs>
          <w:tab w:val="left" w:pos="2552"/>
          <w:tab w:val="left" w:pos="2835"/>
          <w:tab w:val="left" w:pos="2977"/>
        </w:tabs>
        <w:spacing w:after="0" w:line="240" w:lineRule="auto"/>
        <w:ind w:left="2268" w:hanging="2268"/>
        <w:rPr>
          <w:sz w:val="22"/>
          <w:szCs w:val="22"/>
        </w:rPr>
      </w:pPr>
      <w:r>
        <w:t>Raghu Vydyanath</w:t>
      </w:r>
      <w:r>
        <w:tab/>
      </w:r>
      <w:r>
        <w:tab/>
      </w:r>
      <w:r>
        <w:tab/>
        <w:t>Chief</w:t>
      </w:r>
      <w:r w:rsidRPr="1B6EE571">
        <w:rPr>
          <w:sz w:val="22"/>
          <w:szCs w:val="22"/>
        </w:rPr>
        <w:t xml:space="preserve"> Information </w:t>
      </w:r>
      <w:r>
        <w:rPr>
          <w:sz w:val="22"/>
          <w:szCs w:val="22"/>
        </w:rPr>
        <w:t>Officer</w:t>
      </w:r>
    </w:p>
    <w:p w14:paraId="2549E956" w14:textId="77777777" w:rsidR="00860551" w:rsidRDefault="00860551" w:rsidP="00B20EA6">
      <w:pPr>
        <w:pStyle w:val="NICEnormal"/>
        <w:tabs>
          <w:tab w:val="left" w:pos="2552"/>
          <w:tab w:val="left" w:pos="2835"/>
          <w:tab w:val="left" w:pos="2977"/>
        </w:tabs>
        <w:spacing w:after="0" w:line="240" w:lineRule="auto"/>
        <w:ind w:left="2268" w:hanging="2268"/>
        <w:rPr>
          <w:sz w:val="22"/>
          <w:szCs w:val="22"/>
        </w:rPr>
      </w:pPr>
    </w:p>
    <w:p w14:paraId="32E2EECD" w14:textId="77777777" w:rsidR="003E0E9A" w:rsidRPr="00E71578" w:rsidRDefault="003E0E9A" w:rsidP="00A078B6">
      <w:pPr>
        <w:ind w:left="2268" w:hanging="2268"/>
        <w:rPr>
          <w:rFonts w:ascii="Arial" w:hAnsi="Arial" w:cs="Arial"/>
          <w:sz w:val="22"/>
          <w:szCs w:val="22"/>
        </w:rPr>
      </w:pPr>
    </w:p>
    <w:p w14:paraId="72ED13A7" w14:textId="78F9CA0F" w:rsidR="007D0457" w:rsidRPr="00940904" w:rsidRDefault="007D0457" w:rsidP="00B55E00">
      <w:pPr>
        <w:pStyle w:val="Heading2"/>
        <w:rPr>
          <w:lang w:eastAsia="en-US"/>
        </w:rPr>
      </w:pPr>
      <w:r w:rsidRPr="00940904">
        <w:rPr>
          <w:lang w:eastAsia="en-US"/>
        </w:rPr>
        <w:t>In attendance</w:t>
      </w:r>
    </w:p>
    <w:p w14:paraId="094A664A" w14:textId="5DE16224" w:rsidR="00860551" w:rsidRDefault="00860551" w:rsidP="006557ED">
      <w:pPr>
        <w:pStyle w:val="NICEnormal"/>
        <w:tabs>
          <w:tab w:val="left" w:pos="2552"/>
        </w:tabs>
        <w:spacing w:after="0" w:line="240" w:lineRule="auto"/>
        <w:ind w:left="2268" w:hanging="2268"/>
        <w:rPr>
          <w:sz w:val="22"/>
          <w:szCs w:val="22"/>
        </w:rPr>
      </w:pPr>
      <w:r>
        <w:rPr>
          <w:sz w:val="22"/>
          <w:szCs w:val="22"/>
        </w:rPr>
        <w:t>Jennifer Prescott</w:t>
      </w:r>
      <w:r>
        <w:rPr>
          <w:sz w:val="22"/>
          <w:szCs w:val="22"/>
        </w:rPr>
        <w:tab/>
      </w:r>
      <w:r>
        <w:rPr>
          <w:sz w:val="22"/>
          <w:szCs w:val="22"/>
        </w:rPr>
        <w:tab/>
      </w:r>
      <w:r>
        <w:rPr>
          <w:sz w:val="22"/>
          <w:szCs w:val="22"/>
        </w:rPr>
        <w:tab/>
        <w:t xml:space="preserve">Programme Director, </w:t>
      </w:r>
      <w:r w:rsidR="00E939AB">
        <w:rPr>
          <w:sz w:val="22"/>
          <w:szCs w:val="22"/>
        </w:rPr>
        <w:t>HTA Process and Operations</w:t>
      </w:r>
    </w:p>
    <w:p w14:paraId="768F4854" w14:textId="646AE970" w:rsidR="00860551" w:rsidRDefault="00860551" w:rsidP="006557ED">
      <w:pPr>
        <w:pStyle w:val="NICEnormal"/>
        <w:tabs>
          <w:tab w:val="left" w:pos="2552"/>
        </w:tabs>
        <w:spacing w:after="0" w:line="240" w:lineRule="auto"/>
        <w:ind w:left="2268" w:hanging="2268"/>
        <w:rPr>
          <w:sz w:val="22"/>
          <w:szCs w:val="22"/>
        </w:rPr>
      </w:pPr>
      <w:r>
        <w:rPr>
          <w:sz w:val="22"/>
          <w:szCs w:val="22"/>
        </w:rPr>
        <w:t>Mark Salmon</w:t>
      </w:r>
      <w:r w:rsidR="00E939AB">
        <w:rPr>
          <w:sz w:val="22"/>
          <w:szCs w:val="22"/>
        </w:rPr>
        <w:tab/>
      </w:r>
      <w:r w:rsidR="00E939AB">
        <w:rPr>
          <w:sz w:val="22"/>
          <w:szCs w:val="22"/>
        </w:rPr>
        <w:tab/>
      </w:r>
      <w:r w:rsidR="00E939AB">
        <w:rPr>
          <w:sz w:val="22"/>
          <w:szCs w:val="22"/>
        </w:rPr>
        <w:tab/>
        <w:t>Programme Director, Information Resources</w:t>
      </w:r>
    </w:p>
    <w:p w14:paraId="3BA69A4F" w14:textId="7AE15D22" w:rsidR="00860551" w:rsidRDefault="00860551" w:rsidP="006557ED">
      <w:pPr>
        <w:pStyle w:val="NICEnormal"/>
        <w:tabs>
          <w:tab w:val="left" w:pos="2552"/>
        </w:tabs>
        <w:spacing w:after="0" w:line="240" w:lineRule="auto"/>
        <w:ind w:left="2268" w:hanging="2268"/>
        <w:rPr>
          <w:sz w:val="22"/>
          <w:szCs w:val="22"/>
        </w:rPr>
      </w:pPr>
      <w:r>
        <w:rPr>
          <w:sz w:val="22"/>
          <w:szCs w:val="22"/>
        </w:rPr>
        <w:t>Carl Boswell</w:t>
      </w:r>
      <w:r w:rsidR="00E939AB">
        <w:rPr>
          <w:sz w:val="22"/>
          <w:szCs w:val="22"/>
        </w:rPr>
        <w:tab/>
      </w:r>
      <w:r w:rsidR="00E939AB">
        <w:rPr>
          <w:sz w:val="22"/>
          <w:szCs w:val="22"/>
        </w:rPr>
        <w:tab/>
      </w:r>
      <w:r w:rsidR="00E939AB">
        <w:rPr>
          <w:sz w:val="22"/>
          <w:szCs w:val="22"/>
        </w:rPr>
        <w:tab/>
        <w:t xml:space="preserve">Senior Programme Manager, </w:t>
      </w:r>
      <w:r w:rsidR="00820ED8">
        <w:rPr>
          <w:sz w:val="22"/>
          <w:szCs w:val="22"/>
        </w:rPr>
        <w:t>C</w:t>
      </w:r>
      <w:r w:rsidR="00E939AB">
        <w:rPr>
          <w:sz w:val="22"/>
          <w:szCs w:val="22"/>
        </w:rPr>
        <w:t>ommercial Liaison (item 4)</w:t>
      </w:r>
    </w:p>
    <w:p w14:paraId="54C3F7C1" w14:textId="6083AEE2" w:rsidR="00840914" w:rsidRDefault="00840914" w:rsidP="00840914">
      <w:pPr>
        <w:pStyle w:val="NICEnormal"/>
        <w:tabs>
          <w:tab w:val="left" w:pos="2552"/>
        </w:tabs>
        <w:spacing w:after="0" w:line="240" w:lineRule="auto"/>
        <w:ind w:left="2268" w:hanging="2268"/>
        <w:rPr>
          <w:sz w:val="22"/>
          <w:szCs w:val="22"/>
        </w:rPr>
      </w:pPr>
      <w:r>
        <w:rPr>
          <w:sz w:val="22"/>
          <w:szCs w:val="22"/>
        </w:rPr>
        <w:t>David Coombs</w:t>
      </w:r>
      <w:r>
        <w:rPr>
          <w:sz w:val="22"/>
          <w:szCs w:val="22"/>
        </w:rPr>
        <w:tab/>
      </w:r>
      <w:r>
        <w:rPr>
          <w:sz w:val="22"/>
          <w:szCs w:val="22"/>
        </w:rPr>
        <w:tab/>
      </w:r>
      <w:r>
        <w:rPr>
          <w:sz w:val="22"/>
          <w:szCs w:val="22"/>
        </w:rPr>
        <w:tab/>
        <w:t xml:space="preserve">Associate Director, Corporate </w:t>
      </w:r>
      <w:r w:rsidR="00820ED8">
        <w:rPr>
          <w:sz w:val="22"/>
          <w:szCs w:val="22"/>
        </w:rPr>
        <w:t>O</w:t>
      </w:r>
      <w:r>
        <w:rPr>
          <w:sz w:val="22"/>
          <w:szCs w:val="22"/>
        </w:rPr>
        <w:t xml:space="preserve">ffice (items 5, 6 and 8) </w:t>
      </w:r>
    </w:p>
    <w:p w14:paraId="092B0BF1" w14:textId="294A26D3" w:rsidR="00860551" w:rsidRDefault="00860551" w:rsidP="006557ED">
      <w:pPr>
        <w:pStyle w:val="NICEnormal"/>
        <w:tabs>
          <w:tab w:val="left" w:pos="2552"/>
        </w:tabs>
        <w:spacing w:after="0" w:line="240" w:lineRule="auto"/>
        <w:ind w:left="2268" w:hanging="2268"/>
        <w:rPr>
          <w:sz w:val="22"/>
          <w:szCs w:val="22"/>
        </w:rPr>
      </w:pPr>
      <w:r>
        <w:rPr>
          <w:sz w:val="22"/>
          <w:szCs w:val="22"/>
        </w:rPr>
        <w:t>Martin Davison</w:t>
      </w:r>
      <w:r>
        <w:rPr>
          <w:sz w:val="22"/>
          <w:szCs w:val="22"/>
        </w:rPr>
        <w:tab/>
      </w:r>
      <w:r>
        <w:rPr>
          <w:sz w:val="22"/>
          <w:szCs w:val="22"/>
        </w:rPr>
        <w:tab/>
      </w:r>
      <w:r>
        <w:rPr>
          <w:sz w:val="22"/>
          <w:szCs w:val="22"/>
        </w:rPr>
        <w:tab/>
        <w:t>Associate Director, Finance</w:t>
      </w:r>
      <w:r w:rsidR="00F80A5A">
        <w:rPr>
          <w:sz w:val="22"/>
          <w:szCs w:val="22"/>
        </w:rPr>
        <w:t xml:space="preserve"> (item</w:t>
      </w:r>
      <w:r w:rsidR="00424769">
        <w:rPr>
          <w:sz w:val="22"/>
          <w:szCs w:val="22"/>
        </w:rPr>
        <w:t xml:space="preserve"> 6</w:t>
      </w:r>
      <w:r w:rsidR="001879B4">
        <w:rPr>
          <w:sz w:val="22"/>
          <w:szCs w:val="22"/>
        </w:rPr>
        <w:t>.1 and 6.2</w:t>
      </w:r>
      <w:r w:rsidR="00424769">
        <w:rPr>
          <w:sz w:val="22"/>
          <w:szCs w:val="22"/>
        </w:rPr>
        <w:t>)</w:t>
      </w:r>
    </w:p>
    <w:p w14:paraId="5F2A862C" w14:textId="77777777" w:rsidR="005362E9" w:rsidRDefault="005362E9" w:rsidP="005362E9">
      <w:pPr>
        <w:pStyle w:val="NICEnormal"/>
        <w:tabs>
          <w:tab w:val="left" w:pos="2552"/>
        </w:tabs>
        <w:spacing w:after="0" w:line="240" w:lineRule="auto"/>
        <w:ind w:left="2268" w:hanging="2268"/>
        <w:rPr>
          <w:sz w:val="22"/>
          <w:szCs w:val="22"/>
        </w:rPr>
      </w:pPr>
      <w:r>
        <w:rPr>
          <w:sz w:val="22"/>
          <w:szCs w:val="22"/>
        </w:rPr>
        <w:t>Barney Wilkinson</w:t>
      </w:r>
      <w:r>
        <w:rPr>
          <w:sz w:val="22"/>
          <w:szCs w:val="22"/>
        </w:rPr>
        <w:tab/>
      </w:r>
      <w:r>
        <w:rPr>
          <w:sz w:val="22"/>
          <w:szCs w:val="22"/>
        </w:rPr>
        <w:tab/>
      </w:r>
      <w:r>
        <w:rPr>
          <w:sz w:val="22"/>
          <w:szCs w:val="22"/>
        </w:rPr>
        <w:tab/>
        <w:t>Associate Director, Procurement (item 6.5)</w:t>
      </w:r>
    </w:p>
    <w:p w14:paraId="3AD5B8BA" w14:textId="447F5289" w:rsidR="006557ED" w:rsidRDefault="006557ED" w:rsidP="006557ED">
      <w:pPr>
        <w:pStyle w:val="NICEnormal"/>
        <w:tabs>
          <w:tab w:val="left" w:pos="2552"/>
        </w:tabs>
        <w:spacing w:after="0" w:line="240" w:lineRule="auto"/>
        <w:ind w:left="2268" w:hanging="2268"/>
        <w:rPr>
          <w:sz w:val="22"/>
          <w:szCs w:val="22"/>
        </w:rPr>
      </w:pPr>
      <w:r>
        <w:rPr>
          <w:sz w:val="22"/>
          <w:szCs w:val="22"/>
        </w:rPr>
        <w:t>Kendall Jamieson-Gilmore</w:t>
      </w:r>
      <w:r>
        <w:rPr>
          <w:sz w:val="22"/>
          <w:szCs w:val="22"/>
        </w:rPr>
        <w:tab/>
        <w:t>Associate Director, Strategy (item</w:t>
      </w:r>
      <w:r w:rsidR="00125558">
        <w:rPr>
          <w:sz w:val="22"/>
          <w:szCs w:val="22"/>
        </w:rPr>
        <w:t xml:space="preserve"> 7</w:t>
      </w:r>
      <w:r>
        <w:rPr>
          <w:sz w:val="22"/>
          <w:szCs w:val="22"/>
        </w:rPr>
        <w:t>)</w:t>
      </w:r>
    </w:p>
    <w:p w14:paraId="7A1ECB06" w14:textId="7C77D0C8" w:rsidR="00860551" w:rsidRDefault="00860551" w:rsidP="000A07BC">
      <w:pPr>
        <w:pStyle w:val="NICEnormal"/>
        <w:tabs>
          <w:tab w:val="left" w:pos="2552"/>
        </w:tabs>
        <w:spacing w:after="0" w:line="240" w:lineRule="auto"/>
        <w:ind w:left="2268" w:hanging="2268"/>
        <w:rPr>
          <w:sz w:val="22"/>
          <w:szCs w:val="22"/>
        </w:rPr>
      </w:pPr>
      <w:r>
        <w:rPr>
          <w:sz w:val="22"/>
          <w:szCs w:val="22"/>
        </w:rPr>
        <w:t>Kevin O’Connor</w:t>
      </w:r>
      <w:r w:rsidR="00E939AB">
        <w:rPr>
          <w:sz w:val="22"/>
          <w:szCs w:val="22"/>
        </w:rPr>
        <w:tab/>
      </w:r>
      <w:r w:rsidR="00E939AB">
        <w:rPr>
          <w:sz w:val="22"/>
          <w:szCs w:val="22"/>
        </w:rPr>
        <w:tab/>
      </w:r>
      <w:r w:rsidR="00E939AB">
        <w:rPr>
          <w:sz w:val="22"/>
          <w:szCs w:val="22"/>
        </w:rPr>
        <w:tab/>
        <w:t>Senior HR Advisor, People and Places (item 8)</w:t>
      </w:r>
    </w:p>
    <w:p w14:paraId="1E52716F" w14:textId="467A0848" w:rsidR="000952CC" w:rsidRDefault="000952CC" w:rsidP="000A07BC">
      <w:pPr>
        <w:pStyle w:val="NICEnormal"/>
        <w:tabs>
          <w:tab w:val="left" w:pos="2552"/>
        </w:tabs>
        <w:spacing w:after="0" w:line="240" w:lineRule="auto"/>
        <w:ind w:left="2268" w:hanging="2268"/>
        <w:rPr>
          <w:sz w:val="22"/>
          <w:szCs w:val="22"/>
        </w:rPr>
      </w:pPr>
      <w:r>
        <w:rPr>
          <w:sz w:val="22"/>
          <w:szCs w:val="22"/>
        </w:rPr>
        <w:t>James Fitton</w:t>
      </w:r>
      <w:r w:rsidR="00F80A5A">
        <w:rPr>
          <w:sz w:val="22"/>
          <w:szCs w:val="22"/>
        </w:rPr>
        <w:tab/>
      </w:r>
      <w:r w:rsidR="00F80A5A">
        <w:rPr>
          <w:sz w:val="22"/>
          <w:szCs w:val="22"/>
        </w:rPr>
        <w:tab/>
      </w:r>
      <w:r w:rsidR="00F80A5A">
        <w:rPr>
          <w:sz w:val="22"/>
          <w:szCs w:val="22"/>
        </w:rPr>
        <w:tab/>
        <w:t>Senior Management Accountant (item</w:t>
      </w:r>
      <w:r w:rsidR="00125558">
        <w:rPr>
          <w:sz w:val="22"/>
          <w:szCs w:val="22"/>
        </w:rPr>
        <w:t xml:space="preserve"> 13)</w:t>
      </w:r>
    </w:p>
    <w:p w14:paraId="1F786B3E" w14:textId="7DDAAD33" w:rsidR="000952CC" w:rsidRDefault="000952CC" w:rsidP="000A07BC">
      <w:pPr>
        <w:pStyle w:val="NICEnormal"/>
        <w:tabs>
          <w:tab w:val="left" w:pos="2552"/>
        </w:tabs>
        <w:spacing w:after="0" w:line="240" w:lineRule="auto"/>
        <w:ind w:left="2268" w:hanging="2268"/>
        <w:rPr>
          <w:sz w:val="22"/>
          <w:szCs w:val="22"/>
        </w:rPr>
      </w:pPr>
      <w:r>
        <w:rPr>
          <w:sz w:val="22"/>
          <w:szCs w:val="22"/>
        </w:rPr>
        <w:t>Lori Farrer</w:t>
      </w:r>
      <w:r w:rsidR="00F80A5A">
        <w:rPr>
          <w:sz w:val="22"/>
          <w:szCs w:val="22"/>
        </w:rPr>
        <w:tab/>
      </w:r>
      <w:r w:rsidR="00F80A5A">
        <w:rPr>
          <w:sz w:val="22"/>
          <w:szCs w:val="22"/>
        </w:rPr>
        <w:tab/>
      </w:r>
      <w:r w:rsidR="00F80A5A">
        <w:rPr>
          <w:sz w:val="22"/>
          <w:szCs w:val="22"/>
        </w:rPr>
        <w:tab/>
        <w:t>Associate Director, Topic Selection (item</w:t>
      </w:r>
      <w:r w:rsidR="00125558">
        <w:rPr>
          <w:sz w:val="22"/>
          <w:szCs w:val="22"/>
        </w:rPr>
        <w:t xml:space="preserve"> 13)</w:t>
      </w:r>
    </w:p>
    <w:p w14:paraId="1CF70CA0" w14:textId="6CCE01AE" w:rsidR="00FE0664" w:rsidRDefault="00FE0664" w:rsidP="000A07BC">
      <w:pPr>
        <w:pStyle w:val="NICEnormal"/>
        <w:tabs>
          <w:tab w:val="left" w:pos="2552"/>
        </w:tabs>
        <w:spacing w:after="0" w:line="240" w:lineRule="auto"/>
        <w:ind w:left="2268" w:hanging="2268"/>
        <w:rPr>
          <w:sz w:val="22"/>
          <w:szCs w:val="22"/>
        </w:rPr>
      </w:pPr>
      <w:r w:rsidRPr="001E20D6">
        <w:rPr>
          <w:sz w:val="22"/>
          <w:szCs w:val="22"/>
        </w:rPr>
        <w:t>Elaine Repton</w:t>
      </w:r>
      <w:r w:rsidRPr="001E20D6">
        <w:rPr>
          <w:sz w:val="22"/>
          <w:szCs w:val="22"/>
        </w:rPr>
        <w:tab/>
      </w:r>
      <w:r w:rsidR="00EA3A0C">
        <w:rPr>
          <w:sz w:val="22"/>
          <w:szCs w:val="22"/>
        </w:rPr>
        <w:tab/>
      </w:r>
      <w:r w:rsidR="00EA3A0C">
        <w:rPr>
          <w:sz w:val="22"/>
          <w:szCs w:val="22"/>
        </w:rPr>
        <w:tab/>
      </w:r>
      <w:r w:rsidR="00932B13">
        <w:rPr>
          <w:sz w:val="22"/>
          <w:szCs w:val="22"/>
        </w:rPr>
        <w:t>Corporate</w:t>
      </w:r>
      <w:r w:rsidR="00932B13" w:rsidRPr="001E20D6">
        <w:rPr>
          <w:sz w:val="22"/>
          <w:szCs w:val="22"/>
        </w:rPr>
        <w:t xml:space="preserve"> </w:t>
      </w:r>
      <w:r w:rsidRPr="001E20D6">
        <w:rPr>
          <w:sz w:val="22"/>
          <w:szCs w:val="22"/>
        </w:rPr>
        <w:t xml:space="preserve">Governance </w:t>
      </w:r>
      <w:r w:rsidR="000D0874">
        <w:rPr>
          <w:sz w:val="22"/>
          <w:szCs w:val="22"/>
        </w:rPr>
        <w:t xml:space="preserve">&amp; </w:t>
      </w:r>
      <w:r w:rsidRPr="001E20D6">
        <w:rPr>
          <w:sz w:val="22"/>
          <w:szCs w:val="22"/>
        </w:rPr>
        <w:t>Risk Manager</w:t>
      </w:r>
      <w:r w:rsidR="00932B13">
        <w:rPr>
          <w:sz w:val="22"/>
          <w:szCs w:val="22"/>
        </w:rPr>
        <w:t xml:space="preserve"> </w:t>
      </w:r>
      <w:r w:rsidRPr="001E20D6">
        <w:rPr>
          <w:sz w:val="22"/>
          <w:szCs w:val="22"/>
        </w:rPr>
        <w:t>(minutes)</w:t>
      </w:r>
    </w:p>
    <w:p w14:paraId="7193BAB0" w14:textId="4B6DD3DE" w:rsidR="005E5AA4" w:rsidRDefault="005E5AA4" w:rsidP="00FE0664">
      <w:pPr>
        <w:pStyle w:val="NICEnormal"/>
        <w:tabs>
          <w:tab w:val="left" w:pos="2552"/>
        </w:tabs>
        <w:spacing w:after="0" w:line="240" w:lineRule="auto"/>
        <w:ind w:left="2268" w:hanging="2268"/>
        <w:rPr>
          <w:sz w:val="22"/>
          <w:szCs w:val="22"/>
        </w:rPr>
      </w:pPr>
    </w:p>
    <w:p w14:paraId="69758137" w14:textId="11B8494B" w:rsidR="006F3BE2" w:rsidRDefault="006F3BE2" w:rsidP="00B55E00">
      <w:pPr>
        <w:pStyle w:val="Heading2"/>
      </w:pPr>
      <w:r>
        <w:t>Apologie</w:t>
      </w:r>
      <w:r w:rsidR="00FF2284">
        <w:t>s</w:t>
      </w:r>
      <w:r>
        <w:t xml:space="preserve"> (item 1)</w:t>
      </w:r>
    </w:p>
    <w:p w14:paraId="2C1BE1DF" w14:textId="3443808B" w:rsidR="005D09EB" w:rsidRDefault="00BC138E" w:rsidP="008A0A12">
      <w:pPr>
        <w:pStyle w:val="Numberedpara"/>
      </w:pPr>
      <w:r>
        <w:t>A</w:t>
      </w:r>
      <w:r w:rsidR="00486184">
        <w:t>pologies</w:t>
      </w:r>
      <w:r w:rsidR="00C73560">
        <w:t xml:space="preserve"> for absence</w:t>
      </w:r>
      <w:r>
        <w:t xml:space="preserve"> were received from</w:t>
      </w:r>
      <w:r w:rsidR="006B582F">
        <w:t xml:space="preserve"> </w:t>
      </w:r>
      <w:r w:rsidR="006D00A6" w:rsidRPr="00EA3A0C">
        <w:t>Helen Knight</w:t>
      </w:r>
      <w:r w:rsidR="006D00A6">
        <w:t xml:space="preserve"> and</w:t>
      </w:r>
      <w:r w:rsidR="006D00A6" w:rsidRPr="00EA3A0C">
        <w:t xml:space="preserve"> Nick Crabb</w:t>
      </w:r>
      <w:r w:rsidR="006D00A6">
        <w:t>.</w:t>
      </w:r>
    </w:p>
    <w:p w14:paraId="66468C56" w14:textId="67127977" w:rsidR="006F3BE2" w:rsidRPr="004F77FC" w:rsidRDefault="006F3BE2" w:rsidP="004F77FC">
      <w:pPr>
        <w:pStyle w:val="Heading2"/>
      </w:pPr>
      <w:r w:rsidRPr="004F77FC">
        <w:t xml:space="preserve">Declarations of interest (item </w:t>
      </w:r>
      <w:r w:rsidR="00EE0338" w:rsidRPr="004F77FC">
        <w:t>2</w:t>
      </w:r>
      <w:r w:rsidRPr="004F77FC">
        <w:t>)</w:t>
      </w:r>
    </w:p>
    <w:p w14:paraId="77510A9D" w14:textId="5E025775" w:rsidR="0069182A" w:rsidRPr="00D905D6" w:rsidRDefault="006F3BE2" w:rsidP="00D905D6">
      <w:pPr>
        <w:pStyle w:val="Numberedpara"/>
        <w:rPr>
          <w:b/>
          <w:bCs/>
        </w:rPr>
      </w:pPr>
      <w:r>
        <w:t xml:space="preserve">The </w:t>
      </w:r>
      <w:r w:rsidRPr="008B3AAD">
        <w:t>previously declared interests were noted</w:t>
      </w:r>
      <w:r w:rsidR="0069182A">
        <w:t>.</w:t>
      </w:r>
      <w:r w:rsidR="00CD756E">
        <w:t xml:space="preserve">  </w:t>
      </w:r>
      <w:r w:rsidR="00D905D6">
        <w:t>No new interests were disclosed.</w:t>
      </w:r>
    </w:p>
    <w:p w14:paraId="02157615" w14:textId="36E493B2"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3.1</w:t>
      </w:r>
      <w:r w:rsidRPr="00BB19FA">
        <w:t>)</w:t>
      </w:r>
    </w:p>
    <w:p w14:paraId="1E25646A" w14:textId="0A01B1B6" w:rsidR="00D55CC7" w:rsidRDefault="00EA0D83" w:rsidP="005F7247">
      <w:pPr>
        <w:pStyle w:val="Numberedpara"/>
        <w:tabs>
          <w:tab w:val="left" w:pos="1701"/>
        </w:tabs>
      </w:pPr>
      <w:r w:rsidRPr="008B3AAD">
        <w:t>T</w:t>
      </w:r>
      <w:r w:rsidR="006F3BE2" w:rsidRPr="008B3AAD">
        <w:t xml:space="preserve">he minutes </w:t>
      </w:r>
      <w:r w:rsidR="00A351E6">
        <w:t xml:space="preserve">of the meeting held on </w:t>
      </w:r>
      <w:r w:rsidR="00E312B1">
        <w:t>1</w:t>
      </w:r>
      <w:r w:rsidR="00E939AB">
        <w:t>2 September</w:t>
      </w:r>
      <w:r w:rsidR="00BC138E">
        <w:t xml:space="preserve"> </w:t>
      </w:r>
      <w:r w:rsidR="00A351E6">
        <w:t>202</w:t>
      </w:r>
      <w:r w:rsidR="00FD20E8">
        <w:t>3</w:t>
      </w:r>
      <w:r w:rsidR="00A351E6">
        <w:t xml:space="preserve"> were </w:t>
      </w:r>
      <w:r w:rsidR="00236ADA">
        <w:t>agre</w:t>
      </w:r>
      <w:r w:rsidR="00A351E6">
        <w:t>ed</w:t>
      </w:r>
      <w:r w:rsidR="0018778E">
        <w:t xml:space="preserve"> as a correct record.</w:t>
      </w:r>
    </w:p>
    <w:p w14:paraId="01AFB643" w14:textId="3B2D87AD" w:rsidR="0017400A" w:rsidRPr="0017400A" w:rsidRDefault="0017400A" w:rsidP="004F77FC">
      <w:pPr>
        <w:pStyle w:val="Heading2"/>
      </w:pPr>
      <w:r>
        <w:t>Review of the action</w:t>
      </w:r>
      <w:r w:rsidR="004479A7">
        <w:t xml:space="preserve"> log</w:t>
      </w:r>
      <w:r>
        <w:t xml:space="preserve"> (item 3.2)</w:t>
      </w:r>
    </w:p>
    <w:p w14:paraId="6904B30B" w14:textId="08984644" w:rsidR="00EA5B82" w:rsidRPr="00CD382D" w:rsidRDefault="00036639" w:rsidP="00EA5B82">
      <w:pPr>
        <w:pStyle w:val="Numberedpara"/>
        <w:rPr>
          <w:b/>
          <w:bCs/>
        </w:rPr>
      </w:pPr>
      <w:r>
        <w:t>The</w:t>
      </w:r>
      <w:r w:rsidR="00E17A14">
        <w:t xml:space="preserve"> </w:t>
      </w:r>
      <w:r w:rsidR="00C00239">
        <w:t xml:space="preserve">outstanding </w:t>
      </w:r>
      <w:r w:rsidR="00E17A14">
        <w:t>action</w:t>
      </w:r>
      <w:r w:rsidR="008C648F">
        <w:t xml:space="preserve"> </w:t>
      </w:r>
      <w:r w:rsidR="00C00239">
        <w:t xml:space="preserve">from previous meetings </w:t>
      </w:r>
      <w:r w:rsidR="008C648F">
        <w:t>w</w:t>
      </w:r>
      <w:r w:rsidR="00C00239">
        <w:t>as</w:t>
      </w:r>
      <w:r w:rsidR="008C648F">
        <w:t xml:space="preserve"> </w:t>
      </w:r>
      <w:r w:rsidR="00C00239">
        <w:t>d</w:t>
      </w:r>
      <w:r w:rsidR="00CD382D">
        <w:t>iscussed</w:t>
      </w:r>
      <w:r w:rsidR="00C00239">
        <w:t>.</w:t>
      </w:r>
    </w:p>
    <w:p w14:paraId="2CE8D43F" w14:textId="3A2FDFF9" w:rsidR="007C6A58" w:rsidRPr="00A22DA9" w:rsidRDefault="002E186A" w:rsidP="00914137">
      <w:pPr>
        <w:pStyle w:val="Numberedpara"/>
        <w:rPr>
          <w:b/>
          <w:bCs/>
        </w:rPr>
      </w:pPr>
      <w:r>
        <w:rPr>
          <w:b/>
          <w:bCs/>
        </w:rPr>
        <w:t>EAG contracts</w:t>
      </w:r>
      <w:r w:rsidR="00C15B0B">
        <w:t xml:space="preserve"> – </w:t>
      </w:r>
      <w:r>
        <w:t xml:space="preserve">Mark Chapman and Boryana Stambolova are to bring a paper to </w:t>
      </w:r>
      <w:r w:rsidR="00F745A7">
        <w:t xml:space="preserve">the December </w:t>
      </w:r>
      <w:r w:rsidR="00E2003D">
        <w:t xml:space="preserve">formal </w:t>
      </w:r>
      <w:r>
        <w:t>ET</w:t>
      </w:r>
      <w:r w:rsidR="00A94ABB">
        <w:t xml:space="preserve"> </w:t>
      </w:r>
      <w:r w:rsidR="00F745A7">
        <w:t xml:space="preserve">meeting </w:t>
      </w:r>
      <w:r w:rsidR="00A94ABB">
        <w:t xml:space="preserve">to facilitate a </w:t>
      </w:r>
      <w:r w:rsidR="00F745A7">
        <w:t>full</w:t>
      </w:r>
      <w:r w:rsidR="00A94ABB">
        <w:t xml:space="preserve"> </w:t>
      </w:r>
      <w:r w:rsidR="00F745A7">
        <w:t xml:space="preserve">discussion </w:t>
      </w:r>
      <w:r w:rsidR="00A94ABB">
        <w:t>of the contracts ahead of the re-procurement next year.</w:t>
      </w:r>
    </w:p>
    <w:p w14:paraId="1B395A0B" w14:textId="6CEB3E46" w:rsidR="00532E42" w:rsidRPr="00C15B0B" w:rsidRDefault="00A22DA9" w:rsidP="002E186A">
      <w:pPr>
        <w:pStyle w:val="Numberedpara"/>
        <w:numPr>
          <w:ilvl w:val="0"/>
          <w:numId w:val="0"/>
        </w:numPr>
        <w:ind w:left="357"/>
        <w:jc w:val="right"/>
        <w:rPr>
          <w:b/>
          <w:bCs/>
        </w:rPr>
      </w:pPr>
      <w:r w:rsidRPr="00A22DA9">
        <w:rPr>
          <w:b/>
          <w:bCs/>
        </w:rPr>
        <w:t xml:space="preserve">Action: </w:t>
      </w:r>
      <w:r w:rsidR="002E186A">
        <w:rPr>
          <w:b/>
          <w:bCs/>
        </w:rPr>
        <w:t>MC/BS</w:t>
      </w:r>
    </w:p>
    <w:p w14:paraId="28FF86B6" w14:textId="01BBEEBB" w:rsidR="00BD1957" w:rsidRPr="004F77FC" w:rsidRDefault="00C00239" w:rsidP="00BD1957">
      <w:pPr>
        <w:pStyle w:val="Heading2"/>
      </w:pPr>
      <w:r>
        <w:lastRenderedPageBreak/>
        <w:t>Staff network</w:t>
      </w:r>
      <w:r w:rsidR="00BD1957" w:rsidRPr="004F77FC">
        <w:t xml:space="preserve"> update</w:t>
      </w:r>
      <w:r>
        <w:t xml:space="preserve"> - Unison</w:t>
      </w:r>
      <w:r w:rsidR="00BD1957" w:rsidRPr="004F77FC">
        <w:t xml:space="preserve"> (item </w:t>
      </w:r>
      <w:r w:rsidR="002909E2">
        <w:t>4</w:t>
      </w:r>
      <w:r w:rsidR="00BD1957">
        <w:t>)</w:t>
      </w:r>
    </w:p>
    <w:p w14:paraId="1FB4C9A6" w14:textId="45C60CF3" w:rsidR="002909E2" w:rsidRDefault="00C00239" w:rsidP="00460322">
      <w:pPr>
        <w:pStyle w:val="Numberedpara"/>
      </w:pPr>
      <w:r>
        <w:t>Carl Boswell</w:t>
      </w:r>
      <w:r w:rsidR="00F745A7">
        <w:t xml:space="preserve"> joined the meeting to give an overview of the NICE Unison branch activities</w:t>
      </w:r>
      <w:r w:rsidR="00820ED8">
        <w:t>, current issues</w:t>
      </w:r>
      <w:r w:rsidR="00F745A7">
        <w:t xml:space="preserve"> and </w:t>
      </w:r>
      <w:r w:rsidR="00820ED8">
        <w:t xml:space="preserve">the </w:t>
      </w:r>
      <w:r w:rsidR="00F745A7">
        <w:t xml:space="preserve">future workplan.  Carl highlighted the great work </w:t>
      </w:r>
      <w:r w:rsidR="00E2003D">
        <w:t>by everyone involved</w:t>
      </w:r>
      <w:r w:rsidR="00F745A7">
        <w:t xml:space="preserve"> </w:t>
      </w:r>
      <w:r w:rsidR="00820ED8">
        <w:t xml:space="preserve">in the </w:t>
      </w:r>
      <w:r w:rsidR="00F745A7">
        <w:t>adopt</w:t>
      </w:r>
      <w:r w:rsidR="00820ED8">
        <w:t>ion of</w:t>
      </w:r>
      <w:r w:rsidR="00F745A7">
        <w:t xml:space="preserve"> the NHS job evaluation scheme which has been a longstanding request of the Unison reps.</w:t>
      </w:r>
    </w:p>
    <w:p w14:paraId="0AE7B027" w14:textId="05451D7D" w:rsidR="00E72508" w:rsidRDefault="00E72508" w:rsidP="00460322">
      <w:pPr>
        <w:pStyle w:val="Numberedpara"/>
      </w:pPr>
      <w:r>
        <w:t>Carl advised that whilst the adoption of the job evaluation scheme has been welcomed, it has now highlighted issues matching the grading of some NICE roles to the national framework.  It was expected that some difficult decisions will need to be made when work begins on introducing job families.</w:t>
      </w:r>
    </w:p>
    <w:p w14:paraId="41A96926" w14:textId="3665078A" w:rsidR="001B1921" w:rsidRDefault="00F745A7" w:rsidP="00E72508">
      <w:pPr>
        <w:pStyle w:val="Numberedpara"/>
      </w:pPr>
      <w:r>
        <w:t xml:space="preserve">ET noted that there has been a review of the branch </w:t>
      </w:r>
      <w:r w:rsidR="00644C86">
        <w:t xml:space="preserve">executive </w:t>
      </w:r>
      <w:r>
        <w:t xml:space="preserve">which has addressed some legacy issues and moved </w:t>
      </w:r>
      <w:r w:rsidR="00840914">
        <w:t xml:space="preserve">the </w:t>
      </w:r>
      <w:r>
        <w:t xml:space="preserve">discussions into a more positive </w:t>
      </w:r>
      <w:r w:rsidR="00840914">
        <w:t xml:space="preserve">and constructive </w:t>
      </w:r>
      <w:r>
        <w:t xml:space="preserve">position.  The national and regional branches are offering training for reps which is </w:t>
      </w:r>
      <w:r w:rsidR="001B1921">
        <w:t xml:space="preserve">helpful, but some </w:t>
      </w:r>
      <w:r w:rsidR="00820ED8">
        <w:t>staff</w:t>
      </w:r>
      <w:r w:rsidR="001B1921">
        <w:t xml:space="preserve"> are finding it difficult to </w:t>
      </w:r>
      <w:r w:rsidR="00E72508">
        <w:t xml:space="preserve">attend given </w:t>
      </w:r>
      <w:r w:rsidR="001B1921">
        <w:t xml:space="preserve">their full time roles.  The </w:t>
      </w:r>
      <w:r w:rsidR="00644C86">
        <w:t>b</w:t>
      </w:r>
      <w:r w:rsidR="001B1921">
        <w:t xml:space="preserve">ranch </w:t>
      </w:r>
      <w:r w:rsidR="00644C86">
        <w:t>e</w:t>
      </w:r>
      <w:r w:rsidR="001B1921">
        <w:t xml:space="preserve">xecutive </w:t>
      </w:r>
      <w:r w:rsidR="00644C86">
        <w:t>c</w:t>
      </w:r>
      <w:r w:rsidR="001B1921">
        <w:t>ommittee is working on a business plan for 2024/25 and have pla</w:t>
      </w:r>
      <w:r w:rsidR="00644C86">
        <w:t>ns for</w:t>
      </w:r>
      <w:r w:rsidR="001B1921">
        <w:t xml:space="preserve"> training on health and wellbeing, </w:t>
      </w:r>
      <w:r w:rsidR="00D27A82">
        <w:t>supporting management of change</w:t>
      </w:r>
      <w:r w:rsidR="001B1921">
        <w:t xml:space="preserve"> and tackling racism.</w:t>
      </w:r>
    </w:p>
    <w:p w14:paraId="0FD7441C" w14:textId="65038385" w:rsidR="00C00239" w:rsidRDefault="00F745A7" w:rsidP="00460322">
      <w:pPr>
        <w:pStyle w:val="Numberedpara"/>
      </w:pPr>
      <w:r>
        <w:t>ET thank</w:t>
      </w:r>
      <w:r w:rsidR="00D27A82">
        <w:t>ed</w:t>
      </w:r>
      <w:r>
        <w:t xml:space="preserve"> all the Unison reps for their continued </w:t>
      </w:r>
      <w:r w:rsidR="00840914">
        <w:t>hard work</w:t>
      </w:r>
      <w:r>
        <w:t xml:space="preserve"> and </w:t>
      </w:r>
      <w:r w:rsidR="00257572">
        <w:t>specifically Carl and Nick Staples for their leadership</w:t>
      </w:r>
      <w:r>
        <w:t>.</w:t>
      </w:r>
    </w:p>
    <w:p w14:paraId="6D886E30" w14:textId="1FD5B259" w:rsidR="002909E2" w:rsidRPr="002909E2" w:rsidRDefault="00C00239" w:rsidP="002909E2">
      <w:pPr>
        <w:pStyle w:val="Numberedpara"/>
        <w:numPr>
          <w:ilvl w:val="0"/>
          <w:numId w:val="0"/>
        </w:numPr>
        <w:rPr>
          <w:b/>
          <w:bCs/>
        </w:rPr>
      </w:pPr>
      <w:r>
        <w:rPr>
          <w:b/>
          <w:bCs/>
        </w:rPr>
        <w:t>Strengthening internal controls</w:t>
      </w:r>
      <w:r w:rsidR="002909E2">
        <w:rPr>
          <w:b/>
          <w:bCs/>
        </w:rPr>
        <w:t xml:space="preserve"> (item</w:t>
      </w:r>
      <w:r>
        <w:rPr>
          <w:b/>
          <w:bCs/>
        </w:rPr>
        <w:t xml:space="preserve"> 5</w:t>
      </w:r>
      <w:r w:rsidR="002909E2">
        <w:rPr>
          <w:b/>
          <w:bCs/>
        </w:rPr>
        <w:t>)</w:t>
      </w:r>
    </w:p>
    <w:p w14:paraId="71B6A617" w14:textId="20A4CD39" w:rsidR="00D15F8B" w:rsidRDefault="001F5359" w:rsidP="002909E2">
      <w:pPr>
        <w:pStyle w:val="Numberedpara"/>
      </w:pPr>
      <w:r>
        <w:t xml:space="preserve">ET reviewed the </w:t>
      </w:r>
      <w:r w:rsidR="00840914">
        <w:t xml:space="preserve">paper which had been prepared for the audit and risk committee in response to the </w:t>
      </w:r>
      <w:r w:rsidR="008E380C">
        <w:t xml:space="preserve">three </w:t>
      </w:r>
      <w:r w:rsidR="00840914">
        <w:t xml:space="preserve">internal control </w:t>
      </w:r>
      <w:r w:rsidR="008E380C">
        <w:t>issues</w:t>
      </w:r>
      <w:r w:rsidR="00840914">
        <w:t xml:space="preserve"> recently identified.</w:t>
      </w:r>
      <w:r w:rsidR="008E380C">
        <w:t xml:space="preserve">  Each team involved had undertaken a root cause analysis of what went wrong and agreed actions based on the ‘3 lines’ model to address the weaknesses, which are being collated into an action plan to monitor progress.</w:t>
      </w:r>
    </w:p>
    <w:p w14:paraId="216FC964" w14:textId="2B432083" w:rsidR="002C4300" w:rsidRDefault="008E380C" w:rsidP="00412601">
      <w:pPr>
        <w:pStyle w:val="Numberedpara"/>
      </w:pPr>
      <w:r>
        <w:t xml:space="preserve">Sam Roberts drew ET’s attention to the </w:t>
      </w:r>
      <w:r w:rsidR="002C4300">
        <w:t>principal issues identified from the review which were</w:t>
      </w:r>
      <w:r w:rsidR="004D431A">
        <w:t xml:space="preserve"> summarised as</w:t>
      </w:r>
      <w:r w:rsidR="002C4300">
        <w:t xml:space="preserve">: a lack of clarity on external delegations; risk lead indicators not being </w:t>
      </w:r>
      <w:r w:rsidR="004D431A">
        <w:t xml:space="preserve">identified and </w:t>
      </w:r>
      <w:r w:rsidR="002C4300">
        <w:t xml:space="preserve">surfaced; a lack of clarity on roles and responsibilities; </w:t>
      </w:r>
      <w:r w:rsidR="006C33B6">
        <w:t xml:space="preserve">insufficient </w:t>
      </w:r>
      <w:r w:rsidR="002C4300">
        <w:t xml:space="preserve">sharing of information which </w:t>
      </w:r>
      <w:r w:rsidR="006C33B6">
        <w:t>undermined internal challenge;</w:t>
      </w:r>
      <w:r w:rsidR="00412601">
        <w:t xml:space="preserve"> and </w:t>
      </w:r>
      <w:r w:rsidR="006C33B6">
        <w:t xml:space="preserve">gaps in record keeping. </w:t>
      </w:r>
    </w:p>
    <w:p w14:paraId="0A29CAC6" w14:textId="5E67C043" w:rsidR="004D431A" w:rsidRDefault="006C33B6" w:rsidP="00412601">
      <w:pPr>
        <w:pStyle w:val="Numberedpara"/>
      </w:pPr>
      <w:r>
        <w:t>A</w:t>
      </w:r>
      <w:r w:rsidR="00051782">
        <w:t xml:space="preserve">ll ET members were asked to identify lead indicators for their key risks, think about what their tolerance levels were and to monitor them.  It has been agreed that risk indicators will form part of the future accountability meetings. </w:t>
      </w:r>
    </w:p>
    <w:p w14:paraId="4F4FB7DF" w14:textId="7E8FCAFE" w:rsidR="00424769" w:rsidRPr="00424769" w:rsidRDefault="00424769" w:rsidP="00424769">
      <w:pPr>
        <w:pStyle w:val="Numberedpara"/>
        <w:numPr>
          <w:ilvl w:val="0"/>
          <w:numId w:val="0"/>
        </w:numPr>
        <w:ind w:left="357"/>
        <w:jc w:val="right"/>
        <w:rPr>
          <w:b/>
          <w:bCs/>
        </w:rPr>
      </w:pPr>
      <w:r w:rsidRPr="00424769">
        <w:rPr>
          <w:b/>
          <w:bCs/>
        </w:rPr>
        <w:t>Action: All</w:t>
      </w:r>
    </w:p>
    <w:p w14:paraId="06AE7947" w14:textId="4829D661" w:rsidR="00412601" w:rsidRDefault="00412601" w:rsidP="00412601">
      <w:pPr>
        <w:pStyle w:val="Numberedpara"/>
      </w:pPr>
      <w:r>
        <w:t>ET members were re</w:t>
      </w:r>
      <w:r w:rsidR="007D5FD9">
        <w:t>mind</w:t>
      </w:r>
      <w:r>
        <w:t xml:space="preserve">ed to </w:t>
      </w:r>
      <w:r w:rsidR="006C33B6">
        <w:t xml:space="preserve">ensure they understand the delegations to NICE and when external approval may be required. </w:t>
      </w:r>
    </w:p>
    <w:p w14:paraId="3597E805" w14:textId="1D6C2E4F" w:rsidR="00412601" w:rsidRDefault="009D3A18" w:rsidP="00412601">
      <w:pPr>
        <w:pStyle w:val="Numberedpara"/>
      </w:pPr>
      <w:r>
        <w:t>The issue of</w:t>
      </w:r>
      <w:r w:rsidR="00412601">
        <w:t xml:space="preserve"> record keeping </w:t>
      </w:r>
      <w:r>
        <w:t xml:space="preserve">was raised as there is currently uncertainty about </w:t>
      </w:r>
      <w:r w:rsidR="00412601">
        <w:t>who</w:t>
      </w:r>
      <w:r>
        <w:t xml:space="preserve"> </w:t>
      </w:r>
      <w:r w:rsidR="007D5FD9">
        <w:t xml:space="preserve">signs and </w:t>
      </w:r>
      <w:r>
        <w:t>retains the signed copies of</w:t>
      </w:r>
      <w:r w:rsidR="00412601">
        <w:t xml:space="preserve"> MOUs and </w:t>
      </w:r>
      <w:r>
        <w:t>SLAs.</w:t>
      </w:r>
      <w:r w:rsidR="00412601">
        <w:t xml:space="preserve"> </w:t>
      </w:r>
      <w:r>
        <w:t xml:space="preserve"> </w:t>
      </w:r>
      <w:r w:rsidR="00412601">
        <w:t xml:space="preserve">It was agreed to </w:t>
      </w:r>
      <w:r>
        <w:t>include this in the SFIs for each document type, and for David Coombs to discuss</w:t>
      </w:r>
      <w:r w:rsidR="00412601">
        <w:t xml:space="preserve"> a central repository</w:t>
      </w:r>
      <w:r>
        <w:t xml:space="preserve"> with Raghu Vydyanath</w:t>
      </w:r>
      <w:r w:rsidR="00412601">
        <w:t>.</w:t>
      </w:r>
    </w:p>
    <w:p w14:paraId="43237BD3" w14:textId="609D6342" w:rsidR="00051782" w:rsidRPr="00051782" w:rsidRDefault="00051782" w:rsidP="00051782">
      <w:pPr>
        <w:pStyle w:val="Numberedpara"/>
        <w:numPr>
          <w:ilvl w:val="0"/>
          <w:numId w:val="0"/>
        </w:numPr>
        <w:ind w:left="357"/>
        <w:jc w:val="right"/>
        <w:rPr>
          <w:b/>
          <w:bCs/>
        </w:rPr>
      </w:pPr>
      <w:r w:rsidRPr="00051782">
        <w:rPr>
          <w:b/>
          <w:bCs/>
        </w:rPr>
        <w:t>Action: DC</w:t>
      </w:r>
      <w:r>
        <w:rPr>
          <w:b/>
          <w:bCs/>
        </w:rPr>
        <w:t>/RV</w:t>
      </w:r>
    </w:p>
    <w:p w14:paraId="0E5C071F" w14:textId="76B8CF39" w:rsidR="00412601" w:rsidRDefault="00412601" w:rsidP="00412601">
      <w:pPr>
        <w:pStyle w:val="Numberedpara"/>
      </w:pPr>
      <w:r>
        <w:t xml:space="preserve">Mark Salmon </w:t>
      </w:r>
      <w:r w:rsidR="00051782">
        <w:t xml:space="preserve">also </w:t>
      </w:r>
      <w:r>
        <w:t xml:space="preserve">raised a query </w:t>
      </w:r>
      <w:r w:rsidR="00051782">
        <w:t xml:space="preserve">about </w:t>
      </w:r>
      <w:r>
        <w:t xml:space="preserve">the </w:t>
      </w:r>
      <w:r w:rsidR="00821096">
        <w:t>approval of orders</w:t>
      </w:r>
      <w:r>
        <w:t xml:space="preserve"> within iProc which he </w:t>
      </w:r>
      <w:r w:rsidR="00051782">
        <w:t>has identified can now be</w:t>
      </w:r>
      <w:r>
        <w:t xml:space="preserve"> signed off without the need for a second signature, which was less restrictive than the previous purchase order spreadsheet.  Mark agreed to raise this directly with Sham Ramzan.</w:t>
      </w:r>
    </w:p>
    <w:p w14:paraId="5B075C2D" w14:textId="7B3F07A5" w:rsidR="00051782" w:rsidRPr="00051782" w:rsidRDefault="00051782" w:rsidP="00051782">
      <w:pPr>
        <w:pStyle w:val="Numberedpara"/>
        <w:numPr>
          <w:ilvl w:val="0"/>
          <w:numId w:val="0"/>
        </w:numPr>
        <w:ind w:left="357"/>
        <w:jc w:val="right"/>
        <w:rPr>
          <w:b/>
          <w:bCs/>
        </w:rPr>
      </w:pPr>
      <w:r w:rsidRPr="00051782">
        <w:rPr>
          <w:b/>
          <w:bCs/>
        </w:rPr>
        <w:t>Action: MS</w:t>
      </w:r>
    </w:p>
    <w:p w14:paraId="5FDF3709" w14:textId="4307CE39" w:rsidR="00056494" w:rsidRDefault="00801D75" w:rsidP="004F77FC">
      <w:pPr>
        <w:pStyle w:val="Heading2"/>
      </w:pPr>
      <w:r>
        <w:lastRenderedPageBreak/>
        <w:t xml:space="preserve">Finance and </w:t>
      </w:r>
      <w:r w:rsidR="002909E2">
        <w:t xml:space="preserve">performance </w:t>
      </w:r>
      <w:r>
        <w:t>update</w:t>
      </w:r>
      <w:r w:rsidR="00056494">
        <w:t xml:space="preserve"> (item </w:t>
      </w:r>
      <w:r w:rsidR="00BD1957">
        <w:t>6</w:t>
      </w:r>
      <w:r w:rsidR="00056494">
        <w:t>)</w:t>
      </w:r>
    </w:p>
    <w:p w14:paraId="33D38B98" w14:textId="21B9FD0A" w:rsidR="002909E2" w:rsidRPr="002909E2" w:rsidRDefault="002909E2" w:rsidP="002909E2">
      <w:pPr>
        <w:pStyle w:val="Numberedpara"/>
        <w:numPr>
          <w:ilvl w:val="0"/>
          <w:numId w:val="0"/>
        </w:numPr>
        <w:ind w:left="357" w:hanging="357"/>
        <w:rPr>
          <w:b/>
          <w:bCs/>
        </w:rPr>
      </w:pPr>
      <w:r>
        <w:rPr>
          <w:b/>
          <w:bCs/>
        </w:rPr>
        <w:t>Finance update (item 6.1)</w:t>
      </w:r>
    </w:p>
    <w:p w14:paraId="545E53A3" w14:textId="184295EC" w:rsidR="00056494" w:rsidRPr="003C4000" w:rsidRDefault="00DF1B61" w:rsidP="09A7E508">
      <w:pPr>
        <w:pStyle w:val="Numberedpara"/>
      </w:pPr>
      <w:r>
        <w:t>Martin Davison updated ET on the M7 financial position and explained the reasons for the movement in the forecast outturn (now a £700k underspend) compared to last month. There is still a wide range of uncertainty between best case and worst case final outturn, but on balance Martin explained that the actions taken to control spending in recent months make an overspend unlikely.  There was now an opportunity to invest in select projects which ET need to agree.  Investment in IT kit, initiating 1 or 2 digital pilots and some L&amp;D development work on business partnering was mentioned as a priority. It was agreed that Boryana and Raghu meet separately to discuss DIT priorities for investment and the necessary governance steps be taken such as a business case to OMC</w:t>
      </w:r>
      <w:r w:rsidR="003C4000">
        <w:t>.</w:t>
      </w:r>
    </w:p>
    <w:p w14:paraId="66748122" w14:textId="19F975D1" w:rsidR="003C4000" w:rsidRPr="003C4000" w:rsidRDefault="003C4000" w:rsidP="003C4000">
      <w:pPr>
        <w:pStyle w:val="Numberedpara"/>
        <w:numPr>
          <w:ilvl w:val="0"/>
          <w:numId w:val="0"/>
        </w:numPr>
        <w:ind w:left="357"/>
        <w:jc w:val="right"/>
        <w:rPr>
          <w:b/>
          <w:bCs/>
        </w:rPr>
      </w:pPr>
      <w:r w:rsidRPr="09A7E508">
        <w:rPr>
          <w:b/>
          <w:bCs/>
        </w:rPr>
        <w:t>Action: BS/RV</w:t>
      </w:r>
    </w:p>
    <w:p w14:paraId="28171141" w14:textId="2290F92F" w:rsidR="003C049B" w:rsidRDefault="00606FD7" w:rsidP="00775AA2">
      <w:pPr>
        <w:pStyle w:val="Numberedpara"/>
        <w:rPr>
          <w:b/>
          <w:bCs/>
        </w:rPr>
      </w:pPr>
      <w:r>
        <w:t xml:space="preserve">ET </w:t>
      </w:r>
      <w:r w:rsidR="003C4000">
        <w:t>was asked</w:t>
      </w:r>
      <w:r w:rsidR="00770E7F">
        <w:t xml:space="preserve"> to flag </w:t>
      </w:r>
      <w:r w:rsidR="003C4000">
        <w:t xml:space="preserve">any </w:t>
      </w:r>
      <w:r w:rsidR="00770E7F">
        <w:t xml:space="preserve">further </w:t>
      </w:r>
      <w:r w:rsidR="003C4000">
        <w:t xml:space="preserve">uncertainties or risks which </w:t>
      </w:r>
      <w:r w:rsidR="00770E7F">
        <w:t>were</w:t>
      </w:r>
      <w:r w:rsidR="003C4000">
        <w:t xml:space="preserve"> not included in the slides</w:t>
      </w:r>
      <w:r w:rsidR="00364E32">
        <w:t>, as soon as they arise.</w:t>
      </w:r>
      <w:r w:rsidR="00CB4747">
        <w:t xml:space="preserve">  Martin will be bringing a long term financial plan to ET next week.</w:t>
      </w:r>
    </w:p>
    <w:p w14:paraId="0D53094C" w14:textId="0C8CEBF1" w:rsidR="00775AA2" w:rsidRDefault="00C00239" w:rsidP="004B785C">
      <w:pPr>
        <w:pStyle w:val="Numberedpara"/>
        <w:numPr>
          <w:ilvl w:val="0"/>
          <w:numId w:val="0"/>
        </w:numPr>
        <w:rPr>
          <w:b/>
          <w:bCs/>
        </w:rPr>
      </w:pPr>
      <w:r>
        <w:rPr>
          <w:b/>
          <w:bCs/>
        </w:rPr>
        <w:t>Risk deep dive</w:t>
      </w:r>
      <w:r w:rsidR="002909E2">
        <w:rPr>
          <w:b/>
          <w:bCs/>
        </w:rPr>
        <w:t xml:space="preserve"> (item 6.2)</w:t>
      </w:r>
    </w:p>
    <w:p w14:paraId="1F0E7172" w14:textId="484D71C1" w:rsidR="004B785C" w:rsidRPr="00523ABB" w:rsidRDefault="004B785C" w:rsidP="00775AA2">
      <w:pPr>
        <w:pStyle w:val="Numberedpara"/>
        <w:rPr>
          <w:b/>
          <w:bCs/>
        </w:rPr>
      </w:pPr>
      <w:r>
        <w:t xml:space="preserve">ET </w:t>
      </w:r>
      <w:r w:rsidR="00F1243A">
        <w:t xml:space="preserve">discussed the </w:t>
      </w:r>
      <w:r w:rsidR="00D01B4B">
        <w:t xml:space="preserve">finance strategic risk presented in the bow tie format. </w:t>
      </w:r>
      <w:r w:rsidR="001804B2">
        <w:t xml:space="preserve"> Boryana Stambolova asked if there were any risks or controls missing.  Raghu Vydyanath raised the issue of business planning and budgeting which </w:t>
      </w:r>
      <w:r w:rsidR="00CB4747">
        <w:t xml:space="preserve">will </w:t>
      </w:r>
      <w:r w:rsidR="001804B2">
        <w:t>require the DIT directorate be</w:t>
      </w:r>
      <w:r w:rsidR="00CB4747">
        <w:t>ing</w:t>
      </w:r>
      <w:r w:rsidR="001804B2">
        <w:t xml:space="preserve"> aware of other team’s investment plans, where they are going to have an impact on DIT resources.  </w:t>
      </w:r>
      <w:r w:rsidR="006C33B6">
        <w:t>Boryana stated that t</w:t>
      </w:r>
      <w:r w:rsidR="001804B2">
        <w:t xml:space="preserve">o </w:t>
      </w:r>
      <w:r w:rsidR="006C33B6">
        <w:t xml:space="preserve">help address this, </w:t>
      </w:r>
      <w:r w:rsidR="001804B2">
        <w:t xml:space="preserve">business planning sessions </w:t>
      </w:r>
      <w:r w:rsidR="00CB4747">
        <w:t>have been put in diaries from December to begin the discussions early, with support functions such as finance and HR present, so there is a full picture of requirements.  ET members were asked to advise Raghu of any technology requirements by mid-January, for inclusion in the DIT directorate plan.</w:t>
      </w:r>
    </w:p>
    <w:p w14:paraId="39787C89" w14:textId="5E3C7F19" w:rsidR="00523ABB" w:rsidRPr="00CB4747" w:rsidRDefault="00CB4747" w:rsidP="00CB4747">
      <w:pPr>
        <w:pStyle w:val="Numberedpara"/>
        <w:numPr>
          <w:ilvl w:val="0"/>
          <w:numId w:val="0"/>
        </w:numPr>
        <w:ind w:left="357"/>
        <w:jc w:val="right"/>
        <w:rPr>
          <w:b/>
          <w:bCs/>
        </w:rPr>
      </w:pPr>
      <w:r w:rsidRPr="00CB4747">
        <w:rPr>
          <w:b/>
          <w:bCs/>
        </w:rPr>
        <w:t>Action: All</w:t>
      </w:r>
    </w:p>
    <w:p w14:paraId="2FA1A3CB" w14:textId="01A72643" w:rsidR="00A35901" w:rsidRDefault="00A35901" w:rsidP="00A35901">
      <w:pPr>
        <w:pStyle w:val="Heading2"/>
      </w:pPr>
      <w:r>
        <w:t>Outstanding internal audit recommendations (item 6.3)</w:t>
      </w:r>
    </w:p>
    <w:p w14:paraId="671566EE" w14:textId="616B82DC" w:rsidR="00A35901" w:rsidRPr="00881B46" w:rsidRDefault="00A35901" w:rsidP="00A35901">
      <w:pPr>
        <w:pStyle w:val="Numberedpara"/>
      </w:pPr>
      <w:r>
        <w:t>The outstanding internal audit recommendations were noted</w:t>
      </w:r>
      <w:r w:rsidR="00D01B4B">
        <w:t>.</w:t>
      </w:r>
      <w:r w:rsidR="0031631D">
        <w:t xml:space="preserve">  The equality, diversity and inclusion actions were all progressing.</w:t>
      </w:r>
    </w:p>
    <w:p w14:paraId="57A5A633" w14:textId="3E1B9CA8" w:rsidR="00A35901" w:rsidRDefault="00A35901" w:rsidP="00A35901">
      <w:pPr>
        <w:pStyle w:val="Heading2"/>
      </w:pPr>
      <w:r>
        <w:t>Strategic risk register – feedback from ARC (item 6.4)</w:t>
      </w:r>
    </w:p>
    <w:p w14:paraId="7B4BAFA3" w14:textId="47858D22" w:rsidR="00A35901" w:rsidRPr="00A35901" w:rsidRDefault="00AD48C6" w:rsidP="00775AA2">
      <w:pPr>
        <w:pStyle w:val="Numberedpara"/>
        <w:rPr>
          <w:b/>
          <w:bCs/>
        </w:rPr>
      </w:pPr>
      <w:r>
        <w:t>Sam Roberts provided feedback from the audit and risk committee</w:t>
      </w:r>
      <w:r w:rsidR="001C775A">
        <w:t xml:space="preserve">’s </w:t>
      </w:r>
      <w:r>
        <w:t xml:space="preserve">discussion of the revised risk register. </w:t>
      </w:r>
      <w:r w:rsidR="00A35901">
        <w:t xml:space="preserve"> </w:t>
      </w:r>
      <w:r w:rsidR="00D01B4B">
        <w:t xml:space="preserve">The committee </w:t>
      </w:r>
      <w:r w:rsidR="00160409">
        <w:t xml:space="preserve">had </w:t>
      </w:r>
      <w:r w:rsidR="00D01B4B">
        <w:t xml:space="preserve">supported the </w:t>
      </w:r>
      <w:r w:rsidR="001C775A">
        <w:t xml:space="preserve">new format and said it was moving in the right </w:t>
      </w:r>
      <w:r w:rsidR="0031631D">
        <w:t>direction but</w:t>
      </w:r>
      <w:r w:rsidR="00D01B4B">
        <w:t xml:space="preserve"> asked that the mitigating controls and assurances are robust, and to avoid the temp</w:t>
      </w:r>
      <w:r w:rsidR="001C775A">
        <w:t>tation of filling every level of assurance if the assurances were weak.</w:t>
      </w:r>
    </w:p>
    <w:p w14:paraId="4E959738" w14:textId="7D784A03" w:rsidR="00A35901" w:rsidRDefault="00A35901" w:rsidP="00A35901">
      <w:pPr>
        <w:pStyle w:val="Heading2"/>
      </w:pPr>
      <w:r>
        <w:t>Commercial update (item 6.5)</w:t>
      </w:r>
    </w:p>
    <w:p w14:paraId="4CA76B18" w14:textId="1861596A" w:rsidR="00A35901" w:rsidRDefault="00041764" w:rsidP="00A35901">
      <w:pPr>
        <w:pStyle w:val="Numberedpara"/>
      </w:pPr>
      <w:r>
        <w:t xml:space="preserve">Barney </w:t>
      </w:r>
      <w:r w:rsidR="005362E9">
        <w:t xml:space="preserve">Wilkinson updated ET on </w:t>
      </w:r>
      <w:r w:rsidR="000D5AA2">
        <w:t xml:space="preserve">progress with training </w:t>
      </w:r>
      <w:r w:rsidR="005362E9">
        <w:t>contract manager</w:t>
      </w:r>
      <w:r w:rsidR="000D5AA2">
        <w:t xml:space="preserve">s </w:t>
      </w:r>
      <w:r w:rsidR="005362E9">
        <w:t xml:space="preserve">and </w:t>
      </w:r>
      <w:r w:rsidR="000D5AA2">
        <w:t xml:space="preserve">summarised the </w:t>
      </w:r>
      <w:r w:rsidR="000A250A">
        <w:t xml:space="preserve">benefits of </w:t>
      </w:r>
      <w:r w:rsidR="005362E9">
        <w:t>implement</w:t>
      </w:r>
      <w:r w:rsidR="000A250A">
        <w:t xml:space="preserve">ing </w:t>
      </w:r>
      <w:r w:rsidR="005362E9">
        <w:t>the new DHSC Atamis contract management system.</w:t>
      </w:r>
      <w:r w:rsidR="002A5F71">
        <w:t xml:space="preserve">  ET requested that any issues</w:t>
      </w:r>
      <w:r w:rsidR="000D5AA2">
        <w:t xml:space="preserve"> or </w:t>
      </w:r>
      <w:r w:rsidR="002A5F71">
        <w:t>concerns with contracts that are highlighted through the Atamis system</w:t>
      </w:r>
      <w:r w:rsidR="006C33B6">
        <w:t xml:space="preserve"> are </w:t>
      </w:r>
      <w:r w:rsidR="002A5F71">
        <w:t>raised and discussed in the accountability meetings.</w:t>
      </w:r>
    </w:p>
    <w:p w14:paraId="64DE56D8" w14:textId="74327F64" w:rsidR="000D5AA2" w:rsidRPr="000D5AA2" w:rsidRDefault="000D5AA2" w:rsidP="000D5AA2">
      <w:pPr>
        <w:pStyle w:val="Numberedpara"/>
        <w:numPr>
          <w:ilvl w:val="0"/>
          <w:numId w:val="0"/>
        </w:numPr>
        <w:ind w:left="357"/>
        <w:jc w:val="right"/>
        <w:rPr>
          <w:b/>
          <w:bCs/>
        </w:rPr>
      </w:pPr>
      <w:r w:rsidRPr="000D5AA2">
        <w:rPr>
          <w:b/>
          <w:bCs/>
        </w:rPr>
        <w:t>Action: BW</w:t>
      </w:r>
    </w:p>
    <w:p w14:paraId="0C2C0B47" w14:textId="217B23BC" w:rsidR="009F6E4A" w:rsidRDefault="000D5AA2" w:rsidP="00A35901">
      <w:pPr>
        <w:pStyle w:val="Numberedpara"/>
      </w:pPr>
      <w:r>
        <w:lastRenderedPageBreak/>
        <w:t>ET noted that Atamis will be beneficial in enabling all contracts to be held in a central system which will also allow better reporting, but there was still work to do to improve the structure and management of contracts.</w:t>
      </w:r>
    </w:p>
    <w:p w14:paraId="410932ED" w14:textId="52BE81B2" w:rsidR="009F6E4A" w:rsidRPr="00D64147" w:rsidRDefault="009F6E4A" w:rsidP="009F6E4A">
      <w:pPr>
        <w:pStyle w:val="Heading2"/>
      </w:pPr>
      <w:r>
        <w:t>Non-staff reimbursement policy</w:t>
      </w:r>
      <w:r w:rsidRPr="00775AA2">
        <w:t xml:space="preserve"> (item </w:t>
      </w:r>
      <w:r>
        <w:t>7</w:t>
      </w:r>
      <w:r w:rsidRPr="00775AA2">
        <w:t>)</w:t>
      </w:r>
    </w:p>
    <w:p w14:paraId="71E21F66" w14:textId="10A6AEC8" w:rsidR="009F6E4A" w:rsidRDefault="009F6E4A" w:rsidP="00A35901">
      <w:pPr>
        <w:pStyle w:val="Numberedpara"/>
      </w:pPr>
      <w:r>
        <w:t xml:space="preserve">ET </w:t>
      </w:r>
      <w:r w:rsidR="007F56B4">
        <w:t xml:space="preserve">was asked to consider and approve proposed changes to the non-staff reimbursement policy which governs the arrangements for the payment of NICE committee </w:t>
      </w:r>
      <w:r w:rsidR="006C33B6">
        <w:t xml:space="preserve">chairs and </w:t>
      </w:r>
      <w:r w:rsidR="007F56B4">
        <w:t>members.  The substantive changes</w:t>
      </w:r>
      <w:r w:rsidR="006C33B6">
        <w:t>, which are suggested to go live in April 2024,</w:t>
      </w:r>
      <w:r w:rsidR="007F56B4">
        <w:t xml:space="preserve"> </w:t>
      </w:r>
      <w:r w:rsidR="006C33B6">
        <w:t>seek to</w:t>
      </w:r>
      <w:r w:rsidR="007F56B4">
        <w:t xml:space="preserve"> address the variations and inequalities which currently exist</w:t>
      </w:r>
      <w:r w:rsidR="006C33B6">
        <w:t>. They do</w:t>
      </w:r>
      <w:r w:rsidR="007F56B4">
        <w:t xml:space="preserve"> not </w:t>
      </w:r>
      <w:r w:rsidR="006C33B6">
        <w:t xml:space="preserve">however </w:t>
      </w:r>
      <w:r w:rsidR="007F56B4">
        <w:t xml:space="preserve">include arrangements for lay members which </w:t>
      </w:r>
      <w:r w:rsidR="006C33B6">
        <w:t xml:space="preserve">are </w:t>
      </w:r>
      <w:r w:rsidR="007F56B4">
        <w:t xml:space="preserve">part of </w:t>
      </w:r>
      <w:r w:rsidR="00184447">
        <w:t>a separate piece of work</w:t>
      </w:r>
      <w:r w:rsidR="007F56B4">
        <w:t xml:space="preserve">.  </w:t>
      </w:r>
    </w:p>
    <w:p w14:paraId="699E66C9" w14:textId="0398FC52" w:rsidR="00672AF2" w:rsidRDefault="00672AF2" w:rsidP="009F6E4A">
      <w:pPr>
        <w:pStyle w:val="Numberedpara"/>
      </w:pPr>
      <w:r>
        <w:t xml:space="preserve">The paper included four options with the costs for options 3 and 4 estimated </w:t>
      </w:r>
      <w:r w:rsidR="004C35BF">
        <w:t xml:space="preserve">at this stage, </w:t>
      </w:r>
      <w:r>
        <w:t xml:space="preserve">as they were subject to the longer term strategic changes in committee use and effectiveness.  It was noted that payments would be subject to tax and NI, and all </w:t>
      </w:r>
      <w:r w:rsidR="004C35BF">
        <w:t xml:space="preserve">new </w:t>
      </w:r>
      <w:r>
        <w:t>claimants would have to be added to the payroll system, which would create additional admin</w:t>
      </w:r>
      <w:r w:rsidR="006C33B6">
        <w:t>istrative</w:t>
      </w:r>
      <w:r>
        <w:t xml:space="preserve"> </w:t>
      </w:r>
      <w:r w:rsidR="004C35BF">
        <w:t>burden.</w:t>
      </w:r>
    </w:p>
    <w:p w14:paraId="4A0E0FF6" w14:textId="13FFAF0F" w:rsidR="006D6116" w:rsidRDefault="00672AF2" w:rsidP="006D6116">
      <w:pPr>
        <w:pStyle w:val="Numberedpara"/>
      </w:pPr>
      <w:r>
        <w:t xml:space="preserve">ET </w:t>
      </w:r>
      <w:r w:rsidR="004C35BF">
        <w:t>agreed to support o</w:t>
      </w:r>
      <w:r>
        <w:t xml:space="preserve">ption 3 </w:t>
      </w:r>
      <w:r w:rsidR="004C35BF">
        <w:t xml:space="preserve">– covering guideline chair </w:t>
      </w:r>
      <w:r>
        <w:t xml:space="preserve">and </w:t>
      </w:r>
      <w:r w:rsidR="004C35BF">
        <w:t xml:space="preserve">topic advisors, GP changes and AfC payments.  Jonathan Benger highlighted that it will be important to have clarity on conflict of interests, to ensure the interests of those members being paid, are known and </w:t>
      </w:r>
      <w:r w:rsidR="009B4ADB">
        <w:t xml:space="preserve">fully </w:t>
      </w:r>
      <w:r w:rsidR="004C35BF">
        <w:t xml:space="preserve">disclosed. </w:t>
      </w:r>
    </w:p>
    <w:p w14:paraId="684AE65B" w14:textId="7429566A" w:rsidR="00672AF2" w:rsidRDefault="004C35BF" w:rsidP="009F6E4A">
      <w:pPr>
        <w:pStyle w:val="Numberedpara"/>
      </w:pPr>
      <w:r>
        <w:t xml:space="preserve">The </w:t>
      </w:r>
      <w:r w:rsidR="00160407">
        <w:t xml:space="preserve">survey of committee members had also </w:t>
      </w:r>
      <w:r w:rsidR="008A0891">
        <w:t>identifi</w:t>
      </w:r>
      <w:r w:rsidR="00160407">
        <w:t xml:space="preserve">ed issues about their experience </w:t>
      </w:r>
      <w:r w:rsidR="008A0891">
        <w:t>of</w:t>
      </w:r>
      <w:r w:rsidR="00160407">
        <w:t xml:space="preserve"> the recruitment process</w:t>
      </w:r>
      <w:r w:rsidR="008A0891">
        <w:t>, which differed across committees</w:t>
      </w:r>
      <w:r w:rsidR="00160407">
        <w:t xml:space="preserve">.  ET </w:t>
      </w:r>
      <w:r>
        <w:t>discussed the current ar</w:t>
      </w:r>
      <w:r w:rsidR="00160407">
        <w:t>rangements which involved many</w:t>
      </w:r>
      <w:r w:rsidR="008A0891">
        <w:t xml:space="preserve"> teams and t</w:t>
      </w:r>
      <w:r w:rsidR="001008C1">
        <w:t>oo much</w:t>
      </w:r>
      <w:r w:rsidR="008A0891">
        <w:t xml:space="preserve"> variation</w:t>
      </w:r>
      <w:r w:rsidR="001008C1">
        <w:t>.</w:t>
      </w:r>
      <w:r w:rsidR="008A0891">
        <w:t xml:space="preserve">  ET agreed committee member recruitment </w:t>
      </w:r>
      <w:r w:rsidR="001008C1">
        <w:t xml:space="preserve">would benefit from being centralised </w:t>
      </w:r>
      <w:r w:rsidR="008A0891">
        <w:t>within the</w:t>
      </w:r>
      <w:r w:rsidR="00672AF2">
        <w:t xml:space="preserve"> HR </w:t>
      </w:r>
      <w:r w:rsidR="008A0891">
        <w:t xml:space="preserve">team </w:t>
      </w:r>
      <w:r w:rsidR="00672AF2">
        <w:t xml:space="preserve">to </w:t>
      </w:r>
      <w:r w:rsidR="001008C1">
        <w:t>provide</w:t>
      </w:r>
      <w:r w:rsidR="00672AF2">
        <w:t xml:space="preserve"> a consistent approach. Jen</w:t>
      </w:r>
      <w:r w:rsidR="001008C1">
        <w:t>niffer</w:t>
      </w:r>
      <w:r w:rsidR="00672AF2">
        <w:t xml:space="preserve"> P</w:t>
      </w:r>
      <w:r w:rsidR="001008C1">
        <w:t>rescott</w:t>
      </w:r>
      <w:r w:rsidR="00672AF2">
        <w:t xml:space="preserve"> said there would be imp</w:t>
      </w:r>
      <w:r w:rsidR="001008C1">
        <w:t>lication</w:t>
      </w:r>
      <w:r w:rsidR="00672AF2">
        <w:t xml:space="preserve">s for the central CHTE </w:t>
      </w:r>
      <w:r w:rsidR="00566D1D">
        <w:t xml:space="preserve">co-ordination </w:t>
      </w:r>
      <w:r w:rsidR="00672AF2">
        <w:t>team.</w:t>
      </w:r>
      <w:r w:rsidR="00566D1D">
        <w:t xml:space="preserve">  Jenniffer was asked to work with Helen Brown and Rachel Neary Jones to review the current arrangements and propose a way forward.</w:t>
      </w:r>
    </w:p>
    <w:p w14:paraId="0774BFA4" w14:textId="53B72CA5" w:rsidR="00566D1D" w:rsidRPr="00566D1D" w:rsidRDefault="00566D1D" w:rsidP="00566D1D">
      <w:pPr>
        <w:pStyle w:val="Numberedpara"/>
        <w:numPr>
          <w:ilvl w:val="0"/>
          <w:numId w:val="0"/>
        </w:numPr>
        <w:ind w:left="357"/>
        <w:jc w:val="right"/>
        <w:rPr>
          <w:b/>
          <w:bCs/>
        </w:rPr>
      </w:pPr>
      <w:r w:rsidRPr="00566D1D">
        <w:rPr>
          <w:b/>
          <w:bCs/>
        </w:rPr>
        <w:t xml:space="preserve">Action: </w:t>
      </w:r>
      <w:r w:rsidR="0061409F">
        <w:rPr>
          <w:b/>
          <w:bCs/>
        </w:rPr>
        <w:t>HB/</w:t>
      </w:r>
      <w:r w:rsidRPr="00566D1D">
        <w:rPr>
          <w:b/>
          <w:bCs/>
        </w:rPr>
        <w:t>JP/RNJ</w:t>
      </w:r>
    </w:p>
    <w:p w14:paraId="1527EB05" w14:textId="0BA73A42" w:rsidR="003229E6" w:rsidRDefault="004C35BF" w:rsidP="009F6E4A">
      <w:pPr>
        <w:pStyle w:val="Numberedpara"/>
      </w:pPr>
      <w:r>
        <w:t>The next steps w</w:t>
      </w:r>
      <w:r w:rsidR="004D4306">
        <w:t>ere</w:t>
      </w:r>
      <w:r>
        <w:t xml:space="preserve"> to</w:t>
      </w:r>
      <w:r w:rsidR="003229E6">
        <w:t>:</w:t>
      </w:r>
    </w:p>
    <w:p w14:paraId="32E6BD8A" w14:textId="4A1694E2" w:rsidR="003229E6" w:rsidRPr="00BE79A5" w:rsidRDefault="004D4306" w:rsidP="008B38EC">
      <w:pPr>
        <w:pStyle w:val="Numberedpara"/>
        <w:numPr>
          <w:ilvl w:val="0"/>
          <w:numId w:val="29"/>
        </w:numPr>
        <w:spacing w:after="120"/>
        <w:ind w:left="850" w:hanging="425"/>
      </w:pPr>
      <w:r>
        <w:t xml:space="preserve">consider </w:t>
      </w:r>
      <w:r w:rsidR="004C35BF">
        <w:t xml:space="preserve">the impact of the </w:t>
      </w:r>
      <w:r w:rsidR="006D6116">
        <w:t xml:space="preserve">new </w:t>
      </w:r>
      <w:r w:rsidR="004C35BF">
        <w:t>reimbursement policy on the long term financial plan</w:t>
      </w:r>
      <w:r w:rsidR="003229E6">
        <w:t xml:space="preserve"> </w:t>
      </w:r>
      <w:r w:rsidR="003229E6" w:rsidRPr="0061409F">
        <w:rPr>
          <w:b/>
          <w:bCs/>
        </w:rPr>
        <w:t>(MD)</w:t>
      </w:r>
    </w:p>
    <w:p w14:paraId="569DCE9E" w14:textId="77777777" w:rsidR="00BE79A5" w:rsidRDefault="00BE79A5" w:rsidP="008B38EC">
      <w:pPr>
        <w:pStyle w:val="Numberedpara"/>
        <w:numPr>
          <w:ilvl w:val="0"/>
          <w:numId w:val="29"/>
        </w:numPr>
        <w:spacing w:after="120"/>
        <w:ind w:left="850" w:hanging="425"/>
      </w:pPr>
      <w:r>
        <w:t xml:space="preserve">consider the arrangements for lay members </w:t>
      </w:r>
      <w:r w:rsidRPr="0061409F">
        <w:rPr>
          <w:b/>
          <w:bCs/>
        </w:rPr>
        <w:t>(CM)</w:t>
      </w:r>
    </w:p>
    <w:p w14:paraId="0EE1657D" w14:textId="20CE9D03" w:rsidR="003229E6" w:rsidRDefault="004C35BF" w:rsidP="003229E6">
      <w:pPr>
        <w:pStyle w:val="Numberedpara"/>
        <w:numPr>
          <w:ilvl w:val="0"/>
          <w:numId w:val="29"/>
        </w:numPr>
        <w:ind w:left="851" w:hanging="425"/>
      </w:pPr>
      <w:r>
        <w:t xml:space="preserve">review the size of committees in </w:t>
      </w:r>
      <w:r w:rsidR="006D6116">
        <w:t xml:space="preserve">the </w:t>
      </w:r>
      <w:r w:rsidR="009B4ADB">
        <w:t>c</w:t>
      </w:r>
      <w:r>
        <w:t>entre for guidelines and CHTE</w:t>
      </w:r>
      <w:r w:rsidR="003229E6">
        <w:t xml:space="preserve"> </w:t>
      </w:r>
      <w:r w:rsidR="003229E6" w:rsidRPr="0061409F">
        <w:rPr>
          <w:b/>
          <w:bCs/>
        </w:rPr>
        <w:t>(JB/HK</w:t>
      </w:r>
      <w:r w:rsidR="00BE79A5">
        <w:rPr>
          <w:b/>
          <w:bCs/>
        </w:rPr>
        <w:t>/</w:t>
      </w:r>
      <w:r w:rsidR="003229E6" w:rsidRPr="0061409F">
        <w:rPr>
          <w:b/>
          <w:bCs/>
        </w:rPr>
        <w:t>MC)</w:t>
      </w:r>
    </w:p>
    <w:p w14:paraId="602930EC" w14:textId="631CEE8B" w:rsidR="004C35BF" w:rsidRDefault="004C35BF" w:rsidP="009F6E4A">
      <w:pPr>
        <w:pStyle w:val="Numberedpara"/>
      </w:pPr>
      <w:r>
        <w:t>Kendall Jamieson Gilmore was thanked for his comprehensive paper and his extensive work in pulling all the information together.</w:t>
      </w:r>
    </w:p>
    <w:p w14:paraId="0825B893" w14:textId="77777777" w:rsidR="009F6E4A" w:rsidRPr="00BF662B" w:rsidRDefault="009F6E4A" w:rsidP="009F6E4A">
      <w:pPr>
        <w:pStyle w:val="Numberedpara"/>
        <w:numPr>
          <w:ilvl w:val="0"/>
          <w:numId w:val="0"/>
        </w:numPr>
        <w:ind w:left="357" w:hanging="357"/>
        <w:rPr>
          <w:b/>
          <w:bCs/>
        </w:rPr>
      </w:pPr>
      <w:bookmarkStart w:id="0" w:name="_Hlk151390861"/>
      <w:r>
        <w:rPr>
          <w:b/>
          <w:bCs/>
        </w:rPr>
        <w:t>Political activity by NICE staff (item 8)</w:t>
      </w:r>
    </w:p>
    <w:p w14:paraId="2616E551" w14:textId="01CFDCA4" w:rsidR="009F6E4A" w:rsidRDefault="00125558" w:rsidP="00364E32">
      <w:pPr>
        <w:pStyle w:val="Numberedpara"/>
      </w:pPr>
      <w:r>
        <w:t xml:space="preserve">ET considered NICE’s current </w:t>
      </w:r>
      <w:r w:rsidR="00C568BE">
        <w:t>stance</w:t>
      </w:r>
      <w:r>
        <w:t xml:space="preserve"> on</w:t>
      </w:r>
      <w:r w:rsidR="00C568BE">
        <w:t xml:space="preserve"> staff involvement in political activity </w:t>
      </w:r>
      <w:r w:rsidR="00BD11FD">
        <w:t xml:space="preserve">and whether to maintain an approach broadly in line with NHS England or adopt a more restrictive approach similar to the civil service. </w:t>
      </w:r>
      <w:r w:rsidR="00C568BE">
        <w:t xml:space="preserve">There was a discussion about employees’ personal rights but also the potential reputational damage to NICE </w:t>
      </w:r>
      <w:r w:rsidR="00BD20AD">
        <w:t xml:space="preserve">of </w:t>
      </w:r>
      <w:r w:rsidR="00C568BE">
        <w:t>staff shar</w:t>
      </w:r>
      <w:r w:rsidR="00BD20AD">
        <w:t>ing</w:t>
      </w:r>
      <w:r w:rsidR="00C568BE">
        <w:t xml:space="preserve"> </w:t>
      </w:r>
      <w:r w:rsidR="00BD20AD">
        <w:t xml:space="preserve">political </w:t>
      </w:r>
      <w:r w:rsidR="00C568BE">
        <w:t xml:space="preserve">views on social media, </w:t>
      </w:r>
      <w:r w:rsidR="00BD20AD">
        <w:t>which are</w:t>
      </w:r>
      <w:r w:rsidR="00C568BE">
        <w:t xml:space="preserve"> </w:t>
      </w:r>
      <w:r w:rsidR="00BD20AD">
        <w:t>portrayed</w:t>
      </w:r>
      <w:r w:rsidR="00C568BE">
        <w:t xml:space="preserve"> as being </w:t>
      </w:r>
      <w:r w:rsidR="00F02D7B">
        <w:t>endorsed by</w:t>
      </w:r>
      <w:r w:rsidR="00C568BE">
        <w:t xml:space="preserve"> NICE. </w:t>
      </w:r>
    </w:p>
    <w:p w14:paraId="574F208A" w14:textId="471EAAE7" w:rsidR="009F6E4A" w:rsidRDefault="00F02D7B" w:rsidP="009F6E4A">
      <w:pPr>
        <w:pStyle w:val="Numberedpara"/>
      </w:pPr>
      <w:r>
        <w:t>ET agreed t</w:t>
      </w:r>
      <w:r w:rsidR="003408B2">
        <w:t xml:space="preserve">o maintain an approach similar to </w:t>
      </w:r>
      <w:r>
        <w:t>NHS England</w:t>
      </w:r>
      <w:r w:rsidR="003408B2">
        <w:t>, given NICE operates at arms</w:t>
      </w:r>
      <w:r w:rsidR="003229E6">
        <w:t>-</w:t>
      </w:r>
      <w:r w:rsidR="003408B2">
        <w:t xml:space="preserve">length to the Department of Health and Social Care, and NICE otherwise adopts NHS terms and conditions. It was however agreed to update </w:t>
      </w:r>
      <w:r>
        <w:t xml:space="preserve">the standards of business code of conduct </w:t>
      </w:r>
      <w:r w:rsidR="003408B2">
        <w:t xml:space="preserve">to provide greater guidance for staff who do wish to undertake political activity. </w:t>
      </w:r>
    </w:p>
    <w:p w14:paraId="7B547CBF" w14:textId="4D46CF4F" w:rsidR="00F02D7B" w:rsidRPr="00F02D7B" w:rsidRDefault="00F02D7B" w:rsidP="00F02D7B">
      <w:pPr>
        <w:pStyle w:val="Numberedpara"/>
        <w:numPr>
          <w:ilvl w:val="0"/>
          <w:numId w:val="0"/>
        </w:numPr>
        <w:ind w:left="357"/>
        <w:jc w:val="right"/>
        <w:rPr>
          <w:b/>
          <w:bCs/>
        </w:rPr>
      </w:pPr>
      <w:r w:rsidRPr="00F02D7B">
        <w:rPr>
          <w:b/>
          <w:bCs/>
        </w:rPr>
        <w:lastRenderedPageBreak/>
        <w:t>Action: DC</w:t>
      </w:r>
    </w:p>
    <w:p w14:paraId="1E1198A7" w14:textId="01C3EC62" w:rsidR="004A5EA5" w:rsidRDefault="004A5EA5" w:rsidP="009F6E4A">
      <w:pPr>
        <w:pStyle w:val="Numberedpara"/>
      </w:pPr>
      <w:r>
        <w:t>ET noted that</w:t>
      </w:r>
      <w:r w:rsidR="006B022D">
        <w:t xml:space="preserve"> NICE staff like </w:t>
      </w:r>
      <w:r>
        <w:t xml:space="preserve">Civil Service staff were required to resign from their role before standing for election </w:t>
      </w:r>
      <w:r w:rsidR="003408B2">
        <w:t xml:space="preserve">to Parliament </w:t>
      </w:r>
      <w:r w:rsidR="006B022D">
        <w:t>in national elections</w:t>
      </w:r>
      <w:r w:rsidR="003408B2">
        <w:t xml:space="preserve">, and considered what arrangements should be in place for staff who wished to return to their employment if they were unsuccessful in the election. ET agreed that staff had the right to be reinstated if they applied within a week of the declaration </w:t>
      </w:r>
      <w:r w:rsidR="002742D3">
        <w:t>day and</w:t>
      </w:r>
      <w:r w:rsidR="003408B2">
        <w:t xml:space="preserve"> would have to return within 3 months. This would be written into an appropriate HR procedure. </w:t>
      </w:r>
    </w:p>
    <w:p w14:paraId="1C12AE33" w14:textId="6F1B26D5" w:rsidR="003408B2" w:rsidRDefault="003408B2" w:rsidP="00DD4561">
      <w:pPr>
        <w:pStyle w:val="SMTActions"/>
      </w:pPr>
      <w:r>
        <w:t>Action: HB</w:t>
      </w:r>
    </w:p>
    <w:p w14:paraId="0D083C21" w14:textId="1C0FAEB1" w:rsidR="00F02D7B" w:rsidRDefault="00F02D7B" w:rsidP="009F6E4A">
      <w:pPr>
        <w:pStyle w:val="Numberedpara"/>
      </w:pPr>
      <w:r>
        <w:t xml:space="preserve">It was also agreed that the </w:t>
      </w:r>
      <w:r w:rsidR="004A5EA5">
        <w:t xml:space="preserve">current guidance on the </w:t>
      </w:r>
      <w:r>
        <w:t>use of social media</w:t>
      </w:r>
      <w:r w:rsidR="004A5EA5">
        <w:t xml:space="preserve"> </w:t>
      </w:r>
      <w:r w:rsidR="001D7B26">
        <w:t xml:space="preserve">on NICE Space </w:t>
      </w:r>
      <w:r w:rsidR="004A5EA5">
        <w:t>needed to be</w:t>
      </w:r>
      <w:r>
        <w:t xml:space="preserve"> review</w:t>
      </w:r>
      <w:r w:rsidR="004A5EA5">
        <w:t>ed</w:t>
      </w:r>
      <w:r>
        <w:t xml:space="preserve"> to provide clarity on what was </w:t>
      </w:r>
      <w:r w:rsidR="004A5EA5">
        <w:t xml:space="preserve">and was not </w:t>
      </w:r>
      <w:r>
        <w:t>acceptable.  Helen Brown agreed to discuss this further with Jane Gizbert.</w:t>
      </w:r>
    </w:p>
    <w:p w14:paraId="1E52D393" w14:textId="687764DE" w:rsidR="009F6E4A" w:rsidRPr="004A5EA5" w:rsidRDefault="004A5EA5" w:rsidP="004A5EA5">
      <w:pPr>
        <w:pStyle w:val="Numberedpara"/>
        <w:numPr>
          <w:ilvl w:val="0"/>
          <w:numId w:val="0"/>
        </w:numPr>
        <w:ind w:left="357"/>
        <w:jc w:val="right"/>
        <w:rPr>
          <w:b/>
          <w:bCs/>
        </w:rPr>
      </w:pPr>
      <w:r w:rsidRPr="004A5EA5">
        <w:rPr>
          <w:b/>
          <w:bCs/>
        </w:rPr>
        <w:t>Action: JG/HB</w:t>
      </w:r>
      <w:r w:rsidR="00F02D7B">
        <w:t xml:space="preserve"> </w:t>
      </w:r>
    </w:p>
    <w:bookmarkEnd w:id="0"/>
    <w:p w14:paraId="68CC2CD4" w14:textId="752B9186" w:rsidR="009F6E4A" w:rsidRPr="00D64147" w:rsidRDefault="009F6E4A" w:rsidP="009F6E4A">
      <w:pPr>
        <w:pStyle w:val="Heading2"/>
      </w:pPr>
      <w:r>
        <w:t>Manchester office lease</w:t>
      </w:r>
      <w:r w:rsidRPr="00775AA2">
        <w:t xml:space="preserve"> (item </w:t>
      </w:r>
      <w:r>
        <w:t>9</w:t>
      </w:r>
      <w:r w:rsidRPr="00775AA2">
        <w:t>)</w:t>
      </w:r>
    </w:p>
    <w:p w14:paraId="72BE33D4" w14:textId="2014479B" w:rsidR="00A54536" w:rsidRDefault="001D7B26" w:rsidP="009F6E4A">
      <w:pPr>
        <w:pStyle w:val="Numberedpara"/>
      </w:pPr>
      <w:r>
        <w:t>ET considered options for the future of the Manchester office as the lease on Piccadilly Plaza was due to transfer to the Government Property Agency</w:t>
      </w:r>
      <w:r w:rsidR="00525B5A">
        <w:t xml:space="preserve"> (GPA) in December 2023, and the GPA was required to confirm with Cabinet </w:t>
      </w:r>
      <w:r w:rsidR="0060328E">
        <w:t>O</w:t>
      </w:r>
      <w:r w:rsidR="00525B5A">
        <w:t xml:space="preserve">ffice whether the lease would be extended or </w:t>
      </w:r>
      <w:r w:rsidR="0060328E">
        <w:t>exi</w:t>
      </w:r>
      <w:r w:rsidR="00525B5A">
        <w:t>ted</w:t>
      </w:r>
      <w:r w:rsidR="003408B2">
        <w:t xml:space="preserve">. </w:t>
      </w:r>
    </w:p>
    <w:p w14:paraId="7D5B5E55" w14:textId="3D0FB96A" w:rsidR="009F6E4A" w:rsidRDefault="00525B5A" w:rsidP="009F6E4A">
      <w:pPr>
        <w:pStyle w:val="Numberedpara"/>
      </w:pPr>
      <w:r>
        <w:t xml:space="preserve">Three options were </w:t>
      </w:r>
      <w:r w:rsidR="0060328E">
        <w:t>discussed,</w:t>
      </w:r>
      <w:r>
        <w:t xml:space="preserve"> </w:t>
      </w:r>
      <w:r w:rsidR="0060328E">
        <w:t>and</w:t>
      </w:r>
      <w:r>
        <w:t xml:space="preserve"> ET agreed that the most beneficial was to </w:t>
      </w:r>
      <w:r w:rsidR="00A54536">
        <w:t xml:space="preserve">serve the lease break at Piccadilly Plaza and </w:t>
      </w:r>
      <w:r>
        <w:t>re-locate to Piccadilly Place</w:t>
      </w:r>
      <w:r w:rsidR="00A54536">
        <w:t xml:space="preserve"> under </w:t>
      </w:r>
      <w:r w:rsidR="0060328E">
        <w:t xml:space="preserve">NHS Property Services </w:t>
      </w:r>
      <w:r w:rsidR="003408B2">
        <w:t xml:space="preserve">(NHSPS) </w:t>
      </w:r>
      <w:r w:rsidR="0060328E">
        <w:t>with the existing layout and minor refurb work</w:t>
      </w:r>
      <w:r>
        <w:t>.</w:t>
      </w:r>
      <w:r w:rsidR="00630E9F">
        <w:t xml:space="preserve">  Boryana Stambolova to confirm ET’s decision to GPA</w:t>
      </w:r>
      <w:r w:rsidR="0060328E">
        <w:t xml:space="preserve"> and NHSPS</w:t>
      </w:r>
      <w:r w:rsidR="00630E9F">
        <w:t xml:space="preserve">. </w:t>
      </w:r>
    </w:p>
    <w:p w14:paraId="5B70E9EF" w14:textId="533E2D9F" w:rsidR="00630E9F" w:rsidRPr="00630E9F" w:rsidRDefault="00630E9F" w:rsidP="00630E9F">
      <w:pPr>
        <w:pStyle w:val="Numberedpara"/>
        <w:numPr>
          <w:ilvl w:val="0"/>
          <w:numId w:val="0"/>
        </w:numPr>
        <w:ind w:left="357"/>
        <w:jc w:val="right"/>
        <w:rPr>
          <w:b/>
          <w:bCs/>
        </w:rPr>
      </w:pPr>
      <w:r w:rsidRPr="00630E9F">
        <w:rPr>
          <w:b/>
          <w:bCs/>
        </w:rPr>
        <w:t xml:space="preserve">Action: </w:t>
      </w:r>
      <w:r w:rsidR="009B4ADB">
        <w:rPr>
          <w:b/>
          <w:bCs/>
        </w:rPr>
        <w:t>HB</w:t>
      </w:r>
    </w:p>
    <w:p w14:paraId="4F4552AB" w14:textId="3AC5CD27" w:rsidR="00525B5A" w:rsidRDefault="00525B5A" w:rsidP="000952CC">
      <w:pPr>
        <w:pStyle w:val="Numberedpara"/>
        <w:rPr>
          <w:rStyle w:val="ui-provider"/>
        </w:rPr>
      </w:pPr>
      <w:r>
        <w:t xml:space="preserve">The </w:t>
      </w:r>
      <w:r w:rsidR="00630E9F">
        <w:t>exact</w:t>
      </w:r>
      <w:r>
        <w:t xml:space="preserve"> requirement</w:t>
      </w:r>
      <w:r w:rsidR="00630E9F">
        <w:t>s</w:t>
      </w:r>
      <w:r>
        <w:t xml:space="preserve"> for meeting rooms and the quality of the AV kit in Piccadilly Place to support large hybrid meetings</w:t>
      </w:r>
      <w:r w:rsidR="00630E9F">
        <w:t>, was currently unknown</w:t>
      </w:r>
      <w:r>
        <w:t xml:space="preserve">.  Jenniffer Prescott was asked to work with Rebecca Holmes </w:t>
      </w:r>
      <w:r w:rsidR="004001F3">
        <w:t>to</w:t>
      </w:r>
      <w:r w:rsidR="00DD4561">
        <w:t xml:space="preserve"> look at the scope to avoid meeting clashes by either moving meetings to different days or moving one of the meetings to London.  Facilities team was asked to </w:t>
      </w:r>
      <w:r w:rsidR="00D71344">
        <w:rPr>
          <w:rStyle w:val="ui-provider"/>
        </w:rPr>
        <w:t>collect data on how many meetings take place on average per month</w:t>
      </w:r>
      <w:r w:rsidR="00D71344">
        <w:t xml:space="preserve"> and to </w:t>
      </w:r>
      <w:r w:rsidR="004001F3">
        <w:t>investigate how much it would cost to fit out the committee space with adequate AV equipment</w:t>
      </w:r>
      <w:r w:rsidR="00D71344">
        <w:rPr>
          <w:rStyle w:val="ui-provider"/>
        </w:rPr>
        <w:t>.</w:t>
      </w:r>
      <w:r>
        <w:rPr>
          <w:rStyle w:val="ui-provider"/>
        </w:rPr>
        <w:t xml:space="preserve">  An</w:t>
      </w:r>
      <w:r w:rsidR="004001F3">
        <w:rPr>
          <w:rStyle w:val="ui-provider"/>
        </w:rPr>
        <w:t>other</w:t>
      </w:r>
      <w:r>
        <w:rPr>
          <w:rStyle w:val="ui-provider"/>
        </w:rPr>
        <w:t xml:space="preserve"> option </w:t>
      </w:r>
      <w:r w:rsidR="00630E9F">
        <w:rPr>
          <w:rStyle w:val="ui-provider"/>
        </w:rPr>
        <w:t xml:space="preserve">was </w:t>
      </w:r>
      <w:r>
        <w:rPr>
          <w:rStyle w:val="ui-provider"/>
        </w:rPr>
        <w:t>t</w:t>
      </w:r>
      <w:r w:rsidR="004001F3">
        <w:rPr>
          <w:rStyle w:val="ui-provider"/>
        </w:rPr>
        <w:t>o</w:t>
      </w:r>
      <w:r>
        <w:rPr>
          <w:rStyle w:val="ui-provider"/>
        </w:rPr>
        <w:t xml:space="preserve"> hire an external room </w:t>
      </w:r>
      <w:r w:rsidR="0060328E">
        <w:rPr>
          <w:rStyle w:val="ui-provider"/>
        </w:rPr>
        <w:t>if</w:t>
      </w:r>
      <w:r w:rsidR="00630E9F">
        <w:rPr>
          <w:rStyle w:val="ui-provider"/>
        </w:rPr>
        <w:t xml:space="preserve"> required, (for example </w:t>
      </w:r>
      <w:r>
        <w:rPr>
          <w:rStyle w:val="ui-provider"/>
        </w:rPr>
        <w:t>at the Friend’s Meeting House</w:t>
      </w:r>
      <w:r w:rsidR="00630E9F">
        <w:rPr>
          <w:rStyle w:val="ui-provider"/>
        </w:rPr>
        <w:t>)</w:t>
      </w:r>
      <w:r>
        <w:rPr>
          <w:rStyle w:val="ui-provider"/>
        </w:rPr>
        <w:t xml:space="preserve">, and explore the costs of </w:t>
      </w:r>
      <w:r w:rsidR="004001F3">
        <w:rPr>
          <w:rStyle w:val="ui-provider"/>
        </w:rPr>
        <w:t>hiring</w:t>
      </w:r>
      <w:r>
        <w:rPr>
          <w:rStyle w:val="ui-provider"/>
        </w:rPr>
        <w:t xml:space="preserve"> AV kit at the venue.</w:t>
      </w:r>
    </w:p>
    <w:p w14:paraId="7581EF24" w14:textId="5A2ADB34" w:rsidR="00630E9F" w:rsidRPr="00630E9F" w:rsidRDefault="00630E9F" w:rsidP="00630E9F">
      <w:pPr>
        <w:pStyle w:val="Numberedpara"/>
        <w:numPr>
          <w:ilvl w:val="0"/>
          <w:numId w:val="0"/>
        </w:numPr>
        <w:ind w:left="357"/>
        <w:jc w:val="right"/>
        <w:rPr>
          <w:rStyle w:val="ui-provider"/>
          <w:b/>
          <w:bCs/>
        </w:rPr>
      </w:pPr>
      <w:r w:rsidRPr="00630E9F">
        <w:rPr>
          <w:rStyle w:val="ui-provider"/>
          <w:b/>
          <w:bCs/>
        </w:rPr>
        <w:t>Action: JP/HB</w:t>
      </w:r>
    </w:p>
    <w:p w14:paraId="56FC7447" w14:textId="44ABB9CF" w:rsidR="009F6E4A" w:rsidRDefault="00525B5A" w:rsidP="000952CC">
      <w:pPr>
        <w:pStyle w:val="Numberedpara"/>
        <w:rPr>
          <w:rStyle w:val="ui-provider"/>
        </w:rPr>
      </w:pPr>
      <w:r>
        <w:rPr>
          <w:rStyle w:val="ui-provider"/>
        </w:rPr>
        <w:t xml:space="preserve">In </w:t>
      </w:r>
      <w:r w:rsidR="00630E9F">
        <w:rPr>
          <w:rStyle w:val="ui-provider"/>
        </w:rPr>
        <w:t xml:space="preserve">terms of the communications to staff, it was agreed to confirm </w:t>
      </w:r>
      <w:r w:rsidR="0060328E">
        <w:rPr>
          <w:rStyle w:val="ui-provider"/>
        </w:rPr>
        <w:t xml:space="preserve">at the all-staff meeting on 22 November, </w:t>
      </w:r>
      <w:r w:rsidR="00630E9F">
        <w:rPr>
          <w:rStyle w:val="ui-provider"/>
        </w:rPr>
        <w:t>th</w:t>
      </w:r>
      <w:r w:rsidR="0060328E">
        <w:rPr>
          <w:rStyle w:val="ui-provider"/>
        </w:rPr>
        <w:t>at</w:t>
      </w:r>
      <w:r w:rsidR="00630E9F">
        <w:rPr>
          <w:rStyle w:val="ui-provider"/>
        </w:rPr>
        <w:t xml:space="preserve"> </w:t>
      </w:r>
      <w:r w:rsidR="0060328E">
        <w:rPr>
          <w:rStyle w:val="ui-provider"/>
        </w:rPr>
        <w:t xml:space="preserve">a </w:t>
      </w:r>
      <w:r w:rsidR="00630E9F">
        <w:rPr>
          <w:rStyle w:val="ui-provider"/>
        </w:rPr>
        <w:t xml:space="preserve">move to Piccadilly Place </w:t>
      </w:r>
      <w:r w:rsidR="0060328E">
        <w:rPr>
          <w:rStyle w:val="ui-provider"/>
        </w:rPr>
        <w:t xml:space="preserve">will go ahead in December 2024. </w:t>
      </w:r>
    </w:p>
    <w:p w14:paraId="79B7C052" w14:textId="6145FA88" w:rsidR="00630E9F" w:rsidRPr="00630E9F" w:rsidRDefault="00630E9F" w:rsidP="00630E9F">
      <w:pPr>
        <w:pStyle w:val="Numberedpara"/>
        <w:numPr>
          <w:ilvl w:val="0"/>
          <w:numId w:val="0"/>
        </w:numPr>
        <w:ind w:left="357"/>
        <w:jc w:val="right"/>
        <w:rPr>
          <w:b/>
          <w:bCs/>
        </w:rPr>
      </w:pPr>
      <w:r w:rsidRPr="00630E9F">
        <w:rPr>
          <w:rStyle w:val="ui-provider"/>
          <w:b/>
          <w:bCs/>
        </w:rPr>
        <w:t>Action: JG</w:t>
      </w:r>
    </w:p>
    <w:p w14:paraId="24F53E87" w14:textId="42E698F0" w:rsidR="000952CC" w:rsidRPr="00BF662B" w:rsidRDefault="000952CC" w:rsidP="000952CC">
      <w:pPr>
        <w:pStyle w:val="Numberedpara"/>
        <w:numPr>
          <w:ilvl w:val="0"/>
          <w:numId w:val="0"/>
        </w:numPr>
        <w:ind w:left="357" w:hanging="357"/>
        <w:rPr>
          <w:b/>
          <w:bCs/>
        </w:rPr>
      </w:pPr>
      <w:r>
        <w:rPr>
          <w:b/>
          <w:bCs/>
        </w:rPr>
        <w:t>Reflections from ET development day and Ministerial meetings (item 10)</w:t>
      </w:r>
    </w:p>
    <w:p w14:paraId="3000D581" w14:textId="2F2D7101" w:rsidR="000952CC" w:rsidRDefault="00364E32" w:rsidP="00364E32">
      <w:pPr>
        <w:pStyle w:val="Numberedpara"/>
      </w:pPr>
      <w:r>
        <w:t xml:space="preserve">ET discussed reflections from the ET development day </w:t>
      </w:r>
      <w:r w:rsidR="00125558">
        <w:t>on 10</w:t>
      </w:r>
      <w:r>
        <w:t xml:space="preserve"> October</w:t>
      </w:r>
      <w:r w:rsidR="00125558">
        <w:t>, and recent meetings with Ministers</w:t>
      </w:r>
      <w:r w:rsidR="00AD48C6">
        <w:t>.</w:t>
      </w:r>
    </w:p>
    <w:p w14:paraId="6221F790" w14:textId="448CB0E6" w:rsidR="000952CC" w:rsidRPr="00BF662B" w:rsidRDefault="000952CC" w:rsidP="000952CC">
      <w:pPr>
        <w:pStyle w:val="Numberedpara"/>
        <w:numPr>
          <w:ilvl w:val="0"/>
          <w:numId w:val="0"/>
        </w:numPr>
        <w:ind w:left="357" w:hanging="357"/>
        <w:rPr>
          <w:b/>
          <w:bCs/>
        </w:rPr>
      </w:pPr>
      <w:r>
        <w:rPr>
          <w:b/>
          <w:bCs/>
        </w:rPr>
        <w:t>People update (item 11)</w:t>
      </w:r>
    </w:p>
    <w:p w14:paraId="4C234673" w14:textId="455E5117" w:rsidR="000952CC" w:rsidRDefault="00E31027" w:rsidP="000952CC">
      <w:pPr>
        <w:pStyle w:val="Numberedpara"/>
      </w:pPr>
      <w:r>
        <w:t xml:space="preserve">Helen Brown presented the latest people KPIs.  Turnover was reporting a slight increase in October. Helen has asked for the figures to </w:t>
      </w:r>
      <w:r w:rsidR="00E53737">
        <w:t>differentiate</w:t>
      </w:r>
      <w:r>
        <w:t xml:space="preserve"> </w:t>
      </w:r>
      <w:r w:rsidR="00E53737">
        <w:t xml:space="preserve">between </w:t>
      </w:r>
      <w:r>
        <w:t>compulsory</w:t>
      </w:r>
      <w:r w:rsidR="00E53737">
        <w:t xml:space="preserve"> and non-compulsory leavers.  Sickness absence has steadily increased since July, which is not </w:t>
      </w:r>
      <w:r w:rsidR="00E53737">
        <w:lastRenderedPageBreak/>
        <w:t>unexpected in view of the management of change underway.  ET members were asked to contact their HR business partner if they needed support with managing sickness absences.</w:t>
      </w:r>
      <w:r>
        <w:t xml:space="preserve"> </w:t>
      </w:r>
    </w:p>
    <w:p w14:paraId="00527C47" w14:textId="71E2F7D5" w:rsidR="000952CC" w:rsidRDefault="00E53737" w:rsidP="000952CC">
      <w:pPr>
        <w:pStyle w:val="Numberedpara"/>
      </w:pPr>
      <w:r>
        <w:t>The number of fixed term contracts was noted.  This list was being monitored closely.  E</w:t>
      </w:r>
      <w:r w:rsidR="00856FB5">
        <w:t xml:space="preserve">T </w:t>
      </w:r>
      <w:r>
        <w:t>flagged some errors in the numbers for I&amp;P and the TA team.  Helen agreed to investigate and correct these.</w:t>
      </w:r>
    </w:p>
    <w:p w14:paraId="0B81EBD1" w14:textId="61D036D6" w:rsidR="000952CC" w:rsidRPr="00E53737" w:rsidRDefault="00E53737" w:rsidP="00E53737">
      <w:pPr>
        <w:pStyle w:val="Numberedpara"/>
        <w:numPr>
          <w:ilvl w:val="0"/>
          <w:numId w:val="0"/>
        </w:numPr>
        <w:ind w:left="357"/>
        <w:jc w:val="right"/>
        <w:rPr>
          <w:b/>
          <w:bCs/>
        </w:rPr>
      </w:pPr>
      <w:r w:rsidRPr="00E53737">
        <w:rPr>
          <w:b/>
          <w:bCs/>
        </w:rPr>
        <w:t>Action: HB</w:t>
      </w:r>
    </w:p>
    <w:p w14:paraId="47661A5F" w14:textId="7BF7D64F" w:rsidR="002909E2" w:rsidRPr="002909E2" w:rsidRDefault="002909E2" w:rsidP="002909E2">
      <w:pPr>
        <w:pStyle w:val="Numberedpara"/>
        <w:numPr>
          <w:ilvl w:val="0"/>
          <w:numId w:val="0"/>
        </w:numPr>
        <w:rPr>
          <w:b/>
          <w:bCs/>
        </w:rPr>
      </w:pPr>
      <w:r>
        <w:rPr>
          <w:b/>
          <w:bCs/>
        </w:rPr>
        <w:t xml:space="preserve">Transformation update (item </w:t>
      </w:r>
      <w:r w:rsidR="00A35901">
        <w:rPr>
          <w:b/>
          <w:bCs/>
        </w:rPr>
        <w:t>12</w:t>
      </w:r>
      <w:r>
        <w:rPr>
          <w:b/>
          <w:bCs/>
        </w:rPr>
        <w:t>)</w:t>
      </w:r>
    </w:p>
    <w:p w14:paraId="50FF12CA" w14:textId="226C93B5" w:rsidR="005A79AB" w:rsidRPr="00346EB2" w:rsidRDefault="00585964" w:rsidP="00775AA2">
      <w:pPr>
        <w:pStyle w:val="Numberedpara"/>
        <w:rPr>
          <w:b/>
          <w:bCs/>
        </w:rPr>
      </w:pPr>
      <w:r>
        <w:t xml:space="preserve">Naomi Lee gave an overview of </w:t>
      </w:r>
      <w:r w:rsidR="00F14143">
        <w:t xml:space="preserve">progress with </w:t>
      </w:r>
      <w:r w:rsidR="0033552D">
        <w:t xml:space="preserve">the </w:t>
      </w:r>
      <w:r w:rsidR="00346EB2">
        <w:t xml:space="preserve">business plan priorities and </w:t>
      </w:r>
      <w:r w:rsidR="0033552D">
        <w:t xml:space="preserve">transformation programme </w:t>
      </w:r>
      <w:r w:rsidR="00F14143">
        <w:t>activity.</w:t>
      </w:r>
      <w:r>
        <w:t xml:space="preserve">  </w:t>
      </w:r>
      <w:r w:rsidR="00346EB2">
        <w:t>ET noted the focus this month had been on staff health and wellbeing.  Next month, the ask of ET will be to input to the product and channel strategy for reporting to the December board meeting.</w:t>
      </w:r>
    </w:p>
    <w:p w14:paraId="6EF5AADC" w14:textId="1E142046" w:rsidR="00346EB2" w:rsidRPr="00346EB2" w:rsidRDefault="00346EB2" w:rsidP="00775AA2">
      <w:pPr>
        <w:pStyle w:val="Numberedpara"/>
        <w:rPr>
          <w:b/>
          <w:bCs/>
        </w:rPr>
      </w:pPr>
      <w:r>
        <w:t xml:space="preserve">Naomi also reported that a review of the transformation programme boards had been completed which has concluded that they will changing next year.  Meetings will be arranged with each of the chairs to discuss what work has not </w:t>
      </w:r>
      <w:r w:rsidR="002F4983">
        <w:t xml:space="preserve">yet </w:t>
      </w:r>
      <w:r>
        <w:t>been completed, what aspects of the boards worked well and not so well.</w:t>
      </w:r>
    </w:p>
    <w:p w14:paraId="0C2BEC06" w14:textId="59AF3804" w:rsidR="00346EB2" w:rsidRPr="0001190D" w:rsidRDefault="00346EB2" w:rsidP="00775AA2">
      <w:pPr>
        <w:pStyle w:val="Numberedpara"/>
        <w:rPr>
          <w:b/>
          <w:bCs/>
        </w:rPr>
      </w:pPr>
      <w:r>
        <w:t xml:space="preserve">Reference was made to feedback from the change network which highlighted that they had felt empowered to make </w:t>
      </w:r>
      <w:r w:rsidR="0001190D">
        <w:t>change but</w:t>
      </w:r>
      <w:r>
        <w:t xml:space="preserve"> felt peripheral </w:t>
      </w:r>
      <w:r w:rsidR="0001190D">
        <w:t>to the formal governance structure and would like more involvement/interaction with ET and the senior leader’s forum.  It was agreed that the change network would have ET sponsors, similar to the other staff networks.</w:t>
      </w:r>
      <w:r>
        <w:t xml:space="preserve"> </w:t>
      </w:r>
      <w:r w:rsidR="0001190D">
        <w:t>Mark Chapman and Clare Morgan agreed to be the change network sponsors, and Helen Brown will take over as the REN network sponsor.</w:t>
      </w:r>
    </w:p>
    <w:p w14:paraId="3173D31C" w14:textId="378CEFB4" w:rsidR="0001190D" w:rsidRPr="00775AA2" w:rsidRDefault="0001190D" w:rsidP="00775AA2">
      <w:pPr>
        <w:pStyle w:val="Numberedpara"/>
        <w:rPr>
          <w:b/>
          <w:bCs/>
        </w:rPr>
      </w:pPr>
      <w:r>
        <w:t>Clare Morgan confirmed that ther</w:t>
      </w:r>
      <w:r w:rsidR="00761DE9">
        <w:t>e</w:t>
      </w:r>
      <w:r>
        <w:t xml:space="preserve"> will be two focus group</w:t>
      </w:r>
      <w:r w:rsidR="004B10FB">
        <w:t>s</w:t>
      </w:r>
      <w:r>
        <w:t xml:space="preserve"> for staff on </w:t>
      </w:r>
      <w:r w:rsidR="004B10FB">
        <w:t>16 November</w:t>
      </w:r>
      <w:r>
        <w:t xml:space="preserve"> to input </w:t>
      </w:r>
      <w:r w:rsidR="004B10FB">
        <w:t>in</w:t>
      </w:r>
      <w:r>
        <w:t>to the NICE public involvement strategic framework, followed by broader consultation sessions for the voluntary and community sector and patient experts</w:t>
      </w:r>
      <w:r w:rsidR="004B10FB">
        <w:t xml:space="preserve"> in January 2024.</w:t>
      </w:r>
    </w:p>
    <w:p w14:paraId="2C43A701" w14:textId="56E54D3A" w:rsidR="00AB32AF" w:rsidRDefault="000952CC" w:rsidP="00AB32AF">
      <w:pPr>
        <w:pStyle w:val="Heading2"/>
      </w:pPr>
      <w:bookmarkStart w:id="1" w:name="_Hlk113882076"/>
      <w:bookmarkStart w:id="2" w:name="_Hlk77685832"/>
      <w:r>
        <w:t>TA charging review: consultation document</w:t>
      </w:r>
      <w:r w:rsidR="00A351E6">
        <w:t xml:space="preserve"> </w:t>
      </w:r>
      <w:r w:rsidR="00AB32AF" w:rsidRPr="00405A4B">
        <w:t xml:space="preserve">(item </w:t>
      </w:r>
      <w:r>
        <w:t>13</w:t>
      </w:r>
      <w:r w:rsidR="00801D75">
        <w:t>)</w:t>
      </w:r>
    </w:p>
    <w:p w14:paraId="67C94019" w14:textId="2BBD44A2" w:rsidR="00BA1AB6" w:rsidRDefault="002F4983" w:rsidP="00135602">
      <w:pPr>
        <w:pStyle w:val="Numberedpara"/>
      </w:pPr>
      <w:r>
        <w:t xml:space="preserve">James Fitton and Lori </w:t>
      </w:r>
      <w:r w:rsidR="00761DE9">
        <w:t xml:space="preserve">Farrar </w:t>
      </w:r>
      <w:r>
        <w:t>joined the meeting to discuss the charging review proposals for TA and HST fees from April 2024.</w:t>
      </w:r>
      <w:r w:rsidR="00D10D61">
        <w:t xml:space="preserve">  Formal consultation with industry will commence during the week of 20 November until 22 December 2023.  ET was given initial feedback from the pre-consultation webinar.</w:t>
      </w:r>
    </w:p>
    <w:p w14:paraId="5C933718" w14:textId="7792ED06" w:rsidR="00861D98" w:rsidRDefault="00D10D61" w:rsidP="003F2AAB">
      <w:pPr>
        <w:pStyle w:val="Numberedpara"/>
      </w:pPr>
      <w:r>
        <w:t xml:space="preserve">The key points to note at this stage in the process were: the small company discount </w:t>
      </w:r>
      <w:r w:rsidR="00EA27A8">
        <w:t xml:space="preserve">is </w:t>
      </w:r>
      <w:r>
        <w:t>to be agreed separately between NICE and the DHSC</w:t>
      </w:r>
      <w:r w:rsidR="00EA27A8">
        <w:t xml:space="preserve"> and not part of the consultation;</w:t>
      </w:r>
      <w:r>
        <w:t xml:space="preserve"> </w:t>
      </w:r>
      <w:r w:rsidR="00EA27A8">
        <w:t xml:space="preserve">the </w:t>
      </w:r>
      <w:r>
        <w:t xml:space="preserve">importance of clarity in the consultation </w:t>
      </w:r>
      <w:r w:rsidR="00EA27A8">
        <w:t xml:space="preserve">documents </w:t>
      </w:r>
      <w:r>
        <w:t>that the fees relat</w:t>
      </w:r>
      <w:r w:rsidR="00EA27A8">
        <w:t>e</w:t>
      </w:r>
      <w:r>
        <w:t xml:space="preserve"> to medicines and treatments </w:t>
      </w:r>
      <w:r w:rsidR="00EA27A8">
        <w:t xml:space="preserve">only, </w:t>
      </w:r>
      <w:r>
        <w:t>not medtech</w:t>
      </w:r>
      <w:r w:rsidR="00EA27A8">
        <w:t>;</w:t>
      </w:r>
      <w:r>
        <w:t xml:space="preserve"> the VPAS negotiations are at a </w:t>
      </w:r>
      <w:r w:rsidR="00EA27A8">
        <w:t xml:space="preserve">crucial stage but are not envisaged to have an impact the consultation; and finally the risks to the TA income setting targets for 2024/25 which could be impacted by time lags in activity, pension costs and the </w:t>
      </w:r>
      <w:r w:rsidR="007E181A">
        <w:t>next year’s</w:t>
      </w:r>
      <w:r w:rsidR="00EA27A8">
        <w:t xml:space="preserve"> pay award.</w:t>
      </w:r>
    </w:p>
    <w:p w14:paraId="6C9DE146" w14:textId="55E8B78F" w:rsidR="00EA27A8" w:rsidRPr="003F2AAB" w:rsidRDefault="00EA27A8" w:rsidP="003F2AAB">
      <w:pPr>
        <w:pStyle w:val="Numberedpara"/>
      </w:pPr>
      <w:r>
        <w:t>ET supported the charging review consultation going ahead as outlined in the slides.</w:t>
      </w:r>
    </w:p>
    <w:bookmarkEnd w:id="1"/>
    <w:p w14:paraId="4A51DB6D" w14:textId="1BD8EA81" w:rsidR="00505EAB" w:rsidRPr="00775AA2" w:rsidRDefault="00D64147" w:rsidP="00505EAB">
      <w:pPr>
        <w:pStyle w:val="Heading1"/>
        <w:rPr>
          <w:sz w:val="22"/>
          <w:szCs w:val="22"/>
        </w:rPr>
      </w:pPr>
      <w:r w:rsidRPr="00775AA2">
        <w:rPr>
          <w:sz w:val="22"/>
          <w:szCs w:val="22"/>
        </w:rPr>
        <w:t>Operational Management Committee</w:t>
      </w:r>
      <w:r w:rsidR="00505EAB" w:rsidRPr="00775AA2">
        <w:rPr>
          <w:sz w:val="22"/>
          <w:szCs w:val="22"/>
        </w:rPr>
        <w:t xml:space="preserve"> (item </w:t>
      </w:r>
      <w:r w:rsidR="00A35901">
        <w:rPr>
          <w:sz w:val="22"/>
          <w:szCs w:val="22"/>
        </w:rPr>
        <w:t>14</w:t>
      </w:r>
      <w:r w:rsidR="00A351E6" w:rsidRPr="00775AA2">
        <w:rPr>
          <w:sz w:val="22"/>
          <w:szCs w:val="22"/>
        </w:rPr>
        <w:t>)</w:t>
      </w:r>
    </w:p>
    <w:p w14:paraId="52C2EF5D" w14:textId="48ABDFC9" w:rsidR="00BF662B" w:rsidRDefault="00D64147" w:rsidP="00BF662B">
      <w:pPr>
        <w:pStyle w:val="Numberedpara"/>
      </w:pPr>
      <w:r w:rsidRPr="00775AA2">
        <w:t>ET noted the minutes</w:t>
      </w:r>
      <w:r w:rsidR="00B314F9" w:rsidRPr="00775AA2">
        <w:t xml:space="preserve"> and </w:t>
      </w:r>
      <w:r w:rsidR="00C405AF" w:rsidRPr="00775AA2">
        <w:t>actions from t</w:t>
      </w:r>
      <w:r w:rsidRPr="00775AA2">
        <w:t>he</w:t>
      </w:r>
      <w:r w:rsidR="00B314F9" w:rsidRPr="00775AA2">
        <w:t xml:space="preserve"> </w:t>
      </w:r>
      <w:r w:rsidR="00A6150A" w:rsidRPr="00775AA2">
        <w:t>OMC meeting</w:t>
      </w:r>
      <w:r w:rsidR="00802BD4">
        <w:t>s</w:t>
      </w:r>
      <w:r w:rsidR="00A6150A" w:rsidRPr="00775AA2">
        <w:t xml:space="preserve"> held on </w:t>
      </w:r>
      <w:r w:rsidR="00856FB5">
        <w:t>13 &amp; 25 September, and 9 &amp; 23 October 2023 were noted.</w:t>
      </w:r>
    </w:p>
    <w:p w14:paraId="77D11090" w14:textId="4D92680A" w:rsidR="00A35901" w:rsidRPr="00D64147" w:rsidRDefault="00A35901" w:rsidP="00A35901">
      <w:pPr>
        <w:pStyle w:val="Heading2"/>
      </w:pPr>
      <w:r>
        <w:lastRenderedPageBreak/>
        <w:t>Items for next week’s ET meeting</w:t>
      </w:r>
      <w:r w:rsidRPr="00775AA2">
        <w:t xml:space="preserve"> (item 1</w:t>
      </w:r>
      <w:r>
        <w:t>5</w:t>
      </w:r>
      <w:r w:rsidRPr="00775AA2">
        <w:t>)</w:t>
      </w:r>
    </w:p>
    <w:p w14:paraId="0B667D1B" w14:textId="57C2A3DC" w:rsidR="00A35901" w:rsidRPr="00775AA2" w:rsidRDefault="000D5AA2" w:rsidP="00BF662B">
      <w:pPr>
        <w:pStyle w:val="Numberedpara"/>
      </w:pPr>
      <w:r>
        <w:t>The agenda items were agreed.</w:t>
      </w:r>
    </w:p>
    <w:p w14:paraId="39ECB0E9" w14:textId="25A62362" w:rsidR="00BF662B" w:rsidRPr="00D64147" w:rsidRDefault="00BF662B" w:rsidP="00BF662B">
      <w:pPr>
        <w:pStyle w:val="Heading2"/>
      </w:pPr>
      <w:r w:rsidRPr="00775AA2">
        <w:t>Other business (item 1</w:t>
      </w:r>
      <w:r w:rsidR="00A35901">
        <w:t>6</w:t>
      </w:r>
      <w:r w:rsidRPr="00775AA2">
        <w:t>)</w:t>
      </w:r>
    </w:p>
    <w:p w14:paraId="2ED396E5" w14:textId="7EFADB11" w:rsidR="002A5F71" w:rsidRPr="00D64147" w:rsidRDefault="002A5F71" w:rsidP="002A5F71">
      <w:pPr>
        <w:pStyle w:val="Heading2"/>
      </w:pPr>
      <w:r>
        <w:t>DHSC secondments</w:t>
      </w:r>
      <w:r w:rsidRPr="00775AA2">
        <w:t xml:space="preserve"> (item 1</w:t>
      </w:r>
      <w:r>
        <w:t>6.1</w:t>
      </w:r>
      <w:r w:rsidRPr="00775AA2">
        <w:t>)</w:t>
      </w:r>
    </w:p>
    <w:p w14:paraId="76A2470A" w14:textId="50B84C44" w:rsidR="002A5F71" w:rsidRDefault="002A5F71" w:rsidP="00BF662B">
      <w:pPr>
        <w:pStyle w:val="Numberedpara"/>
      </w:pPr>
      <w:r>
        <w:t>NICE has been requested by the department, to advise if there are any DHSC vacancies that could be filled by NICE staff on secondment.</w:t>
      </w:r>
    </w:p>
    <w:bookmarkEnd w:id="2"/>
    <w:p w14:paraId="3565723B" w14:textId="4926FAA5" w:rsidR="00F50CB1" w:rsidRDefault="00F50CB1" w:rsidP="00F50CB1">
      <w:pPr>
        <w:pStyle w:val="Heading2"/>
      </w:pPr>
      <w:r>
        <w:t xml:space="preserve">ET </w:t>
      </w:r>
      <w:r w:rsidR="00AF1F72">
        <w:t>papers to be shared</w:t>
      </w:r>
      <w:r>
        <w:t xml:space="preserve"> (item </w:t>
      </w:r>
      <w:r w:rsidR="00516B26">
        <w:t>1</w:t>
      </w:r>
      <w:r w:rsidR="00A35901">
        <w:t>7</w:t>
      </w:r>
      <w:r w:rsidR="00516B26">
        <w:t>)</w:t>
      </w:r>
    </w:p>
    <w:p w14:paraId="60E3D91D" w14:textId="44B11E12" w:rsidR="00541B60" w:rsidRDefault="008878F4" w:rsidP="00516B26">
      <w:pPr>
        <w:pStyle w:val="Paragraph"/>
        <w:rPr>
          <w:rFonts w:cs="Arial"/>
        </w:rPr>
      </w:pPr>
      <w:r>
        <w:rPr>
          <w:rFonts w:cs="Arial"/>
        </w:rPr>
        <w:t>T</w:t>
      </w:r>
      <w:r w:rsidR="00BF662B">
        <w:rPr>
          <w:rFonts w:cs="Arial"/>
        </w:rPr>
        <w:t>he</w:t>
      </w:r>
      <w:r w:rsidR="00516B26">
        <w:rPr>
          <w:rFonts w:cs="Arial"/>
        </w:rPr>
        <w:t xml:space="preserve"> papers </w:t>
      </w:r>
      <w:r w:rsidR="00BF662B">
        <w:rPr>
          <w:rFonts w:cs="Arial"/>
        </w:rPr>
        <w:t>to</w:t>
      </w:r>
      <w:r w:rsidR="00516B26">
        <w:rPr>
          <w:rFonts w:cs="Arial"/>
        </w:rPr>
        <w:t xml:space="preserve"> </w:t>
      </w:r>
      <w:r w:rsidR="00AF1F72">
        <w:rPr>
          <w:rFonts w:cs="Arial"/>
        </w:rPr>
        <w:t>be shared with senior leaders</w:t>
      </w:r>
      <w:r>
        <w:rPr>
          <w:rFonts w:cs="Arial"/>
        </w:rPr>
        <w:t xml:space="preserve"> were agreed</w:t>
      </w:r>
      <w:r w:rsidR="00BF662B">
        <w:rPr>
          <w:rFonts w:cs="Arial"/>
        </w:rPr>
        <w:t>.</w:t>
      </w:r>
    </w:p>
    <w:p w14:paraId="6006DE60" w14:textId="463A2D90" w:rsidR="003F2AAB" w:rsidRPr="003F2AAB" w:rsidRDefault="003F2AAB" w:rsidP="003F2AAB">
      <w:pPr>
        <w:pStyle w:val="Paragraph"/>
        <w:numPr>
          <w:ilvl w:val="0"/>
          <w:numId w:val="0"/>
        </w:numPr>
        <w:rPr>
          <w:rFonts w:cs="Arial"/>
          <w:b/>
          <w:bCs/>
        </w:rPr>
      </w:pPr>
      <w:r>
        <w:rPr>
          <w:rFonts w:cs="Arial"/>
          <w:b/>
          <w:bCs/>
        </w:rPr>
        <w:t>Locations for ET meetings (item 1</w:t>
      </w:r>
      <w:r w:rsidR="00A35901">
        <w:rPr>
          <w:rFonts w:cs="Arial"/>
          <w:b/>
          <w:bCs/>
        </w:rPr>
        <w:t>8</w:t>
      </w:r>
      <w:r>
        <w:rPr>
          <w:rFonts w:cs="Arial"/>
          <w:b/>
          <w:bCs/>
        </w:rPr>
        <w:t>)</w:t>
      </w:r>
    </w:p>
    <w:p w14:paraId="0E86C331" w14:textId="46949E2D" w:rsidR="003F2AAB" w:rsidRPr="003F2AAB" w:rsidRDefault="003F2AAB" w:rsidP="003F2AAB">
      <w:pPr>
        <w:pStyle w:val="Paragraph"/>
        <w:rPr>
          <w:rFonts w:cs="Arial"/>
        </w:rPr>
      </w:pPr>
      <w:r>
        <w:rPr>
          <w:rFonts w:cs="Arial"/>
        </w:rPr>
        <w:t>The locations for upcoming ET meetings were noted.</w:t>
      </w:r>
    </w:p>
    <w:sectPr w:rsidR="003F2AAB" w:rsidRPr="003F2AAB" w:rsidSect="007E3015">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828B" w14:textId="77777777" w:rsidR="003113C1" w:rsidRDefault="003113C1" w:rsidP="00446BEE">
      <w:r>
        <w:separator/>
      </w:r>
    </w:p>
  </w:endnote>
  <w:endnote w:type="continuationSeparator" w:id="0">
    <w:p w14:paraId="198B2FBA" w14:textId="77777777" w:rsidR="003113C1" w:rsidRDefault="003113C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9A34" w14:textId="77777777" w:rsidR="00007DE7" w:rsidRDefault="00007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DE59" w14:textId="77777777" w:rsidR="00007DE7" w:rsidRDefault="00007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A05C" w14:textId="77777777" w:rsidR="003113C1" w:rsidRDefault="003113C1" w:rsidP="00446BEE">
      <w:r>
        <w:separator/>
      </w:r>
    </w:p>
  </w:footnote>
  <w:footnote w:type="continuationSeparator" w:id="0">
    <w:p w14:paraId="6AABC585" w14:textId="77777777" w:rsidR="003113C1" w:rsidRDefault="003113C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2E61" w14:textId="324AA388" w:rsidR="00526E76" w:rsidRDefault="00526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7470577E" w:rsidR="00EB34E7" w:rsidRPr="007D0457" w:rsidRDefault="00EB34E7" w:rsidP="007D0457">
    <w:pPr>
      <w:pStyle w:val="Header"/>
      <w:jc w:val="right"/>
      <w:rPr>
        <w:b/>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0721" w14:textId="2C2F6BE3" w:rsidR="00526E76" w:rsidRDefault="00526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604"/>
    <w:multiLevelType w:val="hybridMultilevel"/>
    <w:tmpl w:val="42A2B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3"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BB15500"/>
    <w:multiLevelType w:val="hybridMultilevel"/>
    <w:tmpl w:val="72A0D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F853018"/>
    <w:multiLevelType w:val="hybridMultilevel"/>
    <w:tmpl w:val="B05077E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6175B59"/>
    <w:multiLevelType w:val="hybridMultilevel"/>
    <w:tmpl w:val="59E87C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3F13AF5"/>
    <w:multiLevelType w:val="hybridMultilevel"/>
    <w:tmpl w:val="0BBC76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5C26D2D"/>
    <w:multiLevelType w:val="hybridMultilevel"/>
    <w:tmpl w:val="5B08CD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80F316E"/>
    <w:multiLevelType w:val="hybridMultilevel"/>
    <w:tmpl w:val="14229C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4E362BDB"/>
    <w:multiLevelType w:val="hybridMultilevel"/>
    <w:tmpl w:val="C5782BE2"/>
    <w:lvl w:ilvl="0" w:tplc="EB826084">
      <w:start w:val="1"/>
      <w:numFmt w:val="decimal"/>
      <w:pStyle w:val="Numberedpara"/>
      <w:lvlText w:val="%1."/>
      <w:lvlJc w:val="left"/>
      <w:pPr>
        <w:ind w:left="1211"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2" w15:restartNumberingAfterBreak="0">
    <w:nsid w:val="5AFD64B8"/>
    <w:multiLevelType w:val="hybridMultilevel"/>
    <w:tmpl w:val="82EAD3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D9A1D3F"/>
    <w:multiLevelType w:val="hybridMultilevel"/>
    <w:tmpl w:val="3FB6B7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5F643E12"/>
    <w:multiLevelType w:val="hybridMultilevel"/>
    <w:tmpl w:val="FCCE02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27"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DBD7F02"/>
    <w:multiLevelType w:val="hybridMultilevel"/>
    <w:tmpl w:val="9578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25"/>
  </w:num>
  <w:num w:numId="2" w16cid:durableId="2024937599">
    <w:abstractNumId w:val="9"/>
  </w:num>
  <w:num w:numId="3" w16cid:durableId="1296836499">
    <w:abstractNumId w:val="21"/>
  </w:num>
  <w:num w:numId="4" w16cid:durableId="520969579">
    <w:abstractNumId w:val="4"/>
  </w:num>
  <w:num w:numId="5" w16cid:durableId="2136288113">
    <w:abstractNumId w:val="19"/>
  </w:num>
  <w:num w:numId="6" w16cid:durableId="1195197478">
    <w:abstractNumId w:val="1"/>
  </w:num>
  <w:num w:numId="7" w16cid:durableId="902571007">
    <w:abstractNumId w:val="6"/>
  </w:num>
  <w:num w:numId="8" w16cid:durableId="521280574">
    <w:abstractNumId w:val="8"/>
  </w:num>
  <w:num w:numId="9" w16cid:durableId="55134676">
    <w:abstractNumId w:val="26"/>
  </w:num>
  <w:num w:numId="10" w16cid:durableId="1103649077">
    <w:abstractNumId w:val="7"/>
  </w:num>
  <w:num w:numId="11" w16cid:durableId="126703478">
    <w:abstractNumId w:val="2"/>
  </w:num>
  <w:num w:numId="12" w16cid:durableId="605621364">
    <w:abstractNumId w:val="27"/>
  </w:num>
  <w:num w:numId="13" w16cid:durableId="1249461890">
    <w:abstractNumId w:val="10"/>
  </w:num>
  <w:num w:numId="14" w16cid:durableId="2090686013">
    <w:abstractNumId w:val="11"/>
  </w:num>
  <w:num w:numId="15" w16cid:durableId="439569863">
    <w:abstractNumId w:val="5"/>
  </w:num>
  <w:num w:numId="16" w16cid:durableId="1466967416">
    <w:abstractNumId w:val="14"/>
  </w:num>
  <w:num w:numId="17" w16cid:durableId="248589171">
    <w:abstractNumId w:val="3"/>
  </w:num>
  <w:num w:numId="18" w16cid:durableId="912423665">
    <w:abstractNumId w:val="18"/>
  </w:num>
  <w:num w:numId="19" w16cid:durableId="1632859653">
    <w:abstractNumId w:val="24"/>
  </w:num>
  <w:num w:numId="20" w16cid:durableId="1771463032">
    <w:abstractNumId w:val="28"/>
  </w:num>
  <w:num w:numId="21" w16cid:durableId="1252156310">
    <w:abstractNumId w:val="12"/>
  </w:num>
  <w:num w:numId="22" w16cid:durableId="374818458">
    <w:abstractNumId w:val="15"/>
  </w:num>
  <w:num w:numId="23" w16cid:durableId="893665340">
    <w:abstractNumId w:val="17"/>
  </w:num>
  <w:num w:numId="24" w16cid:durableId="370738043">
    <w:abstractNumId w:val="20"/>
  </w:num>
  <w:num w:numId="25" w16cid:durableId="1276404047">
    <w:abstractNumId w:val="22"/>
  </w:num>
  <w:num w:numId="26" w16cid:durableId="234823594">
    <w:abstractNumId w:val="0"/>
  </w:num>
  <w:num w:numId="27" w16cid:durableId="403337718">
    <w:abstractNumId w:val="16"/>
  </w:num>
  <w:num w:numId="28" w16cid:durableId="921064906">
    <w:abstractNumId w:val="23"/>
  </w:num>
  <w:num w:numId="29" w16cid:durableId="20921218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D3A"/>
    <w:rsid w:val="00006E3E"/>
    <w:rsid w:val="00007652"/>
    <w:rsid w:val="000079FB"/>
    <w:rsid w:val="00007D9F"/>
    <w:rsid w:val="00007DE7"/>
    <w:rsid w:val="000101F7"/>
    <w:rsid w:val="000106F6"/>
    <w:rsid w:val="00010AAB"/>
    <w:rsid w:val="000111B4"/>
    <w:rsid w:val="00011451"/>
    <w:rsid w:val="0001165C"/>
    <w:rsid w:val="000116EE"/>
    <w:rsid w:val="0001190D"/>
    <w:rsid w:val="00012355"/>
    <w:rsid w:val="0001249E"/>
    <w:rsid w:val="00012BBC"/>
    <w:rsid w:val="00012E1F"/>
    <w:rsid w:val="00013254"/>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A20"/>
    <w:rsid w:val="00023CFF"/>
    <w:rsid w:val="00023D4F"/>
    <w:rsid w:val="00023F0E"/>
    <w:rsid w:val="00024370"/>
    <w:rsid w:val="0002482D"/>
    <w:rsid w:val="00024B3D"/>
    <w:rsid w:val="00024D0A"/>
    <w:rsid w:val="00025283"/>
    <w:rsid w:val="000253C0"/>
    <w:rsid w:val="00025EE3"/>
    <w:rsid w:val="0002621E"/>
    <w:rsid w:val="00026331"/>
    <w:rsid w:val="000265AF"/>
    <w:rsid w:val="00026A4D"/>
    <w:rsid w:val="00026AB6"/>
    <w:rsid w:val="00026ED6"/>
    <w:rsid w:val="0002779B"/>
    <w:rsid w:val="00027AEC"/>
    <w:rsid w:val="00027B5E"/>
    <w:rsid w:val="00027EDB"/>
    <w:rsid w:val="000300C3"/>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190"/>
    <w:rsid w:val="00040280"/>
    <w:rsid w:val="000405AE"/>
    <w:rsid w:val="00040629"/>
    <w:rsid w:val="00040898"/>
    <w:rsid w:val="00040E50"/>
    <w:rsid w:val="0004112F"/>
    <w:rsid w:val="00041764"/>
    <w:rsid w:val="00041A5F"/>
    <w:rsid w:val="00041B0C"/>
    <w:rsid w:val="00042909"/>
    <w:rsid w:val="00042D75"/>
    <w:rsid w:val="0004382E"/>
    <w:rsid w:val="000439B6"/>
    <w:rsid w:val="00043DFA"/>
    <w:rsid w:val="000453EF"/>
    <w:rsid w:val="000454A8"/>
    <w:rsid w:val="00045DE0"/>
    <w:rsid w:val="00046174"/>
    <w:rsid w:val="0004617D"/>
    <w:rsid w:val="000462D6"/>
    <w:rsid w:val="00046388"/>
    <w:rsid w:val="00046D0F"/>
    <w:rsid w:val="000470AC"/>
    <w:rsid w:val="000472DC"/>
    <w:rsid w:val="0004790B"/>
    <w:rsid w:val="00050204"/>
    <w:rsid w:val="00050247"/>
    <w:rsid w:val="00050976"/>
    <w:rsid w:val="00050F45"/>
    <w:rsid w:val="000511FD"/>
    <w:rsid w:val="000514B7"/>
    <w:rsid w:val="00051782"/>
    <w:rsid w:val="00052377"/>
    <w:rsid w:val="000523E5"/>
    <w:rsid w:val="000526B0"/>
    <w:rsid w:val="00052FD5"/>
    <w:rsid w:val="000533BF"/>
    <w:rsid w:val="00053562"/>
    <w:rsid w:val="000535F9"/>
    <w:rsid w:val="00053B5D"/>
    <w:rsid w:val="00053E65"/>
    <w:rsid w:val="00054460"/>
    <w:rsid w:val="000549BD"/>
    <w:rsid w:val="00054CC7"/>
    <w:rsid w:val="0005523D"/>
    <w:rsid w:val="00055EB1"/>
    <w:rsid w:val="00055EB9"/>
    <w:rsid w:val="00056494"/>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289"/>
    <w:rsid w:val="00066844"/>
    <w:rsid w:val="000669E7"/>
    <w:rsid w:val="00066B6C"/>
    <w:rsid w:val="00066C2B"/>
    <w:rsid w:val="000672B5"/>
    <w:rsid w:val="000677CD"/>
    <w:rsid w:val="00067911"/>
    <w:rsid w:val="0006797A"/>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B26"/>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105"/>
    <w:rsid w:val="0008444C"/>
    <w:rsid w:val="00084854"/>
    <w:rsid w:val="00084B80"/>
    <w:rsid w:val="00084D4D"/>
    <w:rsid w:val="00085366"/>
    <w:rsid w:val="00085650"/>
    <w:rsid w:val="000857DF"/>
    <w:rsid w:val="00085897"/>
    <w:rsid w:val="00085DA7"/>
    <w:rsid w:val="00086D5D"/>
    <w:rsid w:val="00087309"/>
    <w:rsid w:val="00087375"/>
    <w:rsid w:val="0008766E"/>
    <w:rsid w:val="00087ABD"/>
    <w:rsid w:val="00087BCF"/>
    <w:rsid w:val="00087D29"/>
    <w:rsid w:val="0009024B"/>
    <w:rsid w:val="000902B7"/>
    <w:rsid w:val="00090B27"/>
    <w:rsid w:val="00090B63"/>
    <w:rsid w:val="00090F20"/>
    <w:rsid w:val="00091B54"/>
    <w:rsid w:val="00091C40"/>
    <w:rsid w:val="00091CCE"/>
    <w:rsid w:val="00092456"/>
    <w:rsid w:val="00092846"/>
    <w:rsid w:val="00092B46"/>
    <w:rsid w:val="000930F3"/>
    <w:rsid w:val="000931DD"/>
    <w:rsid w:val="000939F4"/>
    <w:rsid w:val="00093C82"/>
    <w:rsid w:val="00093DD8"/>
    <w:rsid w:val="00093ECE"/>
    <w:rsid w:val="00094ACB"/>
    <w:rsid w:val="000952CC"/>
    <w:rsid w:val="00095798"/>
    <w:rsid w:val="0009594E"/>
    <w:rsid w:val="00095BEC"/>
    <w:rsid w:val="00095DEE"/>
    <w:rsid w:val="0009641A"/>
    <w:rsid w:val="000966AB"/>
    <w:rsid w:val="000968E7"/>
    <w:rsid w:val="000979AC"/>
    <w:rsid w:val="000979CE"/>
    <w:rsid w:val="00097E67"/>
    <w:rsid w:val="000A0395"/>
    <w:rsid w:val="000A05CF"/>
    <w:rsid w:val="000A064A"/>
    <w:rsid w:val="000A07BC"/>
    <w:rsid w:val="000A0879"/>
    <w:rsid w:val="000A08BC"/>
    <w:rsid w:val="000A19F4"/>
    <w:rsid w:val="000A1E6D"/>
    <w:rsid w:val="000A250A"/>
    <w:rsid w:val="000A2EDB"/>
    <w:rsid w:val="000A3ED0"/>
    <w:rsid w:val="000A4279"/>
    <w:rsid w:val="000A453E"/>
    <w:rsid w:val="000A48C2"/>
    <w:rsid w:val="000A4C22"/>
    <w:rsid w:val="000A4CEB"/>
    <w:rsid w:val="000A4D3E"/>
    <w:rsid w:val="000A4FEE"/>
    <w:rsid w:val="000A5778"/>
    <w:rsid w:val="000A5D8D"/>
    <w:rsid w:val="000A5E67"/>
    <w:rsid w:val="000A6008"/>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A68"/>
    <w:rsid w:val="000B3EA3"/>
    <w:rsid w:val="000B45C6"/>
    <w:rsid w:val="000B543A"/>
    <w:rsid w:val="000B5939"/>
    <w:rsid w:val="000B6109"/>
    <w:rsid w:val="000B629D"/>
    <w:rsid w:val="000B6A66"/>
    <w:rsid w:val="000B70DE"/>
    <w:rsid w:val="000B72EB"/>
    <w:rsid w:val="000B774B"/>
    <w:rsid w:val="000B7F70"/>
    <w:rsid w:val="000C0211"/>
    <w:rsid w:val="000C04CF"/>
    <w:rsid w:val="000C0A1B"/>
    <w:rsid w:val="000C10B6"/>
    <w:rsid w:val="000C1255"/>
    <w:rsid w:val="000C1702"/>
    <w:rsid w:val="000C1A68"/>
    <w:rsid w:val="000C1FDB"/>
    <w:rsid w:val="000C2407"/>
    <w:rsid w:val="000C2DB3"/>
    <w:rsid w:val="000C3422"/>
    <w:rsid w:val="000C366F"/>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132"/>
    <w:rsid w:val="000C72D7"/>
    <w:rsid w:val="000C7300"/>
    <w:rsid w:val="000C7313"/>
    <w:rsid w:val="000C7787"/>
    <w:rsid w:val="000C7BD1"/>
    <w:rsid w:val="000C7BEF"/>
    <w:rsid w:val="000C7EF5"/>
    <w:rsid w:val="000D0874"/>
    <w:rsid w:val="000D0BFF"/>
    <w:rsid w:val="000D0C52"/>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BE0"/>
    <w:rsid w:val="000D3DCC"/>
    <w:rsid w:val="000D4035"/>
    <w:rsid w:val="000D4300"/>
    <w:rsid w:val="000D4DED"/>
    <w:rsid w:val="000D50ED"/>
    <w:rsid w:val="000D52C1"/>
    <w:rsid w:val="000D53A2"/>
    <w:rsid w:val="000D53DB"/>
    <w:rsid w:val="000D55BC"/>
    <w:rsid w:val="000D57F2"/>
    <w:rsid w:val="000D596E"/>
    <w:rsid w:val="000D5AA2"/>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B25"/>
    <w:rsid w:val="000E2C6D"/>
    <w:rsid w:val="000E32B5"/>
    <w:rsid w:val="000E3BBC"/>
    <w:rsid w:val="000E40D6"/>
    <w:rsid w:val="000E45CA"/>
    <w:rsid w:val="000E5169"/>
    <w:rsid w:val="000E5656"/>
    <w:rsid w:val="000E5A24"/>
    <w:rsid w:val="000E5ED7"/>
    <w:rsid w:val="000E5F7C"/>
    <w:rsid w:val="000E6042"/>
    <w:rsid w:val="000E6121"/>
    <w:rsid w:val="000E654C"/>
    <w:rsid w:val="000E6EDF"/>
    <w:rsid w:val="000E725E"/>
    <w:rsid w:val="000E7DCB"/>
    <w:rsid w:val="000E7DE1"/>
    <w:rsid w:val="000E7E12"/>
    <w:rsid w:val="000E7EC1"/>
    <w:rsid w:val="000F04EA"/>
    <w:rsid w:val="000F071A"/>
    <w:rsid w:val="000F0F91"/>
    <w:rsid w:val="000F155B"/>
    <w:rsid w:val="000F1617"/>
    <w:rsid w:val="000F1E3B"/>
    <w:rsid w:val="000F1E9C"/>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515"/>
    <w:rsid w:val="000F68E3"/>
    <w:rsid w:val="000F6E75"/>
    <w:rsid w:val="000F792D"/>
    <w:rsid w:val="000F7962"/>
    <w:rsid w:val="000F7D2F"/>
    <w:rsid w:val="000F7FD7"/>
    <w:rsid w:val="001001C0"/>
    <w:rsid w:val="001008C1"/>
    <w:rsid w:val="00100AC1"/>
    <w:rsid w:val="00100CAF"/>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2B3"/>
    <w:rsid w:val="00106551"/>
    <w:rsid w:val="001072A3"/>
    <w:rsid w:val="00107971"/>
    <w:rsid w:val="00107B01"/>
    <w:rsid w:val="00107C3E"/>
    <w:rsid w:val="0011018F"/>
    <w:rsid w:val="00110B68"/>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3F4D"/>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3E34"/>
    <w:rsid w:val="001253FF"/>
    <w:rsid w:val="00125558"/>
    <w:rsid w:val="00125C5F"/>
    <w:rsid w:val="00126431"/>
    <w:rsid w:val="00126B05"/>
    <w:rsid w:val="0012725C"/>
    <w:rsid w:val="001302A2"/>
    <w:rsid w:val="001308F1"/>
    <w:rsid w:val="00130A69"/>
    <w:rsid w:val="00130B6E"/>
    <w:rsid w:val="001311CD"/>
    <w:rsid w:val="001314D8"/>
    <w:rsid w:val="001323EA"/>
    <w:rsid w:val="001326D9"/>
    <w:rsid w:val="00132E61"/>
    <w:rsid w:val="0013385D"/>
    <w:rsid w:val="0013399D"/>
    <w:rsid w:val="00133AD2"/>
    <w:rsid w:val="001343BC"/>
    <w:rsid w:val="00134510"/>
    <w:rsid w:val="001348BE"/>
    <w:rsid w:val="00134AB8"/>
    <w:rsid w:val="00134B50"/>
    <w:rsid w:val="001350F7"/>
    <w:rsid w:val="00135602"/>
    <w:rsid w:val="00136891"/>
    <w:rsid w:val="001368A1"/>
    <w:rsid w:val="00136A02"/>
    <w:rsid w:val="00136D52"/>
    <w:rsid w:val="00137077"/>
    <w:rsid w:val="001379BF"/>
    <w:rsid w:val="001417E9"/>
    <w:rsid w:val="00141965"/>
    <w:rsid w:val="00143153"/>
    <w:rsid w:val="00143791"/>
    <w:rsid w:val="001444FF"/>
    <w:rsid w:val="001447E6"/>
    <w:rsid w:val="00144E67"/>
    <w:rsid w:val="00145332"/>
    <w:rsid w:val="00145730"/>
    <w:rsid w:val="00145C4B"/>
    <w:rsid w:val="00145E08"/>
    <w:rsid w:val="00146349"/>
    <w:rsid w:val="0014642E"/>
    <w:rsid w:val="00146B59"/>
    <w:rsid w:val="00147131"/>
    <w:rsid w:val="00147652"/>
    <w:rsid w:val="00147734"/>
    <w:rsid w:val="001500E4"/>
    <w:rsid w:val="00150266"/>
    <w:rsid w:val="001502DB"/>
    <w:rsid w:val="001505E0"/>
    <w:rsid w:val="00150C2B"/>
    <w:rsid w:val="00150CFD"/>
    <w:rsid w:val="0015112C"/>
    <w:rsid w:val="0015117B"/>
    <w:rsid w:val="001520BF"/>
    <w:rsid w:val="0015226B"/>
    <w:rsid w:val="001531EA"/>
    <w:rsid w:val="001535C0"/>
    <w:rsid w:val="001535D1"/>
    <w:rsid w:val="00153771"/>
    <w:rsid w:val="001537F7"/>
    <w:rsid w:val="00153D57"/>
    <w:rsid w:val="0015402D"/>
    <w:rsid w:val="00154394"/>
    <w:rsid w:val="0015444A"/>
    <w:rsid w:val="00154D8E"/>
    <w:rsid w:val="00154E94"/>
    <w:rsid w:val="00155286"/>
    <w:rsid w:val="0015584F"/>
    <w:rsid w:val="00155AA2"/>
    <w:rsid w:val="00155D3C"/>
    <w:rsid w:val="00156295"/>
    <w:rsid w:val="00156353"/>
    <w:rsid w:val="00156400"/>
    <w:rsid w:val="00156709"/>
    <w:rsid w:val="0015688C"/>
    <w:rsid w:val="001574F5"/>
    <w:rsid w:val="00157778"/>
    <w:rsid w:val="00157C45"/>
    <w:rsid w:val="00160156"/>
    <w:rsid w:val="00160407"/>
    <w:rsid w:val="00160409"/>
    <w:rsid w:val="00160E15"/>
    <w:rsid w:val="001618DB"/>
    <w:rsid w:val="00161E2C"/>
    <w:rsid w:val="00161EC0"/>
    <w:rsid w:val="00162453"/>
    <w:rsid w:val="00162524"/>
    <w:rsid w:val="00163633"/>
    <w:rsid w:val="00163799"/>
    <w:rsid w:val="00163962"/>
    <w:rsid w:val="00163BB0"/>
    <w:rsid w:val="00163F93"/>
    <w:rsid w:val="0016446A"/>
    <w:rsid w:val="00164CF1"/>
    <w:rsid w:val="001651FD"/>
    <w:rsid w:val="001655A1"/>
    <w:rsid w:val="00165E3D"/>
    <w:rsid w:val="00166076"/>
    <w:rsid w:val="001661B7"/>
    <w:rsid w:val="00166602"/>
    <w:rsid w:val="001674FB"/>
    <w:rsid w:val="00167701"/>
    <w:rsid w:val="00170075"/>
    <w:rsid w:val="001701C2"/>
    <w:rsid w:val="001702EA"/>
    <w:rsid w:val="00170366"/>
    <w:rsid w:val="00170521"/>
    <w:rsid w:val="00170776"/>
    <w:rsid w:val="001711C8"/>
    <w:rsid w:val="0017149E"/>
    <w:rsid w:val="0017157D"/>
    <w:rsid w:val="0017169E"/>
    <w:rsid w:val="0017174A"/>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B2"/>
    <w:rsid w:val="001804ED"/>
    <w:rsid w:val="00180AE3"/>
    <w:rsid w:val="0018168F"/>
    <w:rsid w:val="0018188C"/>
    <w:rsid w:val="00181957"/>
    <w:rsid w:val="00181A4A"/>
    <w:rsid w:val="00181B23"/>
    <w:rsid w:val="00182009"/>
    <w:rsid w:val="00182963"/>
    <w:rsid w:val="00182B4F"/>
    <w:rsid w:val="00182C58"/>
    <w:rsid w:val="00182F83"/>
    <w:rsid w:val="001837CF"/>
    <w:rsid w:val="00183827"/>
    <w:rsid w:val="001838D2"/>
    <w:rsid w:val="00183A24"/>
    <w:rsid w:val="00183B64"/>
    <w:rsid w:val="001842CA"/>
    <w:rsid w:val="00184447"/>
    <w:rsid w:val="0018450A"/>
    <w:rsid w:val="00184768"/>
    <w:rsid w:val="00184912"/>
    <w:rsid w:val="00184F4B"/>
    <w:rsid w:val="00185252"/>
    <w:rsid w:val="001852DF"/>
    <w:rsid w:val="00185C85"/>
    <w:rsid w:val="00186951"/>
    <w:rsid w:val="00186DD7"/>
    <w:rsid w:val="00186E0A"/>
    <w:rsid w:val="00186E84"/>
    <w:rsid w:val="0018747A"/>
    <w:rsid w:val="0018767F"/>
    <w:rsid w:val="0018778E"/>
    <w:rsid w:val="001879B4"/>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1E"/>
    <w:rsid w:val="00196622"/>
    <w:rsid w:val="00196F14"/>
    <w:rsid w:val="00197112"/>
    <w:rsid w:val="00197C29"/>
    <w:rsid w:val="001A0416"/>
    <w:rsid w:val="001A05C3"/>
    <w:rsid w:val="001A0D2B"/>
    <w:rsid w:val="001A11C8"/>
    <w:rsid w:val="001A13C1"/>
    <w:rsid w:val="001A162F"/>
    <w:rsid w:val="001A1C71"/>
    <w:rsid w:val="001A2394"/>
    <w:rsid w:val="001A2F9F"/>
    <w:rsid w:val="001A38AF"/>
    <w:rsid w:val="001A397D"/>
    <w:rsid w:val="001A3AEE"/>
    <w:rsid w:val="001A4382"/>
    <w:rsid w:val="001A4508"/>
    <w:rsid w:val="001A45FF"/>
    <w:rsid w:val="001A466E"/>
    <w:rsid w:val="001A4ABC"/>
    <w:rsid w:val="001A5153"/>
    <w:rsid w:val="001A5351"/>
    <w:rsid w:val="001A587B"/>
    <w:rsid w:val="001A63BF"/>
    <w:rsid w:val="001A6B9D"/>
    <w:rsid w:val="001A6E40"/>
    <w:rsid w:val="001A6F9E"/>
    <w:rsid w:val="001B0509"/>
    <w:rsid w:val="001B0D2F"/>
    <w:rsid w:val="001B0EE9"/>
    <w:rsid w:val="001B0F05"/>
    <w:rsid w:val="001B0F6C"/>
    <w:rsid w:val="001B1610"/>
    <w:rsid w:val="001B18B7"/>
    <w:rsid w:val="001B1921"/>
    <w:rsid w:val="001B1CCF"/>
    <w:rsid w:val="001B1F4C"/>
    <w:rsid w:val="001B26CB"/>
    <w:rsid w:val="001B286B"/>
    <w:rsid w:val="001B2984"/>
    <w:rsid w:val="001B2A26"/>
    <w:rsid w:val="001B2A5C"/>
    <w:rsid w:val="001B2AC2"/>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186"/>
    <w:rsid w:val="001C12CE"/>
    <w:rsid w:val="001C1562"/>
    <w:rsid w:val="001C16E0"/>
    <w:rsid w:val="001C1A9F"/>
    <w:rsid w:val="001C1B34"/>
    <w:rsid w:val="001C1C5F"/>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8CB"/>
    <w:rsid w:val="001C6AA7"/>
    <w:rsid w:val="001C717B"/>
    <w:rsid w:val="001C763E"/>
    <w:rsid w:val="001C76DB"/>
    <w:rsid w:val="001C775A"/>
    <w:rsid w:val="001C7AA3"/>
    <w:rsid w:val="001D007A"/>
    <w:rsid w:val="001D02D3"/>
    <w:rsid w:val="001D0A65"/>
    <w:rsid w:val="001D0B13"/>
    <w:rsid w:val="001D168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1D"/>
    <w:rsid w:val="001D6955"/>
    <w:rsid w:val="001D6976"/>
    <w:rsid w:val="001D6E7E"/>
    <w:rsid w:val="001D7284"/>
    <w:rsid w:val="001D72BD"/>
    <w:rsid w:val="001D7332"/>
    <w:rsid w:val="001D7547"/>
    <w:rsid w:val="001D7881"/>
    <w:rsid w:val="001D7B26"/>
    <w:rsid w:val="001D7D74"/>
    <w:rsid w:val="001D7E36"/>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6A30"/>
    <w:rsid w:val="001E7478"/>
    <w:rsid w:val="001E7919"/>
    <w:rsid w:val="001E7A21"/>
    <w:rsid w:val="001F0219"/>
    <w:rsid w:val="001F0405"/>
    <w:rsid w:val="001F04B0"/>
    <w:rsid w:val="001F0511"/>
    <w:rsid w:val="001F0696"/>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359"/>
    <w:rsid w:val="001F54A1"/>
    <w:rsid w:val="001F578F"/>
    <w:rsid w:val="001F5B3E"/>
    <w:rsid w:val="001F5C38"/>
    <w:rsid w:val="001F6247"/>
    <w:rsid w:val="001F6705"/>
    <w:rsid w:val="001F6C62"/>
    <w:rsid w:val="001F6C72"/>
    <w:rsid w:val="001F73BE"/>
    <w:rsid w:val="001F7817"/>
    <w:rsid w:val="001F7C14"/>
    <w:rsid w:val="001F7F12"/>
    <w:rsid w:val="002006D0"/>
    <w:rsid w:val="00200918"/>
    <w:rsid w:val="00200AB1"/>
    <w:rsid w:val="00200F71"/>
    <w:rsid w:val="0020148B"/>
    <w:rsid w:val="00201569"/>
    <w:rsid w:val="002015BD"/>
    <w:rsid w:val="0020160B"/>
    <w:rsid w:val="00201C5B"/>
    <w:rsid w:val="002029A6"/>
    <w:rsid w:val="002033C2"/>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CDF"/>
    <w:rsid w:val="00212D5D"/>
    <w:rsid w:val="00213099"/>
    <w:rsid w:val="0021321A"/>
    <w:rsid w:val="0021356B"/>
    <w:rsid w:val="00213A32"/>
    <w:rsid w:val="00213C23"/>
    <w:rsid w:val="00213DD5"/>
    <w:rsid w:val="00213E13"/>
    <w:rsid w:val="0021411A"/>
    <w:rsid w:val="00214A38"/>
    <w:rsid w:val="00214B53"/>
    <w:rsid w:val="00215523"/>
    <w:rsid w:val="00215B86"/>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54"/>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6C"/>
    <w:rsid w:val="002271B4"/>
    <w:rsid w:val="002271B8"/>
    <w:rsid w:val="00227B05"/>
    <w:rsid w:val="00227B50"/>
    <w:rsid w:val="00227C57"/>
    <w:rsid w:val="002304A0"/>
    <w:rsid w:val="0023081D"/>
    <w:rsid w:val="0023140B"/>
    <w:rsid w:val="00231F8F"/>
    <w:rsid w:val="00232A13"/>
    <w:rsid w:val="002333B1"/>
    <w:rsid w:val="002334AF"/>
    <w:rsid w:val="0023353D"/>
    <w:rsid w:val="002338FF"/>
    <w:rsid w:val="00234122"/>
    <w:rsid w:val="00234265"/>
    <w:rsid w:val="00234BE0"/>
    <w:rsid w:val="00234D13"/>
    <w:rsid w:val="00234F90"/>
    <w:rsid w:val="0023535E"/>
    <w:rsid w:val="00235851"/>
    <w:rsid w:val="00236041"/>
    <w:rsid w:val="00236124"/>
    <w:rsid w:val="00236173"/>
    <w:rsid w:val="00236928"/>
    <w:rsid w:val="00236ADA"/>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2E76"/>
    <w:rsid w:val="00243541"/>
    <w:rsid w:val="00243687"/>
    <w:rsid w:val="0024373D"/>
    <w:rsid w:val="002444C1"/>
    <w:rsid w:val="002445B0"/>
    <w:rsid w:val="0024560A"/>
    <w:rsid w:val="00245C95"/>
    <w:rsid w:val="00246266"/>
    <w:rsid w:val="002462C5"/>
    <w:rsid w:val="002463CA"/>
    <w:rsid w:val="002464E5"/>
    <w:rsid w:val="002465B0"/>
    <w:rsid w:val="00246893"/>
    <w:rsid w:val="00246F4A"/>
    <w:rsid w:val="00247D8E"/>
    <w:rsid w:val="002500D4"/>
    <w:rsid w:val="00250380"/>
    <w:rsid w:val="002503F5"/>
    <w:rsid w:val="00250447"/>
    <w:rsid w:val="00250CC6"/>
    <w:rsid w:val="00250EAC"/>
    <w:rsid w:val="002510D4"/>
    <w:rsid w:val="002515E9"/>
    <w:rsid w:val="002516A3"/>
    <w:rsid w:val="002527AB"/>
    <w:rsid w:val="002528C2"/>
    <w:rsid w:val="002533B3"/>
    <w:rsid w:val="002539E6"/>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572"/>
    <w:rsid w:val="00257797"/>
    <w:rsid w:val="00257E21"/>
    <w:rsid w:val="00260966"/>
    <w:rsid w:val="00260AEC"/>
    <w:rsid w:val="002614C1"/>
    <w:rsid w:val="00261A45"/>
    <w:rsid w:val="00261BB2"/>
    <w:rsid w:val="002620F1"/>
    <w:rsid w:val="0026214E"/>
    <w:rsid w:val="0026275D"/>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2D3"/>
    <w:rsid w:val="00274313"/>
    <w:rsid w:val="0027454B"/>
    <w:rsid w:val="00274962"/>
    <w:rsid w:val="00274980"/>
    <w:rsid w:val="0027550B"/>
    <w:rsid w:val="002759A9"/>
    <w:rsid w:val="00275BED"/>
    <w:rsid w:val="0027611F"/>
    <w:rsid w:val="00276875"/>
    <w:rsid w:val="00277148"/>
    <w:rsid w:val="00277177"/>
    <w:rsid w:val="002771C6"/>
    <w:rsid w:val="00277389"/>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551"/>
    <w:rsid w:val="00285651"/>
    <w:rsid w:val="00285711"/>
    <w:rsid w:val="00285848"/>
    <w:rsid w:val="00286116"/>
    <w:rsid w:val="002866C4"/>
    <w:rsid w:val="00286CC1"/>
    <w:rsid w:val="00287DA9"/>
    <w:rsid w:val="00287E3A"/>
    <w:rsid w:val="002906D3"/>
    <w:rsid w:val="002909E2"/>
    <w:rsid w:val="00290DFE"/>
    <w:rsid w:val="00291091"/>
    <w:rsid w:val="002919E6"/>
    <w:rsid w:val="00291BF8"/>
    <w:rsid w:val="00291FCD"/>
    <w:rsid w:val="00292053"/>
    <w:rsid w:val="00292857"/>
    <w:rsid w:val="00292A9E"/>
    <w:rsid w:val="00292BB8"/>
    <w:rsid w:val="00292E64"/>
    <w:rsid w:val="00293029"/>
    <w:rsid w:val="002947B1"/>
    <w:rsid w:val="00294DA2"/>
    <w:rsid w:val="00295B7B"/>
    <w:rsid w:val="00296242"/>
    <w:rsid w:val="00296669"/>
    <w:rsid w:val="0029734D"/>
    <w:rsid w:val="00297768"/>
    <w:rsid w:val="002A0A54"/>
    <w:rsid w:val="002A0DD8"/>
    <w:rsid w:val="002A0E9E"/>
    <w:rsid w:val="002A0ECE"/>
    <w:rsid w:val="002A0ED1"/>
    <w:rsid w:val="002A186E"/>
    <w:rsid w:val="002A1AE1"/>
    <w:rsid w:val="002A1B43"/>
    <w:rsid w:val="002A201A"/>
    <w:rsid w:val="002A223D"/>
    <w:rsid w:val="002A33F4"/>
    <w:rsid w:val="002A39F1"/>
    <w:rsid w:val="002A3A8B"/>
    <w:rsid w:val="002A409F"/>
    <w:rsid w:val="002A4341"/>
    <w:rsid w:val="002A440E"/>
    <w:rsid w:val="002A4705"/>
    <w:rsid w:val="002A4D11"/>
    <w:rsid w:val="002A507B"/>
    <w:rsid w:val="002A56E9"/>
    <w:rsid w:val="002A583F"/>
    <w:rsid w:val="002A5D52"/>
    <w:rsid w:val="002A5E81"/>
    <w:rsid w:val="002A5F71"/>
    <w:rsid w:val="002A6380"/>
    <w:rsid w:val="002A641C"/>
    <w:rsid w:val="002A67CF"/>
    <w:rsid w:val="002A6965"/>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83F"/>
    <w:rsid w:val="002B5C7B"/>
    <w:rsid w:val="002B5DEB"/>
    <w:rsid w:val="002B6F27"/>
    <w:rsid w:val="002B7405"/>
    <w:rsid w:val="002B7704"/>
    <w:rsid w:val="002B772D"/>
    <w:rsid w:val="002B7B49"/>
    <w:rsid w:val="002C02F0"/>
    <w:rsid w:val="002C06D6"/>
    <w:rsid w:val="002C0C1E"/>
    <w:rsid w:val="002C0CC7"/>
    <w:rsid w:val="002C1021"/>
    <w:rsid w:val="002C12FE"/>
    <w:rsid w:val="002C1A7E"/>
    <w:rsid w:val="002C1D4E"/>
    <w:rsid w:val="002C1EB0"/>
    <w:rsid w:val="002C20B6"/>
    <w:rsid w:val="002C20BE"/>
    <w:rsid w:val="002C2240"/>
    <w:rsid w:val="002C27E0"/>
    <w:rsid w:val="002C297E"/>
    <w:rsid w:val="002C3074"/>
    <w:rsid w:val="002C3209"/>
    <w:rsid w:val="002C375B"/>
    <w:rsid w:val="002C4116"/>
    <w:rsid w:val="002C41FF"/>
    <w:rsid w:val="002C4300"/>
    <w:rsid w:val="002C4B0C"/>
    <w:rsid w:val="002C5C7E"/>
    <w:rsid w:val="002C6357"/>
    <w:rsid w:val="002C677F"/>
    <w:rsid w:val="002C6846"/>
    <w:rsid w:val="002C7324"/>
    <w:rsid w:val="002C74E2"/>
    <w:rsid w:val="002D0A7C"/>
    <w:rsid w:val="002D1321"/>
    <w:rsid w:val="002D2616"/>
    <w:rsid w:val="002D2684"/>
    <w:rsid w:val="002D2F5A"/>
    <w:rsid w:val="002D3376"/>
    <w:rsid w:val="002D3761"/>
    <w:rsid w:val="002D3A12"/>
    <w:rsid w:val="002D3D24"/>
    <w:rsid w:val="002D4126"/>
    <w:rsid w:val="002D4B2A"/>
    <w:rsid w:val="002D4BEF"/>
    <w:rsid w:val="002D4F61"/>
    <w:rsid w:val="002D5725"/>
    <w:rsid w:val="002D5776"/>
    <w:rsid w:val="002D59E9"/>
    <w:rsid w:val="002D5B2E"/>
    <w:rsid w:val="002D60E5"/>
    <w:rsid w:val="002D6B0B"/>
    <w:rsid w:val="002D73FA"/>
    <w:rsid w:val="002D74BA"/>
    <w:rsid w:val="002D7554"/>
    <w:rsid w:val="002D75AC"/>
    <w:rsid w:val="002D75B8"/>
    <w:rsid w:val="002D7674"/>
    <w:rsid w:val="002D76A6"/>
    <w:rsid w:val="002D798B"/>
    <w:rsid w:val="002D7B9D"/>
    <w:rsid w:val="002E0002"/>
    <w:rsid w:val="002E01E7"/>
    <w:rsid w:val="002E0B40"/>
    <w:rsid w:val="002E0BB0"/>
    <w:rsid w:val="002E137B"/>
    <w:rsid w:val="002E1380"/>
    <w:rsid w:val="002E13E0"/>
    <w:rsid w:val="002E17B5"/>
    <w:rsid w:val="002E186A"/>
    <w:rsid w:val="002E1DD6"/>
    <w:rsid w:val="002E1E55"/>
    <w:rsid w:val="002E2146"/>
    <w:rsid w:val="002E25FB"/>
    <w:rsid w:val="002E264F"/>
    <w:rsid w:val="002E2FC1"/>
    <w:rsid w:val="002E32BF"/>
    <w:rsid w:val="002E32EF"/>
    <w:rsid w:val="002E35E9"/>
    <w:rsid w:val="002E3715"/>
    <w:rsid w:val="002E3BC6"/>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257A"/>
    <w:rsid w:val="002F3B88"/>
    <w:rsid w:val="002F3CFF"/>
    <w:rsid w:val="002F4983"/>
    <w:rsid w:val="002F4A1E"/>
    <w:rsid w:val="002F4F73"/>
    <w:rsid w:val="002F54C7"/>
    <w:rsid w:val="002F58AD"/>
    <w:rsid w:val="002F5C6D"/>
    <w:rsid w:val="002F6902"/>
    <w:rsid w:val="002F6ABA"/>
    <w:rsid w:val="002F6DC4"/>
    <w:rsid w:val="002F715E"/>
    <w:rsid w:val="002F71D8"/>
    <w:rsid w:val="002F72E7"/>
    <w:rsid w:val="002F73BD"/>
    <w:rsid w:val="002F73EF"/>
    <w:rsid w:val="002F7527"/>
    <w:rsid w:val="002F76E6"/>
    <w:rsid w:val="002F77FF"/>
    <w:rsid w:val="00300042"/>
    <w:rsid w:val="0030021A"/>
    <w:rsid w:val="003006B0"/>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5190"/>
    <w:rsid w:val="0031631D"/>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29E6"/>
    <w:rsid w:val="00323382"/>
    <w:rsid w:val="00323D33"/>
    <w:rsid w:val="00324CAB"/>
    <w:rsid w:val="00324D60"/>
    <w:rsid w:val="00324DDD"/>
    <w:rsid w:val="0032523A"/>
    <w:rsid w:val="0032535C"/>
    <w:rsid w:val="0032539E"/>
    <w:rsid w:val="0032567D"/>
    <w:rsid w:val="00325836"/>
    <w:rsid w:val="00325875"/>
    <w:rsid w:val="00325CCE"/>
    <w:rsid w:val="00325E2D"/>
    <w:rsid w:val="00325F0E"/>
    <w:rsid w:val="003263CE"/>
    <w:rsid w:val="00326EE7"/>
    <w:rsid w:val="00327625"/>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34"/>
    <w:rsid w:val="00334ED8"/>
    <w:rsid w:val="00334EFF"/>
    <w:rsid w:val="0033552D"/>
    <w:rsid w:val="0033562F"/>
    <w:rsid w:val="003365D4"/>
    <w:rsid w:val="00336690"/>
    <w:rsid w:val="00336F5D"/>
    <w:rsid w:val="00337126"/>
    <w:rsid w:val="00337789"/>
    <w:rsid w:val="00340722"/>
    <w:rsid w:val="0034089C"/>
    <w:rsid w:val="003408B2"/>
    <w:rsid w:val="003408D2"/>
    <w:rsid w:val="00341876"/>
    <w:rsid w:val="003418B0"/>
    <w:rsid w:val="00341A6A"/>
    <w:rsid w:val="00342A4A"/>
    <w:rsid w:val="00342CC8"/>
    <w:rsid w:val="00343214"/>
    <w:rsid w:val="00343CFC"/>
    <w:rsid w:val="003457A3"/>
    <w:rsid w:val="0034589C"/>
    <w:rsid w:val="00345B85"/>
    <w:rsid w:val="003462FF"/>
    <w:rsid w:val="00346B1E"/>
    <w:rsid w:val="00346EB2"/>
    <w:rsid w:val="00346EC7"/>
    <w:rsid w:val="003479CD"/>
    <w:rsid w:val="003500EC"/>
    <w:rsid w:val="003503B7"/>
    <w:rsid w:val="00350A05"/>
    <w:rsid w:val="00350C3C"/>
    <w:rsid w:val="00350CAB"/>
    <w:rsid w:val="00350D48"/>
    <w:rsid w:val="00350DA4"/>
    <w:rsid w:val="00350F87"/>
    <w:rsid w:val="0035176E"/>
    <w:rsid w:val="00351C19"/>
    <w:rsid w:val="003522D7"/>
    <w:rsid w:val="003523EF"/>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12F"/>
    <w:rsid w:val="003644C9"/>
    <w:rsid w:val="00364763"/>
    <w:rsid w:val="003648C5"/>
    <w:rsid w:val="00364D68"/>
    <w:rsid w:val="00364E32"/>
    <w:rsid w:val="00366505"/>
    <w:rsid w:val="003665F4"/>
    <w:rsid w:val="00366A4B"/>
    <w:rsid w:val="0036758E"/>
    <w:rsid w:val="0036765B"/>
    <w:rsid w:val="00367922"/>
    <w:rsid w:val="00367A76"/>
    <w:rsid w:val="00367E09"/>
    <w:rsid w:val="00370314"/>
    <w:rsid w:val="00370857"/>
    <w:rsid w:val="003713A9"/>
    <w:rsid w:val="00371E78"/>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3B5"/>
    <w:rsid w:val="00376875"/>
    <w:rsid w:val="00377207"/>
    <w:rsid w:val="003772E6"/>
    <w:rsid w:val="00377352"/>
    <w:rsid w:val="003775CC"/>
    <w:rsid w:val="00377AE0"/>
    <w:rsid w:val="00377C0C"/>
    <w:rsid w:val="00377D67"/>
    <w:rsid w:val="00377FB6"/>
    <w:rsid w:val="0038092D"/>
    <w:rsid w:val="00380B7C"/>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6D6B"/>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880"/>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3F53"/>
    <w:rsid w:val="003B4207"/>
    <w:rsid w:val="003B422C"/>
    <w:rsid w:val="003B423C"/>
    <w:rsid w:val="003B43DB"/>
    <w:rsid w:val="003B465E"/>
    <w:rsid w:val="003B4C64"/>
    <w:rsid w:val="003B4D27"/>
    <w:rsid w:val="003B511D"/>
    <w:rsid w:val="003B5A5A"/>
    <w:rsid w:val="003B62C1"/>
    <w:rsid w:val="003B6314"/>
    <w:rsid w:val="003B67D7"/>
    <w:rsid w:val="003B684F"/>
    <w:rsid w:val="003B70DD"/>
    <w:rsid w:val="003B7765"/>
    <w:rsid w:val="003B7AB3"/>
    <w:rsid w:val="003C049B"/>
    <w:rsid w:val="003C0FD1"/>
    <w:rsid w:val="003C120C"/>
    <w:rsid w:val="003C1436"/>
    <w:rsid w:val="003C161B"/>
    <w:rsid w:val="003C19F8"/>
    <w:rsid w:val="003C1FA8"/>
    <w:rsid w:val="003C20D6"/>
    <w:rsid w:val="003C26BE"/>
    <w:rsid w:val="003C2F05"/>
    <w:rsid w:val="003C36DE"/>
    <w:rsid w:val="003C37F6"/>
    <w:rsid w:val="003C38C0"/>
    <w:rsid w:val="003C4000"/>
    <w:rsid w:val="003C4071"/>
    <w:rsid w:val="003C443A"/>
    <w:rsid w:val="003C47EE"/>
    <w:rsid w:val="003C4B3B"/>
    <w:rsid w:val="003C5508"/>
    <w:rsid w:val="003C5AFC"/>
    <w:rsid w:val="003C5C2C"/>
    <w:rsid w:val="003C5E16"/>
    <w:rsid w:val="003C615C"/>
    <w:rsid w:val="003C623F"/>
    <w:rsid w:val="003C62F9"/>
    <w:rsid w:val="003C648D"/>
    <w:rsid w:val="003C670F"/>
    <w:rsid w:val="003C6940"/>
    <w:rsid w:val="003C73D4"/>
    <w:rsid w:val="003C79D4"/>
    <w:rsid w:val="003C7AAF"/>
    <w:rsid w:val="003C7B37"/>
    <w:rsid w:val="003C7B86"/>
    <w:rsid w:val="003D03A8"/>
    <w:rsid w:val="003D06DC"/>
    <w:rsid w:val="003D0963"/>
    <w:rsid w:val="003D1B59"/>
    <w:rsid w:val="003D1D2B"/>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A5E"/>
    <w:rsid w:val="003E3BF1"/>
    <w:rsid w:val="003E42C5"/>
    <w:rsid w:val="003E44FA"/>
    <w:rsid w:val="003E4F5A"/>
    <w:rsid w:val="003E54CA"/>
    <w:rsid w:val="003E5773"/>
    <w:rsid w:val="003E5A52"/>
    <w:rsid w:val="003E5E2E"/>
    <w:rsid w:val="003E6116"/>
    <w:rsid w:val="003E6372"/>
    <w:rsid w:val="003E68FB"/>
    <w:rsid w:val="003E6C12"/>
    <w:rsid w:val="003F00C0"/>
    <w:rsid w:val="003F00E3"/>
    <w:rsid w:val="003F0161"/>
    <w:rsid w:val="003F017D"/>
    <w:rsid w:val="003F04AB"/>
    <w:rsid w:val="003F0601"/>
    <w:rsid w:val="003F0A23"/>
    <w:rsid w:val="003F0AF7"/>
    <w:rsid w:val="003F0E44"/>
    <w:rsid w:val="003F0EB4"/>
    <w:rsid w:val="003F0FE6"/>
    <w:rsid w:val="003F1659"/>
    <w:rsid w:val="003F2268"/>
    <w:rsid w:val="003F2AAB"/>
    <w:rsid w:val="003F4215"/>
    <w:rsid w:val="003F426C"/>
    <w:rsid w:val="003F48F8"/>
    <w:rsid w:val="003F50F0"/>
    <w:rsid w:val="003F5829"/>
    <w:rsid w:val="003F5C5C"/>
    <w:rsid w:val="003F5C81"/>
    <w:rsid w:val="003F5EA3"/>
    <w:rsid w:val="003F603D"/>
    <w:rsid w:val="003F6126"/>
    <w:rsid w:val="003F6819"/>
    <w:rsid w:val="003F6A5E"/>
    <w:rsid w:val="003F6AD3"/>
    <w:rsid w:val="003F6BFC"/>
    <w:rsid w:val="003F79C4"/>
    <w:rsid w:val="003F7BFF"/>
    <w:rsid w:val="003F7C67"/>
    <w:rsid w:val="004001F3"/>
    <w:rsid w:val="00400B51"/>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677"/>
    <w:rsid w:val="004108CB"/>
    <w:rsid w:val="00410E3E"/>
    <w:rsid w:val="004113F2"/>
    <w:rsid w:val="00411D73"/>
    <w:rsid w:val="00412601"/>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95"/>
    <w:rsid w:val="004222E0"/>
    <w:rsid w:val="00422C9A"/>
    <w:rsid w:val="0042354F"/>
    <w:rsid w:val="004240A0"/>
    <w:rsid w:val="00424769"/>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825"/>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2F"/>
    <w:rsid w:val="00435886"/>
    <w:rsid w:val="00435A3B"/>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0CF"/>
    <w:rsid w:val="00444417"/>
    <w:rsid w:val="004449BE"/>
    <w:rsid w:val="00446BEE"/>
    <w:rsid w:val="00446FD6"/>
    <w:rsid w:val="004474E4"/>
    <w:rsid w:val="004479A7"/>
    <w:rsid w:val="00450022"/>
    <w:rsid w:val="00450277"/>
    <w:rsid w:val="00450C4A"/>
    <w:rsid w:val="00450E20"/>
    <w:rsid w:val="00451411"/>
    <w:rsid w:val="004518F0"/>
    <w:rsid w:val="00451925"/>
    <w:rsid w:val="00451F99"/>
    <w:rsid w:val="00452528"/>
    <w:rsid w:val="00453BE9"/>
    <w:rsid w:val="00454340"/>
    <w:rsid w:val="00454BC3"/>
    <w:rsid w:val="00454CD1"/>
    <w:rsid w:val="00454FB9"/>
    <w:rsid w:val="004555A8"/>
    <w:rsid w:val="004555C1"/>
    <w:rsid w:val="00455B3C"/>
    <w:rsid w:val="00455D82"/>
    <w:rsid w:val="00455DE9"/>
    <w:rsid w:val="004563DC"/>
    <w:rsid w:val="0045646C"/>
    <w:rsid w:val="0045652F"/>
    <w:rsid w:val="00456C0E"/>
    <w:rsid w:val="00457636"/>
    <w:rsid w:val="00457915"/>
    <w:rsid w:val="00457D84"/>
    <w:rsid w:val="00457FCA"/>
    <w:rsid w:val="00460322"/>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26A9"/>
    <w:rsid w:val="0047308F"/>
    <w:rsid w:val="00473422"/>
    <w:rsid w:val="00473832"/>
    <w:rsid w:val="00474003"/>
    <w:rsid w:val="004740BA"/>
    <w:rsid w:val="0047418E"/>
    <w:rsid w:val="00474FA3"/>
    <w:rsid w:val="0047504D"/>
    <w:rsid w:val="004757A9"/>
    <w:rsid w:val="00475A9D"/>
    <w:rsid w:val="0047711C"/>
    <w:rsid w:val="004773F2"/>
    <w:rsid w:val="004775DC"/>
    <w:rsid w:val="00477615"/>
    <w:rsid w:val="00477CBD"/>
    <w:rsid w:val="00480009"/>
    <w:rsid w:val="004801C8"/>
    <w:rsid w:val="00480540"/>
    <w:rsid w:val="0048066A"/>
    <w:rsid w:val="0048074F"/>
    <w:rsid w:val="00480E8D"/>
    <w:rsid w:val="00480FEC"/>
    <w:rsid w:val="00481068"/>
    <w:rsid w:val="004819A9"/>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52E5"/>
    <w:rsid w:val="00486184"/>
    <w:rsid w:val="00486491"/>
    <w:rsid w:val="004867C3"/>
    <w:rsid w:val="004868BA"/>
    <w:rsid w:val="00486F94"/>
    <w:rsid w:val="00487060"/>
    <w:rsid w:val="00487425"/>
    <w:rsid w:val="004874EB"/>
    <w:rsid w:val="00487634"/>
    <w:rsid w:val="0048769F"/>
    <w:rsid w:val="00487879"/>
    <w:rsid w:val="00487A93"/>
    <w:rsid w:val="0049088B"/>
    <w:rsid w:val="00491850"/>
    <w:rsid w:val="00491EDF"/>
    <w:rsid w:val="00491FE8"/>
    <w:rsid w:val="0049252F"/>
    <w:rsid w:val="00492858"/>
    <w:rsid w:val="00492A7D"/>
    <w:rsid w:val="00492E2A"/>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B6A"/>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2F"/>
    <w:rsid w:val="004A53E9"/>
    <w:rsid w:val="004A5602"/>
    <w:rsid w:val="004A5A9D"/>
    <w:rsid w:val="004A5EA5"/>
    <w:rsid w:val="004A65BB"/>
    <w:rsid w:val="004A674B"/>
    <w:rsid w:val="004A6D2C"/>
    <w:rsid w:val="004A6E8B"/>
    <w:rsid w:val="004A6FBC"/>
    <w:rsid w:val="004A7AF6"/>
    <w:rsid w:val="004A7C2A"/>
    <w:rsid w:val="004B0379"/>
    <w:rsid w:val="004B0805"/>
    <w:rsid w:val="004B08D9"/>
    <w:rsid w:val="004B0D96"/>
    <w:rsid w:val="004B107C"/>
    <w:rsid w:val="004B10FB"/>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85C"/>
    <w:rsid w:val="004B7AC1"/>
    <w:rsid w:val="004B7B85"/>
    <w:rsid w:val="004B7F86"/>
    <w:rsid w:val="004C00BD"/>
    <w:rsid w:val="004C0A59"/>
    <w:rsid w:val="004C2844"/>
    <w:rsid w:val="004C2A76"/>
    <w:rsid w:val="004C2AFF"/>
    <w:rsid w:val="004C31BA"/>
    <w:rsid w:val="004C352E"/>
    <w:rsid w:val="004C35BF"/>
    <w:rsid w:val="004C392A"/>
    <w:rsid w:val="004C3DC6"/>
    <w:rsid w:val="004C4031"/>
    <w:rsid w:val="004C43C9"/>
    <w:rsid w:val="004C4A77"/>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63"/>
    <w:rsid w:val="004D01D0"/>
    <w:rsid w:val="004D01F9"/>
    <w:rsid w:val="004D0699"/>
    <w:rsid w:val="004D0D93"/>
    <w:rsid w:val="004D1118"/>
    <w:rsid w:val="004D1458"/>
    <w:rsid w:val="004D1BC9"/>
    <w:rsid w:val="004D1CD7"/>
    <w:rsid w:val="004D2270"/>
    <w:rsid w:val="004D22D5"/>
    <w:rsid w:val="004D4306"/>
    <w:rsid w:val="004D431A"/>
    <w:rsid w:val="004D4787"/>
    <w:rsid w:val="004D4CCD"/>
    <w:rsid w:val="004D5466"/>
    <w:rsid w:val="004D5642"/>
    <w:rsid w:val="004D593F"/>
    <w:rsid w:val="004D5B88"/>
    <w:rsid w:val="004D5BC1"/>
    <w:rsid w:val="004D5D8C"/>
    <w:rsid w:val="004D5EB6"/>
    <w:rsid w:val="004D61BD"/>
    <w:rsid w:val="004D63EF"/>
    <w:rsid w:val="004D7701"/>
    <w:rsid w:val="004D7A37"/>
    <w:rsid w:val="004D7F3A"/>
    <w:rsid w:val="004E037C"/>
    <w:rsid w:val="004E074C"/>
    <w:rsid w:val="004E0A38"/>
    <w:rsid w:val="004E0DA6"/>
    <w:rsid w:val="004E1085"/>
    <w:rsid w:val="004E10C5"/>
    <w:rsid w:val="004E142F"/>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1D0"/>
    <w:rsid w:val="004E7280"/>
    <w:rsid w:val="004E7813"/>
    <w:rsid w:val="004E7980"/>
    <w:rsid w:val="004E7C42"/>
    <w:rsid w:val="004E7E52"/>
    <w:rsid w:val="004F002E"/>
    <w:rsid w:val="004F00DF"/>
    <w:rsid w:val="004F06B2"/>
    <w:rsid w:val="004F0998"/>
    <w:rsid w:val="004F0D56"/>
    <w:rsid w:val="004F0E53"/>
    <w:rsid w:val="004F2772"/>
    <w:rsid w:val="004F2EBE"/>
    <w:rsid w:val="004F355E"/>
    <w:rsid w:val="004F3619"/>
    <w:rsid w:val="004F3AB8"/>
    <w:rsid w:val="004F47F5"/>
    <w:rsid w:val="004F4BD0"/>
    <w:rsid w:val="004F4DBC"/>
    <w:rsid w:val="004F521A"/>
    <w:rsid w:val="004F524D"/>
    <w:rsid w:val="004F54BD"/>
    <w:rsid w:val="004F61E6"/>
    <w:rsid w:val="004F6510"/>
    <w:rsid w:val="004F68C2"/>
    <w:rsid w:val="004F69BA"/>
    <w:rsid w:val="004F756D"/>
    <w:rsid w:val="004F77FC"/>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BF8"/>
    <w:rsid w:val="00507F86"/>
    <w:rsid w:val="005109BE"/>
    <w:rsid w:val="00510AEE"/>
    <w:rsid w:val="00510F9B"/>
    <w:rsid w:val="00511683"/>
    <w:rsid w:val="00511A15"/>
    <w:rsid w:val="00511C9E"/>
    <w:rsid w:val="0051242A"/>
    <w:rsid w:val="0051256D"/>
    <w:rsid w:val="00512E84"/>
    <w:rsid w:val="0051305A"/>
    <w:rsid w:val="0051375B"/>
    <w:rsid w:val="005137BF"/>
    <w:rsid w:val="00513F96"/>
    <w:rsid w:val="00514722"/>
    <w:rsid w:val="00514CEF"/>
    <w:rsid w:val="00514E64"/>
    <w:rsid w:val="00515086"/>
    <w:rsid w:val="0051518F"/>
    <w:rsid w:val="005152E6"/>
    <w:rsid w:val="0051566D"/>
    <w:rsid w:val="0051570B"/>
    <w:rsid w:val="005169DA"/>
    <w:rsid w:val="00516B26"/>
    <w:rsid w:val="00517109"/>
    <w:rsid w:val="00517170"/>
    <w:rsid w:val="005172DE"/>
    <w:rsid w:val="00517692"/>
    <w:rsid w:val="0051792A"/>
    <w:rsid w:val="005179C7"/>
    <w:rsid w:val="00517E24"/>
    <w:rsid w:val="00520A8F"/>
    <w:rsid w:val="00520FCC"/>
    <w:rsid w:val="00521143"/>
    <w:rsid w:val="005215BE"/>
    <w:rsid w:val="005215F1"/>
    <w:rsid w:val="005219C7"/>
    <w:rsid w:val="00522C19"/>
    <w:rsid w:val="00522D8D"/>
    <w:rsid w:val="00522E1B"/>
    <w:rsid w:val="00522FE6"/>
    <w:rsid w:val="00523770"/>
    <w:rsid w:val="0052392F"/>
    <w:rsid w:val="00523996"/>
    <w:rsid w:val="00523ABB"/>
    <w:rsid w:val="005243C9"/>
    <w:rsid w:val="00524CDE"/>
    <w:rsid w:val="00524E32"/>
    <w:rsid w:val="005252FD"/>
    <w:rsid w:val="005255D3"/>
    <w:rsid w:val="00525B5A"/>
    <w:rsid w:val="00525C5E"/>
    <w:rsid w:val="00525D79"/>
    <w:rsid w:val="00526404"/>
    <w:rsid w:val="00526BF9"/>
    <w:rsid w:val="00526E4C"/>
    <w:rsid w:val="00526E76"/>
    <w:rsid w:val="00527074"/>
    <w:rsid w:val="0052753E"/>
    <w:rsid w:val="0052797E"/>
    <w:rsid w:val="00527981"/>
    <w:rsid w:val="00531197"/>
    <w:rsid w:val="00531386"/>
    <w:rsid w:val="0053187F"/>
    <w:rsid w:val="00531E53"/>
    <w:rsid w:val="00531F80"/>
    <w:rsid w:val="00532118"/>
    <w:rsid w:val="0053247E"/>
    <w:rsid w:val="005326BE"/>
    <w:rsid w:val="005326D3"/>
    <w:rsid w:val="00532E42"/>
    <w:rsid w:val="00533326"/>
    <w:rsid w:val="00533727"/>
    <w:rsid w:val="00533B83"/>
    <w:rsid w:val="00533CD2"/>
    <w:rsid w:val="00533F2A"/>
    <w:rsid w:val="005340ED"/>
    <w:rsid w:val="00534658"/>
    <w:rsid w:val="0053493B"/>
    <w:rsid w:val="00534ACB"/>
    <w:rsid w:val="00535026"/>
    <w:rsid w:val="0053603A"/>
    <w:rsid w:val="005360F2"/>
    <w:rsid w:val="00536153"/>
    <w:rsid w:val="005362E1"/>
    <w:rsid w:val="005362E9"/>
    <w:rsid w:val="00536870"/>
    <w:rsid w:val="005377D0"/>
    <w:rsid w:val="005401F0"/>
    <w:rsid w:val="005402F7"/>
    <w:rsid w:val="00540F09"/>
    <w:rsid w:val="00541202"/>
    <w:rsid w:val="005412A2"/>
    <w:rsid w:val="005412CB"/>
    <w:rsid w:val="005418C6"/>
    <w:rsid w:val="00541B60"/>
    <w:rsid w:val="00541F74"/>
    <w:rsid w:val="0054272A"/>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3DBA"/>
    <w:rsid w:val="005545A8"/>
    <w:rsid w:val="00554A22"/>
    <w:rsid w:val="00554A37"/>
    <w:rsid w:val="00554CD8"/>
    <w:rsid w:val="00554D8E"/>
    <w:rsid w:val="00554FE1"/>
    <w:rsid w:val="00555955"/>
    <w:rsid w:val="00555DA3"/>
    <w:rsid w:val="00556596"/>
    <w:rsid w:val="005578BC"/>
    <w:rsid w:val="00557C2C"/>
    <w:rsid w:val="00557C86"/>
    <w:rsid w:val="00557CC9"/>
    <w:rsid w:val="00557CF5"/>
    <w:rsid w:val="00557D81"/>
    <w:rsid w:val="00557DB4"/>
    <w:rsid w:val="00560107"/>
    <w:rsid w:val="00560BA0"/>
    <w:rsid w:val="00560D09"/>
    <w:rsid w:val="00561A71"/>
    <w:rsid w:val="00561AD1"/>
    <w:rsid w:val="00561C93"/>
    <w:rsid w:val="00561EBC"/>
    <w:rsid w:val="00562207"/>
    <w:rsid w:val="00562605"/>
    <w:rsid w:val="005627A1"/>
    <w:rsid w:val="00562E62"/>
    <w:rsid w:val="00563653"/>
    <w:rsid w:val="005639D0"/>
    <w:rsid w:val="00564FD7"/>
    <w:rsid w:val="00565032"/>
    <w:rsid w:val="005662F1"/>
    <w:rsid w:val="0056643F"/>
    <w:rsid w:val="00566D1D"/>
    <w:rsid w:val="00566E39"/>
    <w:rsid w:val="00566F53"/>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032"/>
    <w:rsid w:val="00572133"/>
    <w:rsid w:val="005724D4"/>
    <w:rsid w:val="00572713"/>
    <w:rsid w:val="00572AC0"/>
    <w:rsid w:val="00572B85"/>
    <w:rsid w:val="00572DBE"/>
    <w:rsid w:val="005732AD"/>
    <w:rsid w:val="005734BD"/>
    <w:rsid w:val="0057361A"/>
    <w:rsid w:val="00573DDB"/>
    <w:rsid w:val="00573E81"/>
    <w:rsid w:val="00573F8E"/>
    <w:rsid w:val="00573F96"/>
    <w:rsid w:val="00574F2B"/>
    <w:rsid w:val="00575012"/>
    <w:rsid w:val="0057563C"/>
    <w:rsid w:val="005756A5"/>
    <w:rsid w:val="005764DA"/>
    <w:rsid w:val="0057689B"/>
    <w:rsid w:val="0057722F"/>
    <w:rsid w:val="00577489"/>
    <w:rsid w:val="00577796"/>
    <w:rsid w:val="005804CB"/>
    <w:rsid w:val="005810B6"/>
    <w:rsid w:val="00581794"/>
    <w:rsid w:val="00581EED"/>
    <w:rsid w:val="005821EC"/>
    <w:rsid w:val="00582497"/>
    <w:rsid w:val="00582ED5"/>
    <w:rsid w:val="00582F1D"/>
    <w:rsid w:val="005831E5"/>
    <w:rsid w:val="005831F9"/>
    <w:rsid w:val="00583289"/>
    <w:rsid w:val="00583D7F"/>
    <w:rsid w:val="00584273"/>
    <w:rsid w:val="005846B6"/>
    <w:rsid w:val="00584A36"/>
    <w:rsid w:val="00584B67"/>
    <w:rsid w:val="00584CA5"/>
    <w:rsid w:val="00584D0B"/>
    <w:rsid w:val="00584EC8"/>
    <w:rsid w:val="00585538"/>
    <w:rsid w:val="00585964"/>
    <w:rsid w:val="005864DF"/>
    <w:rsid w:val="00587080"/>
    <w:rsid w:val="0058754B"/>
    <w:rsid w:val="005876D1"/>
    <w:rsid w:val="00587E7F"/>
    <w:rsid w:val="00590320"/>
    <w:rsid w:val="005903D6"/>
    <w:rsid w:val="005905AB"/>
    <w:rsid w:val="00590CB9"/>
    <w:rsid w:val="00590FFE"/>
    <w:rsid w:val="00591411"/>
    <w:rsid w:val="005916F2"/>
    <w:rsid w:val="00592301"/>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84"/>
    <w:rsid w:val="005A69D6"/>
    <w:rsid w:val="005A6B0A"/>
    <w:rsid w:val="005A6C72"/>
    <w:rsid w:val="005A6E4F"/>
    <w:rsid w:val="005A77A7"/>
    <w:rsid w:val="005A79AB"/>
    <w:rsid w:val="005A7EA1"/>
    <w:rsid w:val="005B0493"/>
    <w:rsid w:val="005B0BD6"/>
    <w:rsid w:val="005B0C31"/>
    <w:rsid w:val="005B0EA3"/>
    <w:rsid w:val="005B103D"/>
    <w:rsid w:val="005B1485"/>
    <w:rsid w:val="005B16B5"/>
    <w:rsid w:val="005B1B79"/>
    <w:rsid w:val="005B1EDC"/>
    <w:rsid w:val="005B2493"/>
    <w:rsid w:val="005B29C3"/>
    <w:rsid w:val="005B3251"/>
    <w:rsid w:val="005B3532"/>
    <w:rsid w:val="005B3916"/>
    <w:rsid w:val="005B3C30"/>
    <w:rsid w:val="005B440D"/>
    <w:rsid w:val="005B4FF5"/>
    <w:rsid w:val="005B50DA"/>
    <w:rsid w:val="005B5C3B"/>
    <w:rsid w:val="005B5DF7"/>
    <w:rsid w:val="005B627E"/>
    <w:rsid w:val="005B64CC"/>
    <w:rsid w:val="005B6591"/>
    <w:rsid w:val="005B6A48"/>
    <w:rsid w:val="005B70B4"/>
    <w:rsid w:val="005B7C5F"/>
    <w:rsid w:val="005B7D96"/>
    <w:rsid w:val="005C0840"/>
    <w:rsid w:val="005C106E"/>
    <w:rsid w:val="005C203A"/>
    <w:rsid w:val="005C23AB"/>
    <w:rsid w:val="005C2640"/>
    <w:rsid w:val="005C27A6"/>
    <w:rsid w:val="005C2A63"/>
    <w:rsid w:val="005C344E"/>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24C"/>
    <w:rsid w:val="005D23A2"/>
    <w:rsid w:val="005D2510"/>
    <w:rsid w:val="005D2535"/>
    <w:rsid w:val="005D265E"/>
    <w:rsid w:val="005D31AE"/>
    <w:rsid w:val="005D34F6"/>
    <w:rsid w:val="005D3935"/>
    <w:rsid w:val="005D3B5F"/>
    <w:rsid w:val="005D45BB"/>
    <w:rsid w:val="005D46AF"/>
    <w:rsid w:val="005D47D9"/>
    <w:rsid w:val="005D5382"/>
    <w:rsid w:val="005D5776"/>
    <w:rsid w:val="005D605B"/>
    <w:rsid w:val="005D63E1"/>
    <w:rsid w:val="005D65D0"/>
    <w:rsid w:val="005D6A48"/>
    <w:rsid w:val="005D6DC8"/>
    <w:rsid w:val="005D7F8F"/>
    <w:rsid w:val="005E029C"/>
    <w:rsid w:val="005E0494"/>
    <w:rsid w:val="005E08E2"/>
    <w:rsid w:val="005E16E9"/>
    <w:rsid w:val="005E1C64"/>
    <w:rsid w:val="005E1D7B"/>
    <w:rsid w:val="005E200E"/>
    <w:rsid w:val="005E2197"/>
    <w:rsid w:val="005E2528"/>
    <w:rsid w:val="005E2765"/>
    <w:rsid w:val="005E284D"/>
    <w:rsid w:val="005E2AF7"/>
    <w:rsid w:val="005E313F"/>
    <w:rsid w:val="005E322F"/>
    <w:rsid w:val="005E3A87"/>
    <w:rsid w:val="005E3C67"/>
    <w:rsid w:val="005E3CCA"/>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247"/>
    <w:rsid w:val="005F7AE6"/>
    <w:rsid w:val="005F7F23"/>
    <w:rsid w:val="005F7F24"/>
    <w:rsid w:val="00600413"/>
    <w:rsid w:val="00600802"/>
    <w:rsid w:val="00601420"/>
    <w:rsid w:val="0060160E"/>
    <w:rsid w:val="00601D97"/>
    <w:rsid w:val="00601DB6"/>
    <w:rsid w:val="00601ED9"/>
    <w:rsid w:val="0060217D"/>
    <w:rsid w:val="00602BF9"/>
    <w:rsid w:val="0060328E"/>
    <w:rsid w:val="0060329E"/>
    <w:rsid w:val="006037B0"/>
    <w:rsid w:val="00603CB2"/>
    <w:rsid w:val="0060402B"/>
    <w:rsid w:val="006045D2"/>
    <w:rsid w:val="0060492D"/>
    <w:rsid w:val="00604CA3"/>
    <w:rsid w:val="0060576F"/>
    <w:rsid w:val="00605DD6"/>
    <w:rsid w:val="00606904"/>
    <w:rsid w:val="00606F91"/>
    <w:rsid w:val="00606FD7"/>
    <w:rsid w:val="00607036"/>
    <w:rsid w:val="0060792B"/>
    <w:rsid w:val="00607D9C"/>
    <w:rsid w:val="0061013C"/>
    <w:rsid w:val="00610CC9"/>
    <w:rsid w:val="0061172C"/>
    <w:rsid w:val="00611857"/>
    <w:rsid w:val="0061195A"/>
    <w:rsid w:val="00612809"/>
    <w:rsid w:val="00612E0D"/>
    <w:rsid w:val="006131C2"/>
    <w:rsid w:val="006135CC"/>
    <w:rsid w:val="0061409F"/>
    <w:rsid w:val="0061478E"/>
    <w:rsid w:val="00614947"/>
    <w:rsid w:val="00615361"/>
    <w:rsid w:val="00615501"/>
    <w:rsid w:val="00615654"/>
    <w:rsid w:val="00615F80"/>
    <w:rsid w:val="0061632B"/>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E2E"/>
    <w:rsid w:val="00623FC7"/>
    <w:rsid w:val="00624856"/>
    <w:rsid w:val="006249C3"/>
    <w:rsid w:val="00624A5E"/>
    <w:rsid w:val="00624ADC"/>
    <w:rsid w:val="00624AFD"/>
    <w:rsid w:val="00624C3B"/>
    <w:rsid w:val="00625490"/>
    <w:rsid w:val="006256E6"/>
    <w:rsid w:val="006259DD"/>
    <w:rsid w:val="00625C17"/>
    <w:rsid w:val="00626886"/>
    <w:rsid w:val="0062694C"/>
    <w:rsid w:val="00627032"/>
    <w:rsid w:val="00630059"/>
    <w:rsid w:val="0063023B"/>
    <w:rsid w:val="00630902"/>
    <w:rsid w:val="00630987"/>
    <w:rsid w:val="00630BA5"/>
    <w:rsid w:val="00630E9F"/>
    <w:rsid w:val="00630EF1"/>
    <w:rsid w:val="00631046"/>
    <w:rsid w:val="006318BE"/>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2012"/>
    <w:rsid w:val="00642994"/>
    <w:rsid w:val="006433D5"/>
    <w:rsid w:val="00643411"/>
    <w:rsid w:val="00643B62"/>
    <w:rsid w:val="00644130"/>
    <w:rsid w:val="00644498"/>
    <w:rsid w:val="006444B6"/>
    <w:rsid w:val="006446D0"/>
    <w:rsid w:val="00644C86"/>
    <w:rsid w:val="0064506B"/>
    <w:rsid w:val="0064508B"/>
    <w:rsid w:val="006451A2"/>
    <w:rsid w:val="00645240"/>
    <w:rsid w:val="0064524B"/>
    <w:rsid w:val="006455FC"/>
    <w:rsid w:val="0064564C"/>
    <w:rsid w:val="00645711"/>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7ED"/>
    <w:rsid w:val="0065588B"/>
    <w:rsid w:val="00655A43"/>
    <w:rsid w:val="00655B1E"/>
    <w:rsid w:val="00655F23"/>
    <w:rsid w:val="006569AD"/>
    <w:rsid w:val="006572BC"/>
    <w:rsid w:val="00657EA7"/>
    <w:rsid w:val="00657ED3"/>
    <w:rsid w:val="006603C5"/>
    <w:rsid w:val="00660A0B"/>
    <w:rsid w:val="006612B0"/>
    <w:rsid w:val="0066134B"/>
    <w:rsid w:val="00661792"/>
    <w:rsid w:val="00662960"/>
    <w:rsid w:val="00662DB7"/>
    <w:rsid w:val="0066390C"/>
    <w:rsid w:val="00663B67"/>
    <w:rsid w:val="006650CE"/>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2AF2"/>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2E9"/>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4E5A"/>
    <w:rsid w:val="0068524C"/>
    <w:rsid w:val="0068544C"/>
    <w:rsid w:val="00685746"/>
    <w:rsid w:val="006858DE"/>
    <w:rsid w:val="006860D7"/>
    <w:rsid w:val="00686373"/>
    <w:rsid w:val="0068664E"/>
    <w:rsid w:val="00686881"/>
    <w:rsid w:val="006874F1"/>
    <w:rsid w:val="006875CA"/>
    <w:rsid w:val="006879A6"/>
    <w:rsid w:val="00687F6D"/>
    <w:rsid w:val="00687FC1"/>
    <w:rsid w:val="00687FE3"/>
    <w:rsid w:val="006900FC"/>
    <w:rsid w:val="00690173"/>
    <w:rsid w:val="006904A6"/>
    <w:rsid w:val="00690502"/>
    <w:rsid w:val="00690748"/>
    <w:rsid w:val="00690793"/>
    <w:rsid w:val="00690987"/>
    <w:rsid w:val="00690A31"/>
    <w:rsid w:val="00690E39"/>
    <w:rsid w:val="00690F52"/>
    <w:rsid w:val="0069171B"/>
    <w:rsid w:val="0069182A"/>
    <w:rsid w:val="0069194C"/>
    <w:rsid w:val="00691F9D"/>
    <w:rsid w:val="006921E1"/>
    <w:rsid w:val="006928CF"/>
    <w:rsid w:val="00693911"/>
    <w:rsid w:val="006960D9"/>
    <w:rsid w:val="0069653C"/>
    <w:rsid w:val="00696A18"/>
    <w:rsid w:val="00696CC2"/>
    <w:rsid w:val="00696E87"/>
    <w:rsid w:val="0069726A"/>
    <w:rsid w:val="00697A1D"/>
    <w:rsid w:val="00697A5B"/>
    <w:rsid w:val="00697D0D"/>
    <w:rsid w:val="00697EAB"/>
    <w:rsid w:val="006A06E7"/>
    <w:rsid w:val="006A087D"/>
    <w:rsid w:val="006A0907"/>
    <w:rsid w:val="006A0C6B"/>
    <w:rsid w:val="006A1466"/>
    <w:rsid w:val="006A180B"/>
    <w:rsid w:val="006A1AE8"/>
    <w:rsid w:val="006A1B5C"/>
    <w:rsid w:val="006A25E7"/>
    <w:rsid w:val="006A26FB"/>
    <w:rsid w:val="006A27D0"/>
    <w:rsid w:val="006A290A"/>
    <w:rsid w:val="006A2D1C"/>
    <w:rsid w:val="006A2E7E"/>
    <w:rsid w:val="006A2F35"/>
    <w:rsid w:val="006A34C3"/>
    <w:rsid w:val="006A36A7"/>
    <w:rsid w:val="006A39C9"/>
    <w:rsid w:val="006A5012"/>
    <w:rsid w:val="006A52BE"/>
    <w:rsid w:val="006A55B2"/>
    <w:rsid w:val="006A5EB7"/>
    <w:rsid w:val="006A5F19"/>
    <w:rsid w:val="006A64FD"/>
    <w:rsid w:val="006A66D5"/>
    <w:rsid w:val="006A693F"/>
    <w:rsid w:val="006A6D48"/>
    <w:rsid w:val="006A71AB"/>
    <w:rsid w:val="006A7CCF"/>
    <w:rsid w:val="006A7F48"/>
    <w:rsid w:val="006B0199"/>
    <w:rsid w:val="006B01FE"/>
    <w:rsid w:val="006B022D"/>
    <w:rsid w:val="006B0414"/>
    <w:rsid w:val="006B0842"/>
    <w:rsid w:val="006B09BC"/>
    <w:rsid w:val="006B0BE3"/>
    <w:rsid w:val="006B1325"/>
    <w:rsid w:val="006B1553"/>
    <w:rsid w:val="006B1567"/>
    <w:rsid w:val="006B1640"/>
    <w:rsid w:val="006B20FE"/>
    <w:rsid w:val="006B2595"/>
    <w:rsid w:val="006B2682"/>
    <w:rsid w:val="006B2683"/>
    <w:rsid w:val="006B2D63"/>
    <w:rsid w:val="006B30D4"/>
    <w:rsid w:val="006B340C"/>
    <w:rsid w:val="006B3A61"/>
    <w:rsid w:val="006B3E39"/>
    <w:rsid w:val="006B40F3"/>
    <w:rsid w:val="006B480B"/>
    <w:rsid w:val="006B4946"/>
    <w:rsid w:val="006B4964"/>
    <w:rsid w:val="006B554D"/>
    <w:rsid w:val="006B566D"/>
    <w:rsid w:val="006B582F"/>
    <w:rsid w:val="006B5DA6"/>
    <w:rsid w:val="006B6857"/>
    <w:rsid w:val="006B6938"/>
    <w:rsid w:val="006B6982"/>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3B6"/>
    <w:rsid w:val="006C35A0"/>
    <w:rsid w:val="006C3658"/>
    <w:rsid w:val="006C394B"/>
    <w:rsid w:val="006C3DBE"/>
    <w:rsid w:val="006C40A4"/>
    <w:rsid w:val="006C43C7"/>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6"/>
    <w:rsid w:val="006D00AE"/>
    <w:rsid w:val="006D0B14"/>
    <w:rsid w:val="006D1623"/>
    <w:rsid w:val="006D2446"/>
    <w:rsid w:val="006D283B"/>
    <w:rsid w:val="006D29FC"/>
    <w:rsid w:val="006D2A09"/>
    <w:rsid w:val="006D3060"/>
    <w:rsid w:val="006D3559"/>
    <w:rsid w:val="006D38A2"/>
    <w:rsid w:val="006D3AD8"/>
    <w:rsid w:val="006D3D1E"/>
    <w:rsid w:val="006D3D7F"/>
    <w:rsid w:val="006D3F7E"/>
    <w:rsid w:val="006D4019"/>
    <w:rsid w:val="006D4126"/>
    <w:rsid w:val="006D47AF"/>
    <w:rsid w:val="006D50CB"/>
    <w:rsid w:val="006D518D"/>
    <w:rsid w:val="006D58E9"/>
    <w:rsid w:val="006D5B66"/>
    <w:rsid w:val="006D5D86"/>
    <w:rsid w:val="006D5EC8"/>
    <w:rsid w:val="006D5F11"/>
    <w:rsid w:val="006D6116"/>
    <w:rsid w:val="006D63D8"/>
    <w:rsid w:val="006D68EF"/>
    <w:rsid w:val="006D6DA2"/>
    <w:rsid w:val="006D6F91"/>
    <w:rsid w:val="006D7278"/>
    <w:rsid w:val="006D7482"/>
    <w:rsid w:val="006D7499"/>
    <w:rsid w:val="006D74CB"/>
    <w:rsid w:val="006E0701"/>
    <w:rsid w:val="006E0F91"/>
    <w:rsid w:val="006E17A3"/>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030"/>
    <w:rsid w:val="006E77EA"/>
    <w:rsid w:val="006E7ABA"/>
    <w:rsid w:val="006F00A3"/>
    <w:rsid w:val="006F09C6"/>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18"/>
    <w:rsid w:val="00705033"/>
    <w:rsid w:val="007052B1"/>
    <w:rsid w:val="0070531C"/>
    <w:rsid w:val="0070547E"/>
    <w:rsid w:val="00705573"/>
    <w:rsid w:val="00705836"/>
    <w:rsid w:val="007058E4"/>
    <w:rsid w:val="007059CA"/>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35D"/>
    <w:rsid w:val="00712DC0"/>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6C19"/>
    <w:rsid w:val="00717851"/>
    <w:rsid w:val="00717864"/>
    <w:rsid w:val="0071799D"/>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92B"/>
    <w:rsid w:val="00726DDA"/>
    <w:rsid w:val="00726FDE"/>
    <w:rsid w:val="007277EE"/>
    <w:rsid w:val="00727A5D"/>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CBE"/>
    <w:rsid w:val="00733FB6"/>
    <w:rsid w:val="007342EF"/>
    <w:rsid w:val="00734539"/>
    <w:rsid w:val="00735556"/>
    <w:rsid w:val="00735BEA"/>
    <w:rsid w:val="00735D06"/>
    <w:rsid w:val="00735E76"/>
    <w:rsid w:val="00735E98"/>
    <w:rsid w:val="00735F78"/>
    <w:rsid w:val="00736348"/>
    <w:rsid w:val="00736912"/>
    <w:rsid w:val="00737431"/>
    <w:rsid w:val="0073746B"/>
    <w:rsid w:val="0073758D"/>
    <w:rsid w:val="00740321"/>
    <w:rsid w:val="00740600"/>
    <w:rsid w:val="007408D4"/>
    <w:rsid w:val="00741486"/>
    <w:rsid w:val="007415CE"/>
    <w:rsid w:val="007418E1"/>
    <w:rsid w:val="007421AA"/>
    <w:rsid w:val="00742AA7"/>
    <w:rsid w:val="007433ED"/>
    <w:rsid w:val="00743E1A"/>
    <w:rsid w:val="00744033"/>
    <w:rsid w:val="00744336"/>
    <w:rsid w:val="007444A7"/>
    <w:rsid w:val="00744BF0"/>
    <w:rsid w:val="00745774"/>
    <w:rsid w:val="00745C4C"/>
    <w:rsid w:val="00745C8D"/>
    <w:rsid w:val="00746166"/>
    <w:rsid w:val="0074641A"/>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15"/>
    <w:rsid w:val="00754965"/>
    <w:rsid w:val="00754BC4"/>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1DE9"/>
    <w:rsid w:val="0076202B"/>
    <w:rsid w:val="007621DD"/>
    <w:rsid w:val="0076270C"/>
    <w:rsid w:val="00762787"/>
    <w:rsid w:val="007630D0"/>
    <w:rsid w:val="00763944"/>
    <w:rsid w:val="00763EA1"/>
    <w:rsid w:val="00763EC0"/>
    <w:rsid w:val="00764147"/>
    <w:rsid w:val="00764445"/>
    <w:rsid w:val="00764D21"/>
    <w:rsid w:val="00764F3A"/>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0BB7"/>
    <w:rsid w:val="00770E7F"/>
    <w:rsid w:val="00771944"/>
    <w:rsid w:val="007725C6"/>
    <w:rsid w:val="007743A3"/>
    <w:rsid w:val="00774659"/>
    <w:rsid w:val="00774D94"/>
    <w:rsid w:val="00774DF0"/>
    <w:rsid w:val="007756DC"/>
    <w:rsid w:val="00775AA2"/>
    <w:rsid w:val="00776CBA"/>
    <w:rsid w:val="00776F0D"/>
    <w:rsid w:val="00776F5B"/>
    <w:rsid w:val="00776F93"/>
    <w:rsid w:val="0077731B"/>
    <w:rsid w:val="00777395"/>
    <w:rsid w:val="00777925"/>
    <w:rsid w:val="00777D42"/>
    <w:rsid w:val="00780E5C"/>
    <w:rsid w:val="00780F99"/>
    <w:rsid w:val="0078105D"/>
    <w:rsid w:val="00781541"/>
    <w:rsid w:val="007818B8"/>
    <w:rsid w:val="00781A3E"/>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3B6"/>
    <w:rsid w:val="0079271C"/>
    <w:rsid w:val="00792874"/>
    <w:rsid w:val="00792D76"/>
    <w:rsid w:val="00793439"/>
    <w:rsid w:val="00793D2F"/>
    <w:rsid w:val="00794078"/>
    <w:rsid w:val="00794922"/>
    <w:rsid w:val="007949A9"/>
    <w:rsid w:val="00794BBA"/>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2D2C"/>
    <w:rsid w:val="007A3A2F"/>
    <w:rsid w:val="007A3BB0"/>
    <w:rsid w:val="007A3C00"/>
    <w:rsid w:val="007A3D32"/>
    <w:rsid w:val="007A3DBE"/>
    <w:rsid w:val="007A4088"/>
    <w:rsid w:val="007A425C"/>
    <w:rsid w:val="007A4902"/>
    <w:rsid w:val="007A4C9F"/>
    <w:rsid w:val="007A5086"/>
    <w:rsid w:val="007A5142"/>
    <w:rsid w:val="007A5252"/>
    <w:rsid w:val="007A544A"/>
    <w:rsid w:val="007A5E75"/>
    <w:rsid w:val="007A5F21"/>
    <w:rsid w:val="007A6FD3"/>
    <w:rsid w:val="007A72AA"/>
    <w:rsid w:val="007A758F"/>
    <w:rsid w:val="007A77E9"/>
    <w:rsid w:val="007A7A40"/>
    <w:rsid w:val="007A7AC3"/>
    <w:rsid w:val="007B0004"/>
    <w:rsid w:val="007B00E1"/>
    <w:rsid w:val="007B045C"/>
    <w:rsid w:val="007B0D2F"/>
    <w:rsid w:val="007B1727"/>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BE6"/>
    <w:rsid w:val="007B7CC1"/>
    <w:rsid w:val="007B7DC1"/>
    <w:rsid w:val="007C05C2"/>
    <w:rsid w:val="007C0E6A"/>
    <w:rsid w:val="007C0EDD"/>
    <w:rsid w:val="007C1096"/>
    <w:rsid w:val="007C1223"/>
    <w:rsid w:val="007C12FB"/>
    <w:rsid w:val="007C1329"/>
    <w:rsid w:val="007C1828"/>
    <w:rsid w:val="007C1C4D"/>
    <w:rsid w:val="007C305C"/>
    <w:rsid w:val="007C3272"/>
    <w:rsid w:val="007C39ED"/>
    <w:rsid w:val="007C3EC5"/>
    <w:rsid w:val="007C3F6E"/>
    <w:rsid w:val="007C49BA"/>
    <w:rsid w:val="007C4E56"/>
    <w:rsid w:val="007C54F6"/>
    <w:rsid w:val="007C57E9"/>
    <w:rsid w:val="007C58C7"/>
    <w:rsid w:val="007C5B1D"/>
    <w:rsid w:val="007C5B8E"/>
    <w:rsid w:val="007C5FAB"/>
    <w:rsid w:val="007C6172"/>
    <w:rsid w:val="007C63DF"/>
    <w:rsid w:val="007C65CB"/>
    <w:rsid w:val="007C67AB"/>
    <w:rsid w:val="007C69C9"/>
    <w:rsid w:val="007C6A58"/>
    <w:rsid w:val="007C6FE0"/>
    <w:rsid w:val="007C7645"/>
    <w:rsid w:val="007C7754"/>
    <w:rsid w:val="007C775D"/>
    <w:rsid w:val="007C7A2C"/>
    <w:rsid w:val="007C7B37"/>
    <w:rsid w:val="007C7E4D"/>
    <w:rsid w:val="007D03C3"/>
    <w:rsid w:val="007D0457"/>
    <w:rsid w:val="007D0578"/>
    <w:rsid w:val="007D0755"/>
    <w:rsid w:val="007D1359"/>
    <w:rsid w:val="007D19AB"/>
    <w:rsid w:val="007D1BFE"/>
    <w:rsid w:val="007D1FF9"/>
    <w:rsid w:val="007D297B"/>
    <w:rsid w:val="007D2A9A"/>
    <w:rsid w:val="007D2CF6"/>
    <w:rsid w:val="007D2E6C"/>
    <w:rsid w:val="007D2F38"/>
    <w:rsid w:val="007D3094"/>
    <w:rsid w:val="007D3627"/>
    <w:rsid w:val="007D3F19"/>
    <w:rsid w:val="007D440D"/>
    <w:rsid w:val="007D48A4"/>
    <w:rsid w:val="007D4D20"/>
    <w:rsid w:val="007D4FC4"/>
    <w:rsid w:val="007D5348"/>
    <w:rsid w:val="007D55F7"/>
    <w:rsid w:val="007D5B9C"/>
    <w:rsid w:val="007D5FD9"/>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DE8"/>
    <w:rsid w:val="007E0F9A"/>
    <w:rsid w:val="007E1385"/>
    <w:rsid w:val="007E162C"/>
    <w:rsid w:val="007E16EE"/>
    <w:rsid w:val="007E1749"/>
    <w:rsid w:val="007E181A"/>
    <w:rsid w:val="007E1835"/>
    <w:rsid w:val="007E22C2"/>
    <w:rsid w:val="007E2BEB"/>
    <w:rsid w:val="007E3015"/>
    <w:rsid w:val="007E3597"/>
    <w:rsid w:val="007E35C5"/>
    <w:rsid w:val="007E3C03"/>
    <w:rsid w:val="007E44E4"/>
    <w:rsid w:val="007E453C"/>
    <w:rsid w:val="007E4642"/>
    <w:rsid w:val="007E530D"/>
    <w:rsid w:val="007E54F4"/>
    <w:rsid w:val="007E56AC"/>
    <w:rsid w:val="007E5A11"/>
    <w:rsid w:val="007E5DF5"/>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722"/>
    <w:rsid w:val="007F2F63"/>
    <w:rsid w:val="007F33DE"/>
    <w:rsid w:val="007F341F"/>
    <w:rsid w:val="007F348E"/>
    <w:rsid w:val="007F34C0"/>
    <w:rsid w:val="007F361A"/>
    <w:rsid w:val="007F3864"/>
    <w:rsid w:val="007F4754"/>
    <w:rsid w:val="007F4ED3"/>
    <w:rsid w:val="007F4F0A"/>
    <w:rsid w:val="007F56B4"/>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D75"/>
    <w:rsid w:val="00801E07"/>
    <w:rsid w:val="00801E48"/>
    <w:rsid w:val="00801EEC"/>
    <w:rsid w:val="0080266C"/>
    <w:rsid w:val="00802815"/>
    <w:rsid w:val="00802BD4"/>
    <w:rsid w:val="0080326F"/>
    <w:rsid w:val="008045A1"/>
    <w:rsid w:val="00804A18"/>
    <w:rsid w:val="00804AC3"/>
    <w:rsid w:val="00804BCA"/>
    <w:rsid w:val="00804DA6"/>
    <w:rsid w:val="00804E27"/>
    <w:rsid w:val="00805418"/>
    <w:rsid w:val="008057D9"/>
    <w:rsid w:val="00805A33"/>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886"/>
    <w:rsid w:val="008159B5"/>
    <w:rsid w:val="00815A44"/>
    <w:rsid w:val="00816102"/>
    <w:rsid w:val="00816551"/>
    <w:rsid w:val="00816677"/>
    <w:rsid w:val="00816FCD"/>
    <w:rsid w:val="00817005"/>
    <w:rsid w:val="00817047"/>
    <w:rsid w:val="008174F8"/>
    <w:rsid w:val="00817526"/>
    <w:rsid w:val="00817E52"/>
    <w:rsid w:val="00820158"/>
    <w:rsid w:val="00820362"/>
    <w:rsid w:val="0082093C"/>
    <w:rsid w:val="00820A8A"/>
    <w:rsid w:val="00820DD1"/>
    <w:rsid w:val="00820ED8"/>
    <w:rsid w:val="00820FCC"/>
    <w:rsid w:val="00821096"/>
    <w:rsid w:val="00821296"/>
    <w:rsid w:val="00821443"/>
    <w:rsid w:val="00821514"/>
    <w:rsid w:val="008217CD"/>
    <w:rsid w:val="00821C79"/>
    <w:rsid w:val="00822179"/>
    <w:rsid w:val="00822633"/>
    <w:rsid w:val="00822901"/>
    <w:rsid w:val="00822C68"/>
    <w:rsid w:val="008238B1"/>
    <w:rsid w:val="00823E07"/>
    <w:rsid w:val="0082425B"/>
    <w:rsid w:val="0082431F"/>
    <w:rsid w:val="00824E03"/>
    <w:rsid w:val="0082506C"/>
    <w:rsid w:val="00825597"/>
    <w:rsid w:val="0082586A"/>
    <w:rsid w:val="00825A03"/>
    <w:rsid w:val="0082611B"/>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0914"/>
    <w:rsid w:val="00841107"/>
    <w:rsid w:val="00841AAD"/>
    <w:rsid w:val="00841BEE"/>
    <w:rsid w:val="00841F2E"/>
    <w:rsid w:val="008420A5"/>
    <w:rsid w:val="00842205"/>
    <w:rsid w:val="008422D9"/>
    <w:rsid w:val="00842872"/>
    <w:rsid w:val="008429B8"/>
    <w:rsid w:val="008433E6"/>
    <w:rsid w:val="0084371A"/>
    <w:rsid w:val="00843AC3"/>
    <w:rsid w:val="0084438A"/>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2BEF"/>
    <w:rsid w:val="0085312C"/>
    <w:rsid w:val="00853C40"/>
    <w:rsid w:val="00853E15"/>
    <w:rsid w:val="00854023"/>
    <w:rsid w:val="008541ED"/>
    <w:rsid w:val="00854413"/>
    <w:rsid w:val="008546A3"/>
    <w:rsid w:val="00854CF6"/>
    <w:rsid w:val="0085566B"/>
    <w:rsid w:val="0085598A"/>
    <w:rsid w:val="00855BA6"/>
    <w:rsid w:val="00855C66"/>
    <w:rsid w:val="00855E40"/>
    <w:rsid w:val="00855E84"/>
    <w:rsid w:val="00855F0D"/>
    <w:rsid w:val="00855F97"/>
    <w:rsid w:val="00856635"/>
    <w:rsid w:val="008568E7"/>
    <w:rsid w:val="00856FB5"/>
    <w:rsid w:val="00856FDC"/>
    <w:rsid w:val="008571E0"/>
    <w:rsid w:val="00857B3A"/>
    <w:rsid w:val="00860013"/>
    <w:rsid w:val="00860551"/>
    <w:rsid w:val="00860A8F"/>
    <w:rsid w:val="00860F34"/>
    <w:rsid w:val="008610A9"/>
    <w:rsid w:val="00861833"/>
    <w:rsid w:val="00861B92"/>
    <w:rsid w:val="00861D98"/>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46"/>
    <w:rsid w:val="00881BB4"/>
    <w:rsid w:val="00881BCD"/>
    <w:rsid w:val="00881E14"/>
    <w:rsid w:val="00881E1D"/>
    <w:rsid w:val="008825ED"/>
    <w:rsid w:val="0088342D"/>
    <w:rsid w:val="0088344A"/>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1CE"/>
    <w:rsid w:val="0088763A"/>
    <w:rsid w:val="008878F4"/>
    <w:rsid w:val="00887ACB"/>
    <w:rsid w:val="00890CE2"/>
    <w:rsid w:val="008912FA"/>
    <w:rsid w:val="0089189C"/>
    <w:rsid w:val="008919E6"/>
    <w:rsid w:val="00892B11"/>
    <w:rsid w:val="00892CCE"/>
    <w:rsid w:val="00892DDD"/>
    <w:rsid w:val="00892E3D"/>
    <w:rsid w:val="0089310D"/>
    <w:rsid w:val="0089316A"/>
    <w:rsid w:val="008941D3"/>
    <w:rsid w:val="00894866"/>
    <w:rsid w:val="00894894"/>
    <w:rsid w:val="00895067"/>
    <w:rsid w:val="008953F9"/>
    <w:rsid w:val="00896325"/>
    <w:rsid w:val="00896DF2"/>
    <w:rsid w:val="00896EED"/>
    <w:rsid w:val="00897698"/>
    <w:rsid w:val="0089773B"/>
    <w:rsid w:val="00897931"/>
    <w:rsid w:val="008A0891"/>
    <w:rsid w:val="008A0A12"/>
    <w:rsid w:val="008A11DA"/>
    <w:rsid w:val="008A1772"/>
    <w:rsid w:val="008A1B27"/>
    <w:rsid w:val="008A1D4D"/>
    <w:rsid w:val="008A2A26"/>
    <w:rsid w:val="008A2A32"/>
    <w:rsid w:val="008A3679"/>
    <w:rsid w:val="008A3B9B"/>
    <w:rsid w:val="008A3FAF"/>
    <w:rsid w:val="008A429B"/>
    <w:rsid w:val="008A485A"/>
    <w:rsid w:val="008A5002"/>
    <w:rsid w:val="008A5C60"/>
    <w:rsid w:val="008A61AF"/>
    <w:rsid w:val="008A7773"/>
    <w:rsid w:val="008A77F9"/>
    <w:rsid w:val="008B0A4D"/>
    <w:rsid w:val="008B10E8"/>
    <w:rsid w:val="008B12A6"/>
    <w:rsid w:val="008B1425"/>
    <w:rsid w:val="008B1739"/>
    <w:rsid w:val="008B187B"/>
    <w:rsid w:val="008B1F80"/>
    <w:rsid w:val="008B22E6"/>
    <w:rsid w:val="008B2909"/>
    <w:rsid w:val="008B29B4"/>
    <w:rsid w:val="008B30DE"/>
    <w:rsid w:val="008B35AB"/>
    <w:rsid w:val="008B38EC"/>
    <w:rsid w:val="008B3A1A"/>
    <w:rsid w:val="008B3AAD"/>
    <w:rsid w:val="008B3FE2"/>
    <w:rsid w:val="008B4094"/>
    <w:rsid w:val="008B41B8"/>
    <w:rsid w:val="008B4211"/>
    <w:rsid w:val="008B42BF"/>
    <w:rsid w:val="008B450A"/>
    <w:rsid w:val="008B477B"/>
    <w:rsid w:val="008B48FE"/>
    <w:rsid w:val="008B4BB3"/>
    <w:rsid w:val="008B4E01"/>
    <w:rsid w:val="008B6FA3"/>
    <w:rsid w:val="008B7D27"/>
    <w:rsid w:val="008C0633"/>
    <w:rsid w:val="008C083A"/>
    <w:rsid w:val="008C0A26"/>
    <w:rsid w:val="008C0DFB"/>
    <w:rsid w:val="008C0F02"/>
    <w:rsid w:val="008C10AF"/>
    <w:rsid w:val="008C1A9C"/>
    <w:rsid w:val="008C22B5"/>
    <w:rsid w:val="008C23C6"/>
    <w:rsid w:val="008C250D"/>
    <w:rsid w:val="008C2EA0"/>
    <w:rsid w:val="008C3022"/>
    <w:rsid w:val="008C3040"/>
    <w:rsid w:val="008C33E6"/>
    <w:rsid w:val="008C3590"/>
    <w:rsid w:val="008C3629"/>
    <w:rsid w:val="008C3966"/>
    <w:rsid w:val="008C4097"/>
    <w:rsid w:val="008C44B9"/>
    <w:rsid w:val="008C48D3"/>
    <w:rsid w:val="008C4D68"/>
    <w:rsid w:val="008C51AC"/>
    <w:rsid w:val="008C524F"/>
    <w:rsid w:val="008C52C2"/>
    <w:rsid w:val="008C5747"/>
    <w:rsid w:val="008C5E96"/>
    <w:rsid w:val="008C648F"/>
    <w:rsid w:val="008C663E"/>
    <w:rsid w:val="008C6902"/>
    <w:rsid w:val="008C6AA0"/>
    <w:rsid w:val="008C6FC0"/>
    <w:rsid w:val="008C78B4"/>
    <w:rsid w:val="008C7AF4"/>
    <w:rsid w:val="008C7E89"/>
    <w:rsid w:val="008D02CD"/>
    <w:rsid w:val="008D0AEA"/>
    <w:rsid w:val="008D0AEF"/>
    <w:rsid w:val="008D0F3D"/>
    <w:rsid w:val="008D13B9"/>
    <w:rsid w:val="008D2179"/>
    <w:rsid w:val="008D21BF"/>
    <w:rsid w:val="008D26F7"/>
    <w:rsid w:val="008D2CFB"/>
    <w:rsid w:val="008D33B8"/>
    <w:rsid w:val="008D3446"/>
    <w:rsid w:val="008D3551"/>
    <w:rsid w:val="008D3604"/>
    <w:rsid w:val="008D38EE"/>
    <w:rsid w:val="008D3DA7"/>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2D0"/>
    <w:rsid w:val="008E1E93"/>
    <w:rsid w:val="008E1E96"/>
    <w:rsid w:val="008E2394"/>
    <w:rsid w:val="008E23C1"/>
    <w:rsid w:val="008E23FB"/>
    <w:rsid w:val="008E2D87"/>
    <w:rsid w:val="008E380C"/>
    <w:rsid w:val="008E393E"/>
    <w:rsid w:val="008E3BA8"/>
    <w:rsid w:val="008E4437"/>
    <w:rsid w:val="008E4578"/>
    <w:rsid w:val="008E49E3"/>
    <w:rsid w:val="008E4AF6"/>
    <w:rsid w:val="008E4B09"/>
    <w:rsid w:val="008E62A5"/>
    <w:rsid w:val="008E6502"/>
    <w:rsid w:val="008E65FE"/>
    <w:rsid w:val="008E6CD0"/>
    <w:rsid w:val="008E7288"/>
    <w:rsid w:val="008E7C55"/>
    <w:rsid w:val="008F028C"/>
    <w:rsid w:val="008F0292"/>
    <w:rsid w:val="008F05A4"/>
    <w:rsid w:val="008F1B7A"/>
    <w:rsid w:val="008F215F"/>
    <w:rsid w:val="008F27D1"/>
    <w:rsid w:val="008F299B"/>
    <w:rsid w:val="008F2DB6"/>
    <w:rsid w:val="008F3135"/>
    <w:rsid w:val="008F34BF"/>
    <w:rsid w:val="008F3AA1"/>
    <w:rsid w:val="008F4269"/>
    <w:rsid w:val="008F478E"/>
    <w:rsid w:val="008F558A"/>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6FD"/>
    <w:rsid w:val="0090689C"/>
    <w:rsid w:val="00906BA6"/>
    <w:rsid w:val="009070C1"/>
    <w:rsid w:val="009078A0"/>
    <w:rsid w:val="00907FBD"/>
    <w:rsid w:val="00910388"/>
    <w:rsid w:val="00910639"/>
    <w:rsid w:val="00910840"/>
    <w:rsid w:val="00911596"/>
    <w:rsid w:val="00911E2E"/>
    <w:rsid w:val="0091286D"/>
    <w:rsid w:val="00912E2C"/>
    <w:rsid w:val="009130EB"/>
    <w:rsid w:val="009131BF"/>
    <w:rsid w:val="00913392"/>
    <w:rsid w:val="00913737"/>
    <w:rsid w:val="0091378D"/>
    <w:rsid w:val="00913CAA"/>
    <w:rsid w:val="00914137"/>
    <w:rsid w:val="009141A9"/>
    <w:rsid w:val="009147D5"/>
    <w:rsid w:val="00914D7F"/>
    <w:rsid w:val="0091575D"/>
    <w:rsid w:val="009157A9"/>
    <w:rsid w:val="009158BA"/>
    <w:rsid w:val="00915A3B"/>
    <w:rsid w:val="00915B09"/>
    <w:rsid w:val="00915C73"/>
    <w:rsid w:val="009162A1"/>
    <w:rsid w:val="00916A76"/>
    <w:rsid w:val="00916C1D"/>
    <w:rsid w:val="00916EF5"/>
    <w:rsid w:val="00917222"/>
    <w:rsid w:val="0091729C"/>
    <w:rsid w:val="00917F65"/>
    <w:rsid w:val="009201B1"/>
    <w:rsid w:val="00920D1C"/>
    <w:rsid w:val="00920EDE"/>
    <w:rsid w:val="009210AC"/>
    <w:rsid w:val="0092128E"/>
    <w:rsid w:val="00921403"/>
    <w:rsid w:val="00921E2F"/>
    <w:rsid w:val="0092201A"/>
    <w:rsid w:val="009221C7"/>
    <w:rsid w:val="0092220E"/>
    <w:rsid w:val="0092250F"/>
    <w:rsid w:val="009228DD"/>
    <w:rsid w:val="00922CB5"/>
    <w:rsid w:val="0092312D"/>
    <w:rsid w:val="00923948"/>
    <w:rsid w:val="009241AD"/>
    <w:rsid w:val="00924D8C"/>
    <w:rsid w:val="00924FD6"/>
    <w:rsid w:val="009254DC"/>
    <w:rsid w:val="009255C0"/>
    <w:rsid w:val="009255C3"/>
    <w:rsid w:val="00925E27"/>
    <w:rsid w:val="009265E4"/>
    <w:rsid w:val="0092682A"/>
    <w:rsid w:val="00926932"/>
    <w:rsid w:val="00926B19"/>
    <w:rsid w:val="00927133"/>
    <w:rsid w:val="00927154"/>
    <w:rsid w:val="0092727B"/>
    <w:rsid w:val="009272DC"/>
    <w:rsid w:val="00930225"/>
    <w:rsid w:val="00930681"/>
    <w:rsid w:val="00930734"/>
    <w:rsid w:val="00930775"/>
    <w:rsid w:val="00931120"/>
    <w:rsid w:val="00932268"/>
    <w:rsid w:val="00932840"/>
    <w:rsid w:val="00932910"/>
    <w:rsid w:val="00932B13"/>
    <w:rsid w:val="00932F74"/>
    <w:rsid w:val="00933175"/>
    <w:rsid w:val="009332F5"/>
    <w:rsid w:val="0093341E"/>
    <w:rsid w:val="009336F7"/>
    <w:rsid w:val="0093375A"/>
    <w:rsid w:val="00934348"/>
    <w:rsid w:val="00934391"/>
    <w:rsid w:val="009353DC"/>
    <w:rsid w:val="00936A04"/>
    <w:rsid w:val="00936A56"/>
    <w:rsid w:val="00936EAD"/>
    <w:rsid w:val="009372E3"/>
    <w:rsid w:val="009377B5"/>
    <w:rsid w:val="00940018"/>
    <w:rsid w:val="0094046F"/>
    <w:rsid w:val="0094057F"/>
    <w:rsid w:val="00940904"/>
    <w:rsid w:val="00940BD7"/>
    <w:rsid w:val="00940CF5"/>
    <w:rsid w:val="009411C7"/>
    <w:rsid w:val="009415E3"/>
    <w:rsid w:val="009421BA"/>
    <w:rsid w:val="0094228F"/>
    <w:rsid w:val="0094265C"/>
    <w:rsid w:val="00942BD3"/>
    <w:rsid w:val="00942FB4"/>
    <w:rsid w:val="009436F4"/>
    <w:rsid w:val="009439A9"/>
    <w:rsid w:val="009439F9"/>
    <w:rsid w:val="00944699"/>
    <w:rsid w:val="00944C76"/>
    <w:rsid w:val="0094519E"/>
    <w:rsid w:val="00945396"/>
    <w:rsid w:val="009453A7"/>
    <w:rsid w:val="00945641"/>
    <w:rsid w:val="009456B5"/>
    <w:rsid w:val="00945742"/>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23B"/>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228"/>
    <w:rsid w:val="00964350"/>
    <w:rsid w:val="009644AE"/>
    <w:rsid w:val="00964C03"/>
    <w:rsid w:val="009652A0"/>
    <w:rsid w:val="00965BD6"/>
    <w:rsid w:val="009660C9"/>
    <w:rsid w:val="009661E8"/>
    <w:rsid w:val="009666D8"/>
    <w:rsid w:val="009668A6"/>
    <w:rsid w:val="00966941"/>
    <w:rsid w:val="00966CFF"/>
    <w:rsid w:val="00966E36"/>
    <w:rsid w:val="009672B4"/>
    <w:rsid w:val="009678FE"/>
    <w:rsid w:val="00967BCE"/>
    <w:rsid w:val="00970147"/>
    <w:rsid w:val="009706A6"/>
    <w:rsid w:val="009708F2"/>
    <w:rsid w:val="009715C3"/>
    <w:rsid w:val="0097192E"/>
    <w:rsid w:val="009719CB"/>
    <w:rsid w:val="00971EB7"/>
    <w:rsid w:val="00972055"/>
    <w:rsid w:val="0097220F"/>
    <w:rsid w:val="00972B65"/>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918"/>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5DBF"/>
    <w:rsid w:val="00986582"/>
    <w:rsid w:val="009873A9"/>
    <w:rsid w:val="00987E8F"/>
    <w:rsid w:val="00990CF9"/>
    <w:rsid w:val="009910A0"/>
    <w:rsid w:val="00991274"/>
    <w:rsid w:val="00991528"/>
    <w:rsid w:val="0099192C"/>
    <w:rsid w:val="0099211C"/>
    <w:rsid w:val="009923D2"/>
    <w:rsid w:val="00992604"/>
    <w:rsid w:val="00992833"/>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273"/>
    <w:rsid w:val="009A13D9"/>
    <w:rsid w:val="009A1660"/>
    <w:rsid w:val="009A1C4C"/>
    <w:rsid w:val="009A1C88"/>
    <w:rsid w:val="009A218C"/>
    <w:rsid w:val="009A273B"/>
    <w:rsid w:val="009A2765"/>
    <w:rsid w:val="009A2820"/>
    <w:rsid w:val="009A29B8"/>
    <w:rsid w:val="009A2B31"/>
    <w:rsid w:val="009A3473"/>
    <w:rsid w:val="009A3AA8"/>
    <w:rsid w:val="009A3E07"/>
    <w:rsid w:val="009A51F8"/>
    <w:rsid w:val="009A5473"/>
    <w:rsid w:val="009A5E32"/>
    <w:rsid w:val="009A6C92"/>
    <w:rsid w:val="009A7326"/>
    <w:rsid w:val="009A7421"/>
    <w:rsid w:val="009A755C"/>
    <w:rsid w:val="009B0189"/>
    <w:rsid w:val="009B0F41"/>
    <w:rsid w:val="009B127E"/>
    <w:rsid w:val="009B1283"/>
    <w:rsid w:val="009B14F7"/>
    <w:rsid w:val="009B202F"/>
    <w:rsid w:val="009B2939"/>
    <w:rsid w:val="009B2AA2"/>
    <w:rsid w:val="009B3464"/>
    <w:rsid w:val="009B3697"/>
    <w:rsid w:val="009B38D1"/>
    <w:rsid w:val="009B3CC2"/>
    <w:rsid w:val="009B3DF7"/>
    <w:rsid w:val="009B4AD8"/>
    <w:rsid w:val="009B4ADB"/>
    <w:rsid w:val="009B4AF8"/>
    <w:rsid w:val="009B4DAB"/>
    <w:rsid w:val="009B5187"/>
    <w:rsid w:val="009B539B"/>
    <w:rsid w:val="009B56C0"/>
    <w:rsid w:val="009B5A6A"/>
    <w:rsid w:val="009B5B99"/>
    <w:rsid w:val="009B5FDA"/>
    <w:rsid w:val="009B6965"/>
    <w:rsid w:val="009B6C72"/>
    <w:rsid w:val="009B7053"/>
    <w:rsid w:val="009B7E37"/>
    <w:rsid w:val="009C018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5EA2"/>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8A8"/>
    <w:rsid w:val="009D295A"/>
    <w:rsid w:val="009D3A18"/>
    <w:rsid w:val="009D3A79"/>
    <w:rsid w:val="009D3E0D"/>
    <w:rsid w:val="009D43B7"/>
    <w:rsid w:val="009D575D"/>
    <w:rsid w:val="009D67CF"/>
    <w:rsid w:val="009D68B8"/>
    <w:rsid w:val="009D6E14"/>
    <w:rsid w:val="009D713E"/>
    <w:rsid w:val="009D72FC"/>
    <w:rsid w:val="009D7840"/>
    <w:rsid w:val="009D797A"/>
    <w:rsid w:val="009D7A53"/>
    <w:rsid w:val="009D7BCF"/>
    <w:rsid w:val="009D7EAA"/>
    <w:rsid w:val="009E05DE"/>
    <w:rsid w:val="009E0AB7"/>
    <w:rsid w:val="009E0D66"/>
    <w:rsid w:val="009E0D8B"/>
    <w:rsid w:val="009E0DC8"/>
    <w:rsid w:val="009E1595"/>
    <w:rsid w:val="009E1D20"/>
    <w:rsid w:val="009E1DB5"/>
    <w:rsid w:val="009E1E5B"/>
    <w:rsid w:val="009E23C3"/>
    <w:rsid w:val="009E2641"/>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6E4A"/>
    <w:rsid w:val="009F70B1"/>
    <w:rsid w:val="009F7527"/>
    <w:rsid w:val="009F7717"/>
    <w:rsid w:val="009F79B4"/>
    <w:rsid w:val="009F7B22"/>
    <w:rsid w:val="009F7FCE"/>
    <w:rsid w:val="00A0005D"/>
    <w:rsid w:val="00A00403"/>
    <w:rsid w:val="00A00675"/>
    <w:rsid w:val="00A006E8"/>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64B"/>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4F6E"/>
    <w:rsid w:val="00A15408"/>
    <w:rsid w:val="00A15479"/>
    <w:rsid w:val="00A15A1F"/>
    <w:rsid w:val="00A15FB8"/>
    <w:rsid w:val="00A162BF"/>
    <w:rsid w:val="00A166CF"/>
    <w:rsid w:val="00A169B1"/>
    <w:rsid w:val="00A16A12"/>
    <w:rsid w:val="00A16C96"/>
    <w:rsid w:val="00A16EDE"/>
    <w:rsid w:val="00A170A1"/>
    <w:rsid w:val="00A17930"/>
    <w:rsid w:val="00A205F3"/>
    <w:rsid w:val="00A20C91"/>
    <w:rsid w:val="00A20EF4"/>
    <w:rsid w:val="00A210B5"/>
    <w:rsid w:val="00A21286"/>
    <w:rsid w:val="00A214C6"/>
    <w:rsid w:val="00A224FC"/>
    <w:rsid w:val="00A22DA9"/>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293"/>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706"/>
    <w:rsid w:val="00A34A09"/>
    <w:rsid w:val="00A34C02"/>
    <w:rsid w:val="00A35043"/>
    <w:rsid w:val="00A351E6"/>
    <w:rsid w:val="00A35749"/>
    <w:rsid w:val="00A35901"/>
    <w:rsid w:val="00A365D3"/>
    <w:rsid w:val="00A36925"/>
    <w:rsid w:val="00A37647"/>
    <w:rsid w:val="00A37920"/>
    <w:rsid w:val="00A37964"/>
    <w:rsid w:val="00A379CF"/>
    <w:rsid w:val="00A37A6A"/>
    <w:rsid w:val="00A37B20"/>
    <w:rsid w:val="00A37DF9"/>
    <w:rsid w:val="00A37E18"/>
    <w:rsid w:val="00A40132"/>
    <w:rsid w:val="00A4040E"/>
    <w:rsid w:val="00A4045E"/>
    <w:rsid w:val="00A404E4"/>
    <w:rsid w:val="00A41268"/>
    <w:rsid w:val="00A416D9"/>
    <w:rsid w:val="00A41C24"/>
    <w:rsid w:val="00A41C5E"/>
    <w:rsid w:val="00A4228A"/>
    <w:rsid w:val="00A422F4"/>
    <w:rsid w:val="00A4259B"/>
    <w:rsid w:val="00A42E6F"/>
    <w:rsid w:val="00A43013"/>
    <w:rsid w:val="00A4399C"/>
    <w:rsid w:val="00A439CC"/>
    <w:rsid w:val="00A43DFF"/>
    <w:rsid w:val="00A43F54"/>
    <w:rsid w:val="00A4422F"/>
    <w:rsid w:val="00A445E6"/>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6FE"/>
    <w:rsid w:val="00A478EC"/>
    <w:rsid w:val="00A47CC3"/>
    <w:rsid w:val="00A504E7"/>
    <w:rsid w:val="00A50B4E"/>
    <w:rsid w:val="00A5136B"/>
    <w:rsid w:val="00A51537"/>
    <w:rsid w:val="00A51F1D"/>
    <w:rsid w:val="00A528AE"/>
    <w:rsid w:val="00A52D74"/>
    <w:rsid w:val="00A52F39"/>
    <w:rsid w:val="00A53254"/>
    <w:rsid w:val="00A5355C"/>
    <w:rsid w:val="00A53A11"/>
    <w:rsid w:val="00A53A2B"/>
    <w:rsid w:val="00A5440D"/>
    <w:rsid w:val="00A54536"/>
    <w:rsid w:val="00A54727"/>
    <w:rsid w:val="00A5494E"/>
    <w:rsid w:val="00A5577D"/>
    <w:rsid w:val="00A56850"/>
    <w:rsid w:val="00A56B39"/>
    <w:rsid w:val="00A5712B"/>
    <w:rsid w:val="00A572BF"/>
    <w:rsid w:val="00A5766E"/>
    <w:rsid w:val="00A57B63"/>
    <w:rsid w:val="00A57D0D"/>
    <w:rsid w:val="00A6091A"/>
    <w:rsid w:val="00A60E0A"/>
    <w:rsid w:val="00A610C9"/>
    <w:rsid w:val="00A612B1"/>
    <w:rsid w:val="00A6150A"/>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CDB"/>
    <w:rsid w:val="00A66E23"/>
    <w:rsid w:val="00A67180"/>
    <w:rsid w:val="00A676B6"/>
    <w:rsid w:val="00A67E5E"/>
    <w:rsid w:val="00A701A7"/>
    <w:rsid w:val="00A704DA"/>
    <w:rsid w:val="00A70B49"/>
    <w:rsid w:val="00A70B8C"/>
    <w:rsid w:val="00A71570"/>
    <w:rsid w:val="00A71862"/>
    <w:rsid w:val="00A7197A"/>
    <w:rsid w:val="00A71C3B"/>
    <w:rsid w:val="00A71CCE"/>
    <w:rsid w:val="00A72553"/>
    <w:rsid w:val="00A7262F"/>
    <w:rsid w:val="00A7308B"/>
    <w:rsid w:val="00A731AE"/>
    <w:rsid w:val="00A73250"/>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87B69"/>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ABB"/>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2AB0"/>
    <w:rsid w:val="00AA2E96"/>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549"/>
    <w:rsid w:val="00AC1717"/>
    <w:rsid w:val="00AC1B55"/>
    <w:rsid w:val="00AC1BD2"/>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4C2"/>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8C6"/>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0EA"/>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C85"/>
    <w:rsid w:val="00AE7D94"/>
    <w:rsid w:val="00AE7DFB"/>
    <w:rsid w:val="00AF0506"/>
    <w:rsid w:val="00AF083A"/>
    <w:rsid w:val="00AF08F1"/>
    <w:rsid w:val="00AF09FB"/>
    <w:rsid w:val="00AF0AFA"/>
    <w:rsid w:val="00AF0B68"/>
    <w:rsid w:val="00AF108A"/>
    <w:rsid w:val="00AF16FB"/>
    <w:rsid w:val="00AF1AA1"/>
    <w:rsid w:val="00AF1EE6"/>
    <w:rsid w:val="00AF1F72"/>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AF7F5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873"/>
    <w:rsid w:val="00B05DCD"/>
    <w:rsid w:val="00B0666A"/>
    <w:rsid w:val="00B06B31"/>
    <w:rsid w:val="00B06C37"/>
    <w:rsid w:val="00B071B3"/>
    <w:rsid w:val="00B07A8B"/>
    <w:rsid w:val="00B100C8"/>
    <w:rsid w:val="00B1034A"/>
    <w:rsid w:val="00B10484"/>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5AA"/>
    <w:rsid w:val="00B20791"/>
    <w:rsid w:val="00B20E0E"/>
    <w:rsid w:val="00B20EA6"/>
    <w:rsid w:val="00B21776"/>
    <w:rsid w:val="00B218B0"/>
    <w:rsid w:val="00B21AFB"/>
    <w:rsid w:val="00B21CD1"/>
    <w:rsid w:val="00B221C4"/>
    <w:rsid w:val="00B22336"/>
    <w:rsid w:val="00B226FB"/>
    <w:rsid w:val="00B22E46"/>
    <w:rsid w:val="00B237D7"/>
    <w:rsid w:val="00B24227"/>
    <w:rsid w:val="00B2442D"/>
    <w:rsid w:val="00B24B6D"/>
    <w:rsid w:val="00B24BF5"/>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4F9"/>
    <w:rsid w:val="00B3156A"/>
    <w:rsid w:val="00B31A25"/>
    <w:rsid w:val="00B31D3E"/>
    <w:rsid w:val="00B31DC5"/>
    <w:rsid w:val="00B31E7E"/>
    <w:rsid w:val="00B32889"/>
    <w:rsid w:val="00B32CC8"/>
    <w:rsid w:val="00B336E0"/>
    <w:rsid w:val="00B34064"/>
    <w:rsid w:val="00B34851"/>
    <w:rsid w:val="00B351B8"/>
    <w:rsid w:val="00B35972"/>
    <w:rsid w:val="00B3615D"/>
    <w:rsid w:val="00B36329"/>
    <w:rsid w:val="00B367B5"/>
    <w:rsid w:val="00B3693E"/>
    <w:rsid w:val="00B36D21"/>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637"/>
    <w:rsid w:val="00B437C3"/>
    <w:rsid w:val="00B43928"/>
    <w:rsid w:val="00B43C58"/>
    <w:rsid w:val="00B43EBA"/>
    <w:rsid w:val="00B43F28"/>
    <w:rsid w:val="00B448B1"/>
    <w:rsid w:val="00B44A65"/>
    <w:rsid w:val="00B44D4E"/>
    <w:rsid w:val="00B45928"/>
    <w:rsid w:val="00B45E8D"/>
    <w:rsid w:val="00B465E1"/>
    <w:rsid w:val="00B46C0A"/>
    <w:rsid w:val="00B46C90"/>
    <w:rsid w:val="00B4718B"/>
    <w:rsid w:val="00B471CE"/>
    <w:rsid w:val="00B4722F"/>
    <w:rsid w:val="00B4756E"/>
    <w:rsid w:val="00B47631"/>
    <w:rsid w:val="00B47AA8"/>
    <w:rsid w:val="00B47BEE"/>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4E"/>
    <w:rsid w:val="00B56AAC"/>
    <w:rsid w:val="00B56FA7"/>
    <w:rsid w:val="00B57013"/>
    <w:rsid w:val="00B57435"/>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643"/>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67FBE"/>
    <w:rsid w:val="00B70313"/>
    <w:rsid w:val="00B708BF"/>
    <w:rsid w:val="00B70AD1"/>
    <w:rsid w:val="00B70B16"/>
    <w:rsid w:val="00B70C70"/>
    <w:rsid w:val="00B70E2E"/>
    <w:rsid w:val="00B71029"/>
    <w:rsid w:val="00B7129B"/>
    <w:rsid w:val="00B72338"/>
    <w:rsid w:val="00B727C3"/>
    <w:rsid w:val="00B7316F"/>
    <w:rsid w:val="00B731DA"/>
    <w:rsid w:val="00B739F0"/>
    <w:rsid w:val="00B73E9F"/>
    <w:rsid w:val="00B74071"/>
    <w:rsid w:val="00B7489A"/>
    <w:rsid w:val="00B748DE"/>
    <w:rsid w:val="00B74D2D"/>
    <w:rsid w:val="00B74D48"/>
    <w:rsid w:val="00B7565B"/>
    <w:rsid w:val="00B75671"/>
    <w:rsid w:val="00B75757"/>
    <w:rsid w:val="00B75AC1"/>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4D4"/>
    <w:rsid w:val="00B81BBE"/>
    <w:rsid w:val="00B81D43"/>
    <w:rsid w:val="00B81F1F"/>
    <w:rsid w:val="00B82594"/>
    <w:rsid w:val="00B82C0E"/>
    <w:rsid w:val="00B82C4D"/>
    <w:rsid w:val="00B82C84"/>
    <w:rsid w:val="00B82D16"/>
    <w:rsid w:val="00B82FBC"/>
    <w:rsid w:val="00B832B9"/>
    <w:rsid w:val="00B83436"/>
    <w:rsid w:val="00B83A07"/>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8C8"/>
    <w:rsid w:val="00B93948"/>
    <w:rsid w:val="00B94122"/>
    <w:rsid w:val="00B94951"/>
    <w:rsid w:val="00B95724"/>
    <w:rsid w:val="00B9581D"/>
    <w:rsid w:val="00B9611B"/>
    <w:rsid w:val="00B967C0"/>
    <w:rsid w:val="00B97089"/>
    <w:rsid w:val="00B97C5E"/>
    <w:rsid w:val="00BA071A"/>
    <w:rsid w:val="00BA07FD"/>
    <w:rsid w:val="00BA08E7"/>
    <w:rsid w:val="00BA0BD0"/>
    <w:rsid w:val="00BA18D5"/>
    <w:rsid w:val="00BA1AB6"/>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4F0"/>
    <w:rsid w:val="00BA66BC"/>
    <w:rsid w:val="00BA6D66"/>
    <w:rsid w:val="00BA72AC"/>
    <w:rsid w:val="00BA7501"/>
    <w:rsid w:val="00BA7536"/>
    <w:rsid w:val="00BA784B"/>
    <w:rsid w:val="00BA7CBD"/>
    <w:rsid w:val="00BA7D34"/>
    <w:rsid w:val="00BB0287"/>
    <w:rsid w:val="00BB0E07"/>
    <w:rsid w:val="00BB19FA"/>
    <w:rsid w:val="00BB1AEA"/>
    <w:rsid w:val="00BB2119"/>
    <w:rsid w:val="00BB32D9"/>
    <w:rsid w:val="00BB332F"/>
    <w:rsid w:val="00BB337F"/>
    <w:rsid w:val="00BB350E"/>
    <w:rsid w:val="00BB4449"/>
    <w:rsid w:val="00BB4A54"/>
    <w:rsid w:val="00BB5173"/>
    <w:rsid w:val="00BB523C"/>
    <w:rsid w:val="00BB5552"/>
    <w:rsid w:val="00BB6145"/>
    <w:rsid w:val="00BB656D"/>
    <w:rsid w:val="00BB6793"/>
    <w:rsid w:val="00BB6DCE"/>
    <w:rsid w:val="00BB731C"/>
    <w:rsid w:val="00BB73BD"/>
    <w:rsid w:val="00BB7D0E"/>
    <w:rsid w:val="00BC09A4"/>
    <w:rsid w:val="00BC0C90"/>
    <w:rsid w:val="00BC0D50"/>
    <w:rsid w:val="00BC1181"/>
    <w:rsid w:val="00BC138E"/>
    <w:rsid w:val="00BC1407"/>
    <w:rsid w:val="00BC1476"/>
    <w:rsid w:val="00BC248E"/>
    <w:rsid w:val="00BC29AA"/>
    <w:rsid w:val="00BC2A0B"/>
    <w:rsid w:val="00BC324D"/>
    <w:rsid w:val="00BC337E"/>
    <w:rsid w:val="00BC3520"/>
    <w:rsid w:val="00BC3950"/>
    <w:rsid w:val="00BC459D"/>
    <w:rsid w:val="00BC4ACF"/>
    <w:rsid w:val="00BC4D34"/>
    <w:rsid w:val="00BC5264"/>
    <w:rsid w:val="00BC57BA"/>
    <w:rsid w:val="00BC5DEA"/>
    <w:rsid w:val="00BC620C"/>
    <w:rsid w:val="00BC6548"/>
    <w:rsid w:val="00BC667A"/>
    <w:rsid w:val="00BC6B06"/>
    <w:rsid w:val="00BC6BD3"/>
    <w:rsid w:val="00BC7700"/>
    <w:rsid w:val="00BC778E"/>
    <w:rsid w:val="00BD0AB3"/>
    <w:rsid w:val="00BD0AC5"/>
    <w:rsid w:val="00BD0AD0"/>
    <w:rsid w:val="00BD106A"/>
    <w:rsid w:val="00BD10EC"/>
    <w:rsid w:val="00BD11FD"/>
    <w:rsid w:val="00BD16BB"/>
    <w:rsid w:val="00BD1957"/>
    <w:rsid w:val="00BD20AD"/>
    <w:rsid w:val="00BD2933"/>
    <w:rsid w:val="00BD29AD"/>
    <w:rsid w:val="00BD2E4C"/>
    <w:rsid w:val="00BD50BB"/>
    <w:rsid w:val="00BD5636"/>
    <w:rsid w:val="00BD5A68"/>
    <w:rsid w:val="00BD714D"/>
    <w:rsid w:val="00BD7684"/>
    <w:rsid w:val="00BE04BE"/>
    <w:rsid w:val="00BE0A74"/>
    <w:rsid w:val="00BE0A89"/>
    <w:rsid w:val="00BE0AE9"/>
    <w:rsid w:val="00BE0CDA"/>
    <w:rsid w:val="00BE0DC5"/>
    <w:rsid w:val="00BE0F7C"/>
    <w:rsid w:val="00BE16F4"/>
    <w:rsid w:val="00BE2215"/>
    <w:rsid w:val="00BE290F"/>
    <w:rsid w:val="00BE4115"/>
    <w:rsid w:val="00BE4510"/>
    <w:rsid w:val="00BE4B3B"/>
    <w:rsid w:val="00BE5767"/>
    <w:rsid w:val="00BE6235"/>
    <w:rsid w:val="00BE683F"/>
    <w:rsid w:val="00BE690B"/>
    <w:rsid w:val="00BE6CE7"/>
    <w:rsid w:val="00BE71E4"/>
    <w:rsid w:val="00BE756A"/>
    <w:rsid w:val="00BE79A5"/>
    <w:rsid w:val="00BF060E"/>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2B"/>
    <w:rsid w:val="00BF66B8"/>
    <w:rsid w:val="00BF6796"/>
    <w:rsid w:val="00BF6B18"/>
    <w:rsid w:val="00BF6F86"/>
    <w:rsid w:val="00BF7152"/>
    <w:rsid w:val="00BF71BA"/>
    <w:rsid w:val="00BF7D3B"/>
    <w:rsid w:val="00BF7FE0"/>
    <w:rsid w:val="00C00239"/>
    <w:rsid w:val="00C00411"/>
    <w:rsid w:val="00C005F5"/>
    <w:rsid w:val="00C009E1"/>
    <w:rsid w:val="00C01772"/>
    <w:rsid w:val="00C01CE6"/>
    <w:rsid w:val="00C02132"/>
    <w:rsid w:val="00C02962"/>
    <w:rsid w:val="00C02B0F"/>
    <w:rsid w:val="00C037E8"/>
    <w:rsid w:val="00C03C6B"/>
    <w:rsid w:val="00C045C7"/>
    <w:rsid w:val="00C0473A"/>
    <w:rsid w:val="00C04987"/>
    <w:rsid w:val="00C05347"/>
    <w:rsid w:val="00C054EB"/>
    <w:rsid w:val="00C05711"/>
    <w:rsid w:val="00C05874"/>
    <w:rsid w:val="00C06675"/>
    <w:rsid w:val="00C07075"/>
    <w:rsid w:val="00C07384"/>
    <w:rsid w:val="00C07A55"/>
    <w:rsid w:val="00C07FDE"/>
    <w:rsid w:val="00C10674"/>
    <w:rsid w:val="00C10984"/>
    <w:rsid w:val="00C10CA3"/>
    <w:rsid w:val="00C10E69"/>
    <w:rsid w:val="00C10FA8"/>
    <w:rsid w:val="00C11058"/>
    <w:rsid w:val="00C110C3"/>
    <w:rsid w:val="00C111CD"/>
    <w:rsid w:val="00C113C7"/>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655"/>
    <w:rsid w:val="00C157FE"/>
    <w:rsid w:val="00C15B0B"/>
    <w:rsid w:val="00C15B30"/>
    <w:rsid w:val="00C15B9A"/>
    <w:rsid w:val="00C1608A"/>
    <w:rsid w:val="00C1615C"/>
    <w:rsid w:val="00C169D8"/>
    <w:rsid w:val="00C16A94"/>
    <w:rsid w:val="00C16BEB"/>
    <w:rsid w:val="00C16CFA"/>
    <w:rsid w:val="00C16D6C"/>
    <w:rsid w:val="00C17B99"/>
    <w:rsid w:val="00C20729"/>
    <w:rsid w:val="00C211C3"/>
    <w:rsid w:val="00C21260"/>
    <w:rsid w:val="00C21658"/>
    <w:rsid w:val="00C22B55"/>
    <w:rsid w:val="00C22BE2"/>
    <w:rsid w:val="00C2338F"/>
    <w:rsid w:val="00C236AD"/>
    <w:rsid w:val="00C237D5"/>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5BA"/>
    <w:rsid w:val="00C3267C"/>
    <w:rsid w:val="00C32A66"/>
    <w:rsid w:val="00C32EB2"/>
    <w:rsid w:val="00C33064"/>
    <w:rsid w:val="00C330F5"/>
    <w:rsid w:val="00C33547"/>
    <w:rsid w:val="00C33774"/>
    <w:rsid w:val="00C33B4D"/>
    <w:rsid w:val="00C33D52"/>
    <w:rsid w:val="00C341C7"/>
    <w:rsid w:val="00C344CC"/>
    <w:rsid w:val="00C3465E"/>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1E5"/>
    <w:rsid w:val="00C37269"/>
    <w:rsid w:val="00C375C7"/>
    <w:rsid w:val="00C37979"/>
    <w:rsid w:val="00C403E7"/>
    <w:rsid w:val="00C405AF"/>
    <w:rsid w:val="00C4060A"/>
    <w:rsid w:val="00C40673"/>
    <w:rsid w:val="00C40AD0"/>
    <w:rsid w:val="00C40D84"/>
    <w:rsid w:val="00C40F2C"/>
    <w:rsid w:val="00C416D9"/>
    <w:rsid w:val="00C417BD"/>
    <w:rsid w:val="00C41A23"/>
    <w:rsid w:val="00C41FA9"/>
    <w:rsid w:val="00C42244"/>
    <w:rsid w:val="00C42494"/>
    <w:rsid w:val="00C42612"/>
    <w:rsid w:val="00C439A1"/>
    <w:rsid w:val="00C43B8A"/>
    <w:rsid w:val="00C43FFB"/>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8BE"/>
    <w:rsid w:val="00C56F50"/>
    <w:rsid w:val="00C57520"/>
    <w:rsid w:val="00C5773F"/>
    <w:rsid w:val="00C5794A"/>
    <w:rsid w:val="00C579FC"/>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772"/>
    <w:rsid w:val="00C70886"/>
    <w:rsid w:val="00C70EC7"/>
    <w:rsid w:val="00C71171"/>
    <w:rsid w:val="00C712BA"/>
    <w:rsid w:val="00C71390"/>
    <w:rsid w:val="00C71637"/>
    <w:rsid w:val="00C717AE"/>
    <w:rsid w:val="00C71EF0"/>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83A"/>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ED3"/>
    <w:rsid w:val="00C87F70"/>
    <w:rsid w:val="00C91474"/>
    <w:rsid w:val="00C91E27"/>
    <w:rsid w:val="00C91E2A"/>
    <w:rsid w:val="00C920BB"/>
    <w:rsid w:val="00C92216"/>
    <w:rsid w:val="00C925D9"/>
    <w:rsid w:val="00C92EF2"/>
    <w:rsid w:val="00C93385"/>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2DB"/>
    <w:rsid w:val="00C96411"/>
    <w:rsid w:val="00C968FB"/>
    <w:rsid w:val="00C96B34"/>
    <w:rsid w:val="00C96CA7"/>
    <w:rsid w:val="00C97E9E"/>
    <w:rsid w:val="00C97ECC"/>
    <w:rsid w:val="00C97FB5"/>
    <w:rsid w:val="00CA02E4"/>
    <w:rsid w:val="00CA0B31"/>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33E"/>
    <w:rsid w:val="00CA5CAE"/>
    <w:rsid w:val="00CA6108"/>
    <w:rsid w:val="00CA688D"/>
    <w:rsid w:val="00CA6E86"/>
    <w:rsid w:val="00CA732E"/>
    <w:rsid w:val="00CA74E4"/>
    <w:rsid w:val="00CA7DB0"/>
    <w:rsid w:val="00CA7DF1"/>
    <w:rsid w:val="00CB00F0"/>
    <w:rsid w:val="00CB0100"/>
    <w:rsid w:val="00CB0723"/>
    <w:rsid w:val="00CB0C01"/>
    <w:rsid w:val="00CB0EDC"/>
    <w:rsid w:val="00CB0F62"/>
    <w:rsid w:val="00CB16B2"/>
    <w:rsid w:val="00CB1958"/>
    <w:rsid w:val="00CB1BF4"/>
    <w:rsid w:val="00CB1FCF"/>
    <w:rsid w:val="00CB2138"/>
    <w:rsid w:val="00CB21AF"/>
    <w:rsid w:val="00CB2467"/>
    <w:rsid w:val="00CB3435"/>
    <w:rsid w:val="00CB3438"/>
    <w:rsid w:val="00CB3528"/>
    <w:rsid w:val="00CB38FC"/>
    <w:rsid w:val="00CB39A8"/>
    <w:rsid w:val="00CB4038"/>
    <w:rsid w:val="00CB4064"/>
    <w:rsid w:val="00CB4747"/>
    <w:rsid w:val="00CB4817"/>
    <w:rsid w:val="00CB4839"/>
    <w:rsid w:val="00CB4D40"/>
    <w:rsid w:val="00CB5234"/>
    <w:rsid w:val="00CB55D7"/>
    <w:rsid w:val="00CB5671"/>
    <w:rsid w:val="00CB56DC"/>
    <w:rsid w:val="00CB576C"/>
    <w:rsid w:val="00CB667D"/>
    <w:rsid w:val="00CB6AEB"/>
    <w:rsid w:val="00CB7462"/>
    <w:rsid w:val="00CB749A"/>
    <w:rsid w:val="00CB7596"/>
    <w:rsid w:val="00CB7664"/>
    <w:rsid w:val="00CB7D4B"/>
    <w:rsid w:val="00CB7EE5"/>
    <w:rsid w:val="00CB7F5A"/>
    <w:rsid w:val="00CC00CF"/>
    <w:rsid w:val="00CC072F"/>
    <w:rsid w:val="00CC0827"/>
    <w:rsid w:val="00CC091F"/>
    <w:rsid w:val="00CC098B"/>
    <w:rsid w:val="00CC0B74"/>
    <w:rsid w:val="00CC0E11"/>
    <w:rsid w:val="00CC1489"/>
    <w:rsid w:val="00CC1C2E"/>
    <w:rsid w:val="00CC1CDC"/>
    <w:rsid w:val="00CC1DBE"/>
    <w:rsid w:val="00CC1E63"/>
    <w:rsid w:val="00CC1E7E"/>
    <w:rsid w:val="00CC2053"/>
    <w:rsid w:val="00CC2136"/>
    <w:rsid w:val="00CC288E"/>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382D"/>
    <w:rsid w:val="00CD443E"/>
    <w:rsid w:val="00CD47EE"/>
    <w:rsid w:val="00CD4E44"/>
    <w:rsid w:val="00CD510A"/>
    <w:rsid w:val="00CD5345"/>
    <w:rsid w:val="00CD5526"/>
    <w:rsid w:val="00CD5A69"/>
    <w:rsid w:val="00CD5C13"/>
    <w:rsid w:val="00CD6044"/>
    <w:rsid w:val="00CD60C9"/>
    <w:rsid w:val="00CD6104"/>
    <w:rsid w:val="00CD685A"/>
    <w:rsid w:val="00CD6A7C"/>
    <w:rsid w:val="00CD6A81"/>
    <w:rsid w:val="00CD6F77"/>
    <w:rsid w:val="00CD756E"/>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13D"/>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073"/>
    <w:rsid w:val="00CF6782"/>
    <w:rsid w:val="00CF6F74"/>
    <w:rsid w:val="00CF7310"/>
    <w:rsid w:val="00CF7672"/>
    <w:rsid w:val="00CF7AF5"/>
    <w:rsid w:val="00D000DB"/>
    <w:rsid w:val="00D00268"/>
    <w:rsid w:val="00D0029E"/>
    <w:rsid w:val="00D004E5"/>
    <w:rsid w:val="00D006D7"/>
    <w:rsid w:val="00D00927"/>
    <w:rsid w:val="00D012C0"/>
    <w:rsid w:val="00D01598"/>
    <w:rsid w:val="00D01B4B"/>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0D61"/>
    <w:rsid w:val="00D11598"/>
    <w:rsid w:val="00D117B5"/>
    <w:rsid w:val="00D120F0"/>
    <w:rsid w:val="00D1275A"/>
    <w:rsid w:val="00D12E79"/>
    <w:rsid w:val="00D13288"/>
    <w:rsid w:val="00D13407"/>
    <w:rsid w:val="00D1367C"/>
    <w:rsid w:val="00D14B3F"/>
    <w:rsid w:val="00D15574"/>
    <w:rsid w:val="00D15DCF"/>
    <w:rsid w:val="00D15F6F"/>
    <w:rsid w:val="00D15F8B"/>
    <w:rsid w:val="00D160EA"/>
    <w:rsid w:val="00D164E3"/>
    <w:rsid w:val="00D17642"/>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27A82"/>
    <w:rsid w:val="00D3031B"/>
    <w:rsid w:val="00D3037D"/>
    <w:rsid w:val="00D30508"/>
    <w:rsid w:val="00D30652"/>
    <w:rsid w:val="00D30A86"/>
    <w:rsid w:val="00D312A1"/>
    <w:rsid w:val="00D31486"/>
    <w:rsid w:val="00D314D8"/>
    <w:rsid w:val="00D31696"/>
    <w:rsid w:val="00D31D57"/>
    <w:rsid w:val="00D31D91"/>
    <w:rsid w:val="00D31F4A"/>
    <w:rsid w:val="00D320BA"/>
    <w:rsid w:val="00D322B9"/>
    <w:rsid w:val="00D327C5"/>
    <w:rsid w:val="00D327DD"/>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28F5"/>
    <w:rsid w:val="00D433FC"/>
    <w:rsid w:val="00D438CA"/>
    <w:rsid w:val="00D4483F"/>
    <w:rsid w:val="00D449B5"/>
    <w:rsid w:val="00D456D7"/>
    <w:rsid w:val="00D459EE"/>
    <w:rsid w:val="00D4641F"/>
    <w:rsid w:val="00D4668C"/>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4C38"/>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75"/>
    <w:rsid w:val="00D64AF3"/>
    <w:rsid w:val="00D653F4"/>
    <w:rsid w:val="00D65996"/>
    <w:rsid w:val="00D65D44"/>
    <w:rsid w:val="00D660F1"/>
    <w:rsid w:val="00D667D2"/>
    <w:rsid w:val="00D6741F"/>
    <w:rsid w:val="00D674B5"/>
    <w:rsid w:val="00D6755A"/>
    <w:rsid w:val="00D677D5"/>
    <w:rsid w:val="00D67B7D"/>
    <w:rsid w:val="00D67E72"/>
    <w:rsid w:val="00D70221"/>
    <w:rsid w:val="00D71240"/>
    <w:rsid w:val="00D71344"/>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358"/>
    <w:rsid w:val="00D7744A"/>
    <w:rsid w:val="00D77798"/>
    <w:rsid w:val="00D80278"/>
    <w:rsid w:val="00D80279"/>
    <w:rsid w:val="00D81123"/>
    <w:rsid w:val="00D81B1C"/>
    <w:rsid w:val="00D81DA0"/>
    <w:rsid w:val="00D829FF"/>
    <w:rsid w:val="00D82B43"/>
    <w:rsid w:val="00D8391E"/>
    <w:rsid w:val="00D848C7"/>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5D6"/>
    <w:rsid w:val="00D90653"/>
    <w:rsid w:val="00D90658"/>
    <w:rsid w:val="00D90ABB"/>
    <w:rsid w:val="00D90B40"/>
    <w:rsid w:val="00D91589"/>
    <w:rsid w:val="00D915A8"/>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D20"/>
    <w:rsid w:val="00DA01CB"/>
    <w:rsid w:val="00DA0518"/>
    <w:rsid w:val="00DA0D2A"/>
    <w:rsid w:val="00DA0F7D"/>
    <w:rsid w:val="00DA1B23"/>
    <w:rsid w:val="00DA21F3"/>
    <w:rsid w:val="00DA2417"/>
    <w:rsid w:val="00DA3807"/>
    <w:rsid w:val="00DA40F1"/>
    <w:rsid w:val="00DA4699"/>
    <w:rsid w:val="00DA4714"/>
    <w:rsid w:val="00DA476B"/>
    <w:rsid w:val="00DA47B5"/>
    <w:rsid w:val="00DA47C7"/>
    <w:rsid w:val="00DA4C61"/>
    <w:rsid w:val="00DA5810"/>
    <w:rsid w:val="00DA5D02"/>
    <w:rsid w:val="00DA60DA"/>
    <w:rsid w:val="00DA636D"/>
    <w:rsid w:val="00DA63FB"/>
    <w:rsid w:val="00DA6510"/>
    <w:rsid w:val="00DA681E"/>
    <w:rsid w:val="00DA6FDC"/>
    <w:rsid w:val="00DA7096"/>
    <w:rsid w:val="00DA7665"/>
    <w:rsid w:val="00DB006B"/>
    <w:rsid w:val="00DB05FB"/>
    <w:rsid w:val="00DB0B35"/>
    <w:rsid w:val="00DB0C1B"/>
    <w:rsid w:val="00DB0E33"/>
    <w:rsid w:val="00DB13D4"/>
    <w:rsid w:val="00DB13F3"/>
    <w:rsid w:val="00DB141E"/>
    <w:rsid w:val="00DB19C5"/>
    <w:rsid w:val="00DB19D4"/>
    <w:rsid w:val="00DB1CB6"/>
    <w:rsid w:val="00DB1EDE"/>
    <w:rsid w:val="00DB2BF5"/>
    <w:rsid w:val="00DB3150"/>
    <w:rsid w:val="00DB3192"/>
    <w:rsid w:val="00DB33D9"/>
    <w:rsid w:val="00DB34CA"/>
    <w:rsid w:val="00DB3538"/>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5CF7"/>
    <w:rsid w:val="00DC72B8"/>
    <w:rsid w:val="00DC78AE"/>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561"/>
    <w:rsid w:val="00DD4606"/>
    <w:rsid w:val="00DD5398"/>
    <w:rsid w:val="00DD5429"/>
    <w:rsid w:val="00DD551B"/>
    <w:rsid w:val="00DD563C"/>
    <w:rsid w:val="00DD6426"/>
    <w:rsid w:val="00DD698F"/>
    <w:rsid w:val="00DD6C54"/>
    <w:rsid w:val="00DD705C"/>
    <w:rsid w:val="00DD77AB"/>
    <w:rsid w:val="00DD79FE"/>
    <w:rsid w:val="00DD7CFD"/>
    <w:rsid w:val="00DD7FEA"/>
    <w:rsid w:val="00DE022E"/>
    <w:rsid w:val="00DE06E3"/>
    <w:rsid w:val="00DE0AA5"/>
    <w:rsid w:val="00DE0BB9"/>
    <w:rsid w:val="00DE1116"/>
    <w:rsid w:val="00DE1C3F"/>
    <w:rsid w:val="00DE2771"/>
    <w:rsid w:val="00DE27EA"/>
    <w:rsid w:val="00DE2DA1"/>
    <w:rsid w:val="00DE33D0"/>
    <w:rsid w:val="00DE3616"/>
    <w:rsid w:val="00DE39C4"/>
    <w:rsid w:val="00DE3D40"/>
    <w:rsid w:val="00DE3ED0"/>
    <w:rsid w:val="00DE4082"/>
    <w:rsid w:val="00DE4234"/>
    <w:rsid w:val="00DE44F1"/>
    <w:rsid w:val="00DE5026"/>
    <w:rsid w:val="00DE5609"/>
    <w:rsid w:val="00DE5903"/>
    <w:rsid w:val="00DE61DF"/>
    <w:rsid w:val="00DE6328"/>
    <w:rsid w:val="00DE6A9E"/>
    <w:rsid w:val="00DE6C4B"/>
    <w:rsid w:val="00DE6F31"/>
    <w:rsid w:val="00DE728A"/>
    <w:rsid w:val="00DE74A2"/>
    <w:rsid w:val="00DE77E2"/>
    <w:rsid w:val="00DE7902"/>
    <w:rsid w:val="00DF0001"/>
    <w:rsid w:val="00DF0407"/>
    <w:rsid w:val="00DF055F"/>
    <w:rsid w:val="00DF0C44"/>
    <w:rsid w:val="00DF0DBF"/>
    <w:rsid w:val="00DF1576"/>
    <w:rsid w:val="00DF1A15"/>
    <w:rsid w:val="00DF1A9C"/>
    <w:rsid w:val="00DF1AAF"/>
    <w:rsid w:val="00DF1B61"/>
    <w:rsid w:val="00DF1D50"/>
    <w:rsid w:val="00DF1F60"/>
    <w:rsid w:val="00DF1FA1"/>
    <w:rsid w:val="00DF2989"/>
    <w:rsid w:val="00DF2CFF"/>
    <w:rsid w:val="00DF32A6"/>
    <w:rsid w:val="00DF3971"/>
    <w:rsid w:val="00DF423A"/>
    <w:rsid w:val="00DF4569"/>
    <w:rsid w:val="00DF488A"/>
    <w:rsid w:val="00DF5B8A"/>
    <w:rsid w:val="00DF5D19"/>
    <w:rsid w:val="00DF60B9"/>
    <w:rsid w:val="00DF6E56"/>
    <w:rsid w:val="00DF7154"/>
    <w:rsid w:val="00DF740C"/>
    <w:rsid w:val="00DF76C4"/>
    <w:rsid w:val="00DF7E1D"/>
    <w:rsid w:val="00E0007D"/>
    <w:rsid w:val="00E000C5"/>
    <w:rsid w:val="00E00CFB"/>
    <w:rsid w:val="00E00E8E"/>
    <w:rsid w:val="00E01057"/>
    <w:rsid w:val="00E01120"/>
    <w:rsid w:val="00E02ABD"/>
    <w:rsid w:val="00E03D3D"/>
    <w:rsid w:val="00E03F00"/>
    <w:rsid w:val="00E04405"/>
    <w:rsid w:val="00E045E1"/>
    <w:rsid w:val="00E04BA0"/>
    <w:rsid w:val="00E04F08"/>
    <w:rsid w:val="00E0535D"/>
    <w:rsid w:val="00E05578"/>
    <w:rsid w:val="00E0638A"/>
    <w:rsid w:val="00E065B2"/>
    <w:rsid w:val="00E065E9"/>
    <w:rsid w:val="00E07247"/>
    <w:rsid w:val="00E076DB"/>
    <w:rsid w:val="00E10389"/>
    <w:rsid w:val="00E10799"/>
    <w:rsid w:val="00E10915"/>
    <w:rsid w:val="00E109BB"/>
    <w:rsid w:val="00E10A57"/>
    <w:rsid w:val="00E10BA4"/>
    <w:rsid w:val="00E1186A"/>
    <w:rsid w:val="00E11D72"/>
    <w:rsid w:val="00E11EFA"/>
    <w:rsid w:val="00E120D8"/>
    <w:rsid w:val="00E127FA"/>
    <w:rsid w:val="00E12865"/>
    <w:rsid w:val="00E12B41"/>
    <w:rsid w:val="00E12BE4"/>
    <w:rsid w:val="00E1339E"/>
    <w:rsid w:val="00E1377E"/>
    <w:rsid w:val="00E13C80"/>
    <w:rsid w:val="00E145AE"/>
    <w:rsid w:val="00E1507B"/>
    <w:rsid w:val="00E1535D"/>
    <w:rsid w:val="00E153C1"/>
    <w:rsid w:val="00E1567D"/>
    <w:rsid w:val="00E1579F"/>
    <w:rsid w:val="00E15F0A"/>
    <w:rsid w:val="00E15F1F"/>
    <w:rsid w:val="00E16149"/>
    <w:rsid w:val="00E16232"/>
    <w:rsid w:val="00E164B9"/>
    <w:rsid w:val="00E171F3"/>
    <w:rsid w:val="00E17A14"/>
    <w:rsid w:val="00E17F3E"/>
    <w:rsid w:val="00E2003D"/>
    <w:rsid w:val="00E204D4"/>
    <w:rsid w:val="00E20628"/>
    <w:rsid w:val="00E20842"/>
    <w:rsid w:val="00E20C45"/>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027"/>
    <w:rsid w:val="00E312B1"/>
    <w:rsid w:val="00E31533"/>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D11"/>
    <w:rsid w:val="00E3514D"/>
    <w:rsid w:val="00E3551C"/>
    <w:rsid w:val="00E35E90"/>
    <w:rsid w:val="00E36596"/>
    <w:rsid w:val="00E3660B"/>
    <w:rsid w:val="00E3683B"/>
    <w:rsid w:val="00E36862"/>
    <w:rsid w:val="00E3778B"/>
    <w:rsid w:val="00E3787A"/>
    <w:rsid w:val="00E37B72"/>
    <w:rsid w:val="00E400AF"/>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2D98"/>
    <w:rsid w:val="00E53737"/>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DFD"/>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0057"/>
    <w:rsid w:val="00E71578"/>
    <w:rsid w:val="00E71B15"/>
    <w:rsid w:val="00E71D83"/>
    <w:rsid w:val="00E7234A"/>
    <w:rsid w:val="00E72500"/>
    <w:rsid w:val="00E72508"/>
    <w:rsid w:val="00E72D79"/>
    <w:rsid w:val="00E74184"/>
    <w:rsid w:val="00E74224"/>
    <w:rsid w:val="00E7456B"/>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2CA6"/>
    <w:rsid w:val="00E831DF"/>
    <w:rsid w:val="00E834F2"/>
    <w:rsid w:val="00E845E9"/>
    <w:rsid w:val="00E84AED"/>
    <w:rsid w:val="00E84F29"/>
    <w:rsid w:val="00E84FBF"/>
    <w:rsid w:val="00E851B4"/>
    <w:rsid w:val="00E8568F"/>
    <w:rsid w:val="00E85942"/>
    <w:rsid w:val="00E85C84"/>
    <w:rsid w:val="00E85F2A"/>
    <w:rsid w:val="00E861D5"/>
    <w:rsid w:val="00E863E1"/>
    <w:rsid w:val="00E867F9"/>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9AB"/>
    <w:rsid w:val="00E93A1B"/>
    <w:rsid w:val="00E93D40"/>
    <w:rsid w:val="00E941C8"/>
    <w:rsid w:val="00E94B35"/>
    <w:rsid w:val="00E94B85"/>
    <w:rsid w:val="00E952FB"/>
    <w:rsid w:val="00E95322"/>
    <w:rsid w:val="00E95332"/>
    <w:rsid w:val="00E95412"/>
    <w:rsid w:val="00E95439"/>
    <w:rsid w:val="00E959F5"/>
    <w:rsid w:val="00E9644D"/>
    <w:rsid w:val="00E964E4"/>
    <w:rsid w:val="00E96516"/>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739"/>
    <w:rsid w:val="00EA27A8"/>
    <w:rsid w:val="00EA28C5"/>
    <w:rsid w:val="00EA2A41"/>
    <w:rsid w:val="00EA361C"/>
    <w:rsid w:val="00EA3A0C"/>
    <w:rsid w:val="00EA3A56"/>
    <w:rsid w:val="00EA3CCF"/>
    <w:rsid w:val="00EA3E62"/>
    <w:rsid w:val="00EA436F"/>
    <w:rsid w:val="00EA4938"/>
    <w:rsid w:val="00EA4AB6"/>
    <w:rsid w:val="00EA4CD3"/>
    <w:rsid w:val="00EA5A0D"/>
    <w:rsid w:val="00EA5B82"/>
    <w:rsid w:val="00EA6949"/>
    <w:rsid w:val="00EA6C04"/>
    <w:rsid w:val="00EA73B7"/>
    <w:rsid w:val="00EA74A1"/>
    <w:rsid w:val="00EA754F"/>
    <w:rsid w:val="00EA7767"/>
    <w:rsid w:val="00EA79B3"/>
    <w:rsid w:val="00EA7B2E"/>
    <w:rsid w:val="00EB00BD"/>
    <w:rsid w:val="00EB05BF"/>
    <w:rsid w:val="00EB144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6A2"/>
    <w:rsid w:val="00EC2992"/>
    <w:rsid w:val="00EC2D1D"/>
    <w:rsid w:val="00EC2E5E"/>
    <w:rsid w:val="00EC3244"/>
    <w:rsid w:val="00EC3304"/>
    <w:rsid w:val="00EC36F9"/>
    <w:rsid w:val="00EC3DB6"/>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BA6"/>
    <w:rsid w:val="00ED2C70"/>
    <w:rsid w:val="00ED3116"/>
    <w:rsid w:val="00ED32C7"/>
    <w:rsid w:val="00ED34E8"/>
    <w:rsid w:val="00ED35D8"/>
    <w:rsid w:val="00ED3BA9"/>
    <w:rsid w:val="00ED4577"/>
    <w:rsid w:val="00ED46C0"/>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5CB"/>
    <w:rsid w:val="00EE6885"/>
    <w:rsid w:val="00EE7119"/>
    <w:rsid w:val="00EE7A39"/>
    <w:rsid w:val="00EE7FF2"/>
    <w:rsid w:val="00EF0832"/>
    <w:rsid w:val="00EF0E36"/>
    <w:rsid w:val="00EF13C5"/>
    <w:rsid w:val="00EF14AB"/>
    <w:rsid w:val="00EF21F7"/>
    <w:rsid w:val="00EF2384"/>
    <w:rsid w:val="00EF2477"/>
    <w:rsid w:val="00EF2721"/>
    <w:rsid w:val="00EF2D3D"/>
    <w:rsid w:val="00EF49A6"/>
    <w:rsid w:val="00EF4F36"/>
    <w:rsid w:val="00EF5297"/>
    <w:rsid w:val="00EF5350"/>
    <w:rsid w:val="00EF5373"/>
    <w:rsid w:val="00EF5739"/>
    <w:rsid w:val="00EF5B9C"/>
    <w:rsid w:val="00EF5F57"/>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D7B"/>
    <w:rsid w:val="00F02EDC"/>
    <w:rsid w:val="00F031DB"/>
    <w:rsid w:val="00F03E0C"/>
    <w:rsid w:val="00F0439A"/>
    <w:rsid w:val="00F045AA"/>
    <w:rsid w:val="00F055F1"/>
    <w:rsid w:val="00F05A0A"/>
    <w:rsid w:val="00F05E80"/>
    <w:rsid w:val="00F05E8D"/>
    <w:rsid w:val="00F065B9"/>
    <w:rsid w:val="00F0696D"/>
    <w:rsid w:val="00F06B32"/>
    <w:rsid w:val="00F0778F"/>
    <w:rsid w:val="00F103E1"/>
    <w:rsid w:val="00F104D3"/>
    <w:rsid w:val="00F108FE"/>
    <w:rsid w:val="00F10BAC"/>
    <w:rsid w:val="00F11936"/>
    <w:rsid w:val="00F119A0"/>
    <w:rsid w:val="00F119B9"/>
    <w:rsid w:val="00F1243A"/>
    <w:rsid w:val="00F12938"/>
    <w:rsid w:val="00F129AD"/>
    <w:rsid w:val="00F12C6E"/>
    <w:rsid w:val="00F13285"/>
    <w:rsid w:val="00F132E2"/>
    <w:rsid w:val="00F13725"/>
    <w:rsid w:val="00F138D0"/>
    <w:rsid w:val="00F13E92"/>
    <w:rsid w:val="00F13FC0"/>
    <w:rsid w:val="00F14020"/>
    <w:rsid w:val="00F14143"/>
    <w:rsid w:val="00F14299"/>
    <w:rsid w:val="00F14BD7"/>
    <w:rsid w:val="00F14C95"/>
    <w:rsid w:val="00F152F5"/>
    <w:rsid w:val="00F15595"/>
    <w:rsid w:val="00F157A0"/>
    <w:rsid w:val="00F15E93"/>
    <w:rsid w:val="00F161F5"/>
    <w:rsid w:val="00F16557"/>
    <w:rsid w:val="00F16778"/>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534"/>
    <w:rsid w:val="00F23780"/>
    <w:rsid w:val="00F240EF"/>
    <w:rsid w:val="00F24A92"/>
    <w:rsid w:val="00F24D96"/>
    <w:rsid w:val="00F25366"/>
    <w:rsid w:val="00F2581B"/>
    <w:rsid w:val="00F259CA"/>
    <w:rsid w:val="00F259E7"/>
    <w:rsid w:val="00F25A36"/>
    <w:rsid w:val="00F25C86"/>
    <w:rsid w:val="00F25F2B"/>
    <w:rsid w:val="00F263D1"/>
    <w:rsid w:val="00F26462"/>
    <w:rsid w:val="00F265A8"/>
    <w:rsid w:val="00F2669F"/>
    <w:rsid w:val="00F26C35"/>
    <w:rsid w:val="00F27006"/>
    <w:rsid w:val="00F273D9"/>
    <w:rsid w:val="00F27494"/>
    <w:rsid w:val="00F30049"/>
    <w:rsid w:val="00F300C2"/>
    <w:rsid w:val="00F30403"/>
    <w:rsid w:val="00F3081E"/>
    <w:rsid w:val="00F31074"/>
    <w:rsid w:val="00F31B75"/>
    <w:rsid w:val="00F3260E"/>
    <w:rsid w:val="00F32D79"/>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886"/>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0CB1"/>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566"/>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5A7"/>
    <w:rsid w:val="00F74E52"/>
    <w:rsid w:val="00F74FE2"/>
    <w:rsid w:val="00F75030"/>
    <w:rsid w:val="00F755DB"/>
    <w:rsid w:val="00F757D9"/>
    <w:rsid w:val="00F76692"/>
    <w:rsid w:val="00F772FD"/>
    <w:rsid w:val="00F777DD"/>
    <w:rsid w:val="00F77A41"/>
    <w:rsid w:val="00F77DCF"/>
    <w:rsid w:val="00F80155"/>
    <w:rsid w:val="00F80231"/>
    <w:rsid w:val="00F80A5A"/>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3D8"/>
    <w:rsid w:val="00F90C02"/>
    <w:rsid w:val="00F913FD"/>
    <w:rsid w:val="00F91449"/>
    <w:rsid w:val="00F91823"/>
    <w:rsid w:val="00F91ABB"/>
    <w:rsid w:val="00F91B61"/>
    <w:rsid w:val="00F91EC9"/>
    <w:rsid w:val="00F92D5C"/>
    <w:rsid w:val="00F938AC"/>
    <w:rsid w:val="00F93988"/>
    <w:rsid w:val="00F939B9"/>
    <w:rsid w:val="00F94C5F"/>
    <w:rsid w:val="00F94F82"/>
    <w:rsid w:val="00F95244"/>
    <w:rsid w:val="00F961D3"/>
    <w:rsid w:val="00F96225"/>
    <w:rsid w:val="00F96560"/>
    <w:rsid w:val="00F967F7"/>
    <w:rsid w:val="00F96FC0"/>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5DF6"/>
    <w:rsid w:val="00FA6547"/>
    <w:rsid w:val="00FA67FE"/>
    <w:rsid w:val="00FA6901"/>
    <w:rsid w:val="00FA6A21"/>
    <w:rsid w:val="00FA7121"/>
    <w:rsid w:val="00FA7177"/>
    <w:rsid w:val="00FA757B"/>
    <w:rsid w:val="00FA768A"/>
    <w:rsid w:val="00FA784E"/>
    <w:rsid w:val="00FB0363"/>
    <w:rsid w:val="00FB043B"/>
    <w:rsid w:val="00FB05EF"/>
    <w:rsid w:val="00FB0B65"/>
    <w:rsid w:val="00FB12A0"/>
    <w:rsid w:val="00FB1332"/>
    <w:rsid w:val="00FB1B42"/>
    <w:rsid w:val="00FB25D4"/>
    <w:rsid w:val="00FB2A2F"/>
    <w:rsid w:val="00FB2F76"/>
    <w:rsid w:val="00FB32DE"/>
    <w:rsid w:val="00FB330C"/>
    <w:rsid w:val="00FB33FE"/>
    <w:rsid w:val="00FB3D60"/>
    <w:rsid w:val="00FB3F46"/>
    <w:rsid w:val="00FB4169"/>
    <w:rsid w:val="00FB465A"/>
    <w:rsid w:val="00FB46F5"/>
    <w:rsid w:val="00FB476C"/>
    <w:rsid w:val="00FB561B"/>
    <w:rsid w:val="00FB63A0"/>
    <w:rsid w:val="00FB683D"/>
    <w:rsid w:val="00FB6DA6"/>
    <w:rsid w:val="00FB70D5"/>
    <w:rsid w:val="00FC0067"/>
    <w:rsid w:val="00FC08A1"/>
    <w:rsid w:val="00FC0BBF"/>
    <w:rsid w:val="00FC1ADD"/>
    <w:rsid w:val="00FC22E4"/>
    <w:rsid w:val="00FC2D11"/>
    <w:rsid w:val="00FC304A"/>
    <w:rsid w:val="00FC3053"/>
    <w:rsid w:val="00FC32E0"/>
    <w:rsid w:val="00FC3D6C"/>
    <w:rsid w:val="00FC3F7E"/>
    <w:rsid w:val="00FC404D"/>
    <w:rsid w:val="00FC4067"/>
    <w:rsid w:val="00FC455E"/>
    <w:rsid w:val="00FC458A"/>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0E8"/>
    <w:rsid w:val="00FD22CB"/>
    <w:rsid w:val="00FD22E9"/>
    <w:rsid w:val="00FD27C6"/>
    <w:rsid w:val="00FD2D55"/>
    <w:rsid w:val="00FD2F06"/>
    <w:rsid w:val="00FD2FB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A9E"/>
    <w:rsid w:val="00FD6D89"/>
    <w:rsid w:val="00FD76B1"/>
    <w:rsid w:val="00FE0664"/>
    <w:rsid w:val="00FE0811"/>
    <w:rsid w:val="00FE0DFC"/>
    <w:rsid w:val="00FE1D6E"/>
    <w:rsid w:val="00FE2417"/>
    <w:rsid w:val="00FE2B5E"/>
    <w:rsid w:val="00FE2FCE"/>
    <w:rsid w:val="00FE3033"/>
    <w:rsid w:val="00FE3434"/>
    <w:rsid w:val="00FE35AA"/>
    <w:rsid w:val="00FE372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5F85"/>
    <w:rsid w:val="00FF61E7"/>
    <w:rsid w:val="00FF621A"/>
    <w:rsid w:val="00FF638F"/>
    <w:rsid w:val="00FF6890"/>
    <w:rsid w:val="00FF68A5"/>
    <w:rsid w:val="00FF6A33"/>
    <w:rsid w:val="00FF71F9"/>
    <w:rsid w:val="00FF7429"/>
    <w:rsid w:val="00FF7A91"/>
    <w:rsid w:val="00FF7AAC"/>
    <w:rsid w:val="026BF744"/>
    <w:rsid w:val="02859EC0"/>
    <w:rsid w:val="03DD0FAA"/>
    <w:rsid w:val="04216F21"/>
    <w:rsid w:val="04ECF0BA"/>
    <w:rsid w:val="0663B959"/>
    <w:rsid w:val="08D28DA8"/>
    <w:rsid w:val="09A7E508"/>
    <w:rsid w:val="0C8DDCF3"/>
    <w:rsid w:val="0D9EF628"/>
    <w:rsid w:val="15C93C2B"/>
    <w:rsid w:val="16B79819"/>
    <w:rsid w:val="1B6EE571"/>
    <w:rsid w:val="1F3830D3"/>
    <w:rsid w:val="20B63C15"/>
    <w:rsid w:val="21A21182"/>
    <w:rsid w:val="22520C76"/>
    <w:rsid w:val="259A7E21"/>
    <w:rsid w:val="259E027F"/>
    <w:rsid w:val="2C13BC76"/>
    <w:rsid w:val="2F2CDD2B"/>
    <w:rsid w:val="30E68DF7"/>
    <w:rsid w:val="367A6B98"/>
    <w:rsid w:val="3810D449"/>
    <w:rsid w:val="3A029540"/>
    <w:rsid w:val="3E82117E"/>
    <w:rsid w:val="456941B1"/>
    <w:rsid w:val="47C067C8"/>
    <w:rsid w:val="52A874EF"/>
    <w:rsid w:val="5D04B9D9"/>
    <w:rsid w:val="66F9E205"/>
    <w:rsid w:val="69AF95E1"/>
    <w:rsid w:val="6BBBBB1C"/>
    <w:rsid w:val="6BCC18B2"/>
    <w:rsid w:val="6E0EA096"/>
    <w:rsid w:val="712D18FB"/>
    <w:rsid w:val="78A83F29"/>
    <w:rsid w:val="799B39F5"/>
    <w:rsid w:val="7BFF3086"/>
    <w:rsid w:val="7E8AA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15:docId w15:val="{A01F0472-398A-4315-BB78-41B6160A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 w:type="paragraph" w:customStyle="1" w:styleId="Bulletindent2">
    <w:name w:val="Bullet indent 2"/>
    <w:basedOn w:val="NICEnormal"/>
    <w:rsid w:val="0072692B"/>
    <w:pPr>
      <w:numPr>
        <w:ilvl w:val="1"/>
        <w:numId w:val="23"/>
      </w:numPr>
      <w:spacing w:after="0"/>
      <w:ind w:left="1702" w:hanging="284"/>
    </w:pPr>
    <w:rPr>
      <w:lang w:val="en-GB"/>
    </w:rPr>
  </w:style>
  <w:style w:type="character" w:customStyle="1" w:styleId="ui-provider">
    <w:name w:val="ui-provider"/>
    <w:basedOn w:val="DefaultParagraphFont"/>
    <w:rsid w:val="004B7AC1"/>
  </w:style>
  <w:style w:type="character" w:styleId="Hyperlink">
    <w:name w:val="Hyperlink"/>
    <w:basedOn w:val="DefaultParagraphFont"/>
    <w:unhideWhenUsed/>
    <w:rsid w:val="00F02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8455356">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2A81235583F44F87050D2E1119314E" ma:contentTypeVersion="6" ma:contentTypeDescription="Create a new document." ma:contentTypeScope="" ma:versionID="53b906de76c6db3fa4f067ae6b8c54cc">
  <xsd:schema xmlns:xsd="http://www.w3.org/2001/XMLSchema" xmlns:xs="http://www.w3.org/2001/XMLSchema" xmlns:p="http://schemas.microsoft.com/office/2006/metadata/properties" xmlns:ns2="e616203a-d9ce-48ae-a29f-93ef8515b01f" xmlns:ns3="57e296ea-c90f-4f0c-b1a3-5e108a508cc2" targetNamespace="http://schemas.microsoft.com/office/2006/metadata/properties" ma:root="true" ma:fieldsID="ee536fa9df0cf8e3f9dc1d7fa67c21bc" ns2:_="" ns3:_="">
    <xsd:import namespace="e616203a-d9ce-48ae-a29f-93ef8515b01f"/>
    <xsd:import namespace="57e296ea-c90f-4f0c-b1a3-5e108a508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203a-d9ce-48ae-a29f-93ef851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e296ea-c90f-4f0c-b1a3-5e108a508c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F45DA-72CD-41FA-A59A-AA66CB0B2AA5}">
  <ds:schemaRefs>
    <ds:schemaRef ds:uri="http://schemas.microsoft.com/sharepoint/v3/contenttype/forms"/>
  </ds:schemaRefs>
</ds:datastoreItem>
</file>

<file path=customXml/itemProps2.xml><?xml version="1.0" encoding="utf-8"?>
<ds:datastoreItem xmlns:ds="http://schemas.openxmlformats.org/officeDocument/2006/customXml" ds:itemID="{AA73CAA2-7427-415E-8BEA-1B055DAF4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203a-d9ce-48ae-a29f-93ef8515b01f"/>
    <ds:schemaRef ds:uri="57e296ea-c90f-4f0c-b1a3-5e108a508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customXml/itemProps4.xml><?xml version="1.0" encoding="utf-8"?>
<ds:datastoreItem xmlns:ds="http://schemas.openxmlformats.org/officeDocument/2006/customXml" ds:itemID="{CE9F67B2-ADA9-48A9-B9DF-C0B496EF1DA2}">
  <ds:schemaRef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57e296ea-c90f-4f0c-b1a3-5e108a508cc2"/>
    <ds:schemaRef ds:uri="e616203a-d9ce-48ae-a29f-93ef8515b01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2536</Words>
  <Characters>14458</Characters>
  <Application>Microsoft Office Word</Application>
  <DocSecurity>0</DocSecurity>
  <Lines>120</Lines>
  <Paragraphs>33</Paragraphs>
  <ScaleCrop>false</ScaleCrop>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Coombs</dc:creator>
  <cp:keywords/>
  <dc:description/>
  <cp:lastModifiedBy>Joanne Stratford</cp:lastModifiedBy>
  <cp:revision>2</cp:revision>
  <cp:lastPrinted>2021-09-07T14:10:00Z</cp:lastPrinted>
  <dcterms:created xsi:type="dcterms:W3CDTF">2024-04-25T08:30:00Z</dcterms:created>
  <dcterms:modified xsi:type="dcterms:W3CDTF">2024-04-25T08:30:00Z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2023-02-20T16:08:19Z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6b9d8d63-2282-4fd7-b22b-5060fde0f0ed</vt:lpwstr>
  </property>
  <property fmtid="{D5CDD505-2E9C-101B-9397-08002B2CF9AE}" pid="8" name="MSIP_Label_c69d85d5-6d9e-4305-a294-1f636ec0f2d6_ContentBits">
    <vt:lpwstr>0</vt:lpwstr>
  </property>
  <property fmtid="{D5CDD505-2E9C-101B-9397-08002B2CF9AE}" pid="9" name="ContentTypeId">
    <vt:lpwstr>0x010100A12A81235583F44F87050D2E1119314E</vt:lpwstr>
  </property>
  <property fmtid="{D5CDD505-2E9C-101B-9397-08002B2CF9AE}" pid="10" name="Order">
    <vt:r8>100</vt:r8>
  </property>
</Properties>
</file>