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5E5E" w14:textId="77777777"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7064EE93" w14:textId="77777777" w:rsidR="00975C12" w:rsidRPr="003400E3" w:rsidRDefault="00421A8C" w:rsidP="008D3551">
      <w:pPr>
        <w:pStyle w:val="Title"/>
      </w:pPr>
      <w:r>
        <w:t xml:space="preserve">Executive </w:t>
      </w:r>
      <w:r w:rsidR="00975C12" w:rsidRPr="003400E3">
        <w:t>Team</w:t>
      </w:r>
      <w:r w:rsidR="00975C12">
        <w:t xml:space="preserve"> </w:t>
      </w:r>
    </w:p>
    <w:p w14:paraId="6B21609B" w14:textId="77777777" w:rsidR="00975C12" w:rsidRPr="00F40D3F" w:rsidRDefault="00975C12" w:rsidP="00975C12">
      <w:pPr>
        <w:pStyle w:val="Heading1"/>
        <w:jc w:val="center"/>
      </w:pPr>
      <w:r w:rsidRPr="00F40D3F">
        <w:t>Minutes of the meeting held on</w:t>
      </w:r>
      <w:r w:rsidR="00D7665D">
        <w:t xml:space="preserve"> </w:t>
      </w:r>
      <w:r w:rsidR="00012E1F">
        <w:t>1</w:t>
      </w:r>
      <w:r w:rsidR="000E5A24">
        <w:t>4</w:t>
      </w:r>
      <w:r w:rsidR="00841107">
        <w:t xml:space="preserve"> </w:t>
      </w:r>
      <w:r w:rsidR="00012E1F">
        <w:t>Febr</w:t>
      </w:r>
      <w:r w:rsidR="00841107">
        <w:t>uary</w:t>
      </w:r>
      <w:r w:rsidR="00A91FB5">
        <w:t xml:space="preserve"> </w:t>
      </w:r>
      <w:r w:rsidR="00892B11">
        <w:t>202</w:t>
      </w:r>
      <w:r w:rsidR="00841107">
        <w:t>3</w:t>
      </w:r>
    </w:p>
    <w:p w14:paraId="7A840707" w14:textId="77777777" w:rsidR="002D75B8" w:rsidRDefault="002D75B8" w:rsidP="00975C12">
      <w:pPr>
        <w:tabs>
          <w:tab w:val="left" w:pos="1872"/>
          <w:tab w:val="left" w:pos="4922"/>
        </w:tabs>
        <w:ind w:left="1882" w:hanging="1882"/>
        <w:rPr>
          <w:rFonts w:ascii="Arial" w:hAnsi="Arial" w:cs="Arial"/>
          <w:b/>
          <w:bCs/>
          <w:sz w:val="22"/>
          <w:szCs w:val="22"/>
          <w:lang w:eastAsia="en-US"/>
        </w:rPr>
      </w:pPr>
    </w:p>
    <w:p w14:paraId="360E86F6" w14:textId="77777777" w:rsidR="007D0457" w:rsidRPr="002D6B0B" w:rsidRDefault="007D0457" w:rsidP="00B55E00">
      <w:pPr>
        <w:pStyle w:val="Heading2"/>
        <w:rPr>
          <w:lang w:eastAsia="en-US"/>
        </w:rPr>
      </w:pPr>
      <w:r w:rsidRPr="002D6B0B">
        <w:rPr>
          <w:lang w:eastAsia="en-US"/>
        </w:rPr>
        <w:t>Present</w:t>
      </w:r>
    </w:p>
    <w:p w14:paraId="665C691A" w14:textId="77777777" w:rsidR="00745774" w:rsidRPr="00E71578" w:rsidRDefault="00745774" w:rsidP="0018778E">
      <w:pPr>
        <w:pStyle w:val="NICEnormal"/>
        <w:tabs>
          <w:tab w:val="left" w:pos="2552"/>
          <w:tab w:val="left" w:pos="2835"/>
          <w:tab w:val="left" w:pos="2977"/>
        </w:tabs>
        <w:spacing w:after="0" w:line="240" w:lineRule="auto"/>
        <w:ind w:left="2835" w:hanging="2835"/>
        <w:rPr>
          <w:sz w:val="22"/>
          <w:szCs w:val="22"/>
        </w:rPr>
      </w:pPr>
      <w:r w:rsidRPr="00E71578">
        <w:rPr>
          <w:sz w:val="22"/>
          <w:szCs w:val="22"/>
        </w:rPr>
        <w:t>Sam Roberts</w:t>
      </w:r>
      <w:r w:rsidRPr="00E71578">
        <w:rPr>
          <w:sz w:val="22"/>
          <w:szCs w:val="22"/>
        </w:rPr>
        <w:tab/>
        <w:t>Chief Executive (chair)</w:t>
      </w:r>
    </w:p>
    <w:p w14:paraId="0238ED34" w14:textId="77777777" w:rsidR="00E71578" w:rsidRPr="00E71578" w:rsidRDefault="00E71578" w:rsidP="0018778E">
      <w:pPr>
        <w:pStyle w:val="NICEnormal"/>
        <w:tabs>
          <w:tab w:val="left" w:pos="2552"/>
          <w:tab w:val="left" w:pos="2835"/>
          <w:tab w:val="left" w:pos="2977"/>
        </w:tabs>
        <w:spacing w:after="0" w:line="240" w:lineRule="auto"/>
        <w:ind w:left="2835" w:hanging="2835"/>
        <w:rPr>
          <w:sz w:val="22"/>
          <w:szCs w:val="22"/>
        </w:rPr>
      </w:pPr>
      <w:r w:rsidRPr="00E71578">
        <w:rPr>
          <w:sz w:val="22"/>
          <w:szCs w:val="22"/>
        </w:rPr>
        <w:t>Jonathan Benger</w:t>
      </w:r>
      <w:r>
        <w:rPr>
          <w:sz w:val="22"/>
          <w:szCs w:val="22"/>
        </w:rPr>
        <w:tab/>
        <w:t>Chief Medical Officer</w:t>
      </w:r>
    </w:p>
    <w:p w14:paraId="5CF0A6CD" w14:textId="77777777" w:rsidR="0018778E" w:rsidRPr="00E71578" w:rsidRDefault="0018778E" w:rsidP="0018778E">
      <w:pPr>
        <w:pStyle w:val="NICEnormal"/>
        <w:tabs>
          <w:tab w:val="left" w:pos="2552"/>
          <w:tab w:val="left" w:pos="2835"/>
          <w:tab w:val="left" w:pos="2977"/>
        </w:tabs>
        <w:spacing w:after="0" w:line="240" w:lineRule="auto"/>
        <w:ind w:left="2835" w:hanging="2835"/>
        <w:rPr>
          <w:sz w:val="22"/>
          <w:szCs w:val="22"/>
        </w:rPr>
      </w:pPr>
      <w:r w:rsidRPr="00E71578">
        <w:rPr>
          <w:sz w:val="22"/>
          <w:szCs w:val="22"/>
        </w:rPr>
        <w:t>Helen Brown</w:t>
      </w:r>
      <w:r w:rsidRPr="00E71578">
        <w:rPr>
          <w:sz w:val="22"/>
          <w:szCs w:val="22"/>
        </w:rPr>
        <w:tab/>
        <w:t>Chief People Officer</w:t>
      </w:r>
    </w:p>
    <w:p w14:paraId="173BE82F" w14:textId="77777777" w:rsidR="00745774" w:rsidRPr="00E71578" w:rsidRDefault="00745774" w:rsidP="00745774">
      <w:pPr>
        <w:pStyle w:val="NICEnormal"/>
        <w:tabs>
          <w:tab w:val="left" w:pos="2552"/>
          <w:tab w:val="left" w:pos="2835"/>
          <w:tab w:val="left" w:pos="2977"/>
        </w:tabs>
        <w:spacing w:after="0" w:line="240" w:lineRule="auto"/>
        <w:ind w:left="2835" w:hanging="2835"/>
        <w:rPr>
          <w:sz w:val="22"/>
          <w:szCs w:val="22"/>
        </w:rPr>
      </w:pPr>
      <w:r w:rsidRPr="00E71578">
        <w:rPr>
          <w:sz w:val="22"/>
          <w:szCs w:val="22"/>
        </w:rPr>
        <w:t>Mark Chapman</w:t>
      </w:r>
      <w:r w:rsidRPr="00E71578">
        <w:rPr>
          <w:sz w:val="22"/>
          <w:szCs w:val="22"/>
        </w:rPr>
        <w:tab/>
        <w:t xml:space="preserve">Interim Director, Medical </w:t>
      </w:r>
      <w:proofErr w:type="gramStart"/>
      <w:r w:rsidRPr="00E71578">
        <w:rPr>
          <w:sz w:val="22"/>
          <w:szCs w:val="22"/>
        </w:rPr>
        <w:t>Technologies</w:t>
      </w:r>
      <w:proofErr w:type="gramEnd"/>
      <w:r w:rsidRPr="00E71578">
        <w:rPr>
          <w:sz w:val="22"/>
          <w:szCs w:val="22"/>
        </w:rPr>
        <w:t xml:space="preserve"> and Digital Evaluation</w:t>
      </w:r>
    </w:p>
    <w:p w14:paraId="70471828" w14:textId="77777777" w:rsidR="00455D82" w:rsidRPr="00E71578" w:rsidRDefault="00455D82" w:rsidP="003772E6">
      <w:pPr>
        <w:pStyle w:val="NICEnormal"/>
        <w:tabs>
          <w:tab w:val="left" w:pos="2552"/>
          <w:tab w:val="left" w:pos="2835"/>
          <w:tab w:val="left" w:pos="2977"/>
        </w:tabs>
        <w:spacing w:after="0" w:line="240" w:lineRule="auto"/>
        <w:ind w:left="2268" w:hanging="2268"/>
        <w:rPr>
          <w:sz w:val="22"/>
          <w:szCs w:val="22"/>
        </w:rPr>
      </w:pPr>
      <w:r w:rsidRPr="00E71578">
        <w:rPr>
          <w:sz w:val="22"/>
          <w:szCs w:val="22"/>
        </w:rPr>
        <w:t>Paul Chrisp</w:t>
      </w:r>
      <w:r w:rsidRPr="00E71578">
        <w:rPr>
          <w:sz w:val="22"/>
          <w:szCs w:val="22"/>
        </w:rPr>
        <w:tab/>
      </w:r>
      <w:r w:rsidR="005F7247" w:rsidRPr="00E71578">
        <w:rPr>
          <w:sz w:val="22"/>
          <w:szCs w:val="22"/>
        </w:rPr>
        <w:tab/>
      </w:r>
      <w:r w:rsidRPr="00E71578">
        <w:rPr>
          <w:sz w:val="22"/>
          <w:szCs w:val="22"/>
        </w:rPr>
        <w:t>Director, Centre for Guidelines</w:t>
      </w:r>
    </w:p>
    <w:p w14:paraId="7276A280" w14:textId="77777777" w:rsidR="004038A8" w:rsidRPr="00E71578" w:rsidRDefault="004038A8" w:rsidP="003772E6">
      <w:pPr>
        <w:pStyle w:val="NICEnormal"/>
        <w:tabs>
          <w:tab w:val="left" w:pos="2552"/>
          <w:tab w:val="left" w:pos="2835"/>
          <w:tab w:val="left" w:pos="2977"/>
        </w:tabs>
        <w:spacing w:after="0" w:line="240" w:lineRule="auto"/>
        <w:ind w:left="2268" w:hanging="2268"/>
        <w:rPr>
          <w:sz w:val="22"/>
          <w:szCs w:val="22"/>
        </w:rPr>
      </w:pPr>
      <w:r w:rsidRPr="00E71578">
        <w:rPr>
          <w:sz w:val="22"/>
          <w:szCs w:val="22"/>
        </w:rPr>
        <w:t>Jane Gizbert</w:t>
      </w:r>
      <w:r w:rsidRPr="00E71578">
        <w:rPr>
          <w:sz w:val="22"/>
          <w:szCs w:val="22"/>
        </w:rPr>
        <w:tab/>
      </w:r>
      <w:r w:rsidR="005F7247" w:rsidRPr="00E71578">
        <w:rPr>
          <w:sz w:val="22"/>
          <w:szCs w:val="22"/>
        </w:rPr>
        <w:tab/>
      </w:r>
      <w:r w:rsidRPr="00E71578">
        <w:rPr>
          <w:sz w:val="22"/>
          <w:szCs w:val="22"/>
        </w:rPr>
        <w:t>Director, Communications</w:t>
      </w:r>
    </w:p>
    <w:p w14:paraId="4C44FEF6" w14:textId="77777777" w:rsidR="005876D1" w:rsidRDefault="005876D1" w:rsidP="003772E6">
      <w:pPr>
        <w:pStyle w:val="NICEnormal"/>
        <w:tabs>
          <w:tab w:val="left" w:pos="2552"/>
          <w:tab w:val="left" w:pos="2835"/>
          <w:tab w:val="left" w:pos="2977"/>
        </w:tabs>
        <w:spacing w:after="0" w:line="240" w:lineRule="auto"/>
        <w:ind w:left="2268" w:hanging="2268"/>
        <w:rPr>
          <w:sz w:val="22"/>
          <w:szCs w:val="22"/>
        </w:rPr>
      </w:pPr>
      <w:r w:rsidRPr="00E71578">
        <w:rPr>
          <w:sz w:val="22"/>
          <w:szCs w:val="22"/>
        </w:rPr>
        <w:t>Felix Greaves</w:t>
      </w:r>
      <w:r w:rsidR="000E223C" w:rsidRPr="00E71578">
        <w:rPr>
          <w:sz w:val="22"/>
          <w:szCs w:val="22"/>
        </w:rPr>
        <w:tab/>
      </w:r>
      <w:r w:rsidR="005F7247" w:rsidRPr="00E71578">
        <w:rPr>
          <w:sz w:val="22"/>
          <w:szCs w:val="22"/>
        </w:rPr>
        <w:tab/>
      </w:r>
      <w:r w:rsidR="000E223C" w:rsidRPr="00E71578">
        <w:rPr>
          <w:sz w:val="22"/>
          <w:szCs w:val="22"/>
        </w:rPr>
        <w:t>Director, Science, Evidence and Analytics</w:t>
      </w:r>
    </w:p>
    <w:p w14:paraId="0DF603F4" w14:textId="77777777" w:rsidR="00E71578" w:rsidRPr="006E0701" w:rsidRDefault="00E71578" w:rsidP="003772E6">
      <w:pPr>
        <w:pStyle w:val="NICEnormal"/>
        <w:tabs>
          <w:tab w:val="left" w:pos="2552"/>
          <w:tab w:val="left" w:pos="2835"/>
          <w:tab w:val="left" w:pos="2977"/>
        </w:tabs>
        <w:spacing w:after="0" w:line="240" w:lineRule="auto"/>
        <w:ind w:left="2268" w:hanging="2268"/>
        <w:rPr>
          <w:sz w:val="22"/>
          <w:szCs w:val="22"/>
        </w:rPr>
      </w:pPr>
      <w:r w:rsidRPr="006E0701">
        <w:rPr>
          <w:sz w:val="22"/>
          <w:szCs w:val="22"/>
        </w:rPr>
        <w:t>Helen Knight</w:t>
      </w:r>
      <w:r w:rsidRPr="006E0701">
        <w:rPr>
          <w:sz w:val="22"/>
          <w:szCs w:val="22"/>
        </w:rPr>
        <w:tab/>
      </w:r>
      <w:r w:rsidRPr="006E0701">
        <w:rPr>
          <w:sz w:val="22"/>
          <w:szCs w:val="22"/>
        </w:rPr>
        <w:tab/>
        <w:t xml:space="preserve">Director, </w:t>
      </w:r>
      <w:r w:rsidR="00932B13" w:rsidRPr="006E0701">
        <w:rPr>
          <w:sz w:val="22"/>
          <w:szCs w:val="22"/>
        </w:rPr>
        <w:t>Medicines Evaluation</w:t>
      </w:r>
    </w:p>
    <w:p w14:paraId="3202604A" w14:textId="77777777" w:rsidR="00EE4E15" w:rsidRPr="00E71578" w:rsidRDefault="00930734"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Clare Morgan</w:t>
      </w:r>
      <w:r w:rsidR="00EE4E15" w:rsidRPr="00E71578">
        <w:rPr>
          <w:sz w:val="22"/>
          <w:szCs w:val="22"/>
        </w:rPr>
        <w:tab/>
      </w:r>
      <w:r w:rsidR="005F7247" w:rsidRPr="00E71578">
        <w:rPr>
          <w:sz w:val="22"/>
          <w:szCs w:val="22"/>
        </w:rPr>
        <w:tab/>
      </w:r>
      <w:r w:rsidR="00EE4E15" w:rsidRPr="00E71578">
        <w:rPr>
          <w:sz w:val="22"/>
          <w:szCs w:val="22"/>
        </w:rPr>
        <w:t>Director,</w:t>
      </w:r>
      <w:r w:rsidR="007923B6" w:rsidRPr="00E71578">
        <w:rPr>
          <w:sz w:val="22"/>
          <w:szCs w:val="22"/>
        </w:rPr>
        <w:t xml:space="preserve"> Implementation and Partnerships</w:t>
      </w:r>
    </w:p>
    <w:p w14:paraId="2034B6A6" w14:textId="77777777" w:rsidR="00E71578" w:rsidRPr="00E71578" w:rsidRDefault="00E71578"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Pr>
          <w:sz w:val="22"/>
          <w:szCs w:val="22"/>
        </w:rPr>
        <w:tab/>
      </w:r>
      <w:r>
        <w:rPr>
          <w:sz w:val="22"/>
          <w:szCs w:val="22"/>
        </w:rPr>
        <w:tab/>
        <w:t>Interim Director, Finance</w:t>
      </w:r>
    </w:p>
    <w:p w14:paraId="214FC7E3" w14:textId="77777777" w:rsidR="003E0E9A" w:rsidRPr="00E71578" w:rsidRDefault="003E0E9A" w:rsidP="00A078B6">
      <w:pPr>
        <w:ind w:left="2268" w:hanging="2268"/>
        <w:rPr>
          <w:rFonts w:ascii="Arial" w:hAnsi="Arial" w:cs="Arial"/>
          <w:sz w:val="22"/>
          <w:szCs w:val="22"/>
        </w:rPr>
      </w:pPr>
    </w:p>
    <w:p w14:paraId="0CB4112E" w14:textId="77777777" w:rsidR="007D0457" w:rsidRPr="00940904" w:rsidRDefault="007D0457" w:rsidP="00B55E00">
      <w:pPr>
        <w:pStyle w:val="Heading2"/>
        <w:rPr>
          <w:lang w:eastAsia="en-US"/>
        </w:rPr>
      </w:pPr>
      <w:r w:rsidRPr="00940904">
        <w:rPr>
          <w:lang w:eastAsia="en-US"/>
        </w:rPr>
        <w:t>In attendance</w:t>
      </w:r>
    </w:p>
    <w:p w14:paraId="7303D0A6" w14:textId="77777777" w:rsidR="00745774" w:rsidRDefault="00745774" w:rsidP="00745774">
      <w:pPr>
        <w:pStyle w:val="NICEnormal"/>
        <w:tabs>
          <w:tab w:val="left" w:pos="2552"/>
        </w:tabs>
        <w:spacing w:after="0" w:line="240" w:lineRule="auto"/>
        <w:ind w:left="2127" w:hanging="2127"/>
        <w:rPr>
          <w:sz w:val="22"/>
          <w:szCs w:val="22"/>
        </w:rPr>
      </w:pPr>
      <w:r>
        <w:rPr>
          <w:sz w:val="22"/>
          <w:szCs w:val="22"/>
        </w:rPr>
        <w:t>Alison Liddell</w:t>
      </w:r>
      <w:r>
        <w:rPr>
          <w:sz w:val="22"/>
          <w:szCs w:val="22"/>
        </w:rPr>
        <w:tab/>
      </w:r>
      <w:r>
        <w:rPr>
          <w:sz w:val="22"/>
          <w:szCs w:val="22"/>
        </w:rPr>
        <w:tab/>
      </w:r>
      <w:r w:rsidR="00932B13">
        <w:rPr>
          <w:sz w:val="22"/>
          <w:szCs w:val="22"/>
        </w:rPr>
        <w:tab/>
      </w:r>
      <w:proofErr w:type="spellStart"/>
      <w:r>
        <w:rPr>
          <w:sz w:val="22"/>
          <w:szCs w:val="22"/>
        </w:rPr>
        <w:t>Programme</w:t>
      </w:r>
      <w:proofErr w:type="spellEnd"/>
      <w:r>
        <w:rPr>
          <w:sz w:val="22"/>
          <w:szCs w:val="22"/>
        </w:rPr>
        <w:t xml:space="preserve"> Director, DIT </w:t>
      </w:r>
      <w:r w:rsidR="000D0874">
        <w:rPr>
          <w:sz w:val="22"/>
          <w:szCs w:val="22"/>
        </w:rPr>
        <w:t>S</w:t>
      </w:r>
      <w:r>
        <w:rPr>
          <w:sz w:val="22"/>
          <w:szCs w:val="22"/>
        </w:rPr>
        <w:t xml:space="preserve">trategy and </w:t>
      </w:r>
      <w:r w:rsidR="000D0874">
        <w:rPr>
          <w:sz w:val="22"/>
          <w:szCs w:val="22"/>
        </w:rPr>
        <w:t>G</w:t>
      </w:r>
      <w:r>
        <w:rPr>
          <w:sz w:val="22"/>
          <w:szCs w:val="22"/>
        </w:rPr>
        <w:t>overnance</w:t>
      </w:r>
    </w:p>
    <w:p w14:paraId="74686052"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Jean Bennie</w:t>
      </w:r>
      <w:r>
        <w:rPr>
          <w:sz w:val="22"/>
          <w:szCs w:val="22"/>
        </w:rPr>
        <w:tab/>
      </w:r>
      <w:r>
        <w:rPr>
          <w:sz w:val="22"/>
          <w:szCs w:val="22"/>
        </w:rPr>
        <w:tab/>
      </w:r>
      <w:r>
        <w:rPr>
          <w:sz w:val="22"/>
          <w:szCs w:val="22"/>
        </w:rPr>
        <w:tab/>
        <w:t>Senior Technical Analyst, Health &amp; Social Care (item 5)</w:t>
      </w:r>
    </w:p>
    <w:p w14:paraId="634418E8"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Kathryn Birds</w:t>
      </w:r>
      <w:r>
        <w:rPr>
          <w:sz w:val="22"/>
          <w:szCs w:val="22"/>
        </w:rPr>
        <w:tab/>
      </w:r>
      <w:r>
        <w:rPr>
          <w:sz w:val="22"/>
          <w:szCs w:val="22"/>
        </w:rPr>
        <w:tab/>
      </w:r>
      <w:r>
        <w:rPr>
          <w:sz w:val="22"/>
          <w:szCs w:val="22"/>
        </w:rPr>
        <w:tab/>
        <w:t>Co-</w:t>
      </w:r>
      <w:proofErr w:type="spellStart"/>
      <w:r>
        <w:rPr>
          <w:sz w:val="22"/>
          <w:szCs w:val="22"/>
        </w:rPr>
        <w:t>ordinator</w:t>
      </w:r>
      <w:proofErr w:type="spellEnd"/>
      <w:r>
        <w:rPr>
          <w:sz w:val="22"/>
          <w:szCs w:val="22"/>
        </w:rPr>
        <w:t>, Leadership and Engagement, H&amp;SC (item 5)</w:t>
      </w:r>
    </w:p>
    <w:p w14:paraId="467C6482"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Portia Dodds</w:t>
      </w:r>
      <w:r>
        <w:rPr>
          <w:sz w:val="22"/>
          <w:szCs w:val="22"/>
        </w:rPr>
        <w:tab/>
      </w:r>
      <w:r>
        <w:rPr>
          <w:sz w:val="22"/>
          <w:szCs w:val="22"/>
        </w:rPr>
        <w:tab/>
      </w:r>
      <w:r>
        <w:rPr>
          <w:sz w:val="22"/>
          <w:szCs w:val="22"/>
        </w:rPr>
        <w:tab/>
        <w:t>Project Services Co-</w:t>
      </w:r>
      <w:proofErr w:type="spellStart"/>
      <w:r>
        <w:rPr>
          <w:sz w:val="22"/>
          <w:szCs w:val="22"/>
        </w:rPr>
        <w:t>ordinator</w:t>
      </w:r>
      <w:proofErr w:type="spellEnd"/>
      <w:r>
        <w:rPr>
          <w:sz w:val="22"/>
          <w:szCs w:val="22"/>
        </w:rPr>
        <w:t>, Managed Access (item 5)</w:t>
      </w:r>
    </w:p>
    <w:p w14:paraId="2D289C1B"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Stevie Okoro</w:t>
      </w:r>
      <w:r>
        <w:rPr>
          <w:sz w:val="22"/>
          <w:szCs w:val="22"/>
        </w:rPr>
        <w:tab/>
      </w:r>
      <w:r>
        <w:rPr>
          <w:sz w:val="22"/>
          <w:szCs w:val="22"/>
        </w:rPr>
        <w:tab/>
      </w:r>
      <w:r>
        <w:rPr>
          <w:sz w:val="22"/>
          <w:szCs w:val="22"/>
        </w:rPr>
        <w:tab/>
        <w:t>Technical Analyst, Commercial Risk, CHTE (item 5)</w:t>
      </w:r>
    </w:p>
    <w:p w14:paraId="09F9793A"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Nicola Tyson</w:t>
      </w:r>
      <w:r>
        <w:rPr>
          <w:sz w:val="22"/>
          <w:szCs w:val="22"/>
        </w:rPr>
        <w:tab/>
      </w:r>
      <w:r>
        <w:rPr>
          <w:sz w:val="22"/>
          <w:szCs w:val="22"/>
        </w:rPr>
        <w:tab/>
      </w:r>
      <w:r>
        <w:rPr>
          <w:sz w:val="22"/>
          <w:szCs w:val="22"/>
        </w:rPr>
        <w:tab/>
        <w:t>OD and EDI Consultant, HR Team (item 5)</w:t>
      </w:r>
    </w:p>
    <w:p w14:paraId="42AC4923" w14:textId="77777777" w:rsidR="00BB0287" w:rsidRDefault="00BB0287" w:rsidP="00745774">
      <w:pPr>
        <w:pStyle w:val="NICEnormal"/>
        <w:tabs>
          <w:tab w:val="left" w:pos="2552"/>
        </w:tabs>
        <w:spacing w:after="0" w:line="240" w:lineRule="auto"/>
        <w:ind w:left="2127" w:hanging="2127"/>
        <w:rPr>
          <w:sz w:val="22"/>
          <w:szCs w:val="22"/>
        </w:rPr>
      </w:pPr>
      <w:r>
        <w:rPr>
          <w:sz w:val="22"/>
          <w:szCs w:val="22"/>
        </w:rPr>
        <w:t>Hilary Baker</w:t>
      </w:r>
      <w:r>
        <w:rPr>
          <w:sz w:val="22"/>
          <w:szCs w:val="22"/>
        </w:rPr>
        <w:tab/>
      </w:r>
      <w:r>
        <w:rPr>
          <w:sz w:val="22"/>
          <w:szCs w:val="22"/>
        </w:rPr>
        <w:tab/>
      </w:r>
      <w:r w:rsidR="00932B13">
        <w:rPr>
          <w:sz w:val="22"/>
          <w:szCs w:val="22"/>
        </w:rPr>
        <w:tab/>
      </w:r>
      <w:proofErr w:type="spellStart"/>
      <w:r>
        <w:rPr>
          <w:sz w:val="22"/>
          <w:szCs w:val="22"/>
        </w:rPr>
        <w:t>Programme</w:t>
      </w:r>
      <w:proofErr w:type="spellEnd"/>
      <w:r>
        <w:rPr>
          <w:sz w:val="22"/>
          <w:szCs w:val="22"/>
        </w:rPr>
        <w:t xml:space="preserve"> Director, Transformation (items</w:t>
      </w:r>
      <w:r w:rsidR="00932B13">
        <w:rPr>
          <w:sz w:val="22"/>
          <w:szCs w:val="22"/>
        </w:rPr>
        <w:t xml:space="preserve"> 9.2 &amp; 9.3</w:t>
      </w:r>
      <w:r>
        <w:rPr>
          <w:sz w:val="22"/>
          <w:szCs w:val="22"/>
        </w:rPr>
        <w:t>)</w:t>
      </w:r>
    </w:p>
    <w:p w14:paraId="667E9DDA" w14:textId="77777777" w:rsidR="00BB0287" w:rsidRDefault="00BB0287" w:rsidP="00745774">
      <w:pPr>
        <w:pStyle w:val="NICEnormal"/>
        <w:tabs>
          <w:tab w:val="left" w:pos="2552"/>
        </w:tabs>
        <w:spacing w:after="0" w:line="240" w:lineRule="auto"/>
        <w:ind w:left="2127" w:hanging="2127"/>
        <w:rPr>
          <w:sz w:val="22"/>
          <w:szCs w:val="22"/>
        </w:rPr>
      </w:pPr>
      <w:r>
        <w:rPr>
          <w:sz w:val="22"/>
          <w:szCs w:val="22"/>
        </w:rPr>
        <w:t xml:space="preserve">Kendall Jamieson Gilmore </w:t>
      </w:r>
      <w:r w:rsidR="00932B13">
        <w:rPr>
          <w:sz w:val="22"/>
          <w:szCs w:val="22"/>
        </w:rPr>
        <w:tab/>
      </w:r>
      <w:r>
        <w:rPr>
          <w:sz w:val="22"/>
          <w:szCs w:val="22"/>
        </w:rPr>
        <w:t xml:space="preserve">Associate Director, Strategy (item </w:t>
      </w:r>
      <w:r w:rsidR="00932B13">
        <w:rPr>
          <w:sz w:val="22"/>
          <w:szCs w:val="22"/>
        </w:rPr>
        <w:t>9.3</w:t>
      </w:r>
      <w:r>
        <w:rPr>
          <w:sz w:val="22"/>
          <w:szCs w:val="22"/>
        </w:rPr>
        <w:t>)</w:t>
      </w:r>
    </w:p>
    <w:p w14:paraId="227AA1BE" w14:textId="77777777" w:rsidR="00FE0664" w:rsidRDefault="00FE0664" w:rsidP="007503DB">
      <w:pPr>
        <w:pStyle w:val="NICEnormal"/>
        <w:tabs>
          <w:tab w:val="left" w:pos="2552"/>
        </w:tabs>
        <w:spacing w:after="0" w:line="240" w:lineRule="auto"/>
        <w:ind w:left="2127" w:hanging="2127"/>
        <w:rPr>
          <w:sz w:val="22"/>
          <w:szCs w:val="22"/>
        </w:rPr>
      </w:pPr>
      <w:r w:rsidRPr="001E20D6">
        <w:rPr>
          <w:sz w:val="22"/>
          <w:szCs w:val="22"/>
        </w:rPr>
        <w:t>Elaine Repton</w:t>
      </w:r>
      <w:r w:rsidRPr="001E20D6">
        <w:rPr>
          <w:sz w:val="22"/>
          <w:szCs w:val="22"/>
        </w:rPr>
        <w:tab/>
      </w:r>
      <w:r w:rsidR="005F7247">
        <w:rPr>
          <w:sz w:val="22"/>
          <w:szCs w:val="22"/>
        </w:rPr>
        <w:tab/>
      </w:r>
      <w:r w:rsidR="00932B13">
        <w:rPr>
          <w:sz w:val="22"/>
          <w:szCs w:val="22"/>
        </w:rPr>
        <w:tab/>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559BBEED" w14:textId="77777777" w:rsidR="005E5AA4" w:rsidRDefault="005E5AA4" w:rsidP="00FE0664">
      <w:pPr>
        <w:pStyle w:val="NICEnormal"/>
        <w:tabs>
          <w:tab w:val="left" w:pos="2552"/>
        </w:tabs>
        <w:spacing w:after="0" w:line="240" w:lineRule="auto"/>
        <w:ind w:left="2268" w:hanging="2268"/>
        <w:rPr>
          <w:sz w:val="22"/>
          <w:szCs w:val="22"/>
        </w:rPr>
      </w:pPr>
    </w:p>
    <w:p w14:paraId="52F8802F" w14:textId="77777777" w:rsidR="006F3BE2" w:rsidRDefault="006F3BE2" w:rsidP="00B55E00">
      <w:pPr>
        <w:pStyle w:val="Heading2"/>
      </w:pPr>
      <w:r>
        <w:t>Apologie</w:t>
      </w:r>
      <w:r w:rsidR="00FF2284">
        <w:t>s</w:t>
      </w:r>
      <w:r>
        <w:t xml:space="preserve"> (item 1)</w:t>
      </w:r>
    </w:p>
    <w:p w14:paraId="225A6F1B" w14:textId="77777777" w:rsidR="005D09EB" w:rsidRDefault="00930734" w:rsidP="008A0A12">
      <w:pPr>
        <w:pStyle w:val="Numberedpara"/>
      </w:pPr>
      <w:r>
        <w:t>A</w:t>
      </w:r>
      <w:r w:rsidR="00486184">
        <w:t>pologies</w:t>
      </w:r>
      <w:r w:rsidR="00C73560">
        <w:t xml:space="preserve"> for absence</w:t>
      </w:r>
      <w:r>
        <w:t xml:space="preserve"> were received from</w:t>
      </w:r>
      <w:r w:rsidR="00E71578">
        <w:t xml:space="preserve"> </w:t>
      </w:r>
      <w:r w:rsidR="00E71578" w:rsidRPr="00E71578">
        <w:t>Alexia Tonnel</w:t>
      </w:r>
      <w:r w:rsidR="00E71578">
        <w:t>.</w:t>
      </w:r>
    </w:p>
    <w:p w14:paraId="02652518" w14:textId="77777777" w:rsidR="006F3BE2" w:rsidRDefault="006F3BE2" w:rsidP="00B55E00">
      <w:pPr>
        <w:pStyle w:val="Heading2"/>
      </w:pPr>
      <w:r>
        <w:t xml:space="preserve">Declarations of interest (item </w:t>
      </w:r>
      <w:r w:rsidR="00EE0338">
        <w:t>2</w:t>
      </w:r>
      <w:r>
        <w:t>)</w:t>
      </w:r>
    </w:p>
    <w:p w14:paraId="7D4CCBBA" w14:textId="77777777" w:rsidR="0069182A" w:rsidRPr="00433CBB" w:rsidRDefault="006F3BE2" w:rsidP="00E00E8E">
      <w:pPr>
        <w:pStyle w:val="Numberedpara"/>
        <w:rPr>
          <w:b/>
          <w:bCs/>
        </w:rPr>
      </w:pPr>
      <w:r>
        <w:t xml:space="preserve">The </w:t>
      </w:r>
      <w:r w:rsidRPr="008B3AAD">
        <w:t>previously declared interests were noted</w:t>
      </w:r>
      <w:r w:rsidR="0069182A">
        <w:t>.</w:t>
      </w:r>
      <w:r w:rsidR="00CD756E">
        <w:t xml:space="preserve">  </w:t>
      </w:r>
      <w:r w:rsidR="00FD20E8">
        <w:t>There were no new interest</w:t>
      </w:r>
      <w:r w:rsidR="00BD0AC5">
        <w:t>s</w:t>
      </w:r>
      <w:r w:rsidR="00CD756E">
        <w:t xml:space="preserve"> for adding to the register.</w:t>
      </w:r>
    </w:p>
    <w:p w14:paraId="06309FC1" w14:textId="77777777"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26D5900" w14:textId="77777777"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D54C38">
        <w:t>24</w:t>
      </w:r>
      <w:r w:rsidR="00A351E6">
        <w:t xml:space="preserve"> </w:t>
      </w:r>
      <w:r w:rsidR="00FD20E8">
        <w:t>January</w:t>
      </w:r>
      <w:r w:rsidR="00A351E6">
        <w:t xml:space="preserve"> 202</w:t>
      </w:r>
      <w:r w:rsidR="00FD20E8">
        <w:t>3</w:t>
      </w:r>
      <w:r w:rsidR="00A351E6">
        <w:t xml:space="preserve"> were </w:t>
      </w:r>
      <w:r w:rsidR="00236ADA">
        <w:t>agre</w:t>
      </w:r>
      <w:r w:rsidR="00A351E6">
        <w:t>ed</w:t>
      </w:r>
      <w:r w:rsidR="0018778E">
        <w:t xml:space="preserve"> as a correct record.</w:t>
      </w:r>
    </w:p>
    <w:p w14:paraId="07FC1D16" w14:textId="77777777" w:rsidR="0017400A" w:rsidRPr="0017400A" w:rsidRDefault="0017400A" w:rsidP="0017400A">
      <w:pPr>
        <w:pStyle w:val="Numberedpara"/>
        <w:numPr>
          <w:ilvl w:val="0"/>
          <w:numId w:val="0"/>
        </w:numPr>
        <w:ind w:left="357" w:hanging="357"/>
        <w:rPr>
          <w:b/>
          <w:bCs/>
        </w:rPr>
      </w:pPr>
      <w:r>
        <w:rPr>
          <w:b/>
          <w:bCs/>
        </w:rPr>
        <w:t>Review of the actions (item 3.2)</w:t>
      </w:r>
    </w:p>
    <w:p w14:paraId="6DF47E6D" w14:textId="77777777" w:rsidR="00EA5B82" w:rsidRPr="00CD382D" w:rsidRDefault="00036639" w:rsidP="00EA5B82">
      <w:pPr>
        <w:pStyle w:val="Numberedpara"/>
        <w:rPr>
          <w:b/>
          <w:bCs/>
        </w:rPr>
      </w:pPr>
      <w:r>
        <w:t>The</w:t>
      </w:r>
      <w:r w:rsidR="00E17A14">
        <w:t xml:space="preserve"> actions</w:t>
      </w:r>
      <w:r w:rsidR="008C648F">
        <w:t xml:space="preserve"> were </w:t>
      </w:r>
      <w:r w:rsidR="0018778E">
        <w:t>reviewed</w:t>
      </w:r>
      <w:r w:rsidR="006B6982">
        <w:t>,</w:t>
      </w:r>
      <w:r w:rsidR="008D0AEF">
        <w:t xml:space="preserve"> and th</w:t>
      </w:r>
      <w:r w:rsidR="00CD382D">
        <w:t xml:space="preserve">e following </w:t>
      </w:r>
      <w:r w:rsidR="008D0AEF">
        <w:t>updates</w:t>
      </w:r>
      <w:r w:rsidR="00CD382D">
        <w:t xml:space="preserve"> discussed:</w:t>
      </w:r>
    </w:p>
    <w:p w14:paraId="57A30698" w14:textId="77777777" w:rsidR="00EA5B82" w:rsidRPr="00511C9E" w:rsidRDefault="00AE7C85" w:rsidP="00E402CA">
      <w:pPr>
        <w:pStyle w:val="Numberedpara"/>
        <w:rPr>
          <w:b/>
          <w:bCs/>
        </w:rPr>
      </w:pPr>
      <w:r>
        <w:rPr>
          <w:b/>
          <w:bCs/>
        </w:rPr>
        <w:t>ET collaboration space</w:t>
      </w:r>
      <w:r w:rsidR="00511C9E">
        <w:t xml:space="preserve"> –</w:t>
      </w:r>
      <w:r>
        <w:t xml:space="preserve"> The ET channel in Teams has now been </w:t>
      </w:r>
      <w:r w:rsidR="006E0701">
        <w:t>restricted</w:t>
      </w:r>
      <w:r>
        <w:t xml:space="preserve"> to just ET members to provide an area for sharing documents which need comments and input.</w:t>
      </w:r>
    </w:p>
    <w:p w14:paraId="2440DDBF" w14:textId="77777777" w:rsidR="00511C9E" w:rsidRPr="00511C9E" w:rsidRDefault="00AE7C85" w:rsidP="00E402CA">
      <w:pPr>
        <w:pStyle w:val="Numberedpara"/>
        <w:rPr>
          <w:b/>
          <w:bCs/>
        </w:rPr>
      </w:pPr>
      <w:r>
        <w:rPr>
          <w:b/>
          <w:bCs/>
        </w:rPr>
        <w:t>Freedom to Speak Up Ambassadors</w:t>
      </w:r>
      <w:r>
        <w:t xml:space="preserve"> – Alison Liddell confirmed that </w:t>
      </w:r>
      <w:r w:rsidR="00743E1A">
        <w:t xml:space="preserve">a proposal is being shaped to recruit ambassadors and a blog will go </w:t>
      </w:r>
      <w:r w:rsidR="00CC0E11">
        <w:t xml:space="preserve">on NICE Space </w:t>
      </w:r>
      <w:r w:rsidR="00743E1A">
        <w:t>soon</w:t>
      </w:r>
      <w:r>
        <w:t>.</w:t>
      </w:r>
    </w:p>
    <w:p w14:paraId="6787AAC5" w14:textId="77777777" w:rsidR="00511C9E" w:rsidRPr="00F96FC0" w:rsidRDefault="00F96FC0" w:rsidP="00E402CA">
      <w:pPr>
        <w:pStyle w:val="Numberedpara"/>
        <w:rPr>
          <w:b/>
          <w:bCs/>
        </w:rPr>
      </w:pPr>
      <w:r>
        <w:rPr>
          <w:b/>
          <w:bCs/>
        </w:rPr>
        <w:t xml:space="preserve">Routine evaluation and payment framework for antimicrobials </w:t>
      </w:r>
      <w:r w:rsidR="00511C9E">
        <w:t>–</w:t>
      </w:r>
      <w:r w:rsidR="000A4C22">
        <w:t xml:space="preserve"> </w:t>
      </w:r>
      <w:r>
        <w:t>A further paper will come back to ET in early March to respond to the queries raised.</w:t>
      </w:r>
    </w:p>
    <w:p w14:paraId="5AAF4538" w14:textId="77777777" w:rsidR="00F96FC0" w:rsidRPr="000A4C22" w:rsidRDefault="00F96FC0" w:rsidP="00F96FC0">
      <w:pPr>
        <w:pStyle w:val="Numberedpara"/>
        <w:numPr>
          <w:ilvl w:val="0"/>
          <w:numId w:val="0"/>
        </w:numPr>
        <w:ind w:left="357"/>
        <w:jc w:val="right"/>
        <w:rPr>
          <w:b/>
          <w:bCs/>
        </w:rPr>
      </w:pPr>
      <w:r>
        <w:rPr>
          <w:b/>
          <w:bCs/>
        </w:rPr>
        <w:lastRenderedPageBreak/>
        <w:t>A</w:t>
      </w:r>
      <w:r w:rsidR="00743E1A">
        <w:rPr>
          <w:b/>
          <w:bCs/>
        </w:rPr>
        <w:t>CTION</w:t>
      </w:r>
      <w:r>
        <w:rPr>
          <w:b/>
          <w:bCs/>
        </w:rPr>
        <w:t>: NC/JP</w:t>
      </w:r>
    </w:p>
    <w:p w14:paraId="10FF66A3" w14:textId="77777777" w:rsidR="000A4C22" w:rsidRPr="007C6A58" w:rsidRDefault="00743E1A" w:rsidP="00E402CA">
      <w:pPr>
        <w:pStyle w:val="Numberedpara"/>
        <w:rPr>
          <w:b/>
          <w:bCs/>
        </w:rPr>
      </w:pPr>
      <w:r>
        <w:rPr>
          <w:b/>
          <w:bCs/>
        </w:rPr>
        <w:t xml:space="preserve">UK </w:t>
      </w:r>
      <w:proofErr w:type="spellStart"/>
      <w:r>
        <w:rPr>
          <w:b/>
          <w:bCs/>
        </w:rPr>
        <w:t>Pharmascan</w:t>
      </w:r>
      <w:proofErr w:type="spellEnd"/>
      <w:r w:rsidR="00CD6A81">
        <w:t xml:space="preserve"> –</w:t>
      </w:r>
      <w:r>
        <w:t xml:space="preserve"> </w:t>
      </w:r>
      <w:r w:rsidR="009B7053">
        <w:t xml:space="preserve">DIT have provided </w:t>
      </w:r>
      <w:r w:rsidR="00CC0E11">
        <w:t xml:space="preserve">finance with </w:t>
      </w:r>
      <w:r w:rsidR="009B7053">
        <w:t xml:space="preserve">the costings </w:t>
      </w:r>
      <w:r w:rsidR="00CC0E11">
        <w:t>for the</w:t>
      </w:r>
      <w:r w:rsidR="006D3AD8">
        <w:t xml:space="preserve"> basic </w:t>
      </w:r>
      <w:r w:rsidR="002B583F">
        <w:t>maintenance</w:t>
      </w:r>
      <w:r w:rsidR="00BB523C">
        <w:t xml:space="preserve"> </w:t>
      </w:r>
      <w:r w:rsidR="00CC0E11">
        <w:t xml:space="preserve">support </w:t>
      </w:r>
      <w:r w:rsidR="006D3AD8">
        <w:t xml:space="preserve">for </w:t>
      </w:r>
      <w:r w:rsidR="00BB523C">
        <w:t>the next 12/18 months</w:t>
      </w:r>
      <w:r w:rsidR="006D3AD8">
        <w:t>, which is covered later in the finance M10</w:t>
      </w:r>
      <w:r w:rsidR="00CC0E11">
        <w:t xml:space="preserve"> slides</w:t>
      </w:r>
      <w:r w:rsidR="006D3AD8">
        <w:t xml:space="preserve">.  </w:t>
      </w:r>
      <w:r w:rsidR="00985DBF">
        <w:t xml:space="preserve">Martin Davison is exploring with DHSC if they will fund the major investment needed. </w:t>
      </w:r>
      <w:r w:rsidR="002B583F">
        <w:t xml:space="preserve"> It was agreed to keep this action open.</w:t>
      </w:r>
    </w:p>
    <w:p w14:paraId="31114745" w14:textId="77777777" w:rsidR="007C6A58" w:rsidRPr="0054272A" w:rsidRDefault="007C6A58" w:rsidP="0054272A">
      <w:pPr>
        <w:pStyle w:val="Numberedpara"/>
        <w:numPr>
          <w:ilvl w:val="0"/>
          <w:numId w:val="0"/>
        </w:numPr>
        <w:ind w:left="357"/>
        <w:jc w:val="right"/>
        <w:rPr>
          <w:b/>
          <w:bCs/>
        </w:rPr>
      </w:pPr>
      <w:r>
        <w:rPr>
          <w:b/>
          <w:bCs/>
        </w:rPr>
        <w:t xml:space="preserve">ACTION: </w:t>
      </w:r>
      <w:r w:rsidR="002B583F">
        <w:rPr>
          <w:b/>
          <w:bCs/>
        </w:rPr>
        <w:t>MD</w:t>
      </w:r>
    </w:p>
    <w:p w14:paraId="7EE7E38D" w14:textId="77777777" w:rsidR="00620D1F" w:rsidRPr="005D46AF" w:rsidRDefault="0043582F" w:rsidP="00377C0C">
      <w:pPr>
        <w:pStyle w:val="Heading2"/>
      </w:pPr>
      <w:r>
        <w:t>People update</w:t>
      </w:r>
      <w:r w:rsidR="00AD6A59" w:rsidRPr="005D46AF">
        <w:t xml:space="preserve"> (item 4)</w:t>
      </w:r>
    </w:p>
    <w:p w14:paraId="21118EFC" w14:textId="77777777" w:rsidR="00855F97" w:rsidRDefault="00690748" w:rsidP="0043582F">
      <w:pPr>
        <w:pStyle w:val="Numberedpara"/>
      </w:pPr>
      <w:r>
        <w:t xml:space="preserve">ET </w:t>
      </w:r>
      <w:r w:rsidR="00B36D21">
        <w:t xml:space="preserve">discussed the </w:t>
      </w:r>
      <w:r w:rsidR="00CC0E11">
        <w:t>people KPIs</w:t>
      </w:r>
      <w:r w:rsidR="009A7326">
        <w:t>, specifically</w:t>
      </w:r>
      <w:r w:rsidR="00B36D21">
        <w:t xml:space="preserve"> turnover, sickness absence and the vacancy rate</w:t>
      </w:r>
      <w:r w:rsidR="00D31486">
        <w:t xml:space="preserve"> and agreed the focus should be on the highest risk areas</w:t>
      </w:r>
      <w:r w:rsidR="00B36D21">
        <w:t xml:space="preserve">.  </w:t>
      </w:r>
      <w:r w:rsidR="00D31486">
        <w:t xml:space="preserve">Helen Brown was asked to provide narrative for the Board </w:t>
      </w:r>
      <w:r w:rsidR="00E065E9">
        <w:t>on</w:t>
      </w:r>
      <w:r w:rsidR="00D31486">
        <w:t xml:space="preserve"> the following </w:t>
      </w:r>
      <w:r w:rsidR="00E065E9">
        <w:t>point</w:t>
      </w:r>
      <w:r w:rsidR="00D31486">
        <w:t>s:</w:t>
      </w:r>
    </w:p>
    <w:p w14:paraId="39A72FA4" w14:textId="77777777" w:rsidR="00E065E9" w:rsidRDefault="00E065E9" w:rsidP="00E065E9">
      <w:pPr>
        <w:pStyle w:val="Numberedpara"/>
        <w:numPr>
          <w:ilvl w:val="0"/>
          <w:numId w:val="20"/>
        </w:numPr>
      </w:pPr>
      <w:r>
        <w:t xml:space="preserve">Review whether the </w:t>
      </w:r>
      <w:r w:rsidR="009A7326">
        <w:t xml:space="preserve">same </w:t>
      </w:r>
      <w:r>
        <w:t>turnover target w</w:t>
      </w:r>
      <w:r w:rsidR="009A7326">
        <w:t>as</w:t>
      </w:r>
      <w:r>
        <w:t xml:space="preserve"> </w:t>
      </w:r>
      <w:r w:rsidR="009A7326">
        <w:t xml:space="preserve">appropriate across </w:t>
      </w:r>
      <w:r>
        <w:t xml:space="preserve">all areas of the business – should there be differentials for specialist teams/roles which are harder to recruit to </w:t>
      </w:r>
      <w:proofErr w:type="spellStart"/>
      <w:proofErr w:type="gramStart"/>
      <w:r>
        <w:t>eg</w:t>
      </w:r>
      <w:proofErr w:type="spellEnd"/>
      <w:proofErr w:type="gramEnd"/>
      <w:r>
        <w:t xml:space="preserve"> some DIT &amp; data roles and health economists?</w:t>
      </w:r>
    </w:p>
    <w:p w14:paraId="5DDB751A" w14:textId="77777777" w:rsidR="00E065E9" w:rsidRDefault="00E065E9" w:rsidP="00E065E9">
      <w:pPr>
        <w:pStyle w:val="Numberedpara"/>
        <w:numPr>
          <w:ilvl w:val="0"/>
          <w:numId w:val="20"/>
        </w:numPr>
      </w:pPr>
      <w:r>
        <w:t>Where there is repeated turnover in the same role/team or where new starters leave very soon after joining – what are the underlying issues?</w:t>
      </w:r>
    </w:p>
    <w:p w14:paraId="47284E12" w14:textId="77777777" w:rsidR="00E065E9" w:rsidRDefault="00E065E9" w:rsidP="00E065E9">
      <w:pPr>
        <w:pStyle w:val="Numberedpara"/>
        <w:numPr>
          <w:ilvl w:val="0"/>
          <w:numId w:val="20"/>
        </w:numPr>
      </w:pPr>
      <w:r>
        <w:t>Where are the</w:t>
      </w:r>
      <w:r w:rsidR="009A7326">
        <w:t>re potential</w:t>
      </w:r>
      <w:r>
        <w:t xml:space="preserve"> ‘single points of failure’ if staff leave critical roles – how can resilience be built in?</w:t>
      </w:r>
    </w:p>
    <w:p w14:paraId="7047EA65" w14:textId="77777777" w:rsidR="00E065E9" w:rsidRDefault="00E065E9" w:rsidP="00E065E9">
      <w:pPr>
        <w:pStyle w:val="Numberedpara"/>
        <w:numPr>
          <w:ilvl w:val="0"/>
          <w:numId w:val="20"/>
        </w:numPr>
      </w:pPr>
      <w:r>
        <w:t>What does turnover look like by protected characteristic?</w:t>
      </w:r>
    </w:p>
    <w:p w14:paraId="11F80713" w14:textId="77777777" w:rsidR="00E065E9" w:rsidRPr="00BF060E" w:rsidRDefault="00E065E9" w:rsidP="00E065E9">
      <w:pPr>
        <w:pStyle w:val="Numberedpara"/>
        <w:numPr>
          <w:ilvl w:val="0"/>
          <w:numId w:val="20"/>
        </w:numPr>
      </w:pPr>
      <w:r>
        <w:t>What are the reasons given for stress – is it work or personal related stress?</w:t>
      </w:r>
    </w:p>
    <w:p w14:paraId="73342A68" w14:textId="77777777" w:rsidR="00E065E9" w:rsidRDefault="00E065E9" w:rsidP="0043582F">
      <w:pPr>
        <w:pStyle w:val="Numberedpara"/>
      </w:pPr>
      <w:r>
        <w:t xml:space="preserve">Helen Brown was asked to bring the turnover and vacancy targets to the next formal ET meeting </w:t>
      </w:r>
      <w:r w:rsidR="009A7326">
        <w:t xml:space="preserve">drawing out the </w:t>
      </w:r>
      <w:r>
        <w:t xml:space="preserve">specific actions </w:t>
      </w:r>
      <w:r w:rsidR="009A7326">
        <w:t xml:space="preserve">for ET </w:t>
      </w:r>
      <w:r w:rsidR="00BD7684">
        <w:t>to focus on.</w:t>
      </w:r>
    </w:p>
    <w:p w14:paraId="334BD510" w14:textId="77777777" w:rsidR="009221C7" w:rsidRPr="009221C7" w:rsidRDefault="009221C7" w:rsidP="009221C7">
      <w:pPr>
        <w:pStyle w:val="Numberedpara"/>
        <w:numPr>
          <w:ilvl w:val="0"/>
          <w:numId w:val="0"/>
        </w:numPr>
        <w:ind w:left="357"/>
        <w:jc w:val="right"/>
        <w:rPr>
          <w:b/>
          <w:bCs/>
        </w:rPr>
      </w:pPr>
      <w:r w:rsidRPr="009221C7">
        <w:rPr>
          <w:b/>
          <w:bCs/>
        </w:rPr>
        <w:t xml:space="preserve">ACTION: </w:t>
      </w:r>
      <w:r w:rsidR="00D31486">
        <w:rPr>
          <w:b/>
          <w:bCs/>
        </w:rPr>
        <w:t>HB</w:t>
      </w:r>
    </w:p>
    <w:p w14:paraId="7F399542" w14:textId="77777777" w:rsidR="00377C0C" w:rsidRPr="00377C0C" w:rsidRDefault="0043582F" w:rsidP="0043582F">
      <w:pPr>
        <w:pStyle w:val="Heading2"/>
        <w:spacing w:after="120"/>
      </w:pPr>
      <w:bookmarkStart w:id="0" w:name="_Hlk127544052"/>
      <w:r>
        <w:t xml:space="preserve">Equality, </w:t>
      </w:r>
      <w:proofErr w:type="gramStart"/>
      <w:r>
        <w:t>diversity</w:t>
      </w:r>
      <w:proofErr w:type="gramEnd"/>
      <w:r>
        <w:t xml:space="preserve"> and inclusion</w:t>
      </w:r>
      <w:r w:rsidR="00377C0C">
        <w:t xml:space="preserve"> (item 5)</w:t>
      </w:r>
    </w:p>
    <w:p w14:paraId="5F200BFF" w14:textId="77777777" w:rsidR="0043582F" w:rsidRPr="0043582F" w:rsidRDefault="0043582F" w:rsidP="0043582F">
      <w:pPr>
        <w:pStyle w:val="Heading1"/>
        <w:rPr>
          <w:sz w:val="22"/>
          <w:szCs w:val="22"/>
        </w:rPr>
      </w:pPr>
      <w:r w:rsidRPr="0043582F">
        <w:rPr>
          <w:sz w:val="22"/>
          <w:szCs w:val="22"/>
        </w:rPr>
        <w:t>Connecting (item 5.1)</w:t>
      </w:r>
    </w:p>
    <w:p w14:paraId="6B791BC3" w14:textId="77777777" w:rsidR="003F48F8" w:rsidRPr="00EE7FF2" w:rsidRDefault="00C07FDE" w:rsidP="00E85C84">
      <w:pPr>
        <w:pStyle w:val="Numberedpara"/>
      </w:pPr>
      <w:r>
        <w:t xml:space="preserve">Nicky Tyson gave an update on progress against the EDI KPIs.  It was noted that the data protection issue with the hiring manager feedback forms had now been resolved.  Nicky agreed to send ET instructions on how </w:t>
      </w:r>
      <w:r w:rsidR="00D915A8">
        <w:t xml:space="preserve">add the interview scores and feedback </w:t>
      </w:r>
      <w:r>
        <w:t>in</w:t>
      </w:r>
      <w:r w:rsidR="00D915A8">
        <w:t>to</w:t>
      </w:r>
      <w:r>
        <w:t xml:space="preserve"> TRAC.</w:t>
      </w:r>
    </w:p>
    <w:p w14:paraId="202AF7C9" w14:textId="77777777" w:rsidR="005C344E" w:rsidRDefault="00D915A8" w:rsidP="005C344E">
      <w:pPr>
        <w:pStyle w:val="Numberedpara"/>
      </w:pPr>
      <w:r>
        <w:t xml:space="preserve">The KPIs reported no improvement since last month.  It was queried whether </w:t>
      </w:r>
      <w:r w:rsidR="002A223D">
        <w:t xml:space="preserve">any activity within </w:t>
      </w:r>
      <w:r>
        <w:t xml:space="preserve">the action plan could be </w:t>
      </w:r>
      <w:r w:rsidR="002A223D">
        <w:t xml:space="preserve">brought forward for implementation </w:t>
      </w:r>
      <w:proofErr w:type="gramStart"/>
      <w:r w:rsidR="002A223D">
        <w:t>in order to</w:t>
      </w:r>
      <w:proofErr w:type="gramEnd"/>
      <w:r w:rsidR="002A223D">
        <w:t xml:space="preserve"> start seeing some positive results.  Sam Roberts asked for a balanced scorecard to be presented to the NEDG and ET to </w:t>
      </w:r>
      <w:r w:rsidR="00644498">
        <w:t xml:space="preserve">measure </w:t>
      </w:r>
      <w:r w:rsidR="002A223D">
        <w:t>progress.</w:t>
      </w:r>
    </w:p>
    <w:p w14:paraId="2B709BE2" w14:textId="77777777" w:rsidR="002A223D" w:rsidRPr="002A223D" w:rsidRDefault="002A223D" w:rsidP="002A223D">
      <w:pPr>
        <w:pStyle w:val="Numberedpara"/>
        <w:numPr>
          <w:ilvl w:val="0"/>
          <w:numId w:val="0"/>
        </w:numPr>
        <w:ind w:left="357"/>
        <w:jc w:val="right"/>
        <w:rPr>
          <w:b/>
          <w:bCs/>
        </w:rPr>
      </w:pPr>
      <w:r w:rsidRPr="002A223D">
        <w:rPr>
          <w:b/>
          <w:bCs/>
        </w:rPr>
        <w:t>ACTION: NT</w:t>
      </w:r>
    </w:p>
    <w:p w14:paraId="1A18F9FB" w14:textId="77777777" w:rsidR="002A223D" w:rsidRDefault="00422295" w:rsidP="002A223D">
      <w:pPr>
        <w:pStyle w:val="Numberedpara"/>
      </w:pPr>
      <w:r>
        <w:t>In relation to the four ‘connecting’ initiatives, it was agreed that future event</w:t>
      </w:r>
      <w:r w:rsidR="00431825">
        <w:t>s</w:t>
      </w:r>
      <w:r>
        <w:t xml:space="preserve"> be offered as hybrid, by default.</w:t>
      </w:r>
    </w:p>
    <w:bookmarkEnd w:id="0"/>
    <w:p w14:paraId="4B3AD398" w14:textId="77777777" w:rsidR="005C344E" w:rsidRPr="0043582F" w:rsidRDefault="005C344E" w:rsidP="005C344E">
      <w:pPr>
        <w:pStyle w:val="Heading1"/>
        <w:spacing w:after="240"/>
        <w:rPr>
          <w:sz w:val="22"/>
          <w:szCs w:val="22"/>
        </w:rPr>
      </w:pPr>
      <w:r>
        <w:rPr>
          <w:sz w:val="22"/>
          <w:szCs w:val="22"/>
        </w:rPr>
        <w:t>Race Equality Network (REN)</w:t>
      </w:r>
      <w:r w:rsidRPr="0043582F">
        <w:rPr>
          <w:sz w:val="22"/>
          <w:szCs w:val="22"/>
        </w:rPr>
        <w:t xml:space="preserve"> (item 5.</w:t>
      </w:r>
      <w:r>
        <w:rPr>
          <w:sz w:val="22"/>
          <w:szCs w:val="22"/>
        </w:rPr>
        <w:t>2</w:t>
      </w:r>
      <w:r w:rsidRPr="0043582F">
        <w:rPr>
          <w:sz w:val="22"/>
          <w:szCs w:val="22"/>
        </w:rPr>
        <w:t>)</w:t>
      </w:r>
    </w:p>
    <w:p w14:paraId="2AD45E03" w14:textId="77777777" w:rsidR="005C344E" w:rsidRDefault="00422295" w:rsidP="006B6938">
      <w:pPr>
        <w:pStyle w:val="Numberedpara"/>
      </w:pPr>
      <w:r>
        <w:t xml:space="preserve">Jean Bennie and Stevie Okoro </w:t>
      </w:r>
      <w:r w:rsidR="00804AC3">
        <w:t>reflected</w:t>
      </w:r>
      <w:r w:rsidR="00006D3A">
        <w:t xml:space="preserve"> </w:t>
      </w:r>
      <w:r w:rsidR="00804AC3">
        <w:t>on</w:t>
      </w:r>
      <w:r w:rsidR="00006D3A">
        <w:t xml:space="preserve"> the</w:t>
      </w:r>
      <w:r w:rsidR="00B97C5E">
        <w:t xml:space="preserve"> activities </w:t>
      </w:r>
      <w:r w:rsidR="00804AC3">
        <w:t>arranged</w:t>
      </w:r>
      <w:r w:rsidR="00B97C5E">
        <w:t xml:space="preserve"> </w:t>
      </w:r>
      <w:r w:rsidR="00006D3A">
        <w:t xml:space="preserve">during </w:t>
      </w:r>
      <w:r w:rsidR="00B97C5E">
        <w:t xml:space="preserve">Race Equality </w:t>
      </w:r>
      <w:r w:rsidR="00006D3A">
        <w:t>Week and the ‘</w:t>
      </w:r>
      <w:proofErr w:type="gramStart"/>
      <w:r w:rsidR="00B97C5E">
        <w:t>5 day</w:t>
      </w:r>
      <w:proofErr w:type="gramEnd"/>
      <w:r w:rsidR="00B97C5E">
        <w:t xml:space="preserve"> challenge</w:t>
      </w:r>
      <w:r w:rsidR="00006D3A">
        <w:t>’</w:t>
      </w:r>
      <w:r w:rsidR="00B97C5E">
        <w:t xml:space="preserve">.  ET agreed the </w:t>
      </w:r>
      <w:r w:rsidR="00804AC3">
        <w:t>talk</w:t>
      </w:r>
      <w:r w:rsidR="00B97C5E">
        <w:t xml:space="preserve"> from Dr Adam Rutherford </w:t>
      </w:r>
      <w:r w:rsidR="0026275D">
        <w:t xml:space="preserve">on racial bias in </w:t>
      </w:r>
      <w:r w:rsidR="00966CFF">
        <w:t>real world data</w:t>
      </w:r>
      <w:r w:rsidR="0026275D">
        <w:t xml:space="preserve"> </w:t>
      </w:r>
      <w:r w:rsidR="00B97C5E">
        <w:t xml:space="preserve">was of </w:t>
      </w:r>
      <w:r w:rsidR="0026275D">
        <w:t xml:space="preserve">huge </w:t>
      </w:r>
      <w:r w:rsidR="00B97C5E">
        <w:t>interest and relevance to NICE</w:t>
      </w:r>
      <w:r w:rsidR="0026275D">
        <w:t xml:space="preserve">. Sam Roberts agreed </w:t>
      </w:r>
      <w:r w:rsidR="0026275D">
        <w:lastRenderedPageBreak/>
        <w:t xml:space="preserve">to speak to Lesley </w:t>
      </w:r>
      <w:r w:rsidR="003E3A5E">
        <w:t>Owen</w:t>
      </w:r>
      <w:r w:rsidR="0026275D">
        <w:t xml:space="preserve"> and Zoe Garratt and come back to an informal ET with further thoughts on how to take this forward.</w:t>
      </w:r>
    </w:p>
    <w:p w14:paraId="3027733B" w14:textId="77777777" w:rsidR="00006D3A" w:rsidRPr="00006D3A" w:rsidRDefault="00006D3A" w:rsidP="00006D3A">
      <w:pPr>
        <w:pStyle w:val="Numberedpara"/>
        <w:numPr>
          <w:ilvl w:val="0"/>
          <w:numId w:val="0"/>
        </w:numPr>
        <w:ind w:left="357"/>
        <w:jc w:val="right"/>
        <w:rPr>
          <w:b/>
          <w:bCs/>
        </w:rPr>
      </w:pPr>
      <w:r w:rsidRPr="00006D3A">
        <w:rPr>
          <w:b/>
          <w:bCs/>
        </w:rPr>
        <w:t>ACTION: SR</w:t>
      </w:r>
    </w:p>
    <w:p w14:paraId="747C659D" w14:textId="77777777" w:rsidR="005C344E" w:rsidRDefault="00006D3A" w:rsidP="006B6938">
      <w:pPr>
        <w:pStyle w:val="Numberedpara"/>
      </w:pPr>
      <w:r>
        <w:t xml:space="preserve">ET </w:t>
      </w:r>
      <w:r w:rsidR="00C40D84">
        <w:t xml:space="preserve">mentioned </w:t>
      </w:r>
      <w:r>
        <w:t xml:space="preserve">the feedback from their </w:t>
      </w:r>
      <w:r w:rsidR="0062694C">
        <w:t xml:space="preserve">November </w:t>
      </w:r>
      <w:r>
        <w:t>session with Yvonne Coghill which ha</w:t>
      </w:r>
      <w:r w:rsidR="00AA2E96">
        <w:t xml:space="preserve">s </w:t>
      </w:r>
      <w:r>
        <w:t xml:space="preserve">identified that NICE had moved straight into </w:t>
      </w:r>
      <w:r w:rsidR="00AA2E96">
        <w:t xml:space="preserve">targets and </w:t>
      </w:r>
      <w:r w:rsidR="0062694C">
        <w:t>comms</w:t>
      </w:r>
      <w:r w:rsidR="00AA2E96">
        <w:t xml:space="preserve">, before agreeing </w:t>
      </w:r>
      <w:r w:rsidR="00C40D84">
        <w:t xml:space="preserve">the </w:t>
      </w:r>
      <w:r w:rsidR="0062694C">
        <w:t xml:space="preserve">equality </w:t>
      </w:r>
      <w:r w:rsidR="00AA2E96">
        <w:t>‘vision’ and ‘leadership’ stages</w:t>
      </w:r>
      <w:r w:rsidR="0062694C">
        <w:t xml:space="preserve"> of an overall strategy</w:t>
      </w:r>
      <w:r w:rsidR="00AA2E96">
        <w:t>.  Sam Roberts an</w:t>
      </w:r>
      <w:r w:rsidR="0062694C">
        <w:t>d</w:t>
      </w:r>
      <w:r w:rsidR="00AA2E96">
        <w:t xml:space="preserve"> Helen Brown are due to meet with Yvonne and will discuss whether it would be appropriate for NICE to go back to the start to consider </w:t>
      </w:r>
      <w:r w:rsidR="00C40D84">
        <w:t>l</w:t>
      </w:r>
      <w:r w:rsidR="00AA2E96">
        <w:t xml:space="preserve">eadership and </w:t>
      </w:r>
      <w:r w:rsidR="00C40D84">
        <w:t>v</w:t>
      </w:r>
      <w:r w:rsidR="00AA2E96">
        <w:t xml:space="preserve">ision, </w:t>
      </w:r>
      <w:proofErr w:type="gramStart"/>
      <w:r w:rsidR="00AA2E96">
        <w:t>and also</w:t>
      </w:r>
      <w:proofErr w:type="gramEnd"/>
      <w:r w:rsidR="00AA2E96">
        <w:t xml:space="preserve"> to </w:t>
      </w:r>
      <w:r w:rsidR="00794BBA">
        <w:t>ask</w:t>
      </w:r>
      <w:r w:rsidR="00AA2E96">
        <w:t xml:space="preserve"> her views on how other organisations are </w:t>
      </w:r>
      <w:r w:rsidR="0062694C">
        <w:t xml:space="preserve">addressing </w:t>
      </w:r>
      <w:r w:rsidR="00AA2E96">
        <w:t>these stages, to inform next year’s EDI action plan.</w:t>
      </w:r>
    </w:p>
    <w:p w14:paraId="6353274D" w14:textId="77777777" w:rsidR="00223754" w:rsidRPr="00223754" w:rsidRDefault="00223754" w:rsidP="00223754">
      <w:pPr>
        <w:pStyle w:val="Numberedpara"/>
        <w:numPr>
          <w:ilvl w:val="0"/>
          <w:numId w:val="0"/>
        </w:numPr>
        <w:ind w:left="357"/>
        <w:jc w:val="right"/>
        <w:rPr>
          <w:b/>
          <w:bCs/>
        </w:rPr>
      </w:pPr>
      <w:r w:rsidRPr="00223754">
        <w:rPr>
          <w:b/>
          <w:bCs/>
        </w:rPr>
        <w:t>ACTION: SR/HB</w:t>
      </w:r>
    </w:p>
    <w:p w14:paraId="0817AB23" w14:textId="77777777" w:rsidR="00AA2E96" w:rsidRDefault="00AA2E96" w:rsidP="006B6938">
      <w:pPr>
        <w:pStyle w:val="Numberedpara"/>
      </w:pPr>
      <w:r>
        <w:t>Jean also raised an oversight on the NICE jobs page which makes no reference to race equality in recruitment</w:t>
      </w:r>
      <w:r w:rsidR="00223754">
        <w:t>.  Additionally, a recommend</w:t>
      </w:r>
      <w:r w:rsidR="0062694C">
        <w:t xml:space="preserve">ed ‘quick win’ </w:t>
      </w:r>
      <w:r w:rsidR="00223754">
        <w:t>to add the phonetic spelling of names to email signatures.</w:t>
      </w:r>
      <w:r w:rsidR="00285551">
        <w:t xml:space="preserve">  Helen Brown agreed to have these actioned.</w:t>
      </w:r>
    </w:p>
    <w:p w14:paraId="0F0D225A" w14:textId="77777777" w:rsidR="005B16B5" w:rsidRPr="005B16B5" w:rsidRDefault="005B16B5" w:rsidP="005B16B5">
      <w:pPr>
        <w:pStyle w:val="Numberedpara"/>
        <w:numPr>
          <w:ilvl w:val="0"/>
          <w:numId w:val="0"/>
        </w:numPr>
        <w:ind w:left="357"/>
        <w:jc w:val="right"/>
        <w:rPr>
          <w:b/>
          <w:bCs/>
        </w:rPr>
      </w:pPr>
      <w:r>
        <w:rPr>
          <w:b/>
          <w:bCs/>
        </w:rPr>
        <w:t xml:space="preserve">ACTION: </w:t>
      </w:r>
      <w:r w:rsidR="00AA2E96">
        <w:rPr>
          <w:b/>
          <w:bCs/>
        </w:rPr>
        <w:t>HB</w:t>
      </w:r>
    </w:p>
    <w:p w14:paraId="05EB98DC" w14:textId="77777777" w:rsidR="00AD6A59" w:rsidRPr="00621DDE" w:rsidRDefault="005C344E" w:rsidP="005C344E">
      <w:pPr>
        <w:pStyle w:val="Numberedpara"/>
        <w:numPr>
          <w:ilvl w:val="0"/>
          <w:numId w:val="0"/>
        </w:numPr>
        <w:spacing w:after="120"/>
        <w:rPr>
          <w:b/>
          <w:bCs/>
        </w:rPr>
      </w:pPr>
      <w:bookmarkStart w:id="1" w:name="_Hlk113882076"/>
      <w:r>
        <w:rPr>
          <w:b/>
          <w:bCs/>
        </w:rPr>
        <w:t>Finance and commercial</w:t>
      </w:r>
      <w:r w:rsidR="00A006E8">
        <w:rPr>
          <w:b/>
          <w:bCs/>
        </w:rPr>
        <w:t xml:space="preserve"> </w:t>
      </w:r>
      <w:r w:rsidR="00AD6A59" w:rsidRPr="00621DDE">
        <w:rPr>
          <w:b/>
          <w:bCs/>
        </w:rPr>
        <w:t xml:space="preserve">(item </w:t>
      </w:r>
      <w:r w:rsidR="00377C0C">
        <w:rPr>
          <w:b/>
          <w:bCs/>
        </w:rPr>
        <w:t>6</w:t>
      </w:r>
      <w:r w:rsidR="00AD6A59" w:rsidRPr="00621DDE">
        <w:rPr>
          <w:b/>
          <w:bCs/>
        </w:rPr>
        <w:t>)</w:t>
      </w:r>
    </w:p>
    <w:p w14:paraId="3A53F24F" w14:textId="77777777" w:rsidR="005C344E" w:rsidRPr="0043582F" w:rsidRDefault="005C344E" w:rsidP="005C344E">
      <w:pPr>
        <w:pStyle w:val="Heading1"/>
        <w:spacing w:after="240"/>
        <w:rPr>
          <w:sz w:val="22"/>
          <w:szCs w:val="22"/>
        </w:rPr>
      </w:pPr>
      <w:bookmarkStart w:id="2" w:name="_Hlk77685832"/>
      <w:r>
        <w:rPr>
          <w:sz w:val="22"/>
          <w:szCs w:val="22"/>
        </w:rPr>
        <w:t>Financial position at M10</w:t>
      </w:r>
      <w:r w:rsidRPr="0043582F">
        <w:rPr>
          <w:sz w:val="22"/>
          <w:szCs w:val="22"/>
        </w:rPr>
        <w:t xml:space="preserve"> (item </w:t>
      </w:r>
      <w:r>
        <w:rPr>
          <w:sz w:val="22"/>
          <w:szCs w:val="22"/>
        </w:rPr>
        <w:t>6</w:t>
      </w:r>
      <w:r w:rsidRPr="0043582F">
        <w:rPr>
          <w:sz w:val="22"/>
          <w:szCs w:val="22"/>
        </w:rPr>
        <w:t>.1)</w:t>
      </w:r>
    </w:p>
    <w:p w14:paraId="418397FE" w14:textId="77777777" w:rsidR="000C7313" w:rsidRDefault="00F3081E" w:rsidP="00123E34">
      <w:pPr>
        <w:pStyle w:val="Numberedpara"/>
      </w:pPr>
      <w:r>
        <w:t>T</w:t>
      </w:r>
      <w:r w:rsidR="0062694C">
        <w:t xml:space="preserve">he month 10 financial </w:t>
      </w:r>
      <w:r w:rsidR="00431825">
        <w:t>position</w:t>
      </w:r>
      <w:r>
        <w:t xml:space="preserve"> was reviewed</w:t>
      </w:r>
      <w:r w:rsidR="000C7313">
        <w:t>.</w:t>
      </w:r>
      <w:r w:rsidR="00431825">
        <w:t xml:space="preserve"> Boryana highlighted the key headlines</w:t>
      </w:r>
      <w:r w:rsidR="000C7313">
        <w:t xml:space="preserve"> of turnover, vacancy rates, progress with investments and TA income</w:t>
      </w:r>
      <w:r w:rsidR="00431825">
        <w:t xml:space="preserve">.  </w:t>
      </w:r>
    </w:p>
    <w:p w14:paraId="706AB633" w14:textId="77777777" w:rsidR="006B6938" w:rsidRDefault="00431825" w:rsidP="00123E34">
      <w:pPr>
        <w:pStyle w:val="Numberedpara"/>
      </w:pPr>
      <w:r>
        <w:t xml:space="preserve">ET discussed the vacancy rate and </w:t>
      </w:r>
      <w:r w:rsidR="00FC404D">
        <w:t xml:space="preserve">queried </w:t>
      </w:r>
      <w:r>
        <w:t xml:space="preserve">whether </w:t>
      </w:r>
      <w:r w:rsidR="00FC404D">
        <w:t xml:space="preserve">some </w:t>
      </w:r>
      <w:r>
        <w:t xml:space="preserve">teams were holding on to vacant posts that they </w:t>
      </w:r>
      <w:r w:rsidR="00573DDB">
        <w:t>we</w:t>
      </w:r>
      <w:r w:rsidR="00F3081E">
        <w:t>re unlikely to</w:t>
      </w:r>
      <w:r>
        <w:t xml:space="preserve"> recruit to</w:t>
      </w:r>
      <w:r w:rsidR="00FC404D">
        <w:t>, rather than giving these up</w:t>
      </w:r>
      <w:r>
        <w:t>.</w:t>
      </w:r>
      <w:r w:rsidR="00FC404D">
        <w:t xml:space="preserve">  In anticipation that future year’s budgets </w:t>
      </w:r>
      <w:r w:rsidR="00F3081E">
        <w:t>will</w:t>
      </w:r>
      <w:r w:rsidR="00FC404D">
        <w:t xml:space="preserve"> be challenging, ET will need to agree and </w:t>
      </w:r>
      <w:r w:rsidR="00F3081E">
        <w:t xml:space="preserve">have a clear </w:t>
      </w:r>
      <w:r w:rsidR="00FC404D">
        <w:t>understand</w:t>
      </w:r>
      <w:r w:rsidR="00F3081E">
        <w:t>ing</w:t>
      </w:r>
      <w:r w:rsidR="00FC404D">
        <w:t xml:space="preserve"> </w:t>
      </w:r>
      <w:r w:rsidR="00F3081E">
        <w:t xml:space="preserve">of </w:t>
      </w:r>
      <w:r w:rsidR="00FC404D">
        <w:t xml:space="preserve">the baseline </w:t>
      </w:r>
      <w:r w:rsidR="005D47D9">
        <w:t xml:space="preserve">budget </w:t>
      </w:r>
      <w:r w:rsidR="00FC404D">
        <w:t>require</w:t>
      </w:r>
      <w:r w:rsidR="00F3081E">
        <w:t>d</w:t>
      </w:r>
      <w:r w:rsidR="00FC404D">
        <w:t xml:space="preserve"> to deliver </w:t>
      </w:r>
      <w:r w:rsidR="00573DDB">
        <w:t xml:space="preserve">programmes and </w:t>
      </w:r>
      <w:r w:rsidR="00FC404D">
        <w:t>services.  This will be a discussion for the mid-term review financial planning session.</w:t>
      </w:r>
      <w:r w:rsidR="002E1380">
        <w:t xml:space="preserve">  In the meantime, directors were asked to speak with their PDs and ADs to identify all vacancies that are being held</w:t>
      </w:r>
      <w:r w:rsidR="00F3081E">
        <w:t xml:space="preserve"> back</w:t>
      </w:r>
      <w:r w:rsidR="002E1380">
        <w:t xml:space="preserve"> and to advise Martin Davison</w:t>
      </w:r>
      <w:r w:rsidR="00F3081E">
        <w:t xml:space="preserve"> which ones can be released.</w:t>
      </w:r>
    </w:p>
    <w:p w14:paraId="48DCB4F1" w14:textId="77777777" w:rsidR="00F3081E" w:rsidRPr="00F3081E" w:rsidRDefault="00F3081E" w:rsidP="00F3081E">
      <w:pPr>
        <w:pStyle w:val="Numberedpara"/>
        <w:numPr>
          <w:ilvl w:val="0"/>
          <w:numId w:val="0"/>
        </w:numPr>
        <w:ind w:left="357"/>
        <w:jc w:val="right"/>
        <w:rPr>
          <w:b/>
          <w:bCs/>
        </w:rPr>
      </w:pPr>
      <w:r w:rsidRPr="00F3081E">
        <w:rPr>
          <w:b/>
          <w:bCs/>
        </w:rPr>
        <w:t>ACTION: All</w:t>
      </w:r>
    </w:p>
    <w:p w14:paraId="5616697A" w14:textId="77777777" w:rsidR="001F0696" w:rsidRDefault="00F3081E" w:rsidP="00123E34">
      <w:pPr>
        <w:pStyle w:val="Numberedpara"/>
      </w:pPr>
      <w:r>
        <w:t xml:space="preserve">Martin Davison asked ET to consider bids </w:t>
      </w:r>
      <w:r w:rsidR="00200918">
        <w:t xml:space="preserve">for utilising </w:t>
      </w:r>
      <w:r>
        <w:t xml:space="preserve">reserves </w:t>
      </w:r>
      <w:r w:rsidR="00200918">
        <w:t>in</w:t>
      </w:r>
      <w:r>
        <w:t xml:space="preserve"> 2023/24 and 2024/25 respectively.  ET </w:t>
      </w:r>
      <w:r w:rsidR="006D3AD8">
        <w:t>approv</w:t>
      </w:r>
      <w:r>
        <w:t>ed</w:t>
      </w:r>
      <w:r w:rsidR="001F0696">
        <w:t xml:space="preserve"> the following as</w:t>
      </w:r>
      <w:r>
        <w:t xml:space="preserve"> </w:t>
      </w:r>
      <w:r w:rsidR="001F0696">
        <w:t>immediate calls on future year’s reserves:</w:t>
      </w:r>
    </w:p>
    <w:p w14:paraId="34D944B0" w14:textId="77777777" w:rsidR="001F0696" w:rsidRDefault="006D3AD8" w:rsidP="001F0696">
      <w:pPr>
        <w:pStyle w:val="Numberedpara"/>
        <w:numPr>
          <w:ilvl w:val="0"/>
          <w:numId w:val="21"/>
        </w:numPr>
        <w:spacing w:after="0"/>
        <w:ind w:left="1071" w:hanging="357"/>
      </w:pPr>
      <w:r>
        <w:t>energy price increase</w:t>
      </w:r>
    </w:p>
    <w:p w14:paraId="0E2CE5D6" w14:textId="77777777" w:rsidR="001F0696" w:rsidRDefault="006D3AD8" w:rsidP="001F0696">
      <w:pPr>
        <w:pStyle w:val="Numberedpara"/>
        <w:numPr>
          <w:ilvl w:val="0"/>
          <w:numId w:val="21"/>
        </w:numPr>
        <w:spacing w:after="0"/>
        <w:ind w:left="1071" w:hanging="357"/>
      </w:pPr>
      <w:r>
        <w:t xml:space="preserve">MDM and CMS licenses </w:t>
      </w:r>
    </w:p>
    <w:p w14:paraId="6B7A0AAC" w14:textId="77777777" w:rsidR="001F0696" w:rsidRDefault="006D3AD8" w:rsidP="001F0696">
      <w:pPr>
        <w:pStyle w:val="Numberedpara"/>
        <w:numPr>
          <w:ilvl w:val="0"/>
          <w:numId w:val="21"/>
        </w:numPr>
        <w:spacing w:after="0"/>
        <w:ind w:left="1071" w:hanging="357"/>
      </w:pPr>
      <w:r>
        <w:t xml:space="preserve">UK </w:t>
      </w:r>
      <w:proofErr w:type="spellStart"/>
      <w:r>
        <w:t>Pharmascan</w:t>
      </w:r>
      <w:proofErr w:type="spellEnd"/>
      <w:r>
        <w:t xml:space="preserve"> </w:t>
      </w:r>
      <w:proofErr w:type="gramStart"/>
      <w:r>
        <w:t>back end</w:t>
      </w:r>
      <w:proofErr w:type="gramEnd"/>
      <w:r>
        <w:t xml:space="preserve"> </w:t>
      </w:r>
      <w:r w:rsidR="00ED46C0">
        <w:t>IT investment</w:t>
      </w:r>
      <w:r w:rsidR="001F0696">
        <w:t xml:space="preserve"> (backfill)</w:t>
      </w:r>
    </w:p>
    <w:p w14:paraId="43F850B6" w14:textId="77777777" w:rsidR="00DA6510" w:rsidRDefault="00561AD1" w:rsidP="001F0696">
      <w:pPr>
        <w:pStyle w:val="Numberedpara"/>
        <w:numPr>
          <w:ilvl w:val="0"/>
          <w:numId w:val="21"/>
        </w:numPr>
      </w:pPr>
      <w:r>
        <w:t>SEA data licenses</w:t>
      </w:r>
      <w:r w:rsidR="001F0696">
        <w:t xml:space="preserve"> (CPRD, COVID, NCRAS)</w:t>
      </w:r>
    </w:p>
    <w:p w14:paraId="283D2312" w14:textId="77777777" w:rsidR="004A65BB" w:rsidRDefault="00561AD1" w:rsidP="00123E34">
      <w:pPr>
        <w:pStyle w:val="Numberedpara"/>
      </w:pPr>
      <w:r>
        <w:t>ET discussed three further requests</w:t>
      </w:r>
      <w:r w:rsidR="001F0696">
        <w:t xml:space="preserve"> which required clarity.  It was agreed that discussions needed to take place with the</w:t>
      </w:r>
      <w:r w:rsidR="004A65BB">
        <w:t xml:space="preserve"> ET leads and their </w:t>
      </w:r>
      <w:r w:rsidR="001F0696">
        <w:t xml:space="preserve">PDs and ADs involved </w:t>
      </w:r>
      <w:r w:rsidR="004A65BB">
        <w:t xml:space="preserve">in the business cases </w:t>
      </w:r>
      <w:r w:rsidR="001F0696">
        <w:t>between now and 6 March to work through exactly what the requirements were for</w:t>
      </w:r>
      <w:r w:rsidR="00527981">
        <w:t>:</w:t>
      </w:r>
    </w:p>
    <w:p w14:paraId="4C7731EB" w14:textId="77777777" w:rsidR="004A65BB" w:rsidRDefault="00527981" w:rsidP="00527981">
      <w:pPr>
        <w:pStyle w:val="Numberedpara"/>
        <w:numPr>
          <w:ilvl w:val="0"/>
          <w:numId w:val="22"/>
        </w:numPr>
      </w:pPr>
      <w:r>
        <w:t xml:space="preserve">PATT delivery, increased capacity, CMA support – Helen Knight, Mark </w:t>
      </w:r>
      <w:proofErr w:type="gramStart"/>
      <w:r>
        <w:t>Chapman</w:t>
      </w:r>
      <w:proofErr w:type="gramEnd"/>
      <w:r>
        <w:t xml:space="preserve"> and Felix Greaves to discuss with Brad Groves and Tom Strong.</w:t>
      </w:r>
    </w:p>
    <w:p w14:paraId="13C2F00C" w14:textId="77777777" w:rsidR="00527981" w:rsidRPr="00527981" w:rsidRDefault="00527981" w:rsidP="00527981">
      <w:pPr>
        <w:pStyle w:val="Numberedpara"/>
        <w:numPr>
          <w:ilvl w:val="0"/>
          <w:numId w:val="0"/>
        </w:numPr>
        <w:ind w:left="1077"/>
        <w:jc w:val="right"/>
        <w:rPr>
          <w:b/>
          <w:bCs/>
        </w:rPr>
      </w:pPr>
      <w:r w:rsidRPr="00527981">
        <w:rPr>
          <w:b/>
          <w:bCs/>
        </w:rPr>
        <w:t>ACTION: HK/MC/FG</w:t>
      </w:r>
    </w:p>
    <w:p w14:paraId="387FB083" w14:textId="77777777" w:rsidR="00527981" w:rsidRDefault="00527981" w:rsidP="00527981">
      <w:pPr>
        <w:pStyle w:val="Numberedpara"/>
        <w:numPr>
          <w:ilvl w:val="0"/>
          <w:numId w:val="22"/>
        </w:numPr>
      </w:pPr>
      <w:r>
        <w:lastRenderedPageBreak/>
        <w:t>CCMS build and licenses – Paul Chrisp, Michaela Heigl and Alexia Tonnel to discuss and agree a full business case providing clarity on what is included in terms of licenses and staff costs.</w:t>
      </w:r>
    </w:p>
    <w:p w14:paraId="15A35541" w14:textId="77777777" w:rsidR="00527981" w:rsidRPr="00527981" w:rsidRDefault="00527981" w:rsidP="00527981">
      <w:pPr>
        <w:pStyle w:val="Numberedpara"/>
        <w:numPr>
          <w:ilvl w:val="0"/>
          <w:numId w:val="0"/>
        </w:numPr>
        <w:ind w:left="1077"/>
        <w:jc w:val="right"/>
        <w:rPr>
          <w:b/>
          <w:bCs/>
        </w:rPr>
      </w:pPr>
      <w:r w:rsidRPr="00527981">
        <w:rPr>
          <w:b/>
          <w:bCs/>
        </w:rPr>
        <w:t>ACTION: PC/AT</w:t>
      </w:r>
    </w:p>
    <w:p w14:paraId="360A52EA" w14:textId="77777777" w:rsidR="00ED46C0" w:rsidRPr="000C7313" w:rsidRDefault="004A65BB" w:rsidP="00123E34">
      <w:pPr>
        <w:pStyle w:val="Numberedpara"/>
      </w:pPr>
      <w:r>
        <w:t xml:space="preserve">Feedback to be given to </w:t>
      </w:r>
      <w:r w:rsidR="00527981">
        <w:t>Sam Roberts, Boryana Stambolova and Martin Davison for final review.</w:t>
      </w:r>
    </w:p>
    <w:p w14:paraId="451BAC9B" w14:textId="77777777" w:rsidR="005C344E" w:rsidRPr="0043582F" w:rsidRDefault="005C344E" w:rsidP="005C344E">
      <w:pPr>
        <w:pStyle w:val="Heading1"/>
        <w:spacing w:after="240"/>
        <w:rPr>
          <w:sz w:val="22"/>
          <w:szCs w:val="22"/>
        </w:rPr>
      </w:pPr>
      <w:r w:rsidRPr="0043582F">
        <w:rPr>
          <w:sz w:val="22"/>
          <w:szCs w:val="22"/>
        </w:rPr>
        <w:t>Co</w:t>
      </w:r>
      <w:r>
        <w:rPr>
          <w:sz w:val="22"/>
          <w:szCs w:val="22"/>
        </w:rPr>
        <w:t>mmercial</w:t>
      </w:r>
      <w:r w:rsidRPr="0043582F">
        <w:rPr>
          <w:sz w:val="22"/>
          <w:szCs w:val="22"/>
        </w:rPr>
        <w:t xml:space="preserve"> (item </w:t>
      </w:r>
      <w:r>
        <w:rPr>
          <w:sz w:val="22"/>
          <w:szCs w:val="22"/>
        </w:rPr>
        <w:t>6</w:t>
      </w:r>
      <w:r w:rsidRPr="0043582F">
        <w:rPr>
          <w:sz w:val="22"/>
          <w:szCs w:val="22"/>
        </w:rPr>
        <w:t>.</w:t>
      </w:r>
      <w:r>
        <w:rPr>
          <w:sz w:val="22"/>
          <w:szCs w:val="22"/>
        </w:rPr>
        <w:t>2</w:t>
      </w:r>
      <w:r w:rsidRPr="0043582F">
        <w:rPr>
          <w:sz w:val="22"/>
          <w:szCs w:val="22"/>
        </w:rPr>
        <w:t>)</w:t>
      </w:r>
    </w:p>
    <w:p w14:paraId="51B988BB" w14:textId="77777777" w:rsidR="001B2AC2" w:rsidRPr="00BC4D34" w:rsidRDefault="004757A9" w:rsidP="004757A9">
      <w:pPr>
        <w:pStyle w:val="Numberedpara"/>
      </w:pPr>
      <w:r>
        <w:t xml:space="preserve">Boryana Stambolova gave an overview of activities within the commercial team.  The list of ‘gold’ contracts </w:t>
      </w:r>
      <w:r w:rsidR="00534ACB">
        <w:t xml:space="preserve">due for renewal were noted.  ET members were asked to encourage all their contract managers to take up either the DHSC training or in-house course.  Reference was also made to the new </w:t>
      </w:r>
      <w:proofErr w:type="spellStart"/>
      <w:r w:rsidR="00534ACB">
        <w:t>Iproc</w:t>
      </w:r>
      <w:proofErr w:type="spellEnd"/>
      <w:r w:rsidR="00534ACB">
        <w:t xml:space="preserve"> and </w:t>
      </w:r>
      <w:proofErr w:type="spellStart"/>
      <w:r w:rsidR="00534ACB">
        <w:t>Atamis</w:t>
      </w:r>
      <w:proofErr w:type="spellEnd"/>
      <w:r w:rsidR="00534ACB">
        <w:t xml:space="preserve"> systems that are being introduced for purchase orders and contract management, respectively.  </w:t>
      </w:r>
      <w:proofErr w:type="spellStart"/>
      <w:r w:rsidR="00534ACB">
        <w:t>Iproc</w:t>
      </w:r>
      <w:proofErr w:type="spellEnd"/>
      <w:r w:rsidR="00534ACB">
        <w:t xml:space="preserve"> </w:t>
      </w:r>
      <w:proofErr w:type="gramStart"/>
      <w:r w:rsidR="00534ACB">
        <w:t>in particular may</w:t>
      </w:r>
      <w:proofErr w:type="gramEnd"/>
      <w:r w:rsidR="00534ACB">
        <w:t xml:space="preserve"> cause some disruption as all teams will be required to adopt a new </w:t>
      </w:r>
      <w:r w:rsidR="008E2394">
        <w:t xml:space="preserve">business </w:t>
      </w:r>
      <w:r w:rsidR="00534ACB">
        <w:t>process for raising purchases.</w:t>
      </w:r>
    </w:p>
    <w:p w14:paraId="55BF4047" w14:textId="77777777" w:rsidR="00AB32AF" w:rsidRDefault="00C405AF" w:rsidP="00AB32AF">
      <w:pPr>
        <w:pStyle w:val="Heading2"/>
      </w:pPr>
      <w:r>
        <w:t>Risk and performance</w:t>
      </w:r>
      <w:r w:rsidR="00A351E6">
        <w:t xml:space="preserve"> </w:t>
      </w:r>
      <w:r w:rsidR="00AB32AF" w:rsidRPr="00405A4B">
        <w:t xml:space="preserve">(item </w:t>
      </w:r>
      <w:r w:rsidR="00377C0C">
        <w:t>7</w:t>
      </w:r>
      <w:r w:rsidR="00234265">
        <w:t>)</w:t>
      </w:r>
    </w:p>
    <w:p w14:paraId="2511D589" w14:textId="77777777" w:rsidR="001A4382" w:rsidRPr="00C405AF" w:rsidRDefault="00C405AF" w:rsidP="00C405AF">
      <w:pPr>
        <w:pStyle w:val="Numberedpara"/>
      </w:pPr>
      <w:r>
        <w:t>These items were deferred to the informal ET meeting on 28 February</w:t>
      </w:r>
      <w:r w:rsidR="009070C1">
        <w:t>.</w:t>
      </w:r>
    </w:p>
    <w:p w14:paraId="3839B845" w14:textId="77777777" w:rsidR="00855F0D" w:rsidRDefault="00C405AF" w:rsidP="00855F0D">
      <w:pPr>
        <w:pStyle w:val="Heading2"/>
      </w:pPr>
      <w:r>
        <w:t>Transformation</w:t>
      </w:r>
      <w:r w:rsidR="00855F0D">
        <w:t xml:space="preserve"> (item 8)</w:t>
      </w:r>
    </w:p>
    <w:p w14:paraId="195EFE32" w14:textId="77777777" w:rsidR="00C405AF" w:rsidRDefault="006444B6" w:rsidP="00C405AF">
      <w:pPr>
        <w:pStyle w:val="Heading2"/>
      </w:pPr>
      <w:r>
        <w:t>Transformation update</w:t>
      </w:r>
      <w:r w:rsidR="00C405AF">
        <w:t xml:space="preserve"> (item 8.1)</w:t>
      </w:r>
    </w:p>
    <w:p w14:paraId="6C4A7072" w14:textId="77777777" w:rsidR="0015226B" w:rsidRDefault="006444B6" w:rsidP="0015226B">
      <w:pPr>
        <w:pStyle w:val="Numberedpara"/>
      </w:pPr>
      <w:r>
        <w:t xml:space="preserve">Hilary Baker joined the meeting to review the transformation lessons learnt so far, which were to have clarity of scope, resources defined, effective governance and behaviours, and ensure input ‘v’ output are commensurate with each other.  It was also highlighted that any challenges need to be raised and </w:t>
      </w:r>
      <w:r w:rsidR="008E2394">
        <w:t xml:space="preserve">properly </w:t>
      </w:r>
      <w:r>
        <w:t>discussed at the Programme Board meetings.</w:t>
      </w:r>
    </w:p>
    <w:p w14:paraId="7EC8ACA9" w14:textId="77777777" w:rsidR="006444B6" w:rsidRDefault="006444B6" w:rsidP="0015226B">
      <w:pPr>
        <w:pStyle w:val="Numberedpara"/>
      </w:pPr>
      <w:r>
        <w:t>The report was noted.</w:t>
      </w:r>
    </w:p>
    <w:p w14:paraId="7394DB48" w14:textId="77777777" w:rsidR="00C405AF" w:rsidRDefault="006444B6" w:rsidP="00C405AF">
      <w:pPr>
        <w:pStyle w:val="Heading2"/>
      </w:pPr>
      <w:r>
        <w:t>Other items for decision</w:t>
      </w:r>
      <w:r w:rsidR="00C405AF">
        <w:t xml:space="preserve"> (item 9)</w:t>
      </w:r>
    </w:p>
    <w:p w14:paraId="30AD5E28" w14:textId="77777777" w:rsidR="00C405AF" w:rsidRDefault="00DF32A6" w:rsidP="00C405AF">
      <w:pPr>
        <w:pStyle w:val="Heading2"/>
      </w:pPr>
      <w:r>
        <w:t xml:space="preserve">Fixed term, </w:t>
      </w:r>
      <w:r w:rsidR="00C405AF">
        <w:t xml:space="preserve">part time </w:t>
      </w:r>
      <w:r>
        <w:t xml:space="preserve">and temporary </w:t>
      </w:r>
      <w:r w:rsidR="00C405AF">
        <w:t>working principles (item 9.1)</w:t>
      </w:r>
    </w:p>
    <w:p w14:paraId="0601E7E5" w14:textId="77777777" w:rsidR="00BA66BC" w:rsidRDefault="00DF32A6" w:rsidP="00F05BD9">
      <w:pPr>
        <w:pStyle w:val="Numberedpara"/>
      </w:pPr>
      <w:r>
        <w:t>ET was asked to approve proposed principles for fixed term, part time and temporary working at NICE, and</w:t>
      </w:r>
      <w:r w:rsidR="00BA66BC">
        <w:t xml:space="preserve"> the</w:t>
      </w:r>
      <w:r>
        <w:t xml:space="preserve"> supporting guidance for managers.  </w:t>
      </w:r>
    </w:p>
    <w:p w14:paraId="1229FAFC" w14:textId="77777777" w:rsidR="00C405AF" w:rsidRDefault="00DF32A6" w:rsidP="00F05BD9">
      <w:pPr>
        <w:pStyle w:val="Numberedpara"/>
      </w:pPr>
      <w:r>
        <w:t>In relation to fixed term contracts</w:t>
      </w:r>
      <w:r w:rsidR="00BA66BC">
        <w:t xml:space="preserve"> (FTC)</w:t>
      </w:r>
      <w:r>
        <w:t xml:space="preserve">, it was noted that </w:t>
      </w:r>
      <w:r w:rsidR="00BA66BC">
        <w:t>following</w:t>
      </w:r>
      <w:r>
        <w:t xml:space="preserve"> new legislation, ending </w:t>
      </w:r>
      <w:proofErr w:type="gramStart"/>
      <w:r>
        <w:t>a</w:t>
      </w:r>
      <w:proofErr w:type="gramEnd"/>
      <w:r>
        <w:t xml:space="preserve"> FTC </w:t>
      </w:r>
      <w:r w:rsidR="00BA66BC">
        <w:t xml:space="preserve">potentially risks </w:t>
      </w:r>
      <w:r w:rsidR="008E2394">
        <w:t xml:space="preserve">incurring </w:t>
      </w:r>
      <w:r w:rsidR="00BA66BC">
        <w:t xml:space="preserve">a redundancy payment if the employee has more than 2 years’ service with NICE or more than 2 year’s continuous NHS service.  Therefore, the reasons for a FTC and the </w:t>
      </w:r>
      <w:proofErr w:type="gramStart"/>
      <w:r w:rsidR="00BA66BC">
        <w:t>time period</w:t>
      </w:r>
      <w:proofErr w:type="gramEnd"/>
      <w:r w:rsidR="00BA66BC">
        <w:t>, need to be made clear in the offer letter.</w:t>
      </w:r>
    </w:p>
    <w:p w14:paraId="6F8E5143" w14:textId="77777777" w:rsidR="00C405AF" w:rsidRDefault="00BA66BC" w:rsidP="00F05BD9">
      <w:pPr>
        <w:pStyle w:val="Numberedpara"/>
      </w:pPr>
      <w:proofErr w:type="gramStart"/>
      <w:r>
        <w:t>With regard to</w:t>
      </w:r>
      <w:proofErr w:type="gramEnd"/>
      <w:r>
        <w:t xml:space="preserve"> part time working, it was proposed that all roles, at the point of advertising, should be considered whether they would be suitable for part time working in order to attract as wide a pool of applicants as possible.</w:t>
      </w:r>
      <w:r w:rsidR="00FE3724">
        <w:t xml:space="preserve">  ET challenged whether the wording should be amended to ‘due consideration’ will be given to whether the role is suitable for part time working, rather than having a commitment to offer all roles as part time.</w:t>
      </w:r>
    </w:p>
    <w:p w14:paraId="41D06EA0" w14:textId="77777777" w:rsidR="00C405AF" w:rsidRDefault="00FE3724" w:rsidP="00F05BD9">
      <w:pPr>
        <w:pStyle w:val="Numberedpara"/>
      </w:pPr>
      <w:r>
        <w:t xml:space="preserve">It was agreed that further work was required to align the slides with the policy documents.  Helen was asked to review the FTC policy to take out the reference to financial risks and </w:t>
      </w:r>
      <w:r w:rsidR="008E2394">
        <w:t xml:space="preserve">to </w:t>
      </w:r>
      <w:r>
        <w:t xml:space="preserve">emphasise the need </w:t>
      </w:r>
      <w:r w:rsidR="00F263D1">
        <w:t>for</w:t>
      </w:r>
      <w:r>
        <w:t xml:space="preserve"> the fixed term period to be agreed at the </w:t>
      </w:r>
      <w:r>
        <w:lastRenderedPageBreak/>
        <w:t xml:space="preserve">outset and not extended thereafter.  It was also agreed that the communication of these principles required more than lunch and learn sessions.  The HR team was asked to replicate the hybrid working comms plan, </w:t>
      </w:r>
      <w:r w:rsidR="009644AE">
        <w:t xml:space="preserve">which involves </w:t>
      </w:r>
      <w:r w:rsidR="008E2394">
        <w:t xml:space="preserve">directors, </w:t>
      </w:r>
      <w:r w:rsidR="009644AE">
        <w:t xml:space="preserve">PDs and ADs awareness raising </w:t>
      </w:r>
      <w:r w:rsidR="008E2394">
        <w:t>amongst</w:t>
      </w:r>
      <w:r w:rsidR="009644AE">
        <w:t xml:space="preserve"> their teams, </w:t>
      </w:r>
      <w:r>
        <w:t xml:space="preserve">rather than </w:t>
      </w:r>
      <w:r w:rsidR="008E2394">
        <w:t xml:space="preserve">just </w:t>
      </w:r>
      <w:r>
        <w:t>focussing on hiring managers.</w:t>
      </w:r>
      <w:r w:rsidR="009644AE">
        <w:t xml:space="preserve">  </w:t>
      </w:r>
      <w:r w:rsidR="00F263D1">
        <w:t xml:space="preserve">ET </w:t>
      </w:r>
      <w:r w:rsidR="008E2394">
        <w:t xml:space="preserve">also </w:t>
      </w:r>
      <w:r w:rsidR="00F263D1">
        <w:t xml:space="preserve">requested clarity on issues that were mandatory and those which were at the hiring manager’s discretion.  </w:t>
      </w:r>
      <w:r w:rsidR="009644AE">
        <w:t>Helen was asked to bring revised documents back to the next formal ET.</w:t>
      </w:r>
    </w:p>
    <w:p w14:paraId="7430D08E" w14:textId="77777777" w:rsidR="00C405AF" w:rsidRPr="00C405AF" w:rsidRDefault="00C405AF" w:rsidP="00C405AF">
      <w:pPr>
        <w:pStyle w:val="Numberedpara"/>
        <w:numPr>
          <w:ilvl w:val="0"/>
          <w:numId w:val="0"/>
        </w:numPr>
        <w:jc w:val="right"/>
        <w:rPr>
          <w:b/>
          <w:bCs/>
        </w:rPr>
      </w:pPr>
      <w:r w:rsidRPr="00C405AF">
        <w:rPr>
          <w:b/>
          <w:bCs/>
        </w:rPr>
        <w:t>ACTION: HB</w:t>
      </w:r>
    </w:p>
    <w:p w14:paraId="0FBDCF06" w14:textId="77777777" w:rsidR="00C405AF" w:rsidRDefault="00C405AF" w:rsidP="00C405AF">
      <w:pPr>
        <w:pStyle w:val="Heading2"/>
      </w:pPr>
      <w:r>
        <w:t>Transformation team proposal (item 9.2)</w:t>
      </w:r>
    </w:p>
    <w:p w14:paraId="7FBBE155" w14:textId="77777777" w:rsidR="00C405AF" w:rsidRDefault="006444B6" w:rsidP="006444B6">
      <w:pPr>
        <w:pStyle w:val="Numberedpara"/>
      </w:pPr>
      <w:r>
        <w:t>ET was asked to consider a request for a management of change proposal in the transformation team.  The proposal was approved.</w:t>
      </w:r>
    </w:p>
    <w:p w14:paraId="65C07702" w14:textId="77777777" w:rsidR="000E5ED7" w:rsidRDefault="000E5ED7" w:rsidP="006444B6">
      <w:pPr>
        <w:pStyle w:val="Numberedpara"/>
      </w:pPr>
      <w:r>
        <w:t xml:space="preserve">Future </w:t>
      </w:r>
      <w:proofErr w:type="spellStart"/>
      <w:r>
        <w:t>MoC</w:t>
      </w:r>
      <w:proofErr w:type="spellEnd"/>
      <w:r>
        <w:t xml:space="preserve"> proposals were to be presented to the Operational Management </w:t>
      </w:r>
      <w:r w:rsidR="00B720F3">
        <w:t>Committee</w:t>
      </w:r>
      <w:r>
        <w:t>.</w:t>
      </w:r>
    </w:p>
    <w:p w14:paraId="23A26EC1" w14:textId="77777777" w:rsidR="00C405AF" w:rsidRDefault="00C405AF" w:rsidP="00C405AF">
      <w:pPr>
        <w:pStyle w:val="Heading2"/>
      </w:pPr>
      <w:r>
        <w:t>Proposal for clinical leadership</w:t>
      </w:r>
      <w:r w:rsidR="001D02D3">
        <w:t xml:space="preserve"> and topic selection</w:t>
      </w:r>
      <w:r>
        <w:t xml:space="preserve"> (item 9.3)</w:t>
      </w:r>
    </w:p>
    <w:p w14:paraId="297FB297" w14:textId="77777777" w:rsidR="00C405AF" w:rsidRDefault="000E6042" w:rsidP="00F05BD9">
      <w:pPr>
        <w:pStyle w:val="Numberedpara"/>
      </w:pPr>
      <w:r>
        <w:t xml:space="preserve">ET considered a proposal to establish of a formal Clinical Directorate within NICE, and associated clinically led activities including topic selection, </w:t>
      </w:r>
      <w:proofErr w:type="gramStart"/>
      <w:r>
        <w:t>prioritisation</w:t>
      </w:r>
      <w:proofErr w:type="gramEnd"/>
      <w:r>
        <w:t xml:space="preserve"> and horizon scanning.  The paper outlined the HR and financial implications </w:t>
      </w:r>
      <w:proofErr w:type="gramStart"/>
      <w:r>
        <w:t>as a consequence of</w:t>
      </w:r>
      <w:proofErr w:type="gramEnd"/>
      <w:r>
        <w:t xml:space="preserve"> moving existing roles into a unified function.</w:t>
      </w:r>
    </w:p>
    <w:p w14:paraId="22F3017B" w14:textId="77777777" w:rsidR="00C405AF" w:rsidRDefault="000E6042" w:rsidP="00F05BD9">
      <w:pPr>
        <w:pStyle w:val="Numberedpara"/>
      </w:pPr>
      <w:r>
        <w:t xml:space="preserve">The proposal included the creation of a </w:t>
      </w:r>
      <w:r w:rsidRPr="00650290">
        <w:t>single horizon scanning function across NICE</w:t>
      </w:r>
      <w:r>
        <w:t xml:space="preserve"> that will provide a </w:t>
      </w:r>
      <w:r w:rsidRPr="00650290">
        <w:t>central point of collection f</w:t>
      </w:r>
      <w:r>
        <w:t>or</w:t>
      </w:r>
      <w:r w:rsidRPr="00650290">
        <w:t xml:space="preserve"> all system intelligence</w:t>
      </w:r>
      <w:r>
        <w:t xml:space="preserve"> around a </w:t>
      </w:r>
      <w:r w:rsidR="00B1034A">
        <w:t xml:space="preserve">newly established </w:t>
      </w:r>
      <w:r>
        <w:t>‘prioritisation board’</w:t>
      </w:r>
      <w:r w:rsidR="00B67FBE" w:rsidRPr="00B67FBE">
        <w:t xml:space="preserve"> </w:t>
      </w:r>
      <w:r w:rsidR="00B67FBE">
        <w:t xml:space="preserve">that will be </w:t>
      </w:r>
      <w:r w:rsidR="00B67FBE" w:rsidRPr="00650290">
        <w:t xml:space="preserve">applied to all </w:t>
      </w:r>
      <w:r w:rsidR="00B67FBE">
        <w:t xml:space="preserve">areas of </w:t>
      </w:r>
      <w:r w:rsidR="00B67FBE" w:rsidRPr="00650290">
        <w:t xml:space="preserve">NICE </w:t>
      </w:r>
      <w:r w:rsidR="00B67FBE">
        <w:t xml:space="preserve">activity </w:t>
      </w:r>
      <w:r w:rsidR="00B67FBE" w:rsidRPr="00650290">
        <w:t>to de</w:t>
      </w:r>
      <w:r w:rsidR="00B67FBE">
        <w:t xml:space="preserve">termine </w:t>
      </w:r>
      <w:r w:rsidR="00B67FBE" w:rsidRPr="00650290">
        <w:t>priority for</w:t>
      </w:r>
      <w:r w:rsidR="00B67FBE">
        <w:t xml:space="preserve"> product development.</w:t>
      </w:r>
    </w:p>
    <w:p w14:paraId="5F8C8F1E" w14:textId="77777777" w:rsidR="000E6042" w:rsidRDefault="000E6042" w:rsidP="00F05BD9">
      <w:pPr>
        <w:pStyle w:val="Numberedpara"/>
      </w:pPr>
      <w:r>
        <w:t xml:space="preserve"> </w:t>
      </w:r>
      <w:r w:rsidR="0072692B">
        <w:t xml:space="preserve">ET raised </w:t>
      </w:r>
      <w:proofErr w:type="gramStart"/>
      <w:r w:rsidR="0072692B">
        <w:t>a number of</w:t>
      </w:r>
      <w:proofErr w:type="gramEnd"/>
      <w:r w:rsidR="0072692B">
        <w:t xml:space="preserve"> queries regarding resourcing, phasing of the process re-design for topic selection and horizon scanning, and where the system intelligence will be held – in a CRM system or other collaboration tool.  Alison Liddell requested that DIT be involved in the digital platform work.</w:t>
      </w:r>
    </w:p>
    <w:p w14:paraId="2E5B5E05" w14:textId="77777777" w:rsidR="0072692B" w:rsidRDefault="0072692B" w:rsidP="00B32889">
      <w:pPr>
        <w:pStyle w:val="Numberedpara"/>
      </w:pPr>
      <w:r>
        <w:t>ET approved the establishment of a clinical directorate and the indicative ti</w:t>
      </w:r>
      <w:r w:rsidR="00B32889">
        <w:t>melin</w:t>
      </w:r>
      <w:r>
        <w:t xml:space="preserve">e commencing </w:t>
      </w:r>
      <w:r w:rsidR="001E6A30">
        <w:t xml:space="preserve">discussions </w:t>
      </w:r>
      <w:r>
        <w:t>in February to establish the principles</w:t>
      </w:r>
      <w:r w:rsidR="00B32889">
        <w:t>, through to October 2023 for the first formal meeting of the NICE prioritisation board.</w:t>
      </w:r>
    </w:p>
    <w:p w14:paraId="0232C3C8" w14:textId="77777777" w:rsidR="001D02D3" w:rsidRDefault="001D02D3" w:rsidP="001D02D3">
      <w:pPr>
        <w:pStyle w:val="Heading2"/>
      </w:pPr>
      <w:r>
        <w:t xml:space="preserve">Terms of reference for ET, </w:t>
      </w:r>
      <w:proofErr w:type="gramStart"/>
      <w:r>
        <w:t>GE</w:t>
      </w:r>
      <w:proofErr w:type="gramEnd"/>
      <w:r>
        <w:t xml:space="preserve"> and OMC (item 9.4)</w:t>
      </w:r>
    </w:p>
    <w:p w14:paraId="708D7A96" w14:textId="77777777" w:rsidR="00C405AF" w:rsidRDefault="000D3BE0" w:rsidP="00F05BD9">
      <w:pPr>
        <w:pStyle w:val="Numberedpara"/>
      </w:pPr>
      <w:r>
        <w:t xml:space="preserve">The </w:t>
      </w:r>
      <w:r w:rsidR="00F263D1">
        <w:t xml:space="preserve">revised </w:t>
      </w:r>
      <w:r>
        <w:t xml:space="preserve">terms of reference for the </w:t>
      </w:r>
      <w:r w:rsidR="00A66CDB">
        <w:t>E</w:t>
      </w:r>
      <w:r w:rsidR="00F263D1">
        <w:t xml:space="preserve">xecutive </w:t>
      </w:r>
      <w:r w:rsidR="00A66CDB">
        <w:t>T</w:t>
      </w:r>
      <w:r w:rsidR="00F263D1">
        <w:t>eam</w:t>
      </w:r>
      <w:r w:rsidR="00A66CDB">
        <w:t xml:space="preserve"> and G</w:t>
      </w:r>
      <w:r w:rsidR="00F263D1">
        <w:t xml:space="preserve">uidance </w:t>
      </w:r>
      <w:r w:rsidR="00A66CDB">
        <w:t>E</w:t>
      </w:r>
      <w:r w:rsidR="00F263D1">
        <w:t>xecutive</w:t>
      </w:r>
      <w:r w:rsidR="00A66CDB">
        <w:t xml:space="preserve"> were </w:t>
      </w:r>
      <w:r w:rsidR="00F263D1">
        <w:t>approv</w:t>
      </w:r>
      <w:r w:rsidR="00A66CDB">
        <w:t>ed.</w:t>
      </w:r>
      <w:r w:rsidR="00F263D1">
        <w:t xml:space="preserve">  The revised terms of reference for the Operational Management Committee were also supported, but ET noted that the OMC will be discussing the changes at its meeting on 27 February.</w:t>
      </w:r>
    </w:p>
    <w:bookmarkEnd w:id="1"/>
    <w:p w14:paraId="7EA4CFC4" w14:textId="77777777" w:rsidR="00505EAB" w:rsidRPr="00505EAB" w:rsidRDefault="00D64147" w:rsidP="00505EAB">
      <w:pPr>
        <w:pStyle w:val="Heading1"/>
        <w:rPr>
          <w:sz w:val="22"/>
          <w:szCs w:val="22"/>
        </w:rPr>
      </w:pPr>
      <w:r>
        <w:rPr>
          <w:sz w:val="22"/>
          <w:szCs w:val="22"/>
        </w:rPr>
        <w:t>Operational Management Committee</w:t>
      </w:r>
      <w:r w:rsidR="00505EAB" w:rsidRPr="00505EAB">
        <w:rPr>
          <w:sz w:val="22"/>
          <w:szCs w:val="22"/>
        </w:rPr>
        <w:t xml:space="preserve"> (item </w:t>
      </w:r>
      <w:r w:rsidR="00C405AF">
        <w:rPr>
          <w:sz w:val="22"/>
          <w:szCs w:val="22"/>
        </w:rPr>
        <w:t>10</w:t>
      </w:r>
      <w:r w:rsidR="00A351E6">
        <w:rPr>
          <w:sz w:val="22"/>
          <w:szCs w:val="22"/>
        </w:rPr>
        <w:t>)</w:t>
      </w:r>
    </w:p>
    <w:p w14:paraId="13C38C1D" w14:textId="77777777" w:rsidR="00B24227" w:rsidRDefault="00D64147" w:rsidP="00A351E6">
      <w:pPr>
        <w:pStyle w:val="Numberedpara"/>
      </w:pPr>
      <w:r>
        <w:t>ET noted the minutes</w:t>
      </w:r>
      <w:r w:rsidR="00C405AF">
        <w:t>, actions and decisions arising from t</w:t>
      </w:r>
      <w:r>
        <w:t xml:space="preserve">he OMC meeting held on </w:t>
      </w:r>
      <w:r w:rsidR="00C405AF">
        <w:t>30 January</w:t>
      </w:r>
      <w:r w:rsidR="00A006E8">
        <w:t xml:space="preserve"> 202</w:t>
      </w:r>
      <w:r w:rsidR="00C405AF">
        <w:t>3</w:t>
      </w:r>
      <w:r w:rsidR="00A006E8">
        <w:t>.</w:t>
      </w:r>
      <w:r w:rsidR="00F263D1">
        <w:t xml:space="preserve">  Boryana highlighted </w:t>
      </w:r>
      <w:r w:rsidR="00522FE6">
        <w:t xml:space="preserve">that a Task &amp; Finish group had been set up to review the complex issues </w:t>
      </w:r>
      <w:r w:rsidR="001E6A30">
        <w:t xml:space="preserve">to be addressed </w:t>
      </w:r>
      <w:r w:rsidR="00522FE6">
        <w:t>within the non-staff reimbursement policy.  A report with recommendations has been requested to come back to OMC by the end of March 2023.</w:t>
      </w:r>
    </w:p>
    <w:bookmarkEnd w:id="2"/>
    <w:p w14:paraId="4FE2FC64" w14:textId="77777777" w:rsidR="001D0B13" w:rsidRPr="00D64147" w:rsidRDefault="003500EC" w:rsidP="00D64147">
      <w:pPr>
        <w:pStyle w:val="Heading2"/>
      </w:pPr>
      <w:r>
        <w:t>O</w:t>
      </w:r>
      <w:r w:rsidR="00774DF0" w:rsidRPr="00974ADE">
        <w:t>ther business</w:t>
      </w:r>
      <w:r w:rsidR="008E6502" w:rsidRPr="00974ADE">
        <w:t xml:space="preserve"> (item </w:t>
      </w:r>
      <w:r w:rsidR="00855F0D">
        <w:t>1</w:t>
      </w:r>
      <w:r w:rsidR="00C405AF">
        <w:t>1</w:t>
      </w:r>
      <w:r w:rsidR="008E6502" w:rsidRPr="00974ADE">
        <w:t>)</w:t>
      </w:r>
    </w:p>
    <w:p w14:paraId="51F96996" w14:textId="77777777" w:rsidR="003D27E1" w:rsidRDefault="00855F0D" w:rsidP="00330EBE">
      <w:pPr>
        <w:pStyle w:val="Paragraph"/>
        <w:rPr>
          <w:rFonts w:cs="Arial"/>
        </w:rPr>
      </w:pPr>
      <w:r>
        <w:rPr>
          <w:rFonts w:cs="Arial"/>
        </w:rPr>
        <w:t>No further items were raised</w:t>
      </w:r>
      <w:r w:rsidR="008C648F">
        <w:rPr>
          <w:rFonts w:cs="Arial"/>
        </w:rPr>
        <w:t>.</w:t>
      </w:r>
    </w:p>
    <w:sectPr w:rsidR="003D27E1" w:rsidSect="007E3015">
      <w:headerReference w:type="default" r:id="rId8"/>
      <w:footerReference w:type="default" r:id="rId9"/>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331A" w14:textId="77777777" w:rsidR="00AF5B8B" w:rsidRDefault="00AF5B8B" w:rsidP="00446BEE">
      <w:r>
        <w:separator/>
      </w:r>
    </w:p>
  </w:endnote>
  <w:endnote w:type="continuationSeparator" w:id="0">
    <w:p w14:paraId="2F2E47DC" w14:textId="77777777" w:rsidR="00AF5B8B" w:rsidRDefault="00AF5B8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0A55" w14:textId="77777777"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87744A">
      <w:fldChar w:fldCharType="begin"/>
    </w:r>
    <w:r w:rsidR="0087744A">
      <w:instrText xml:space="preserve"> NUMPAGES  </w:instrText>
    </w:r>
    <w:r w:rsidR="0087744A">
      <w:fldChar w:fldCharType="separate"/>
    </w:r>
    <w:r>
      <w:rPr>
        <w:noProof/>
      </w:rPr>
      <w:t>5</w:t>
    </w:r>
    <w:r w:rsidR="008774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4AB4" w14:textId="77777777" w:rsidR="00AF5B8B" w:rsidRDefault="00AF5B8B" w:rsidP="00446BEE">
      <w:r>
        <w:separator/>
      </w:r>
    </w:p>
  </w:footnote>
  <w:footnote w:type="continuationSeparator" w:id="0">
    <w:p w14:paraId="2A539D7B" w14:textId="77777777" w:rsidR="00AF5B8B" w:rsidRDefault="00AF5B8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52D1" w14:textId="77777777"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2"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8"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21"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DBD7F02"/>
    <w:multiLevelType w:val="hybridMultilevel"/>
    <w:tmpl w:val="86A6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19"/>
  </w:num>
  <w:num w:numId="2" w16cid:durableId="2024937599">
    <w:abstractNumId w:val="8"/>
  </w:num>
  <w:num w:numId="3" w16cid:durableId="1296836499">
    <w:abstractNumId w:val="17"/>
  </w:num>
  <w:num w:numId="4" w16cid:durableId="520969579">
    <w:abstractNumId w:val="3"/>
  </w:num>
  <w:num w:numId="5" w16cid:durableId="2136288113">
    <w:abstractNumId w:val="16"/>
  </w:num>
  <w:num w:numId="6" w16cid:durableId="1195197478">
    <w:abstractNumId w:val="0"/>
  </w:num>
  <w:num w:numId="7" w16cid:durableId="902571007">
    <w:abstractNumId w:val="5"/>
  </w:num>
  <w:num w:numId="8" w16cid:durableId="521280574">
    <w:abstractNumId w:val="7"/>
  </w:num>
  <w:num w:numId="9" w16cid:durableId="55134676">
    <w:abstractNumId w:val="20"/>
  </w:num>
  <w:num w:numId="10" w16cid:durableId="1103649077">
    <w:abstractNumId w:val="6"/>
  </w:num>
  <w:num w:numId="11" w16cid:durableId="126703478">
    <w:abstractNumId w:val="1"/>
  </w:num>
  <w:num w:numId="12" w16cid:durableId="605621364">
    <w:abstractNumId w:val="21"/>
  </w:num>
  <w:num w:numId="13" w16cid:durableId="1249461890">
    <w:abstractNumId w:val="9"/>
  </w:num>
  <w:num w:numId="14" w16cid:durableId="2090686013">
    <w:abstractNumId w:val="10"/>
  </w:num>
  <w:num w:numId="15" w16cid:durableId="439569863">
    <w:abstractNumId w:val="4"/>
  </w:num>
  <w:num w:numId="16" w16cid:durableId="1466967416">
    <w:abstractNumId w:val="12"/>
  </w:num>
  <w:num w:numId="17" w16cid:durableId="248589171">
    <w:abstractNumId w:val="2"/>
  </w:num>
  <w:num w:numId="18" w16cid:durableId="912423665">
    <w:abstractNumId w:val="15"/>
  </w:num>
  <w:num w:numId="19" w16cid:durableId="1632859653">
    <w:abstractNumId w:val="18"/>
  </w:num>
  <w:num w:numId="20" w16cid:durableId="1771463032">
    <w:abstractNumId w:val="22"/>
  </w:num>
  <w:num w:numId="21" w16cid:durableId="1252156310">
    <w:abstractNumId w:val="11"/>
  </w:num>
  <w:num w:numId="22" w16cid:durableId="374818458">
    <w:abstractNumId w:val="13"/>
  </w:num>
  <w:num w:numId="23" w16cid:durableId="89366534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2355"/>
    <w:rsid w:val="0001249E"/>
    <w:rsid w:val="00012BBC"/>
    <w:rsid w:val="00012E1F"/>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28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F45"/>
    <w:rsid w:val="000511FD"/>
    <w:rsid w:val="000514B7"/>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84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66E"/>
    <w:rsid w:val="00087ABD"/>
    <w:rsid w:val="00087D29"/>
    <w:rsid w:val="0009024B"/>
    <w:rsid w:val="000902B7"/>
    <w:rsid w:val="00090B27"/>
    <w:rsid w:val="00090B63"/>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19F4"/>
    <w:rsid w:val="000A1E6D"/>
    <w:rsid w:val="000A2EDB"/>
    <w:rsid w:val="000A3ED0"/>
    <w:rsid w:val="000A4279"/>
    <w:rsid w:val="000A453E"/>
    <w:rsid w:val="000A48C2"/>
    <w:rsid w:val="000A4C2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B7F70"/>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313"/>
    <w:rsid w:val="000C7787"/>
    <w:rsid w:val="000C7BD1"/>
    <w:rsid w:val="000C7BEF"/>
    <w:rsid w:val="000C7EF5"/>
    <w:rsid w:val="000D0874"/>
    <w:rsid w:val="000D0BFF"/>
    <w:rsid w:val="000D0C52"/>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71A"/>
    <w:rsid w:val="000F0F91"/>
    <w:rsid w:val="000F155B"/>
    <w:rsid w:val="000F1617"/>
    <w:rsid w:val="000F1E9C"/>
    <w:rsid w:val="000F2366"/>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E34"/>
    <w:rsid w:val="001253FF"/>
    <w:rsid w:val="00125C5F"/>
    <w:rsid w:val="00126431"/>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1965"/>
    <w:rsid w:val="00143153"/>
    <w:rsid w:val="00143791"/>
    <w:rsid w:val="001444FF"/>
    <w:rsid w:val="001447E6"/>
    <w:rsid w:val="00144E67"/>
    <w:rsid w:val="00145332"/>
    <w:rsid w:val="00145730"/>
    <w:rsid w:val="00145C4B"/>
    <w:rsid w:val="00145E08"/>
    <w:rsid w:val="00146349"/>
    <w:rsid w:val="0014642E"/>
    <w:rsid w:val="00146B59"/>
    <w:rsid w:val="00147131"/>
    <w:rsid w:val="00147734"/>
    <w:rsid w:val="001500E4"/>
    <w:rsid w:val="00150266"/>
    <w:rsid w:val="001502DB"/>
    <w:rsid w:val="001505E0"/>
    <w:rsid w:val="00150C2B"/>
    <w:rsid w:val="00150CFD"/>
    <w:rsid w:val="0015117B"/>
    <w:rsid w:val="001520BF"/>
    <w:rsid w:val="0015226B"/>
    <w:rsid w:val="001531EA"/>
    <w:rsid w:val="001535C0"/>
    <w:rsid w:val="001535D1"/>
    <w:rsid w:val="00153771"/>
    <w:rsid w:val="001537F7"/>
    <w:rsid w:val="00153D57"/>
    <w:rsid w:val="0015402D"/>
    <w:rsid w:val="00154394"/>
    <w:rsid w:val="0015444A"/>
    <w:rsid w:val="00154D8E"/>
    <w:rsid w:val="00154E94"/>
    <w:rsid w:val="00155286"/>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02D3"/>
    <w:rsid w:val="001D0B1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2C5"/>
    <w:rsid w:val="002463CA"/>
    <w:rsid w:val="002464E5"/>
    <w:rsid w:val="00246893"/>
    <w:rsid w:val="00246F4A"/>
    <w:rsid w:val="00247D8E"/>
    <w:rsid w:val="002500D4"/>
    <w:rsid w:val="00250380"/>
    <w:rsid w:val="00250447"/>
    <w:rsid w:val="00250CC6"/>
    <w:rsid w:val="00250EAC"/>
    <w:rsid w:val="002510D4"/>
    <w:rsid w:val="002515E9"/>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DFE"/>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1FF"/>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4EFF"/>
    <w:rsid w:val="0033562F"/>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C0C"/>
    <w:rsid w:val="00377D67"/>
    <w:rsid w:val="00377FB6"/>
    <w:rsid w:val="0038092D"/>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FE6"/>
    <w:rsid w:val="003F1659"/>
    <w:rsid w:val="003F2268"/>
    <w:rsid w:val="003F426C"/>
    <w:rsid w:val="003F48F8"/>
    <w:rsid w:val="003F5829"/>
    <w:rsid w:val="003F5C5C"/>
    <w:rsid w:val="003F5C81"/>
    <w:rsid w:val="003F5EA3"/>
    <w:rsid w:val="003F603D"/>
    <w:rsid w:val="003F6126"/>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7A9"/>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850"/>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5BB"/>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787"/>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F86"/>
    <w:rsid w:val="005109BE"/>
    <w:rsid w:val="00510AEE"/>
    <w:rsid w:val="00510F9B"/>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2E1B"/>
    <w:rsid w:val="00522FE6"/>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27981"/>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4AC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72A"/>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6596"/>
    <w:rsid w:val="005578BC"/>
    <w:rsid w:val="00557C2C"/>
    <w:rsid w:val="00557C86"/>
    <w:rsid w:val="00557CC9"/>
    <w:rsid w:val="00557CF5"/>
    <w:rsid w:val="00557D81"/>
    <w:rsid w:val="00557DB4"/>
    <w:rsid w:val="00560BA0"/>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28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3B8"/>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B7C5F"/>
    <w:rsid w:val="005B7D96"/>
    <w:rsid w:val="005C0840"/>
    <w:rsid w:val="005C106E"/>
    <w:rsid w:val="005C203A"/>
    <w:rsid w:val="005C23AB"/>
    <w:rsid w:val="005C2640"/>
    <w:rsid w:val="005C27A6"/>
    <w:rsid w:val="005C2A63"/>
    <w:rsid w:val="005C344E"/>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904"/>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6E6"/>
    <w:rsid w:val="006259DD"/>
    <w:rsid w:val="00625C17"/>
    <w:rsid w:val="00626886"/>
    <w:rsid w:val="0062694C"/>
    <w:rsid w:val="00627032"/>
    <w:rsid w:val="00630059"/>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474"/>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746"/>
    <w:rsid w:val="006858DE"/>
    <w:rsid w:val="006860D7"/>
    <w:rsid w:val="00686373"/>
    <w:rsid w:val="00686881"/>
    <w:rsid w:val="006874F1"/>
    <w:rsid w:val="006875CA"/>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E87"/>
    <w:rsid w:val="0069726A"/>
    <w:rsid w:val="00697A1D"/>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A61"/>
    <w:rsid w:val="006B3E39"/>
    <w:rsid w:val="006B40F3"/>
    <w:rsid w:val="006B480B"/>
    <w:rsid w:val="006B4946"/>
    <w:rsid w:val="006B4964"/>
    <w:rsid w:val="006B554D"/>
    <w:rsid w:val="006B566D"/>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701"/>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1486"/>
    <w:rsid w:val="007418E1"/>
    <w:rsid w:val="007421AA"/>
    <w:rsid w:val="00742AA7"/>
    <w:rsid w:val="007433ED"/>
    <w:rsid w:val="00743E1A"/>
    <w:rsid w:val="00744033"/>
    <w:rsid w:val="00744336"/>
    <w:rsid w:val="007444A7"/>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0C"/>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1944"/>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0D2F"/>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BE6"/>
    <w:rsid w:val="007B7CC1"/>
    <w:rsid w:val="007B7DC1"/>
    <w:rsid w:val="007C05C2"/>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8C7"/>
    <w:rsid w:val="007C5B1D"/>
    <w:rsid w:val="007C5B8E"/>
    <w:rsid w:val="007C5FAB"/>
    <w:rsid w:val="007C6172"/>
    <w:rsid w:val="007C63DF"/>
    <w:rsid w:val="007C65CB"/>
    <w:rsid w:val="007C67AB"/>
    <w:rsid w:val="007C69C9"/>
    <w:rsid w:val="007C6A58"/>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23A"/>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1ED"/>
    <w:rsid w:val="00854413"/>
    <w:rsid w:val="00854CF6"/>
    <w:rsid w:val="0085566B"/>
    <w:rsid w:val="0085598A"/>
    <w:rsid w:val="00855BA6"/>
    <w:rsid w:val="00855C66"/>
    <w:rsid w:val="00855E40"/>
    <w:rsid w:val="00855E84"/>
    <w:rsid w:val="00855F0D"/>
    <w:rsid w:val="00855F97"/>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44A"/>
    <w:rsid w:val="008775D5"/>
    <w:rsid w:val="00877BE8"/>
    <w:rsid w:val="00880318"/>
    <w:rsid w:val="00880AC4"/>
    <w:rsid w:val="00880EB3"/>
    <w:rsid w:val="008814FB"/>
    <w:rsid w:val="008815C9"/>
    <w:rsid w:val="00881862"/>
    <w:rsid w:val="00881BB4"/>
    <w:rsid w:val="00881BCD"/>
    <w:rsid w:val="00881E14"/>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094"/>
    <w:rsid w:val="008B41B8"/>
    <w:rsid w:val="008B4211"/>
    <w:rsid w:val="008B42BF"/>
    <w:rsid w:val="008B450A"/>
    <w:rsid w:val="008B477B"/>
    <w:rsid w:val="008B4E01"/>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48F"/>
    <w:rsid w:val="008C663E"/>
    <w:rsid w:val="008C6AA0"/>
    <w:rsid w:val="008C6FC0"/>
    <w:rsid w:val="008C78B4"/>
    <w:rsid w:val="008C7AF4"/>
    <w:rsid w:val="008C7E89"/>
    <w:rsid w:val="008D02CD"/>
    <w:rsid w:val="008D0AEA"/>
    <w:rsid w:val="008D0AEF"/>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E93"/>
    <w:rsid w:val="008E1E96"/>
    <w:rsid w:val="008E2394"/>
    <w:rsid w:val="008E23C1"/>
    <w:rsid w:val="008E23FB"/>
    <w:rsid w:val="008E2D87"/>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0C1"/>
    <w:rsid w:val="009078A0"/>
    <w:rsid w:val="00907FBD"/>
    <w:rsid w:val="00910388"/>
    <w:rsid w:val="00910639"/>
    <w:rsid w:val="00911596"/>
    <w:rsid w:val="00911E2E"/>
    <w:rsid w:val="0091286D"/>
    <w:rsid w:val="00912E2C"/>
    <w:rsid w:val="009130EB"/>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4AE"/>
    <w:rsid w:val="00964C03"/>
    <w:rsid w:val="009652A0"/>
    <w:rsid w:val="00965BD6"/>
    <w:rsid w:val="009660C9"/>
    <w:rsid w:val="009661E8"/>
    <w:rsid w:val="009668A6"/>
    <w:rsid w:val="00966941"/>
    <w:rsid w:val="00966CFF"/>
    <w:rsid w:val="00966E36"/>
    <w:rsid w:val="009672B4"/>
    <w:rsid w:val="009678FE"/>
    <w:rsid w:val="00967BCE"/>
    <w:rsid w:val="00970147"/>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326"/>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88F"/>
    <w:rsid w:val="009B4AD8"/>
    <w:rsid w:val="009B4AF8"/>
    <w:rsid w:val="009B4DAB"/>
    <w:rsid w:val="009B5187"/>
    <w:rsid w:val="009B539B"/>
    <w:rsid w:val="009B56C0"/>
    <w:rsid w:val="009B5A6A"/>
    <w:rsid w:val="009B5B99"/>
    <w:rsid w:val="009B5FDA"/>
    <w:rsid w:val="009B6965"/>
    <w:rsid w:val="009B6C72"/>
    <w:rsid w:val="009B7053"/>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72D"/>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1E6"/>
    <w:rsid w:val="00A35749"/>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83A"/>
    <w:rsid w:val="00AF08F1"/>
    <w:rsid w:val="00AF09FB"/>
    <w:rsid w:val="00AF0AFA"/>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B8B"/>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889"/>
    <w:rsid w:val="00B32CC8"/>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435"/>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0F3"/>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97C5E"/>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32D9"/>
    <w:rsid w:val="00BB332F"/>
    <w:rsid w:val="00BB337F"/>
    <w:rsid w:val="00BB350E"/>
    <w:rsid w:val="00BB4449"/>
    <w:rsid w:val="00BB4A54"/>
    <w:rsid w:val="00BB5173"/>
    <w:rsid w:val="00BB523C"/>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6BB"/>
    <w:rsid w:val="00BD2933"/>
    <w:rsid w:val="00BD29AD"/>
    <w:rsid w:val="00BD2E4C"/>
    <w:rsid w:val="00BD50BB"/>
    <w:rsid w:val="00BD5636"/>
    <w:rsid w:val="00BD5A68"/>
    <w:rsid w:val="00BD714D"/>
    <w:rsid w:val="00BD7684"/>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2BE2"/>
    <w:rsid w:val="00C2338F"/>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F70"/>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958"/>
    <w:rsid w:val="00CB1BF4"/>
    <w:rsid w:val="00CB1FCF"/>
    <w:rsid w:val="00CB2138"/>
    <w:rsid w:val="00CB21AF"/>
    <w:rsid w:val="00CB2467"/>
    <w:rsid w:val="00CB3435"/>
    <w:rsid w:val="00CB3438"/>
    <w:rsid w:val="00CB3528"/>
    <w:rsid w:val="00CB39A8"/>
    <w:rsid w:val="00CB4064"/>
    <w:rsid w:val="00CB4817"/>
    <w:rsid w:val="00CB4839"/>
    <w:rsid w:val="00CB4D40"/>
    <w:rsid w:val="00CB5234"/>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0E11"/>
    <w:rsid w:val="00CC1489"/>
    <w:rsid w:val="00CC1C2E"/>
    <w:rsid w:val="00CC1CDC"/>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E44"/>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9FE"/>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1DF"/>
    <w:rsid w:val="00DE6328"/>
    <w:rsid w:val="00DE6A9E"/>
    <w:rsid w:val="00DE6C4B"/>
    <w:rsid w:val="00DE728A"/>
    <w:rsid w:val="00DE74A2"/>
    <w:rsid w:val="00DE7902"/>
    <w:rsid w:val="00DF0001"/>
    <w:rsid w:val="00DF0407"/>
    <w:rsid w:val="00DF055F"/>
    <w:rsid w:val="00DF0C44"/>
    <w:rsid w:val="00DF0DBF"/>
    <w:rsid w:val="00DF1576"/>
    <w:rsid w:val="00DF1A15"/>
    <w:rsid w:val="00DF1A9C"/>
    <w:rsid w:val="00DF1AAF"/>
    <w:rsid w:val="00DF1D50"/>
    <w:rsid w:val="00DF1FA1"/>
    <w:rsid w:val="00DF2989"/>
    <w:rsid w:val="00DF2CFF"/>
    <w:rsid w:val="00DF32A6"/>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65E9"/>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87A"/>
    <w:rsid w:val="00E37B72"/>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578"/>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8C5"/>
    <w:rsid w:val="00EA2A41"/>
    <w:rsid w:val="00EA361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5F57"/>
    <w:rsid w:val="00EF60E3"/>
    <w:rsid w:val="00EF61B8"/>
    <w:rsid w:val="00EF6397"/>
    <w:rsid w:val="00EF7182"/>
    <w:rsid w:val="00EF74E8"/>
    <w:rsid w:val="00EF7663"/>
    <w:rsid w:val="00EF76D1"/>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2F76"/>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72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61E7"/>
    <w:rsid w:val="00FF638F"/>
    <w:rsid w:val="00FF6890"/>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2031</Words>
  <Characters>10435</Characters>
  <Application>Microsoft Office Word</Application>
  <DocSecurity>0</DocSecurity>
  <Lines>86</Lines>
  <Paragraphs>24</Paragraphs>
  <ScaleCrop>false</ScaleCrop>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2023-10-26T13:09:00Z</dcterms:created>
  <dcterms:modified xsi:type="dcterms:W3CDTF">2023-10-26T13:10:00Z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2023-10-26T13:10:02Z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2b1d1e76-3bdf-4b63-b806-408377f35362</vt:lpwstr>
  </property>
  <property fmtid="{D5CDD505-2E9C-101B-9397-08002B2CF9AE}" pid="8" name="MSIP_Label_c69d85d5-6d9e-4305-a294-1f636ec0f2d6_ContentBits">
    <vt:lpwstr>0</vt:lpwstr>
  </property>
</Properties>
</file>