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59BE" w14:textId="0D5C50CC" w:rsidR="002C6786" w:rsidRPr="00C77BE0" w:rsidRDefault="002C6786" w:rsidP="002C6786">
      <w:pPr>
        <w:pStyle w:val="Title2"/>
      </w:pPr>
      <w:bookmarkStart w:id="0" w:name="_Hlk46316356"/>
      <w:bookmarkStart w:id="1" w:name="_Hlk47007610"/>
      <w:r w:rsidRPr="00C77BE0">
        <w:t>NATIONAL INSTITUTE FOR HEALTH AND CARE EXCELLENCE</w:t>
      </w:r>
    </w:p>
    <w:p w14:paraId="3972C82F" w14:textId="7FD6C0C7" w:rsidR="00720A18" w:rsidRPr="00C77BE0" w:rsidRDefault="002C6786" w:rsidP="00476AC2">
      <w:pPr>
        <w:pStyle w:val="Title1"/>
      </w:pPr>
      <w:r w:rsidRPr="00C77BE0">
        <w:t xml:space="preserve">Research to Access Pathway for Investigational Drugs </w:t>
      </w:r>
      <w:r w:rsidR="00B175A0" w:rsidRPr="00C77BE0">
        <w:t xml:space="preserve">in COVID-19 </w:t>
      </w:r>
      <w:r w:rsidRPr="00C77BE0">
        <w:t>(RAPID</w:t>
      </w:r>
      <w:r w:rsidR="00360BB7" w:rsidRPr="00C77BE0">
        <w:t> </w:t>
      </w:r>
      <w:r w:rsidRPr="00C77BE0">
        <w:t>C</w:t>
      </w:r>
      <w:r w:rsidR="00360BB7" w:rsidRPr="00C77BE0">
        <w:noBreakHyphen/>
      </w:r>
      <w:r w:rsidRPr="00C77BE0">
        <w:t>19)</w:t>
      </w:r>
      <w:r w:rsidR="00E74A28" w:rsidRPr="00C77BE0">
        <w:t>:</w:t>
      </w:r>
      <w:r w:rsidR="00406731" w:rsidRPr="00C77BE0">
        <w:t xml:space="preserve"> </w:t>
      </w:r>
      <w:r w:rsidR="00B175A0" w:rsidRPr="00C77BE0">
        <w:t xml:space="preserve">interim </w:t>
      </w:r>
      <w:r w:rsidR="00406731" w:rsidRPr="00C77BE0">
        <w:t>process for NICE activities</w:t>
      </w:r>
    </w:p>
    <w:p w14:paraId="2EB3B7FB" w14:textId="77777777" w:rsidR="002C6786" w:rsidRPr="00C77BE0" w:rsidRDefault="002C6786" w:rsidP="002C6786">
      <w:pPr>
        <w:pStyle w:val="Numberedheading1"/>
        <w:rPr>
          <w:lang w:val="en-GB"/>
        </w:rPr>
      </w:pPr>
      <w:bookmarkStart w:id="2" w:name="_Hlk46316577"/>
      <w:bookmarkEnd w:id="0"/>
      <w:r w:rsidRPr="00C77BE0">
        <w:rPr>
          <w:lang w:val="en-GB"/>
        </w:rPr>
        <w:t xml:space="preserve">Introduction </w:t>
      </w:r>
    </w:p>
    <w:p w14:paraId="3FA5DB78" w14:textId="1FA2A926" w:rsidR="002C6786" w:rsidRPr="00C77BE0" w:rsidRDefault="002C6786" w:rsidP="002C6786">
      <w:pPr>
        <w:pStyle w:val="Numberedlevel2text"/>
        <w:rPr>
          <w:lang w:val="en-GB"/>
        </w:rPr>
      </w:pPr>
      <w:r w:rsidRPr="00C77BE0">
        <w:rPr>
          <w:lang w:val="en-GB"/>
        </w:rPr>
        <w:t xml:space="preserve">This document describes </w:t>
      </w:r>
      <w:r w:rsidR="009A5E1D" w:rsidRPr="00C77BE0">
        <w:rPr>
          <w:lang w:val="en-GB"/>
        </w:rPr>
        <w:t xml:space="preserve">NICE’s interim </w:t>
      </w:r>
      <w:r w:rsidRPr="00C77BE0">
        <w:rPr>
          <w:lang w:val="en-GB"/>
        </w:rPr>
        <w:t xml:space="preserve">process </w:t>
      </w:r>
      <w:r w:rsidR="00DC197E" w:rsidRPr="00C77BE0">
        <w:rPr>
          <w:lang w:val="en-GB"/>
        </w:rPr>
        <w:t>for</w:t>
      </w:r>
      <w:r w:rsidRPr="00C77BE0">
        <w:rPr>
          <w:lang w:val="en-GB"/>
        </w:rPr>
        <w:t xml:space="preserve"> </w:t>
      </w:r>
      <w:r w:rsidR="006B6B36" w:rsidRPr="00C77BE0">
        <w:rPr>
          <w:lang w:val="en-GB"/>
        </w:rPr>
        <w:t xml:space="preserve">the </w:t>
      </w:r>
      <w:r w:rsidR="00210183" w:rsidRPr="00C77BE0">
        <w:rPr>
          <w:lang w:val="en-GB"/>
        </w:rPr>
        <w:t>Research to Access Pathway for Investigational Drugs</w:t>
      </w:r>
      <w:r w:rsidR="00B175A0" w:rsidRPr="00C77BE0">
        <w:rPr>
          <w:lang w:val="en-GB"/>
        </w:rPr>
        <w:t xml:space="preserve"> in COVID-19</w:t>
      </w:r>
      <w:r w:rsidR="00210183" w:rsidRPr="00C77BE0">
        <w:rPr>
          <w:lang w:val="en-GB"/>
        </w:rPr>
        <w:t xml:space="preserve"> (</w:t>
      </w:r>
      <w:r w:rsidRPr="00C77BE0">
        <w:rPr>
          <w:lang w:val="en-GB"/>
        </w:rPr>
        <w:t>RAPID</w:t>
      </w:r>
      <w:r w:rsidR="00245213" w:rsidRPr="00C77BE0">
        <w:rPr>
          <w:lang w:val="en-GB"/>
        </w:rPr>
        <w:t xml:space="preserve"> </w:t>
      </w:r>
      <w:r w:rsidRPr="00C77BE0">
        <w:rPr>
          <w:lang w:val="en-GB"/>
        </w:rPr>
        <w:t>C</w:t>
      </w:r>
      <w:r w:rsidR="00245213" w:rsidRPr="00C77BE0">
        <w:rPr>
          <w:lang w:val="en-GB"/>
        </w:rPr>
        <w:t>-</w:t>
      </w:r>
      <w:r w:rsidRPr="00C77BE0">
        <w:rPr>
          <w:lang w:val="en-GB"/>
        </w:rPr>
        <w:t>19</w:t>
      </w:r>
      <w:r w:rsidR="00210183" w:rsidRPr="00C77BE0">
        <w:rPr>
          <w:lang w:val="en-GB"/>
        </w:rPr>
        <w:t>)</w:t>
      </w:r>
      <w:r w:rsidRPr="00C77BE0">
        <w:rPr>
          <w:lang w:val="en-GB"/>
        </w:rPr>
        <w:t>.</w:t>
      </w:r>
    </w:p>
    <w:p w14:paraId="6F94382C" w14:textId="31C80C5A" w:rsidR="00DC197E" w:rsidRPr="00C77BE0" w:rsidRDefault="002C6786" w:rsidP="00DC197E">
      <w:pPr>
        <w:pStyle w:val="Numberedlevel2text"/>
        <w:rPr>
          <w:lang w:val="en-GB"/>
        </w:rPr>
      </w:pPr>
      <w:r w:rsidRPr="00C77BE0">
        <w:rPr>
          <w:lang w:val="en-GB"/>
        </w:rPr>
        <w:t xml:space="preserve">The document sets out the main stages of </w:t>
      </w:r>
      <w:r w:rsidRPr="00C14188">
        <w:rPr>
          <w:lang w:val="en-GB"/>
        </w:rPr>
        <w:t>the</w:t>
      </w:r>
      <w:r w:rsidRPr="00C77BE0">
        <w:rPr>
          <w:lang w:val="en-GB"/>
        </w:rPr>
        <w:t xml:space="preserve"> RAPID</w:t>
      </w:r>
      <w:r w:rsidR="004533BB" w:rsidRPr="00C77BE0">
        <w:rPr>
          <w:lang w:val="en-GB"/>
        </w:rPr>
        <w:t xml:space="preserve"> </w:t>
      </w:r>
      <w:r w:rsidRPr="00C77BE0">
        <w:rPr>
          <w:lang w:val="en-GB"/>
        </w:rPr>
        <w:t>C</w:t>
      </w:r>
      <w:r w:rsidR="00245213" w:rsidRPr="00C77BE0">
        <w:rPr>
          <w:lang w:val="en-GB"/>
        </w:rPr>
        <w:t>-</w:t>
      </w:r>
      <w:r w:rsidRPr="00C77BE0">
        <w:rPr>
          <w:lang w:val="en-GB"/>
        </w:rPr>
        <w:t>19 process</w:t>
      </w:r>
      <w:r w:rsidR="00B12185" w:rsidRPr="00C77BE0">
        <w:rPr>
          <w:lang w:val="en-GB"/>
        </w:rPr>
        <w:t xml:space="preserve">. </w:t>
      </w:r>
      <w:r w:rsidR="003C6621" w:rsidRPr="00C77BE0">
        <w:rPr>
          <w:lang w:val="en-GB"/>
        </w:rPr>
        <w:t>Because of</w:t>
      </w:r>
      <w:r w:rsidRPr="00C77BE0">
        <w:rPr>
          <w:lang w:val="en-GB"/>
        </w:rPr>
        <w:t xml:space="preserve"> the need for rapid action the stages</w:t>
      </w:r>
      <w:r w:rsidR="00720A18" w:rsidRPr="00C77BE0">
        <w:rPr>
          <w:lang w:val="en-GB"/>
        </w:rPr>
        <w:t xml:space="preserve"> </w:t>
      </w:r>
      <w:r w:rsidRPr="00C77BE0">
        <w:rPr>
          <w:lang w:val="en-GB"/>
        </w:rPr>
        <w:t xml:space="preserve">and the steps within them will often run in parallel and may evolve as </w:t>
      </w:r>
      <w:r w:rsidR="006B6B36" w:rsidRPr="00C77BE0">
        <w:rPr>
          <w:lang w:val="en-GB"/>
        </w:rPr>
        <w:t>needed</w:t>
      </w:r>
      <w:r w:rsidRPr="00C77BE0">
        <w:rPr>
          <w:lang w:val="en-GB"/>
        </w:rPr>
        <w:t xml:space="preserve">. An overview of the process is provided in </w:t>
      </w:r>
      <w:hyperlink w:anchor="Annexone" w:history="1">
        <w:r w:rsidRPr="00C77BE0">
          <w:rPr>
            <w:rStyle w:val="Hyperlink"/>
            <w:lang w:val="en-GB"/>
          </w:rPr>
          <w:t>Annex 1</w:t>
        </w:r>
      </w:hyperlink>
      <w:r w:rsidRPr="00C77BE0">
        <w:rPr>
          <w:lang w:val="en-GB"/>
        </w:rPr>
        <w:t>.</w:t>
      </w:r>
    </w:p>
    <w:p w14:paraId="5A7D807E" w14:textId="347E8CF2" w:rsidR="002C6786" w:rsidRPr="00C77BE0" w:rsidRDefault="0047437C">
      <w:pPr>
        <w:pStyle w:val="Numberedheading1"/>
        <w:rPr>
          <w:lang w:val="en-GB"/>
        </w:rPr>
      </w:pPr>
      <w:r w:rsidRPr="00C77BE0">
        <w:rPr>
          <w:lang w:val="en-GB"/>
        </w:rPr>
        <w:t>RAPI</w:t>
      </w:r>
      <w:r w:rsidR="006D520C" w:rsidRPr="00C77BE0">
        <w:rPr>
          <w:lang w:val="en-GB"/>
        </w:rPr>
        <w:t>D</w:t>
      </w:r>
      <w:r w:rsidR="00245213" w:rsidRPr="00C77BE0">
        <w:rPr>
          <w:lang w:val="en-GB"/>
        </w:rPr>
        <w:t xml:space="preserve"> </w:t>
      </w:r>
      <w:r w:rsidRPr="00C77BE0">
        <w:rPr>
          <w:lang w:val="en-GB"/>
        </w:rPr>
        <w:t>C</w:t>
      </w:r>
      <w:r w:rsidR="00245213" w:rsidRPr="00C77BE0">
        <w:rPr>
          <w:lang w:val="en-GB"/>
        </w:rPr>
        <w:t>-</w:t>
      </w:r>
      <w:r w:rsidRPr="00C77BE0">
        <w:rPr>
          <w:lang w:val="en-GB"/>
        </w:rPr>
        <w:t xml:space="preserve">19 partners and </w:t>
      </w:r>
      <w:r w:rsidR="00C54A27" w:rsidRPr="00C77BE0">
        <w:rPr>
          <w:lang w:val="en-GB"/>
        </w:rPr>
        <w:t>O</w:t>
      </w:r>
      <w:r w:rsidRPr="00C77BE0">
        <w:rPr>
          <w:lang w:val="en-GB"/>
        </w:rPr>
        <w:t xml:space="preserve">versight </w:t>
      </w:r>
      <w:r w:rsidR="00C54A27" w:rsidRPr="00C77BE0">
        <w:rPr>
          <w:lang w:val="en-GB"/>
        </w:rPr>
        <w:t>G</w:t>
      </w:r>
      <w:r w:rsidRPr="00C77BE0">
        <w:rPr>
          <w:lang w:val="en-GB"/>
        </w:rPr>
        <w:t>roup</w:t>
      </w:r>
    </w:p>
    <w:p w14:paraId="217B6AC0" w14:textId="628EA74B" w:rsidR="00746682" w:rsidRPr="00C77BE0" w:rsidRDefault="002C6786" w:rsidP="002C6786">
      <w:pPr>
        <w:pStyle w:val="Numberedlevel2text"/>
        <w:rPr>
          <w:lang w:val="en-GB"/>
        </w:rPr>
      </w:pPr>
      <w:r w:rsidRPr="00C77BE0">
        <w:rPr>
          <w:lang w:val="en-GB"/>
        </w:rPr>
        <w:t>RAPID</w:t>
      </w:r>
      <w:r w:rsidR="00245213" w:rsidRPr="00C77BE0">
        <w:rPr>
          <w:lang w:val="en-GB"/>
        </w:rPr>
        <w:t xml:space="preserve"> </w:t>
      </w:r>
      <w:r w:rsidRPr="00C77BE0">
        <w:rPr>
          <w:lang w:val="en-GB"/>
        </w:rPr>
        <w:t>C</w:t>
      </w:r>
      <w:r w:rsidR="00245213" w:rsidRPr="00C77BE0">
        <w:rPr>
          <w:lang w:val="en-GB"/>
        </w:rPr>
        <w:t>-</w:t>
      </w:r>
      <w:r w:rsidRPr="00C77BE0">
        <w:rPr>
          <w:lang w:val="en-GB"/>
        </w:rPr>
        <w:t>19 is a multi-agency initiative</w:t>
      </w:r>
      <w:r w:rsidR="00C04701" w:rsidRPr="00C77BE0">
        <w:rPr>
          <w:lang w:val="en-GB"/>
        </w:rPr>
        <w:t xml:space="preserve"> to ensure safe and timely patient access to treatments that show evidence of benefit in preventing and treating COVID-19</w:t>
      </w:r>
      <w:r w:rsidR="00B40A64" w:rsidRPr="00C77BE0">
        <w:rPr>
          <w:lang w:val="en-GB"/>
        </w:rPr>
        <w:t>. It</w:t>
      </w:r>
      <w:r w:rsidRPr="00C77BE0">
        <w:rPr>
          <w:lang w:val="en-GB"/>
        </w:rPr>
        <w:t xml:space="preserve"> </w:t>
      </w:r>
      <w:r w:rsidR="00B40A64" w:rsidRPr="00C77BE0">
        <w:rPr>
          <w:lang w:val="en-GB"/>
        </w:rPr>
        <w:t>involves</w:t>
      </w:r>
      <w:r w:rsidR="001638ED" w:rsidRPr="00C77BE0">
        <w:rPr>
          <w:lang w:val="en-GB"/>
        </w:rPr>
        <w:t xml:space="preserve"> the following partner agencies:</w:t>
      </w:r>
    </w:p>
    <w:p w14:paraId="3AC4516C" w14:textId="44647CB9" w:rsidR="00746682" w:rsidRPr="00C77BE0" w:rsidRDefault="002C6786" w:rsidP="00746682">
      <w:pPr>
        <w:pStyle w:val="Bulletindent1"/>
        <w:rPr>
          <w:lang w:val="en-GB"/>
        </w:rPr>
      </w:pPr>
      <w:r w:rsidRPr="00C77BE0">
        <w:rPr>
          <w:lang w:val="en-GB"/>
        </w:rPr>
        <w:t>the Medicines and Healthcare Regulatory Agency (MHRA</w:t>
      </w:r>
      <w:r w:rsidR="00746682" w:rsidRPr="00C77BE0">
        <w:rPr>
          <w:lang w:val="en-GB"/>
        </w:rPr>
        <w:t>)</w:t>
      </w:r>
    </w:p>
    <w:p w14:paraId="482759F6" w14:textId="6761163D" w:rsidR="00746682" w:rsidRPr="00C77BE0" w:rsidRDefault="002C6786" w:rsidP="00746682">
      <w:pPr>
        <w:pStyle w:val="Bulletindent1"/>
        <w:rPr>
          <w:lang w:val="en-GB"/>
        </w:rPr>
      </w:pPr>
      <w:r w:rsidRPr="00C77BE0">
        <w:rPr>
          <w:lang w:val="en-GB"/>
        </w:rPr>
        <w:t xml:space="preserve">NHS England and Improvement (NHSE&amp;I) Specialised Commissioning </w:t>
      </w:r>
    </w:p>
    <w:p w14:paraId="61269D8E" w14:textId="334CB91C" w:rsidR="00746682" w:rsidRPr="00C77BE0" w:rsidRDefault="002C6786" w:rsidP="00746682">
      <w:pPr>
        <w:pStyle w:val="Bulletindent1"/>
        <w:rPr>
          <w:lang w:val="en-GB"/>
        </w:rPr>
      </w:pPr>
      <w:r w:rsidRPr="00C77BE0">
        <w:rPr>
          <w:lang w:val="en-GB"/>
        </w:rPr>
        <w:t>NICE</w:t>
      </w:r>
    </w:p>
    <w:p w14:paraId="3083F9DA" w14:textId="1903DDE6" w:rsidR="00746682" w:rsidRPr="00C77BE0" w:rsidRDefault="002C6786" w:rsidP="00746682">
      <w:pPr>
        <w:pStyle w:val="Bulletindent1"/>
        <w:rPr>
          <w:lang w:val="en-GB"/>
        </w:rPr>
      </w:pPr>
      <w:r w:rsidRPr="00C77BE0">
        <w:rPr>
          <w:lang w:val="en-GB"/>
        </w:rPr>
        <w:t>the National Institute for Health Research (NIHR)</w:t>
      </w:r>
    </w:p>
    <w:p w14:paraId="02CDB01C" w14:textId="5E119993" w:rsidR="00B47153" w:rsidRPr="00C77BE0" w:rsidRDefault="002C6786" w:rsidP="00B47153">
      <w:pPr>
        <w:pStyle w:val="Bulletindent1"/>
        <w:rPr>
          <w:lang w:val="en-GB"/>
        </w:rPr>
      </w:pPr>
      <w:r w:rsidRPr="00C77BE0">
        <w:rPr>
          <w:lang w:val="en-GB"/>
        </w:rPr>
        <w:t>the Department of Health and Social Care (DHSC</w:t>
      </w:r>
      <w:r w:rsidR="003C6621" w:rsidRPr="00C77BE0">
        <w:rPr>
          <w:lang w:val="en-GB"/>
        </w:rPr>
        <w:t>)</w:t>
      </w:r>
    </w:p>
    <w:p w14:paraId="319883B0" w14:textId="643D8A78" w:rsidR="00B47153" w:rsidRPr="00C77BE0" w:rsidRDefault="00B47153" w:rsidP="00B47153">
      <w:pPr>
        <w:pStyle w:val="Bulletindent1"/>
        <w:rPr>
          <w:lang w:val="en-GB"/>
        </w:rPr>
      </w:pPr>
      <w:r w:rsidRPr="00C77BE0">
        <w:rPr>
          <w:lang w:val="en-GB"/>
        </w:rPr>
        <w:t xml:space="preserve">the Scottish Medicines Consortium (Health Improvement Scotland) </w:t>
      </w:r>
    </w:p>
    <w:p w14:paraId="4300B427" w14:textId="27F61747" w:rsidR="00B47153" w:rsidRPr="00C77BE0" w:rsidRDefault="00B47153" w:rsidP="00B47153">
      <w:pPr>
        <w:pStyle w:val="Bulletindent1"/>
        <w:rPr>
          <w:lang w:val="en-GB"/>
        </w:rPr>
      </w:pPr>
      <w:r w:rsidRPr="00C77BE0">
        <w:rPr>
          <w:lang w:val="en-GB"/>
        </w:rPr>
        <w:t xml:space="preserve">the </w:t>
      </w:r>
      <w:proofErr w:type="gramStart"/>
      <w:r w:rsidRPr="00C77BE0">
        <w:rPr>
          <w:lang w:val="en-GB"/>
        </w:rPr>
        <w:t>All Wales</w:t>
      </w:r>
      <w:proofErr w:type="gramEnd"/>
      <w:r w:rsidRPr="00C77BE0">
        <w:rPr>
          <w:lang w:val="en-GB"/>
        </w:rPr>
        <w:t xml:space="preserve"> Therapeutics and Toxicology Centre</w:t>
      </w:r>
    </w:p>
    <w:p w14:paraId="0D0C255F" w14:textId="26E7D809" w:rsidR="00B47153" w:rsidRPr="00C77BE0" w:rsidRDefault="00B47153" w:rsidP="00B47153">
      <w:pPr>
        <w:pStyle w:val="Bulletindent1"/>
        <w:rPr>
          <w:lang w:val="en-GB"/>
        </w:rPr>
      </w:pPr>
      <w:r w:rsidRPr="00C77BE0">
        <w:rPr>
          <w:lang w:val="en-GB"/>
        </w:rPr>
        <w:t xml:space="preserve">the </w:t>
      </w:r>
      <w:proofErr w:type="gramStart"/>
      <w:r w:rsidRPr="00C77BE0">
        <w:rPr>
          <w:lang w:val="en-GB"/>
        </w:rPr>
        <w:t>All Wales</w:t>
      </w:r>
      <w:proofErr w:type="gramEnd"/>
      <w:r w:rsidRPr="00C77BE0">
        <w:rPr>
          <w:lang w:val="en-GB"/>
        </w:rPr>
        <w:t xml:space="preserve"> Medicines Strategy Group and</w:t>
      </w:r>
    </w:p>
    <w:p w14:paraId="1BB758B0" w14:textId="341FD318" w:rsidR="002C6786" w:rsidRPr="00C77BE0" w:rsidRDefault="00B47153" w:rsidP="00EF5E0C">
      <w:pPr>
        <w:pStyle w:val="Bulletindent1last"/>
      </w:pPr>
      <w:r w:rsidRPr="00C77BE0">
        <w:t>the Northern Ireland Health and Social Care Board.</w:t>
      </w:r>
    </w:p>
    <w:p w14:paraId="63D21587" w14:textId="6BB9F46B" w:rsidR="002C6786" w:rsidRPr="00C77BE0" w:rsidRDefault="00210183" w:rsidP="002C6786">
      <w:pPr>
        <w:pStyle w:val="Numberedlevel2text"/>
        <w:rPr>
          <w:lang w:val="en-GB"/>
        </w:rPr>
      </w:pPr>
      <w:r w:rsidRPr="00C77BE0">
        <w:rPr>
          <w:lang w:val="en-GB"/>
        </w:rPr>
        <w:lastRenderedPageBreak/>
        <w:t>NHSE</w:t>
      </w:r>
      <w:r w:rsidR="00E7605F" w:rsidRPr="00C77BE0">
        <w:rPr>
          <w:lang w:val="en-GB"/>
        </w:rPr>
        <w:t>&amp;</w:t>
      </w:r>
      <w:r w:rsidRPr="00C77BE0">
        <w:rPr>
          <w:lang w:val="en-GB"/>
        </w:rPr>
        <w:t>I has o</w:t>
      </w:r>
      <w:r w:rsidR="002C6786" w:rsidRPr="00C77BE0">
        <w:rPr>
          <w:lang w:val="en-GB"/>
        </w:rPr>
        <w:t>ver</w:t>
      </w:r>
      <w:r w:rsidRPr="00C77BE0">
        <w:rPr>
          <w:lang w:val="en-GB"/>
        </w:rPr>
        <w:t>all</w:t>
      </w:r>
      <w:r w:rsidR="002C6786" w:rsidRPr="00C77BE0">
        <w:rPr>
          <w:lang w:val="en-GB"/>
        </w:rPr>
        <w:t xml:space="preserve"> responsibility for establish</w:t>
      </w:r>
      <w:r w:rsidRPr="00C77BE0">
        <w:rPr>
          <w:lang w:val="en-GB"/>
        </w:rPr>
        <w:t>ing</w:t>
      </w:r>
      <w:r w:rsidR="002C6786" w:rsidRPr="00C77BE0">
        <w:rPr>
          <w:lang w:val="en-GB"/>
        </w:rPr>
        <w:t xml:space="preserve"> RAPID</w:t>
      </w:r>
      <w:r w:rsidR="00245213" w:rsidRPr="00C77BE0">
        <w:rPr>
          <w:lang w:val="en-GB"/>
        </w:rPr>
        <w:t xml:space="preserve"> </w:t>
      </w:r>
      <w:r w:rsidR="002C6786" w:rsidRPr="00C77BE0">
        <w:rPr>
          <w:lang w:val="en-GB"/>
        </w:rPr>
        <w:t>C</w:t>
      </w:r>
      <w:r w:rsidR="00245213" w:rsidRPr="00C77BE0">
        <w:rPr>
          <w:lang w:val="en-GB"/>
        </w:rPr>
        <w:t>-</w:t>
      </w:r>
      <w:r w:rsidR="002C6786" w:rsidRPr="00C77BE0">
        <w:rPr>
          <w:lang w:val="en-GB"/>
        </w:rPr>
        <w:t>19</w:t>
      </w:r>
      <w:r w:rsidRPr="00C77BE0">
        <w:rPr>
          <w:lang w:val="en-GB"/>
        </w:rPr>
        <w:t xml:space="preserve">, </w:t>
      </w:r>
      <w:r w:rsidR="002C6786" w:rsidRPr="00C77BE0">
        <w:rPr>
          <w:lang w:val="en-GB"/>
        </w:rPr>
        <w:t xml:space="preserve">in close collaboration with NICE, NIHR, MHRA and the </w:t>
      </w:r>
      <w:bookmarkStart w:id="3" w:name="_Hlk47533551"/>
      <w:r w:rsidR="002C6786" w:rsidRPr="00C77BE0">
        <w:rPr>
          <w:lang w:val="en-GB"/>
        </w:rPr>
        <w:t xml:space="preserve">Therapeutics Task Force </w:t>
      </w:r>
      <w:r w:rsidRPr="00C77BE0">
        <w:rPr>
          <w:lang w:val="en-GB"/>
        </w:rPr>
        <w:t xml:space="preserve">(TTF) </w:t>
      </w:r>
      <w:r w:rsidR="00720A18" w:rsidRPr="00C77BE0">
        <w:rPr>
          <w:lang w:val="en-GB"/>
        </w:rPr>
        <w:t>at</w:t>
      </w:r>
      <w:r w:rsidR="002C6786" w:rsidRPr="00C77BE0">
        <w:rPr>
          <w:lang w:val="en-GB"/>
        </w:rPr>
        <w:t xml:space="preserve"> DHSC. </w:t>
      </w:r>
      <w:bookmarkEnd w:id="3"/>
      <w:r w:rsidR="002C6786" w:rsidRPr="00C77BE0">
        <w:rPr>
          <w:lang w:val="en-GB"/>
        </w:rPr>
        <w:t xml:space="preserve">Different activities </w:t>
      </w:r>
      <w:r w:rsidR="00AF2008" w:rsidRPr="00C77BE0">
        <w:rPr>
          <w:lang w:val="en-GB"/>
        </w:rPr>
        <w:t xml:space="preserve">in </w:t>
      </w:r>
      <w:r w:rsidR="002C6786" w:rsidRPr="00C77BE0">
        <w:rPr>
          <w:lang w:val="en-GB"/>
        </w:rPr>
        <w:t>the RAPID</w:t>
      </w:r>
      <w:r w:rsidR="00245213" w:rsidRPr="00C77BE0">
        <w:rPr>
          <w:lang w:val="en-GB"/>
        </w:rPr>
        <w:t xml:space="preserve"> </w:t>
      </w:r>
      <w:r w:rsidR="002C6786" w:rsidRPr="00C77BE0">
        <w:rPr>
          <w:lang w:val="en-GB"/>
        </w:rPr>
        <w:t>C</w:t>
      </w:r>
      <w:r w:rsidR="00245213" w:rsidRPr="00C77BE0">
        <w:rPr>
          <w:lang w:val="en-GB"/>
        </w:rPr>
        <w:t>-</w:t>
      </w:r>
      <w:r w:rsidR="002C6786" w:rsidRPr="00C77BE0">
        <w:rPr>
          <w:lang w:val="en-GB"/>
        </w:rPr>
        <w:t xml:space="preserve">19 process are </w:t>
      </w:r>
      <w:r w:rsidR="009B60B1" w:rsidRPr="00C77BE0">
        <w:rPr>
          <w:lang w:val="en-GB"/>
        </w:rPr>
        <w:t xml:space="preserve">done </w:t>
      </w:r>
      <w:r w:rsidR="002C6786" w:rsidRPr="00C77BE0">
        <w:rPr>
          <w:lang w:val="en-GB"/>
        </w:rPr>
        <w:t>by different partners</w:t>
      </w:r>
      <w:r w:rsidRPr="00C77BE0">
        <w:rPr>
          <w:lang w:val="en-GB"/>
        </w:rPr>
        <w:t>. F</w:t>
      </w:r>
      <w:r w:rsidR="002C6786" w:rsidRPr="00C77BE0">
        <w:rPr>
          <w:lang w:val="en-GB"/>
        </w:rPr>
        <w:t>or example:</w:t>
      </w:r>
    </w:p>
    <w:p w14:paraId="507472DC" w14:textId="09116823" w:rsidR="00360BB7" w:rsidRPr="00C77BE0" w:rsidRDefault="002C6786" w:rsidP="002C6786">
      <w:pPr>
        <w:pStyle w:val="Bulletindent1"/>
        <w:rPr>
          <w:lang w:val="en-GB"/>
        </w:rPr>
      </w:pPr>
      <w:r w:rsidRPr="00C77BE0">
        <w:rPr>
          <w:lang w:val="en-GB"/>
        </w:rPr>
        <w:t xml:space="preserve">NICE </w:t>
      </w:r>
      <w:r w:rsidR="00715B34" w:rsidRPr="00C77BE0">
        <w:rPr>
          <w:lang w:val="en-GB"/>
        </w:rPr>
        <w:t>with</w:t>
      </w:r>
      <w:r w:rsidR="00030760" w:rsidRPr="00C77BE0">
        <w:rPr>
          <w:lang w:val="en-GB"/>
        </w:rPr>
        <w:t xml:space="preserve"> the</w:t>
      </w:r>
      <w:r w:rsidR="00715B34" w:rsidRPr="00C77BE0">
        <w:rPr>
          <w:lang w:val="en-GB"/>
        </w:rPr>
        <w:t xml:space="preserve"> </w:t>
      </w:r>
      <w:r w:rsidR="006C6437" w:rsidRPr="00C77BE0">
        <w:rPr>
          <w:lang w:val="en-GB"/>
        </w:rPr>
        <w:t>NIHR</w:t>
      </w:r>
      <w:r w:rsidR="00715B34" w:rsidRPr="00C77BE0">
        <w:rPr>
          <w:lang w:val="en-GB"/>
        </w:rPr>
        <w:t xml:space="preserve"> Innovation Observatory (</w:t>
      </w:r>
      <w:r w:rsidRPr="00C77BE0">
        <w:rPr>
          <w:lang w:val="en-GB"/>
        </w:rPr>
        <w:t>NIHR</w:t>
      </w:r>
      <w:r w:rsidR="00715B34" w:rsidRPr="00C77BE0">
        <w:rPr>
          <w:lang w:val="en-GB"/>
        </w:rPr>
        <w:t>IO</w:t>
      </w:r>
      <w:r w:rsidRPr="00C77BE0">
        <w:rPr>
          <w:lang w:val="en-GB"/>
        </w:rPr>
        <w:t>)</w:t>
      </w:r>
      <w:r w:rsidR="00BD0E7B">
        <w:rPr>
          <w:lang w:val="en-GB"/>
        </w:rPr>
        <w:t xml:space="preserve"> is responsible for</w:t>
      </w:r>
      <w:r w:rsidR="00AD6FFE" w:rsidRPr="00C77BE0">
        <w:rPr>
          <w:lang w:val="en-GB"/>
        </w:rPr>
        <w:t xml:space="preserve">: </w:t>
      </w:r>
    </w:p>
    <w:p w14:paraId="1F168414" w14:textId="0D3AB4E4" w:rsidR="00360BB7" w:rsidRPr="00C77BE0" w:rsidRDefault="002C6786" w:rsidP="00360BB7">
      <w:pPr>
        <w:pStyle w:val="Bulletindent2"/>
      </w:pPr>
      <w:r w:rsidRPr="00C77BE0">
        <w:t>coordinat</w:t>
      </w:r>
      <w:r w:rsidR="00BD0E7B">
        <w:t>ing</w:t>
      </w:r>
      <w:r w:rsidRPr="00C77BE0">
        <w:t xml:space="preserve"> horizon</w:t>
      </w:r>
      <w:r w:rsidR="00210183" w:rsidRPr="00C77BE0">
        <w:t>-</w:t>
      </w:r>
      <w:r w:rsidRPr="00C77BE0">
        <w:t>scanning activities</w:t>
      </w:r>
    </w:p>
    <w:p w14:paraId="2EA478B9" w14:textId="7952F65F" w:rsidR="00360BB7" w:rsidRPr="00C77BE0" w:rsidRDefault="002C6786" w:rsidP="00360BB7">
      <w:pPr>
        <w:pStyle w:val="Bulletindent2"/>
      </w:pPr>
      <w:r w:rsidRPr="00C77BE0">
        <w:t>support</w:t>
      </w:r>
      <w:r w:rsidR="00BD0E7B">
        <w:t>ing</w:t>
      </w:r>
      <w:r w:rsidRPr="00C77BE0">
        <w:t xml:space="preserve"> </w:t>
      </w:r>
      <w:r w:rsidR="00E7605F" w:rsidRPr="00C77BE0">
        <w:t>NHSE&amp;I</w:t>
      </w:r>
      <w:r w:rsidR="00210183" w:rsidRPr="00C77BE0">
        <w:t>’</w:t>
      </w:r>
      <w:r w:rsidRPr="00C77BE0">
        <w:t>s clinical policy development</w:t>
      </w:r>
    </w:p>
    <w:p w14:paraId="0D90C1B9" w14:textId="0926A222" w:rsidR="002C6786" w:rsidRPr="00C77BE0" w:rsidRDefault="00210183" w:rsidP="00EF5E0C">
      <w:pPr>
        <w:pStyle w:val="Bulletindent2"/>
      </w:pPr>
      <w:r w:rsidRPr="00C77BE0">
        <w:t>health technology assessments</w:t>
      </w:r>
      <w:r w:rsidR="002C6786" w:rsidRPr="00C77BE0">
        <w:t xml:space="preserve"> of approved </w:t>
      </w:r>
      <w:r w:rsidR="009C040B" w:rsidRPr="00C77BE0">
        <w:t>topics</w:t>
      </w:r>
      <w:r w:rsidR="005C53BE" w:rsidRPr="00C77BE0">
        <w:t xml:space="preserve"> and maintenance of NICE’s living guideline on managing COVID-19</w:t>
      </w:r>
      <w:r w:rsidR="006A627E" w:rsidRPr="00C77BE0">
        <w:t>.</w:t>
      </w:r>
    </w:p>
    <w:p w14:paraId="05649C58" w14:textId="4E4BCD74" w:rsidR="002C6786" w:rsidRPr="00C77BE0" w:rsidRDefault="00210183" w:rsidP="002C6786">
      <w:pPr>
        <w:pStyle w:val="Bulletindent1"/>
        <w:rPr>
          <w:lang w:val="en-GB"/>
        </w:rPr>
      </w:pPr>
      <w:r w:rsidRPr="00C77BE0">
        <w:rPr>
          <w:lang w:val="en-GB"/>
        </w:rPr>
        <w:t xml:space="preserve">The </w:t>
      </w:r>
      <w:r w:rsidR="002C6786" w:rsidRPr="00C77BE0">
        <w:rPr>
          <w:lang w:val="en-GB"/>
        </w:rPr>
        <w:t xml:space="preserve">MHRA </w:t>
      </w:r>
      <w:r w:rsidR="001638ED" w:rsidRPr="00C77BE0">
        <w:rPr>
          <w:lang w:val="en-GB"/>
        </w:rPr>
        <w:t>is responsible for</w:t>
      </w:r>
      <w:r w:rsidRPr="00C77BE0">
        <w:rPr>
          <w:lang w:val="en-GB"/>
        </w:rPr>
        <w:t xml:space="preserve"> </w:t>
      </w:r>
      <w:r w:rsidR="002C6786" w:rsidRPr="00C77BE0">
        <w:rPr>
          <w:lang w:val="en-GB"/>
        </w:rPr>
        <w:t>regulatory and authorisation functions (clinical trials, early access and marketing authorisation)</w:t>
      </w:r>
      <w:r w:rsidR="006A627E" w:rsidRPr="00C77BE0">
        <w:rPr>
          <w:lang w:val="en-GB"/>
        </w:rPr>
        <w:t>.</w:t>
      </w:r>
    </w:p>
    <w:p w14:paraId="7FCE900A" w14:textId="6FACAA65" w:rsidR="002C6786" w:rsidRPr="00C77BE0" w:rsidRDefault="00E7605F" w:rsidP="002C6786">
      <w:pPr>
        <w:pStyle w:val="Bulletindent1"/>
        <w:rPr>
          <w:lang w:val="en-GB"/>
        </w:rPr>
      </w:pPr>
      <w:r w:rsidRPr="00C77BE0">
        <w:rPr>
          <w:lang w:val="en-GB"/>
        </w:rPr>
        <w:t xml:space="preserve">NHSE&amp;I </w:t>
      </w:r>
      <w:r w:rsidR="001638ED" w:rsidRPr="00C77BE0">
        <w:rPr>
          <w:lang w:val="en-GB"/>
        </w:rPr>
        <w:t xml:space="preserve">is responsible for </w:t>
      </w:r>
      <w:r w:rsidR="002C6786" w:rsidRPr="00C77BE0">
        <w:rPr>
          <w:lang w:val="en-GB"/>
        </w:rPr>
        <w:t>clinical policy development</w:t>
      </w:r>
      <w:r w:rsidR="006A627E" w:rsidRPr="00C77BE0">
        <w:rPr>
          <w:lang w:val="en-GB"/>
        </w:rPr>
        <w:t>.</w:t>
      </w:r>
    </w:p>
    <w:p w14:paraId="3278D90D" w14:textId="585929FD" w:rsidR="002C6786" w:rsidRPr="00C77BE0" w:rsidRDefault="002C6786" w:rsidP="00EF5E0C">
      <w:pPr>
        <w:pStyle w:val="Bulletindent1last"/>
      </w:pPr>
      <w:r w:rsidRPr="00C77BE0">
        <w:t xml:space="preserve">The TTF </w:t>
      </w:r>
      <w:r w:rsidR="001638ED" w:rsidRPr="00C77BE0">
        <w:t xml:space="preserve">at </w:t>
      </w:r>
      <w:r w:rsidRPr="00C77BE0">
        <w:t xml:space="preserve">DHSC </w:t>
      </w:r>
      <w:r w:rsidR="001638ED" w:rsidRPr="00C77BE0">
        <w:t xml:space="preserve">is responsible for </w:t>
      </w:r>
      <w:r w:rsidRPr="00C77BE0">
        <w:t>purchase and supply.</w:t>
      </w:r>
    </w:p>
    <w:p w14:paraId="0082D09F" w14:textId="17CD889F" w:rsidR="00BC1969" w:rsidRPr="00C77BE0" w:rsidRDefault="00BC1969" w:rsidP="003E0C3A">
      <w:pPr>
        <w:pStyle w:val="Heading2"/>
      </w:pPr>
      <w:bookmarkStart w:id="4" w:name="_The_RAPID-C-19_Oversight"/>
      <w:bookmarkEnd w:id="4"/>
      <w:r w:rsidRPr="00C77BE0">
        <w:t>The RAPID</w:t>
      </w:r>
      <w:r w:rsidR="00245213" w:rsidRPr="00C77BE0">
        <w:t xml:space="preserve"> </w:t>
      </w:r>
      <w:r w:rsidRPr="00C77BE0">
        <w:t>C</w:t>
      </w:r>
      <w:r w:rsidR="00245213" w:rsidRPr="00C77BE0">
        <w:t>-</w:t>
      </w:r>
      <w:r w:rsidRPr="00C77BE0">
        <w:t>19 Oversight Group</w:t>
      </w:r>
      <w:r w:rsidR="009F564E" w:rsidRPr="00C77BE0">
        <w:t xml:space="preserve"> </w:t>
      </w:r>
    </w:p>
    <w:p w14:paraId="0AA5E409" w14:textId="2A26A2D5" w:rsidR="009B60B1" w:rsidRPr="00C77BE0" w:rsidRDefault="00334E26" w:rsidP="00334E26">
      <w:pPr>
        <w:pStyle w:val="Numberedlevel2text"/>
        <w:rPr>
          <w:lang w:val="en-GB"/>
        </w:rPr>
      </w:pPr>
      <w:r w:rsidRPr="00C77BE0">
        <w:rPr>
          <w:lang w:val="en-GB"/>
        </w:rPr>
        <w:t>The RAPID</w:t>
      </w:r>
      <w:r w:rsidR="00245213" w:rsidRPr="00C77BE0">
        <w:rPr>
          <w:lang w:val="en-GB"/>
        </w:rPr>
        <w:t xml:space="preserve"> </w:t>
      </w:r>
      <w:r w:rsidRPr="00C77BE0">
        <w:rPr>
          <w:lang w:val="en-GB"/>
        </w:rPr>
        <w:t>C</w:t>
      </w:r>
      <w:r w:rsidR="00245213" w:rsidRPr="00C77BE0">
        <w:rPr>
          <w:lang w:val="en-GB"/>
        </w:rPr>
        <w:t>-</w:t>
      </w:r>
      <w:r w:rsidRPr="00C77BE0">
        <w:rPr>
          <w:lang w:val="en-GB"/>
        </w:rPr>
        <w:t xml:space="preserve">19 Oversight Group </w:t>
      </w:r>
      <w:r w:rsidR="00DC197E" w:rsidRPr="00C77BE0">
        <w:rPr>
          <w:lang w:val="en-GB"/>
        </w:rPr>
        <w:t xml:space="preserve">considers potential COVID-19 </w:t>
      </w:r>
      <w:r w:rsidR="00942D3C" w:rsidRPr="00C77BE0">
        <w:rPr>
          <w:lang w:val="en-GB"/>
        </w:rPr>
        <w:t>topics</w:t>
      </w:r>
      <w:r w:rsidR="00DC197E" w:rsidRPr="00C77BE0">
        <w:rPr>
          <w:lang w:val="en-GB"/>
        </w:rPr>
        <w:t xml:space="preserve"> in development</w:t>
      </w:r>
      <w:r w:rsidR="009A5E1D" w:rsidRPr="00C77BE0">
        <w:rPr>
          <w:lang w:val="en-GB"/>
        </w:rPr>
        <w:t xml:space="preserve"> </w:t>
      </w:r>
      <w:r w:rsidR="00DC197E" w:rsidRPr="00C77BE0">
        <w:rPr>
          <w:lang w:val="en-GB"/>
        </w:rPr>
        <w:t xml:space="preserve">and prioritises those likely to be expedited for patient access in the NHS. It </w:t>
      </w:r>
      <w:r w:rsidRPr="00C77BE0">
        <w:rPr>
          <w:lang w:val="en-GB"/>
        </w:rPr>
        <w:t>is a forum for decision</w:t>
      </w:r>
      <w:r w:rsidR="00F93771" w:rsidRPr="00C77BE0">
        <w:rPr>
          <w:lang w:val="en-GB"/>
        </w:rPr>
        <w:t xml:space="preserve"> </w:t>
      </w:r>
      <w:r w:rsidRPr="00C77BE0">
        <w:rPr>
          <w:lang w:val="en-GB"/>
        </w:rPr>
        <w:t>makers and advisory members from MHRA, NHSE</w:t>
      </w:r>
      <w:r w:rsidR="00574517" w:rsidRPr="00C77BE0">
        <w:rPr>
          <w:lang w:val="en-GB"/>
        </w:rPr>
        <w:t>&amp;</w:t>
      </w:r>
      <w:r w:rsidRPr="00C77BE0">
        <w:rPr>
          <w:lang w:val="en-GB"/>
        </w:rPr>
        <w:t>I, NICE, DHSC and NIHR. Health technology assessment representatives from the devolved nations also attend</w:t>
      </w:r>
      <w:r w:rsidR="003E1BE9" w:rsidRPr="00C77BE0">
        <w:rPr>
          <w:lang w:val="en-GB"/>
        </w:rPr>
        <w:t xml:space="preserve">. </w:t>
      </w:r>
    </w:p>
    <w:p w14:paraId="62A55A30" w14:textId="11F85605" w:rsidR="002C6786" w:rsidRPr="00C77BE0" w:rsidRDefault="002C6786" w:rsidP="00DD370E">
      <w:pPr>
        <w:pStyle w:val="Numberedlevel2text"/>
        <w:rPr>
          <w:lang w:val="en-GB"/>
        </w:rPr>
      </w:pPr>
      <w:r w:rsidRPr="00C77BE0">
        <w:rPr>
          <w:lang w:val="en-GB"/>
        </w:rPr>
        <w:t xml:space="preserve">For </w:t>
      </w:r>
      <w:r w:rsidR="003C79A5" w:rsidRPr="00C77BE0">
        <w:rPr>
          <w:lang w:val="en-GB"/>
        </w:rPr>
        <w:t>topics</w:t>
      </w:r>
      <w:r w:rsidR="001638ED" w:rsidRPr="00C77BE0">
        <w:rPr>
          <w:lang w:val="en-GB"/>
        </w:rPr>
        <w:t xml:space="preserve"> </w:t>
      </w:r>
      <w:r w:rsidR="00B40A64" w:rsidRPr="00C77BE0">
        <w:rPr>
          <w:lang w:val="en-GB"/>
        </w:rPr>
        <w:t>in development and likely to be expedited</w:t>
      </w:r>
      <w:r w:rsidRPr="00C77BE0">
        <w:rPr>
          <w:lang w:val="en-GB"/>
        </w:rPr>
        <w:t xml:space="preserve">, the </w:t>
      </w:r>
      <w:r w:rsidR="00B40A64" w:rsidRPr="00C77BE0">
        <w:rPr>
          <w:lang w:val="en-GB"/>
        </w:rPr>
        <w:t>RAPID</w:t>
      </w:r>
      <w:r w:rsidR="00245213" w:rsidRPr="00C77BE0">
        <w:rPr>
          <w:lang w:val="en-GB"/>
        </w:rPr>
        <w:t xml:space="preserve"> </w:t>
      </w:r>
      <w:r w:rsidR="00B40A64" w:rsidRPr="00C77BE0">
        <w:rPr>
          <w:lang w:val="en-GB"/>
        </w:rPr>
        <w:t>C</w:t>
      </w:r>
      <w:r w:rsidR="00245213" w:rsidRPr="00C77BE0">
        <w:rPr>
          <w:lang w:val="en-GB"/>
        </w:rPr>
        <w:t>-</w:t>
      </w:r>
      <w:r w:rsidR="00B40A64" w:rsidRPr="00C77BE0">
        <w:rPr>
          <w:lang w:val="en-GB"/>
        </w:rPr>
        <w:t xml:space="preserve">19 </w:t>
      </w:r>
      <w:r w:rsidRPr="00C77BE0">
        <w:rPr>
          <w:lang w:val="en-GB"/>
        </w:rPr>
        <w:t>Oversight Group</w:t>
      </w:r>
      <w:r w:rsidR="00F5316E" w:rsidRPr="00C77BE0">
        <w:rPr>
          <w:lang w:val="en-GB"/>
        </w:rPr>
        <w:t xml:space="preserve"> advises on</w:t>
      </w:r>
      <w:r w:rsidR="00F42A17" w:rsidRPr="00C77BE0">
        <w:rPr>
          <w:lang w:val="en-GB"/>
        </w:rPr>
        <w:t xml:space="preserve"> the actions needed </w:t>
      </w:r>
      <w:r w:rsidR="004533BB" w:rsidRPr="00C77BE0">
        <w:rPr>
          <w:lang w:val="en-GB"/>
        </w:rPr>
        <w:t>to</w:t>
      </w:r>
      <w:r w:rsidR="00F42A17" w:rsidRPr="00C77BE0">
        <w:rPr>
          <w:lang w:val="en-GB"/>
        </w:rPr>
        <w:t xml:space="preserve"> inform and support the development of </w:t>
      </w:r>
      <w:r w:rsidR="00F5316E" w:rsidRPr="00C77BE0">
        <w:rPr>
          <w:lang w:val="en-GB"/>
        </w:rPr>
        <w:t>potential access routes</w:t>
      </w:r>
      <w:r w:rsidR="004533BB" w:rsidRPr="00C77BE0">
        <w:rPr>
          <w:lang w:val="en-GB"/>
        </w:rPr>
        <w:t xml:space="preserve">. This is </w:t>
      </w:r>
      <w:r w:rsidR="00F5316E" w:rsidRPr="00C77BE0">
        <w:rPr>
          <w:lang w:val="en-GB"/>
        </w:rPr>
        <w:t xml:space="preserve">part of </w:t>
      </w:r>
      <w:r w:rsidR="00DD370E" w:rsidRPr="00C77BE0">
        <w:rPr>
          <w:lang w:val="en-GB"/>
        </w:rPr>
        <w:t xml:space="preserve">a joint agency agreement on the approach to development, </w:t>
      </w:r>
      <w:proofErr w:type="gramStart"/>
      <w:r w:rsidR="00DD370E" w:rsidRPr="00C77BE0">
        <w:rPr>
          <w:lang w:val="en-GB"/>
        </w:rPr>
        <w:t>implementation</w:t>
      </w:r>
      <w:proofErr w:type="gramEnd"/>
      <w:r w:rsidR="00DD370E" w:rsidRPr="00C77BE0">
        <w:rPr>
          <w:lang w:val="en-GB"/>
        </w:rPr>
        <w:t xml:space="preserve"> and patient access</w:t>
      </w:r>
      <w:r w:rsidR="00AF2008" w:rsidRPr="00C77BE0">
        <w:rPr>
          <w:lang w:val="en-GB"/>
        </w:rPr>
        <w:t>. This includes</w:t>
      </w:r>
      <w:r w:rsidR="00DD370E" w:rsidRPr="00C77BE0">
        <w:rPr>
          <w:lang w:val="en-GB"/>
        </w:rPr>
        <w:t xml:space="preserve"> the period between significant data emerging and a marketing authorisation being granted (if applicable).</w:t>
      </w:r>
    </w:p>
    <w:p w14:paraId="6CB11B7A" w14:textId="32737581" w:rsidR="006C38A0" w:rsidRPr="00C77BE0" w:rsidRDefault="00657250" w:rsidP="00B12185">
      <w:pPr>
        <w:pStyle w:val="Numberedlevel2text"/>
        <w:rPr>
          <w:lang w:val="en-GB"/>
        </w:rPr>
      </w:pPr>
      <w:r w:rsidRPr="00C77BE0">
        <w:rPr>
          <w:lang w:val="en-GB"/>
        </w:rPr>
        <w:t>Topics</w:t>
      </w:r>
      <w:r w:rsidR="002C6786" w:rsidRPr="00C77BE0">
        <w:rPr>
          <w:lang w:val="en-GB"/>
        </w:rPr>
        <w:t xml:space="preserve"> considered by </w:t>
      </w:r>
      <w:r w:rsidR="001C618B" w:rsidRPr="00C77BE0">
        <w:rPr>
          <w:lang w:val="en-GB"/>
        </w:rPr>
        <w:t xml:space="preserve">the </w:t>
      </w:r>
      <w:r w:rsidR="002C6786" w:rsidRPr="00C77BE0">
        <w:rPr>
          <w:lang w:val="en-GB"/>
        </w:rPr>
        <w:t>RAPID</w:t>
      </w:r>
      <w:r w:rsidR="00245213" w:rsidRPr="00C77BE0">
        <w:rPr>
          <w:lang w:val="en-GB"/>
        </w:rPr>
        <w:t xml:space="preserve"> </w:t>
      </w:r>
      <w:r w:rsidR="002C6786" w:rsidRPr="00C77BE0">
        <w:rPr>
          <w:lang w:val="en-GB"/>
        </w:rPr>
        <w:t>C</w:t>
      </w:r>
      <w:r w:rsidR="00245213" w:rsidRPr="00C77BE0">
        <w:rPr>
          <w:lang w:val="en-GB"/>
        </w:rPr>
        <w:t>-</w:t>
      </w:r>
      <w:r w:rsidR="002C6786" w:rsidRPr="00C77BE0">
        <w:rPr>
          <w:lang w:val="en-GB"/>
        </w:rPr>
        <w:t xml:space="preserve">19 Oversight Group are expected to be off-label or unlicensed </w:t>
      </w:r>
      <w:r w:rsidR="007533DF" w:rsidRPr="00C77BE0">
        <w:rPr>
          <w:lang w:val="en-GB"/>
        </w:rPr>
        <w:t>treatments</w:t>
      </w:r>
      <w:r w:rsidR="00B40A64" w:rsidRPr="00C77BE0">
        <w:rPr>
          <w:lang w:val="en-GB"/>
        </w:rPr>
        <w:t xml:space="preserve"> </w:t>
      </w:r>
      <w:r w:rsidR="002C6786" w:rsidRPr="00C77BE0">
        <w:rPr>
          <w:lang w:val="en-GB"/>
        </w:rPr>
        <w:t>entering a pathway to be licensed.</w:t>
      </w:r>
      <w:r w:rsidR="002C6786" w:rsidRPr="00C77BE0">
        <w:rPr>
          <w:rFonts w:ascii="ArialMT" w:hAnsi="ArialMT" w:cs="ArialMT"/>
          <w:lang w:val="en-GB"/>
        </w:rPr>
        <w:t xml:space="preserve"> </w:t>
      </w:r>
      <w:r w:rsidR="002C6786" w:rsidRPr="00C77BE0">
        <w:rPr>
          <w:lang w:val="en-GB"/>
        </w:rPr>
        <w:lastRenderedPageBreak/>
        <w:t xml:space="preserve">The scope of the work is currently limited to </w:t>
      </w:r>
      <w:r w:rsidR="005058F1" w:rsidRPr="00C77BE0">
        <w:rPr>
          <w:lang w:val="en-GB"/>
        </w:rPr>
        <w:t xml:space="preserve">preventing and treating </w:t>
      </w:r>
      <w:r w:rsidR="002C6786" w:rsidRPr="00C77BE0">
        <w:rPr>
          <w:lang w:val="en-GB"/>
        </w:rPr>
        <w:t>COVID-19</w:t>
      </w:r>
      <w:r w:rsidR="00B40A64" w:rsidRPr="00C77BE0">
        <w:rPr>
          <w:lang w:val="en-GB"/>
        </w:rPr>
        <w:t>. This</w:t>
      </w:r>
      <w:r w:rsidR="002C6786" w:rsidRPr="00C77BE0">
        <w:rPr>
          <w:lang w:val="en-GB"/>
        </w:rPr>
        <w:t xml:space="preserve"> excludes vaccines and </w:t>
      </w:r>
      <w:r w:rsidR="0027770D" w:rsidRPr="00C77BE0">
        <w:rPr>
          <w:lang w:val="en-GB"/>
        </w:rPr>
        <w:t>devices unless</w:t>
      </w:r>
      <w:r w:rsidR="002C6786" w:rsidRPr="00C77BE0">
        <w:rPr>
          <w:lang w:val="en-GB"/>
        </w:rPr>
        <w:t xml:space="preserve"> the device is a </w:t>
      </w:r>
      <w:r w:rsidR="0027770D" w:rsidRPr="00C77BE0">
        <w:rPr>
          <w:lang w:val="en-GB"/>
        </w:rPr>
        <w:t xml:space="preserve">necessary </w:t>
      </w:r>
      <w:r w:rsidR="002C6786" w:rsidRPr="00C77BE0">
        <w:rPr>
          <w:lang w:val="en-GB"/>
        </w:rPr>
        <w:t xml:space="preserve">part of delivering the </w:t>
      </w:r>
      <w:r w:rsidR="007533DF" w:rsidRPr="00C77BE0">
        <w:rPr>
          <w:lang w:val="en-GB"/>
        </w:rPr>
        <w:t xml:space="preserve">treatment </w:t>
      </w:r>
      <w:r w:rsidR="001C618B" w:rsidRPr="00C77BE0">
        <w:rPr>
          <w:lang w:val="en-GB"/>
        </w:rPr>
        <w:t>(</w:t>
      </w:r>
      <w:r w:rsidR="002C6786" w:rsidRPr="00C77BE0">
        <w:rPr>
          <w:lang w:val="en-GB"/>
        </w:rPr>
        <w:t>such as a nebuliser</w:t>
      </w:r>
      <w:r w:rsidR="001C618B" w:rsidRPr="00C77BE0">
        <w:rPr>
          <w:lang w:val="en-GB"/>
        </w:rPr>
        <w:t>)</w:t>
      </w:r>
      <w:r w:rsidR="002C6786" w:rsidRPr="00C77BE0">
        <w:rPr>
          <w:lang w:val="en-GB"/>
        </w:rPr>
        <w:t xml:space="preserve">. </w:t>
      </w:r>
      <w:bookmarkEnd w:id="2"/>
    </w:p>
    <w:p w14:paraId="1C353134" w14:textId="3FFBF2BD" w:rsidR="002C6786" w:rsidRPr="00C77BE0" w:rsidRDefault="003B1334" w:rsidP="006C38A0">
      <w:pPr>
        <w:pStyle w:val="Numberedheading1"/>
        <w:rPr>
          <w:lang w:val="en-GB"/>
        </w:rPr>
      </w:pPr>
      <w:r w:rsidRPr="00C77BE0">
        <w:rPr>
          <w:lang w:val="en-GB"/>
        </w:rPr>
        <w:t>Process overview</w:t>
      </w:r>
      <w:r w:rsidR="002C6786" w:rsidRPr="00C77BE0">
        <w:rPr>
          <w:lang w:val="en-GB"/>
        </w:rPr>
        <w:t xml:space="preserve"> </w:t>
      </w:r>
    </w:p>
    <w:p w14:paraId="3FAD5A5A" w14:textId="3F9C074A" w:rsidR="002C6786" w:rsidRPr="00C77BE0" w:rsidRDefault="002C6786" w:rsidP="002C6786">
      <w:pPr>
        <w:pStyle w:val="Heading2"/>
      </w:pPr>
      <w:r w:rsidRPr="00C77BE0">
        <w:t>Primary horizon</w:t>
      </w:r>
      <w:r w:rsidR="0027770D" w:rsidRPr="00C77BE0">
        <w:t xml:space="preserve"> </w:t>
      </w:r>
      <w:r w:rsidRPr="00C77BE0">
        <w:t>scanning</w:t>
      </w:r>
      <w:r w:rsidR="00334E26" w:rsidRPr="00C77BE0">
        <w:t xml:space="preserve"> </w:t>
      </w:r>
    </w:p>
    <w:p w14:paraId="78700CF4" w14:textId="56220131" w:rsidR="002C6786" w:rsidRPr="00C77BE0" w:rsidRDefault="00194228" w:rsidP="002C6786">
      <w:pPr>
        <w:pStyle w:val="Numberedlevel2text"/>
        <w:rPr>
          <w:lang w:val="en-GB"/>
        </w:rPr>
      </w:pPr>
      <w:r w:rsidRPr="00C77BE0">
        <w:rPr>
          <w:lang w:val="en-GB"/>
        </w:rPr>
        <w:t xml:space="preserve">Every day, the </w:t>
      </w:r>
      <w:r w:rsidR="0018330A" w:rsidRPr="00C77BE0">
        <w:rPr>
          <w:lang w:val="en-GB"/>
        </w:rPr>
        <w:t xml:space="preserve">NIHRIO </w:t>
      </w:r>
      <w:r w:rsidR="00B40A64" w:rsidRPr="00C77BE0">
        <w:rPr>
          <w:lang w:val="en-GB"/>
        </w:rPr>
        <w:t xml:space="preserve">does </w:t>
      </w:r>
      <w:r w:rsidRPr="00C77BE0">
        <w:rPr>
          <w:lang w:val="en-GB"/>
        </w:rPr>
        <w:t>p</w:t>
      </w:r>
      <w:r w:rsidR="002C6786" w:rsidRPr="00C77BE0">
        <w:rPr>
          <w:lang w:val="en-GB"/>
        </w:rPr>
        <w:t>rimary horizon</w:t>
      </w:r>
      <w:r w:rsidR="0027770D" w:rsidRPr="00C77BE0">
        <w:rPr>
          <w:lang w:val="en-GB"/>
        </w:rPr>
        <w:t xml:space="preserve"> </w:t>
      </w:r>
      <w:r w:rsidR="002C6786" w:rsidRPr="00C77BE0">
        <w:rPr>
          <w:lang w:val="en-GB"/>
        </w:rPr>
        <w:t>scanning</w:t>
      </w:r>
      <w:r w:rsidRPr="00C77BE0">
        <w:rPr>
          <w:lang w:val="en-GB"/>
        </w:rPr>
        <w:t xml:space="preserve">. </w:t>
      </w:r>
      <w:r w:rsidR="002C6786" w:rsidRPr="00C77BE0">
        <w:rPr>
          <w:lang w:val="en-GB"/>
        </w:rPr>
        <w:t xml:space="preserve">This identifies </w:t>
      </w:r>
      <w:r w:rsidR="00A332EC" w:rsidRPr="00C77BE0">
        <w:rPr>
          <w:lang w:val="en-GB"/>
        </w:rPr>
        <w:t>all registered</w:t>
      </w:r>
      <w:r w:rsidRPr="00C77BE0">
        <w:rPr>
          <w:lang w:val="en-GB"/>
        </w:rPr>
        <w:t xml:space="preserve"> </w:t>
      </w:r>
      <w:r w:rsidR="00A332EC" w:rsidRPr="00C77BE0">
        <w:rPr>
          <w:lang w:val="en-GB"/>
        </w:rPr>
        <w:t xml:space="preserve">clinical </w:t>
      </w:r>
      <w:r w:rsidR="002C6786" w:rsidRPr="00C77BE0">
        <w:rPr>
          <w:lang w:val="en-GB"/>
        </w:rPr>
        <w:t xml:space="preserve">trials </w:t>
      </w:r>
      <w:r w:rsidR="00A332EC" w:rsidRPr="00C77BE0">
        <w:rPr>
          <w:lang w:val="en-GB"/>
        </w:rPr>
        <w:t xml:space="preserve">of </w:t>
      </w:r>
      <w:r w:rsidR="003A63EF">
        <w:rPr>
          <w:lang w:val="en-GB"/>
        </w:rPr>
        <w:t>treatments</w:t>
      </w:r>
      <w:r w:rsidR="003A63EF" w:rsidRPr="00C77BE0">
        <w:rPr>
          <w:lang w:val="en-GB"/>
        </w:rPr>
        <w:t xml:space="preserve"> </w:t>
      </w:r>
      <w:r w:rsidRPr="00C77BE0">
        <w:rPr>
          <w:lang w:val="en-GB"/>
        </w:rPr>
        <w:t xml:space="preserve">for COVID-19 </w:t>
      </w:r>
      <w:r w:rsidR="002C6786" w:rsidRPr="00C77BE0">
        <w:rPr>
          <w:lang w:val="en-GB"/>
        </w:rPr>
        <w:t>in the UK and internationally</w:t>
      </w:r>
      <w:r w:rsidRPr="00C77BE0">
        <w:rPr>
          <w:lang w:val="en-GB"/>
        </w:rPr>
        <w:t>.</w:t>
      </w:r>
      <w:r w:rsidR="002C6786" w:rsidRPr="00C77BE0">
        <w:rPr>
          <w:lang w:val="en-GB"/>
        </w:rPr>
        <w:t xml:space="preserve"> </w:t>
      </w:r>
      <w:r w:rsidRPr="00C77BE0">
        <w:rPr>
          <w:lang w:val="en-GB"/>
        </w:rPr>
        <w:t xml:space="preserve">The </w:t>
      </w:r>
      <w:r w:rsidR="003A63EF">
        <w:rPr>
          <w:lang w:val="en-GB"/>
        </w:rPr>
        <w:t xml:space="preserve">primary </w:t>
      </w:r>
      <w:r w:rsidRPr="00C77BE0">
        <w:rPr>
          <w:lang w:val="en-GB"/>
        </w:rPr>
        <w:t xml:space="preserve">horizon scans are available at the </w:t>
      </w:r>
      <w:hyperlink r:id="rId8" w:history="1">
        <w:r w:rsidRPr="00C77BE0">
          <w:rPr>
            <w:rStyle w:val="Hyperlink"/>
            <w:lang w:val="en-GB"/>
          </w:rPr>
          <w:t>NIHRIO website</w:t>
        </w:r>
      </w:hyperlink>
      <w:r w:rsidRPr="00C77BE0">
        <w:rPr>
          <w:lang w:val="en-GB"/>
        </w:rPr>
        <w:t xml:space="preserve">. </w:t>
      </w:r>
    </w:p>
    <w:p w14:paraId="76A49310" w14:textId="62F6053F" w:rsidR="003B1334" w:rsidRPr="00C77BE0" w:rsidRDefault="003B1334" w:rsidP="003E0C3A">
      <w:pPr>
        <w:pStyle w:val="Heading2"/>
      </w:pPr>
      <w:r w:rsidRPr="00C77BE0">
        <w:t>Prioritisation</w:t>
      </w:r>
    </w:p>
    <w:p w14:paraId="2150B71E" w14:textId="71949E72" w:rsidR="0055150F" w:rsidRPr="00C77BE0" w:rsidRDefault="0055150F" w:rsidP="0055150F">
      <w:pPr>
        <w:pStyle w:val="Numberedlevel2text"/>
        <w:rPr>
          <w:lang w:val="en-GB"/>
        </w:rPr>
      </w:pPr>
      <w:r w:rsidRPr="00C77BE0">
        <w:rPr>
          <w:lang w:val="en-GB"/>
        </w:rPr>
        <w:t xml:space="preserve">The outputs of </w:t>
      </w:r>
      <w:r w:rsidR="00214165" w:rsidRPr="00C77BE0">
        <w:rPr>
          <w:lang w:val="en-GB"/>
        </w:rPr>
        <w:t xml:space="preserve">the primary horizon </w:t>
      </w:r>
      <w:r w:rsidRPr="00C77BE0">
        <w:rPr>
          <w:lang w:val="en-GB"/>
        </w:rPr>
        <w:t xml:space="preserve">scans are sent to NICE weekly. This is used to identify topics for discussion at the weekly </w:t>
      </w:r>
      <w:hyperlink w:anchor="_RAPID-C19_Oversight_Group" w:history="1">
        <w:r w:rsidRPr="00C77BE0">
          <w:rPr>
            <w:rStyle w:val="Hyperlink"/>
            <w:lang w:val="en-GB"/>
          </w:rPr>
          <w:t>RAPID</w:t>
        </w:r>
        <w:r w:rsidR="00245213" w:rsidRPr="00C77BE0">
          <w:rPr>
            <w:rStyle w:val="Hyperlink"/>
            <w:lang w:val="en-GB"/>
          </w:rPr>
          <w:t xml:space="preserve"> </w:t>
        </w:r>
        <w:r w:rsidRPr="00C77BE0">
          <w:rPr>
            <w:rStyle w:val="Hyperlink"/>
            <w:lang w:val="en-GB"/>
          </w:rPr>
          <w:t>C</w:t>
        </w:r>
        <w:r w:rsidR="00245213" w:rsidRPr="00C77BE0">
          <w:rPr>
            <w:rStyle w:val="Hyperlink"/>
            <w:lang w:val="en-GB"/>
          </w:rPr>
          <w:t>-</w:t>
        </w:r>
        <w:r w:rsidRPr="00C77BE0">
          <w:rPr>
            <w:rStyle w:val="Hyperlink"/>
            <w:lang w:val="en-GB"/>
          </w:rPr>
          <w:t>19 Oversight Group meeting</w:t>
        </w:r>
      </w:hyperlink>
      <w:r w:rsidRPr="00C77BE0">
        <w:rPr>
          <w:lang w:val="en-GB"/>
        </w:rPr>
        <w:t xml:space="preserve">. </w:t>
      </w:r>
    </w:p>
    <w:p w14:paraId="5CBF0002" w14:textId="01C62F72" w:rsidR="0047437C" w:rsidRPr="00C77BE0" w:rsidRDefault="003E0A38" w:rsidP="0047437C">
      <w:pPr>
        <w:pStyle w:val="Numberedlevel2text"/>
        <w:rPr>
          <w:lang w:val="en-GB"/>
        </w:rPr>
      </w:pPr>
      <w:r w:rsidRPr="003E0A38">
        <w:rPr>
          <w:lang w:val="en-GB"/>
        </w:rPr>
        <w:t>NICE extracts and prioritises the data from the scans using a set of filtering principles</w:t>
      </w:r>
      <w:r w:rsidR="00194228" w:rsidRPr="00C77BE0">
        <w:rPr>
          <w:lang w:val="en-GB"/>
        </w:rPr>
        <w:t xml:space="preserve">. </w:t>
      </w:r>
      <w:r w:rsidR="0047437C" w:rsidRPr="00C77BE0">
        <w:rPr>
          <w:lang w:val="en-GB"/>
        </w:rPr>
        <w:t>These</w:t>
      </w:r>
      <w:r w:rsidR="0013581A" w:rsidRPr="00C77BE0">
        <w:rPr>
          <w:lang w:val="en-GB"/>
        </w:rPr>
        <w:t xml:space="preserve"> can</w:t>
      </w:r>
      <w:r w:rsidR="0047437C" w:rsidRPr="00C77BE0">
        <w:rPr>
          <w:lang w:val="en-GB"/>
        </w:rPr>
        <w:t xml:space="preserve"> include:</w:t>
      </w:r>
    </w:p>
    <w:p w14:paraId="2E44EA35" w14:textId="41458CA8" w:rsidR="00F66869" w:rsidRPr="00C77BE0" w:rsidRDefault="00F66869" w:rsidP="0047437C">
      <w:pPr>
        <w:pStyle w:val="Bulletindent1"/>
        <w:rPr>
          <w:lang w:val="en-GB"/>
        </w:rPr>
      </w:pPr>
      <w:r w:rsidRPr="00C77BE0">
        <w:rPr>
          <w:lang w:val="en-GB"/>
        </w:rPr>
        <w:t>number and size of trials</w:t>
      </w:r>
    </w:p>
    <w:p w14:paraId="471CB4D3" w14:textId="3F72B2DF" w:rsidR="0047437C" w:rsidRPr="00C77BE0" w:rsidRDefault="0047437C" w:rsidP="0047437C">
      <w:pPr>
        <w:pStyle w:val="Bulletindent1"/>
        <w:rPr>
          <w:lang w:val="en-GB"/>
        </w:rPr>
      </w:pPr>
      <w:r w:rsidRPr="00C77BE0">
        <w:rPr>
          <w:lang w:val="en-GB"/>
        </w:rPr>
        <w:t>trial location</w:t>
      </w:r>
    </w:p>
    <w:p w14:paraId="6628A395" w14:textId="2B16DE24" w:rsidR="0047437C" w:rsidRPr="00C77BE0" w:rsidRDefault="0047437C" w:rsidP="0047437C">
      <w:pPr>
        <w:pStyle w:val="Bulletindent1"/>
        <w:rPr>
          <w:lang w:val="en-GB"/>
        </w:rPr>
      </w:pPr>
      <w:r w:rsidRPr="00C77BE0">
        <w:rPr>
          <w:lang w:val="en-GB"/>
        </w:rPr>
        <w:t>phase of trial</w:t>
      </w:r>
    </w:p>
    <w:p w14:paraId="32DB176D" w14:textId="4CC8E54A" w:rsidR="00214165" w:rsidRPr="00C77BE0" w:rsidRDefault="0047437C" w:rsidP="007C1027">
      <w:pPr>
        <w:pStyle w:val="Bulletindent1last"/>
      </w:pPr>
      <w:r w:rsidRPr="00C77BE0">
        <w:t xml:space="preserve">timing of </w:t>
      </w:r>
      <w:r w:rsidR="00EF4BE9">
        <w:t xml:space="preserve">trial </w:t>
      </w:r>
      <w:r w:rsidRPr="00C77BE0">
        <w:t>reporting</w:t>
      </w:r>
      <w:r w:rsidR="00214165" w:rsidRPr="00C77BE0">
        <w:t>.</w:t>
      </w:r>
    </w:p>
    <w:p w14:paraId="2D735718" w14:textId="2EC2F652" w:rsidR="004533BB" w:rsidRPr="00C77BE0" w:rsidRDefault="00307447" w:rsidP="00EF5E0C">
      <w:pPr>
        <w:pStyle w:val="NICEnormalindented"/>
      </w:pPr>
      <w:r w:rsidRPr="00C77BE0">
        <w:t xml:space="preserve">These criteria are amended </w:t>
      </w:r>
      <w:r w:rsidR="004533BB" w:rsidRPr="00C77BE0">
        <w:t>depending on the</w:t>
      </w:r>
      <w:r w:rsidRPr="00C77BE0">
        <w:t xml:space="preserve"> needs of the</w:t>
      </w:r>
      <w:r w:rsidR="003A63EF">
        <w:t xml:space="preserve"> health</w:t>
      </w:r>
      <w:r w:rsidRPr="00C77BE0">
        <w:t xml:space="preserve"> system at the time. </w:t>
      </w:r>
      <w:r w:rsidR="004533BB" w:rsidRPr="00C77BE0">
        <w:t>T</w:t>
      </w:r>
      <w:r w:rsidRPr="00C77BE0">
        <w:t xml:space="preserve">he </w:t>
      </w:r>
      <w:r w:rsidR="004533BB" w:rsidRPr="00C77BE0">
        <w:t>following are also considered:</w:t>
      </w:r>
    </w:p>
    <w:p w14:paraId="148B1A77" w14:textId="08706349" w:rsidR="004533BB" w:rsidRPr="00C77BE0" w:rsidRDefault="00307447" w:rsidP="00EF5E0C">
      <w:pPr>
        <w:pStyle w:val="Bulletindent1"/>
      </w:pPr>
      <w:r w:rsidRPr="00C77BE0">
        <w:rPr>
          <w:lang w:val="en-GB"/>
        </w:rPr>
        <w:t>treatment pathway</w:t>
      </w:r>
    </w:p>
    <w:p w14:paraId="30F35897" w14:textId="5A9DA389" w:rsidR="004533BB" w:rsidRPr="00EF5E0C" w:rsidRDefault="00F66869" w:rsidP="004533BB">
      <w:pPr>
        <w:pStyle w:val="Bulletindent1"/>
        <w:rPr>
          <w:lang w:val="en-GB"/>
        </w:rPr>
      </w:pPr>
      <w:r w:rsidRPr="00C77BE0">
        <w:rPr>
          <w:lang w:val="en-GB"/>
        </w:rPr>
        <w:t xml:space="preserve">patient </w:t>
      </w:r>
      <w:r w:rsidRPr="00EF5E0C">
        <w:rPr>
          <w:lang w:val="en-GB"/>
        </w:rPr>
        <w:t>populations</w:t>
      </w:r>
      <w:r w:rsidRPr="00C77BE0">
        <w:rPr>
          <w:lang w:val="en-GB"/>
        </w:rPr>
        <w:t xml:space="preserve"> </w:t>
      </w:r>
    </w:p>
    <w:p w14:paraId="6BA03071" w14:textId="6C97AB90" w:rsidR="004533BB" w:rsidRPr="00EF5E0C" w:rsidRDefault="00F66869" w:rsidP="004533BB">
      <w:pPr>
        <w:pStyle w:val="Bulletindent1"/>
        <w:rPr>
          <w:lang w:val="en-GB"/>
        </w:rPr>
      </w:pPr>
      <w:r w:rsidRPr="00C77BE0">
        <w:rPr>
          <w:lang w:val="en-GB"/>
        </w:rPr>
        <w:t>severity of disease</w:t>
      </w:r>
    </w:p>
    <w:p w14:paraId="272754ED" w14:textId="119DA9A1" w:rsidR="004533BB" w:rsidRPr="00C77BE0" w:rsidRDefault="00307447" w:rsidP="004533BB">
      <w:pPr>
        <w:pStyle w:val="Bulletindent1"/>
        <w:rPr>
          <w:lang w:val="en-GB"/>
        </w:rPr>
      </w:pPr>
      <w:r w:rsidRPr="00C77BE0">
        <w:rPr>
          <w:lang w:val="en-GB"/>
        </w:rPr>
        <w:t>combinations</w:t>
      </w:r>
      <w:r w:rsidR="00F66869" w:rsidRPr="00C77BE0">
        <w:rPr>
          <w:lang w:val="en-GB"/>
        </w:rPr>
        <w:t xml:space="preserve"> and</w:t>
      </w:r>
      <w:r w:rsidRPr="00C77BE0">
        <w:rPr>
          <w:lang w:val="en-GB"/>
        </w:rPr>
        <w:t xml:space="preserve"> class</w:t>
      </w:r>
      <w:r w:rsidR="00F66869" w:rsidRPr="00C77BE0">
        <w:rPr>
          <w:lang w:val="en-GB"/>
        </w:rPr>
        <w:t>es of treatments</w:t>
      </w:r>
    </w:p>
    <w:p w14:paraId="0116E7FC" w14:textId="4339EC4E" w:rsidR="00865D75" w:rsidRPr="00C77BE0" w:rsidRDefault="00307447" w:rsidP="004533BB">
      <w:pPr>
        <w:pStyle w:val="Bulletindent1"/>
        <w:rPr>
          <w:lang w:val="en-GB"/>
        </w:rPr>
      </w:pPr>
      <w:r w:rsidRPr="00C77BE0">
        <w:rPr>
          <w:lang w:val="en-GB"/>
        </w:rPr>
        <w:t>new variants</w:t>
      </w:r>
    </w:p>
    <w:p w14:paraId="57F36B74" w14:textId="77777777" w:rsidR="00214165" w:rsidRPr="00C77BE0" w:rsidRDefault="00307447" w:rsidP="0048321E">
      <w:pPr>
        <w:pStyle w:val="Bulletindent1last"/>
      </w:pPr>
      <w:r w:rsidRPr="00C77BE0">
        <w:lastRenderedPageBreak/>
        <w:t>regulatory status.</w:t>
      </w:r>
    </w:p>
    <w:p w14:paraId="1AA90D7A" w14:textId="202B3CF6" w:rsidR="00026E1F" w:rsidRPr="00C77BE0" w:rsidRDefault="00307447" w:rsidP="00EF5E0C">
      <w:pPr>
        <w:pStyle w:val="NICEnormalindented"/>
      </w:pPr>
      <w:r w:rsidRPr="00C77BE0">
        <w:t>This helps to ensure that the RAPID</w:t>
      </w:r>
      <w:r w:rsidR="00245213" w:rsidRPr="00C77BE0">
        <w:t xml:space="preserve"> </w:t>
      </w:r>
      <w:r w:rsidRPr="00C77BE0">
        <w:t>C</w:t>
      </w:r>
      <w:r w:rsidR="00245213" w:rsidRPr="00C77BE0">
        <w:t>-</w:t>
      </w:r>
      <w:r w:rsidRPr="00C77BE0">
        <w:t>19 initiative considers the treatments with the most potential value to the system, according to need at different times during the pandemic.</w:t>
      </w:r>
    </w:p>
    <w:p w14:paraId="1EE71C63" w14:textId="11317719" w:rsidR="002C6786" w:rsidRPr="00C77BE0" w:rsidRDefault="002C6786" w:rsidP="002C6786">
      <w:pPr>
        <w:pStyle w:val="Heading2"/>
      </w:pPr>
      <w:bookmarkStart w:id="5" w:name="_Enrichment_and_monitoring"/>
      <w:bookmarkEnd w:id="5"/>
      <w:r w:rsidRPr="00C77BE0">
        <w:t>Enrichment</w:t>
      </w:r>
      <w:r w:rsidR="0054241B" w:rsidRPr="00C77BE0">
        <w:t xml:space="preserve"> and monitoring</w:t>
      </w:r>
    </w:p>
    <w:p w14:paraId="2338B3CB" w14:textId="220C068A" w:rsidR="002C6786" w:rsidRPr="00C77BE0" w:rsidRDefault="00E5471D" w:rsidP="002C6786">
      <w:pPr>
        <w:pStyle w:val="Numberedlevel2text"/>
        <w:rPr>
          <w:lang w:val="en-GB"/>
        </w:rPr>
      </w:pPr>
      <w:r w:rsidRPr="00C77BE0">
        <w:rPr>
          <w:lang w:val="en-GB"/>
        </w:rPr>
        <w:t>After being prioritised, t</w:t>
      </w:r>
      <w:r w:rsidR="002C6786" w:rsidRPr="00C77BE0">
        <w:rPr>
          <w:lang w:val="en-GB"/>
        </w:rPr>
        <w:t xml:space="preserve">he </w:t>
      </w:r>
      <w:r w:rsidR="0018330A" w:rsidRPr="00C77BE0">
        <w:rPr>
          <w:lang w:val="en-GB"/>
        </w:rPr>
        <w:t xml:space="preserve">NIHRIO </w:t>
      </w:r>
      <w:r w:rsidR="002C6786" w:rsidRPr="00C77BE0">
        <w:rPr>
          <w:lang w:val="en-GB"/>
        </w:rPr>
        <w:t>horizon</w:t>
      </w:r>
      <w:r w:rsidRPr="00C77BE0">
        <w:rPr>
          <w:lang w:val="en-GB"/>
        </w:rPr>
        <w:t>-</w:t>
      </w:r>
      <w:r w:rsidR="002C6786" w:rsidRPr="00C77BE0">
        <w:rPr>
          <w:lang w:val="en-GB"/>
        </w:rPr>
        <w:t xml:space="preserve">scanning reports are reviewed </w:t>
      </w:r>
      <w:r w:rsidR="003B1334" w:rsidRPr="00C77BE0">
        <w:rPr>
          <w:lang w:val="en-GB"/>
        </w:rPr>
        <w:t>by NICE</w:t>
      </w:r>
      <w:r w:rsidR="00865D75" w:rsidRPr="00C77BE0">
        <w:rPr>
          <w:lang w:val="en-GB"/>
        </w:rPr>
        <w:t>. They are</w:t>
      </w:r>
      <w:r w:rsidR="002C6786" w:rsidRPr="00C77BE0">
        <w:rPr>
          <w:lang w:val="en-GB"/>
        </w:rPr>
        <w:t xml:space="preserve"> enriched with </w:t>
      </w:r>
      <w:r w:rsidR="00217AD9">
        <w:rPr>
          <w:lang w:val="en-GB"/>
        </w:rPr>
        <w:t xml:space="preserve">information from </w:t>
      </w:r>
      <w:r w:rsidR="00FF3AEB" w:rsidRPr="00C77BE0">
        <w:rPr>
          <w:lang w:val="en-GB"/>
        </w:rPr>
        <w:t xml:space="preserve">literature searches </w:t>
      </w:r>
      <w:r w:rsidR="00865D75" w:rsidRPr="00C77BE0">
        <w:rPr>
          <w:lang w:val="en-GB"/>
        </w:rPr>
        <w:t xml:space="preserve">done </w:t>
      </w:r>
      <w:r w:rsidR="00FF3AEB" w:rsidRPr="00C77BE0">
        <w:rPr>
          <w:lang w:val="en-GB"/>
        </w:rPr>
        <w:t>by NICE</w:t>
      </w:r>
      <w:r w:rsidR="00F66869" w:rsidRPr="00C77BE0">
        <w:rPr>
          <w:lang w:val="en-GB"/>
        </w:rPr>
        <w:t xml:space="preserve"> information specialists</w:t>
      </w:r>
      <w:r w:rsidR="00BD0E7B">
        <w:rPr>
          <w:lang w:val="en-GB"/>
        </w:rPr>
        <w:t>, which</w:t>
      </w:r>
      <w:r w:rsidR="00F5316E" w:rsidRPr="00C77BE0">
        <w:rPr>
          <w:lang w:val="en-GB"/>
        </w:rPr>
        <w:t xml:space="preserve"> </w:t>
      </w:r>
      <w:r w:rsidR="002C6786" w:rsidRPr="00C77BE0">
        <w:rPr>
          <w:lang w:val="en-GB"/>
        </w:rPr>
        <w:t>identify</w:t>
      </w:r>
      <w:r w:rsidR="00F66869" w:rsidRPr="00C77BE0">
        <w:rPr>
          <w:lang w:val="en-GB"/>
        </w:rPr>
        <w:t xml:space="preserve"> evidence </w:t>
      </w:r>
      <w:r w:rsidR="00BD0E7B">
        <w:rPr>
          <w:lang w:val="en-GB"/>
        </w:rPr>
        <w:t>on</w:t>
      </w:r>
      <w:r w:rsidR="00BD0E7B" w:rsidRPr="00C77BE0">
        <w:rPr>
          <w:lang w:val="en-GB"/>
        </w:rPr>
        <w:t xml:space="preserve"> </w:t>
      </w:r>
      <w:r w:rsidR="00F66869" w:rsidRPr="00C77BE0">
        <w:rPr>
          <w:lang w:val="en-GB"/>
        </w:rPr>
        <w:t>treatment</w:t>
      </w:r>
      <w:r w:rsidR="00A332EC" w:rsidRPr="00C77BE0">
        <w:rPr>
          <w:lang w:val="en-GB"/>
        </w:rPr>
        <w:t>s</w:t>
      </w:r>
      <w:r w:rsidR="00865D75" w:rsidRPr="00C77BE0">
        <w:rPr>
          <w:lang w:val="en-GB"/>
        </w:rPr>
        <w:t xml:space="preserve"> used</w:t>
      </w:r>
      <w:r w:rsidR="00F66869" w:rsidRPr="00C77BE0">
        <w:rPr>
          <w:lang w:val="en-GB"/>
        </w:rPr>
        <w:t xml:space="preserve"> in COVID</w:t>
      </w:r>
      <w:r w:rsidR="00336F17" w:rsidRPr="00C77BE0">
        <w:rPr>
          <w:lang w:val="en-GB"/>
        </w:rPr>
        <w:t>-19</w:t>
      </w:r>
      <w:r w:rsidR="002C6786" w:rsidRPr="00C77BE0">
        <w:rPr>
          <w:lang w:val="en-GB"/>
        </w:rPr>
        <w:t>. Further in</w:t>
      </w:r>
      <w:r w:rsidR="003A63EF">
        <w:rPr>
          <w:lang w:val="en-GB"/>
        </w:rPr>
        <w:t>formation</w:t>
      </w:r>
      <w:r w:rsidR="002C6786" w:rsidRPr="00C77BE0">
        <w:rPr>
          <w:lang w:val="en-GB"/>
        </w:rPr>
        <w:t xml:space="preserve"> on individual </w:t>
      </w:r>
      <w:r w:rsidR="00942D3C" w:rsidRPr="00C77BE0">
        <w:rPr>
          <w:lang w:val="en-GB"/>
        </w:rPr>
        <w:t>topics</w:t>
      </w:r>
      <w:r w:rsidR="00346F57" w:rsidRPr="00C77BE0">
        <w:rPr>
          <w:lang w:val="en-GB"/>
        </w:rPr>
        <w:t xml:space="preserve"> </w:t>
      </w:r>
      <w:r w:rsidR="002C6786" w:rsidRPr="00C77BE0">
        <w:rPr>
          <w:lang w:val="en-GB"/>
        </w:rPr>
        <w:t xml:space="preserve">is gathered from </w:t>
      </w:r>
      <w:r w:rsidR="009F3824" w:rsidRPr="00C77BE0">
        <w:rPr>
          <w:lang w:val="en-GB"/>
        </w:rPr>
        <w:t>several</w:t>
      </w:r>
      <w:r w:rsidR="002C6786" w:rsidRPr="00C77BE0">
        <w:rPr>
          <w:lang w:val="en-GB"/>
        </w:rPr>
        <w:t xml:space="preserve"> sources</w:t>
      </w:r>
      <w:r w:rsidR="009F3824" w:rsidRPr="00C77BE0">
        <w:rPr>
          <w:lang w:val="en-GB"/>
        </w:rPr>
        <w:t xml:space="preserve"> </w:t>
      </w:r>
      <w:r w:rsidR="00334E26" w:rsidRPr="00C77BE0">
        <w:rPr>
          <w:lang w:val="en-GB"/>
        </w:rPr>
        <w:t>in</w:t>
      </w:r>
      <w:r w:rsidR="009F3824" w:rsidRPr="00C77BE0">
        <w:rPr>
          <w:lang w:val="en-GB"/>
        </w:rPr>
        <w:t xml:space="preserve"> the </w:t>
      </w:r>
      <w:r w:rsidR="002C6786" w:rsidRPr="00C77BE0">
        <w:rPr>
          <w:lang w:val="en-GB"/>
        </w:rPr>
        <w:t>UK and international</w:t>
      </w:r>
      <w:r w:rsidR="009F3824" w:rsidRPr="00C77BE0">
        <w:rPr>
          <w:lang w:val="en-GB"/>
        </w:rPr>
        <w:t>ly</w:t>
      </w:r>
      <w:r w:rsidR="002C6786" w:rsidRPr="00C77BE0">
        <w:rPr>
          <w:lang w:val="en-GB"/>
        </w:rPr>
        <w:t>.</w:t>
      </w:r>
    </w:p>
    <w:p w14:paraId="51564491" w14:textId="3E09956D" w:rsidR="002C6786" w:rsidRPr="00C77BE0" w:rsidRDefault="00DB7FC9" w:rsidP="002C6786">
      <w:pPr>
        <w:pStyle w:val="Numberedlevel2text"/>
        <w:rPr>
          <w:rFonts w:eastAsia="Arial" w:cs="Arial"/>
          <w:lang w:val="en-GB"/>
        </w:rPr>
      </w:pPr>
      <w:r w:rsidRPr="00C77BE0">
        <w:rPr>
          <w:lang w:val="en-GB"/>
        </w:rPr>
        <w:t xml:space="preserve">More </w:t>
      </w:r>
      <w:r w:rsidR="002C6786" w:rsidRPr="00C77BE0">
        <w:rPr>
          <w:lang w:val="en-GB"/>
        </w:rPr>
        <w:t xml:space="preserve">information </w:t>
      </w:r>
      <w:r w:rsidR="002C6786" w:rsidRPr="00C77BE0">
        <w:rPr>
          <w:rFonts w:eastAsia="Arial" w:cs="Arial"/>
          <w:lang w:val="en-GB"/>
        </w:rPr>
        <w:t xml:space="preserve">on the progress of the clinical trials and the likelihood of substantive new evidence becoming available for each </w:t>
      </w:r>
      <w:r w:rsidR="008A3C62" w:rsidRPr="00C77BE0">
        <w:rPr>
          <w:rFonts w:eastAsia="Arial" w:cs="Arial"/>
          <w:lang w:val="en-GB"/>
        </w:rPr>
        <w:t>topic</w:t>
      </w:r>
      <w:r w:rsidR="00BC1969" w:rsidRPr="00C77BE0">
        <w:rPr>
          <w:rFonts w:eastAsia="Arial" w:cs="Arial"/>
          <w:lang w:val="en-GB"/>
        </w:rPr>
        <w:t xml:space="preserve"> </w:t>
      </w:r>
      <w:r w:rsidR="002C6786" w:rsidRPr="00C77BE0">
        <w:rPr>
          <w:rFonts w:eastAsia="Arial" w:cs="Arial"/>
          <w:lang w:val="en-GB"/>
        </w:rPr>
        <w:t>is derived from:</w:t>
      </w:r>
    </w:p>
    <w:p w14:paraId="791A4CA4" w14:textId="1E2718BA" w:rsidR="00A332EC" w:rsidRPr="00C77BE0" w:rsidRDefault="00A332EC" w:rsidP="002C6786">
      <w:pPr>
        <w:pStyle w:val="Bulletindent1"/>
        <w:rPr>
          <w:rFonts w:eastAsia="Arial"/>
          <w:lang w:val="en-GB"/>
        </w:rPr>
      </w:pPr>
      <w:r w:rsidRPr="00C77BE0">
        <w:rPr>
          <w:rFonts w:eastAsia="Arial"/>
          <w:lang w:val="en-GB"/>
        </w:rPr>
        <w:t>in</w:t>
      </w:r>
      <w:r w:rsidR="003A63EF">
        <w:rPr>
          <w:rFonts w:eastAsia="Arial"/>
          <w:lang w:val="en-GB"/>
        </w:rPr>
        <w:t>formation</w:t>
      </w:r>
      <w:r w:rsidRPr="00C77BE0">
        <w:rPr>
          <w:rFonts w:eastAsia="Arial"/>
          <w:lang w:val="en-GB"/>
        </w:rPr>
        <w:t xml:space="preserve"> on UK platform trials </w:t>
      </w:r>
      <w:r w:rsidR="003A63EF">
        <w:rPr>
          <w:rFonts w:eastAsia="Arial"/>
          <w:lang w:val="en-GB"/>
        </w:rPr>
        <w:t>from</w:t>
      </w:r>
      <w:r w:rsidRPr="00C77BE0">
        <w:rPr>
          <w:rFonts w:eastAsia="Arial"/>
          <w:lang w:val="en-GB"/>
        </w:rPr>
        <w:t xml:space="preserve"> </w:t>
      </w:r>
      <w:r w:rsidR="00CE44D5" w:rsidRPr="00C77BE0">
        <w:rPr>
          <w:rFonts w:eastAsia="Arial"/>
          <w:lang w:val="en-GB"/>
        </w:rPr>
        <w:t xml:space="preserve">the </w:t>
      </w:r>
      <w:r w:rsidRPr="00C77BE0">
        <w:rPr>
          <w:rFonts w:eastAsia="Arial"/>
          <w:lang w:val="en-GB"/>
        </w:rPr>
        <w:t xml:space="preserve">TTF and other partners </w:t>
      </w:r>
      <w:r w:rsidR="00FA14BE" w:rsidRPr="00C77BE0">
        <w:rPr>
          <w:rFonts w:eastAsia="Arial"/>
          <w:lang w:val="en-GB"/>
        </w:rPr>
        <w:t xml:space="preserve">in </w:t>
      </w:r>
      <w:r w:rsidRPr="00C77BE0">
        <w:rPr>
          <w:rFonts w:eastAsia="Arial"/>
          <w:lang w:val="en-GB"/>
        </w:rPr>
        <w:t>the RAPID</w:t>
      </w:r>
      <w:r w:rsidR="00FA14BE" w:rsidRPr="00C77BE0">
        <w:rPr>
          <w:rFonts w:eastAsia="Arial"/>
          <w:lang w:val="en-GB"/>
        </w:rPr>
        <w:t xml:space="preserve"> </w:t>
      </w:r>
      <w:r w:rsidRPr="00C77BE0">
        <w:rPr>
          <w:rFonts w:eastAsia="Arial"/>
          <w:lang w:val="en-GB"/>
        </w:rPr>
        <w:t>C</w:t>
      </w:r>
      <w:r w:rsidR="00FA14BE" w:rsidRPr="00C77BE0">
        <w:rPr>
          <w:rFonts w:eastAsia="Arial"/>
          <w:lang w:val="en-GB"/>
        </w:rPr>
        <w:t>-</w:t>
      </w:r>
      <w:r w:rsidRPr="00C77BE0">
        <w:rPr>
          <w:rFonts w:eastAsia="Arial"/>
          <w:lang w:val="en-GB"/>
        </w:rPr>
        <w:t xml:space="preserve">19 </w:t>
      </w:r>
      <w:r w:rsidR="00CE44D5" w:rsidRPr="00C77BE0">
        <w:rPr>
          <w:rFonts w:eastAsia="Arial"/>
          <w:lang w:val="en-GB"/>
        </w:rPr>
        <w:t>initiative</w:t>
      </w:r>
    </w:p>
    <w:p w14:paraId="75915600" w14:textId="43141A18" w:rsidR="002C6786" w:rsidRPr="00C77BE0" w:rsidRDefault="003B1334" w:rsidP="002C6786">
      <w:pPr>
        <w:pStyle w:val="Bulletindent1"/>
        <w:rPr>
          <w:rFonts w:eastAsia="Arial"/>
          <w:lang w:val="en-GB"/>
        </w:rPr>
      </w:pPr>
      <w:r w:rsidRPr="00C77BE0">
        <w:rPr>
          <w:rFonts w:eastAsia="Arial"/>
          <w:lang w:val="en-GB"/>
        </w:rPr>
        <w:t xml:space="preserve">engagement </w:t>
      </w:r>
      <w:r w:rsidR="00E5471D" w:rsidRPr="00C77BE0">
        <w:rPr>
          <w:rFonts w:eastAsia="Arial"/>
          <w:lang w:val="en-GB"/>
        </w:rPr>
        <w:t xml:space="preserve">with </w:t>
      </w:r>
      <w:r w:rsidR="002C6786" w:rsidRPr="00C77BE0">
        <w:rPr>
          <w:rFonts w:eastAsia="Arial"/>
          <w:lang w:val="en-GB"/>
        </w:rPr>
        <w:t>princip</w:t>
      </w:r>
      <w:r w:rsidR="00E5471D" w:rsidRPr="00C77BE0">
        <w:rPr>
          <w:rFonts w:eastAsia="Arial"/>
          <w:lang w:val="en-GB"/>
        </w:rPr>
        <w:t>al</w:t>
      </w:r>
      <w:r w:rsidR="002C6786" w:rsidRPr="00C77BE0">
        <w:rPr>
          <w:rFonts w:eastAsia="Arial"/>
          <w:lang w:val="en-GB"/>
        </w:rPr>
        <w:t xml:space="preserve"> investigators or commercial sponsors </w:t>
      </w:r>
      <w:r w:rsidR="00E5471D" w:rsidRPr="00C77BE0">
        <w:rPr>
          <w:rFonts w:eastAsia="Arial"/>
          <w:lang w:val="en-GB"/>
        </w:rPr>
        <w:t xml:space="preserve">of </w:t>
      </w:r>
      <w:r w:rsidR="002C6786" w:rsidRPr="00C77BE0">
        <w:rPr>
          <w:rFonts w:eastAsia="Arial"/>
          <w:lang w:val="en-GB"/>
        </w:rPr>
        <w:t xml:space="preserve">studies </w:t>
      </w:r>
      <w:r w:rsidR="00A332EC" w:rsidRPr="00C77BE0">
        <w:rPr>
          <w:rFonts w:eastAsia="Arial"/>
          <w:lang w:val="en-GB"/>
        </w:rPr>
        <w:t>(UK and international)</w:t>
      </w:r>
    </w:p>
    <w:p w14:paraId="45F71F4A" w14:textId="345F0D39" w:rsidR="009F3824" w:rsidRPr="00C77BE0" w:rsidRDefault="00A332EC" w:rsidP="002A7275">
      <w:pPr>
        <w:pStyle w:val="Bulletindent1"/>
        <w:rPr>
          <w:rFonts w:eastAsia="Arial"/>
          <w:lang w:val="en-GB"/>
        </w:rPr>
      </w:pPr>
      <w:r w:rsidRPr="00C77BE0">
        <w:rPr>
          <w:rFonts w:eastAsia="Arial"/>
          <w:lang w:val="en-GB"/>
        </w:rPr>
        <w:t>trial tracking to identify changes in anticipated</w:t>
      </w:r>
      <w:r w:rsidR="002C6786" w:rsidRPr="00C77BE0">
        <w:rPr>
          <w:rFonts w:eastAsia="Arial"/>
          <w:lang w:val="en-GB"/>
        </w:rPr>
        <w:t xml:space="preserve"> key trial reporting dates</w:t>
      </w:r>
    </w:p>
    <w:p w14:paraId="511AD686" w14:textId="09387D88" w:rsidR="00A332EC" w:rsidRPr="00C77BE0" w:rsidRDefault="00A332EC" w:rsidP="002A7275">
      <w:pPr>
        <w:pStyle w:val="Bulletindent1"/>
        <w:rPr>
          <w:rFonts w:eastAsia="Arial"/>
          <w:lang w:val="en-GB"/>
        </w:rPr>
      </w:pPr>
      <w:r w:rsidRPr="00C77BE0">
        <w:rPr>
          <w:rFonts w:eastAsia="Arial"/>
          <w:lang w:val="en-GB"/>
        </w:rPr>
        <w:t>weekly literature searches to identify emerging evidence and clinical development updates announced by companies</w:t>
      </w:r>
    </w:p>
    <w:p w14:paraId="38E821EE" w14:textId="5CEC6AF7" w:rsidR="00C04701" w:rsidRPr="00C77BE0" w:rsidRDefault="00A332EC" w:rsidP="00EF5E0C">
      <w:pPr>
        <w:pStyle w:val="Bulletindent1last"/>
        <w:rPr>
          <w:rFonts w:eastAsia="Arial"/>
        </w:rPr>
      </w:pPr>
      <w:r w:rsidRPr="00C77BE0">
        <w:rPr>
          <w:rFonts w:eastAsia="Arial"/>
        </w:rPr>
        <w:t xml:space="preserve">obtaining </w:t>
      </w:r>
      <w:r w:rsidR="009F3824" w:rsidRPr="00C77BE0">
        <w:rPr>
          <w:rFonts w:eastAsia="Arial"/>
        </w:rPr>
        <w:t>p</w:t>
      </w:r>
      <w:r w:rsidR="002C6786" w:rsidRPr="00C77BE0">
        <w:rPr>
          <w:rFonts w:eastAsia="Arial"/>
        </w:rPr>
        <w:t xml:space="preserve">reliminary results from </w:t>
      </w:r>
      <w:r w:rsidRPr="00C77BE0">
        <w:rPr>
          <w:rFonts w:eastAsia="Arial"/>
        </w:rPr>
        <w:t xml:space="preserve">principal investigators or </w:t>
      </w:r>
      <w:r w:rsidR="002C6786" w:rsidRPr="00C77BE0">
        <w:rPr>
          <w:rFonts w:eastAsia="Arial"/>
        </w:rPr>
        <w:t xml:space="preserve">commercial sponsors, </w:t>
      </w:r>
      <w:r w:rsidR="00E5471D" w:rsidRPr="00C77BE0">
        <w:rPr>
          <w:rFonts w:eastAsia="Arial"/>
        </w:rPr>
        <w:t xml:space="preserve">if </w:t>
      </w:r>
      <w:r w:rsidR="002C6786" w:rsidRPr="00C77BE0">
        <w:rPr>
          <w:rFonts w:eastAsia="Arial"/>
        </w:rPr>
        <w:t>available</w:t>
      </w:r>
      <w:r w:rsidR="00334E26" w:rsidRPr="00C77BE0">
        <w:rPr>
          <w:rFonts w:eastAsia="Arial"/>
        </w:rPr>
        <w:t>.</w:t>
      </w:r>
    </w:p>
    <w:p w14:paraId="4841E0AA" w14:textId="07E40121" w:rsidR="002C6786" w:rsidRPr="00C77BE0" w:rsidRDefault="00DB7FC9" w:rsidP="002C6786">
      <w:pPr>
        <w:pStyle w:val="Numberedlevel2text"/>
        <w:rPr>
          <w:lang w:val="en-GB"/>
        </w:rPr>
      </w:pPr>
      <w:r w:rsidRPr="00C77BE0">
        <w:rPr>
          <w:lang w:val="en-GB"/>
        </w:rPr>
        <w:t xml:space="preserve">When possible, more </w:t>
      </w:r>
      <w:r w:rsidR="002C6786" w:rsidRPr="00C77BE0">
        <w:rPr>
          <w:lang w:val="en-GB"/>
        </w:rPr>
        <w:t xml:space="preserve">information on market access plans for individual </w:t>
      </w:r>
      <w:r w:rsidR="008A3C62" w:rsidRPr="00C77BE0">
        <w:rPr>
          <w:lang w:val="en-GB"/>
        </w:rPr>
        <w:t>topics</w:t>
      </w:r>
      <w:r w:rsidR="00BC1969" w:rsidRPr="00C77BE0">
        <w:rPr>
          <w:lang w:val="en-GB"/>
        </w:rPr>
        <w:t xml:space="preserve"> </w:t>
      </w:r>
      <w:r w:rsidR="002C6786" w:rsidRPr="00C77BE0">
        <w:rPr>
          <w:lang w:val="en-GB"/>
        </w:rPr>
        <w:t>is collected</w:t>
      </w:r>
      <w:r w:rsidRPr="00C77BE0">
        <w:rPr>
          <w:lang w:val="en-GB"/>
        </w:rPr>
        <w:t xml:space="preserve"> from commercial sponsors</w:t>
      </w:r>
      <w:r w:rsidR="002C6786" w:rsidRPr="00C77BE0">
        <w:rPr>
          <w:lang w:val="en-GB"/>
        </w:rPr>
        <w:t>. This may include:</w:t>
      </w:r>
    </w:p>
    <w:p w14:paraId="2254B2C6" w14:textId="61D6DF04" w:rsidR="002C6786" w:rsidRPr="00C77BE0" w:rsidRDefault="002C6786" w:rsidP="002C6786">
      <w:pPr>
        <w:pStyle w:val="Bulletindent1"/>
        <w:rPr>
          <w:rFonts w:eastAsia="Arial"/>
          <w:lang w:val="en-GB"/>
        </w:rPr>
      </w:pPr>
      <w:r w:rsidRPr="00C77BE0">
        <w:rPr>
          <w:rFonts w:eastAsia="Arial"/>
          <w:lang w:val="en-GB"/>
        </w:rPr>
        <w:t xml:space="preserve">Regulatory intention, </w:t>
      </w:r>
      <w:r w:rsidR="00DB7FC9" w:rsidRPr="00C77BE0">
        <w:rPr>
          <w:rFonts w:eastAsia="Arial"/>
          <w:lang w:val="en-GB"/>
        </w:rPr>
        <w:t>such as if</w:t>
      </w:r>
      <w:r w:rsidRPr="00C77BE0">
        <w:rPr>
          <w:rFonts w:eastAsia="Arial"/>
          <w:lang w:val="en-GB"/>
        </w:rPr>
        <w:t xml:space="preserve"> there are plans to apply for a</w:t>
      </w:r>
      <w:r w:rsidR="00DB7FC9" w:rsidRPr="00C77BE0">
        <w:rPr>
          <w:rFonts w:eastAsia="Arial"/>
          <w:lang w:val="en-GB"/>
        </w:rPr>
        <w:t>n</w:t>
      </w:r>
      <w:r w:rsidRPr="00C77BE0">
        <w:rPr>
          <w:rFonts w:eastAsia="Arial"/>
          <w:lang w:val="en-GB"/>
        </w:rPr>
        <w:t xml:space="preserve"> Early Access to Medicines Scheme (EAMS</w:t>
      </w:r>
      <w:r w:rsidR="00387DA0" w:rsidRPr="00C77BE0">
        <w:rPr>
          <w:rFonts w:eastAsia="Arial"/>
          <w:lang w:val="en-GB"/>
        </w:rPr>
        <w:t xml:space="preserve">). EAMS </w:t>
      </w:r>
      <w:r w:rsidRPr="00C77BE0">
        <w:rPr>
          <w:rFonts w:eastAsia="Arial"/>
          <w:lang w:val="en-GB"/>
        </w:rPr>
        <w:t xml:space="preserve">aims to give </w:t>
      </w:r>
      <w:r w:rsidR="00387DA0" w:rsidRPr="00C77BE0">
        <w:rPr>
          <w:rFonts w:eastAsia="Arial"/>
          <w:lang w:val="en-GB"/>
        </w:rPr>
        <w:t xml:space="preserve">people </w:t>
      </w:r>
      <w:r w:rsidRPr="00C77BE0">
        <w:rPr>
          <w:rFonts w:eastAsia="Arial"/>
          <w:lang w:val="en-GB"/>
        </w:rPr>
        <w:t>with life</w:t>
      </w:r>
      <w:r w:rsidR="00DB7FC9" w:rsidRPr="00C77BE0">
        <w:rPr>
          <w:rFonts w:eastAsia="Arial"/>
          <w:lang w:val="en-GB"/>
        </w:rPr>
        <w:t>-</w:t>
      </w:r>
      <w:r w:rsidRPr="00C77BE0">
        <w:rPr>
          <w:rFonts w:eastAsia="Arial"/>
          <w:lang w:val="en-GB"/>
        </w:rPr>
        <w:t xml:space="preserve">threatening or seriously debilitating conditions access to medicines </w:t>
      </w:r>
      <w:r w:rsidRPr="00C77BE0">
        <w:rPr>
          <w:rFonts w:eastAsia="Arial"/>
          <w:lang w:val="en-GB"/>
        </w:rPr>
        <w:lastRenderedPageBreak/>
        <w:t>that do not yet have a marketing authorisation when there is a clear unmet medical need</w:t>
      </w:r>
      <w:r w:rsidR="00D2107A" w:rsidRPr="00C77BE0">
        <w:rPr>
          <w:rFonts w:eastAsia="Arial"/>
          <w:lang w:val="en-GB"/>
        </w:rPr>
        <w:t>. This might also include plans</w:t>
      </w:r>
      <w:r w:rsidR="00347161" w:rsidRPr="00C77BE0">
        <w:rPr>
          <w:rFonts w:eastAsia="Arial"/>
          <w:lang w:val="en-GB"/>
        </w:rPr>
        <w:t xml:space="preserve"> </w:t>
      </w:r>
      <w:r w:rsidR="00D2107A" w:rsidRPr="00C77BE0">
        <w:rPr>
          <w:rFonts w:eastAsia="Arial"/>
          <w:lang w:val="en-GB"/>
        </w:rPr>
        <w:t>to</w:t>
      </w:r>
      <w:r w:rsidR="00B476F6" w:rsidRPr="00C77BE0">
        <w:rPr>
          <w:rFonts w:eastAsia="Arial"/>
          <w:lang w:val="en-GB"/>
        </w:rPr>
        <w:t xml:space="preserve"> </w:t>
      </w:r>
      <w:r w:rsidRPr="00C77BE0">
        <w:rPr>
          <w:rFonts w:eastAsia="Arial"/>
          <w:lang w:val="en-GB"/>
        </w:rPr>
        <w:t xml:space="preserve">seek regulatory and scientific advice, </w:t>
      </w:r>
      <w:r w:rsidR="00B476F6" w:rsidRPr="00C77BE0">
        <w:rPr>
          <w:rFonts w:eastAsia="Arial"/>
          <w:lang w:val="en-GB"/>
        </w:rPr>
        <w:t>or if there will be</w:t>
      </w:r>
      <w:r w:rsidRPr="00C77BE0">
        <w:rPr>
          <w:rFonts w:eastAsia="Arial"/>
          <w:lang w:val="en-GB"/>
        </w:rPr>
        <w:t xml:space="preserve"> a</w:t>
      </w:r>
      <w:r w:rsidR="000C2891" w:rsidRPr="00C77BE0">
        <w:rPr>
          <w:rFonts w:eastAsia="Arial"/>
          <w:lang w:val="en-GB"/>
        </w:rPr>
        <w:t xml:space="preserve"> submission for a</w:t>
      </w:r>
      <w:r w:rsidRPr="00C77BE0">
        <w:rPr>
          <w:rFonts w:eastAsia="Arial"/>
          <w:lang w:val="en-GB"/>
        </w:rPr>
        <w:t xml:space="preserve"> licen</w:t>
      </w:r>
      <w:r w:rsidR="00AA542D" w:rsidRPr="00C77BE0">
        <w:rPr>
          <w:rFonts w:eastAsia="Arial"/>
          <w:lang w:val="en-GB"/>
        </w:rPr>
        <w:t>c</w:t>
      </w:r>
      <w:r w:rsidRPr="00C77BE0">
        <w:rPr>
          <w:rFonts w:eastAsia="Arial"/>
          <w:lang w:val="en-GB"/>
        </w:rPr>
        <w:t>e or licen</w:t>
      </w:r>
      <w:r w:rsidR="00AA542D" w:rsidRPr="00C77BE0">
        <w:rPr>
          <w:rFonts w:eastAsia="Arial"/>
          <w:lang w:val="en-GB"/>
        </w:rPr>
        <w:t>c</w:t>
      </w:r>
      <w:r w:rsidRPr="00C77BE0">
        <w:rPr>
          <w:rFonts w:eastAsia="Arial"/>
          <w:lang w:val="en-GB"/>
        </w:rPr>
        <w:t xml:space="preserve">e extension </w:t>
      </w:r>
      <w:r w:rsidR="00DB7FC9" w:rsidRPr="00C77BE0">
        <w:rPr>
          <w:rFonts w:eastAsia="Arial"/>
          <w:lang w:val="en-GB"/>
        </w:rPr>
        <w:t>(</w:t>
      </w:r>
      <w:r w:rsidRPr="00C77BE0">
        <w:rPr>
          <w:rFonts w:eastAsia="Arial"/>
          <w:lang w:val="en-GB"/>
        </w:rPr>
        <w:t>and if so</w:t>
      </w:r>
      <w:r w:rsidR="00DB7FC9" w:rsidRPr="00C77BE0">
        <w:rPr>
          <w:rFonts w:eastAsia="Arial"/>
          <w:lang w:val="en-GB"/>
        </w:rPr>
        <w:t>,</w:t>
      </w:r>
      <w:r w:rsidRPr="00C77BE0">
        <w:rPr>
          <w:rFonts w:eastAsia="Arial"/>
          <w:lang w:val="en-GB"/>
        </w:rPr>
        <w:t xml:space="preserve"> the anticipated population</w:t>
      </w:r>
      <w:r w:rsidR="00574517" w:rsidRPr="00C77BE0">
        <w:rPr>
          <w:rFonts w:eastAsia="Arial"/>
          <w:lang w:val="en-GB"/>
        </w:rPr>
        <w:t xml:space="preserve">, </w:t>
      </w:r>
      <w:r w:rsidRPr="00C77BE0">
        <w:rPr>
          <w:rFonts w:eastAsia="Arial"/>
          <w:lang w:val="en-GB"/>
        </w:rPr>
        <w:t>indication and timings</w:t>
      </w:r>
      <w:r w:rsidR="00DB7FC9" w:rsidRPr="00C77BE0">
        <w:rPr>
          <w:rFonts w:eastAsia="Arial"/>
          <w:lang w:val="en-GB"/>
        </w:rPr>
        <w:t>)</w:t>
      </w:r>
      <w:r w:rsidRPr="00C77BE0">
        <w:rPr>
          <w:rFonts w:eastAsia="Arial"/>
          <w:lang w:val="en-GB"/>
        </w:rPr>
        <w:t>.</w:t>
      </w:r>
    </w:p>
    <w:p w14:paraId="265B27AE" w14:textId="0B369850" w:rsidR="002C6786" w:rsidRPr="00C77BE0" w:rsidRDefault="00BC1969" w:rsidP="002C6786">
      <w:pPr>
        <w:pStyle w:val="Bulletindent1"/>
        <w:rPr>
          <w:rFonts w:eastAsia="Arial"/>
          <w:lang w:val="en-GB"/>
        </w:rPr>
      </w:pPr>
      <w:bookmarkStart w:id="6" w:name="_Hlk46328760"/>
      <w:r w:rsidRPr="00C77BE0">
        <w:rPr>
          <w:rFonts w:eastAsia="Arial"/>
          <w:lang w:val="en-GB"/>
        </w:rPr>
        <w:t>C</w:t>
      </w:r>
      <w:r w:rsidR="003B1334" w:rsidRPr="00C77BE0">
        <w:rPr>
          <w:rFonts w:eastAsia="Arial"/>
          <w:lang w:val="en-GB"/>
        </w:rPr>
        <w:t xml:space="preserve">linical </w:t>
      </w:r>
      <w:r w:rsidR="002C6786" w:rsidRPr="00C77BE0">
        <w:rPr>
          <w:rFonts w:eastAsia="Arial"/>
          <w:lang w:val="en-GB"/>
        </w:rPr>
        <w:t>development strategy and key trial reporting dates</w:t>
      </w:r>
      <w:r w:rsidR="00387DA0" w:rsidRPr="00C77BE0">
        <w:rPr>
          <w:rFonts w:eastAsia="Arial"/>
          <w:lang w:val="en-GB"/>
        </w:rPr>
        <w:t xml:space="preserve"> or </w:t>
      </w:r>
      <w:r w:rsidR="002C6786" w:rsidRPr="00C77BE0">
        <w:rPr>
          <w:rFonts w:eastAsia="Arial"/>
          <w:lang w:val="en-GB"/>
        </w:rPr>
        <w:t>available preliminary results</w:t>
      </w:r>
      <w:r w:rsidR="00DB7FC9" w:rsidRPr="00C77BE0">
        <w:rPr>
          <w:rFonts w:eastAsia="Arial"/>
          <w:lang w:val="en-GB"/>
        </w:rPr>
        <w:t>.</w:t>
      </w:r>
    </w:p>
    <w:bookmarkEnd w:id="6"/>
    <w:p w14:paraId="120DF835" w14:textId="4A89270E" w:rsidR="002C6786" w:rsidRPr="00C77BE0" w:rsidRDefault="00B476F6" w:rsidP="002C6786">
      <w:pPr>
        <w:pStyle w:val="Bulletindent1"/>
        <w:rPr>
          <w:rFonts w:eastAsia="Arial"/>
          <w:lang w:val="en-GB"/>
        </w:rPr>
      </w:pPr>
      <w:r w:rsidRPr="00C77BE0">
        <w:rPr>
          <w:rFonts w:eastAsia="Arial"/>
          <w:lang w:val="en-GB"/>
        </w:rPr>
        <w:t xml:space="preserve">Commercial </w:t>
      </w:r>
      <w:r w:rsidR="002C6786" w:rsidRPr="00C77BE0">
        <w:rPr>
          <w:rFonts w:eastAsia="Arial"/>
          <w:lang w:val="en-GB"/>
        </w:rPr>
        <w:t xml:space="preserve">availability and supply (particularly for treatments not currently available in the UK) and the company’s ability to </w:t>
      </w:r>
      <w:r w:rsidR="00DB7FC9" w:rsidRPr="00C77BE0">
        <w:rPr>
          <w:rFonts w:eastAsia="Arial"/>
          <w:lang w:val="en-GB"/>
        </w:rPr>
        <w:t>up</w:t>
      </w:r>
      <w:r w:rsidR="002C6786" w:rsidRPr="00C77BE0">
        <w:rPr>
          <w:rFonts w:eastAsia="Arial"/>
          <w:lang w:val="en-GB"/>
        </w:rPr>
        <w:t>scale production</w:t>
      </w:r>
      <w:r w:rsidR="00BC1969" w:rsidRPr="00C77BE0">
        <w:rPr>
          <w:rFonts w:eastAsia="Arial"/>
          <w:lang w:val="en-GB"/>
        </w:rPr>
        <w:t>. This information will be used</w:t>
      </w:r>
      <w:r w:rsidR="002C6786" w:rsidRPr="00C77BE0">
        <w:rPr>
          <w:rFonts w:eastAsia="Arial"/>
          <w:lang w:val="en-GB"/>
        </w:rPr>
        <w:t xml:space="preserve"> to support </w:t>
      </w:r>
      <w:r w:rsidR="00BC1969" w:rsidRPr="00C77BE0">
        <w:rPr>
          <w:rFonts w:eastAsia="Arial"/>
          <w:lang w:val="en-GB"/>
        </w:rPr>
        <w:t xml:space="preserve">TTF </w:t>
      </w:r>
      <w:r w:rsidR="002C6786" w:rsidRPr="00C77BE0">
        <w:rPr>
          <w:rFonts w:eastAsia="Arial"/>
          <w:lang w:val="en-GB"/>
        </w:rPr>
        <w:t xml:space="preserve">discussions at DHSC. </w:t>
      </w:r>
    </w:p>
    <w:p w14:paraId="00A09D23" w14:textId="69810073" w:rsidR="00F7598F" w:rsidRPr="00C77BE0" w:rsidRDefault="002C6786" w:rsidP="00EF5E0C">
      <w:pPr>
        <w:pStyle w:val="Bulletindent1last"/>
        <w:rPr>
          <w:rFonts w:eastAsia="Arial"/>
        </w:rPr>
      </w:pPr>
      <w:r w:rsidRPr="00C77BE0">
        <w:rPr>
          <w:rFonts w:eastAsia="Arial"/>
        </w:rPr>
        <w:t>Identifying and clarifying the outcome of any previous engagement with relevant organisations</w:t>
      </w:r>
      <w:r w:rsidR="00C1625A" w:rsidRPr="00C77BE0">
        <w:rPr>
          <w:rFonts w:eastAsia="Arial"/>
        </w:rPr>
        <w:t>,</w:t>
      </w:r>
      <w:r w:rsidRPr="00C77BE0">
        <w:rPr>
          <w:rFonts w:eastAsia="Arial"/>
        </w:rPr>
        <w:t xml:space="preserve"> such as NHSE</w:t>
      </w:r>
      <w:r w:rsidR="00E7605F" w:rsidRPr="00C77BE0">
        <w:rPr>
          <w:rFonts w:eastAsia="Arial"/>
        </w:rPr>
        <w:t>&amp;</w:t>
      </w:r>
      <w:r w:rsidRPr="00C77BE0">
        <w:rPr>
          <w:rFonts w:eastAsia="Arial"/>
        </w:rPr>
        <w:t xml:space="preserve">I, MHRA or DHSC. </w:t>
      </w:r>
    </w:p>
    <w:p w14:paraId="2843B5AE" w14:textId="04082B91" w:rsidR="002C6786" w:rsidRPr="00C77BE0" w:rsidRDefault="002A7275" w:rsidP="002C6786">
      <w:pPr>
        <w:pStyle w:val="Numberedlevel2text"/>
        <w:rPr>
          <w:rFonts w:eastAsia="Arial" w:cs="Arial"/>
          <w:lang w:val="en-GB"/>
        </w:rPr>
      </w:pPr>
      <w:r w:rsidRPr="00C77BE0">
        <w:rPr>
          <w:lang w:val="en-GB"/>
        </w:rPr>
        <w:t>W</w:t>
      </w:r>
      <w:r w:rsidR="00DB7FC9" w:rsidRPr="00C77BE0">
        <w:rPr>
          <w:lang w:val="en-GB"/>
        </w:rPr>
        <w:t xml:space="preserve">hen </w:t>
      </w:r>
      <w:r w:rsidR="002C6786" w:rsidRPr="00C77BE0">
        <w:rPr>
          <w:lang w:val="en-GB"/>
        </w:rPr>
        <w:t>there are ongoing trials of generic drugs</w:t>
      </w:r>
      <w:r w:rsidR="0018330A" w:rsidRPr="00C77BE0">
        <w:rPr>
          <w:lang w:val="en-GB"/>
        </w:rPr>
        <w:t xml:space="preserve"> </w:t>
      </w:r>
      <w:r w:rsidR="002C6786" w:rsidRPr="00C77BE0">
        <w:rPr>
          <w:lang w:val="en-GB"/>
        </w:rPr>
        <w:t xml:space="preserve">sponsored by academic centres or hospitals but without a commercial sponsor, information on identifying a commercial sponsor is </w:t>
      </w:r>
      <w:r w:rsidR="00DB7FC9" w:rsidRPr="00C77BE0">
        <w:rPr>
          <w:lang w:val="en-GB"/>
        </w:rPr>
        <w:t xml:space="preserve">first </w:t>
      </w:r>
      <w:r w:rsidR="002C6786" w:rsidRPr="00C77BE0">
        <w:rPr>
          <w:lang w:val="en-GB"/>
        </w:rPr>
        <w:t>sought from the British Generic M</w:t>
      </w:r>
      <w:r w:rsidR="002A2F97">
        <w:rPr>
          <w:lang w:val="en-GB"/>
        </w:rPr>
        <w:t>anufacturers</w:t>
      </w:r>
      <w:r w:rsidR="002C6786" w:rsidRPr="00C77BE0">
        <w:rPr>
          <w:lang w:val="en-GB"/>
        </w:rPr>
        <w:t xml:space="preserve"> Association</w:t>
      </w:r>
      <w:r w:rsidR="000C2891" w:rsidRPr="00C77BE0">
        <w:rPr>
          <w:lang w:val="en-GB"/>
        </w:rPr>
        <w:t xml:space="preserve"> via the NHSE&amp;I </w:t>
      </w:r>
      <w:r w:rsidR="00414E33" w:rsidRPr="00C77BE0">
        <w:rPr>
          <w:lang w:val="en-GB"/>
        </w:rPr>
        <w:t>R</w:t>
      </w:r>
      <w:r w:rsidR="000C2891" w:rsidRPr="00C77BE0">
        <w:rPr>
          <w:lang w:val="en-GB"/>
        </w:rPr>
        <w:t xml:space="preserve">epurposing </w:t>
      </w:r>
      <w:r w:rsidR="00414E33" w:rsidRPr="00C77BE0">
        <w:rPr>
          <w:lang w:val="en-GB"/>
        </w:rPr>
        <w:t>M</w:t>
      </w:r>
      <w:r w:rsidR="000C2891" w:rsidRPr="00C77BE0">
        <w:rPr>
          <w:lang w:val="en-GB"/>
        </w:rPr>
        <w:t xml:space="preserve">edicines </w:t>
      </w:r>
      <w:r w:rsidR="00414E33" w:rsidRPr="00C77BE0">
        <w:rPr>
          <w:lang w:val="en-GB"/>
        </w:rPr>
        <w:t>Programme</w:t>
      </w:r>
      <w:r w:rsidR="002C6786" w:rsidRPr="00C77BE0">
        <w:rPr>
          <w:lang w:val="en-GB"/>
        </w:rPr>
        <w:t xml:space="preserve">. </w:t>
      </w:r>
    </w:p>
    <w:p w14:paraId="6222B1CD" w14:textId="101BD8DD" w:rsidR="002C6786" w:rsidRPr="00C77BE0" w:rsidRDefault="00E7605F" w:rsidP="002C6786">
      <w:pPr>
        <w:pStyle w:val="Heading2"/>
      </w:pPr>
      <w:r w:rsidRPr="00C77BE0">
        <w:t>B</w:t>
      </w:r>
      <w:r w:rsidR="00DB7FC9" w:rsidRPr="00C77BE0">
        <w:t>riefings</w:t>
      </w:r>
    </w:p>
    <w:p w14:paraId="680BEFDE" w14:textId="5C394A02" w:rsidR="002C6786" w:rsidRPr="00C77BE0" w:rsidRDefault="00E7605F" w:rsidP="002C6786">
      <w:pPr>
        <w:pStyle w:val="Numberedlevel2text"/>
        <w:rPr>
          <w:lang w:val="en-GB"/>
        </w:rPr>
      </w:pPr>
      <w:r w:rsidRPr="00C77BE0">
        <w:rPr>
          <w:lang w:val="en-GB"/>
        </w:rPr>
        <w:t xml:space="preserve">NICE collates and interprets </w:t>
      </w:r>
      <w:r w:rsidR="00396999" w:rsidRPr="00C77BE0">
        <w:rPr>
          <w:lang w:val="en-GB"/>
        </w:rPr>
        <w:t xml:space="preserve">the </w:t>
      </w:r>
      <w:r w:rsidR="002C6786" w:rsidRPr="00C77BE0">
        <w:rPr>
          <w:lang w:val="en-GB"/>
        </w:rPr>
        <w:t>horizon</w:t>
      </w:r>
      <w:r w:rsidR="00DB7FC9" w:rsidRPr="00C77BE0">
        <w:rPr>
          <w:lang w:val="en-GB"/>
        </w:rPr>
        <w:t>-</w:t>
      </w:r>
      <w:r w:rsidR="002C6786" w:rsidRPr="00C77BE0">
        <w:rPr>
          <w:lang w:val="en-GB"/>
        </w:rPr>
        <w:t>scanning outputs and additional in</w:t>
      </w:r>
      <w:r w:rsidR="003A63EF">
        <w:rPr>
          <w:lang w:val="en-GB"/>
        </w:rPr>
        <w:t>formation</w:t>
      </w:r>
      <w:r w:rsidR="00002B6B" w:rsidRPr="00C77BE0">
        <w:rPr>
          <w:lang w:val="en-GB"/>
        </w:rPr>
        <w:t xml:space="preserve"> </w:t>
      </w:r>
      <w:r w:rsidR="003F42E3">
        <w:rPr>
          <w:lang w:val="en-GB"/>
        </w:rPr>
        <w:t>from</w:t>
      </w:r>
      <w:r w:rsidR="00002B6B" w:rsidRPr="00C77BE0">
        <w:rPr>
          <w:lang w:val="en-GB"/>
        </w:rPr>
        <w:t xml:space="preserve"> enrichment and monitoring</w:t>
      </w:r>
      <w:r w:rsidR="00C1625A" w:rsidRPr="00C77BE0">
        <w:rPr>
          <w:lang w:val="en-GB"/>
        </w:rPr>
        <w:t>,</w:t>
      </w:r>
      <w:r w:rsidR="002C6786" w:rsidRPr="00C77BE0">
        <w:rPr>
          <w:lang w:val="en-GB"/>
        </w:rPr>
        <w:t xml:space="preserve"> to </w:t>
      </w:r>
      <w:r w:rsidR="00002B6B" w:rsidRPr="00C77BE0">
        <w:rPr>
          <w:lang w:val="en-GB"/>
        </w:rPr>
        <w:t>develop briefings on priority topics for the RAPID</w:t>
      </w:r>
      <w:r w:rsidR="00B47AF4" w:rsidRPr="00C77BE0">
        <w:rPr>
          <w:lang w:val="en-GB"/>
        </w:rPr>
        <w:t xml:space="preserve"> </w:t>
      </w:r>
      <w:r w:rsidR="00002B6B" w:rsidRPr="00C77BE0">
        <w:rPr>
          <w:lang w:val="en-GB"/>
        </w:rPr>
        <w:t>C</w:t>
      </w:r>
      <w:r w:rsidR="00B47AF4" w:rsidRPr="00C77BE0">
        <w:rPr>
          <w:lang w:val="en-GB"/>
        </w:rPr>
        <w:t>-</w:t>
      </w:r>
      <w:r w:rsidR="00002B6B" w:rsidRPr="00C77BE0">
        <w:rPr>
          <w:lang w:val="en-GB"/>
        </w:rPr>
        <w:t>19 Oversight Group to consider</w:t>
      </w:r>
      <w:r w:rsidR="002C6786" w:rsidRPr="00C77BE0">
        <w:rPr>
          <w:lang w:val="en-GB"/>
        </w:rPr>
        <w:t>.</w:t>
      </w:r>
      <w:r w:rsidR="00002B6B" w:rsidRPr="00C77BE0">
        <w:rPr>
          <w:lang w:val="en-GB"/>
        </w:rPr>
        <w:t xml:space="preserve"> Each briefing takes up to </w:t>
      </w:r>
      <w:r w:rsidR="00F30D49" w:rsidRPr="00C77BE0">
        <w:rPr>
          <w:lang w:val="en-GB"/>
        </w:rPr>
        <w:t>5 working</w:t>
      </w:r>
      <w:r w:rsidR="00002B6B" w:rsidRPr="00C77BE0">
        <w:rPr>
          <w:lang w:val="en-GB"/>
        </w:rPr>
        <w:t xml:space="preserve"> days to develop.</w:t>
      </w:r>
    </w:p>
    <w:p w14:paraId="5EB1BAB5" w14:textId="0FE74363" w:rsidR="00C307FF" w:rsidRPr="00C77BE0" w:rsidRDefault="00002B6B" w:rsidP="002C6786">
      <w:pPr>
        <w:pStyle w:val="Numberedlevel2text"/>
        <w:rPr>
          <w:lang w:val="en-GB"/>
        </w:rPr>
      </w:pPr>
      <w:r w:rsidRPr="00C77BE0">
        <w:rPr>
          <w:lang w:val="en-GB"/>
        </w:rPr>
        <w:t xml:space="preserve">The briefings provide a comprehensive overview of the treatment </w:t>
      </w:r>
      <w:r w:rsidR="00C307FF" w:rsidRPr="00C77BE0">
        <w:rPr>
          <w:lang w:val="en-GB"/>
        </w:rPr>
        <w:t>and</w:t>
      </w:r>
      <w:r w:rsidR="0098002A" w:rsidRPr="00C77BE0">
        <w:rPr>
          <w:lang w:val="en-GB"/>
        </w:rPr>
        <w:t xml:space="preserve"> </w:t>
      </w:r>
      <w:r w:rsidR="0067250B" w:rsidRPr="00C77BE0">
        <w:rPr>
          <w:lang w:val="en-GB"/>
        </w:rPr>
        <w:t xml:space="preserve">the </w:t>
      </w:r>
      <w:r w:rsidR="00C307FF" w:rsidRPr="00C77BE0">
        <w:rPr>
          <w:lang w:val="en-GB"/>
        </w:rPr>
        <w:t xml:space="preserve">existing and forthcoming evidence </w:t>
      </w:r>
      <w:r w:rsidR="00A17936" w:rsidRPr="00C77BE0">
        <w:rPr>
          <w:lang w:val="en-GB"/>
        </w:rPr>
        <w:t xml:space="preserve">about </w:t>
      </w:r>
      <w:r w:rsidRPr="00C77BE0">
        <w:rPr>
          <w:lang w:val="en-GB"/>
        </w:rPr>
        <w:t>its</w:t>
      </w:r>
      <w:r w:rsidR="004E3D69" w:rsidRPr="00C77BE0">
        <w:rPr>
          <w:lang w:val="en-GB"/>
        </w:rPr>
        <w:t xml:space="preserve"> </w:t>
      </w:r>
      <w:r w:rsidRPr="00C77BE0">
        <w:rPr>
          <w:lang w:val="en-GB"/>
        </w:rPr>
        <w:t>use</w:t>
      </w:r>
      <w:r w:rsidR="0067250B" w:rsidRPr="00C77BE0">
        <w:rPr>
          <w:lang w:val="en-GB"/>
        </w:rPr>
        <w:t xml:space="preserve"> </w:t>
      </w:r>
      <w:r w:rsidR="00A17936" w:rsidRPr="00C77BE0">
        <w:rPr>
          <w:lang w:val="en-GB"/>
        </w:rPr>
        <w:t>in</w:t>
      </w:r>
      <w:r w:rsidR="0067250B" w:rsidRPr="00C77BE0">
        <w:rPr>
          <w:lang w:val="en-GB"/>
        </w:rPr>
        <w:t xml:space="preserve"> COVID-19</w:t>
      </w:r>
      <w:r w:rsidR="00C307FF" w:rsidRPr="00C77BE0">
        <w:rPr>
          <w:lang w:val="en-GB"/>
        </w:rPr>
        <w:t xml:space="preserve">. Information </w:t>
      </w:r>
      <w:r w:rsidR="00A17936" w:rsidRPr="00C77BE0">
        <w:rPr>
          <w:lang w:val="en-GB"/>
        </w:rPr>
        <w:t xml:space="preserve">in the briefing </w:t>
      </w:r>
      <w:r w:rsidR="00C307FF" w:rsidRPr="00C77BE0">
        <w:rPr>
          <w:lang w:val="en-GB"/>
        </w:rPr>
        <w:t>includes:</w:t>
      </w:r>
    </w:p>
    <w:p w14:paraId="348F2492" w14:textId="43731EB6" w:rsidR="003D16CE" w:rsidRPr="00C77BE0" w:rsidRDefault="00C307FF" w:rsidP="00C307FF">
      <w:pPr>
        <w:pStyle w:val="Bulletindent1"/>
        <w:rPr>
          <w:rFonts w:eastAsia="Arial"/>
          <w:lang w:val="en-GB"/>
        </w:rPr>
      </w:pPr>
      <w:r w:rsidRPr="00C77BE0">
        <w:rPr>
          <w:rFonts w:eastAsia="Arial"/>
          <w:lang w:val="en-GB"/>
        </w:rPr>
        <w:t>mechanism of action</w:t>
      </w:r>
      <w:r w:rsidR="003D16CE" w:rsidRPr="00C77BE0">
        <w:rPr>
          <w:rFonts w:eastAsia="Arial"/>
          <w:lang w:val="en-GB"/>
        </w:rPr>
        <w:t xml:space="preserve"> and anticipated place in the treatment pathway</w:t>
      </w:r>
    </w:p>
    <w:p w14:paraId="2B98424F" w14:textId="326DFBD8" w:rsidR="003D16CE" w:rsidRPr="00C77BE0" w:rsidRDefault="003D16CE" w:rsidP="00C307FF">
      <w:pPr>
        <w:pStyle w:val="Bulletindent1"/>
        <w:rPr>
          <w:rFonts w:eastAsia="Arial"/>
          <w:lang w:val="en-GB"/>
        </w:rPr>
      </w:pPr>
      <w:r w:rsidRPr="00C77BE0">
        <w:rPr>
          <w:rFonts w:eastAsia="Arial"/>
          <w:lang w:val="en-GB"/>
        </w:rPr>
        <w:t xml:space="preserve">method of administration, </w:t>
      </w:r>
      <w:proofErr w:type="gramStart"/>
      <w:r w:rsidRPr="00C77BE0">
        <w:rPr>
          <w:rFonts w:eastAsia="Arial"/>
          <w:lang w:val="en-GB"/>
        </w:rPr>
        <w:t>dose</w:t>
      </w:r>
      <w:proofErr w:type="gramEnd"/>
      <w:r w:rsidRPr="00C77BE0">
        <w:rPr>
          <w:rFonts w:eastAsia="Arial"/>
          <w:lang w:val="en-GB"/>
        </w:rPr>
        <w:t xml:space="preserve"> and schedule</w:t>
      </w:r>
    </w:p>
    <w:p w14:paraId="02B95E98" w14:textId="40634B23" w:rsidR="003D16CE" w:rsidRPr="00C77BE0" w:rsidRDefault="003D16CE" w:rsidP="00C307FF">
      <w:pPr>
        <w:pStyle w:val="Bulletindent1"/>
        <w:rPr>
          <w:rFonts w:eastAsia="Arial"/>
          <w:lang w:val="en-GB"/>
        </w:rPr>
      </w:pPr>
      <w:r w:rsidRPr="00C77BE0">
        <w:rPr>
          <w:rFonts w:eastAsia="Arial"/>
          <w:lang w:val="en-GB"/>
        </w:rPr>
        <w:lastRenderedPageBreak/>
        <w:t>cost of the treatment, where known</w:t>
      </w:r>
    </w:p>
    <w:p w14:paraId="560BDC34" w14:textId="3C464400" w:rsidR="003D16CE" w:rsidRPr="00C77BE0" w:rsidRDefault="00865D75" w:rsidP="00C307FF">
      <w:pPr>
        <w:pStyle w:val="Bulletindent1"/>
        <w:rPr>
          <w:rFonts w:eastAsia="Arial"/>
          <w:lang w:val="en-GB"/>
        </w:rPr>
      </w:pPr>
      <w:r w:rsidRPr="00C77BE0">
        <w:rPr>
          <w:rFonts w:eastAsia="Arial"/>
          <w:lang w:val="en-GB"/>
        </w:rPr>
        <w:t xml:space="preserve">current </w:t>
      </w:r>
      <w:r w:rsidR="003D16CE" w:rsidRPr="00C77BE0">
        <w:rPr>
          <w:rFonts w:eastAsia="Arial"/>
          <w:lang w:val="en-GB"/>
        </w:rPr>
        <w:t>regulatory status and regulatory plans, where known</w:t>
      </w:r>
    </w:p>
    <w:p w14:paraId="0D368602" w14:textId="6EAB7602" w:rsidR="003D16CE" w:rsidRPr="00C77BE0" w:rsidRDefault="003D16CE" w:rsidP="00C307FF">
      <w:pPr>
        <w:pStyle w:val="Bulletindent1"/>
        <w:rPr>
          <w:rFonts w:eastAsia="Arial"/>
          <w:lang w:val="en-GB"/>
        </w:rPr>
      </w:pPr>
      <w:r w:rsidRPr="00C77BE0">
        <w:rPr>
          <w:rFonts w:eastAsia="Arial"/>
          <w:lang w:val="en-GB"/>
        </w:rPr>
        <w:t>information known about current and future supply</w:t>
      </w:r>
    </w:p>
    <w:p w14:paraId="07AF36D2" w14:textId="42DB2BE7" w:rsidR="003D16CE" w:rsidRPr="00C77BE0" w:rsidRDefault="00865D75" w:rsidP="00C307FF">
      <w:pPr>
        <w:pStyle w:val="Bulletindent1"/>
        <w:rPr>
          <w:rFonts w:eastAsia="Arial"/>
          <w:lang w:val="en-GB"/>
        </w:rPr>
      </w:pPr>
      <w:r w:rsidRPr="00C77BE0">
        <w:rPr>
          <w:rFonts w:eastAsia="Arial"/>
          <w:lang w:val="en-GB"/>
        </w:rPr>
        <w:t xml:space="preserve">existing </w:t>
      </w:r>
      <w:r w:rsidR="003D16CE" w:rsidRPr="00C77BE0">
        <w:rPr>
          <w:rFonts w:eastAsia="Arial"/>
          <w:lang w:val="en-GB"/>
        </w:rPr>
        <w:t>guidance</w:t>
      </w:r>
      <w:r w:rsidR="004E3D69" w:rsidRPr="00C77BE0">
        <w:rPr>
          <w:rFonts w:eastAsia="Arial"/>
          <w:lang w:val="en-GB"/>
        </w:rPr>
        <w:t xml:space="preserve">, </w:t>
      </w:r>
      <w:r w:rsidR="003D16CE" w:rsidRPr="00C77BE0">
        <w:rPr>
          <w:rFonts w:eastAsia="Arial"/>
          <w:lang w:val="en-GB"/>
        </w:rPr>
        <w:t>where applicable</w:t>
      </w:r>
    </w:p>
    <w:p w14:paraId="5DD29AA9" w14:textId="6D301C73" w:rsidR="003D16CE" w:rsidRPr="00C77BE0" w:rsidRDefault="00865D75" w:rsidP="00C307FF">
      <w:pPr>
        <w:pStyle w:val="Bulletindent1"/>
        <w:rPr>
          <w:rFonts w:eastAsia="Arial"/>
          <w:lang w:val="en-GB"/>
        </w:rPr>
      </w:pPr>
      <w:r w:rsidRPr="00C77BE0">
        <w:rPr>
          <w:rFonts w:eastAsia="Arial"/>
          <w:lang w:val="en-GB"/>
        </w:rPr>
        <w:t xml:space="preserve">existing </w:t>
      </w:r>
      <w:r w:rsidR="003D16CE" w:rsidRPr="00C77BE0">
        <w:rPr>
          <w:rFonts w:eastAsia="Arial"/>
          <w:lang w:val="en-GB"/>
        </w:rPr>
        <w:t>evidence</w:t>
      </w:r>
    </w:p>
    <w:p w14:paraId="531D09C7" w14:textId="69C05851" w:rsidR="003D16CE" w:rsidRPr="00C77BE0" w:rsidRDefault="00865D75" w:rsidP="00C307FF">
      <w:pPr>
        <w:pStyle w:val="Bulletindent1"/>
        <w:rPr>
          <w:rFonts w:eastAsia="Arial"/>
          <w:lang w:val="en-GB"/>
        </w:rPr>
      </w:pPr>
      <w:r w:rsidRPr="00C77BE0">
        <w:rPr>
          <w:rFonts w:eastAsia="Arial"/>
          <w:lang w:val="en-GB"/>
        </w:rPr>
        <w:t>o</w:t>
      </w:r>
      <w:r w:rsidR="003D16CE" w:rsidRPr="00C77BE0">
        <w:rPr>
          <w:rFonts w:eastAsia="Arial"/>
          <w:lang w:val="en-GB"/>
        </w:rPr>
        <w:t>ngoing trials</w:t>
      </w:r>
      <w:r w:rsidR="00F30D49" w:rsidRPr="00C77BE0">
        <w:rPr>
          <w:rFonts w:eastAsia="Arial"/>
          <w:lang w:val="en-GB"/>
        </w:rPr>
        <w:t>, including key trials and trials expected to report soon</w:t>
      </w:r>
    </w:p>
    <w:p w14:paraId="2A7E5C86" w14:textId="1309150A" w:rsidR="002C6786" w:rsidRPr="00C77BE0" w:rsidRDefault="003D16CE" w:rsidP="00EF5E0C">
      <w:pPr>
        <w:pStyle w:val="Bulletindent1last"/>
        <w:rPr>
          <w:rFonts w:eastAsia="Arial"/>
        </w:rPr>
      </w:pPr>
      <w:r w:rsidRPr="00C77BE0">
        <w:rPr>
          <w:rFonts w:eastAsia="Arial"/>
        </w:rPr>
        <w:t>other relevant issues for consideration</w:t>
      </w:r>
      <w:r w:rsidR="00E04962" w:rsidRPr="00C77BE0">
        <w:rPr>
          <w:rFonts w:eastAsia="Arial"/>
        </w:rPr>
        <w:t xml:space="preserve">. </w:t>
      </w:r>
    </w:p>
    <w:p w14:paraId="4CB054F9" w14:textId="51761488" w:rsidR="002C6786" w:rsidRPr="00C77BE0" w:rsidRDefault="002C6786" w:rsidP="002A7275">
      <w:pPr>
        <w:pStyle w:val="Heading2"/>
      </w:pPr>
      <w:bookmarkStart w:id="7" w:name="_RAPID-C19_Oversight_Group"/>
      <w:bookmarkEnd w:id="7"/>
      <w:r w:rsidRPr="00C77BE0">
        <w:t>RAPID</w:t>
      </w:r>
      <w:r w:rsidR="006E4524" w:rsidRPr="00C77BE0">
        <w:t xml:space="preserve"> </w:t>
      </w:r>
      <w:r w:rsidRPr="00C77BE0">
        <w:t>C</w:t>
      </w:r>
      <w:r w:rsidR="006E4524" w:rsidRPr="00C77BE0">
        <w:t>-</w:t>
      </w:r>
      <w:r w:rsidRPr="00C77BE0">
        <w:t xml:space="preserve">19 Oversight Group </w:t>
      </w:r>
      <w:r w:rsidR="00802347" w:rsidRPr="00C77BE0">
        <w:t>meeting</w:t>
      </w:r>
    </w:p>
    <w:p w14:paraId="21B75ED4" w14:textId="0267FBE8" w:rsidR="003B1334" w:rsidRPr="00C77BE0" w:rsidRDefault="002C6786" w:rsidP="002C6786">
      <w:pPr>
        <w:pStyle w:val="Numberedlevel2text"/>
        <w:rPr>
          <w:lang w:val="en-GB"/>
        </w:rPr>
      </w:pPr>
      <w:r w:rsidRPr="00C77BE0">
        <w:rPr>
          <w:lang w:val="en-GB"/>
        </w:rPr>
        <w:t>The RAPID</w:t>
      </w:r>
      <w:r w:rsidR="006E4524" w:rsidRPr="00C77BE0">
        <w:rPr>
          <w:lang w:val="en-GB"/>
        </w:rPr>
        <w:t xml:space="preserve"> </w:t>
      </w:r>
      <w:r w:rsidRPr="00C77BE0">
        <w:rPr>
          <w:lang w:val="en-GB"/>
        </w:rPr>
        <w:t>C</w:t>
      </w:r>
      <w:r w:rsidR="006E4524" w:rsidRPr="00C77BE0">
        <w:rPr>
          <w:lang w:val="en-GB"/>
        </w:rPr>
        <w:t>-</w:t>
      </w:r>
      <w:r w:rsidRPr="00C77BE0">
        <w:rPr>
          <w:lang w:val="en-GB"/>
        </w:rPr>
        <w:t xml:space="preserve">19 Oversight Group meets weekly and considers each topic using the briefing. </w:t>
      </w:r>
      <w:r w:rsidR="002A2F97">
        <w:rPr>
          <w:lang w:val="en-GB"/>
        </w:rPr>
        <w:t>Briefings</w:t>
      </w:r>
      <w:r w:rsidR="002A2F97" w:rsidRPr="00C77BE0">
        <w:rPr>
          <w:lang w:val="en-GB"/>
        </w:rPr>
        <w:t xml:space="preserve"> </w:t>
      </w:r>
      <w:r w:rsidR="003B1334" w:rsidRPr="00C77BE0">
        <w:rPr>
          <w:lang w:val="en-GB"/>
        </w:rPr>
        <w:t xml:space="preserve">are circulated by the NICE </w:t>
      </w:r>
      <w:r w:rsidR="00802347" w:rsidRPr="00C77BE0">
        <w:rPr>
          <w:lang w:val="en-GB"/>
        </w:rPr>
        <w:t>secretariat</w:t>
      </w:r>
      <w:r w:rsidR="003B1334" w:rsidRPr="00C77BE0">
        <w:rPr>
          <w:lang w:val="en-GB"/>
        </w:rPr>
        <w:t xml:space="preserve"> using NICE’s secure document sharing system (NICE Docs) no later than </w:t>
      </w:r>
      <w:r w:rsidR="00AE470E" w:rsidRPr="00C77BE0">
        <w:rPr>
          <w:lang w:val="en-GB"/>
        </w:rPr>
        <w:t>24</w:t>
      </w:r>
      <w:r w:rsidR="00AE470E">
        <w:rPr>
          <w:lang w:val="en-GB"/>
        </w:rPr>
        <w:t> </w:t>
      </w:r>
      <w:r w:rsidR="003B1334" w:rsidRPr="00C77BE0">
        <w:rPr>
          <w:lang w:val="en-GB"/>
        </w:rPr>
        <w:t>hours before the meeting.</w:t>
      </w:r>
    </w:p>
    <w:p w14:paraId="0ACBA045" w14:textId="0C89A9AC" w:rsidR="009A4C19" w:rsidRPr="00C77BE0" w:rsidRDefault="009A4C19" w:rsidP="009A4C19">
      <w:pPr>
        <w:pStyle w:val="Numberedlevel2text"/>
        <w:rPr>
          <w:sz w:val="22"/>
          <w:szCs w:val="22"/>
          <w:lang w:val="en-GB"/>
        </w:rPr>
      </w:pPr>
      <w:r w:rsidRPr="00C77BE0">
        <w:rPr>
          <w:lang w:val="en-GB"/>
        </w:rPr>
        <w:t>For each topic, the RAPID</w:t>
      </w:r>
      <w:r w:rsidR="006E4524" w:rsidRPr="00C77BE0">
        <w:rPr>
          <w:lang w:val="en-GB"/>
        </w:rPr>
        <w:t xml:space="preserve"> </w:t>
      </w:r>
      <w:r w:rsidRPr="00C77BE0">
        <w:rPr>
          <w:lang w:val="en-GB"/>
        </w:rPr>
        <w:t>C</w:t>
      </w:r>
      <w:r w:rsidR="006E4524" w:rsidRPr="00C77BE0">
        <w:rPr>
          <w:lang w:val="en-GB"/>
        </w:rPr>
        <w:t>-</w:t>
      </w:r>
      <w:r w:rsidRPr="00C77BE0">
        <w:rPr>
          <w:lang w:val="en-GB"/>
        </w:rPr>
        <w:t>19 Oversight Group looks for signals</w:t>
      </w:r>
      <w:r w:rsidR="006F2622">
        <w:rPr>
          <w:lang w:val="en-GB"/>
        </w:rPr>
        <w:t xml:space="preserve"> of efficacy</w:t>
      </w:r>
      <w:r w:rsidRPr="00C77BE0">
        <w:rPr>
          <w:lang w:val="en-GB"/>
        </w:rPr>
        <w:t xml:space="preserve"> </w:t>
      </w:r>
      <w:r w:rsidR="00681E34" w:rsidRPr="00C77BE0">
        <w:rPr>
          <w:lang w:val="en-GB"/>
        </w:rPr>
        <w:t xml:space="preserve">from the evidence </w:t>
      </w:r>
      <w:r w:rsidRPr="00C77BE0">
        <w:rPr>
          <w:lang w:val="en-GB"/>
        </w:rPr>
        <w:t xml:space="preserve">and assesses the strength of </w:t>
      </w:r>
      <w:r w:rsidR="00A17936" w:rsidRPr="00C77BE0">
        <w:rPr>
          <w:lang w:val="en-GB"/>
        </w:rPr>
        <w:t>these</w:t>
      </w:r>
      <w:r w:rsidRPr="00C77BE0">
        <w:rPr>
          <w:lang w:val="en-GB"/>
        </w:rPr>
        <w:t xml:space="preserve"> to </w:t>
      </w:r>
      <w:r w:rsidR="00681E34" w:rsidRPr="00C77BE0">
        <w:rPr>
          <w:lang w:val="en-GB"/>
        </w:rPr>
        <w:t xml:space="preserve">inform </w:t>
      </w:r>
      <w:r w:rsidR="002B699E" w:rsidRPr="00C77BE0">
        <w:rPr>
          <w:lang w:val="en-GB"/>
        </w:rPr>
        <w:t xml:space="preserve">next steps. It uses the information </w:t>
      </w:r>
      <w:r w:rsidR="00A17936" w:rsidRPr="00C77BE0">
        <w:rPr>
          <w:lang w:val="en-GB"/>
        </w:rPr>
        <w:t>from</w:t>
      </w:r>
      <w:r w:rsidR="002B699E" w:rsidRPr="00C77BE0">
        <w:rPr>
          <w:lang w:val="en-GB"/>
        </w:rPr>
        <w:t xml:space="preserve"> the briefing with insight from members to </w:t>
      </w:r>
      <w:r w:rsidR="001647B1" w:rsidRPr="00C77BE0">
        <w:rPr>
          <w:lang w:val="en-GB"/>
        </w:rPr>
        <w:t xml:space="preserve">consider </w:t>
      </w:r>
      <w:r w:rsidR="006F2622">
        <w:rPr>
          <w:lang w:val="en-GB"/>
        </w:rPr>
        <w:t>what preparations are needed for</w:t>
      </w:r>
      <w:r w:rsidR="006F2622" w:rsidRPr="00C77BE0">
        <w:rPr>
          <w:lang w:val="en-GB"/>
        </w:rPr>
        <w:t xml:space="preserve"> </w:t>
      </w:r>
      <w:r w:rsidR="002B699E" w:rsidRPr="0074444C">
        <w:rPr>
          <w:lang w:val="en-GB"/>
        </w:rPr>
        <w:t>patient access</w:t>
      </w:r>
      <w:r w:rsidRPr="00145BBC">
        <w:rPr>
          <w:lang w:val="en-GB"/>
        </w:rPr>
        <w:t>.</w:t>
      </w:r>
    </w:p>
    <w:p w14:paraId="737859A5" w14:textId="7CA1754C" w:rsidR="00681E34" w:rsidRPr="00C77BE0" w:rsidRDefault="002B699E" w:rsidP="009A4C19">
      <w:pPr>
        <w:pStyle w:val="Numberedlevel2text"/>
        <w:rPr>
          <w:szCs w:val="24"/>
          <w:lang w:val="en-GB"/>
        </w:rPr>
      </w:pPr>
      <w:r w:rsidRPr="00C77BE0">
        <w:rPr>
          <w:szCs w:val="24"/>
          <w:lang w:val="en-GB"/>
        </w:rPr>
        <w:t>The RAPID</w:t>
      </w:r>
      <w:r w:rsidR="006E4524" w:rsidRPr="00C77BE0">
        <w:rPr>
          <w:szCs w:val="24"/>
          <w:lang w:val="en-GB"/>
        </w:rPr>
        <w:t xml:space="preserve"> </w:t>
      </w:r>
      <w:r w:rsidRPr="00C77BE0">
        <w:rPr>
          <w:szCs w:val="24"/>
          <w:lang w:val="en-GB"/>
        </w:rPr>
        <w:t>C</w:t>
      </w:r>
      <w:r w:rsidR="006E4524" w:rsidRPr="00C77BE0">
        <w:rPr>
          <w:szCs w:val="24"/>
          <w:lang w:val="en-GB"/>
        </w:rPr>
        <w:t>-</w:t>
      </w:r>
      <w:r w:rsidRPr="00C77BE0">
        <w:rPr>
          <w:szCs w:val="24"/>
          <w:lang w:val="en-GB"/>
        </w:rPr>
        <w:t xml:space="preserve">19 Oversight Group determines the potential access routes for a treatment should </w:t>
      </w:r>
      <w:r w:rsidR="00FD780B" w:rsidRPr="00C77BE0">
        <w:rPr>
          <w:szCs w:val="24"/>
          <w:lang w:val="en-GB"/>
        </w:rPr>
        <w:t>emerging evidence show it to</w:t>
      </w:r>
      <w:r w:rsidRPr="00C77BE0">
        <w:rPr>
          <w:szCs w:val="24"/>
          <w:lang w:val="en-GB"/>
        </w:rPr>
        <w:t xml:space="preserve"> be effective. </w:t>
      </w:r>
      <w:r w:rsidR="00681E34" w:rsidRPr="00C77BE0">
        <w:rPr>
          <w:szCs w:val="24"/>
          <w:lang w:val="en-GB"/>
        </w:rPr>
        <w:t>Considerations around potential access routes can include the following:</w:t>
      </w:r>
    </w:p>
    <w:p w14:paraId="2C958FCE" w14:textId="77777777" w:rsidR="00681E34" w:rsidRPr="00C77BE0" w:rsidRDefault="00681E34" w:rsidP="00414E33">
      <w:pPr>
        <w:pStyle w:val="Bulletindent1"/>
        <w:rPr>
          <w:rFonts w:eastAsia="Arial"/>
          <w:lang w:val="en-GB"/>
        </w:rPr>
      </w:pPr>
      <w:r w:rsidRPr="00C77BE0">
        <w:rPr>
          <w:rFonts w:eastAsia="Arial"/>
          <w:lang w:val="en-GB"/>
        </w:rPr>
        <w:t>Timelines for an early-stage regulatory support package, for example joint MHRA and NICE scientific advice.</w:t>
      </w:r>
    </w:p>
    <w:p w14:paraId="00BAA34A" w14:textId="77777777" w:rsidR="00681E34" w:rsidRPr="00C77BE0" w:rsidRDefault="00681E34" w:rsidP="00414E33">
      <w:pPr>
        <w:pStyle w:val="Bulletindent1"/>
        <w:rPr>
          <w:rFonts w:eastAsia="Arial"/>
          <w:lang w:val="en-GB"/>
        </w:rPr>
      </w:pPr>
      <w:r w:rsidRPr="00C77BE0">
        <w:rPr>
          <w:rFonts w:eastAsia="Arial"/>
          <w:lang w:val="en-GB"/>
        </w:rPr>
        <w:t xml:space="preserve">Suggested steps and timelines for sponsor submission to MHRA for an EAMS Scientific Opinion. </w:t>
      </w:r>
    </w:p>
    <w:p w14:paraId="1316EC02" w14:textId="77777777" w:rsidR="00681E34" w:rsidRPr="00C77BE0" w:rsidRDefault="00681E34" w:rsidP="00414E33">
      <w:pPr>
        <w:pStyle w:val="Bulletindent1"/>
        <w:rPr>
          <w:rFonts w:eastAsia="Arial"/>
          <w:lang w:val="en-GB"/>
        </w:rPr>
      </w:pPr>
      <w:r w:rsidRPr="00C77BE0">
        <w:rPr>
          <w:rFonts w:eastAsia="Arial"/>
          <w:lang w:val="en-GB"/>
        </w:rPr>
        <w:t>Suggested steps and timelines for an NHSE&amp;I commissioning policy or different commissioning approaches from NHSE&amp;I for patient access.</w:t>
      </w:r>
    </w:p>
    <w:p w14:paraId="7168BCF3" w14:textId="77777777" w:rsidR="00681E34" w:rsidRPr="00C77BE0" w:rsidRDefault="00681E34" w:rsidP="00414E33">
      <w:pPr>
        <w:pStyle w:val="Bulletindent1"/>
        <w:rPr>
          <w:rFonts w:eastAsia="Arial"/>
          <w:lang w:val="en-GB"/>
        </w:rPr>
      </w:pPr>
      <w:r w:rsidRPr="00C77BE0">
        <w:rPr>
          <w:rFonts w:eastAsia="Arial"/>
          <w:lang w:val="en-GB"/>
        </w:rPr>
        <w:t>Plans for development of an early NICE output, such as an evidence summary to support an NHSE&amp;I commissioning policy.</w:t>
      </w:r>
    </w:p>
    <w:p w14:paraId="5A25B2C5" w14:textId="77777777" w:rsidR="00681E34" w:rsidRPr="00C77BE0" w:rsidRDefault="00681E34" w:rsidP="00414E33">
      <w:pPr>
        <w:pStyle w:val="Bulletindent1"/>
        <w:rPr>
          <w:rFonts w:eastAsia="Arial"/>
          <w:lang w:val="en-GB"/>
        </w:rPr>
      </w:pPr>
      <w:r w:rsidRPr="00C77BE0">
        <w:rPr>
          <w:rFonts w:eastAsia="Arial"/>
          <w:lang w:val="en-GB"/>
        </w:rPr>
        <w:lastRenderedPageBreak/>
        <w:t>Plans for development of formal NICE guidance (if applicable), in the context of existing arrangements for NICE topic selection.</w:t>
      </w:r>
    </w:p>
    <w:p w14:paraId="4F9B2DCE" w14:textId="67A9B64B" w:rsidR="00681E34" w:rsidRPr="00C77BE0" w:rsidRDefault="00681E34" w:rsidP="00EF5E0C">
      <w:pPr>
        <w:pStyle w:val="Bulletindent1last"/>
        <w:rPr>
          <w:rFonts w:eastAsia="Arial"/>
        </w:rPr>
      </w:pPr>
      <w:r w:rsidRPr="00C77BE0">
        <w:rPr>
          <w:rFonts w:eastAsia="Arial"/>
        </w:rPr>
        <w:t xml:space="preserve">Suggested steps and timelines </w:t>
      </w:r>
      <w:r w:rsidR="00FD780B" w:rsidRPr="00C77BE0">
        <w:rPr>
          <w:rFonts w:eastAsia="Arial"/>
        </w:rPr>
        <w:t>managing</w:t>
      </w:r>
      <w:r w:rsidRPr="00C77BE0">
        <w:rPr>
          <w:rFonts w:eastAsia="Arial"/>
        </w:rPr>
        <w:t xml:space="preserve"> the supply chain for the treatment, including liaison with the TTF at the DHSC.</w:t>
      </w:r>
    </w:p>
    <w:p w14:paraId="3CF022AC" w14:textId="06678142" w:rsidR="002C6786" w:rsidRPr="00C77BE0" w:rsidRDefault="002C6786" w:rsidP="002C6786">
      <w:pPr>
        <w:pStyle w:val="Numberedlevel2text"/>
        <w:rPr>
          <w:lang w:val="en-GB"/>
        </w:rPr>
      </w:pPr>
      <w:r w:rsidRPr="00C77BE0">
        <w:rPr>
          <w:lang w:val="en-GB"/>
        </w:rPr>
        <w:t>The</w:t>
      </w:r>
      <w:r w:rsidR="00396999" w:rsidRPr="00C77BE0">
        <w:rPr>
          <w:lang w:val="en-GB"/>
        </w:rPr>
        <w:t xml:space="preserve"> </w:t>
      </w:r>
      <w:r w:rsidR="00561DD0" w:rsidRPr="00C77BE0">
        <w:rPr>
          <w:lang w:val="en-GB"/>
        </w:rPr>
        <w:t>RAPID</w:t>
      </w:r>
      <w:r w:rsidR="006E4524" w:rsidRPr="00C77BE0">
        <w:rPr>
          <w:lang w:val="en-GB"/>
        </w:rPr>
        <w:t xml:space="preserve"> </w:t>
      </w:r>
      <w:r w:rsidR="00396999" w:rsidRPr="00C77BE0">
        <w:rPr>
          <w:lang w:val="en-GB"/>
        </w:rPr>
        <w:t>C</w:t>
      </w:r>
      <w:r w:rsidR="006E4524" w:rsidRPr="00C77BE0">
        <w:rPr>
          <w:lang w:val="en-GB"/>
        </w:rPr>
        <w:t>-</w:t>
      </w:r>
      <w:r w:rsidR="00396999" w:rsidRPr="00C77BE0">
        <w:rPr>
          <w:lang w:val="en-GB"/>
        </w:rPr>
        <w:t>19</w:t>
      </w:r>
      <w:r w:rsidRPr="00C77BE0">
        <w:rPr>
          <w:lang w:val="en-GB"/>
        </w:rPr>
        <w:t xml:space="preserve"> </w:t>
      </w:r>
      <w:r w:rsidR="00756E23" w:rsidRPr="00C77BE0">
        <w:rPr>
          <w:lang w:val="en-GB"/>
        </w:rPr>
        <w:t xml:space="preserve">Oversight Group </w:t>
      </w:r>
      <w:r w:rsidRPr="00C77BE0">
        <w:rPr>
          <w:lang w:val="en-GB"/>
        </w:rPr>
        <w:t>agrees the next steps for each topic</w:t>
      </w:r>
      <w:r w:rsidR="002B699E" w:rsidRPr="00C77BE0">
        <w:rPr>
          <w:lang w:val="en-GB"/>
        </w:rPr>
        <w:t xml:space="preserve"> </w:t>
      </w:r>
      <w:r w:rsidR="00FD780B" w:rsidRPr="00C77BE0">
        <w:rPr>
          <w:lang w:val="en-GB"/>
        </w:rPr>
        <w:t>considering</w:t>
      </w:r>
      <w:r w:rsidR="002B699E" w:rsidRPr="00C77BE0">
        <w:rPr>
          <w:lang w:val="en-GB"/>
        </w:rPr>
        <w:t xml:space="preserve"> the emerging evidence</w:t>
      </w:r>
      <w:r w:rsidRPr="00C77BE0">
        <w:rPr>
          <w:lang w:val="en-GB"/>
        </w:rPr>
        <w:t xml:space="preserve">. Options include: </w:t>
      </w:r>
    </w:p>
    <w:p w14:paraId="1388198C" w14:textId="77777777" w:rsidR="005B21B3" w:rsidRPr="00C77BE0" w:rsidRDefault="002C6786" w:rsidP="00EF5E0C">
      <w:pPr>
        <w:pStyle w:val="Heading3indent"/>
      </w:pPr>
      <w:r w:rsidRPr="00C77BE0">
        <w:t>Progress</w:t>
      </w:r>
    </w:p>
    <w:p w14:paraId="77D8481B" w14:textId="0CBEF43A" w:rsidR="00BB422C" w:rsidRPr="00C77BE0" w:rsidRDefault="005B21B3" w:rsidP="00EF5E0C">
      <w:pPr>
        <w:pStyle w:val="NICEnormalindented"/>
        <w:rPr>
          <w:rFonts w:eastAsia="Arial"/>
        </w:rPr>
      </w:pPr>
      <w:r w:rsidRPr="00C77BE0">
        <w:rPr>
          <w:rFonts w:eastAsia="Arial"/>
        </w:rPr>
        <w:t>W</w:t>
      </w:r>
      <w:r w:rsidR="002C6786" w:rsidRPr="00C77BE0">
        <w:rPr>
          <w:rFonts w:eastAsia="Arial"/>
        </w:rPr>
        <w:t xml:space="preserve">here </w:t>
      </w:r>
      <w:r w:rsidR="00E7605F" w:rsidRPr="00C77BE0">
        <w:rPr>
          <w:rFonts w:eastAsia="Arial"/>
        </w:rPr>
        <w:t xml:space="preserve">good </w:t>
      </w:r>
      <w:r w:rsidR="00023602" w:rsidRPr="00C77BE0">
        <w:rPr>
          <w:rFonts w:eastAsia="Arial"/>
        </w:rPr>
        <w:t>evidence of efficacy</w:t>
      </w:r>
      <w:r w:rsidR="002C6786" w:rsidRPr="00C77BE0">
        <w:rPr>
          <w:rFonts w:eastAsia="Arial"/>
        </w:rPr>
        <w:t xml:space="preserve"> is sufficient </w:t>
      </w:r>
      <w:r w:rsidR="0054241B" w:rsidRPr="00C77BE0">
        <w:rPr>
          <w:rFonts w:eastAsia="Arial"/>
        </w:rPr>
        <w:t>for</w:t>
      </w:r>
      <w:r w:rsidR="002C6786" w:rsidRPr="00C77BE0">
        <w:rPr>
          <w:rFonts w:eastAsia="Arial"/>
        </w:rPr>
        <w:t xml:space="preserve"> further action to be taken</w:t>
      </w:r>
      <w:r w:rsidRPr="00C77BE0">
        <w:rPr>
          <w:rFonts w:eastAsia="Arial"/>
        </w:rPr>
        <w:t>.</w:t>
      </w:r>
      <w:r w:rsidR="00F24E11" w:rsidRPr="00C77BE0">
        <w:rPr>
          <w:rFonts w:eastAsia="Arial"/>
        </w:rPr>
        <w:t xml:space="preserve"> The</w:t>
      </w:r>
      <w:r w:rsidR="009A4C19" w:rsidRPr="00C77BE0">
        <w:rPr>
          <w:rFonts w:eastAsia="Arial"/>
        </w:rPr>
        <w:t xml:space="preserve"> </w:t>
      </w:r>
      <w:r w:rsidR="00BB422C" w:rsidRPr="00C77BE0">
        <w:rPr>
          <w:rFonts w:eastAsia="Arial"/>
        </w:rPr>
        <w:t>Oversight Group’s assessment of the evidence and suggested next steps</w:t>
      </w:r>
      <w:r w:rsidR="009A4C19" w:rsidRPr="00C77BE0">
        <w:rPr>
          <w:rFonts w:eastAsia="Arial"/>
        </w:rPr>
        <w:t xml:space="preserve"> will be summarised in a briefing to the Chief Medical Officer</w:t>
      </w:r>
      <w:r w:rsidR="00F24E11" w:rsidRPr="00C77BE0">
        <w:rPr>
          <w:rFonts w:eastAsia="Arial"/>
        </w:rPr>
        <w:t>.</w:t>
      </w:r>
    </w:p>
    <w:p w14:paraId="18398D13" w14:textId="77777777" w:rsidR="005B21B3" w:rsidRPr="00C77BE0" w:rsidRDefault="002C6786" w:rsidP="00EF5E0C">
      <w:pPr>
        <w:pStyle w:val="Heading3indent"/>
      </w:pPr>
      <w:r w:rsidRPr="00C77BE0">
        <w:t>Monitor</w:t>
      </w:r>
    </w:p>
    <w:p w14:paraId="58DE2E95" w14:textId="3DDE02D2" w:rsidR="00026E1F" w:rsidRPr="00C77BE0" w:rsidRDefault="005B21B3" w:rsidP="00EF5E0C">
      <w:pPr>
        <w:pStyle w:val="NICEnormalindented"/>
        <w:rPr>
          <w:rFonts w:eastAsia="Arial"/>
        </w:rPr>
      </w:pPr>
      <w:r w:rsidRPr="00C77BE0">
        <w:rPr>
          <w:rFonts w:eastAsia="Arial"/>
        </w:rPr>
        <w:t>W</w:t>
      </w:r>
      <w:r w:rsidR="002C6786" w:rsidRPr="00C77BE0">
        <w:rPr>
          <w:rFonts w:eastAsia="Arial"/>
        </w:rPr>
        <w:t xml:space="preserve">here </w:t>
      </w:r>
      <w:r w:rsidR="00E7605F" w:rsidRPr="00C77BE0">
        <w:rPr>
          <w:rFonts w:eastAsia="Arial"/>
        </w:rPr>
        <w:t xml:space="preserve">good </w:t>
      </w:r>
      <w:r w:rsidR="00023602" w:rsidRPr="00C77BE0">
        <w:rPr>
          <w:rFonts w:eastAsia="Arial"/>
        </w:rPr>
        <w:t xml:space="preserve">evidence of efficacy </w:t>
      </w:r>
      <w:r w:rsidR="002C6786" w:rsidRPr="00C77BE0">
        <w:rPr>
          <w:rFonts w:eastAsia="Arial"/>
        </w:rPr>
        <w:t>is currently insufficient but there are other ongoing trials</w:t>
      </w:r>
      <w:r w:rsidRPr="00C77BE0">
        <w:rPr>
          <w:rFonts w:eastAsia="Arial"/>
        </w:rPr>
        <w:t>.</w:t>
      </w:r>
      <w:r w:rsidR="00F24E11" w:rsidRPr="00C77BE0">
        <w:rPr>
          <w:rFonts w:eastAsia="Arial"/>
        </w:rPr>
        <w:t xml:space="preserve"> </w:t>
      </w:r>
      <w:r w:rsidR="009A4C19" w:rsidRPr="00C77BE0">
        <w:rPr>
          <w:rFonts w:eastAsia="Arial"/>
        </w:rPr>
        <w:t>The topic will remain in</w:t>
      </w:r>
      <w:r w:rsidR="00E230AC" w:rsidRPr="00C77BE0">
        <w:rPr>
          <w:rFonts w:eastAsia="Arial"/>
        </w:rPr>
        <w:t xml:space="preserve"> the</w:t>
      </w:r>
      <w:r w:rsidR="009A4C19" w:rsidRPr="00C77BE0">
        <w:rPr>
          <w:rFonts w:eastAsia="Arial"/>
        </w:rPr>
        <w:t xml:space="preserve"> </w:t>
      </w:r>
      <w:r w:rsidR="008F62A6" w:rsidRPr="00EF5E0C">
        <w:rPr>
          <w:rFonts w:eastAsia="Arial"/>
        </w:rPr>
        <w:t>enrichment and monitoring stage</w:t>
      </w:r>
      <w:r w:rsidR="00E230AC" w:rsidRPr="00C77BE0">
        <w:rPr>
          <w:rFonts w:eastAsia="Arial"/>
        </w:rPr>
        <w:t xml:space="preserve"> </w:t>
      </w:r>
      <w:r w:rsidR="00026E1F" w:rsidRPr="00C77BE0">
        <w:rPr>
          <w:rFonts w:eastAsia="Arial"/>
        </w:rPr>
        <w:t xml:space="preserve">and </w:t>
      </w:r>
      <w:r w:rsidR="00C04701" w:rsidRPr="00C77BE0">
        <w:rPr>
          <w:rFonts w:eastAsia="Arial"/>
        </w:rPr>
        <w:t xml:space="preserve">will </w:t>
      </w:r>
      <w:r w:rsidR="009A4C19" w:rsidRPr="00C77BE0">
        <w:rPr>
          <w:rFonts w:eastAsia="Arial"/>
        </w:rPr>
        <w:t>be brought back to the RAPID</w:t>
      </w:r>
      <w:r w:rsidR="006E4524" w:rsidRPr="00C77BE0">
        <w:rPr>
          <w:rFonts w:eastAsia="Arial"/>
        </w:rPr>
        <w:t xml:space="preserve"> </w:t>
      </w:r>
      <w:r w:rsidR="009A4C19" w:rsidRPr="00C77BE0">
        <w:rPr>
          <w:rFonts w:eastAsia="Arial"/>
        </w:rPr>
        <w:t>C</w:t>
      </w:r>
      <w:r w:rsidR="006E4524" w:rsidRPr="00C77BE0">
        <w:rPr>
          <w:rFonts w:eastAsia="Arial"/>
        </w:rPr>
        <w:t>-</w:t>
      </w:r>
      <w:r w:rsidR="009A4C19" w:rsidRPr="00C77BE0">
        <w:rPr>
          <w:rFonts w:eastAsia="Arial"/>
        </w:rPr>
        <w:t xml:space="preserve">19 Oversight Group when </w:t>
      </w:r>
      <w:r w:rsidR="00057E23" w:rsidRPr="00C77BE0">
        <w:rPr>
          <w:rFonts w:eastAsia="Arial"/>
        </w:rPr>
        <w:t>results from the identified key</w:t>
      </w:r>
      <w:r w:rsidR="00E230AC" w:rsidRPr="00C77BE0">
        <w:rPr>
          <w:rFonts w:eastAsia="Arial"/>
        </w:rPr>
        <w:t xml:space="preserve"> trial</w:t>
      </w:r>
      <w:r w:rsidR="00057E23" w:rsidRPr="00C77BE0">
        <w:rPr>
          <w:rFonts w:eastAsia="Arial"/>
        </w:rPr>
        <w:t>(s)</w:t>
      </w:r>
      <w:r w:rsidR="00E230AC" w:rsidRPr="00C77BE0">
        <w:rPr>
          <w:rFonts w:eastAsia="Arial"/>
        </w:rPr>
        <w:t xml:space="preserve"> </w:t>
      </w:r>
      <w:r w:rsidR="00057E23" w:rsidRPr="00C77BE0">
        <w:rPr>
          <w:rFonts w:eastAsia="Arial"/>
        </w:rPr>
        <w:t>are due</w:t>
      </w:r>
      <w:r w:rsidR="00E230AC" w:rsidRPr="00C77BE0">
        <w:rPr>
          <w:rFonts w:eastAsia="Arial"/>
        </w:rPr>
        <w:t>.</w:t>
      </w:r>
    </w:p>
    <w:p w14:paraId="138F139D" w14:textId="22276CDC" w:rsidR="005B21B3" w:rsidRPr="00C77BE0" w:rsidRDefault="005B21B3" w:rsidP="00EF5E0C">
      <w:pPr>
        <w:pStyle w:val="Heading3indent"/>
      </w:pPr>
      <w:r w:rsidRPr="00C77BE0">
        <w:t>Stand down</w:t>
      </w:r>
    </w:p>
    <w:p w14:paraId="7388444F" w14:textId="65D6029A" w:rsidR="005B21B3" w:rsidRPr="00C77BE0" w:rsidRDefault="005B21B3" w:rsidP="00EF5E0C">
      <w:pPr>
        <w:pStyle w:val="NICEnormalindented"/>
        <w:rPr>
          <w:rFonts w:eastAsia="Arial"/>
        </w:rPr>
      </w:pPr>
      <w:r w:rsidRPr="00C77BE0">
        <w:rPr>
          <w:rFonts w:eastAsia="Arial"/>
        </w:rPr>
        <w:t>W</w:t>
      </w:r>
      <w:r w:rsidR="002C6786" w:rsidRPr="00C77BE0">
        <w:rPr>
          <w:rFonts w:eastAsia="Arial"/>
        </w:rPr>
        <w:t xml:space="preserve">here </w:t>
      </w:r>
      <w:r w:rsidR="00057E23" w:rsidRPr="00C77BE0">
        <w:rPr>
          <w:rFonts w:eastAsia="Arial"/>
        </w:rPr>
        <w:t xml:space="preserve">there is </w:t>
      </w:r>
      <w:r w:rsidR="00E7605F" w:rsidRPr="00C77BE0">
        <w:rPr>
          <w:rFonts w:eastAsia="Arial"/>
        </w:rPr>
        <w:t>no</w:t>
      </w:r>
      <w:r w:rsidR="00023602" w:rsidRPr="00C77BE0">
        <w:rPr>
          <w:rFonts w:eastAsia="Arial"/>
        </w:rPr>
        <w:t xml:space="preserve"> evidence of efficacy</w:t>
      </w:r>
      <w:r w:rsidR="00057E23" w:rsidRPr="00C77BE0">
        <w:rPr>
          <w:rFonts w:eastAsia="Arial"/>
        </w:rPr>
        <w:t xml:space="preserve"> and </w:t>
      </w:r>
      <w:proofErr w:type="gramStart"/>
      <w:r w:rsidR="00057E23" w:rsidRPr="00C77BE0">
        <w:rPr>
          <w:rFonts w:eastAsia="Arial"/>
        </w:rPr>
        <w:t>none likely</w:t>
      </w:r>
      <w:proofErr w:type="gramEnd"/>
      <w:r w:rsidR="00057E23" w:rsidRPr="00C77BE0">
        <w:rPr>
          <w:rFonts w:eastAsia="Arial"/>
        </w:rPr>
        <w:t xml:space="preserve"> to be forthcoming</w:t>
      </w:r>
      <w:r w:rsidR="009A4C19" w:rsidRPr="00C77BE0">
        <w:rPr>
          <w:rFonts w:eastAsia="Arial"/>
        </w:rPr>
        <w:t>. T</w:t>
      </w:r>
      <w:r w:rsidR="0067250B" w:rsidRPr="00C77BE0">
        <w:rPr>
          <w:rFonts w:eastAsia="Arial"/>
        </w:rPr>
        <w:t xml:space="preserve">he topic </w:t>
      </w:r>
      <w:r w:rsidR="00C04701" w:rsidRPr="00C77BE0">
        <w:rPr>
          <w:rFonts w:eastAsia="Arial"/>
        </w:rPr>
        <w:t xml:space="preserve">will be </w:t>
      </w:r>
      <w:r w:rsidR="00057E23" w:rsidRPr="00C77BE0">
        <w:rPr>
          <w:rFonts w:eastAsia="Arial"/>
        </w:rPr>
        <w:t>deprioritised for</w:t>
      </w:r>
      <w:r w:rsidR="00C04701" w:rsidRPr="00C77BE0">
        <w:rPr>
          <w:rFonts w:eastAsia="Arial"/>
        </w:rPr>
        <w:t xml:space="preserve"> active monitoring but </w:t>
      </w:r>
      <w:r w:rsidR="009A4C19" w:rsidRPr="00C77BE0">
        <w:rPr>
          <w:rFonts w:eastAsia="Arial"/>
        </w:rPr>
        <w:t>can be brought back to the RAPID</w:t>
      </w:r>
      <w:r w:rsidR="006E4524" w:rsidRPr="00C77BE0">
        <w:rPr>
          <w:rFonts w:eastAsia="Arial"/>
        </w:rPr>
        <w:t xml:space="preserve"> </w:t>
      </w:r>
      <w:r w:rsidR="009A4C19" w:rsidRPr="00C77BE0">
        <w:rPr>
          <w:rFonts w:eastAsia="Arial"/>
        </w:rPr>
        <w:t>C</w:t>
      </w:r>
      <w:r w:rsidR="006E4524" w:rsidRPr="00C77BE0">
        <w:rPr>
          <w:rFonts w:eastAsia="Arial"/>
        </w:rPr>
        <w:t>-</w:t>
      </w:r>
      <w:r w:rsidR="009A4C19" w:rsidRPr="00C77BE0">
        <w:rPr>
          <w:rFonts w:eastAsia="Arial"/>
        </w:rPr>
        <w:t>19 Oversight Group</w:t>
      </w:r>
      <w:r w:rsidR="00F42A17" w:rsidRPr="00C77BE0">
        <w:rPr>
          <w:rFonts w:eastAsia="Arial"/>
        </w:rPr>
        <w:t xml:space="preserve"> if new evidence emerges.</w:t>
      </w:r>
    </w:p>
    <w:p w14:paraId="1CF101BD" w14:textId="73FDCFED" w:rsidR="002C6786" w:rsidRPr="00C77BE0" w:rsidRDefault="00BF482C" w:rsidP="00F24E11">
      <w:pPr>
        <w:pStyle w:val="Numberedlevel2text"/>
        <w:rPr>
          <w:lang w:val="en-GB"/>
        </w:rPr>
      </w:pPr>
      <w:bookmarkStart w:id="8" w:name="_Rapid_Action_Plans"/>
      <w:bookmarkStart w:id="9" w:name="_Hlk49165859"/>
      <w:bookmarkEnd w:id="8"/>
      <w:r w:rsidRPr="00C77BE0">
        <w:rPr>
          <w:lang w:val="en-GB"/>
        </w:rPr>
        <w:t>I</w:t>
      </w:r>
      <w:r w:rsidR="002C6786" w:rsidRPr="00C77BE0">
        <w:rPr>
          <w:lang w:val="en-GB"/>
        </w:rPr>
        <w:t xml:space="preserve">nformation </w:t>
      </w:r>
      <w:r w:rsidR="000E02F3" w:rsidRPr="00C77BE0">
        <w:rPr>
          <w:lang w:val="en-GB"/>
        </w:rPr>
        <w:t>from the topic briefing</w:t>
      </w:r>
      <w:r w:rsidRPr="00C77BE0">
        <w:rPr>
          <w:lang w:val="en-GB"/>
        </w:rPr>
        <w:t>s</w:t>
      </w:r>
      <w:r w:rsidR="002C6786" w:rsidRPr="00C77BE0">
        <w:rPr>
          <w:lang w:val="en-GB"/>
        </w:rPr>
        <w:t xml:space="preserve"> will be shared </w:t>
      </w:r>
      <w:r w:rsidRPr="00C77BE0">
        <w:rPr>
          <w:lang w:val="en-GB"/>
        </w:rPr>
        <w:t xml:space="preserve">within </w:t>
      </w:r>
      <w:r w:rsidR="00DD228A" w:rsidRPr="00C77BE0">
        <w:rPr>
          <w:lang w:val="en-GB"/>
        </w:rPr>
        <w:t>NICE</w:t>
      </w:r>
      <w:r w:rsidRPr="00C77BE0">
        <w:rPr>
          <w:lang w:val="en-GB"/>
        </w:rPr>
        <w:t xml:space="preserve"> where relevant to inform </w:t>
      </w:r>
      <w:r w:rsidR="00DD228A" w:rsidRPr="00C77BE0">
        <w:rPr>
          <w:lang w:val="en-GB"/>
        </w:rPr>
        <w:t xml:space="preserve">or to handover to </w:t>
      </w:r>
      <w:r w:rsidRPr="00C77BE0">
        <w:rPr>
          <w:lang w:val="en-GB"/>
        </w:rPr>
        <w:t xml:space="preserve">next stage activities </w:t>
      </w:r>
      <w:r w:rsidR="00DD228A" w:rsidRPr="00C77BE0">
        <w:rPr>
          <w:lang w:val="en-GB"/>
        </w:rPr>
        <w:t>(for example the Centre for Guidelines and Centre for Health Technology Evaluation)</w:t>
      </w:r>
      <w:r w:rsidR="005C53BE" w:rsidRPr="00C77BE0">
        <w:rPr>
          <w:lang w:val="en-GB"/>
        </w:rPr>
        <w:t>.</w:t>
      </w:r>
      <w:r w:rsidR="002C6786" w:rsidRPr="00C77BE0">
        <w:rPr>
          <w:lang w:val="en-GB"/>
        </w:rPr>
        <w:t xml:space="preserve"> </w:t>
      </w:r>
      <w:bookmarkEnd w:id="9"/>
    </w:p>
    <w:p w14:paraId="1C2CB774" w14:textId="2BB68B8B" w:rsidR="003B1334" w:rsidRPr="00C77BE0" w:rsidRDefault="003B1334" w:rsidP="003B1334">
      <w:pPr>
        <w:pStyle w:val="Numberedheading1"/>
        <w:rPr>
          <w:lang w:val="en-GB"/>
        </w:rPr>
      </w:pPr>
      <w:r w:rsidRPr="00C77BE0">
        <w:rPr>
          <w:lang w:val="en-GB"/>
        </w:rPr>
        <w:t>C</w:t>
      </w:r>
      <w:r w:rsidR="00583566" w:rsidRPr="00C77BE0">
        <w:rPr>
          <w:lang w:val="en-GB"/>
        </w:rPr>
        <w:t>ontact and c</w:t>
      </w:r>
      <w:r w:rsidRPr="00C77BE0">
        <w:rPr>
          <w:lang w:val="en-GB"/>
        </w:rPr>
        <w:t>onfidentiality</w:t>
      </w:r>
    </w:p>
    <w:p w14:paraId="7B6D3EBE" w14:textId="73A30843" w:rsidR="003B1334" w:rsidRPr="00C77BE0" w:rsidRDefault="003B1334" w:rsidP="00286DB4">
      <w:pPr>
        <w:pStyle w:val="Numberedlevel2text"/>
        <w:numPr>
          <w:ilvl w:val="1"/>
          <w:numId w:val="13"/>
        </w:numPr>
        <w:rPr>
          <w:lang w:val="en-GB"/>
        </w:rPr>
      </w:pPr>
      <w:r w:rsidRPr="00C77BE0">
        <w:rPr>
          <w:lang w:val="en-GB"/>
        </w:rPr>
        <w:t xml:space="preserve">The NICE secretariat is the first point of contact for </w:t>
      </w:r>
      <w:r w:rsidR="00583566" w:rsidRPr="00C77BE0">
        <w:rPr>
          <w:lang w:val="en-GB"/>
        </w:rPr>
        <w:t>the RAPID</w:t>
      </w:r>
      <w:r w:rsidR="006E4524" w:rsidRPr="00C77BE0">
        <w:rPr>
          <w:lang w:val="en-GB"/>
        </w:rPr>
        <w:t xml:space="preserve"> </w:t>
      </w:r>
      <w:r w:rsidR="00583566" w:rsidRPr="00C77BE0">
        <w:rPr>
          <w:lang w:val="en-GB"/>
        </w:rPr>
        <w:t>C</w:t>
      </w:r>
      <w:r w:rsidR="006E4524" w:rsidRPr="00C77BE0">
        <w:rPr>
          <w:lang w:val="en-GB"/>
        </w:rPr>
        <w:t>-</w:t>
      </w:r>
      <w:r w:rsidR="00583566" w:rsidRPr="00C77BE0">
        <w:rPr>
          <w:lang w:val="en-GB"/>
        </w:rPr>
        <w:t xml:space="preserve">19 Oversight Group </w:t>
      </w:r>
      <w:r w:rsidRPr="00C77BE0">
        <w:rPr>
          <w:lang w:val="en-GB"/>
        </w:rPr>
        <w:t xml:space="preserve">meeting attendees and is responsible for collating and </w:t>
      </w:r>
      <w:r w:rsidRPr="00C77BE0">
        <w:rPr>
          <w:lang w:val="en-GB"/>
        </w:rPr>
        <w:lastRenderedPageBreak/>
        <w:t xml:space="preserve">disseminating the agenda and </w:t>
      </w:r>
      <w:r w:rsidR="005B2A51">
        <w:rPr>
          <w:lang w:val="en-GB"/>
        </w:rPr>
        <w:t>briefing</w:t>
      </w:r>
      <w:r w:rsidR="005B2A51" w:rsidRPr="00C77BE0">
        <w:rPr>
          <w:lang w:val="en-GB"/>
        </w:rPr>
        <w:t xml:space="preserve"> </w:t>
      </w:r>
      <w:r w:rsidRPr="00C77BE0">
        <w:rPr>
          <w:lang w:val="en-GB"/>
        </w:rPr>
        <w:t xml:space="preserve">in advance, along with noting relevant actions and decisions from the meeting. </w:t>
      </w:r>
    </w:p>
    <w:p w14:paraId="6F190ACB" w14:textId="35A2CA3D" w:rsidR="003B1334" w:rsidRPr="00C77BE0" w:rsidRDefault="003B1334" w:rsidP="003B1334">
      <w:pPr>
        <w:pStyle w:val="Numberedlevel2text"/>
        <w:rPr>
          <w:lang w:val="en-GB"/>
        </w:rPr>
      </w:pPr>
      <w:r w:rsidRPr="00C77BE0">
        <w:rPr>
          <w:lang w:val="en-GB"/>
        </w:rPr>
        <w:t xml:space="preserve">All member organisations of the group are required to sign a Confidentiality and Undertaking </w:t>
      </w:r>
      <w:r w:rsidR="00EE74C8" w:rsidRPr="00C77BE0">
        <w:rPr>
          <w:lang w:val="en-GB"/>
        </w:rPr>
        <w:t>agreement</w:t>
      </w:r>
      <w:r w:rsidRPr="00C77BE0">
        <w:rPr>
          <w:lang w:val="en-GB"/>
        </w:rPr>
        <w:t xml:space="preserve"> that states how confidential information can be shared with and used by all agencies. Individual members are required to sign a Declarations of Interest form for each briefing before every meeting and receiving the meeting papers.</w:t>
      </w:r>
    </w:p>
    <w:p w14:paraId="64DC806E" w14:textId="77777777" w:rsidR="002C6786" w:rsidRPr="00C77BE0" w:rsidRDefault="002C6786" w:rsidP="002C6786">
      <w:pPr>
        <w:pStyle w:val="Numberedheading1"/>
        <w:rPr>
          <w:lang w:val="en-GB"/>
        </w:rPr>
      </w:pPr>
      <w:r w:rsidRPr="00C77BE0">
        <w:rPr>
          <w:lang w:val="en-GB"/>
        </w:rPr>
        <w:t xml:space="preserve">Review and update </w:t>
      </w:r>
    </w:p>
    <w:p w14:paraId="7A37F4D1" w14:textId="7A6D5086" w:rsidR="002C6786" w:rsidRPr="00C77BE0" w:rsidRDefault="007B0B07" w:rsidP="002C6786">
      <w:pPr>
        <w:pStyle w:val="Numberedlevel2text"/>
        <w:rPr>
          <w:lang w:val="en-GB"/>
        </w:rPr>
      </w:pPr>
      <w:r w:rsidRPr="00C77BE0">
        <w:rPr>
          <w:lang w:val="en-GB"/>
        </w:rPr>
        <w:t>Because of t</w:t>
      </w:r>
      <w:r w:rsidR="002C6786" w:rsidRPr="00C77BE0">
        <w:rPr>
          <w:lang w:val="en-GB"/>
        </w:rPr>
        <w:t xml:space="preserve">he </w:t>
      </w:r>
      <w:r w:rsidRPr="00C77BE0">
        <w:rPr>
          <w:lang w:val="en-GB"/>
        </w:rPr>
        <w:t>ongoing</w:t>
      </w:r>
      <w:r w:rsidR="002C6786" w:rsidRPr="00C77BE0">
        <w:rPr>
          <w:lang w:val="en-GB"/>
        </w:rPr>
        <w:t xml:space="preserve"> pandemic this process will </w:t>
      </w:r>
      <w:r w:rsidRPr="00C77BE0">
        <w:rPr>
          <w:lang w:val="en-GB"/>
        </w:rPr>
        <w:t xml:space="preserve">be </w:t>
      </w:r>
      <w:r w:rsidR="002C6786" w:rsidRPr="00C77BE0">
        <w:rPr>
          <w:lang w:val="en-GB"/>
        </w:rPr>
        <w:t>regular</w:t>
      </w:r>
      <w:r w:rsidRPr="00C77BE0">
        <w:rPr>
          <w:lang w:val="en-GB"/>
        </w:rPr>
        <w:t>ly</w:t>
      </w:r>
      <w:r w:rsidR="002C6786" w:rsidRPr="00C77BE0">
        <w:rPr>
          <w:lang w:val="en-GB"/>
        </w:rPr>
        <w:t xml:space="preserve"> review</w:t>
      </w:r>
      <w:r w:rsidRPr="00C77BE0">
        <w:rPr>
          <w:lang w:val="en-GB"/>
        </w:rPr>
        <w:t>ed</w:t>
      </w:r>
      <w:r w:rsidR="002C6786" w:rsidRPr="00C77BE0">
        <w:rPr>
          <w:lang w:val="en-GB"/>
        </w:rPr>
        <w:t xml:space="preserve"> and update</w:t>
      </w:r>
      <w:r w:rsidRPr="00C77BE0">
        <w:rPr>
          <w:lang w:val="en-GB"/>
        </w:rPr>
        <w:t>d</w:t>
      </w:r>
      <w:r w:rsidR="002C6786" w:rsidRPr="00C77BE0">
        <w:rPr>
          <w:lang w:val="en-GB"/>
        </w:rPr>
        <w:t xml:space="preserve">. </w:t>
      </w:r>
    </w:p>
    <w:p w14:paraId="62234C13" w14:textId="77777777" w:rsidR="002C6786" w:rsidRPr="00C77BE0" w:rsidRDefault="002C6786">
      <w:pPr>
        <w:rPr>
          <w:rFonts w:ascii="Arial" w:eastAsia="Arial" w:hAnsi="Arial" w:cs="Arial"/>
          <w:b/>
          <w:bCs/>
        </w:rPr>
      </w:pPr>
      <w:r w:rsidRPr="00C77BE0">
        <w:rPr>
          <w:rFonts w:ascii="Arial" w:eastAsia="Arial" w:hAnsi="Arial" w:cs="Arial"/>
          <w:b/>
          <w:bCs/>
        </w:rPr>
        <w:br w:type="page"/>
      </w:r>
    </w:p>
    <w:p w14:paraId="64D51243" w14:textId="6BB50E4B" w:rsidR="00B05251" w:rsidRPr="00DF74D8" w:rsidRDefault="002C6786" w:rsidP="00360BB7">
      <w:pPr>
        <w:pStyle w:val="Numberedheading1"/>
        <w:rPr>
          <w:rFonts w:eastAsia="Arial"/>
          <w:lang w:val="en-GB"/>
        </w:rPr>
      </w:pPr>
      <w:bookmarkStart w:id="10" w:name="Annexone"/>
      <w:r w:rsidRPr="00C77BE0">
        <w:rPr>
          <w:rFonts w:eastAsia="Arial"/>
          <w:lang w:val="en-GB"/>
        </w:rPr>
        <w:lastRenderedPageBreak/>
        <w:t>Annex 1: Process overview</w:t>
      </w:r>
      <w:bookmarkEnd w:id="10"/>
    </w:p>
    <w:bookmarkEnd w:id="1"/>
    <w:p w14:paraId="32EC059F" w14:textId="77483645" w:rsidR="00193395" w:rsidRDefault="00043AB2" w:rsidP="00043AB2">
      <w:pPr>
        <w:jc w:val="center"/>
        <w:rPr>
          <w:rFonts w:ascii="Arial" w:hAnsi="Arial" w:cs="Arial"/>
          <w:b/>
          <w:bCs/>
          <w:kern w:val="32"/>
          <w:sz w:val="32"/>
        </w:rPr>
      </w:pPr>
      <w:r w:rsidRPr="00043AB2">
        <w:rPr>
          <w:noProof/>
        </w:rPr>
        <w:drawing>
          <wp:inline distT="0" distB="0" distL="0" distR="0" wp14:anchorId="7D1D095B" wp14:editId="2F03CD43">
            <wp:extent cx="5322498" cy="7698338"/>
            <wp:effectExtent l="0" t="0" r="0" b="0"/>
            <wp:docPr id="1" name="Picture 1" descr="Flow chart showing the research to access pathway for investigational drugs for COVID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ow chart showing the research to access pathway for investigational drugs for COVID-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5406" cy="770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3395">
        <w:br w:type="page"/>
      </w:r>
    </w:p>
    <w:p w14:paraId="2D419C8F" w14:textId="1682CC80" w:rsidR="00980C5C" w:rsidRPr="00C77BE0" w:rsidRDefault="00980C5C" w:rsidP="00A85BBE">
      <w:pPr>
        <w:pStyle w:val="Numberedheading1"/>
        <w:rPr>
          <w:lang w:val="en-GB"/>
        </w:rPr>
      </w:pPr>
      <w:r w:rsidRPr="00C77BE0">
        <w:rPr>
          <w:lang w:val="en-GB"/>
        </w:rPr>
        <w:lastRenderedPageBreak/>
        <w:t>Summary of changes to the process guide</w:t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1136"/>
        <w:gridCol w:w="1405"/>
        <w:gridCol w:w="2017"/>
        <w:gridCol w:w="3971"/>
      </w:tblGrid>
      <w:tr w:rsidR="00980C5C" w:rsidRPr="00C77BE0" w14:paraId="2D24D014" w14:textId="77777777" w:rsidTr="00B8000D">
        <w:tc>
          <w:tcPr>
            <w:tcW w:w="1136" w:type="dxa"/>
          </w:tcPr>
          <w:p w14:paraId="2AA3EB4B" w14:textId="77777777" w:rsidR="00980C5C" w:rsidRPr="00C77BE0" w:rsidRDefault="00980C5C" w:rsidP="00B8000D">
            <w:pPr>
              <w:rPr>
                <w:rFonts w:ascii="Arial" w:hAnsi="Arial" w:cs="Arial"/>
                <w:b/>
              </w:rPr>
            </w:pPr>
            <w:r w:rsidRPr="00C77BE0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1405" w:type="dxa"/>
          </w:tcPr>
          <w:p w14:paraId="6D8654E4" w14:textId="77777777" w:rsidR="00980C5C" w:rsidRPr="00C77BE0" w:rsidRDefault="00980C5C" w:rsidP="00B8000D">
            <w:pPr>
              <w:rPr>
                <w:rFonts w:ascii="Arial" w:hAnsi="Arial" w:cs="Arial"/>
                <w:b/>
              </w:rPr>
            </w:pPr>
            <w:r w:rsidRPr="00C77BE0">
              <w:rPr>
                <w:rFonts w:ascii="Arial" w:hAnsi="Arial" w:cs="Arial"/>
                <w:b/>
              </w:rPr>
              <w:t>Chapter</w:t>
            </w:r>
          </w:p>
        </w:tc>
        <w:tc>
          <w:tcPr>
            <w:tcW w:w="2017" w:type="dxa"/>
          </w:tcPr>
          <w:p w14:paraId="557394F4" w14:textId="77777777" w:rsidR="00980C5C" w:rsidRPr="00C77BE0" w:rsidRDefault="00980C5C" w:rsidP="00B8000D">
            <w:pPr>
              <w:rPr>
                <w:rFonts w:ascii="Arial" w:hAnsi="Arial" w:cs="Arial"/>
                <w:b/>
              </w:rPr>
            </w:pPr>
            <w:r w:rsidRPr="00C77BE0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3971" w:type="dxa"/>
          </w:tcPr>
          <w:p w14:paraId="4E2644A8" w14:textId="77777777" w:rsidR="00980C5C" w:rsidRPr="00C77BE0" w:rsidRDefault="00980C5C" w:rsidP="00B8000D">
            <w:pPr>
              <w:rPr>
                <w:rFonts w:ascii="Arial" w:hAnsi="Arial" w:cs="Arial"/>
                <w:b/>
              </w:rPr>
            </w:pPr>
            <w:r w:rsidRPr="00C77BE0">
              <w:rPr>
                <w:rFonts w:ascii="Arial" w:hAnsi="Arial" w:cs="Arial"/>
                <w:b/>
              </w:rPr>
              <w:t>Revisions</w:t>
            </w:r>
          </w:p>
        </w:tc>
      </w:tr>
      <w:tr w:rsidR="00A85BBE" w:rsidRPr="00C77BE0" w14:paraId="5EE2DAD5" w14:textId="77777777" w:rsidTr="00B8000D">
        <w:tc>
          <w:tcPr>
            <w:tcW w:w="1136" w:type="dxa"/>
          </w:tcPr>
          <w:p w14:paraId="43357F59" w14:textId="271A79D6" w:rsidR="00A85BBE" w:rsidRPr="00C77BE0" w:rsidRDefault="00A85BBE" w:rsidP="00B8000D">
            <w:pPr>
              <w:rPr>
                <w:rFonts w:ascii="Arial" w:hAnsi="Arial" w:cs="Arial"/>
              </w:rPr>
            </w:pPr>
            <w:r w:rsidRPr="00C77BE0">
              <w:rPr>
                <w:rFonts w:ascii="Arial" w:hAnsi="Arial" w:cs="Arial"/>
              </w:rPr>
              <w:t>2021</w:t>
            </w:r>
          </w:p>
        </w:tc>
        <w:tc>
          <w:tcPr>
            <w:tcW w:w="1405" w:type="dxa"/>
          </w:tcPr>
          <w:p w14:paraId="76635EDB" w14:textId="453C27CD" w:rsidR="00A85BBE" w:rsidRPr="00C77BE0" w:rsidRDefault="00E82B68" w:rsidP="00B80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2017" w:type="dxa"/>
          </w:tcPr>
          <w:p w14:paraId="5D3AFC7B" w14:textId="4F67DA31" w:rsidR="00A85BBE" w:rsidRPr="00C77BE0" w:rsidRDefault="00E82B68" w:rsidP="00B80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3971" w:type="dxa"/>
          </w:tcPr>
          <w:p w14:paraId="3AF4DD84" w14:textId="3E0203E6" w:rsidR="00A85BBE" w:rsidRPr="00C77BE0" w:rsidRDefault="00E82B68" w:rsidP="00B80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process guide has been updated throughout to reflect that Rapid Action Plans (RAPs) are no longer produced. All information previously documented in a RAP is now included in the topic briefing.</w:t>
            </w:r>
          </w:p>
        </w:tc>
      </w:tr>
      <w:tr w:rsidR="00A85BBE" w:rsidRPr="00C77BE0" w14:paraId="5C470BD3" w14:textId="77777777" w:rsidTr="00B8000D">
        <w:tc>
          <w:tcPr>
            <w:tcW w:w="1136" w:type="dxa"/>
          </w:tcPr>
          <w:p w14:paraId="58913D7C" w14:textId="6DE2E2F9" w:rsidR="00A85BBE" w:rsidRPr="00C77BE0" w:rsidRDefault="0099742E" w:rsidP="00B80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1405" w:type="dxa"/>
          </w:tcPr>
          <w:p w14:paraId="56F09244" w14:textId="508816CD" w:rsidR="00A85BBE" w:rsidRPr="00C77BE0" w:rsidRDefault="0099742E" w:rsidP="00B80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3.13</w:t>
            </w:r>
          </w:p>
        </w:tc>
        <w:tc>
          <w:tcPr>
            <w:tcW w:w="2017" w:type="dxa"/>
          </w:tcPr>
          <w:p w14:paraId="66281AD6" w14:textId="31B89C1A" w:rsidR="00A85BBE" w:rsidRPr="00C77BE0" w:rsidRDefault="0099742E" w:rsidP="00B8000D">
            <w:pPr>
              <w:rPr>
                <w:rFonts w:ascii="Arial" w:hAnsi="Arial" w:cs="Arial"/>
              </w:rPr>
            </w:pPr>
            <w:r w:rsidRPr="0099742E">
              <w:rPr>
                <w:rFonts w:ascii="Arial" w:hAnsi="Arial" w:cs="Arial"/>
              </w:rPr>
              <w:t>RAPID C-19 Oversight Group meeting</w:t>
            </w:r>
          </w:p>
        </w:tc>
        <w:tc>
          <w:tcPr>
            <w:tcW w:w="3971" w:type="dxa"/>
          </w:tcPr>
          <w:p w14:paraId="2B9A5F4E" w14:textId="32B6117C" w:rsidR="00A85BBE" w:rsidRPr="00C77BE0" w:rsidRDefault="0099742E" w:rsidP="00B80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Further detail has been added regarding the next steps for topics considered by the </w:t>
            </w:r>
            <w:r w:rsidRPr="0099742E">
              <w:rPr>
                <w:rFonts w:ascii="Arial" w:hAnsi="Arial" w:cs="Arial"/>
              </w:rPr>
              <w:t>RAPID C-19 Oversight Group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85BBE" w:rsidRPr="00C77BE0" w14:paraId="7D7663B4" w14:textId="77777777" w:rsidTr="00B8000D">
        <w:tc>
          <w:tcPr>
            <w:tcW w:w="1136" w:type="dxa"/>
          </w:tcPr>
          <w:p w14:paraId="6C09BD15" w14:textId="491BA8B1" w:rsidR="00A85BBE" w:rsidRPr="00C77BE0" w:rsidRDefault="0099742E" w:rsidP="00B80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1405" w:type="dxa"/>
          </w:tcPr>
          <w:p w14:paraId="4CA7AFCF" w14:textId="17D0ADA0" w:rsidR="00A85BBE" w:rsidRPr="00C77BE0" w:rsidRDefault="0099742E" w:rsidP="00B80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Annex 2</w:t>
            </w:r>
          </w:p>
        </w:tc>
        <w:tc>
          <w:tcPr>
            <w:tcW w:w="2017" w:type="dxa"/>
          </w:tcPr>
          <w:p w14:paraId="581088AA" w14:textId="68C18CEB" w:rsidR="00A85BBE" w:rsidRPr="00C77BE0" w:rsidRDefault="0099742E" w:rsidP="00B80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Horizon scanning prioritisation principles</w:t>
            </w:r>
          </w:p>
        </w:tc>
        <w:tc>
          <w:tcPr>
            <w:tcW w:w="3971" w:type="dxa"/>
          </w:tcPr>
          <w:p w14:paraId="0D57D440" w14:textId="7934E7C0" w:rsidR="00A85BBE" w:rsidRPr="00C77BE0" w:rsidRDefault="0099742E" w:rsidP="00B80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table has been removed and the principles have been added to paragraph 3.3.</w:t>
            </w:r>
          </w:p>
        </w:tc>
      </w:tr>
    </w:tbl>
    <w:p w14:paraId="4020444C" w14:textId="77777777" w:rsidR="00980C5C" w:rsidRPr="00C77BE0" w:rsidRDefault="00980C5C" w:rsidP="00A85BBE">
      <w:pPr>
        <w:pStyle w:val="NICEnormal"/>
        <w:rPr>
          <w:lang w:eastAsia="en-GB"/>
        </w:rPr>
      </w:pPr>
    </w:p>
    <w:sectPr w:rsidR="00980C5C" w:rsidRPr="00C77BE0" w:rsidSect="000861DC">
      <w:headerReference w:type="default" r:id="rId10"/>
      <w:footerReference w:type="default" r:id="rId11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A90A" w14:textId="77777777" w:rsidR="00EE5968" w:rsidRDefault="00EE5968">
      <w:r>
        <w:separator/>
      </w:r>
    </w:p>
  </w:endnote>
  <w:endnote w:type="continuationSeparator" w:id="0">
    <w:p w14:paraId="11ABD6A9" w14:textId="77777777" w:rsidR="00EE5968" w:rsidRDefault="00EE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722A" w14:textId="76FF81E7" w:rsidR="000B1723" w:rsidRDefault="000B1723">
    <w:pPr>
      <w:pStyle w:val="Footer"/>
      <w:jc w:val="right"/>
    </w:pPr>
  </w:p>
  <w:p w14:paraId="34FAF2DA" w14:textId="75ACFE84" w:rsidR="00985CBA" w:rsidRDefault="00985CBA" w:rsidP="00985CBA">
    <w:pPr>
      <w:pStyle w:val="NICEnormalsinglespacing"/>
      <w:spacing w:after="120"/>
      <w:rPr>
        <w:sz w:val="18"/>
        <w:szCs w:val="18"/>
      </w:rPr>
    </w:pPr>
    <w:r w:rsidRPr="00985CBA">
      <w:rPr>
        <w:sz w:val="18"/>
        <w:szCs w:val="18"/>
      </w:rPr>
      <w:t>Research to Access Pathway for Investigational Drugs in COVID-19 (RAPID C-19): interim process for NICE activities</w:t>
    </w:r>
  </w:p>
  <w:p w14:paraId="29879A62" w14:textId="31117710" w:rsidR="00985CBA" w:rsidRPr="007A7EC8" w:rsidRDefault="00985CBA" w:rsidP="00985CBA">
    <w:pPr>
      <w:pStyle w:val="NICEnormalsinglespacing"/>
      <w:spacing w:after="120"/>
    </w:pPr>
    <w:r>
      <w:rPr>
        <w:sz w:val="18"/>
        <w:szCs w:val="18"/>
      </w:rPr>
      <w:t xml:space="preserve">© NICE 2021. All rights reserved. Subject to </w:t>
    </w:r>
    <w:hyperlink r:id="rId1" w:history="1">
      <w:r>
        <w:rPr>
          <w:rStyle w:val="Hyperlink"/>
          <w:sz w:val="18"/>
          <w:szCs w:val="18"/>
        </w:rPr>
        <w:t>Notice of rights</w:t>
      </w:r>
    </w:hyperlink>
    <w:r w:rsidRPr="00D40674">
      <w:rPr>
        <w:sz w:val="18"/>
        <w:szCs w:val="18"/>
      </w:rPr>
      <w:t>.</w:t>
    </w:r>
    <w:r>
      <w:rPr>
        <w:sz w:val="18"/>
        <w:szCs w:val="18"/>
      </w:rPr>
      <w:t xml:space="preserve">  </w:t>
    </w:r>
  </w:p>
  <w:sdt>
    <w:sdtPr>
      <w:id w:val="895086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ED812" w14:textId="45EE2C97" w:rsidR="00985CBA" w:rsidRPr="00EF5E0C" w:rsidRDefault="00985CBA" w:rsidP="00EF5E0C">
        <w:pPr>
          <w:pStyle w:val="Footer"/>
          <w:jc w:val="right"/>
          <w:rPr>
            <w:rFonts w:ascii="Times New Roman" w:hAnsi="Times New Roman"/>
            <w:noProof/>
            <w:lang w:eastAsia="en-GB"/>
          </w:rPr>
        </w:pPr>
        <w:r w:rsidRPr="00DF5E99">
          <w:rPr>
            <w:sz w:val="20"/>
            <w:szCs w:val="20"/>
          </w:rPr>
          <w:fldChar w:fldCharType="begin"/>
        </w:r>
        <w:r w:rsidRPr="00DF5E99">
          <w:rPr>
            <w:sz w:val="20"/>
            <w:szCs w:val="20"/>
          </w:rPr>
          <w:instrText xml:space="preserve"> PAGE   \* MERGEFORMAT </w:instrText>
        </w:r>
        <w:r w:rsidRPr="00DF5E99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DF5E99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7614A" w14:textId="77777777" w:rsidR="00EE5968" w:rsidRDefault="00EE5968">
      <w:r>
        <w:separator/>
      </w:r>
    </w:p>
  </w:footnote>
  <w:footnote w:type="continuationSeparator" w:id="0">
    <w:p w14:paraId="7BC17924" w14:textId="77777777" w:rsidR="00EE5968" w:rsidRDefault="00EE5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A818" w14:textId="77725BF7" w:rsidR="00B12185" w:rsidRPr="006446B7" w:rsidRDefault="00B12185" w:rsidP="00BA67FD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808406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01"/>
        </w:tabs>
        <w:ind w:left="1701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C3584"/>
    <w:multiLevelType w:val="multilevel"/>
    <w:tmpl w:val="F24E1F1C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level2text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heading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 w15:restartNumberingAfterBreak="0">
    <w:nsid w:val="382C387F"/>
    <w:multiLevelType w:val="hybridMultilevel"/>
    <w:tmpl w:val="44DAD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A63548F"/>
    <w:multiLevelType w:val="hybridMultilevel"/>
    <w:tmpl w:val="4F2E2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0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14"/>
  </w:num>
  <w:num w:numId="11">
    <w:abstractNumId w:val="6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2"/>
  </w:num>
  <w:num w:numId="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wBQIDIG1gZGGppKMUnFpcnJmfB1JgWAsAjJGn/SwAAAA="/>
  </w:docVars>
  <w:rsids>
    <w:rsidRoot w:val="007F4E35"/>
    <w:rsid w:val="00000574"/>
    <w:rsid w:val="00001518"/>
    <w:rsid w:val="00002B6B"/>
    <w:rsid w:val="000043A7"/>
    <w:rsid w:val="000043C6"/>
    <w:rsid w:val="0000510D"/>
    <w:rsid w:val="000061DF"/>
    <w:rsid w:val="000112D2"/>
    <w:rsid w:val="0001178A"/>
    <w:rsid w:val="000119FB"/>
    <w:rsid w:val="00014697"/>
    <w:rsid w:val="00014F51"/>
    <w:rsid w:val="00016237"/>
    <w:rsid w:val="000175CC"/>
    <w:rsid w:val="00021B11"/>
    <w:rsid w:val="00021B49"/>
    <w:rsid w:val="00023602"/>
    <w:rsid w:val="00024BF5"/>
    <w:rsid w:val="000254A0"/>
    <w:rsid w:val="00025FC0"/>
    <w:rsid w:val="00026E1F"/>
    <w:rsid w:val="000278A1"/>
    <w:rsid w:val="00027944"/>
    <w:rsid w:val="00030760"/>
    <w:rsid w:val="00030B8A"/>
    <w:rsid w:val="00030B8E"/>
    <w:rsid w:val="00030CE6"/>
    <w:rsid w:val="000310AB"/>
    <w:rsid w:val="00032FD2"/>
    <w:rsid w:val="00032FEA"/>
    <w:rsid w:val="00033FB3"/>
    <w:rsid w:val="000345D3"/>
    <w:rsid w:val="00035771"/>
    <w:rsid w:val="00035CF8"/>
    <w:rsid w:val="00035EC1"/>
    <w:rsid w:val="000376A6"/>
    <w:rsid w:val="000402BE"/>
    <w:rsid w:val="00041A05"/>
    <w:rsid w:val="0004318E"/>
    <w:rsid w:val="00043AB2"/>
    <w:rsid w:val="00044A36"/>
    <w:rsid w:val="00044A45"/>
    <w:rsid w:val="00044CC7"/>
    <w:rsid w:val="00045923"/>
    <w:rsid w:val="000459F7"/>
    <w:rsid w:val="000463AD"/>
    <w:rsid w:val="00047853"/>
    <w:rsid w:val="000478E9"/>
    <w:rsid w:val="00050000"/>
    <w:rsid w:val="0005053E"/>
    <w:rsid w:val="0005368A"/>
    <w:rsid w:val="00054248"/>
    <w:rsid w:val="000553F3"/>
    <w:rsid w:val="00055636"/>
    <w:rsid w:val="0005642D"/>
    <w:rsid w:val="00057C0E"/>
    <w:rsid w:val="00057E23"/>
    <w:rsid w:val="00060BE4"/>
    <w:rsid w:val="00062D35"/>
    <w:rsid w:val="00063057"/>
    <w:rsid w:val="00065C37"/>
    <w:rsid w:val="00066AF9"/>
    <w:rsid w:val="000712B9"/>
    <w:rsid w:val="00074721"/>
    <w:rsid w:val="000758ED"/>
    <w:rsid w:val="00075941"/>
    <w:rsid w:val="00077500"/>
    <w:rsid w:val="0008010D"/>
    <w:rsid w:val="0008019A"/>
    <w:rsid w:val="00082334"/>
    <w:rsid w:val="0008263E"/>
    <w:rsid w:val="000832EE"/>
    <w:rsid w:val="000834D3"/>
    <w:rsid w:val="0008436A"/>
    <w:rsid w:val="00085968"/>
    <w:rsid w:val="000861DC"/>
    <w:rsid w:val="00086814"/>
    <w:rsid w:val="0009093E"/>
    <w:rsid w:val="00092394"/>
    <w:rsid w:val="00092433"/>
    <w:rsid w:val="00095D31"/>
    <w:rsid w:val="00096CB9"/>
    <w:rsid w:val="00096DA6"/>
    <w:rsid w:val="00096E00"/>
    <w:rsid w:val="000979B3"/>
    <w:rsid w:val="000A0E87"/>
    <w:rsid w:val="000A0F8D"/>
    <w:rsid w:val="000A1888"/>
    <w:rsid w:val="000A18C7"/>
    <w:rsid w:val="000A209F"/>
    <w:rsid w:val="000A2F24"/>
    <w:rsid w:val="000A4E9F"/>
    <w:rsid w:val="000A5FF9"/>
    <w:rsid w:val="000B1723"/>
    <w:rsid w:val="000B224A"/>
    <w:rsid w:val="000B3F15"/>
    <w:rsid w:val="000B3F51"/>
    <w:rsid w:val="000B5EB3"/>
    <w:rsid w:val="000B69DC"/>
    <w:rsid w:val="000C046C"/>
    <w:rsid w:val="000C0C46"/>
    <w:rsid w:val="000C184F"/>
    <w:rsid w:val="000C22FD"/>
    <w:rsid w:val="000C2496"/>
    <w:rsid w:val="000C2891"/>
    <w:rsid w:val="000C4132"/>
    <w:rsid w:val="000C48D6"/>
    <w:rsid w:val="000C4948"/>
    <w:rsid w:val="000C4FF2"/>
    <w:rsid w:val="000C6B04"/>
    <w:rsid w:val="000D19D4"/>
    <w:rsid w:val="000D1B59"/>
    <w:rsid w:val="000D437A"/>
    <w:rsid w:val="000D529F"/>
    <w:rsid w:val="000D5A99"/>
    <w:rsid w:val="000D7566"/>
    <w:rsid w:val="000E02F3"/>
    <w:rsid w:val="000E0DD2"/>
    <w:rsid w:val="000E1DE1"/>
    <w:rsid w:val="000E297B"/>
    <w:rsid w:val="000E2D30"/>
    <w:rsid w:val="000E3DF5"/>
    <w:rsid w:val="000E467A"/>
    <w:rsid w:val="000E4BE1"/>
    <w:rsid w:val="000E648A"/>
    <w:rsid w:val="000E670C"/>
    <w:rsid w:val="000E67A8"/>
    <w:rsid w:val="000F2229"/>
    <w:rsid w:val="000F4993"/>
    <w:rsid w:val="000F6DBF"/>
    <w:rsid w:val="000F7F54"/>
    <w:rsid w:val="00100996"/>
    <w:rsid w:val="00101581"/>
    <w:rsid w:val="00101C7F"/>
    <w:rsid w:val="00101F34"/>
    <w:rsid w:val="0010402F"/>
    <w:rsid w:val="001053B0"/>
    <w:rsid w:val="001062D1"/>
    <w:rsid w:val="00106556"/>
    <w:rsid w:val="00106BE1"/>
    <w:rsid w:val="00106F4F"/>
    <w:rsid w:val="0010729F"/>
    <w:rsid w:val="00107D3F"/>
    <w:rsid w:val="001108FF"/>
    <w:rsid w:val="0011132F"/>
    <w:rsid w:val="00112956"/>
    <w:rsid w:val="00113B59"/>
    <w:rsid w:val="00114549"/>
    <w:rsid w:val="00114B3A"/>
    <w:rsid w:val="00115E47"/>
    <w:rsid w:val="00116E95"/>
    <w:rsid w:val="001201F7"/>
    <w:rsid w:val="0012274B"/>
    <w:rsid w:val="00122D7A"/>
    <w:rsid w:val="00123550"/>
    <w:rsid w:val="001238CD"/>
    <w:rsid w:val="001263B1"/>
    <w:rsid w:val="00126588"/>
    <w:rsid w:val="00130EDD"/>
    <w:rsid w:val="0013191E"/>
    <w:rsid w:val="00131A2C"/>
    <w:rsid w:val="00132A90"/>
    <w:rsid w:val="00132D94"/>
    <w:rsid w:val="0013301B"/>
    <w:rsid w:val="001330E6"/>
    <w:rsid w:val="00133DF2"/>
    <w:rsid w:val="0013420A"/>
    <w:rsid w:val="0013581A"/>
    <w:rsid w:val="00137D76"/>
    <w:rsid w:val="00141205"/>
    <w:rsid w:val="00143970"/>
    <w:rsid w:val="001452C9"/>
    <w:rsid w:val="0014578A"/>
    <w:rsid w:val="00145BBC"/>
    <w:rsid w:val="00146F09"/>
    <w:rsid w:val="00147063"/>
    <w:rsid w:val="0015159F"/>
    <w:rsid w:val="00151761"/>
    <w:rsid w:val="0015227C"/>
    <w:rsid w:val="00153242"/>
    <w:rsid w:val="00153676"/>
    <w:rsid w:val="00153B03"/>
    <w:rsid w:val="00153D5B"/>
    <w:rsid w:val="0015509D"/>
    <w:rsid w:val="00155F91"/>
    <w:rsid w:val="001562E6"/>
    <w:rsid w:val="001570AA"/>
    <w:rsid w:val="00157C40"/>
    <w:rsid w:val="001602D3"/>
    <w:rsid w:val="001607DA"/>
    <w:rsid w:val="00161A31"/>
    <w:rsid w:val="00161AA0"/>
    <w:rsid w:val="00161DE7"/>
    <w:rsid w:val="00162E81"/>
    <w:rsid w:val="001638ED"/>
    <w:rsid w:val="001647B1"/>
    <w:rsid w:val="001674AF"/>
    <w:rsid w:val="00167AAF"/>
    <w:rsid w:val="001706CF"/>
    <w:rsid w:val="00171083"/>
    <w:rsid w:val="00171D97"/>
    <w:rsid w:val="00172B0F"/>
    <w:rsid w:val="00172E89"/>
    <w:rsid w:val="00173717"/>
    <w:rsid w:val="001737B1"/>
    <w:rsid w:val="001766D3"/>
    <w:rsid w:val="00176F07"/>
    <w:rsid w:val="00180614"/>
    <w:rsid w:val="00181D3D"/>
    <w:rsid w:val="0018301B"/>
    <w:rsid w:val="00183122"/>
    <w:rsid w:val="0018330A"/>
    <w:rsid w:val="00183664"/>
    <w:rsid w:val="00184480"/>
    <w:rsid w:val="001853FD"/>
    <w:rsid w:val="0018568C"/>
    <w:rsid w:val="00185A60"/>
    <w:rsid w:val="0018692B"/>
    <w:rsid w:val="00186AB8"/>
    <w:rsid w:val="00186EBF"/>
    <w:rsid w:val="00190062"/>
    <w:rsid w:val="00191407"/>
    <w:rsid w:val="00192811"/>
    <w:rsid w:val="00193395"/>
    <w:rsid w:val="00194228"/>
    <w:rsid w:val="001956FC"/>
    <w:rsid w:val="00195FE3"/>
    <w:rsid w:val="00196B16"/>
    <w:rsid w:val="001A02C2"/>
    <w:rsid w:val="001A4367"/>
    <w:rsid w:val="001A605C"/>
    <w:rsid w:val="001A676D"/>
    <w:rsid w:val="001A70BC"/>
    <w:rsid w:val="001A7DD9"/>
    <w:rsid w:val="001B1010"/>
    <w:rsid w:val="001B1502"/>
    <w:rsid w:val="001B2136"/>
    <w:rsid w:val="001B26C5"/>
    <w:rsid w:val="001B2871"/>
    <w:rsid w:val="001B2EF1"/>
    <w:rsid w:val="001B3E6C"/>
    <w:rsid w:val="001B4A01"/>
    <w:rsid w:val="001B541C"/>
    <w:rsid w:val="001B5B7A"/>
    <w:rsid w:val="001B64E8"/>
    <w:rsid w:val="001B7AB8"/>
    <w:rsid w:val="001C0F06"/>
    <w:rsid w:val="001C10E4"/>
    <w:rsid w:val="001C1E03"/>
    <w:rsid w:val="001C386D"/>
    <w:rsid w:val="001C3AD1"/>
    <w:rsid w:val="001C4FB7"/>
    <w:rsid w:val="001C5403"/>
    <w:rsid w:val="001C618B"/>
    <w:rsid w:val="001D0BE2"/>
    <w:rsid w:val="001D0C94"/>
    <w:rsid w:val="001D0E67"/>
    <w:rsid w:val="001D18A1"/>
    <w:rsid w:val="001D60D9"/>
    <w:rsid w:val="001D6CE9"/>
    <w:rsid w:val="001E01CD"/>
    <w:rsid w:val="001E0FCA"/>
    <w:rsid w:val="001E17B8"/>
    <w:rsid w:val="001E1A66"/>
    <w:rsid w:val="001E1C4D"/>
    <w:rsid w:val="001E2B85"/>
    <w:rsid w:val="001E6CCC"/>
    <w:rsid w:val="001E724F"/>
    <w:rsid w:val="001E72A0"/>
    <w:rsid w:val="001E7369"/>
    <w:rsid w:val="001E7937"/>
    <w:rsid w:val="001F16B4"/>
    <w:rsid w:val="001F19DD"/>
    <w:rsid w:val="001F26A5"/>
    <w:rsid w:val="001F3CDB"/>
    <w:rsid w:val="001F4609"/>
    <w:rsid w:val="001F4FF1"/>
    <w:rsid w:val="001F54E4"/>
    <w:rsid w:val="001F65D9"/>
    <w:rsid w:val="001F711E"/>
    <w:rsid w:val="001F7843"/>
    <w:rsid w:val="002007A2"/>
    <w:rsid w:val="00200A46"/>
    <w:rsid w:val="00201AD7"/>
    <w:rsid w:val="00201BC1"/>
    <w:rsid w:val="0020356A"/>
    <w:rsid w:val="00203DA5"/>
    <w:rsid w:val="002040A5"/>
    <w:rsid w:val="00204567"/>
    <w:rsid w:val="002051FB"/>
    <w:rsid w:val="0020648B"/>
    <w:rsid w:val="00210183"/>
    <w:rsid w:val="00211FEC"/>
    <w:rsid w:val="00214165"/>
    <w:rsid w:val="00217AD9"/>
    <w:rsid w:val="002202FC"/>
    <w:rsid w:val="00221547"/>
    <w:rsid w:val="00221DCE"/>
    <w:rsid w:val="002225EF"/>
    <w:rsid w:val="002230E6"/>
    <w:rsid w:val="00223740"/>
    <w:rsid w:val="0022485A"/>
    <w:rsid w:val="00224B65"/>
    <w:rsid w:val="002262AC"/>
    <w:rsid w:val="002263BA"/>
    <w:rsid w:val="0023030F"/>
    <w:rsid w:val="00231F14"/>
    <w:rsid w:val="00234CE8"/>
    <w:rsid w:val="00235CAB"/>
    <w:rsid w:val="0023713D"/>
    <w:rsid w:val="00237F73"/>
    <w:rsid w:val="002418E2"/>
    <w:rsid w:val="00241B36"/>
    <w:rsid w:val="00241CB5"/>
    <w:rsid w:val="00243612"/>
    <w:rsid w:val="00244B47"/>
    <w:rsid w:val="00245213"/>
    <w:rsid w:val="00245B0B"/>
    <w:rsid w:val="00246364"/>
    <w:rsid w:val="0025302F"/>
    <w:rsid w:val="0025374C"/>
    <w:rsid w:val="0025445E"/>
    <w:rsid w:val="0025453B"/>
    <w:rsid w:val="002548D9"/>
    <w:rsid w:val="002575E2"/>
    <w:rsid w:val="00260FC5"/>
    <w:rsid w:val="00262A00"/>
    <w:rsid w:val="002630C0"/>
    <w:rsid w:val="00263A60"/>
    <w:rsid w:val="0026434D"/>
    <w:rsid w:val="0026491A"/>
    <w:rsid w:val="0026614F"/>
    <w:rsid w:val="00271936"/>
    <w:rsid w:val="00272CBA"/>
    <w:rsid w:val="002764E0"/>
    <w:rsid w:val="0027770D"/>
    <w:rsid w:val="00280E55"/>
    <w:rsid w:val="002810DB"/>
    <w:rsid w:val="00282086"/>
    <w:rsid w:val="00282D7E"/>
    <w:rsid w:val="00282F4C"/>
    <w:rsid w:val="002856B4"/>
    <w:rsid w:val="0028617E"/>
    <w:rsid w:val="00286DB4"/>
    <w:rsid w:val="00287C4A"/>
    <w:rsid w:val="00290415"/>
    <w:rsid w:val="002909FE"/>
    <w:rsid w:val="00291802"/>
    <w:rsid w:val="002924F6"/>
    <w:rsid w:val="00293302"/>
    <w:rsid w:val="00296522"/>
    <w:rsid w:val="00296C04"/>
    <w:rsid w:val="0029714D"/>
    <w:rsid w:val="002A1761"/>
    <w:rsid w:val="002A2F97"/>
    <w:rsid w:val="002A49BB"/>
    <w:rsid w:val="002A658D"/>
    <w:rsid w:val="002A7275"/>
    <w:rsid w:val="002A7825"/>
    <w:rsid w:val="002B0329"/>
    <w:rsid w:val="002B089A"/>
    <w:rsid w:val="002B13C6"/>
    <w:rsid w:val="002B1663"/>
    <w:rsid w:val="002B23F5"/>
    <w:rsid w:val="002B2DD6"/>
    <w:rsid w:val="002B699E"/>
    <w:rsid w:val="002B69AC"/>
    <w:rsid w:val="002B6F40"/>
    <w:rsid w:val="002B72F7"/>
    <w:rsid w:val="002C29D9"/>
    <w:rsid w:val="002C486D"/>
    <w:rsid w:val="002C4B97"/>
    <w:rsid w:val="002C6759"/>
    <w:rsid w:val="002C6786"/>
    <w:rsid w:val="002C692F"/>
    <w:rsid w:val="002C6CA2"/>
    <w:rsid w:val="002C6D6B"/>
    <w:rsid w:val="002C7CFD"/>
    <w:rsid w:val="002D07FA"/>
    <w:rsid w:val="002D08A0"/>
    <w:rsid w:val="002D18ED"/>
    <w:rsid w:val="002D1964"/>
    <w:rsid w:val="002D2FCD"/>
    <w:rsid w:val="002D3456"/>
    <w:rsid w:val="002D3488"/>
    <w:rsid w:val="002D7015"/>
    <w:rsid w:val="002D777C"/>
    <w:rsid w:val="002D77C4"/>
    <w:rsid w:val="002E0181"/>
    <w:rsid w:val="002E0276"/>
    <w:rsid w:val="002E0764"/>
    <w:rsid w:val="002E0ED9"/>
    <w:rsid w:val="002E3E04"/>
    <w:rsid w:val="002E7CA6"/>
    <w:rsid w:val="002F2878"/>
    <w:rsid w:val="002F2D7C"/>
    <w:rsid w:val="002F3658"/>
    <w:rsid w:val="002F4D13"/>
    <w:rsid w:val="002F5DC9"/>
    <w:rsid w:val="002F683B"/>
    <w:rsid w:val="002F762C"/>
    <w:rsid w:val="002F7D8C"/>
    <w:rsid w:val="00300DAC"/>
    <w:rsid w:val="0030183C"/>
    <w:rsid w:val="00302405"/>
    <w:rsid w:val="00302653"/>
    <w:rsid w:val="00303A0E"/>
    <w:rsid w:val="00304243"/>
    <w:rsid w:val="003045A2"/>
    <w:rsid w:val="003046C1"/>
    <w:rsid w:val="0030654A"/>
    <w:rsid w:val="00307447"/>
    <w:rsid w:val="003078BB"/>
    <w:rsid w:val="003078C2"/>
    <w:rsid w:val="003104C9"/>
    <w:rsid w:val="00313045"/>
    <w:rsid w:val="00313370"/>
    <w:rsid w:val="00314059"/>
    <w:rsid w:val="003148B2"/>
    <w:rsid w:val="00314CEB"/>
    <w:rsid w:val="00315CE1"/>
    <w:rsid w:val="0031664C"/>
    <w:rsid w:val="00322358"/>
    <w:rsid w:val="003224DD"/>
    <w:rsid w:val="00323263"/>
    <w:rsid w:val="003268E2"/>
    <w:rsid w:val="00326B38"/>
    <w:rsid w:val="00330577"/>
    <w:rsid w:val="003328F8"/>
    <w:rsid w:val="003330E6"/>
    <w:rsid w:val="00334520"/>
    <w:rsid w:val="00334E1E"/>
    <w:rsid w:val="00334E26"/>
    <w:rsid w:val="00336F17"/>
    <w:rsid w:val="00340A8D"/>
    <w:rsid w:val="00340B44"/>
    <w:rsid w:val="00341A6F"/>
    <w:rsid w:val="0034337B"/>
    <w:rsid w:val="00343B2C"/>
    <w:rsid w:val="0034523C"/>
    <w:rsid w:val="00346AFA"/>
    <w:rsid w:val="00346BAA"/>
    <w:rsid w:val="00346D43"/>
    <w:rsid w:val="00346F57"/>
    <w:rsid w:val="00347161"/>
    <w:rsid w:val="00347E6B"/>
    <w:rsid w:val="00351B2D"/>
    <w:rsid w:val="00356C47"/>
    <w:rsid w:val="0035754D"/>
    <w:rsid w:val="00360BB7"/>
    <w:rsid w:val="00362901"/>
    <w:rsid w:val="003629B8"/>
    <w:rsid w:val="00363936"/>
    <w:rsid w:val="00364314"/>
    <w:rsid w:val="0036435C"/>
    <w:rsid w:val="00364591"/>
    <w:rsid w:val="00366202"/>
    <w:rsid w:val="00366751"/>
    <w:rsid w:val="0036703F"/>
    <w:rsid w:val="00370D7E"/>
    <w:rsid w:val="00371185"/>
    <w:rsid w:val="00371988"/>
    <w:rsid w:val="003761AE"/>
    <w:rsid w:val="003763FF"/>
    <w:rsid w:val="00377705"/>
    <w:rsid w:val="00380670"/>
    <w:rsid w:val="003809A4"/>
    <w:rsid w:val="00381B70"/>
    <w:rsid w:val="00382529"/>
    <w:rsid w:val="003833E0"/>
    <w:rsid w:val="0038498B"/>
    <w:rsid w:val="003865C6"/>
    <w:rsid w:val="00387124"/>
    <w:rsid w:val="00387DA0"/>
    <w:rsid w:val="003904E8"/>
    <w:rsid w:val="0039236F"/>
    <w:rsid w:val="00394244"/>
    <w:rsid w:val="003943A3"/>
    <w:rsid w:val="0039456D"/>
    <w:rsid w:val="00396999"/>
    <w:rsid w:val="00396D78"/>
    <w:rsid w:val="003978EC"/>
    <w:rsid w:val="003A070C"/>
    <w:rsid w:val="003A2C7A"/>
    <w:rsid w:val="003A3974"/>
    <w:rsid w:val="003A4FE1"/>
    <w:rsid w:val="003A63EF"/>
    <w:rsid w:val="003A6744"/>
    <w:rsid w:val="003A7418"/>
    <w:rsid w:val="003A75AD"/>
    <w:rsid w:val="003B0DAE"/>
    <w:rsid w:val="003B1334"/>
    <w:rsid w:val="003B1359"/>
    <w:rsid w:val="003B1A8E"/>
    <w:rsid w:val="003B4E5F"/>
    <w:rsid w:val="003B4EF6"/>
    <w:rsid w:val="003B514B"/>
    <w:rsid w:val="003B5498"/>
    <w:rsid w:val="003B5DD6"/>
    <w:rsid w:val="003B6615"/>
    <w:rsid w:val="003B6AB5"/>
    <w:rsid w:val="003B7DC8"/>
    <w:rsid w:val="003B7FEA"/>
    <w:rsid w:val="003C09DF"/>
    <w:rsid w:val="003C107F"/>
    <w:rsid w:val="003C213A"/>
    <w:rsid w:val="003C36AC"/>
    <w:rsid w:val="003C4619"/>
    <w:rsid w:val="003C53B9"/>
    <w:rsid w:val="003C5874"/>
    <w:rsid w:val="003C6621"/>
    <w:rsid w:val="003C6D73"/>
    <w:rsid w:val="003C79A5"/>
    <w:rsid w:val="003D0FBB"/>
    <w:rsid w:val="003D11B8"/>
    <w:rsid w:val="003D16CE"/>
    <w:rsid w:val="003D28F3"/>
    <w:rsid w:val="003D2D8F"/>
    <w:rsid w:val="003D37AE"/>
    <w:rsid w:val="003D394B"/>
    <w:rsid w:val="003E0A38"/>
    <w:rsid w:val="003E0C3A"/>
    <w:rsid w:val="003E1BE9"/>
    <w:rsid w:val="003E394B"/>
    <w:rsid w:val="003E4203"/>
    <w:rsid w:val="003F1516"/>
    <w:rsid w:val="003F1B58"/>
    <w:rsid w:val="003F358E"/>
    <w:rsid w:val="003F42E3"/>
    <w:rsid w:val="003F585B"/>
    <w:rsid w:val="003F74BA"/>
    <w:rsid w:val="00401ACF"/>
    <w:rsid w:val="0040274F"/>
    <w:rsid w:val="00402B5D"/>
    <w:rsid w:val="00403016"/>
    <w:rsid w:val="00405B22"/>
    <w:rsid w:val="004060CE"/>
    <w:rsid w:val="00406731"/>
    <w:rsid w:val="0041002F"/>
    <w:rsid w:val="00411445"/>
    <w:rsid w:val="00412AE8"/>
    <w:rsid w:val="00412C50"/>
    <w:rsid w:val="00412F41"/>
    <w:rsid w:val="004130C4"/>
    <w:rsid w:val="00414E33"/>
    <w:rsid w:val="00416335"/>
    <w:rsid w:val="00416C99"/>
    <w:rsid w:val="00416CEF"/>
    <w:rsid w:val="00417337"/>
    <w:rsid w:val="00417C39"/>
    <w:rsid w:val="0042116D"/>
    <w:rsid w:val="00421D45"/>
    <w:rsid w:val="00423103"/>
    <w:rsid w:val="00423BAB"/>
    <w:rsid w:val="0042543F"/>
    <w:rsid w:val="00426086"/>
    <w:rsid w:val="00431106"/>
    <w:rsid w:val="00434272"/>
    <w:rsid w:val="004348B0"/>
    <w:rsid w:val="00434976"/>
    <w:rsid w:val="004356F1"/>
    <w:rsid w:val="004371BD"/>
    <w:rsid w:val="004373D5"/>
    <w:rsid w:val="004454E0"/>
    <w:rsid w:val="0044624B"/>
    <w:rsid w:val="0044673C"/>
    <w:rsid w:val="00447185"/>
    <w:rsid w:val="00450074"/>
    <w:rsid w:val="00451042"/>
    <w:rsid w:val="004519EE"/>
    <w:rsid w:val="004533BB"/>
    <w:rsid w:val="0045414E"/>
    <w:rsid w:val="0045422A"/>
    <w:rsid w:val="00460380"/>
    <w:rsid w:val="00460F72"/>
    <w:rsid w:val="00461A2E"/>
    <w:rsid w:val="004625B9"/>
    <w:rsid w:val="0046426D"/>
    <w:rsid w:val="0046631F"/>
    <w:rsid w:val="0046696F"/>
    <w:rsid w:val="00466B14"/>
    <w:rsid w:val="00466DE1"/>
    <w:rsid w:val="00470122"/>
    <w:rsid w:val="0047037E"/>
    <w:rsid w:val="0047038C"/>
    <w:rsid w:val="00470AF1"/>
    <w:rsid w:val="0047437C"/>
    <w:rsid w:val="00475785"/>
    <w:rsid w:val="00476AC2"/>
    <w:rsid w:val="00477303"/>
    <w:rsid w:val="004808F9"/>
    <w:rsid w:val="004820E9"/>
    <w:rsid w:val="00482F6A"/>
    <w:rsid w:val="0048321E"/>
    <w:rsid w:val="0048361F"/>
    <w:rsid w:val="004836E1"/>
    <w:rsid w:val="0048678C"/>
    <w:rsid w:val="00487709"/>
    <w:rsid w:val="004928DC"/>
    <w:rsid w:val="00493766"/>
    <w:rsid w:val="00493A97"/>
    <w:rsid w:val="00495C6A"/>
    <w:rsid w:val="004968BB"/>
    <w:rsid w:val="004968FB"/>
    <w:rsid w:val="00497753"/>
    <w:rsid w:val="004A041D"/>
    <w:rsid w:val="004A57D1"/>
    <w:rsid w:val="004B04C6"/>
    <w:rsid w:val="004B1009"/>
    <w:rsid w:val="004B1140"/>
    <w:rsid w:val="004B362B"/>
    <w:rsid w:val="004B4A7E"/>
    <w:rsid w:val="004B4BC0"/>
    <w:rsid w:val="004B514C"/>
    <w:rsid w:val="004B51DA"/>
    <w:rsid w:val="004C10EF"/>
    <w:rsid w:val="004C1E23"/>
    <w:rsid w:val="004C23F6"/>
    <w:rsid w:val="004C4346"/>
    <w:rsid w:val="004C47BB"/>
    <w:rsid w:val="004C49DC"/>
    <w:rsid w:val="004C4D6A"/>
    <w:rsid w:val="004C60D6"/>
    <w:rsid w:val="004D1714"/>
    <w:rsid w:val="004D24E5"/>
    <w:rsid w:val="004D31CC"/>
    <w:rsid w:val="004D3A0E"/>
    <w:rsid w:val="004D3F50"/>
    <w:rsid w:val="004D6EC4"/>
    <w:rsid w:val="004E04EE"/>
    <w:rsid w:val="004E0E24"/>
    <w:rsid w:val="004E3D69"/>
    <w:rsid w:val="004E5275"/>
    <w:rsid w:val="004E7078"/>
    <w:rsid w:val="004E7AE0"/>
    <w:rsid w:val="004F0BDB"/>
    <w:rsid w:val="004F0C1A"/>
    <w:rsid w:val="004F10FF"/>
    <w:rsid w:val="004F2C5D"/>
    <w:rsid w:val="004F4D10"/>
    <w:rsid w:val="004F5C40"/>
    <w:rsid w:val="004F6F99"/>
    <w:rsid w:val="004F7615"/>
    <w:rsid w:val="00501292"/>
    <w:rsid w:val="00501EC1"/>
    <w:rsid w:val="00502092"/>
    <w:rsid w:val="0050211D"/>
    <w:rsid w:val="0050357A"/>
    <w:rsid w:val="00504043"/>
    <w:rsid w:val="00504403"/>
    <w:rsid w:val="005047B3"/>
    <w:rsid w:val="00504AB4"/>
    <w:rsid w:val="005058F1"/>
    <w:rsid w:val="005077F0"/>
    <w:rsid w:val="00507849"/>
    <w:rsid w:val="00510A88"/>
    <w:rsid w:val="005114D3"/>
    <w:rsid w:val="00511AA7"/>
    <w:rsid w:val="00515DF1"/>
    <w:rsid w:val="00516429"/>
    <w:rsid w:val="005172B1"/>
    <w:rsid w:val="00521252"/>
    <w:rsid w:val="00522809"/>
    <w:rsid w:val="00522F0A"/>
    <w:rsid w:val="00524EBD"/>
    <w:rsid w:val="00526C07"/>
    <w:rsid w:val="005278B2"/>
    <w:rsid w:val="00530528"/>
    <w:rsid w:val="00531080"/>
    <w:rsid w:val="00531FF1"/>
    <w:rsid w:val="00532D97"/>
    <w:rsid w:val="0053387C"/>
    <w:rsid w:val="00533DF1"/>
    <w:rsid w:val="0053471B"/>
    <w:rsid w:val="00535DFC"/>
    <w:rsid w:val="0053681E"/>
    <w:rsid w:val="00536923"/>
    <w:rsid w:val="005376F9"/>
    <w:rsid w:val="0054038E"/>
    <w:rsid w:val="00540D44"/>
    <w:rsid w:val="00542383"/>
    <w:rsid w:val="0054241B"/>
    <w:rsid w:val="00543B86"/>
    <w:rsid w:val="005442DF"/>
    <w:rsid w:val="00544C77"/>
    <w:rsid w:val="00547CAE"/>
    <w:rsid w:val="00550992"/>
    <w:rsid w:val="0055150F"/>
    <w:rsid w:val="00551A1D"/>
    <w:rsid w:val="00552DBE"/>
    <w:rsid w:val="00553891"/>
    <w:rsid w:val="00553D9E"/>
    <w:rsid w:val="0055404F"/>
    <w:rsid w:val="005555F6"/>
    <w:rsid w:val="00555B03"/>
    <w:rsid w:val="0055703E"/>
    <w:rsid w:val="00560861"/>
    <w:rsid w:val="005615F0"/>
    <w:rsid w:val="00561AE8"/>
    <w:rsid w:val="00561DD0"/>
    <w:rsid w:val="00564899"/>
    <w:rsid w:val="005648C7"/>
    <w:rsid w:val="00567646"/>
    <w:rsid w:val="00570AD9"/>
    <w:rsid w:val="00570B76"/>
    <w:rsid w:val="00570D68"/>
    <w:rsid w:val="00573315"/>
    <w:rsid w:val="00573C92"/>
    <w:rsid w:val="00574517"/>
    <w:rsid w:val="00577726"/>
    <w:rsid w:val="005810C7"/>
    <w:rsid w:val="00582143"/>
    <w:rsid w:val="00583566"/>
    <w:rsid w:val="005837D9"/>
    <w:rsid w:val="005839B1"/>
    <w:rsid w:val="00584CF0"/>
    <w:rsid w:val="0058599B"/>
    <w:rsid w:val="005861A9"/>
    <w:rsid w:val="00587BA8"/>
    <w:rsid w:val="00591FAC"/>
    <w:rsid w:val="00592FFB"/>
    <w:rsid w:val="00595F99"/>
    <w:rsid w:val="00596181"/>
    <w:rsid w:val="005A2201"/>
    <w:rsid w:val="005A3BB9"/>
    <w:rsid w:val="005A4560"/>
    <w:rsid w:val="005A530C"/>
    <w:rsid w:val="005A6547"/>
    <w:rsid w:val="005A7045"/>
    <w:rsid w:val="005A7EC2"/>
    <w:rsid w:val="005B1376"/>
    <w:rsid w:val="005B21B3"/>
    <w:rsid w:val="005B2A51"/>
    <w:rsid w:val="005B3B5C"/>
    <w:rsid w:val="005B4456"/>
    <w:rsid w:val="005B5432"/>
    <w:rsid w:val="005B7A4F"/>
    <w:rsid w:val="005C051F"/>
    <w:rsid w:val="005C08B7"/>
    <w:rsid w:val="005C0AA2"/>
    <w:rsid w:val="005C0CCB"/>
    <w:rsid w:val="005C21FF"/>
    <w:rsid w:val="005C25CF"/>
    <w:rsid w:val="005C2EB6"/>
    <w:rsid w:val="005C4222"/>
    <w:rsid w:val="005C4DD9"/>
    <w:rsid w:val="005C50E7"/>
    <w:rsid w:val="005C53BE"/>
    <w:rsid w:val="005C665D"/>
    <w:rsid w:val="005C762E"/>
    <w:rsid w:val="005C7C44"/>
    <w:rsid w:val="005D013F"/>
    <w:rsid w:val="005D08E0"/>
    <w:rsid w:val="005D098C"/>
    <w:rsid w:val="005D0B13"/>
    <w:rsid w:val="005D0F4D"/>
    <w:rsid w:val="005D1238"/>
    <w:rsid w:val="005D29E4"/>
    <w:rsid w:val="005D3651"/>
    <w:rsid w:val="005D426A"/>
    <w:rsid w:val="005D544C"/>
    <w:rsid w:val="005D5EF4"/>
    <w:rsid w:val="005D61B8"/>
    <w:rsid w:val="005D712B"/>
    <w:rsid w:val="005E095B"/>
    <w:rsid w:val="005E1136"/>
    <w:rsid w:val="005E36E0"/>
    <w:rsid w:val="005E5BB6"/>
    <w:rsid w:val="005F0905"/>
    <w:rsid w:val="005F1B26"/>
    <w:rsid w:val="005F24C7"/>
    <w:rsid w:val="005F2AFA"/>
    <w:rsid w:val="005F413A"/>
    <w:rsid w:val="005F4410"/>
    <w:rsid w:val="005F47E8"/>
    <w:rsid w:val="005F4D76"/>
    <w:rsid w:val="005F505A"/>
    <w:rsid w:val="005F58D2"/>
    <w:rsid w:val="006008E3"/>
    <w:rsid w:val="00600E13"/>
    <w:rsid w:val="006011EA"/>
    <w:rsid w:val="00602837"/>
    <w:rsid w:val="00602CC4"/>
    <w:rsid w:val="006032BF"/>
    <w:rsid w:val="00603C94"/>
    <w:rsid w:val="00603FE6"/>
    <w:rsid w:val="006050BF"/>
    <w:rsid w:val="00605143"/>
    <w:rsid w:val="006063A4"/>
    <w:rsid w:val="0060662A"/>
    <w:rsid w:val="00606648"/>
    <w:rsid w:val="00606A92"/>
    <w:rsid w:val="00607AD9"/>
    <w:rsid w:val="00611951"/>
    <w:rsid w:val="00611D94"/>
    <w:rsid w:val="00612789"/>
    <w:rsid w:val="00613084"/>
    <w:rsid w:val="00613E3C"/>
    <w:rsid w:val="00613F2F"/>
    <w:rsid w:val="00614920"/>
    <w:rsid w:val="00614BDA"/>
    <w:rsid w:val="0061540C"/>
    <w:rsid w:val="006202B0"/>
    <w:rsid w:val="00620857"/>
    <w:rsid w:val="00620A10"/>
    <w:rsid w:val="00621303"/>
    <w:rsid w:val="00622C68"/>
    <w:rsid w:val="006250BD"/>
    <w:rsid w:val="006274EF"/>
    <w:rsid w:val="00631FA7"/>
    <w:rsid w:val="006320B4"/>
    <w:rsid w:val="006322C4"/>
    <w:rsid w:val="006331B4"/>
    <w:rsid w:val="0063418A"/>
    <w:rsid w:val="006343F3"/>
    <w:rsid w:val="00634BE8"/>
    <w:rsid w:val="00635CFA"/>
    <w:rsid w:val="00637DCB"/>
    <w:rsid w:val="00637E3E"/>
    <w:rsid w:val="00637FEE"/>
    <w:rsid w:val="0064086D"/>
    <w:rsid w:val="00640C20"/>
    <w:rsid w:val="00641AA1"/>
    <w:rsid w:val="006426AF"/>
    <w:rsid w:val="00642906"/>
    <w:rsid w:val="00642E8B"/>
    <w:rsid w:val="006446B7"/>
    <w:rsid w:val="00644916"/>
    <w:rsid w:val="006457EF"/>
    <w:rsid w:val="00646558"/>
    <w:rsid w:val="00646B18"/>
    <w:rsid w:val="00650927"/>
    <w:rsid w:val="0065123D"/>
    <w:rsid w:val="0065142C"/>
    <w:rsid w:val="00652B41"/>
    <w:rsid w:val="00654BDD"/>
    <w:rsid w:val="00654F74"/>
    <w:rsid w:val="00655DDE"/>
    <w:rsid w:val="00657250"/>
    <w:rsid w:val="006574B4"/>
    <w:rsid w:val="00657577"/>
    <w:rsid w:val="00660319"/>
    <w:rsid w:val="006605A7"/>
    <w:rsid w:val="00660EA2"/>
    <w:rsid w:val="00662026"/>
    <w:rsid w:val="00662FE2"/>
    <w:rsid w:val="00664A4B"/>
    <w:rsid w:val="00665911"/>
    <w:rsid w:val="006679CF"/>
    <w:rsid w:val="00667EAD"/>
    <w:rsid w:val="00670B92"/>
    <w:rsid w:val="006714D2"/>
    <w:rsid w:val="00672193"/>
    <w:rsid w:val="0067250B"/>
    <w:rsid w:val="00672721"/>
    <w:rsid w:val="00672B68"/>
    <w:rsid w:val="00672EFB"/>
    <w:rsid w:val="0067322B"/>
    <w:rsid w:val="00673412"/>
    <w:rsid w:val="00673F71"/>
    <w:rsid w:val="00675ADF"/>
    <w:rsid w:val="00676C71"/>
    <w:rsid w:val="00677273"/>
    <w:rsid w:val="00681E34"/>
    <w:rsid w:val="006845CB"/>
    <w:rsid w:val="00684C90"/>
    <w:rsid w:val="006853BB"/>
    <w:rsid w:val="00685688"/>
    <w:rsid w:val="006856F9"/>
    <w:rsid w:val="00685B52"/>
    <w:rsid w:val="006929A1"/>
    <w:rsid w:val="00693BB4"/>
    <w:rsid w:val="00694120"/>
    <w:rsid w:val="00695B9D"/>
    <w:rsid w:val="006969B7"/>
    <w:rsid w:val="006973DD"/>
    <w:rsid w:val="006A42F7"/>
    <w:rsid w:val="006A4D3C"/>
    <w:rsid w:val="006A5A4D"/>
    <w:rsid w:val="006A627E"/>
    <w:rsid w:val="006A64D6"/>
    <w:rsid w:val="006A6E43"/>
    <w:rsid w:val="006A721F"/>
    <w:rsid w:val="006A76C0"/>
    <w:rsid w:val="006B0FE5"/>
    <w:rsid w:val="006B2049"/>
    <w:rsid w:val="006B277E"/>
    <w:rsid w:val="006B2B25"/>
    <w:rsid w:val="006B2B8A"/>
    <w:rsid w:val="006B3035"/>
    <w:rsid w:val="006B4C62"/>
    <w:rsid w:val="006B5151"/>
    <w:rsid w:val="006B660A"/>
    <w:rsid w:val="006B6881"/>
    <w:rsid w:val="006B6B36"/>
    <w:rsid w:val="006B79E9"/>
    <w:rsid w:val="006C09DC"/>
    <w:rsid w:val="006C13C6"/>
    <w:rsid w:val="006C1D69"/>
    <w:rsid w:val="006C2EAA"/>
    <w:rsid w:val="006C2EBF"/>
    <w:rsid w:val="006C38A0"/>
    <w:rsid w:val="006C4070"/>
    <w:rsid w:val="006C5C83"/>
    <w:rsid w:val="006C6437"/>
    <w:rsid w:val="006C73C5"/>
    <w:rsid w:val="006C7C58"/>
    <w:rsid w:val="006C7FD9"/>
    <w:rsid w:val="006D0222"/>
    <w:rsid w:val="006D0B32"/>
    <w:rsid w:val="006D17FC"/>
    <w:rsid w:val="006D2A45"/>
    <w:rsid w:val="006D3499"/>
    <w:rsid w:val="006D42B4"/>
    <w:rsid w:val="006D50B8"/>
    <w:rsid w:val="006D520C"/>
    <w:rsid w:val="006D53EA"/>
    <w:rsid w:val="006D5929"/>
    <w:rsid w:val="006D6CDE"/>
    <w:rsid w:val="006D73F1"/>
    <w:rsid w:val="006D7785"/>
    <w:rsid w:val="006E1470"/>
    <w:rsid w:val="006E210A"/>
    <w:rsid w:val="006E2975"/>
    <w:rsid w:val="006E318E"/>
    <w:rsid w:val="006E4524"/>
    <w:rsid w:val="006E566E"/>
    <w:rsid w:val="006F0FB1"/>
    <w:rsid w:val="006F2622"/>
    <w:rsid w:val="006F3CE4"/>
    <w:rsid w:val="006F3EB7"/>
    <w:rsid w:val="006F533C"/>
    <w:rsid w:val="006F5551"/>
    <w:rsid w:val="006F6391"/>
    <w:rsid w:val="006F6E05"/>
    <w:rsid w:val="006F763A"/>
    <w:rsid w:val="0070042B"/>
    <w:rsid w:val="0070286B"/>
    <w:rsid w:val="00704362"/>
    <w:rsid w:val="00704E78"/>
    <w:rsid w:val="00705763"/>
    <w:rsid w:val="0070596C"/>
    <w:rsid w:val="0071156E"/>
    <w:rsid w:val="00713FCB"/>
    <w:rsid w:val="007145FF"/>
    <w:rsid w:val="00714994"/>
    <w:rsid w:val="00715B34"/>
    <w:rsid w:val="00720A18"/>
    <w:rsid w:val="007212F2"/>
    <w:rsid w:val="007235B6"/>
    <w:rsid w:val="007238CC"/>
    <w:rsid w:val="00725CA9"/>
    <w:rsid w:val="0072653B"/>
    <w:rsid w:val="0072671E"/>
    <w:rsid w:val="0073027A"/>
    <w:rsid w:val="007318C2"/>
    <w:rsid w:val="00732519"/>
    <w:rsid w:val="007327CC"/>
    <w:rsid w:val="007339E4"/>
    <w:rsid w:val="00735682"/>
    <w:rsid w:val="0073605E"/>
    <w:rsid w:val="007366FA"/>
    <w:rsid w:val="00736E07"/>
    <w:rsid w:val="00737F23"/>
    <w:rsid w:val="00742467"/>
    <w:rsid w:val="007424D9"/>
    <w:rsid w:val="0074444C"/>
    <w:rsid w:val="00744A16"/>
    <w:rsid w:val="00745320"/>
    <w:rsid w:val="00746682"/>
    <w:rsid w:val="0074786F"/>
    <w:rsid w:val="007506E3"/>
    <w:rsid w:val="00751F42"/>
    <w:rsid w:val="007526C8"/>
    <w:rsid w:val="00752775"/>
    <w:rsid w:val="007533DF"/>
    <w:rsid w:val="00753B8E"/>
    <w:rsid w:val="007548CD"/>
    <w:rsid w:val="00754B09"/>
    <w:rsid w:val="007569FB"/>
    <w:rsid w:val="00756E23"/>
    <w:rsid w:val="00760190"/>
    <w:rsid w:val="007608AA"/>
    <w:rsid w:val="00760AC4"/>
    <w:rsid w:val="00761C51"/>
    <w:rsid w:val="00761CF4"/>
    <w:rsid w:val="0076231C"/>
    <w:rsid w:val="007629BA"/>
    <w:rsid w:val="0076465C"/>
    <w:rsid w:val="007652A2"/>
    <w:rsid w:val="007662E8"/>
    <w:rsid w:val="00766438"/>
    <w:rsid w:val="007677E4"/>
    <w:rsid w:val="00767ED7"/>
    <w:rsid w:val="00770339"/>
    <w:rsid w:val="0077235A"/>
    <w:rsid w:val="0077287C"/>
    <w:rsid w:val="007736A3"/>
    <w:rsid w:val="00775CF8"/>
    <w:rsid w:val="0077670C"/>
    <w:rsid w:val="00776BF6"/>
    <w:rsid w:val="00776D53"/>
    <w:rsid w:val="00777B4E"/>
    <w:rsid w:val="0078058C"/>
    <w:rsid w:val="00780A26"/>
    <w:rsid w:val="00781C21"/>
    <w:rsid w:val="00782829"/>
    <w:rsid w:val="007828DD"/>
    <w:rsid w:val="0078573E"/>
    <w:rsid w:val="0079244D"/>
    <w:rsid w:val="00794397"/>
    <w:rsid w:val="00794440"/>
    <w:rsid w:val="00794AEB"/>
    <w:rsid w:val="00794BCA"/>
    <w:rsid w:val="00795098"/>
    <w:rsid w:val="0079572B"/>
    <w:rsid w:val="0079680F"/>
    <w:rsid w:val="00797000"/>
    <w:rsid w:val="0079762C"/>
    <w:rsid w:val="007A05BE"/>
    <w:rsid w:val="007A076E"/>
    <w:rsid w:val="007A1BC2"/>
    <w:rsid w:val="007A3ACE"/>
    <w:rsid w:val="007A4EEE"/>
    <w:rsid w:val="007A5096"/>
    <w:rsid w:val="007A59F3"/>
    <w:rsid w:val="007A641C"/>
    <w:rsid w:val="007A688B"/>
    <w:rsid w:val="007A76D2"/>
    <w:rsid w:val="007B08FA"/>
    <w:rsid w:val="007B0ABC"/>
    <w:rsid w:val="007B0B07"/>
    <w:rsid w:val="007B0D64"/>
    <w:rsid w:val="007B1503"/>
    <w:rsid w:val="007B2433"/>
    <w:rsid w:val="007B40D5"/>
    <w:rsid w:val="007B4AB4"/>
    <w:rsid w:val="007B4B25"/>
    <w:rsid w:val="007B66FA"/>
    <w:rsid w:val="007B6FD7"/>
    <w:rsid w:val="007C1027"/>
    <w:rsid w:val="007C13A8"/>
    <w:rsid w:val="007C23B5"/>
    <w:rsid w:val="007C298D"/>
    <w:rsid w:val="007C56A2"/>
    <w:rsid w:val="007C7386"/>
    <w:rsid w:val="007D0440"/>
    <w:rsid w:val="007D3BE1"/>
    <w:rsid w:val="007D4347"/>
    <w:rsid w:val="007D4925"/>
    <w:rsid w:val="007D5E1D"/>
    <w:rsid w:val="007D626D"/>
    <w:rsid w:val="007D6298"/>
    <w:rsid w:val="007D6DF2"/>
    <w:rsid w:val="007D72B6"/>
    <w:rsid w:val="007D764B"/>
    <w:rsid w:val="007D7806"/>
    <w:rsid w:val="007D78F0"/>
    <w:rsid w:val="007D7AE1"/>
    <w:rsid w:val="007D7F83"/>
    <w:rsid w:val="007E008F"/>
    <w:rsid w:val="007E0276"/>
    <w:rsid w:val="007E0C49"/>
    <w:rsid w:val="007E0F9F"/>
    <w:rsid w:val="007E2168"/>
    <w:rsid w:val="007E355F"/>
    <w:rsid w:val="007E4753"/>
    <w:rsid w:val="007E505B"/>
    <w:rsid w:val="007E508D"/>
    <w:rsid w:val="007F2BAA"/>
    <w:rsid w:val="007F4E35"/>
    <w:rsid w:val="007F5166"/>
    <w:rsid w:val="007F5440"/>
    <w:rsid w:val="00800EA7"/>
    <w:rsid w:val="00800EA9"/>
    <w:rsid w:val="00802347"/>
    <w:rsid w:val="00802C56"/>
    <w:rsid w:val="0080440A"/>
    <w:rsid w:val="0080482E"/>
    <w:rsid w:val="0080686D"/>
    <w:rsid w:val="00807F8C"/>
    <w:rsid w:val="00811010"/>
    <w:rsid w:val="008112C7"/>
    <w:rsid w:val="008131FC"/>
    <w:rsid w:val="00813AB8"/>
    <w:rsid w:val="00814210"/>
    <w:rsid w:val="00814DEF"/>
    <w:rsid w:val="00815D20"/>
    <w:rsid w:val="008209BC"/>
    <w:rsid w:val="00820F88"/>
    <w:rsid w:val="00821EE1"/>
    <w:rsid w:val="00823C0D"/>
    <w:rsid w:val="00826A81"/>
    <w:rsid w:val="008271D5"/>
    <w:rsid w:val="00827B16"/>
    <w:rsid w:val="00827BE3"/>
    <w:rsid w:val="0083227B"/>
    <w:rsid w:val="00832BFA"/>
    <w:rsid w:val="00836546"/>
    <w:rsid w:val="00840443"/>
    <w:rsid w:val="00840F40"/>
    <w:rsid w:val="00843EF5"/>
    <w:rsid w:val="00844E8D"/>
    <w:rsid w:val="00847DFF"/>
    <w:rsid w:val="008505C3"/>
    <w:rsid w:val="00850716"/>
    <w:rsid w:val="008507B0"/>
    <w:rsid w:val="0085083D"/>
    <w:rsid w:val="00852761"/>
    <w:rsid w:val="00852B2D"/>
    <w:rsid w:val="00857C16"/>
    <w:rsid w:val="00857FCD"/>
    <w:rsid w:val="00861F22"/>
    <w:rsid w:val="0086355D"/>
    <w:rsid w:val="008636C8"/>
    <w:rsid w:val="0086373F"/>
    <w:rsid w:val="0086472B"/>
    <w:rsid w:val="00865D75"/>
    <w:rsid w:val="00865EB8"/>
    <w:rsid w:val="00867187"/>
    <w:rsid w:val="0087015E"/>
    <w:rsid w:val="00870627"/>
    <w:rsid w:val="00870CFA"/>
    <w:rsid w:val="00871F95"/>
    <w:rsid w:val="00872FFC"/>
    <w:rsid w:val="008731A9"/>
    <w:rsid w:val="008738AA"/>
    <w:rsid w:val="00874BA9"/>
    <w:rsid w:val="00876ED6"/>
    <w:rsid w:val="00877C01"/>
    <w:rsid w:val="00882B22"/>
    <w:rsid w:val="008851D3"/>
    <w:rsid w:val="0088603D"/>
    <w:rsid w:val="008869E4"/>
    <w:rsid w:val="008875B2"/>
    <w:rsid w:val="00887AB9"/>
    <w:rsid w:val="00887B9B"/>
    <w:rsid w:val="0089349F"/>
    <w:rsid w:val="0089453F"/>
    <w:rsid w:val="00895BB6"/>
    <w:rsid w:val="008970A0"/>
    <w:rsid w:val="00897595"/>
    <w:rsid w:val="008A3C62"/>
    <w:rsid w:val="008A62FA"/>
    <w:rsid w:val="008A663D"/>
    <w:rsid w:val="008A68C9"/>
    <w:rsid w:val="008A6FC6"/>
    <w:rsid w:val="008A703F"/>
    <w:rsid w:val="008A743F"/>
    <w:rsid w:val="008A7F29"/>
    <w:rsid w:val="008B1FC2"/>
    <w:rsid w:val="008B4688"/>
    <w:rsid w:val="008B52A6"/>
    <w:rsid w:val="008B72A9"/>
    <w:rsid w:val="008C0F67"/>
    <w:rsid w:val="008C1260"/>
    <w:rsid w:val="008C2E67"/>
    <w:rsid w:val="008C3A20"/>
    <w:rsid w:val="008C4212"/>
    <w:rsid w:val="008D0FA7"/>
    <w:rsid w:val="008D27A6"/>
    <w:rsid w:val="008D367A"/>
    <w:rsid w:val="008D40FF"/>
    <w:rsid w:val="008D5601"/>
    <w:rsid w:val="008D5C32"/>
    <w:rsid w:val="008D5DAF"/>
    <w:rsid w:val="008D79A4"/>
    <w:rsid w:val="008D7DB3"/>
    <w:rsid w:val="008E0EE1"/>
    <w:rsid w:val="008E122D"/>
    <w:rsid w:val="008E13D2"/>
    <w:rsid w:val="008E13D9"/>
    <w:rsid w:val="008E179C"/>
    <w:rsid w:val="008E40B4"/>
    <w:rsid w:val="008E4CC0"/>
    <w:rsid w:val="008E52AF"/>
    <w:rsid w:val="008E6D75"/>
    <w:rsid w:val="008E7585"/>
    <w:rsid w:val="008F1585"/>
    <w:rsid w:val="008F22BB"/>
    <w:rsid w:val="008F40B1"/>
    <w:rsid w:val="008F62A6"/>
    <w:rsid w:val="008F71DA"/>
    <w:rsid w:val="008F7C1B"/>
    <w:rsid w:val="00901AA8"/>
    <w:rsid w:val="00901F32"/>
    <w:rsid w:val="009033E5"/>
    <w:rsid w:val="009046BE"/>
    <w:rsid w:val="009049B7"/>
    <w:rsid w:val="0090560A"/>
    <w:rsid w:val="00905AAC"/>
    <w:rsid w:val="00905D95"/>
    <w:rsid w:val="00906019"/>
    <w:rsid w:val="009072B4"/>
    <w:rsid w:val="009102B2"/>
    <w:rsid w:val="0091054E"/>
    <w:rsid w:val="00910893"/>
    <w:rsid w:val="00912974"/>
    <w:rsid w:val="009137D3"/>
    <w:rsid w:val="00917958"/>
    <w:rsid w:val="00917FFE"/>
    <w:rsid w:val="00921EBE"/>
    <w:rsid w:val="00921F45"/>
    <w:rsid w:val="009237AB"/>
    <w:rsid w:val="009238A9"/>
    <w:rsid w:val="00925B12"/>
    <w:rsid w:val="0092657D"/>
    <w:rsid w:val="009278DD"/>
    <w:rsid w:val="009309ED"/>
    <w:rsid w:val="00930E69"/>
    <w:rsid w:val="00931E01"/>
    <w:rsid w:val="00932A58"/>
    <w:rsid w:val="00932A74"/>
    <w:rsid w:val="00935330"/>
    <w:rsid w:val="009367E4"/>
    <w:rsid w:val="00937D01"/>
    <w:rsid w:val="00941338"/>
    <w:rsid w:val="00941AF4"/>
    <w:rsid w:val="00942D3C"/>
    <w:rsid w:val="0094366C"/>
    <w:rsid w:val="00945965"/>
    <w:rsid w:val="00947494"/>
    <w:rsid w:val="0094755F"/>
    <w:rsid w:val="00950090"/>
    <w:rsid w:val="00950970"/>
    <w:rsid w:val="00950DFA"/>
    <w:rsid w:val="00953ADF"/>
    <w:rsid w:val="00953CC8"/>
    <w:rsid w:val="00956732"/>
    <w:rsid w:val="009618EE"/>
    <w:rsid w:val="00961F99"/>
    <w:rsid w:val="00962CAF"/>
    <w:rsid w:val="00964616"/>
    <w:rsid w:val="00964CB2"/>
    <w:rsid w:val="009658E0"/>
    <w:rsid w:val="009666F6"/>
    <w:rsid w:val="00966B0B"/>
    <w:rsid w:val="00967AC2"/>
    <w:rsid w:val="0097118F"/>
    <w:rsid w:val="00971285"/>
    <w:rsid w:val="0097136F"/>
    <w:rsid w:val="00971D3F"/>
    <w:rsid w:val="00971F96"/>
    <w:rsid w:val="009757C6"/>
    <w:rsid w:val="0097684A"/>
    <w:rsid w:val="009769AC"/>
    <w:rsid w:val="0097702A"/>
    <w:rsid w:val="0097724E"/>
    <w:rsid w:val="00977F3F"/>
    <w:rsid w:val="00977FB9"/>
    <w:rsid w:val="0098002A"/>
    <w:rsid w:val="0098028A"/>
    <w:rsid w:val="00980A55"/>
    <w:rsid w:val="00980C5C"/>
    <w:rsid w:val="00981494"/>
    <w:rsid w:val="00981B9F"/>
    <w:rsid w:val="00985CBA"/>
    <w:rsid w:val="00985ECD"/>
    <w:rsid w:val="00991632"/>
    <w:rsid w:val="00992288"/>
    <w:rsid w:val="00992934"/>
    <w:rsid w:val="00995CFD"/>
    <w:rsid w:val="00996E9B"/>
    <w:rsid w:val="0099742E"/>
    <w:rsid w:val="009A020A"/>
    <w:rsid w:val="009A0271"/>
    <w:rsid w:val="009A0789"/>
    <w:rsid w:val="009A22DE"/>
    <w:rsid w:val="009A4C19"/>
    <w:rsid w:val="009A5325"/>
    <w:rsid w:val="009A5E1D"/>
    <w:rsid w:val="009A66A9"/>
    <w:rsid w:val="009A74CF"/>
    <w:rsid w:val="009A78EA"/>
    <w:rsid w:val="009B02C9"/>
    <w:rsid w:val="009B2321"/>
    <w:rsid w:val="009B3845"/>
    <w:rsid w:val="009B3D93"/>
    <w:rsid w:val="009B3E97"/>
    <w:rsid w:val="009B609D"/>
    <w:rsid w:val="009B60B1"/>
    <w:rsid w:val="009B621A"/>
    <w:rsid w:val="009B6B1C"/>
    <w:rsid w:val="009C0352"/>
    <w:rsid w:val="009C040B"/>
    <w:rsid w:val="009C1E4F"/>
    <w:rsid w:val="009C2407"/>
    <w:rsid w:val="009C334D"/>
    <w:rsid w:val="009C33C2"/>
    <w:rsid w:val="009C3E56"/>
    <w:rsid w:val="009C45D9"/>
    <w:rsid w:val="009C6F32"/>
    <w:rsid w:val="009D1AB0"/>
    <w:rsid w:val="009D2793"/>
    <w:rsid w:val="009D2813"/>
    <w:rsid w:val="009D292C"/>
    <w:rsid w:val="009D33A2"/>
    <w:rsid w:val="009D3DF5"/>
    <w:rsid w:val="009E00F4"/>
    <w:rsid w:val="009E12C7"/>
    <w:rsid w:val="009E1E32"/>
    <w:rsid w:val="009E2A9D"/>
    <w:rsid w:val="009F04B1"/>
    <w:rsid w:val="009F0E2A"/>
    <w:rsid w:val="009F16AD"/>
    <w:rsid w:val="009F307F"/>
    <w:rsid w:val="009F3824"/>
    <w:rsid w:val="009F43EA"/>
    <w:rsid w:val="009F564E"/>
    <w:rsid w:val="009F5908"/>
    <w:rsid w:val="009F739C"/>
    <w:rsid w:val="00A00767"/>
    <w:rsid w:val="00A0222A"/>
    <w:rsid w:val="00A022D4"/>
    <w:rsid w:val="00A026F1"/>
    <w:rsid w:val="00A06657"/>
    <w:rsid w:val="00A06E1A"/>
    <w:rsid w:val="00A07FC5"/>
    <w:rsid w:val="00A10543"/>
    <w:rsid w:val="00A11129"/>
    <w:rsid w:val="00A11772"/>
    <w:rsid w:val="00A12981"/>
    <w:rsid w:val="00A13C5E"/>
    <w:rsid w:val="00A151F6"/>
    <w:rsid w:val="00A15E10"/>
    <w:rsid w:val="00A1624E"/>
    <w:rsid w:val="00A16B33"/>
    <w:rsid w:val="00A16F84"/>
    <w:rsid w:val="00A1786D"/>
    <w:rsid w:val="00A17936"/>
    <w:rsid w:val="00A17CB5"/>
    <w:rsid w:val="00A20EAD"/>
    <w:rsid w:val="00A21C03"/>
    <w:rsid w:val="00A21D25"/>
    <w:rsid w:val="00A21E00"/>
    <w:rsid w:val="00A223A4"/>
    <w:rsid w:val="00A23607"/>
    <w:rsid w:val="00A252A1"/>
    <w:rsid w:val="00A256D9"/>
    <w:rsid w:val="00A25A11"/>
    <w:rsid w:val="00A25D70"/>
    <w:rsid w:val="00A30F10"/>
    <w:rsid w:val="00A31812"/>
    <w:rsid w:val="00A3274D"/>
    <w:rsid w:val="00A330B9"/>
    <w:rsid w:val="00A332EC"/>
    <w:rsid w:val="00A3333B"/>
    <w:rsid w:val="00A333FF"/>
    <w:rsid w:val="00A33806"/>
    <w:rsid w:val="00A33BAB"/>
    <w:rsid w:val="00A33FAA"/>
    <w:rsid w:val="00A34DCF"/>
    <w:rsid w:val="00A37C11"/>
    <w:rsid w:val="00A37C2D"/>
    <w:rsid w:val="00A44F95"/>
    <w:rsid w:val="00A455DB"/>
    <w:rsid w:val="00A47537"/>
    <w:rsid w:val="00A477E1"/>
    <w:rsid w:val="00A50158"/>
    <w:rsid w:val="00A531AD"/>
    <w:rsid w:val="00A5351D"/>
    <w:rsid w:val="00A53DD9"/>
    <w:rsid w:val="00A5433F"/>
    <w:rsid w:val="00A5494C"/>
    <w:rsid w:val="00A61336"/>
    <w:rsid w:val="00A61863"/>
    <w:rsid w:val="00A62B69"/>
    <w:rsid w:val="00A631DF"/>
    <w:rsid w:val="00A64736"/>
    <w:rsid w:val="00A6573D"/>
    <w:rsid w:val="00A65A89"/>
    <w:rsid w:val="00A675B8"/>
    <w:rsid w:val="00A67F30"/>
    <w:rsid w:val="00A71D67"/>
    <w:rsid w:val="00A72330"/>
    <w:rsid w:val="00A740F9"/>
    <w:rsid w:val="00A76B09"/>
    <w:rsid w:val="00A825AF"/>
    <w:rsid w:val="00A82A49"/>
    <w:rsid w:val="00A839AB"/>
    <w:rsid w:val="00A83B2A"/>
    <w:rsid w:val="00A854A8"/>
    <w:rsid w:val="00A85ACB"/>
    <w:rsid w:val="00A85BBE"/>
    <w:rsid w:val="00A866B0"/>
    <w:rsid w:val="00A86D3D"/>
    <w:rsid w:val="00A86E42"/>
    <w:rsid w:val="00A87C6B"/>
    <w:rsid w:val="00A907DA"/>
    <w:rsid w:val="00A90F1A"/>
    <w:rsid w:val="00A91328"/>
    <w:rsid w:val="00A9560B"/>
    <w:rsid w:val="00A959A0"/>
    <w:rsid w:val="00A96D96"/>
    <w:rsid w:val="00A97968"/>
    <w:rsid w:val="00AA1352"/>
    <w:rsid w:val="00AA157E"/>
    <w:rsid w:val="00AA2CA1"/>
    <w:rsid w:val="00AA3E81"/>
    <w:rsid w:val="00AA3F36"/>
    <w:rsid w:val="00AA522A"/>
    <w:rsid w:val="00AA542D"/>
    <w:rsid w:val="00AB0BE0"/>
    <w:rsid w:val="00AB2948"/>
    <w:rsid w:val="00AB2B9D"/>
    <w:rsid w:val="00AB39FA"/>
    <w:rsid w:val="00AB4836"/>
    <w:rsid w:val="00AB4BAF"/>
    <w:rsid w:val="00AB5027"/>
    <w:rsid w:val="00AB5415"/>
    <w:rsid w:val="00AB61E2"/>
    <w:rsid w:val="00AB6310"/>
    <w:rsid w:val="00AB782E"/>
    <w:rsid w:val="00AC3398"/>
    <w:rsid w:val="00AC39E3"/>
    <w:rsid w:val="00AC4938"/>
    <w:rsid w:val="00AC7A3B"/>
    <w:rsid w:val="00AC7D8D"/>
    <w:rsid w:val="00AD09FC"/>
    <w:rsid w:val="00AD1D43"/>
    <w:rsid w:val="00AD3A06"/>
    <w:rsid w:val="00AD4361"/>
    <w:rsid w:val="00AD4AAB"/>
    <w:rsid w:val="00AD4F1D"/>
    <w:rsid w:val="00AD564E"/>
    <w:rsid w:val="00AD5B3A"/>
    <w:rsid w:val="00AD5CE2"/>
    <w:rsid w:val="00AD6933"/>
    <w:rsid w:val="00AD6B7B"/>
    <w:rsid w:val="00AD6FFE"/>
    <w:rsid w:val="00AE0F4D"/>
    <w:rsid w:val="00AE12B2"/>
    <w:rsid w:val="00AE1B68"/>
    <w:rsid w:val="00AE1EB1"/>
    <w:rsid w:val="00AE2A0F"/>
    <w:rsid w:val="00AE3728"/>
    <w:rsid w:val="00AE470E"/>
    <w:rsid w:val="00AE5645"/>
    <w:rsid w:val="00AE5799"/>
    <w:rsid w:val="00AE625D"/>
    <w:rsid w:val="00AE6E03"/>
    <w:rsid w:val="00AF1001"/>
    <w:rsid w:val="00AF108A"/>
    <w:rsid w:val="00AF11BA"/>
    <w:rsid w:val="00AF2008"/>
    <w:rsid w:val="00AF2100"/>
    <w:rsid w:val="00AF3966"/>
    <w:rsid w:val="00AF47F8"/>
    <w:rsid w:val="00AF497E"/>
    <w:rsid w:val="00AF4E3E"/>
    <w:rsid w:val="00AF50E3"/>
    <w:rsid w:val="00B005BF"/>
    <w:rsid w:val="00B017B5"/>
    <w:rsid w:val="00B01BAD"/>
    <w:rsid w:val="00B02B45"/>
    <w:rsid w:val="00B031CF"/>
    <w:rsid w:val="00B03BD3"/>
    <w:rsid w:val="00B0509F"/>
    <w:rsid w:val="00B05251"/>
    <w:rsid w:val="00B059F8"/>
    <w:rsid w:val="00B10348"/>
    <w:rsid w:val="00B10447"/>
    <w:rsid w:val="00B12185"/>
    <w:rsid w:val="00B12F36"/>
    <w:rsid w:val="00B12F96"/>
    <w:rsid w:val="00B1389F"/>
    <w:rsid w:val="00B1488A"/>
    <w:rsid w:val="00B169ED"/>
    <w:rsid w:val="00B16AB0"/>
    <w:rsid w:val="00B175A0"/>
    <w:rsid w:val="00B20479"/>
    <w:rsid w:val="00B2217A"/>
    <w:rsid w:val="00B22B4B"/>
    <w:rsid w:val="00B23A8C"/>
    <w:rsid w:val="00B23CB6"/>
    <w:rsid w:val="00B24307"/>
    <w:rsid w:val="00B24506"/>
    <w:rsid w:val="00B2601C"/>
    <w:rsid w:val="00B26C0A"/>
    <w:rsid w:val="00B26E0F"/>
    <w:rsid w:val="00B301F3"/>
    <w:rsid w:val="00B3082A"/>
    <w:rsid w:val="00B3175E"/>
    <w:rsid w:val="00B33922"/>
    <w:rsid w:val="00B33D4B"/>
    <w:rsid w:val="00B35861"/>
    <w:rsid w:val="00B40A64"/>
    <w:rsid w:val="00B42254"/>
    <w:rsid w:val="00B42A8F"/>
    <w:rsid w:val="00B430BC"/>
    <w:rsid w:val="00B4396B"/>
    <w:rsid w:val="00B44451"/>
    <w:rsid w:val="00B47153"/>
    <w:rsid w:val="00B476F6"/>
    <w:rsid w:val="00B47A1A"/>
    <w:rsid w:val="00B47AF4"/>
    <w:rsid w:val="00B47DEC"/>
    <w:rsid w:val="00B502C2"/>
    <w:rsid w:val="00B50F95"/>
    <w:rsid w:val="00B511C1"/>
    <w:rsid w:val="00B51E07"/>
    <w:rsid w:val="00B51F04"/>
    <w:rsid w:val="00B526FE"/>
    <w:rsid w:val="00B52C23"/>
    <w:rsid w:val="00B5331E"/>
    <w:rsid w:val="00B53D83"/>
    <w:rsid w:val="00B54069"/>
    <w:rsid w:val="00B56852"/>
    <w:rsid w:val="00B572A0"/>
    <w:rsid w:val="00B57330"/>
    <w:rsid w:val="00B60332"/>
    <w:rsid w:val="00B60D8B"/>
    <w:rsid w:val="00B61619"/>
    <w:rsid w:val="00B616B8"/>
    <w:rsid w:val="00B631DC"/>
    <w:rsid w:val="00B6375B"/>
    <w:rsid w:val="00B64580"/>
    <w:rsid w:val="00B65C15"/>
    <w:rsid w:val="00B65F1E"/>
    <w:rsid w:val="00B664C4"/>
    <w:rsid w:val="00B66840"/>
    <w:rsid w:val="00B66C21"/>
    <w:rsid w:val="00B6709D"/>
    <w:rsid w:val="00B714E4"/>
    <w:rsid w:val="00B71FD0"/>
    <w:rsid w:val="00B725B5"/>
    <w:rsid w:val="00B731D8"/>
    <w:rsid w:val="00B752D8"/>
    <w:rsid w:val="00B75309"/>
    <w:rsid w:val="00B754C8"/>
    <w:rsid w:val="00B75FA4"/>
    <w:rsid w:val="00B76249"/>
    <w:rsid w:val="00B7629B"/>
    <w:rsid w:val="00B762D8"/>
    <w:rsid w:val="00B77DCA"/>
    <w:rsid w:val="00B800A3"/>
    <w:rsid w:val="00B81ED7"/>
    <w:rsid w:val="00B83CD5"/>
    <w:rsid w:val="00B8476B"/>
    <w:rsid w:val="00B8602C"/>
    <w:rsid w:val="00B8666C"/>
    <w:rsid w:val="00B86B0C"/>
    <w:rsid w:val="00B87CD9"/>
    <w:rsid w:val="00B87D30"/>
    <w:rsid w:val="00B94FF2"/>
    <w:rsid w:val="00B9623D"/>
    <w:rsid w:val="00B96594"/>
    <w:rsid w:val="00BA11B1"/>
    <w:rsid w:val="00BA1872"/>
    <w:rsid w:val="00BA2A48"/>
    <w:rsid w:val="00BA2E40"/>
    <w:rsid w:val="00BA3FC5"/>
    <w:rsid w:val="00BA401C"/>
    <w:rsid w:val="00BA5C93"/>
    <w:rsid w:val="00BA5F3D"/>
    <w:rsid w:val="00BA6715"/>
    <w:rsid w:val="00BA67FD"/>
    <w:rsid w:val="00BA6C7D"/>
    <w:rsid w:val="00BA768F"/>
    <w:rsid w:val="00BB005A"/>
    <w:rsid w:val="00BB0226"/>
    <w:rsid w:val="00BB047B"/>
    <w:rsid w:val="00BB0FB8"/>
    <w:rsid w:val="00BB2070"/>
    <w:rsid w:val="00BB351B"/>
    <w:rsid w:val="00BB3A76"/>
    <w:rsid w:val="00BB422C"/>
    <w:rsid w:val="00BB5931"/>
    <w:rsid w:val="00BB6398"/>
    <w:rsid w:val="00BB6973"/>
    <w:rsid w:val="00BB7835"/>
    <w:rsid w:val="00BC02BA"/>
    <w:rsid w:val="00BC053C"/>
    <w:rsid w:val="00BC06DC"/>
    <w:rsid w:val="00BC1969"/>
    <w:rsid w:val="00BC209B"/>
    <w:rsid w:val="00BC24A9"/>
    <w:rsid w:val="00BC2B86"/>
    <w:rsid w:val="00BC2C6C"/>
    <w:rsid w:val="00BC2DAE"/>
    <w:rsid w:val="00BC56CB"/>
    <w:rsid w:val="00BC6981"/>
    <w:rsid w:val="00BC6B04"/>
    <w:rsid w:val="00BC7FF3"/>
    <w:rsid w:val="00BD0372"/>
    <w:rsid w:val="00BD0429"/>
    <w:rsid w:val="00BD0E7B"/>
    <w:rsid w:val="00BD1431"/>
    <w:rsid w:val="00BD19F2"/>
    <w:rsid w:val="00BD1A28"/>
    <w:rsid w:val="00BD1E9E"/>
    <w:rsid w:val="00BD3E59"/>
    <w:rsid w:val="00BD5C26"/>
    <w:rsid w:val="00BD68EB"/>
    <w:rsid w:val="00BE041D"/>
    <w:rsid w:val="00BE04C3"/>
    <w:rsid w:val="00BE0F7A"/>
    <w:rsid w:val="00BE4B84"/>
    <w:rsid w:val="00BE67BE"/>
    <w:rsid w:val="00BE6D1A"/>
    <w:rsid w:val="00BF1101"/>
    <w:rsid w:val="00BF2F6F"/>
    <w:rsid w:val="00BF3CE4"/>
    <w:rsid w:val="00BF44CB"/>
    <w:rsid w:val="00BF482C"/>
    <w:rsid w:val="00BF4CCB"/>
    <w:rsid w:val="00BF5523"/>
    <w:rsid w:val="00BF59AF"/>
    <w:rsid w:val="00BF5DC3"/>
    <w:rsid w:val="00BF70C2"/>
    <w:rsid w:val="00C001CD"/>
    <w:rsid w:val="00C00B77"/>
    <w:rsid w:val="00C0113D"/>
    <w:rsid w:val="00C039E7"/>
    <w:rsid w:val="00C03E8B"/>
    <w:rsid w:val="00C04701"/>
    <w:rsid w:val="00C04B98"/>
    <w:rsid w:val="00C04C67"/>
    <w:rsid w:val="00C05151"/>
    <w:rsid w:val="00C05BA6"/>
    <w:rsid w:val="00C05F44"/>
    <w:rsid w:val="00C074D3"/>
    <w:rsid w:val="00C11746"/>
    <w:rsid w:val="00C124CC"/>
    <w:rsid w:val="00C139CA"/>
    <w:rsid w:val="00C13F4C"/>
    <w:rsid w:val="00C140A7"/>
    <w:rsid w:val="00C14188"/>
    <w:rsid w:val="00C1506F"/>
    <w:rsid w:val="00C1625A"/>
    <w:rsid w:val="00C16879"/>
    <w:rsid w:val="00C20275"/>
    <w:rsid w:val="00C226C8"/>
    <w:rsid w:val="00C23CB5"/>
    <w:rsid w:val="00C252C6"/>
    <w:rsid w:val="00C259F3"/>
    <w:rsid w:val="00C2621A"/>
    <w:rsid w:val="00C307FF"/>
    <w:rsid w:val="00C30AEA"/>
    <w:rsid w:val="00C339F7"/>
    <w:rsid w:val="00C35283"/>
    <w:rsid w:val="00C36B7D"/>
    <w:rsid w:val="00C3773F"/>
    <w:rsid w:val="00C37805"/>
    <w:rsid w:val="00C37E0C"/>
    <w:rsid w:val="00C41116"/>
    <w:rsid w:val="00C43D09"/>
    <w:rsid w:val="00C45995"/>
    <w:rsid w:val="00C4722C"/>
    <w:rsid w:val="00C477DF"/>
    <w:rsid w:val="00C51429"/>
    <w:rsid w:val="00C524D5"/>
    <w:rsid w:val="00C52565"/>
    <w:rsid w:val="00C533C1"/>
    <w:rsid w:val="00C53928"/>
    <w:rsid w:val="00C53D5D"/>
    <w:rsid w:val="00C54A27"/>
    <w:rsid w:val="00C55B53"/>
    <w:rsid w:val="00C56E71"/>
    <w:rsid w:val="00C576DB"/>
    <w:rsid w:val="00C60515"/>
    <w:rsid w:val="00C6070A"/>
    <w:rsid w:val="00C60848"/>
    <w:rsid w:val="00C613A8"/>
    <w:rsid w:val="00C61BDE"/>
    <w:rsid w:val="00C62627"/>
    <w:rsid w:val="00C641B8"/>
    <w:rsid w:val="00C6450D"/>
    <w:rsid w:val="00C655C7"/>
    <w:rsid w:val="00C65A34"/>
    <w:rsid w:val="00C670EF"/>
    <w:rsid w:val="00C67CB0"/>
    <w:rsid w:val="00C67E0A"/>
    <w:rsid w:val="00C7310A"/>
    <w:rsid w:val="00C75B23"/>
    <w:rsid w:val="00C77BE0"/>
    <w:rsid w:val="00C822DE"/>
    <w:rsid w:val="00C83004"/>
    <w:rsid w:val="00C85755"/>
    <w:rsid w:val="00C858E8"/>
    <w:rsid w:val="00C877B8"/>
    <w:rsid w:val="00C90047"/>
    <w:rsid w:val="00C90208"/>
    <w:rsid w:val="00C9047C"/>
    <w:rsid w:val="00C90D43"/>
    <w:rsid w:val="00C91CEB"/>
    <w:rsid w:val="00C94E3A"/>
    <w:rsid w:val="00C96413"/>
    <w:rsid w:val="00C96637"/>
    <w:rsid w:val="00C96AF0"/>
    <w:rsid w:val="00C977AC"/>
    <w:rsid w:val="00C97D53"/>
    <w:rsid w:val="00C97D9A"/>
    <w:rsid w:val="00CA034A"/>
    <w:rsid w:val="00CA11EA"/>
    <w:rsid w:val="00CA3D5F"/>
    <w:rsid w:val="00CA4A97"/>
    <w:rsid w:val="00CA4DD3"/>
    <w:rsid w:val="00CA5292"/>
    <w:rsid w:val="00CA68C5"/>
    <w:rsid w:val="00CA6B65"/>
    <w:rsid w:val="00CB0DDC"/>
    <w:rsid w:val="00CB1CD8"/>
    <w:rsid w:val="00CB2077"/>
    <w:rsid w:val="00CB29C1"/>
    <w:rsid w:val="00CB314F"/>
    <w:rsid w:val="00CB53F7"/>
    <w:rsid w:val="00CB58E3"/>
    <w:rsid w:val="00CC056D"/>
    <w:rsid w:val="00CC0867"/>
    <w:rsid w:val="00CC1D93"/>
    <w:rsid w:val="00CC2605"/>
    <w:rsid w:val="00CC28BC"/>
    <w:rsid w:val="00CC3353"/>
    <w:rsid w:val="00CC5804"/>
    <w:rsid w:val="00CD0447"/>
    <w:rsid w:val="00CD0932"/>
    <w:rsid w:val="00CD0AF2"/>
    <w:rsid w:val="00CD0D12"/>
    <w:rsid w:val="00CD0D1D"/>
    <w:rsid w:val="00CD1193"/>
    <w:rsid w:val="00CD1CFA"/>
    <w:rsid w:val="00CD1E56"/>
    <w:rsid w:val="00CD3174"/>
    <w:rsid w:val="00CD3AEA"/>
    <w:rsid w:val="00CD4862"/>
    <w:rsid w:val="00CD4E26"/>
    <w:rsid w:val="00CD57E7"/>
    <w:rsid w:val="00CD6ED0"/>
    <w:rsid w:val="00CE0050"/>
    <w:rsid w:val="00CE26D9"/>
    <w:rsid w:val="00CE44D5"/>
    <w:rsid w:val="00CF12BD"/>
    <w:rsid w:val="00CF2809"/>
    <w:rsid w:val="00CF2FA1"/>
    <w:rsid w:val="00CF392F"/>
    <w:rsid w:val="00D00AA8"/>
    <w:rsid w:val="00D018F3"/>
    <w:rsid w:val="00D03719"/>
    <w:rsid w:val="00D05704"/>
    <w:rsid w:val="00D075EF"/>
    <w:rsid w:val="00D11158"/>
    <w:rsid w:val="00D1209C"/>
    <w:rsid w:val="00D13010"/>
    <w:rsid w:val="00D13370"/>
    <w:rsid w:val="00D13AC4"/>
    <w:rsid w:val="00D14C3B"/>
    <w:rsid w:val="00D15F11"/>
    <w:rsid w:val="00D16CBC"/>
    <w:rsid w:val="00D17156"/>
    <w:rsid w:val="00D209BB"/>
    <w:rsid w:val="00D20B5F"/>
    <w:rsid w:val="00D2107A"/>
    <w:rsid w:val="00D232E0"/>
    <w:rsid w:val="00D245AA"/>
    <w:rsid w:val="00D30C4A"/>
    <w:rsid w:val="00D31D2A"/>
    <w:rsid w:val="00D327A8"/>
    <w:rsid w:val="00D34CC3"/>
    <w:rsid w:val="00D3549E"/>
    <w:rsid w:val="00D35670"/>
    <w:rsid w:val="00D35B7A"/>
    <w:rsid w:val="00D35CC4"/>
    <w:rsid w:val="00D3612A"/>
    <w:rsid w:val="00D36ECF"/>
    <w:rsid w:val="00D37703"/>
    <w:rsid w:val="00D37DC2"/>
    <w:rsid w:val="00D37F25"/>
    <w:rsid w:val="00D40CFE"/>
    <w:rsid w:val="00D42446"/>
    <w:rsid w:val="00D43649"/>
    <w:rsid w:val="00D43C38"/>
    <w:rsid w:val="00D44AB9"/>
    <w:rsid w:val="00D44CAC"/>
    <w:rsid w:val="00D4520B"/>
    <w:rsid w:val="00D4628C"/>
    <w:rsid w:val="00D50ACA"/>
    <w:rsid w:val="00D51BE8"/>
    <w:rsid w:val="00D53030"/>
    <w:rsid w:val="00D5715E"/>
    <w:rsid w:val="00D63C09"/>
    <w:rsid w:val="00D63F3D"/>
    <w:rsid w:val="00D6446E"/>
    <w:rsid w:val="00D644BF"/>
    <w:rsid w:val="00D65586"/>
    <w:rsid w:val="00D673A9"/>
    <w:rsid w:val="00D673EB"/>
    <w:rsid w:val="00D710C0"/>
    <w:rsid w:val="00D72F9B"/>
    <w:rsid w:val="00D73875"/>
    <w:rsid w:val="00D74501"/>
    <w:rsid w:val="00D74EEF"/>
    <w:rsid w:val="00D7532A"/>
    <w:rsid w:val="00D75B25"/>
    <w:rsid w:val="00D763D0"/>
    <w:rsid w:val="00D81758"/>
    <w:rsid w:val="00D83A1C"/>
    <w:rsid w:val="00D85133"/>
    <w:rsid w:val="00D855F1"/>
    <w:rsid w:val="00D85B2E"/>
    <w:rsid w:val="00D8606D"/>
    <w:rsid w:val="00D90947"/>
    <w:rsid w:val="00D91946"/>
    <w:rsid w:val="00D93078"/>
    <w:rsid w:val="00DA08A2"/>
    <w:rsid w:val="00DA1E8D"/>
    <w:rsid w:val="00DA4815"/>
    <w:rsid w:val="00DA5191"/>
    <w:rsid w:val="00DA5C3D"/>
    <w:rsid w:val="00DA67C6"/>
    <w:rsid w:val="00DA68C2"/>
    <w:rsid w:val="00DB09CD"/>
    <w:rsid w:val="00DB0A1F"/>
    <w:rsid w:val="00DB138A"/>
    <w:rsid w:val="00DB3E33"/>
    <w:rsid w:val="00DB48C6"/>
    <w:rsid w:val="00DB7B81"/>
    <w:rsid w:val="00DB7FC9"/>
    <w:rsid w:val="00DC197E"/>
    <w:rsid w:val="00DC3CEB"/>
    <w:rsid w:val="00DC5B80"/>
    <w:rsid w:val="00DC607C"/>
    <w:rsid w:val="00DD02AB"/>
    <w:rsid w:val="00DD02C7"/>
    <w:rsid w:val="00DD0941"/>
    <w:rsid w:val="00DD1F90"/>
    <w:rsid w:val="00DD228A"/>
    <w:rsid w:val="00DD26B8"/>
    <w:rsid w:val="00DD370E"/>
    <w:rsid w:val="00DD3A65"/>
    <w:rsid w:val="00DD494D"/>
    <w:rsid w:val="00DD4D40"/>
    <w:rsid w:val="00DD67FC"/>
    <w:rsid w:val="00DD6AA5"/>
    <w:rsid w:val="00DD784F"/>
    <w:rsid w:val="00DE2544"/>
    <w:rsid w:val="00DE3600"/>
    <w:rsid w:val="00DE3956"/>
    <w:rsid w:val="00DE47A2"/>
    <w:rsid w:val="00DE519C"/>
    <w:rsid w:val="00DE643F"/>
    <w:rsid w:val="00DE718D"/>
    <w:rsid w:val="00DE730F"/>
    <w:rsid w:val="00DF0C5C"/>
    <w:rsid w:val="00DF1386"/>
    <w:rsid w:val="00DF1957"/>
    <w:rsid w:val="00DF1C9B"/>
    <w:rsid w:val="00DF26BF"/>
    <w:rsid w:val="00DF2F00"/>
    <w:rsid w:val="00DF4C9A"/>
    <w:rsid w:val="00DF74D8"/>
    <w:rsid w:val="00E011B2"/>
    <w:rsid w:val="00E047BF"/>
    <w:rsid w:val="00E04962"/>
    <w:rsid w:val="00E065E1"/>
    <w:rsid w:val="00E06A55"/>
    <w:rsid w:val="00E0748A"/>
    <w:rsid w:val="00E07AA1"/>
    <w:rsid w:val="00E10B96"/>
    <w:rsid w:val="00E122AB"/>
    <w:rsid w:val="00E12516"/>
    <w:rsid w:val="00E12CED"/>
    <w:rsid w:val="00E2255A"/>
    <w:rsid w:val="00E22570"/>
    <w:rsid w:val="00E226B3"/>
    <w:rsid w:val="00E230AC"/>
    <w:rsid w:val="00E231F7"/>
    <w:rsid w:val="00E240E2"/>
    <w:rsid w:val="00E243F3"/>
    <w:rsid w:val="00E24852"/>
    <w:rsid w:val="00E24CD5"/>
    <w:rsid w:val="00E25176"/>
    <w:rsid w:val="00E252ED"/>
    <w:rsid w:val="00E26E80"/>
    <w:rsid w:val="00E31280"/>
    <w:rsid w:val="00E3229A"/>
    <w:rsid w:val="00E343B5"/>
    <w:rsid w:val="00E349C8"/>
    <w:rsid w:val="00E359FD"/>
    <w:rsid w:val="00E363F5"/>
    <w:rsid w:val="00E37465"/>
    <w:rsid w:val="00E40A57"/>
    <w:rsid w:val="00E4118A"/>
    <w:rsid w:val="00E4253B"/>
    <w:rsid w:val="00E451B6"/>
    <w:rsid w:val="00E45F43"/>
    <w:rsid w:val="00E4622C"/>
    <w:rsid w:val="00E46B64"/>
    <w:rsid w:val="00E51FFB"/>
    <w:rsid w:val="00E54488"/>
    <w:rsid w:val="00E544CA"/>
    <w:rsid w:val="00E5471D"/>
    <w:rsid w:val="00E567B7"/>
    <w:rsid w:val="00E60E22"/>
    <w:rsid w:val="00E616FB"/>
    <w:rsid w:val="00E625FD"/>
    <w:rsid w:val="00E62E05"/>
    <w:rsid w:val="00E6414B"/>
    <w:rsid w:val="00E649E6"/>
    <w:rsid w:val="00E650E4"/>
    <w:rsid w:val="00E667F1"/>
    <w:rsid w:val="00E671D5"/>
    <w:rsid w:val="00E67414"/>
    <w:rsid w:val="00E729D1"/>
    <w:rsid w:val="00E72CA5"/>
    <w:rsid w:val="00E745C7"/>
    <w:rsid w:val="00E74A28"/>
    <w:rsid w:val="00E7528E"/>
    <w:rsid w:val="00E75698"/>
    <w:rsid w:val="00E7605F"/>
    <w:rsid w:val="00E77F20"/>
    <w:rsid w:val="00E77F41"/>
    <w:rsid w:val="00E804BD"/>
    <w:rsid w:val="00E805C4"/>
    <w:rsid w:val="00E81AE6"/>
    <w:rsid w:val="00E82B68"/>
    <w:rsid w:val="00E83219"/>
    <w:rsid w:val="00E840C6"/>
    <w:rsid w:val="00E850E8"/>
    <w:rsid w:val="00E852D8"/>
    <w:rsid w:val="00E87A74"/>
    <w:rsid w:val="00E90782"/>
    <w:rsid w:val="00E921DC"/>
    <w:rsid w:val="00E9247D"/>
    <w:rsid w:val="00E946C7"/>
    <w:rsid w:val="00E95185"/>
    <w:rsid w:val="00E954F2"/>
    <w:rsid w:val="00E96593"/>
    <w:rsid w:val="00E975D0"/>
    <w:rsid w:val="00E97811"/>
    <w:rsid w:val="00EA2AE5"/>
    <w:rsid w:val="00EA3049"/>
    <w:rsid w:val="00EA4677"/>
    <w:rsid w:val="00EA662C"/>
    <w:rsid w:val="00EB0D00"/>
    <w:rsid w:val="00EB1DDC"/>
    <w:rsid w:val="00EB51FC"/>
    <w:rsid w:val="00EB630A"/>
    <w:rsid w:val="00EB67D1"/>
    <w:rsid w:val="00EB6E2E"/>
    <w:rsid w:val="00EC0AC1"/>
    <w:rsid w:val="00EC2158"/>
    <w:rsid w:val="00EC2501"/>
    <w:rsid w:val="00EC2FEA"/>
    <w:rsid w:val="00EC3E5E"/>
    <w:rsid w:val="00EC5C13"/>
    <w:rsid w:val="00EC6AE5"/>
    <w:rsid w:val="00EC7F28"/>
    <w:rsid w:val="00ED0178"/>
    <w:rsid w:val="00ED1000"/>
    <w:rsid w:val="00ED2222"/>
    <w:rsid w:val="00ED3738"/>
    <w:rsid w:val="00ED6B53"/>
    <w:rsid w:val="00ED6F26"/>
    <w:rsid w:val="00ED71B7"/>
    <w:rsid w:val="00EE0563"/>
    <w:rsid w:val="00EE24F4"/>
    <w:rsid w:val="00EE4BB8"/>
    <w:rsid w:val="00EE4FCD"/>
    <w:rsid w:val="00EE5050"/>
    <w:rsid w:val="00EE5181"/>
    <w:rsid w:val="00EE5968"/>
    <w:rsid w:val="00EE5EE8"/>
    <w:rsid w:val="00EE6CE8"/>
    <w:rsid w:val="00EE74C8"/>
    <w:rsid w:val="00EF1F4B"/>
    <w:rsid w:val="00EF1FC6"/>
    <w:rsid w:val="00EF4BE9"/>
    <w:rsid w:val="00EF5E0C"/>
    <w:rsid w:val="00EF7E00"/>
    <w:rsid w:val="00F0033F"/>
    <w:rsid w:val="00F00703"/>
    <w:rsid w:val="00F00D3C"/>
    <w:rsid w:val="00F01264"/>
    <w:rsid w:val="00F02051"/>
    <w:rsid w:val="00F029C0"/>
    <w:rsid w:val="00F02E58"/>
    <w:rsid w:val="00F0358E"/>
    <w:rsid w:val="00F03613"/>
    <w:rsid w:val="00F03E5C"/>
    <w:rsid w:val="00F03E9D"/>
    <w:rsid w:val="00F062CF"/>
    <w:rsid w:val="00F070E8"/>
    <w:rsid w:val="00F07300"/>
    <w:rsid w:val="00F106E0"/>
    <w:rsid w:val="00F13E06"/>
    <w:rsid w:val="00F15D16"/>
    <w:rsid w:val="00F2029D"/>
    <w:rsid w:val="00F2260C"/>
    <w:rsid w:val="00F2374B"/>
    <w:rsid w:val="00F23B08"/>
    <w:rsid w:val="00F23FEE"/>
    <w:rsid w:val="00F24D38"/>
    <w:rsid w:val="00F24E11"/>
    <w:rsid w:val="00F2503E"/>
    <w:rsid w:val="00F257F4"/>
    <w:rsid w:val="00F25F26"/>
    <w:rsid w:val="00F26A9F"/>
    <w:rsid w:val="00F27D88"/>
    <w:rsid w:val="00F30237"/>
    <w:rsid w:val="00F303F6"/>
    <w:rsid w:val="00F30D49"/>
    <w:rsid w:val="00F312E0"/>
    <w:rsid w:val="00F31A64"/>
    <w:rsid w:val="00F328D3"/>
    <w:rsid w:val="00F32F28"/>
    <w:rsid w:val="00F33CC7"/>
    <w:rsid w:val="00F345D7"/>
    <w:rsid w:val="00F34A94"/>
    <w:rsid w:val="00F34B30"/>
    <w:rsid w:val="00F35C72"/>
    <w:rsid w:val="00F35FF2"/>
    <w:rsid w:val="00F37B41"/>
    <w:rsid w:val="00F42900"/>
    <w:rsid w:val="00F42A17"/>
    <w:rsid w:val="00F42BC6"/>
    <w:rsid w:val="00F42D16"/>
    <w:rsid w:val="00F436AB"/>
    <w:rsid w:val="00F437A6"/>
    <w:rsid w:val="00F43CF6"/>
    <w:rsid w:val="00F43D74"/>
    <w:rsid w:val="00F44734"/>
    <w:rsid w:val="00F46CE9"/>
    <w:rsid w:val="00F47E31"/>
    <w:rsid w:val="00F52452"/>
    <w:rsid w:val="00F527E5"/>
    <w:rsid w:val="00F5316E"/>
    <w:rsid w:val="00F53A92"/>
    <w:rsid w:val="00F564E4"/>
    <w:rsid w:val="00F6030B"/>
    <w:rsid w:val="00F60B1C"/>
    <w:rsid w:val="00F63A41"/>
    <w:rsid w:val="00F64DAB"/>
    <w:rsid w:val="00F66869"/>
    <w:rsid w:val="00F66FAA"/>
    <w:rsid w:val="00F71B04"/>
    <w:rsid w:val="00F71EE6"/>
    <w:rsid w:val="00F72B01"/>
    <w:rsid w:val="00F7598F"/>
    <w:rsid w:val="00F80DC2"/>
    <w:rsid w:val="00F80DF2"/>
    <w:rsid w:val="00F820D7"/>
    <w:rsid w:val="00F8230D"/>
    <w:rsid w:val="00F82A7F"/>
    <w:rsid w:val="00F841EC"/>
    <w:rsid w:val="00F844B5"/>
    <w:rsid w:val="00F84D5E"/>
    <w:rsid w:val="00F85C81"/>
    <w:rsid w:val="00F864A1"/>
    <w:rsid w:val="00F87065"/>
    <w:rsid w:val="00F87523"/>
    <w:rsid w:val="00F91FA2"/>
    <w:rsid w:val="00F92335"/>
    <w:rsid w:val="00F9297C"/>
    <w:rsid w:val="00F934F6"/>
    <w:rsid w:val="00F93771"/>
    <w:rsid w:val="00FA0FCE"/>
    <w:rsid w:val="00FA1443"/>
    <w:rsid w:val="00FA14BE"/>
    <w:rsid w:val="00FA20B9"/>
    <w:rsid w:val="00FA29A6"/>
    <w:rsid w:val="00FA311D"/>
    <w:rsid w:val="00FA3654"/>
    <w:rsid w:val="00FA3CB2"/>
    <w:rsid w:val="00FA3E0D"/>
    <w:rsid w:val="00FA45B8"/>
    <w:rsid w:val="00FA4839"/>
    <w:rsid w:val="00FA6516"/>
    <w:rsid w:val="00FA6CBB"/>
    <w:rsid w:val="00FA7497"/>
    <w:rsid w:val="00FA74BB"/>
    <w:rsid w:val="00FA7CE5"/>
    <w:rsid w:val="00FB0784"/>
    <w:rsid w:val="00FB190D"/>
    <w:rsid w:val="00FB317E"/>
    <w:rsid w:val="00FB518D"/>
    <w:rsid w:val="00FB5C08"/>
    <w:rsid w:val="00FB6CBF"/>
    <w:rsid w:val="00FC2893"/>
    <w:rsid w:val="00FC2AF1"/>
    <w:rsid w:val="00FC6982"/>
    <w:rsid w:val="00FC7C2C"/>
    <w:rsid w:val="00FD0200"/>
    <w:rsid w:val="00FD04C7"/>
    <w:rsid w:val="00FD17B1"/>
    <w:rsid w:val="00FD54CD"/>
    <w:rsid w:val="00FD6124"/>
    <w:rsid w:val="00FD780B"/>
    <w:rsid w:val="00FE060E"/>
    <w:rsid w:val="00FE0FE9"/>
    <w:rsid w:val="00FE1755"/>
    <w:rsid w:val="00FE2F68"/>
    <w:rsid w:val="00FE36F4"/>
    <w:rsid w:val="00FE42A3"/>
    <w:rsid w:val="00FF0659"/>
    <w:rsid w:val="00FF0726"/>
    <w:rsid w:val="00FF12C0"/>
    <w:rsid w:val="00FF248F"/>
    <w:rsid w:val="00FF3662"/>
    <w:rsid w:val="00FF383D"/>
    <w:rsid w:val="00FF3A11"/>
    <w:rsid w:val="00FF3AEB"/>
    <w:rsid w:val="00FF4E4B"/>
    <w:rsid w:val="00FF504D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08E0FA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6786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uiPriority w:val="1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ICEnormal"/>
    <w:link w:val="Heading2Char"/>
    <w:qFormat/>
    <w:rsid w:val="00B40A64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Heading3">
    <w:name w:val="heading 3"/>
    <w:basedOn w:val="Normal"/>
    <w:next w:val="NICEnormal"/>
    <w:link w:val="Heading3Char"/>
    <w:qFormat/>
    <w:rsid w:val="007C1027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rsid w:val="00B53D83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B53D83"/>
    <w:rPr>
      <w:rFonts w:ascii="Arial" w:hAnsi="Arial"/>
      <w:sz w:val="24"/>
      <w:szCs w:val="24"/>
      <w:lang w:val="en-GB" w:eastAsia="en-US" w:bidi="ar-SA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B40A64"/>
    <w:rPr>
      <w:rFonts w:ascii="Arial" w:hAnsi="Arial" w:cs="Arial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98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 2"/>
    <w:basedOn w:val="Normal"/>
    <w:rsid w:val="00981B9F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qFormat/>
    <w:rsid w:val="00282D7E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val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6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link w:val="Bulletindent1Char"/>
    <w:qFormat/>
    <w:rsid w:val="00D3612A"/>
    <w:pPr>
      <w:numPr>
        <w:numId w:val="5"/>
      </w:numPr>
      <w:spacing w:after="0"/>
    </w:pPr>
    <w:rPr>
      <w:lang w:val="x-none"/>
    </w:rPr>
  </w:style>
  <w:style w:type="character" w:customStyle="1" w:styleId="Bulletindent1Char">
    <w:name w:val="Bullet indent 1 Char"/>
    <w:link w:val="Bulletindent1"/>
    <w:rsid w:val="006714D2"/>
    <w:rPr>
      <w:rFonts w:ascii="Arial" w:hAnsi="Arial"/>
      <w:sz w:val="24"/>
      <w:szCs w:val="24"/>
      <w:lang w:val="x-none" w:eastAsia="en-US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ormal"/>
    <w:link w:val="Numberedlevel2textChar"/>
    <w:qFormat/>
    <w:rsid w:val="00BA67FD"/>
    <w:pPr>
      <w:numPr>
        <w:ilvl w:val="1"/>
        <w:numId w:val="9"/>
      </w:numPr>
      <w:spacing w:after="240" w:line="360" w:lineRule="auto"/>
    </w:pPr>
    <w:rPr>
      <w:rFonts w:ascii="Arial" w:hAnsi="Arial"/>
      <w:bCs/>
      <w:iCs/>
      <w:szCs w:val="28"/>
      <w:lang w:val="x-none"/>
    </w:rPr>
  </w:style>
  <w:style w:type="character" w:customStyle="1" w:styleId="Numberedlevel2textChar">
    <w:name w:val="Numbered level 2 text Char"/>
    <w:link w:val="Numberedlevel2text"/>
    <w:qFormat/>
    <w:rsid w:val="00BA67FD"/>
    <w:rPr>
      <w:rFonts w:ascii="Arial" w:hAnsi="Arial"/>
      <w:bCs/>
      <w:iCs/>
      <w:sz w:val="24"/>
      <w:szCs w:val="28"/>
      <w:lang w:val="x-none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7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B53D83"/>
    <w:pPr>
      <w:tabs>
        <w:tab w:val="center" w:pos="4153"/>
        <w:tab w:val="right" w:pos="8306"/>
      </w:tabs>
      <w:spacing w:before="240" w:after="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character" w:customStyle="1" w:styleId="CommentTextChar">
    <w:name w:val="Comment Text Char"/>
    <w:link w:val="CommentText"/>
    <w:rsid w:val="000A1888"/>
    <w:rPr>
      <w:lang w:eastAsia="en-US"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character" w:styleId="Hyperlink">
    <w:name w:val="Hyperlink"/>
    <w:rsid w:val="00AE1B68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874BA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D31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3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3174"/>
    <w:rPr>
      <w:b/>
      <w:bCs/>
    </w:rPr>
  </w:style>
  <w:style w:type="paragraph" w:customStyle="1" w:styleId="Title1">
    <w:name w:val="Title 1"/>
    <w:basedOn w:val="Normal"/>
    <w:qFormat/>
    <w:rsid w:val="00981B9F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Guidanceissuedate">
    <w:name w:val="Guidance issue date"/>
    <w:basedOn w:val="NICEnormal"/>
    <w:qFormat/>
    <w:rsid w:val="00BB7835"/>
    <w:rPr>
      <w:lang w:val="en-US"/>
    </w:rPr>
  </w:style>
  <w:style w:type="paragraph" w:customStyle="1" w:styleId="Documentissuedate">
    <w:name w:val="Document issue date"/>
    <w:basedOn w:val="NICEnormal"/>
    <w:qFormat/>
    <w:rsid w:val="00BB7835"/>
    <w:rPr>
      <w:lang w:val="en-US"/>
    </w:rPr>
  </w:style>
  <w:style w:type="character" w:styleId="FollowedHyperlink">
    <w:name w:val="FollowedHyperlink"/>
    <w:rsid w:val="00E24CD5"/>
    <w:rPr>
      <w:color w:val="800080"/>
      <w:u w:val="single"/>
    </w:rPr>
  </w:style>
  <w:style w:type="character" w:customStyle="1" w:styleId="Bulletleft1lastChar">
    <w:name w:val="Bullet left 1 last Char"/>
    <w:link w:val="Bulletleft1last"/>
    <w:rsid w:val="006E210A"/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844B5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FA45B8"/>
    <w:rPr>
      <w:sz w:val="20"/>
      <w:szCs w:val="20"/>
    </w:rPr>
  </w:style>
  <w:style w:type="character" w:customStyle="1" w:styleId="FootnoteTextChar">
    <w:name w:val="Footnote Text Char"/>
    <w:link w:val="FootnoteText"/>
    <w:rsid w:val="00FA45B8"/>
    <w:rPr>
      <w:lang w:eastAsia="en-US"/>
    </w:rPr>
  </w:style>
  <w:style w:type="character" w:styleId="FootnoteReference">
    <w:name w:val="footnote reference"/>
    <w:rsid w:val="00FA45B8"/>
    <w:rPr>
      <w:vertAlign w:val="superscript"/>
    </w:rPr>
  </w:style>
  <w:style w:type="paragraph" w:styleId="Revision">
    <w:name w:val="Revision"/>
    <w:hidden/>
    <w:uiPriority w:val="99"/>
    <w:semiHidden/>
    <w:rsid w:val="00B51F04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C00B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00B7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3Char">
    <w:name w:val="Heading 3 Char"/>
    <w:link w:val="Heading3"/>
    <w:rsid w:val="00BA67FD"/>
    <w:rPr>
      <w:rFonts w:ascii="Arial" w:hAnsi="Arial" w:cs="Arial"/>
      <w:b/>
      <w:bCs/>
      <w:sz w:val="26"/>
      <w:szCs w:val="24"/>
      <w:lang w:eastAsia="en-US"/>
    </w:rPr>
  </w:style>
  <w:style w:type="paragraph" w:customStyle="1" w:styleId="numbered-paragraph">
    <w:name w:val="numbered-paragraph"/>
    <w:basedOn w:val="Normal"/>
    <w:rsid w:val="00BA67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A67FD"/>
    <w:pPr>
      <w:spacing w:before="100" w:beforeAutospacing="1" w:after="100" w:afterAutospacing="1"/>
    </w:pPr>
  </w:style>
  <w:style w:type="paragraph" w:customStyle="1" w:styleId="Paragraph">
    <w:name w:val="Paragraph"/>
    <w:basedOn w:val="Paragraphnonumbers"/>
    <w:uiPriority w:val="4"/>
    <w:qFormat/>
    <w:rsid w:val="002C6786"/>
    <w:pPr>
      <w:numPr>
        <w:numId w:val="12"/>
      </w:numPr>
      <w:tabs>
        <w:tab w:val="left" w:pos="567"/>
      </w:tabs>
      <w:ind w:left="567" w:hanging="501"/>
    </w:pPr>
  </w:style>
  <w:style w:type="paragraph" w:customStyle="1" w:styleId="Bullets">
    <w:name w:val="Bullets"/>
    <w:basedOn w:val="Normal"/>
    <w:uiPriority w:val="5"/>
    <w:qFormat/>
    <w:rsid w:val="002C6786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2C6786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6786"/>
    <w:rPr>
      <w:rFonts w:ascii="Arial" w:hAnsi="Arial"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2C6786"/>
    <w:rPr>
      <w:rFonts w:ascii="Tahoma" w:hAnsi="Tahoma" w:cs="Tahoma"/>
      <w:sz w:val="16"/>
      <w:szCs w:val="16"/>
    </w:rPr>
  </w:style>
  <w:style w:type="paragraph" w:customStyle="1" w:styleId="Subbullets">
    <w:name w:val="Sub bullets"/>
    <w:basedOn w:val="Normal"/>
    <w:uiPriority w:val="6"/>
    <w:qFormat/>
    <w:rsid w:val="002C6786"/>
    <w:pPr>
      <w:numPr>
        <w:numId w:val="11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2C6786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rsid w:val="002C6786"/>
    <w:rPr>
      <w:rFonts w:ascii="Arial" w:hAnsi="Arial"/>
    </w:rPr>
  </w:style>
  <w:style w:type="paragraph" w:styleId="TOC2">
    <w:name w:val="toc 2"/>
    <w:basedOn w:val="Normal"/>
    <w:next w:val="Normal"/>
    <w:autoRedefine/>
    <w:rsid w:val="002C6786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rsid w:val="002C6786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rsid w:val="002C6786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rsid w:val="002C6786"/>
    <w:pPr>
      <w:spacing w:before="120"/>
    </w:pPr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C6786"/>
    <w:rPr>
      <w:color w:val="605E5C"/>
      <w:shd w:val="clear" w:color="auto" w:fill="E1DFDD"/>
    </w:rPr>
  </w:style>
  <w:style w:type="character" w:customStyle="1" w:styleId="CommentSubjectChar">
    <w:name w:val="Comment Subject Char"/>
    <w:basedOn w:val="CommentTextChar"/>
    <w:link w:val="CommentSubject"/>
    <w:semiHidden/>
    <w:rsid w:val="002C6786"/>
    <w:rPr>
      <w:b/>
      <w:bCs/>
      <w:lang w:eastAsia="en-US"/>
    </w:rPr>
  </w:style>
  <w:style w:type="paragraph" w:customStyle="1" w:styleId="paragraph0">
    <w:name w:val="paragraph"/>
    <w:basedOn w:val="Normal"/>
    <w:rsid w:val="002C678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C6786"/>
  </w:style>
  <w:style w:type="character" w:customStyle="1" w:styleId="eop">
    <w:name w:val="eop"/>
    <w:basedOn w:val="DefaultParagraphFont"/>
    <w:rsid w:val="002C6786"/>
  </w:style>
  <w:style w:type="character" w:customStyle="1" w:styleId="spellingerror">
    <w:name w:val="spellingerror"/>
    <w:basedOn w:val="DefaultParagraphFont"/>
    <w:rsid w:val="002C6786"/>
  </w:style>
  <w:style w:type="character" w:customStyle="1" w:styleId="contextualspellingandgrammarerror">
    <w:name w:val="contextualspellingandgrammarerror"/>
    <w:basedOn w:val="DefaultParagraphFont"/>
    <w:rsid w:val="002C6786"/>
  </w:style>
  <w:style w:type="table" w:customStyle="1" w:styleId="TableGrid1">
    <w:name w:val="Table Grid1"/>
    <w:basedOn w:val="TableNormal"/>
    <w:next w:val="TableGrid"/>
    <w:rsid w:val="002C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3C662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C662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ableGrid10">
    <w:name w:val="Table Grid 1"/>
    <w:basedOn w:val="TableNormal"/>
    <w:rsid w:val="00980C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indent">
    <w:name w:val="Heading 3 indent"/>
    <w:basedOn w:val="Heading3"/>
    <w:qFormat/>
    <w:rsid w:val="00FD780B"/>
    <w:pPr>
      <w:ind w:left="1134"/>
    </w:pPr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6044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69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576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68786">
                  <w:marLeft w:val="0"/>
                  <w:marRight w:val="0"/>
                  <w:marTop w:val="0"/>
                  <w:marBottom w:val="0"/>
                  <w:divBdr>
                    <w:top w:val="single" w:sz="6" w:space="0" w:color="989DA5"/>
                    <w:left w:val="single" w:sz="6" w:space="0" w:color="989DA5"/>
                    <w:bottom w:val="single" w:sz="6" w:space="0" w:color="989DA5"/>
                    <w:right w:val="single" w:sz="6" w:space="0" w:color="989DA5"/>
                  </w:divBdr>
                  <w:divsChild>
                    <w:div w:id="700206834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  <w:divsChild>
                        <w:div w:id="197421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2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4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7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0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67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6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.nihr.ac.uk/covid-19-updat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ce.org.uk/terms-and-cond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CC5C7-0B39-4CC6-9A0F-4124C902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1719</Words>
  <Characters>9685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Links>
    <vt:vector size="102" baseType="variant">
      <vt:variant>
        <vt:i4>3211303</vt:i4>
      </vt:variant>
      <vt:variant>
        <vt:i4>426</vt:i4>
      </vt:variant>
      <vt:variant>
        <vt:i4>0</vt:i4>
      </vt:variant>
      <vt:variant>
        <vt:i4>5</vt:i4>
      </vt:variant>
      <vt:variant>
        <vt:lpwstr>https://www.nice.org.uk/get-involved/meetings-in-public/technology-appraisal-committee</vt:lpwstr>
      </vt:variant>
      <vt:variant>
        <vt:lpwstr/>
      </vt:variant>
      <vt:variant>
        <vt:i4>3211303</vt:i4>
      </vt:variant>
      <vt:variant>
        <vt:i4>423</vt:i4>
      </vt:variant>
      <vt:variant>
        <vt:i4>0</vt:i4>
      </vt:variant>
      <vt:variant>
        <vt:i4>5</vt:i4>
      </vt:variant>
      <vt:variant>
        <vt:lpwstr>https://www.nice.org.uk/get-involved/meetings-in-public/technology-appraisal-committee</vt:lpwstr>
      </vt:variant>
      <vt:variant>
        <vt:lpwstr/>
      </vt:variant>
      <vt:variant>
        <vt:i4>2687086</vt:i4>
      </vt:variant>
      <vt:variant>
        <vt:i4>420</vt:i4>
      </vt:variant>
      <vt:variant>
        <vt:i4>0</vt:i4>
      </vt:variant>
      <vt:variant>
        <vt:i4>5</vt:i4>
      </vt:variant>
      <vt:variant>
        <vt:lpwstr>https://www.nice.org.uk/Get-Involved/Meetings-in-public/Technology-appraisal-Committee/Committee-X-Members</vt:lpwstr>
      </vt:variant>
      <vt:variant>
        <vt:lpwstr/>
      </vt:variant>
      <vt:variant>
        <vt:i4>8192049</vt:i4>
      </vt:variant>
      <vt:variant>
        <vt:i4>411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https://www.nice.org.uk/about/what-we-do/our-programmes/nice-guidance/nice-technology-appraisal-guidance/cancer-drugs-fund</vt:lpwstr>
      </vt:variant>
      <vt:variant>
        <vt:lpwstr/>
      </vt:variant>
      <vt:variant>
        <vt:i4>2818165</vt:i4>
      </vt:variant>
      <vt:variant>
        <vt:i4>354</vt:i4>
      </vt:variant>
      <vt:variant>
        <vt:i4>0</vt:i4>
      </vt:variant>
      <vt:variant>
        <vt:i4>5</vt:i4>
      </vt:variant>
      <vt:variant>
        <vt:lpwstr>https://www.england.nhs.uk/cancer/cdf/</vt:lpwstr>
      </vt:variant>
      <vt:variant>
        <vt:lpwstr/>
      </vt:variant>
      <vt:variant>
        <vt:i4>4522076</vt:i4>
      </vt:variant>
      <vt:variant>
        <vt:i4>333</vt:i4>
      </vt:variant>
      <vt:variant>
        <vt:i4>0</vt:i4>
      </vt:variant>
      <vt:variant>
        <vt:i4>5</vt:i4>
      </vt:variant>
      <vt:variant>
        <vt:lpwstr>http://www.legislation.gov.uk/uksi/2013/259/contents/made</vt:lpwstr>
      </vt:variant>
      <vt:variant>
        <vt:lpwstr/>
      </vt:variant>
      <vt:variant>
        <vt:i4>852042</vt:i4>
      </vt:variant>
      <vt:variant>
        <vt:i4>330</vt:i4>
      </vt:variant>
      <vt:variant>
        <vt:i4>0</vt:i4>
      </vt:variant>
      <vt:variant>
        <vt:i4>5</vt:i4>
      </vt:variant>
      <vt:variant>
        <vt:lpwstr>https://www.gov.uk/government/publications/early-access-to-medicines-scheme-eams-how-the-scheme-works</vt:lpwstr>
      </vt:variant>
      <vt:variant>
        <vt:lpwstr/>
      </vt:variant>
      <vt:variant>
        <vt:i4>1572937</vt:i4>
      </vt:variant>
      <vt:variant>
        <vt:i4>324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https://www.nice.org.uk/about/what-we-do/our-programmes/nice-guidance/nice-technology-appraisal-guidance/process</vt:lpwstr>
      </vt:variant>
      <vt:variant>
        <vt:lpwstr/>
      </vt:variant>
      <vt:variant>
        <vt:i4>4522076</vt:i4>
      </vt:variant>
      <vt:variant>
        <vt:i4>318</vt:i4>
      </vt:variant>
      <vt:variant>
        <vt:i4>0</vt:i4>
      </vt:variant>
      <vt:variant>
        <vt:i4>5</vt:i4>
      </vt:variant>
      <vt:variant>
        <vt:lpwstr>http://www.legislation.gov.uk/uksi/2013/259/contents/made</vt:lpwstr>
      </vt:variant>
      <vt:variant>
        <vt:lpwstr/>
      </vt:variant>
      <vt:variant>
        <vt:i4>7274531</vt:i4>
      </vt:variant>
      <vt:variant>
        <vt:i4>279</vt:i4>
      </vt:variant>
      <vt:variant>
        <vt:i4>0</vt:i4>
      </vt:variant>
      <vt:variant>
        <vt:i4>5</vt:i4>
      </vt:variant>
      <vt:variant>
        <vt:lpwstr>\\nice.nhs.uk\Data\CHTE\Appraisals\STAR project\WS 3 - Managing uncertainty &amp; risk\3.b Managed access models\3.b.i Quantifying uncertainty\Draft approach\Guidance to committee\CDF guidance to ctee v0.9.pptx</vt:lpwstr>
      </vt:variant>
      <vt:variant>
        <vt:lpwstr/>
      </vt:variant>
      <vt:variant>
        <vt:i4>8192049</vt:i4>
      </vt:variant>
      <vt:variant>
        <vt:i4>276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https://www.nice.org.uk/about/what-we-do/our-programmes/nice-guidance/nice-technology-appraisal-guidance/cancer-drugs-fund</vt:lpwstr>
      </vt:variant>
      <vt:variant>
        <vt:lpwstr/>
      </vt:variant>
      <vt:variant>
        <vt:i4>8192049</vt:i4>
      </vt:variant>
      <vt:variant>
        <vt:i4>261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https://www.nice.org.uk/about/what-we-do/our-programmes/nice-guidance/nice-technology-appraisal-guidance/cancer-drugs-fund</vt:lpwstr>
      </vt:variant>
      <vt:variant>
        <vt:lpwstr/>
      </vt:variant>
      <vt:variant>
        <vt:i4>5701707</vt:i4>
      </vt:variant>
      <vt:variant>
        <vt:i4>165</vt:i4>
      </vt:variant>
      <vt:variant>
        <vt:i4>0</vt:i4>
      </vt:variant>
      <vt:variant>
        <vt:i4>5</vt:i4>
      </vt:variant>
      <vt:variant>
        <vt:lpwstr>http://www.nice.org.uk/Guidance/GID-xxxxxx/Documents</vt:lpwstr>
      </vt:variant>
      <vt:variant>
        <vt:lpwstr/>
      </vt:variant>
      <vt:variant>
        <vt:i4>2162708</vt:i4>
      </vt:variant>
      <vt:variant>
        <vt:i4>99</vt:i4>
      </vt:variant>
      <vt:variant>
        <vt:i4>0</vt:i4>
      </vt:variant>
      <vt:variant>
        <vt:i4>5</vt:i4>
      </vt:variant>
      <vt:variant>
        <vt:lpwstr>\\nice.nhs.uk\Data\Global\NICE\NICE Templates\Tech App</vt:lpwstr>
      </vt:variant>
      <vt:variant>
        <vt:lpwstr/>
      </vt:variant>
      <vt:variant>
        <vt:i4>1507346</vt:i4>
      </vt:variant>
      <vt:variant>
        <vt:i4>15</vt:i4>
      </vt:variant>
      <vt:variant>
        <vt:i4>0</vt:i4>
      </vt:variant>
      <vt:variant>
        <vt:i4>5</vt:i4>
      </vt:variant>
      <vt:variant>
        <vt:lpwstr>http://www.nice.org.uk/article/pmg19/chapter/Foreword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http://www.nice.org.uk/guidance/indevelopment/gid-tagXXX/documents</vt:lpwstr>
      </vt:variant>
      <vt:variant>
        <vt:lpwstr/>
      </vt:variant>
      <vt:variant>
        <vt:i4>1245255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https://www.nice.org.uk/terms-and-conditions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2021-06-30T07:03:00Z</dcterms:created>
  <dcterms:modified xsi:type="dcterms:W3CDTF">2021-06-30T07:03:00Z</dcterms:modified>
</cp:coreProperties>
</file>