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Default="008F5B90" w:rsidP="008F5B90">
      <w:pPr>
        <w:pStyle w:val="Title2"/>
      </w:pPr>
      <w:r>
        <w:t>National Institute for Health and Care Excellence</w:t>
      </w:r>
    </w:p>
    <w:p w14:paraId="2EEFE359" w14:textId="77777777" w:rsidR="008F5B90" w:rsidRPr="008036DF" w:rsidRDefault="008F5B90" w:rsidP="008F5B90">
      <w:pPr>
        <w:pStyle w:val="Title1"/>
      </w:pPr>
      <w:r>
        <w:t>Report from the Executive Team</w:t>
      </w:r>
    </w:p>
    <w:p w14:paraId="43F1A779" w14:textId="6891805A" w:rsidR="008F5B90" w:rsidRDefault="008F5B90" w:rsidP="008F5B90">
      <w:pPr>
        <w:pStyle w:val="NICEnormal"/>
      </w:pPr>
      <w:r w:rsidRPr="005F613C">
        <w:t xml:space="preserve">This </w:t>
      </w:r>
      <w:r w:rsidR="00A829F7">
        <w:t>is</w:t>
      </w:r>
      <w:r>
        <w:t xml:space="preserve"> </w:t>
      </w:r>
      <w:r w:rsidR="00C17B0C">
        <w:t xml:space="preserve">the second Executive Team </w:t>
      </w:r>
      <w:r>
        <w:t xml:space="preserve">report to the Board, replacing the </w:t>
      </w:r>
      <w:r w:rsidR="00C17B0C">
        <w:t xml:space="preserve">previous </w:t>
      </w:r>
      <w:r>
        <w:t xml:space="preserve">separate </w:t>
      </w:r>
      <w:r w:rsidRPr="00A50C64">
        <w:t>Chief Executive and Directors’ reports</w:t>
      </w:r>
      <w:r>
        <w:t xml:space="preserve">. </w:t>
      </w:r>
      <w:r w:rsidRPr="009878EC">
        <w:t>It covers key priorities and areas of progress since the last Board meeting, structured by the pillars of our new strategy</w:t>
      </w:r>
      <w:r>
        <w:t xml:space="preserve"> and the business plan, as well as any key emerging risks</w:t>
      </w:r>
      <w:r w:rsidRPr="009878EC">
        <w:t>. It sits alongside the new integrated performance report, which provides data on the status of our key performance indicators and business plan deliverables.</w:t>
      </w:r>
    </w:p>
    <w:p w14:paraId="28B29424" w14:textId="03730FC3" w:rsidR="008F5B90" w:rsidRPr="005614AA" w:rsidRDefault="008F5B90" w:rsidP="008F5B90">
      <w:pPr>
        <w:pStyle w:val="NICEnormal"/>
      </w:pPr>
      <w:r>
        <w:t xml:space="preserve">The Board is asked to </w:t>
      </w:r>
      <w:r w:rsidR="00A71A5B">
        <w:t>review</w:t>
      </w:r>
      <w:r>
        <w:t xml:space="preserve"> the report.</w:t>
      </w:r>
      <w:r w:rsidRPr="005614AA">
        <w:t xml:space="preserve"> </w:t>
      </w:r>
    </w:p>
    <w:p w14:paraId="65E9F1FB" w14:textId="77777777" w:rsidR="008F5B90" w:rsidRDefault="008F5B90" w:rsidP="008F5B90">
      <w:pPr>
        <w:pStyle w:val="NICEnormal"/>
      </w:pPr>
    </w:p>
    <w:p w14:paraId="5AF52045" w14:textId="77777777" w:rsidR="008F5B90" w:rsidRDefault="008F5B90" w:rsidP="008F5B90">
      <w:pPr>
        <w:pStyle w:val="NICEnormal"/>
      </w:pPr>
      <w:r>
        <w:t>Gillian Leng, Chief Executive</w:t>
      </w:r>
    </w:p>
    <w:p w14:paraId="08E3DB19" w14:textId="08F0ED2E" w:rsidR="008F5B90" w:rsidRDefault="008F5B90" w:rsidP="008F5B90">
      <w:pPr>
        <w:pStyle w:val="NICEnormal"/>
      </w:pPr>
      <w:r>
        <w:t>Meindert Boysen, Deputy Chief Executive and Director</w:t>
      </w:r>
      <w:r w:rsidR="00A71A5B">
        <w:t>,</w:t>
      </w:r>
      <w:r>
        <w:t xml:space="preserve"> Centre for Health Technology Evaluation</w:t>
      </w:r>
    </w:p>
    <w:p w14:paraId="02EF770F" w14:textId="77777777" w:rsidR="00A71A5B" w:rsidRDefault="00A71A5B" w:rsidP="00A71A5B">
      <w:pPr>
        <w:pStyle w:val="NICEnormal"/>
      </w:pPr>
      <w:r>
        <w:t>Paul Chrisp, Director, Centre for Guidelines</w:t>
      </w:r>
    </w:p>
    <w:p w14:paraId="337E4D1D" w14:textId="77777777" w:rsidR="00A71A5B" w:rsidRDefault="00A71A5B" w:rsidP="00A71A5B">
      <w:pPr>
        <w:pStyle w:val="NICEnormal"/>
      </w:pPr>
      <w:r>
        <w:t>Jane Gizbert, Director, Communications</w:t>
      </w:r>
    </w:p>
    <w:p w14:paraId="2859145E" w14:textId="1A3D267E" w:rsidR="008F5B90" w:rsidRDefault="008F5B90" w:rsidP="008F5B90">
      <w:pPr>
        <w:pStyle w:val="NICEnormal"/>
      </w:pPr>
      <w:r>
        <w:t>Jennifer Howells, Director</w:t>
      </w:r>
      <w:r w:rsidR="00A71A5B">
        <w:t xml:space="preserve">, </w:t>
      </w:r>
      <w:r>
        <w:t>Finance, Strategy and Transformation</w:t>
      </w:r>
    </w:p>
    <w:p w14:paraId="11A3B703" w14:textId="134102DB" w:rsidR="00A71A5B" w:rsidRDefault="00A71A5B" w:rsidP="00A71A5B">
      <w:pPr>
        <w:pStyle w:val="NICEnormal"/>
      </w:pPr>
      <w:r>
        <w:t>Felix Greaves, Director, Science, Evidence and Analytics</w:t>
      </w:r>
    </w:p>
    <w:p w14:paraId="7ADB148A" w14:textId="11835CD3" w:rsidR="00A71A5B" w:rsidRDefault="00A71A5B" w:rsidP="00A71A5B">
      <w:pPr>
        <w:pStyle w:val="NICEnormal"/>
      </w:pPr>
      <w:r>
        <w:t>Judith Richardson, Acting Director, Health and Social Care</w:t>
      </w:r>
    </w:p>
    <w:p w14:paraId="4D982BB5" w14:textId="3C5CDF22" w:rsidR="008F5B90" w:rsidRDefault="008F5B90" w:rsidP="008F5B90">
      <w:pPr>
        <w:pStyle w:val="NICEnormal"/>
      </w:pPr>
      <w:r>
        <w:t>Alexia Tonnel, Director</w:t>
      </w:r>
      <w:r w:rsidR="00A71A5B">
        <w:t>,</w:t>
      </w:r>
      <w:r>
        <w:t xml:space="preserve"> Digital, Information and Technology</w:t>
      </w:r>
    </w:p>
    <w:p w14:paraId="6796FAD5" w14:textId="36083942" w:rsidR="008F5B90" w:rsidRPr="00B43E83" w:rsidRDefault="00A829F7" w:rsidP="008F5B90">
      <w:pPr>
        <w:pStyle w:val="NICEnormal"/>
      </w:pPr>
      <w:r>
        <w:t>September</w:t>
      </w:r>
      <w:r w:rsidR="008F5B90">
        <w:t xml:space="preserve"> 2021</w:t>
      </w:r>
    </w:p>
    <w:p w14:paraId="76677AD3" w14:textId="77777777" w:rsidR="008F5B90" w:rsidRPr="005F10EE" w:rsidRDefault="008F5B90" w:rsidP="008F5B90">
      <w:pPr>
        <w:pStyle w:val="NICEnormal"/>
      </w:pPr>
      <w:r w:rsidRPr="0052066B">
        <w:t xml:space="preserve"> </w:t>
      </w:r>
      <w:r w:rsidRPr="005F10EE">
        <w:br w:type="page"/>
      </w:r>
    </w:p>
    <w:p w14:paraId="7ADFF007" w14:textId="77777777" w:rsidR="008F5B90" w:rsidRDefault="008F5B90" w:rsidP="008F5B90">
      <w:pPr>
        <w:pStyle w:val="Heading1boardreport"/>
      </w:pPr>
      <w:r>
        <w:lastRenderedPageBreak/>
        <w:t xml:space="preserve">Introduction from the Chief Executive </w:t>
      </w:r>
    </w:p>
    <w:p w14:paraId="535DFD92" w14:textId="376CEB9B" w:rsidR="005A476F" w:rsidRDefault="00147043" w:rsidP="00147043">
      <w:pPr>
        <w:pStyle w:val="NICEnormalnumbered"/>
        <w:numPr>
          <w:ilvl w:val="0"/>
          <w:numId w:val="20"/>
        </w:numPr>
      </w:pPr>
      <w:r>
        <w:t>Since the last Board meeting</w:t>
      </w:r>
      <w:r w:rsidR="00BF76E7">
        <w:t>,</w:t>
      </w:r>
      <w:r>
        <w:t xml:space="preserve"> we have</w:t>
      </w:r>
      <w:r w:rsidR="00E97205" w:rsidRPr="00E97205">
        <w:t xml:space="preserve"> </w:t>
      </w:r>
      <w:r w:rsidR="00E97205">
        <w:t>continue</w:t>
      </w:r>
      <w:r>
        <w:t>d</w:t>
      </w:r>
      <w:r w:rsidR="00E97205">
        <w:t xml:space="preserve"> to make</w:t>
      </w:r>
      <w:r w:rsidR="00E97205" w:rsidRPr="00E97205">
        <w:t xml:space="preserve"> </w:t>
      </w:r>
      <w:r w:rsidR="005A476F">
        <w:t xml:space="preserve">excellent </w:t>
      </w:r>
      <w:r w:rsidR="00E97205" w:rsidRPr="00E97205">
        <w:t xml:space="preserve">progress </w:t>
      </w:r>
      <w:r w:rsidR="00E97205">
        <w:t xml:space="preserve">against our </w:t>
      </w:r>
      <w:r w:rsidR="008F5B90" w:rsidRPr="00E64C71">
        <w:t>seven key priorities for this</w:t>
      </w:r>
      <w:r w:rsidR="008F5B90" w:rsidRPr="002F6330">
        <w:t xml:space="preserve"> year</w:t>
      </w:r>
      <w:r w:rsidR="004F5951">
        <w:t>, to</w:t>
      </w:r>
      <w:r w:rsidR="008F5B90" w:rsidRPr="002F6330">
        <w:t>: support recovery from COVID-19;</w:t>
      </w:r>
      <w:r w:rsidR="005A476F">
        <w:t xml:space="preserve"> </w:t>
      </w:r>
      <w:r w:rsidR="00740DD0">
        <w:t xml:space="preserve">undertake </w:t>
      </w:r>
      <w:r w:rsidR="008F5B90" w:rsidRPr="002F6330">
        <w:t>rapid and responsive technology evaluations; provide living guidelines; enhanc</w:t>
      </w:r>
      <w:r w:rsidR="00740DD0">
        <w:t>e</w:t>
      </w:r>
      <w:r w:rsidR="008F5B90" w:rsidRPr="002F6330">
        <w:t xml:space="preserve"> NICE's international position;</w:t>
      </w:r>
      <w:r w:rsidR="003567F0">
        <w:t xml:space="preserve"> </w:t>
      </w:r>
      <w:r w:rsidR="008F5B90" w:rsidRPr="002F6330">
        <w:t>increase our capacity to assess digital technologies;</w:t>
      </w:r>
      <w:r w:rsidR="005A476F">
        <w:t xml:space="preserve"> </w:t>
      </w:r>
      <w:r w:rsidR="008F5B90" w:rsidRPr="002F6330">
        <w:t>build new channels of engagement;</w:t>
      </w:r>
      <w:r w:rsidR="005A476F">
        <w:t xml:space="preserve"> </w:t>
      </w:r>
      <w:r w:rsidR="008F5B90" w:rsidRPr="002F6330">
        <w:t xml:space="preserve">transform our organisation; and create financial sustainability. </w:t>
      </w:r>
    </w:p>
    <w:p w14:paraId="54F47597" w14:textId="0B2DC8D3" w:rsidR="008F5B90" w:rsidRDefault="00147043" w:rsidP="00371166">
      <w:pPr>
        <w:pStyle w:val="NICEnormalnumbered"/>
        <w:numPr>
          <w:ilvl w:val="0"/>
          <w:numId w:val="20"/>
        </w:numPr>
      </w:pPr>
      <w:r>
        <w:t>Th</w:t>
      </w:r>
      <w:r w:rsidR="00B96BFB">
        <w:t>e majority of this</w:t>
      </w:r>
      <w:r>
        <w:t xml:space="preserve"> Executive Report </w:t>
      </w:r>
      <w:r w:rsidR="00B96BFB">
        <w:t>focusses on</w:t>
      </w:r>
      <w:r w:rsidR="00060940">
        <w:t xml:space="preserve"> </w:t>
      </w:r>
      <w:r w:rsidRPr="00E64C71">
        <w:t>business plan deliverables</w:t>
      </w:r>
      <w:r w:rsidR="00DD47DB">
        <w:t xml:space="preserve"> aligned </w:t>
      </w:r>
      <w:r w:rsidR="00C17B0C">
        <w:t xml:space="preserve">against </w:t>
      </w:r>
      <w:r w:rsidR="00E27A8C">
        <w:t>pillars of the strategy</w:t>
      </w:r>
      <w:r w:rsidRPr="00E64C71">
        <w:t xml:space="preserve"> </w:t>
      </w:r>
      <w:r>
        <w:t>where we are</w:t>
      </w:r>
      <w:r w:rsidRPr="00E64C71">
        <w:t xml:space="preserve"> approaching a delivery milestone or where there </w:t>
      </w:r>
      <w:r w:rsidR="005A2B80">
        <w:t>are</w:t>
      </w:r>
      <w:r w:rsidRPr="00E64C71">
        <w:t xml:space="preserve"> other significant </w:t>
      </w:r>
      <w:r w:rsidR="005A2B80">
        <w:t xml:space="preserve">achievements </w:t>
      </w:r>
      <w:r w:rsidRPr="00E64C71">
        <w:t xml:space="preserve">to report. </w:t>
      </w:r>
      <w:r w:rsidR="00E27A8C">
        <w:t>T</w:t>
      </w:r>
      <w:r w:rsidR="008F5B90" w:rsidRPr="002F6330">
        <w:t xml:space="preserve">here are </w:t>
      </w:r>
      <w:r w:rsidR="009E7B1A">
        <w:t>three</w:t>
      </w:r>
      <w:r w:rsidR="008F5B90" w:rsidRPr="002F6330">
        <w:t xml:space="preserve"> </w:t>
      </w:r>
      <w:r w:rsidR="00404658">
        <w:t xml:space="preserve">additional </w:t>
      </w:r>
      <w:r w:rsidR="008F5B90" w:rsidRPr="002F6330">
        <w:t xml:space="preserve">areas </w:t>
      </w:r>
      <w:r w:rsidR="00E87AA5">
        <w:t xml:space="preserve">to </w:t>
      </w:r>
      <w:r w:rsidR="00C207FD">
        <w:t>highlight</w:t>
      </w:r>
      <w:r w:rsidR="00E87AA5">
        <w:t xml:space="preserve"> upfront</w:t>
      </w:r>
      <w:r w:rsidR="00C17B0C">
        <w:t>:</w:t>
      </w:r>
      <w:r w:rsidR="004C76B7">
        <w:t xml:space="preserve"> </w:t>
      </w:r>
      <w:r w:rsidR="00C17B0C">
        <w:t xml:space="preserve"> </w:t>
      </w:r>
      <w:r w:rsidR="004C76B7">
        <w:t>prominent guidance</w:t>
      </w:r>
      <w:r w:rsidR="00C17B0C">
        <w:t>;</w:t>
      </w:r>
      <w:r w:rsidR="004C76B7">
        <w:t xml:space="preserve"> COVID-19 recovery</w:t>
      </w:r>
      <w:r w:rsidR="00C17B0C">
        <w:t>;</w:t>
      </w:r>
      <w:r w:rsidR="004C76B7">
        <w:t xml:space="preserve"> and </w:t>
      </w:r>
      <w:r w:rsidR="00C17B0C">
        <w:t xml:space="preserve">medical </w:t>
      </w:r>
      <w:r w:rsidR="004C76B7">
        <w:t>revalidation</w:t>
      </w:r>
      <w:r w:rsidR="008F5B90" w:rsidRPr="002F6330">
        <w:t xml:space="preserve">. </w:t>
      </w:r>
    </w:p>
    <w:p w14:paraId="5571FF11" w14:textId="570137A9" w:rsidR="00CA3CEA" w:rsidRDefault="00CE4C22" w:rsidP="00CA3CEA">
      <w:pPr>
        <w:pStyle w:val="Heading2boardreport"/>
      </w:pPr>
      <w:r>
        <w:rPr>
          <w:rFonts w:eastAsiaTheme="minorEastAsia"/>
        </w:rPr>
        <w:t>Prominent g</w:t>
      </w:r>
      <w:r w:rsidR="00DE646E">
        <w:rPr>
          <w:rFonts w:eastAsiaTheme="minorEastAsia"/>
        </w:rPr>
        <w:t>uid</w:t>
      </w:r>
      <w:r>
        <w:rPr>
          <w:rFonts w:eastAsiaTheme="minorEastAsia"/>
        </w:rPr>
        <w:t>ance</w:t>
      </w:r>
      <w:r w:rsidR="00DE646E">
        <w:rPr>
          <w:rFonts w:eastAsiaTheme="minorEastAsia"/>
        </w:rPr>
        <w:t xml:space="preserve"> </w:t>
      </w:r>
    </w:p>
    <w:p w14:paraId="03E130C4" w14:textId="5CF11321" w:rsidR="003E50F0" w:rsidRPr="003E50F0" w:rsidRDefault="003E50F0" w:rsidP="001E3D26">
      <w:pPr>
        <w:pStyle w:val="Heading3boardreport"/>
      </w:pPr>
      <w:bookmarkStart w:id="0" w:name="_Hlk76708735"/>
      <w:proofErr w:type="spellStart"/>
      <w:r w:rsidRPr="003E50F0">
        <w:t>Inclis</w:t>
      </w:r>
      <w:r w:rsidR="00C17B0C">
        <w:t>i</w:t>
      </w:r>
      <w:r w:rsidRPr="003E50F0">
        <w:t>ran</w:t>
      </w:r>
      <w:proofErr w:type="spellEnd"/>
    </w:p>
    <w:p w14:paraId="563E23CC" w14:textId="7D0ED9C6" w:rsidR="00167E04" w:rsidRDefault="00167E04" w:rsidP="00E64C71">
      <w:pPr>
        <w:pStyle w:val="NICEnormalnumbered"/>
        <w:numPr>
          <w:ilvl w:val="0"/>
          <w:numId w:val="20"/>
        </w:numPr>
      </w:pPr>
      <w:r>
        <w:t xml:space="preserve">On 1 September 2021 we published </w:t>
      </w:r>
      <w:r w:rsidR="00CE4C22">
        <w:t xml:space="preserve">draft final guidance </w:t>
      </w:r>
      <w:r w:rsidR="00B94CA8" w:rsidRPr="00B94CA8">
        <w:t xml:space="preserve">recommending the novel anti-cholesterol drug </w:t>
      </w:r>
      <w:proofErr w:type="spellStart"/>
      <w:r w:rsidR="00C17B0C">
        <w:t>I</w:t>
      </w:r>
      <w:r w:rsidR="00B94CA8" w:rsidRPr="00B94CA8">
        <w:t>nclisiran</w:t>
      </w:r>
      <w:proofErr w:type="spellEnd"/>
      <w:r w:rsidR="00B94CA8" w:rsidRPr="00B94CA8">
        <w:t xml:space="preserve"> for people with primary hypercholesterolaemia or mixed dyslipidaemia who have already had a cardiovascular event</w:t>
      </w:r>
      <w:r w:rsidR="008F5B90" w:rsidRPr="002F6330">
        <w:t>.</w:t>
      </w:r>
      <w:bookmarkStart w:id="1" w:name="_Hlk76708747"/>
      <w:bookmarkEnd w:id="0"/>
      <w:r w:rsidR="00CE4C22">
        <w:t xml:space="preserve"> </w:t>
      </w:r>
      <w:bookmarkEnd w:id="1"/>
      <w:r w:rsidR="00F81216">
        <w:t xml:space="preserve">The draft guidance attracted </w:t>
      </w:r>
      <w:r w:rsidR="009A7543">
        <w:t>significant</w:t>
      </w:r>
      <w:r w:rsidR="00DF5E24">
        <w:t xml:space="preserve"> and positive</w:t>
      </w:r>
      <w:r w:rsidR="00F81216">
        <w:t xml:space="preserve"> early media coverage.</w:t>
      </w:r>
    </w:p>
    <w:p w14:paraId="294906CC" w14:textId="1D6A8080" w:rsidR="005B77A3" w:rsidRDefault="00167E04" w:rsidP="008F7A5C">
      <w:pPr>
        <w:pStyle w:val="NICEnormalnumbered"/>
        <w:numPr>
          <w:ilvl w:val="0"/>
          <w:numId w:val="20"/>
        </w:numPr>
      </w:pPr>
      <w:proofErr w:type="spellStart"/>
      <w:r>
        <w:t>I</w:t>
      </w:r>
      <w:r w:rsidR="005B77A3" w:rsidRPr="005B77A3">
        <w:t>nclisiran</w:t>
      </w:r>
      <w:proofErr w:type="spellEnd"/>
      <w:r w:rsidR="005B77A3" w:rsidRPr="005B77A3">
        <w:t xml:space="preserve"> represents a potential game-changer in preventing thousands of people from dying prematurely from heart attacks and strokes. </w:t>
      </w:r>
      <w:r>
        <w:t xml:space="preserve">NICE has </w:t>
      </w:r>
      <w:r w:rsidR="005B77A3" w:rsidRPr="005B77A3">
        <w:t xml:space="preserve">therefore </w:t>
      </w:r>
      <w:r w:rsidR="00B04824">
        <w:t xml:space="preserve">been </w:t>
      </w:r>
      <w:r w:rsidR="005B77A3" w:rsidRPr="005B77A3">
        <w:t>pleased to recommend it as a cost-effective option on the NHS</w:t>
      </w:r>
      <w:r>
        <w:t>. This recommendation will be</w:t>
      </w:r>
      <w:r w:rsidR="005B77A3" w:rsidRPr="005B77A3">
        <w:t xml:space="preserve"> supported by </w:t>
      </w:r>
      <w:r>
        <w:t>a</w:t>
      </w:r>
      <w:r w:rsidR="005B77A3" w:rsidRPr="005B77A3">
        <w:t xml:space="preserve"> </w:t>
      </w:r>
      <w:r w:rsidR="00C17B0C">
        <w:t xml:space="preserve">commercial arrangement </w:t>
      </w:r>
      <w:r w:rsidR="005B77A3" w:rsidRPr="005B77A3">
        <w:t xml:space="preserve">between NHS England and Improvement </w:t>
      </w:r>
      <w:r w:rsidR="00AC3EC7">
        <w:t xml:space="preserve">(NHSE&amp;I) </w:t>
      </w:r>
      <w:r w:rsidR="005B77A3" w:rsidRPr="005B77A3">
        <w:t xml:space="preserve">and </w:t>
      </w:r>
      <w:r w:rsidR="00C17B0C">
        <w:t xml:space="preserve">the company </w:t>
      </w:r>
      <w:r w:rsidR="005B77A3" w:rsidRPr="005B77A3">
        <w:t xml:space="preserve">that could see as many as 300,000 people receive the drug over the next </w:t>
      </w:r>
      <w:r w:rsidR="000373B0">
        <w:t>three</w:t>
      </w:r>
      <w:r w:rsidR="005B77A3" w:rsidRPr="005B77A3">
        <w:t xml:space="preserve"> years.</w:t>
      </w:r>
    </w:p>
    <w:p w14:paraId="1D772198" w14:textId="3E45284B" w:rsidR="005B77A3" w:rsidRDefault="005B77A3" w:rsidP="00E64C71">
      <w:pPr>
        <w:pStyle w:val="NICEnormalnumbered"/>
        <w:numPr>
          <w:ilvl w:val="0"/>
          <w:numId w:val="20"/>
        </w:numPr>
      </w:pPr>
      <w:r>
        <w:t xml:space="preserve">We expect to publish the final guidance on 6 October 2021.   </w:t>
      </w:r>
    </w:p>
    <w:p w14:paraId="58CEC97D" w14:textId="77777777" w:rsidR="000B0F8A" w:rsidRDefault="000B0F8A" w:rsidP="003E50F0">
      <w:pPr>
        <w:pStyle w:val="NICEnormalnumbered"/>
        <w:rPr>
          <w:rFonts w:cs="Arial"/>
          <w:b/>
          <w:bCs/>
          <w:color w:val="00506A"/>
          <w:sz w:val="26"/>
          <w:szCs w:val="26"/>
          <w:lang w:eastAsia="en-US"/>
        </w:rPr>
      </w:pPr>
    </w:p>
    <w:p w14:paraId="52B3CFC9" w14:textId="54AF0139" w:rsidR="003E50F0" w:rsidRPr="003E50F0" w:rsidRDefault="00A20872" w:rsidP="001E3D26">
      <w:pPr>
        <w:pStyle w:val="Heading3boardreport"/>
      </w:pPr>
      <w:proofErr w:type="spellStart"/>
      <w:r w:rsidRPr="00A20872">
        <w:lastRenderedPageBreak/>
        <w:t>Myalgic</w:t>
      </w:r>
      <w:proofErr w:type="spellEnd"/>
      <w:r w:rsidRPr="00A20872">
        <w:t xml:space="preserve"> encephalomyelitis (or encephalopathy)/ chronic fatigue syndrome/ (ME/CFS)</w:t>
      </w:r>
    </w:p>
    <w:p w14:paraId="3E46BF01" w14:textId="26977198" w:rsidR="00A66D6D" w:rsidRDefault="00A66D6D" w:rsidP="005B4C60">
      <w:pPr>
        <w:pStyle w:val="NICEnormalnumbered"/>
        <w:numPr>
          <w:ilvl w:val="0"/>
          <w:numId w:val="20"/>
        </w:numPr>
      </w:pPr>
      <w:r>
        <w:t xml:space="preserve">In September 2017, NICE agreed to review and re-consult on </w:t>
      </w:r>
      <w:r w:rsidR="00687984">
        <w:t>the</w:t>
      </w:r>
      <w:r>
        <w:t xml:space="preserve"> guideline for </w:t>
      </w:r>
      <w:r w:rsidRPr="00A66D6D">
        <w:t>ME/CFS</w:t>
      </w:r>
      <w:r>
        <w:t>, following a public consultation with patient and professional groups. A draft updated guideline was published in November 2020, with a plan to publish the final updated guideline on 18 August 2021.</w:t>
      </w:r>
    </w:p>
    <w:p w14:paraId="307B4DEB" w14:textId="65DB5B43" w:rsidR="00031AA0" w:rsidRDefault="007F06DC" w:rsidP="007F06DC">
      <w:pPr>
        <w:pStyle w:val="NICEnormalnumbered"/>
        <w:numPr>
          <w:ilvl w:val="0"/>
          <w:numId w:val="20"/>
        </w:numPr>
      </w:pPr>
      <w:r>
        <w:t xml:space="preserve">Following </w:t>
      </w:r>
      <w:r w:rsidR="00F12669">
        <w:t xml:space="preserve">significant </w:t>
      </w:r>
      <w:r w:rsidR="00031AA0">
        <w:t xml:space="preserve">concerns raised about the draft updated guideline by key professional groups, </w:t>
      </w:r>
      <w:r w:rsidR="00C151D1">
        <w:t xml:space="preserve">NICE </w:t>
      </w:r>
      <w:r w:rsidR="008F4033">
        <w:t>paused</w:t>
      </w:r>
      <w:r>
        <w:t xml:space="preserve"> the publication of the guideline </w:t>
      </w:r>
      <w:r w:rsidR="00031AA0">
        <w:t>on</w:t>
      </w:r>
      <w:r>
        <w:t xml:space="preserve"> 27 August 2021</w:t>
      </w:r>
      <w:r w:rsidR="00031AA0">
        <w:t>.</w:t>
      </w:r>
      <w:r>
        <w:t xml:space="preserve"> </w:t>
      </w:r>
    </w:p>
    <w:p w14:paraId="226236AC" w14:textId="1A9FCD8F" w:rsidR="00012098" w:rsidRDefault="00031AA0" w:rsidP="00035AA6">
      <w:pPr>
        <w:pStyle w:val="NICEnormalnumbered"/>
        <w:numPr>
          <w:ilvl w:val="0"/>
          <w:numId w:val="20"/>
        </w:numPr>
      </w:pPr>
      <w:r>
        <w:t>T</w:t>
      </w:r>
      <w:r w:rsidR="007F06DC">
        <w:t xml:space="preserve">o </w:t>
      </w:r>
      <w:r>
        <w:t>further explore</w:t>
      </w:r>
      <w:r w:rsidR="007F06DC">
        <w:t xml:space="preserve"> </w:t>
      </w:r>
      <w:r w:rsidR="00687984">
        <w:t xml:space="preserve">concerns </w:t>
      </w:r>
      <w:r w:rsidR="007F06DC">
        <w:t xml:space="preserve">raised and determine how </w:t>
      </w:r>
      <w:r>
        <w:t>we can progress the</w:t>
      </w:r>
      <w:r w:rsidR="007F06DC">
        <w:t xml:space="preserve"> guideline to ensure effective implementation</w:t>
      </w:r>
      <w:r>
        <w:t>, w</w:t>
      </w:r>
      <w:r w:rsidRPr="00031AA0">
        <w:t xml:space="preserve">e have </w:t>
      </w:r>
      <w:r w:rsidR="006268E1">
        <w:t>announced our plan to hold</w:t>
      </w:r>
      <w:r w:rsidRPr="00031AA0">
        <w:t xml:space="preserve"> a roundtable event on 17 September 2021</w:t>
      </w:r>
      <w:r>
        <w:t>.</w:t>
      </w:r>
      <w:r w:rsidR="00345192">
        <w:t xml:space="preserve"> </w:t>
      </w:r>
      <w:r w:rsidR="007F06DC">
        <w:t>The meeting</w:t>
      </w:r>
      <w:r w:rsidR="006268E1">
        <w:t xml:space="preserve"> </w:t>
      </w:r>
      <w:r w:rsidR="007F06DC">
        <w:t xml:space="preserve">will have an independent chair and </w:t>
      </w:r>
      <w:r w:rsidR="006268E1">
        <w:t>i</w:t>
      </w:r>
      <w:r w:rsidR="007F06DC">
        <w:t>nclude representatives from patient organisations and charities, relevant professional societies</w:t>
      </w:r>
      <w:r w:rsidR="00AB0806">
        <w:t xml:space="preserve">, </w:t>
      </w:r>
      <w:r w:rsidR="009E3362">
        <w:t>NHSE&amp;I</w:t>
      </w:r>
      <w:r w:rsidR="007F06DC">
        <w:t>, NICE and the guideline committee</w:t>
      </w:r>
      <w:r w:rsidR="00805BA7">
        <w:t xml:space="preserve">. </w:t>
      </w:r>
    </w:p>
    <w:p w14:paraId="38969DE0" w14:textId="77777777" w:rsidR="008F5B90" w:rsidRDefault="008F5B90" w:rsidP="00CA3CEA">
      <w:pPr>
        <w:pStyle w:val="Heading2boardreport"/>
      </w:pPr>
      <w:r w:rsidRPr="00523672">
        <w:rPr>
          <w:rFonts w:eastAsiaTheme="minorEastAsia"/>
        </w:rPr>
        <w:t>Support</w:t>
      </w:r>
      <w:r>
        <w:rPr>
          <w:rFonts w:eastAsiaTheme="minorEastAsia"/>
        </w:rPr>
        <w:t>ing</w:t>
      </w:r>
      <w:r w:rsidRPr="00523672">
        <w:rPr>
          <w:rFonts w:eastAsiaTheme="minorEastAsia"/>
        </w:rPr>
        <w:t xml:space="preserve"> recovery from COVID-19</w:t>
      </w:r>
    </w:p>
    <w:p w14:paraId="06ED4F20" w14:textId="7A7D9020" w:rsidR="00832908" w:rsidRDefault="001F3016" w:rsidP="00832908">
      <w:pPr>
        <w:pStyle w:val="NICEnormalnumbered"/>
        <w:numPr>
          <w:ilvl w:val="0"/>
          <w:numId w:val="20"/>
        </w:numPr>
      </w:pPr>
      <w:r>
        <w:t>NICE’s</w:t>
      </w:r>
      <w:r w:rsidR="008F5B90">
        <w:t xml:space="preserve"> work </w:t>
      </w:r>
      <w:r w:rsidR="00F12669">
        <w:t xml:space="preserve">continues </w:t>
      </w:r>
      <w:r w:rsidR="008F5B90">
        <w:t>to support recovery from the COVID-19 pandemic</w:t>
      </w:r>
      <w:r w:rsidR="00F12669">
        <w:t xml:space="preserve"> through updating and developing guidance recommendations</w:t>
      </w:r>
      <w:r w:rsidR="008F5B90">
        <w:t>. Key recent activity has included</w:t>
      </w:r>
      <w:r w:rsidR="008B7E9A">
        <w:t>:</w:t>
      </w:r>
      <w:r w:rsidR="008F5B90">
        <w:t xml:space="preserve"> </w:t>
      </w:r>
      <w:r w:rsidR="00832908">
        <w:t xml:space="preserve">updated </w:t>
      </w:r>
      <w:r w:rsidR="00176F78">
        <w:t>guideline recommendations on</w:t>
      </w:r>
      <w:r w:rsidR="00832908">
        <w:t xml:space="preserve"> </w:t>
      </w:r>
      <w:r w:rsidR="00921510">
        <w:t>h</w:t>
      </w:r>
      <w:r w:rsidR="00176F78">
        <w:t xml:space="preserve">eparins for </w:t>
      </w:r>
      <w:r w:rsidR="00107414">
        <w:t>v</w:t>
      </w:r>
      <w:r w:rsidR="00107414" w:rsidRPr="00107414">
        <w:t xml:space="preserve">enous thromboembolism </w:t>
      </w:r>
      <w:r w:rsidR="00107414">
        <w:t>(</w:t>
      </w:r>
      <w:r w:rsidR="00176F78">
        <w:t>VTE</w:t>
      </w:r>
      <w:r w:rsidR="00107414">
        <w:t>)</w:t>
      </w:r>
      <w:r w:rsidR="00176F78">
        <w:t xml:space="preserve"> prophylaxis in people with COVID-19, Tocilizumab, Sarilumab and Doxycycline</w:t>
      </w:r>
      <w:r w:rsidR="00832908">
        <w:t xml:space="preserve">; </w:t>
      </w:r>
      <w:r w:rsidR="00176F78">
        <w:t>new recommendations on non-invasive respiratory support</w:t>
      </w:r>
      <w:r w:rsidR="00832908">
        <w:t xml:space="preserve">; and the publication of </w:t>
      </w:r>
      <w:r w:rsidR="00176F78">
        <w:t xml:space="preserve">a new COVID-19 rapid guideline on </w:t>
      </w:r>
      <w:r w:rsidR="00F32FB0">
        <w:t>v</w:t>
      </w:r>
      <w:r w:rsidR="00176F78">
        <w:t>accine-induced immune thrombocytopenia and thrombosis (VITT)</w:t>
      </w:r>
      <w:r w:rsidR="00832908">
        <w:t xml:space="preserve">. </w:t>
      </w:r>
    </w:p>
    <w:p w14:paraId="46C1B95B" w14:textId="6AC991C5" w:rsidR="00176F78" w:rsidRDefault="001F3016" w:rsidP="00832908">
      <w:pPr>
        <w:pStyle w:val="NICEnormalnumbered"/>
        <w:numPr>
          <w:ilvl w:val="0"/>
          <w:numId w:val="20"/>
        </w:numPr>
      </w:pPr>
      <w:r>
        <w:t>We have</w:t>
      </w:r>
      <w:r w:rsidR="00832908">
        <w:t xml:space="preserve"> also recently developed</w:t>
      </w:r>
      <w:r w:rsidR="00832908" w:rsidRPr="00832908">
        <w:t xml:space="preserve"> a COVID-19 ‘generic’ disease model for technologies in the pre-hospitalisation setting</w:t>
      </w:r>
      <w:r w:rsidR="00832908">
        <w:t xml:space="preserve">, </w:t>
      </w:r>
      <w:r w:rsidR="009266CF">
        <w:t xml:space="preserve">to </w:t>
      </w:r>
      <w:r w:rsidR="009266CF" w:rsidRPr="009266CF">
        <w:t xml:space="preserve">provide insights to the </w:t>
      </w:r>
      <w:r w:rsidR="009266CF">
        <w:t xml:space="preserve">Therapeutics Taskforce </w:t>
      </w:r>
      <w:r w:rsidR="009266CF" w:rsidRPr="009266CF">
        <w:t xml:space="preserve">and RAPID-C19 </w:t>
      </w:r>
      <w:r w:rsidR="009266CF">
        <w:t>and to</w:t>
      </w:r>
      <w:r w:rsidR="009266CF" w:rsidRPr="009266CF">
        <w:t xml:space="preserve"> </w:t>
      </w:r>
      <w:r w:rsidR="009266CF">
        <w:t xml:space="preserve">potentially </w:t>
      </w:r>
      <w:r w:rsidR="009266CF" w:rsidRPr="009266CF">
        <w:t>be utilised in formal NICE appraisal</w:t>
      </w:r>
      <w:r w:rsidR="009266CF">
        <w:t>s</w:t>
      </w:r>
      <w:r w:rsidR="00832908">
        <w:t xml:space="preserve">. </w:t>
      </w:r>
    </w:p>
    <w:p w14:paraId="4247D702" w14:textId="77777777" w:rsidR="004274AD" w:rsidRDefault="004274AD" w:rsidP="006C608B">
      <w:pPr>
        <w:pStyle w:val="NICEnormalnumbered"/>
        <w:rPr>
          <w:rFonts w:eastAsiaTheme="minorEastAsia" w:cs="Arial"/>
          <w:b/>
          <w:bCs/>
          <w:sz w:val="28"/>
          <w:szCs w:val="28"/>
          <w:lang w:eastAsia="en-US"/>
        </w:rPr>
      </w:pPr>
    </w:p>
    <w:p w14:paraId="23E2DCF3" w14:textId="34A5E369" w:rsidR="006C608B" w:rsidRPr="006C608B" w:rsidRDefault="00F12669" w:rsidP="001E3D26">
      <w:pPr>
        <w:pStyle w:val="Heading2boardreport"/>
        <w:rPr>
          <w:rFonts w:eastAsiaTheme="minorEastAsia"/>
        </w:rPr>
      </w:pPr>
      <w:r>
        <w:rPr>
          <w:rFonts w:eastAsiaTheme="minorEastAsia"/>
        </w:rPr>
        <w:lastRenderedPageBreak/>
        <w:t>Medical r</w:t>
      </w:r>
      <w:r w:rsidR="006C608B" w:rsidRPr="006C608B">
        <w:rPr>
          <w:rFonts w:eastAsiaTheme="minorEastAsia"/>
        </w:rPr>
        <w:t>evalidation</w:t>
      </w:r>
    </w:p>
    <w:p w14:paraId="5DE5DEDC" w14:textId="47F5D403" w:rsidR="006C608B" w:rsidRDefault="004274AD" w:rsidP="00AB1291">
      <w:pPr>
        <w:pStyle w:val="NICEnormalnumbered"/>
        <w:numPr>
          <w:ilvl w:val="0"/>
          <w:numId w:val="20"/>
        </w:numPr>
      </w:pPr>
      <w:r>
        <w:t xml:space="preserve">The final point to highlight is that </w:t>
      </w:r>
      <w:r w:rsidR="001A2A21">
        <w:t>the</w:t>
      </w:r>
      <w:r w:rsidR="00AB1291" w:rsidRPr="00AB1291">
        <w:t xml:space="preserve"> Annual Revalidation Report </w:t>
      </w:r>
      <w:r w:rsidR="00FD2B88">
        <w:t>has been submitted</w:t>
      </w:r>
      <w:r w:rsidR="001A2A21">
        <w:t xml:space="preserve"> to the Department of Health and Social Care</w:t>
      </w:r>
      <w:r w:rsidR="00E94E6D">
        <w:t xml:space="preserve"> (DHSC)</w:t>
      </w:r>
      <w:r w:rsidR="00FD2B88">
        <w:t xml:space="preserve">, </w:t>
      </w:r>
      <w:r w:rsidR="00AB1291" w:rsidRPr="00AB1291">
        <w:t>covering the appraisal cycle 1 April 2020 – 31 March</w:t>
      </w:r>
      <w:r w:rsidR="00FD2B88">
        <w:t xml:space="preserve"> 2021. </w:t>
      </w:r>
      <w:r w:rsidR="001A2A21">
        <w:t>NICE is required</w:t>
      </w:r>
      <w:r w:rsidR="00FD2B88">
        <w:t xml:space="preserve"> to provide </w:t>
      </w:r>
      <w:r w:rsidR="00FD2B88" w:rsidRPr="004274AD">
        <w:t>annual assurance</w:t>
      </w:r>
      <w:r w:rsidR="00636BCC">
        <w:t xml:space="preserve"> to DHSC</w:t>
      </w:r>
      <w:r w:rsidR="00FD2B88" w:rsidRPr="004274AD">
        <w:t xml:space="preserve"> that </w:t>
      </w:r>
      <w:r w:rsidR="00FD2B88">
        <w:t>the</w:t>
      </w:r>
      <w:r w:rsidR="00AB1291" w:rsidRPr="00AB1291">
        <w:t xml:space="preserve"> policies, systems</w:t>
      </w:r>
      <w:r w:rsidR="001A2A21">
        <w:t xml:space="preserve">, </w:t>
      </w:r>
      <w:r w:rsidR="00AB1291" w:rsidRPr="00AB1291">
        <w:t>and processes needed to support the appraisal and revalidation of doctors at NICE are in place and that statutory requirements have been met.</w:t>
      </w:r>
      <w:r>
        <w:t xml:space="preserve"> </w:t>
      </w:r>
      <w:r w:rsidR="00FD2B88">
        <w:t xml:space="preserve">In prior years the Board has reviewed the </w:t>
      </w:r>
      <w:r w:rsidR="00A170FB">
        <w:t>Revalidation Report</w:t>
      </w:r>
      <w:r w:rsidR="00FD2B88">
        <w:t xml:space="preserve">, but </w:t>
      </w:r>
      <w:r w:rsidR="009C208E">
        <w:t>this is no longer a requirement of the process</w:t>
      </w:r>
      <w:r w:rsidRPr="004274AD">
        <w:t>. The report</w:t>
      </w:r>
      <w:r w:rsidR="00AB1291" w:rsidRPr="00AB1291">
        <w:t xml:space="preserve"> is available to Board members on request</w:t>
      </w:r>
      <w:r>
        <w:t xml:space="preserve">. </w:t>
      </w:r>
    </w:p>
    <w:p w14:paraId="20BA2971" w14:textId="0F7A30FA" w:rsidR="008F5B90" w:rsidRDefault="008F5B90" w:rsidP="008F5B90">
      <w:pPr>
        <w:pStyle w:val="Heading1boardreport"/>
      </w:pPr>
      <w:r>
        <w:t xml:space="preserve">Key updates </w:t>
      </w:r>
      <w:r w:rsidR="007D369A">
        <w:t>aligned to the strategic pillars</w:t>
      </w:r>
    </w:p>
    <w:p w14:paraId="20D49B76" w14:textId="3ABA34FB" w:rsidR="008F5B90" w:rsidRDefault="007D369A" w:rsidP="008F5B90">
      <w:pPr>
        <w:pStyle w:val="Heading2boardreport"/>
      </w:pPr>
      <w:r>
        <w:t>P</w:t>
      </w:r>
      <w:r w:rsidR="008F5B90">
        <w:t>illar 1 - rapid, robust, and responsive technology evaluation</w:t>
      </w:r>
    </w:p>
    <w:p w14:paraId="4BE6BB69" w14:textId="7F8819B8" w:rsidR="00391F44" w:rsidRPr="004C67D9" w:rsidRDefault="00391F44" w:rsidP="00391F44">
      <w:pPr>
        <w:pStyle w:val="Heading3boardreport"/>
      </w:pPr>
      <w:r w:rsidRPr="00391F44">
        <w:t>Publish updated methods and processes for the selection and evaluation of technologies</w:t>
      </w:r>
    </w:p>
    <w:p w14:paraId="7D28B561" w14:textId="1BB620F0" w:rsidR="00A0116F" w:rsidRDefault="00EC6F3E" w:rsidP="002B4418">
      <w:pPr>
        <w:pStyle w:val="NICEnormalnumbered"/>
        <w:numPr>
          <w:ilvl w:val="0"/>
          <w:numId w:val="20"/>
        </w:numPr>
      </w:pPr>
      <w:r>
        <w:t xml:space="preserve">The aim of the new methods and processes is to ensure we can </w:t>
      </w:r>
      <w:r w:rsidR="009F4266" w:rsidRPr="009F4266">
        <w:t xml:space="preserve">assess new drugs, devices, </w:t>
      </w:r>
      <w:proofErr w:type="gramStart"/>
      <w:r w:rsidR="009F4266" w:rsidRPr="009F4266">
        <w:t>diagnostics</w:t>
      </w:r>
      <w:proofErr w:type="gramEnd"/>
      <w:r w:rsidR="009F4266" w:rsidRPr="009F4266">
        <w:t xml:space="preserve"> and digital technologies </w:t>
      </w:r>
      <w:r>
        <w:t xml:space="preserve">more quickly, where appropriate, and provide </w:t>
      </w:r>
      <w:r w:rsidR="009F4266" w:rsidRPr="009F4266">
        <w:t>fairer access in the NHS</w:t>
      </w:r>
      <w:r>
        <w:t xml:space="preserve">.  Modified processes aim to </w:t>
      </w:r>
      <w:r w:rsidR="009F4266" w:rsidRPr="009F4266">
        <w:t xml:space="preserve">improve the way we work with patients, the </w:t>
      </w:r>
      <w:proofErr w:type="gramStart"/>
      <w:r w:rsidR="009F4266" w:rsidRPr="009F4266">
        <w:t>NHS</w:t>
      </w:r>
      <w:proofErr w:type="gramEnd"/>
      <w:r w:rsidR="009F4266" w:rsidRPr="009F4266">
        <w:t xml:space="preserve"> and the life sciences industry</w:t>
      </w:r>
      <w:r w:rsidR="00A0116F">
        <w:t>.</w:t>
      </w:r>
    </w:p>
    <w:p w14:paraId="124832C7" w14:textId="7F743162" w:rsidR="00EB6E6A" w:rsidRDefault="007D737D" w:rsidP="002B4418">
      <w:pPr>
        <w:pStyle w:val="NICEnormalnumbered"/>
        <w:numPr>
          <w:ilvl w:val="0"/>
          <w:numId w:val="20"/>
        </w:numPr>
      </w:pPr>
      <w:r>
        <w:t>The</w:t>
      </w:r>
      <w:r w:rsidR="00EB6E6A">
        <w:t xml:space="preserve"> public consultation on the proposed changes to topic selection, methods and processes of health technology evaluation launched on 19 August 2021 and will close on 13 October 2021. </w:t>
      </w:r>
    </w:p>
    <w:p w14:paraId="00C5DEBD" w14:textId="6F6CA2BD" w:rsidR="00EB6E6A" w:rsidRDefault="00EC6F3E" w:rsidP="002532FD">
      <w:pPr>
        <w:pStyle w:val="NICEnormalnumbered"/>
        <w:numPr>
          <w:ilvl w:val="0"/>
          <w:numId w:val="20"/>
        </w:numPr>
      </w:pPr>
      <w:r>
        <w:t>To be successful, the consultation needs engagement and feedback from our stakeholders. To support this, t</w:t>
      </w:r>
      <w:r w:rsidR="00F8394E" w:rsidRPr="00F8394E">
        <w:t xml:space="preserve">he communications team </w:t>
      </w:r>
      <w:r w:rsidR="00A9548E">
        <w:t xml:space="preserve">has </w:t>
      </w:r>
      <w:r w:rsidR="00F8394E" w:rsidRPr="00F8394E">
        <w:t xml:space="preserve">delivered a multi-channel digital campaign to </w:t>
      </w:r>
      <w:r w:rsidR="006E741B">
        <w:t>promote</w:t>
      </w:r>
      <w:r w:rsidR="00F8394E" w:rsidRPr="00F8394E">
        <w:t xml:space="preserve"> the launch of </w:t>
      </w:r>
      <w:r w:rsidR="005F4432">
        <w:t>the</w:t>
      </w:r>
      <w:r w:rsidR="00F8394E" w:rsidRPr="00F8394E">
        <w:t xml:space="preserve"> public consultation</w:t>
      </w:r>
      <w:r w:rsidR="00F8394E">
        <w:t xml:space="preserve">. </w:t>
      </w:r>
      <w:r w:rsidR="00BF3660">
        <w:t>A</w:t>
      </w:r>
      <w:r w:rsidR="00F8394E">
        <w:t xml:space="preserve">nalysis </w:t>
      </w:r>
      <w:r w:rsidR="00BF3660">
        <w:t xml:space="preserve">of initial </w:t>
      </w:r>
      <w:r w:rsidR="002D3A7C">
        <w:t xml:space="preserve">media </w:t>
      </w:r>
      <w:r w:rsidR="00BF3660">
        <w:t xml:space="preserve">coverage, </w:t>
      </w:r>
      <w:r w:rsidR="005F4432">
        <w:t xml:space="preserve">over 5,000 </w:t>
      </w:r>
      <w:r w:rsidR="00BF3660">
        <w:t xml:space="preserve">website </w:t>
      </w:r>
      <w:r w:rsidR="008E63FE">
        <w:t xml:space="preserve">news story </w:t>
      </w:r>
      <w:r w:rsidR="00BF3660">
        <w:t>views</w:t>
      </w:r>
      <w:r w:rsidR="00AD388F">
        <w:t xml:space="preserve"> and</w:t>
      </w:r>
      <w:r w:rsidR="00BF3660">
        <w:t xml:space="preserve"> </w:t>
      </w:r>
      <w:hyperlink r:id="rId7" w:history="1">
        <w:r w:rsidR="008E63FE" w:rsidRPr="1774CB47">
          <w:rPr>
            <w:rStyle w:val="Hyperlink"/>
          </w:rPr>
          <w:t>animation</w:t>
        </w:r>
      </w:hyperlink>
      <w:r w:rsidR="008E63FE">
        <w:t xml:space="preserve"> / </w:t>
      </w:r>
      <w:hyperlink r:id="rId8" w:history="1">
        <w:r w:rsidR="008E63FE" w:rsidRPr="1774CB47">
          <w:rPr>
            <w:rStyle w:val="Hyperlink"/>
          </w:rPr>
          <w:t>pdf ‘explainer’</w:t>
        </w:r>
      </w:hyperlink>
      <w:r w:rsidR="00AD388F">
        <w:t xml:space="preserve"> </w:t>
      </w:r>
      <w:r w:rsidR="00BF3660">
        <w:t xml:space="preserve">downloads, </w:t>
      </w:r>
      <w:r w:rsidR="00AD388F">
        <w:t>plus</w:t>
      </w:r>
      <w:r w:rsidR="00B54494">
        <w:t xml:space="preserve"> subscribers to our methods review podcast</w:t>
      </w:r>
      <w:r w:rsidR="00AD388F">
        <w:t>,</w:t>
      </w:r>
      <w:r w:rsidR="00BF3660">
        <w:t xml:space="preserve"> </w:t>
      </w:r>
      <w:r w:rsidR="00AD388F">
        <w:t xml:space="preserve">indicated </w:t>
      </w:r>
      <w:r w:rsidR="00132545">
        <w:t xml:space="preserve">a </w:t>
      </w:r>
      <w:r w:rsidR="00BF3660">
        <w:t>high</w:t>
      </w:r>
      <w:r w:rsidR="00A9548E">
        <w:t xml:space="preserve"> </w:t>
      </w:r>
      <w:r w:rsidR="00132545">
        <w:t xml:space="preserve">level of </w:t>
      </w:r>
      <w:r w:rsidR="00AD388F">
        <w:t xml:space="preserve">external </w:t>
      </w:r>
      <w:r w:rsidR="00BF3660">
        <w:t xml:space="preserve">engagement. </w:t>
      </w:r>
      <w:r w:rsidR="002D3A7C">
        <w:t>Four</w:t>
      </w:r>
      <w:r w:rsidR="00F8394E" w:rsidRPr="00F8394E">
        <w:t xml:space="preserve"> </w:t>
      </w:r>
      <w:r w:rsidR="00391137">
        <w:t xml:space="preserve">additional </w:t>
      </w:r>
      <w:r w:rsidR="00F8394E" w:rsidRPr="00F8394E">
        <w:t>awareness-raising webinars have been planned during the consultation window, each with over 220 registrations as of 1 September</w:t>
      </w:r>
      <w:r w:rsidR="00F8394E">
        <w:t xml:space="preserve"> 2021. </w:t>
      </w:r>
    </w:p>
    <w:p w14:paraId="175CB551" w14:textId="164898A7" w:rsidR="008F5B90" w:rsidRDefault="008F5B90" w:rsidP="00B85F48">
      <w:pPr>
        <w:pStyle w:val="Heading4boardreport"/>
        <w:outlineLvl w:val="3"/>
      </w:pPr>
      <w:bookmarkStart w:id="2" w:name="_Hlk81913277"/>
      <w:r>
        <w:lastRenderedPageBreak/>
        <w:t xml:space="preserve">Increase our capacity </w:t>
      </w:r>
      <w:r w:rsidR="00744425">
        <w:t xml:space="preserve">and capability </w:t>
      </w:r>
      <w:r>
        <w:t>to assess digital technologies</w:t>
      </w:r>
    </w:p>
    <w:bookmarkEnd w:id="2"/>
    <w:p w14:paraId="74A8162C" w14:textId="3B0DBA1A" w:rsidR="008F5B90" w:rsidRDefault="00B2101C" w:rsidP="002B4418">
      <w:pPr>
        <w:pStyle w:val="NICEnormalnumbered"/>
        <w:numPr>
          <w:ilvl w:val="0"/>
          <w:numId w:val="20"/>
        </w:numPr>
      </w:pPr>
      <w:r>
        <w:t xml:space="preserve">A </w:t>
      </w:r>
      <w:r w:rsidR="004D07CD">
        <w:t>key</w:t>
      </w:r>
      <w:r>
        <w:t xml:space="preserve"> </w:t>
      </w:r>
      <w:r w:rsidR="00BD0631">
        <w:t xml:space="preserve">priority </w:t>
      </w:r>
      <w:r>
        <w:t>this year is to enhance</w:t>
      </w:r>
      <w:r w:rsidRPr="00B2101C">
        <w:t xml:space="preserve"> our </w:t>
      </w:r>
      <w:r w:rsidR="00744425">
        <w:t xml:space="preserve">capacity and </w:t>
      </w:r>
      <w:r w:rsidR="009A277B">
        <w:t>cap</w:t>
      </w:r>
      <w:r w:rsidR="00DA67BB">
        <w:t>ability</w:t>
      </w:r>
      <w:r w:rsidRPr="00B2101C">
        <w:t xml:space="preserve"> </w:t>
      </w:r>
      <w:r>
        <w:t>to identify and evaluate</w:t>
      </w:r>
      <w:r w:rsidRPr="00B2101C">
        <w:t xml:space="preserve"> digital health technologies</w:t>
      </w:r>
      <w:r w:rsidR="00CA3493">
        <w:t>, particularly those</w:t>
      </w:r>
      <w:r w:rsidRPr="00B2101C">
        <w:t xml:space="preserve"> that offer the greatest potential to significantly improve or transform health and wellbeing, improve patient flow through the system, or present a high degree of clinical, organisational, or financial risk to the health and care system</w:t>
      </w:r>
      <w:r w:rsidR="008F5B90" w:rsidRPr="009A385F">
        <w:t>.</w:t>
      </w:r>
      <w:r w:rsidR="004D07CD">
        <w:t xml:space="preserve"> </w:t>
      </w:r>
    </w:p>
    <w:p w14:paraId="45E00CAB" w14:textId="2DF2B470" w:rsidR="00E662A3" w:rsidRDefault="00E662A3" w:rsidP="002B4418">
      <w:pPr>
        <w:pStyle w:val="NICEnormalnumbered"/>
        <w:numPr>
          <w:ilvl w:val="0"/>
          <w:numId w:val="20"/>
        </w:numPr>
      </w:pPr>
      <w:r w:rsidRPr="00E662A3">
        <w:t xml:space="preserve">Building on the initial commitment to </w:t>
      </w:r>
      <w:r w:rsidR="00FC4845">
        <w:t>establish an</w:t>
      </w:r>
      <w:r w:rsidRPr="00E662A3">
        <w:t xml:space="preserve"> Office for Digital Health in Q1, </w:t>
      </w:r>
      <w:r w:rsidR="009A277B">
        <w:t>several</w:t>
      </w:r>
      <w:r w:rsidRPr="00E662A3">
        <w:t xml:space="preserve"> additional workstreams </w:t>
      </w:r>
      <w:r w:rsidR="00FC4845">
        <w:t xml:space="preserve">are underway </w:t>
      </w:r>
      <w:r w:rsidRPr="00E662A3">
        <w:t xml:space="preserve">to further develop our capabilities in the evaluation of digital technologies. These </w:t>
      </w:r>
      <w:proofErr w:type="gramStart"/>
      <w:r w:rsidR="008F5CB2" w:rsidRPr="00E662A3">
        <w:t>include</w:t>
      </w:r>
      <w:r w:rsidR="00744425">
        <w:t>:</w:t>
      </w:r>
      <w:proofErr w:type="gramEnd"/>
      <w:r w:rsidR="008C75A6">
        <w:t xml:space="preserve"> </w:t>
      </w:r>
      <w:r w:rsidRPr="00E662A3">
        <w:t>testing a new model of contingent approval in addition to our existing pipeline of digital health technologies being evaluated</w:t>
      </w:r>
      <w:r w:rsidR="008C75A6">
        <w:t>;</w:t>
      </w:r>
      <w:r w:rsidRPr="00E662A3">
        <w:t xml:space="preserve"> work with NHSX to establish a reimbursement model</w:t>
      </w:r>
      <w:r w:rsidR="008C75A6">
        <w:t xml:space="preserve">; </w:t>
      </w:r>
      <w:r w:rsidR="00D624BC">
        <w:t>w</w:t>
      </w:r>
      <w:r w:rsidRPr="00E662A3">
        <w:t xml:space="preserve">ork with </w:t>
      </w:r>
      <w:r w:rsidR="00B55076" w:rsidRPr="00B55076">
        <w:t xml:space="preserve">Medicines and Healthcare Products Regulatory Agency </w:t>
      </w:r>
      <w:r w:rsidR="00B55076">
        <w:t>(</w:t>
      </w:r>
      <w:r w:rsidRPr="00E662A3">
        <w:t>MHRA</w:t>
      </w:r>
      <w:r w:rsidR="00B55076">
        <w:t>)</w:t>
      </w:r>
      <w:r w:rsidRPr="00E662A3">
        <w:t xml:space="preserve"> and others to simplify regulatory processes and support industry</w:t>
      </w:r>
      <w:r w:rsidR="008C75A6">
        <w:t>;</w:t>
      </w:r>
      <w:r w:rsidRPr="00E662A3">
        <w:t xml:space="preserve"> and methodological development work on how to assess effectiveness of AI technologies.</w:t>
      </w:r>
    </w:p>
    <w:p w14:paraId="45BC7A2F" w14:textId="77777777" w:rsidR="0012669B" w:rsidRPr="0012669B" w:rsidRDefault="0012669B" w:rsidP="00B85F48">
      <w:pPr>
        <w:pStyle w:val="Heading4boardreport"/>
        <w:outlineLvl w:val="3"/>
      </w:pPr>
      <w:r w:rsidRPr="0012669B">
        <w:t>Digital evaluation pipeline and contingent approval pilot</w:t>
      </w:r>
    </w:p>
    <w:p w14:paraId="2FCCD06C" w14:textId="63BB639D" w:rsidR="000A45CD" w:rsidRDefault="000A45CD" w:rsidP="002B4418">
      <w:pPr>
        <w:pStyle w:val="NICEnormalnumbered"/>
        <w:numPr>
          <w:ilvl w:val="0"/>
          <w:numId w:val="20"/>
        </w:numPr>
      </w:pPr>
      <w:r>
        <w:t xml:space="preserve">There are </w:t>
      </w:r>
      <w:r w:rsidR="00C7553E">
        <w:t>currently eight p</w:t>
      </w:r>
      <w:r>
        <w:t xml:space="preserve">ieces of guidance in development on digital technologies across </w:t>
      </w:r>
      <w:r w:rsidR="00635031">
        <w:t>NICE’s</w:t>
      </w:r>
      <w:r>
        <w:t xml:space="preserve"> medical technology programmes; </w:t>
      </w:r>
      <w:r w:rsidR="00C7553E">
        <w:t>two</w:t>
      </w:r>
      <w:r>
        <w:t xml:space="preserve"> are health app</w:t>
      </w:r>
      <w:r w:rsidR="009E3362">
        <w:t>lication</w:t>
      </w:r>
      <w:r>
        <w:t xml:space="preserve">s and </w:t>
      </w:r>
      <w:r w:rsidR="00C7553E">
        <w:t>two</w:t>
      </w:r>
      <w:r>
        <w:t xml:space="preserve"> involve the use of artificial intelligence. Of note, the Diagnostics Assessment Programme is developing guidance on digital hybrid closed loop systems for managing diabetes. Discussions with NHS England have led to access to funded real world data collection </w:t>
      </w:r>
      <w:r w:rsidR="00D77DF6">
        <w:t>that</w:t>
      </w:r>
      <w:r>
        <w:t xml:space="preserve"> will be used in the NICE evaluation as part of a contingent approval approach. This will be the first pilot of contingent approval. This diagnostics guidance will also be incorporated into the suite of NICE guidelines on diabetes.</w:t>
      </w:r>
    </w:p>
    <w:p w14:paraId="26E95E18" w14:textId="6CAE875D" w:rsidR="00D06473" w:rsidRDefault="00D06473" w:rsidP="002B4418">
      <w:pPr>
        <w:pStyle w:val="NICEnormalnumbered"/>
        <w:numPr>
          <w:ilvl w:val="0"/>
          <w:numId w:val="20"/>
        </w:numPr>
      </w:pPr>
      <w:r>
        <w:t xml:space="preserve">NICE has </w:t>
      </w:r>
      <w:r w:rsidR="008F5CB2">
        <w:t>already</w:t>
      </w:r>
      <w:r>
        <w:t xml:space="preserve"> published eight</w:t>
      </w:r>
      <w:r w:rsidRPr="00D06473">
        <w:t xml:space="preserve"> </w:t>
      </w:r>
      <w:proofErr w:type="spellStart"/>
      <w:r>
        <w:t>Medtech</w:t>
      </w:r>
      <w:proofErr w:type="spellEnd"/>
      <w:r>
        <w:t xml:space="preserve"> Innovation Briefings (MIBs)</w:t>
      </w:r>
      <w:r w:rsidRPr="00D06473">
        <w:t xml:space="preserve"> </w:t>
      </w:r>
      <w:r>
        <w:t>on</w:t>
      </w:r>
      <w:r w:rsidRPr="00D06473">
        <w:t xml:space="preserve"> digital technologies</w:t>
      </w:r>
      <w:r>
        <w:t xml:space="preserve">. We expect to </w:t>
      </w:r>
      <w:r w:rsidR="006367C6">
        <w:t>complete</w:t>
      </w:r>
      <w:r>
        <w:t xml:space="preserve"> a further five MIBs on digital technologies </w:t>
      </w:r>
      <w:r w:rsidRPr="00D06473">
        <w:t>by year end.</w:t>
      </w:r>
    </w:p>
    <w:p w14:paraId="2B5680A9" w14:textId="25C851CC" w:rsidR="00361A76" w:rsidRPr="00361A76" w:rsidRDefault="00361A76" w:rsidP="00B85F48">
      <w:pPr>
        <w:pStyle w:val="Heading4boardreport"/>
        <w:outlineLvl w:val="3"/>
      </w:pPr>
      <w:r w:rsidRPr="00361A76">
        <w:t>Reimbursement model</w:t>
      </w:r>
    </w:p>
    <w:p w14:paraId="1ECC713F" w14:textId="10E85480" w:rsidR="000A45CD" w:rsidRDefault="000A45CD" w:rsidP="002B4418">
      <w:pPr>
        <w:pStyle w:val="NICEnormalnumbered"/>
        <w:numPr>
          <w:ilvl w:val="0"/>
          <w:numId w:val="20"/>
        </w:numPr>
      </w:pPr>
      <w:r>
        <w:t xml:space="preserve">We are continuing to work closely with </w:t>
      </w:r>
      <w:proofErr w:type="spellStart"/>
      <w:r>
        <w:t>NHSx</w:t>
      </w:r>
      <w:proofErr w:type="spellEnd"/>
      <w:r>
        <w:t xml:space="preserve"> and NHSE&amp;I </w:t>
      </w:r>
      <w:r w:rsidR="00D77DF6">
        <w:t>to develop</w:t>
      </w:r>
      <w:r>
        <w:t xml:space="preserve"> the pathway to adoption for digital health technologies </w:t>
      </w:r>
      <w:r w:rsidR="00D77DF6">
        <w:t xml:space="preserve">and to </w:t>
      </w:r>
      <w:r>
        <w:t xml:space="preserve">inform the NICE evaluation approach to tailor NICE outputs to meet the needs of the system. </w:t>
      </w:r>
      <w:r>
        <w:lastRenderedPageBreak/>
        <w:t xml:space="preserve">This includes considering the size of the pipeline and resource requirements, as well as the existing infrastructure for adoption and reimbursement of digital health technologies in the NHS. </w:t>
      </w:r>
      <w:r w:rsidR="00D624BC">
        <w:t xml:space="preserve">We are working with industry and </w:t>
      </w:r>
      <w:proofErr w:type="spellStart"/>
      <w:r w:rsidR="00D624BC">
        <w:t>NHSx</w:t>
      </w:r>
      <w:proofErr w:type="spellEnd"/>
      <w:r w:rsidR="00D624BC">
        <w:t xml:space="preserve"> to test our hypotheses. </w:t>
      </w:r>
      <w:r>
        <w:t>In addition, work is ongoing to inform the scope of the modular update in digital technologies, and in developing our strategic approach to topic selection to ensure we match innovative digital solutions with system and patient need.</w:t>
      </w:r>
      <w:r w:rsidR="00FD020A">
        <w:t xml:space="preserve"> </w:t>
      </w:r>
    </w:p>
    <w:p w14:paraId="74CD0CA5" w14:textId="5206AC3F" w:rsidR="00725405" w:rsidRPr="003D398F" w:rsidRDefault="00725405" w:rsidP="00B85F48">
      <w:pPr>
        <w:pStyle w:val="Heading4boardreport"/>
        <w:outlineLvl w:val="3"/>
      </w:pPr>
      <w:bookmarkStart w:id="3" w:name="_Hlk81424307"/>
      <w:r w:rsidRPr="003D398F">
        <w:t>Multi Agency Advice Service</w:t>
      </w:r>
      <w:r w:rsidR="00B55076">
        <w:t xml:space="preserve"> (MAAS)</w:t>
      </w:r>
    </w:p>
    <w:p w14:paraId="4D4E894C" w14:textId="003FFE50" w:rsidR="00B55076" w:rsidRDefault="00B55076" w:rsidP="00B55076">
      <w:pPr>
        <w:pStyle w:val="NICEnormalnumbered"/>
        <w:numPr>
          <w:ilvl w:val="0"/>
          <w:numId w:val="20"/>
        </w:numPr>
      </w:pPr>
      <w:r w:rsidRPr="00B55076">
        <w:t xml:space="preserve">The Multi-Agency Advisory Service (MAAS) for </w:t>
      </w:r>
      <w:r w:rsidR="003D04A4">
        <w:t>artificial intelligence (</w:t>
      </w:r>
      <w:r w:rsidRPr="00B55076">
        <w:t>AI</w:t>
      </w:r>
      <w:r w:rsidR="003D04A4">
        <w:t>)</w:t>
      </w:r>
      <w:r w:rsidRPr="00B55076">
        <w:t xml:space="preserve"> and data-driven technologies (AI&amp;DDT) </w:t>
      </w:r>
      <w:r w:rsidR="005A11BE">
        <w:t>was</w:t>
      </w:r>
      <w:r>
        <w:t xml:space="preserve"> commissioned by the NHS AI Lab and </w:t>
      </w:r>
      <w:r w:rsidRPr="00B55076">
        <w:t>is a collaboration NICE is leading with other regulatory bodies, specifically</w:t>
      </w:r>
      <w:r>
        <w:t xml:space="preserve"> the </w:t>
      </w:r>
      <w:r w:rsidR="00D45EA2">
        <w:t xml:space="preserve">MHRA, </w:t>
      </w:r>
      <w:r>
        <w:t>Care Quality Commission</w:t>
      </w:r>
      <w:r w:rsidR="00D45EA2">
        <w:t xml:space="preserve">, and </w:t>
      </w:r>
      <w:r w:rsidR="00D45EA2" w:rsidRPr="00B55076">
        <w:t>Health Research Authority (HRA)</w:t>
      </w:r>
      <w:r>
        <w:t xml:space="preserve">. </w:t>
      </w:r>
      <w:r w:rsidR="00130373">
        <w:t xml:space="preserve">Its aims are to </w:t>
      </w:r>
      <w:r w:rsidR="00130373" w:rsidRPr="00130373">
        <w:t>assess the current state of AI regulatory and health technology assessment</w:t>
      </w:r>
      <w:r w:rsidR="00130373">
        <w:t xml:space="preserve"> </w:t>
      </w:r>
      <w:r w:rsidR="00130373" w:rsidRPr="00130373">
        <w:t>to develop more effective ways of working among partners</w:t>
      </w:r>
      <w:r w:rsidR="00744425">
        <w:t>,</w:t>
      </w:r>
      <w:r w:rsidR="00130373" w:rsidRPr="00130373">
        <w:t xml:space="preserve"> </w:t>
      </w:r>
      <w:r w:rsidR="00744425">
        <w:t xml:space="preserve">to provide </w:t>
      </w:r>
      <w:r w:rsidR="00130373" w:rsidRPr="00130373">
        <w:t xml:space="preserve">guidance that meet </w:t>
      </w:r>
      <w:r w:rsidR="005A11BE">
        <w:t xml:space="preserve">the </w:t>
      </w:r>
      <w:r w:rsidR="00130373" w:rsidRPr="00130373">
        <w:t>needs of key user</w:t>
      </w:r>
      <w:r w:rsidR="005A11BE">
        <w:t>s</w:t>
      </w:r>
      <w:r w:rsidR="00130373">
        <w:t xml:space="preserve">, and to </w:t>
      </w:r>
      <w:r w:rsidR="005A11BE">
        <w:t>assess</w:t>
      </w:r>
      <w:r w:rsidR="00130373" w:rsidRPr="00130373">
        <w:t xml:space="preserve"> the need for an advice service</w:t>
      </w:r>
      <w:r w:rsidR="00130373">
        <w:t xml:space="preserve"> f</w:t>
      </w:r>
      <w:r w:rsidR="00130373" w:rsidRPr="00130373">
        <w:t>or artificial intelligence (AI) and similar data-driven technologies in health and care</w:t>
      </w:r>
      <w:r w:rsidR="00130373">
        <w:t>.</w:t>
      </w:r>
    </w:p>
    <w:p w14:paraId="5C23E0E4" w14:textId="27488FAF" w:rsidR="00565FDC" w:rsidRPr="00B55076" w:rsidRDefault="005A11BE" w:rsidP="00185E18">
      <w:pPr>
        <w:pStyle w:val="NICEnormalnumbered"/>
        <w:numPr>
          <w:ilvl w:val="0"/>
          <w:numId w:val="20"/>
        </w:numPr>
      </w:pPr>
      <w:r>
        <w:t xml:space="preserve">Work on the MAAS has progressed at pace. </w:t>
      </w:r>
      <w:r w:rsidR="00565FDC">
        <w:t>E</w:t>
      </w:r>
      <w:r>
        <w:t>xtensive e</w:t>
      </w:r>
      <w:r w:rsidR="00565FDC">
        <w:t>ngagement on the legislation and guidance for AI products in the health and care system</w:t>
      </w:r>
      <w:r>
        <w:t xml:space="preserve"> </w:t>
      </w:r>
      <w:r w:rsidR="00565FDC">
        <w:t>has been completed with key system stakeholders.</w:t>
      </w:r>
      <w:r>
        <w:t xml:space="preserve"> </w:t>
      </w:r>
      <w:r w:rsidR="00565FDC">
        <w:t>The digital agency</w:t>
      </w:r>
      <w:r>
        <w:t xml:space="preserve"> supporting this work</w:t>
      </w:r>
      <w:r w:rsidR="00565FDC">
        <w:t>, BJSS, ha</w:t>
      </w:r>
      <w:r w:rsidR="00744425">
        <w:t>s</w:t>
      </w:r>
      <w:r w:rsidR="00565FDC">
        <w:t xml:space="preserve"> conducted user research with developers and adopters, defined the user arch</w:t>
      </w:r>
      <w:r w:rsidR="00AF7764">
        <w:t>e</w:t>
      </w:r>
      <w:r w:rsidR="00565FDC">
        <w:t xml:space="preserve">types, and started to map out the content of the information platform based on information provided. </w:t>
      </w:r>
      <w:r>
        <w:t>Meetings have</w:t>
      </w:r>
      <w:r w:rsidR="00565FDC">
        <w:t xml:space="preserve"> been held with Welsh and Scottish HTA bodies to discuss their</w:t>
      </w:r>
      <w:r>
        <w:t xml:space="preserve"> potential</w:t>
      </w:r>
      <w:r w:rsidR="00565FDC">
        <w:t xml:space="preserve"> involvement in the MAAS.</w:t>
      </w:r>
      <w:r>
        <w:t xml:space="preserve"> A </w:t>
      </w:r>
      <w:r w:rsidR="00565FDC">
        <w:t xml:space="preserve">working group has been supporting the independent evaluation partner, RAND Europe, to identify potential sources of baseline data to support the future estimation of the impact of the MAAS. </w:t>
      </w:r>
      <w:r>
        <w:t>Finally, t</w:t>
      </w:r>
      <w:r w:rsidR="00565FDC">
        <w:t>he advert for the senior scientific adviser in AI, a new role in the MAAS secretariat, is live.</w:t>
      </w:r>
    </w:p>
    <w:bookmarkEnd w:id="3"/>
    <w:p w14:paraId="62EAF377" w14:textId="6B1CDCC6" w:rsidR="005F79B7" w:rsidRPr="003D398F" w:rsidRDefault="005F79B7" w:rsidP="00B85F48">
      <w:pPr>
        <w:pStyle w:val="Heading4boardreport"/>
        <w:outlineLvl w:val="3"/>
      </w:pPr>
      <w:r w:rsidRPr="003D398F">
        <w:t>AI methods</w:t>
      </w:r>
    </w:p>
    <w:p w14:paraId="10938B5F" w14:textId="1E4BAF58" w:rsidR="005F79B7" w:rsidRDefault="00A207EE" w:rsidP="005F79B7">
      <w:pPr>
        <w:pStyle w:val="NICEnormalnumbered"/>
        <w:numPr>
          <w:ilvl w:val="0"/>
          <w:numId w:val="20"/>
        </w:numPr>
      </w:pPr>
      <w:r>
        <w:t>NICE has</w:t>
      </w:r>
      <w:r w:rsidR="005F79B7" w:rsidRPr="005F79B7">
        <w:t xml:space="preserve"> established an academic collaboration with Imperial College London, Birmingham </w:t>
      </w:r>
      <w:proofErr w:type="gramStart"/>
      <w:r w:rsidR="005F79B7" w:rsidRPr="005F79B7">
        <w:t>University</w:t>
      </w:r>
      <w:proofErr w:type="gramEnd"/>
      <w:r w:rsidR="005F79B7" w:rsidRPr="005F79B7">
        <w:t xml:space="preserve"> and the Alan Turing </w:t>
      </w:r>
      <w:r w:rsidR="00831435">
        <w:t>I</w:t>
      </w:r>
      <w:r w:rsidR="005F79B7" w:rsidRPr="005F79B7">
        <w:t xml:space="preserve">nstitute to develop </w:t>
      </w:r>
      <w:r w:rsidR="005F79B7" w:rsidRPr="005F79B7">
        <w:lastRenderedPageBreak/>
        <w:t>evidence of effectiveness standards for AI technologies, which we intend to publish in 2022.</w:t>
      </w:r>
    </w:p>
    <w:p w14:paraId="0A4ED19E" w14:textId="383FF0D5" w:rsidR="00802313" w:rsidRPr="003D398F" w:rsidRDefault="00802313" w:rsidP="00B85F48">
      <w:pPr>
        <w:pStyle w:val="Heading4boardreport"/>
        <w:outlineLvl w:val="3"/>
      </w:pPr>
      <w:r>
        <w:t>Communications on digital technologies</w:t>
      </w:r>
    </w:p>
    <w:p w14:paraId="0C6ABABE" w14:textId="4A7B24B1" w:rsidR="002959C5" w:rsidRDefault="002959C5" w:rsidP="005F79B7">
      <w:pPr>
        <w:pStyle w:val="NICEnormalnumbered"/>
        <w:numPr>
          <w:ilvl w:val="0"/>
          <w:numId w:val="20"/>
        </w:numPr>
      </w:pPr>
      <w:r>
        <w:t>To promote our</w:t>
      </w:r>
      <w:r w:rsidRPr="002959C5">
        <w:t xml:space="preserve"> </w:t>
      </w:r>
      <w:r>
        <w:t xml:space="preserve">work </w:t>
      </w:r>
      <w:r w:rsidR="00B33C41">
        <w:t>in this area</w:t>
      </w:r>
      <w:r>
        <w:t xml:space="preserve"> we have </w:t>
      </w:r>
      <w:r w:rsidRPr="002959C5">
        <w:t xml:space="preserve">published regular posts across Twitter and LinkedIn and contributed to an NHSX-authored blog focussed on </w:t>
      </w:r>
      <w:r>
        <w:t>the MAAS</w:t>
      </w:r>
      <w:r w:rsidRPr="002959C5">
        <w:t xml:space="preserve">. </w:t>
      </w:r>
      <w:r w:rsidR="00B33C41">
        <w:t xml:space="preserve">New </w:t>
      </w:r>
      <w:r w:rsidR="008F13BF">
        <w:t>externally facing</w:t>
      </w:r>
      <w:r>
        <w:t xml:space="preserve"> </w:t>
      </w:r>
      <w:r w:rsidRPr="002959C5">
        <w:t>digital health web pages</w:t>
      </w:r>
      <w:r>
        <w:t xml:space="preserve"> are in development</w:t>
      </w:r>
      <w:r w:rsidR="00B33C41">
        <w:t xml:space="preserve"> and internally we have</w:t>
      </w:r>
      <w:r w:rsidR="00B33C41" w:rsidRPr="002959C5">
        <w:t xml:space="preserve"> promot</w:t>
      </w:r>
      <w:r w:rsidR="00B33C41">
        <w:t>ed</w:t>
      </w:r>
      <w:r w:rsidR="00B33C41" w:rsidRPr="002959C5">
        <w:t xml:space="preserve"> </w:t>
      </w:r>
      <w:r w:rsidR="008F13BF">
        <w:t>the</w:t>
      </w:r>
      <w:r w:rsidR="00B33C41">
        <w:t xml:space="preserve"> work to all staff through our intranet</w:t>
      </w:r>
      <w:r w:rsidR="00B33C41" w:rsidRPr="002959C5">
        <w:t>.</w:t>
      </w:r>
    </w:p>
    <w:p w14:paraId="4573DC2F" w14:textId="302DED1D" w:rsidR="002B2620" w:rsidRDefault="002B2620" w:rsidP="002B2620">
      <w:pPr>
        <w:pStyle w:val="Heading3boardreport"/>
      </w:pPr>
      <w:r>
        <w:t>Explore managed access approaches for medical technologies</w:t>
      </w:r>
    </w:p>
    <w:p w14:paraId="23B7FCBE" w14:textId="18170377" w:rsidR="001373E2" w:rsidRDefault="00ED1351" w:rsidP="002B4418">
      <w:pPr>
        <w:pStyle w:val="NICEnormalnumbered"/>
        <w:numPr>
          <w:ilvl w:val="0"/>
          <w:numId w:val="20"/>
        </w:numPr>
      </w:pPr>
      <w:r>
        <w:t>NICE is</w:t>
      </w:r>
      <w:r w:rsidR="001373E2">
        <w:t xml:space="preserve"> exploring</w:t>
      </w:r>
      <w:r w:rsidR="001373E2" w:rsidRPr="001373E2">
        <w:t xml:space="preserve"> opportunities to </w:t>
      </w:r>
      <w:r w:rsidR="00D931B9">
        <w:t>develop</w:t>
      </w:r>
      <w:r w:rsidR="001373E2" w:rsidRPr="001373E2">
        <w:t xml:space="preserve"> existing processes and procedure</w:t>
      </w:r>
      <w:r w:rsidR="00593A57">
        <w:t xml:space="preserve">s to </w:t>
      </w:r>
      <w:r w:rsidR="00D931B9">
        <w:t>enable</w:t>
      </w:r>
      <w:r w:rsidR="001373E2" w:rsidRPr="001373E2">
        <w:t xml:space="preserve"> more systematic and intelligent identification of </w:t>
      </w:r>
      <w:r w:rsidR="001373E2">
        <w:t>innovations</w:t>
      </w:r>
      <w:r w:rsidR="001373E2" w:rsidRPr="001373E2">
        <w:t xml:space="preserve"> (devices, </w:t>
      </w:r>
      <w:proofErr w:type="gramStart"/>
      <w:r w:rsidR="001373E2" w:rsidRPr="001373E2">
        <w:t>diagnostics</w:t>
      </w:r>
      <w:proofErr w:type="gramEnd"/>
      <w:r w:rsidR="001373E2" w:rsidRPr="001373E2">
        <w:t xml:space="preserve"> and digital</w:t>
      </w:r>
      <w:r w:rsidR="001373E2">
        <w:t xml:space="preserve"> technologies</w:t>
      </w:r>
      <w:r w:rsidR="001373E2" w:rsidRPr="001373E2">
        <w:t>) for evaluation</w:t>
      </w:r>
      <w:r w:rsidR="001373E2">
        <w:t xml:space="preserve">. </w:t>
      </w:r>
    </w:p>
    <w:p w14:paraId="2D74AFFF" w14:textId="213FDBB4" w:rsidR="008748CD" w:rsidRDefault="008748CD" w:rsidP="008748CD">
      <w:pPr>
        <w:pStyle w:val="NICEnormalnumbered"/>
        <w:numPr>
          <w:ilvl w:val="0"/>
          <w:numId w:val="20"/>
        </w:numPr>
      </w:pPr>
      <w:r>
        <w:t>We have identified an opportunity to pilot an interim access/contingent approval approach (with data collection) within the multiple technology appraisal (MTA) of hybrid closed loop systems for managing blood glucose levels in type 1 diabetes</w:t>
      </w:r>
      <w:r w:rsidR="007C1EE3">
        <w:t xml:space="preserve"> where</w:t>
      </w:r>
      <w:r w:rsidR="0047731D">
        <w:t xml:space="preserve"> </w:t>
      </w:r>
      <w:r>
        <w:t>NHSE&amp;I ha</w:t>
      </w:r>
      <w:r w:rsidR="007C1EE3">
        <w:t xml:space="preserve">s </w:t>
      </w:r>
      <w:r>
        <w:t xml:space="preserve">committed funding </w:t>
      </w:r>
      <w:r w:rsidR="007C1EE3">
        <w:t>to</w:t>
      </w:r>
      <w:r>
        <w:t xml:space="preserve"> data collection that w</w:t>
      </w:r>
      <w:r w:rsidR="007C1EE3">
        <w:t>ould</w:t>
      </w:r>
      <w:r>
        <w:t xml:space="preserve"> further inform the MTA.</w:t>
      </w:r>
    </w:p>
    <w:p w14:paraId="48999AE6" w14:textId="060CD945" w:rsidR="002B2620" w:rsidRDefault="002B2620" w:rsidP="002B4418">
      <w:pPr>
        <w:pStyle w:val="NICEnormalnumbered"/>
        <w:numPr>
          <w:ilvl w:val="0"/>
          <w:numId w:val="20"/>
        </w:numPr>
      </w:pPr>
      <w:r>
        <w:t xml:space="preserve">We have </w:t>
      </w:r>
      <w:r w:rsidR="005C6AA8">
        <w:t xml:space="preserve">also </w:t>
      </w:r>
      <w:r w:rsidR="003B27EA">
        <w:t>been working with the Association of</w:t>
      </w:r>
      <w:r w:rsidR="001373E2">
        <w:t xml:space="preserve"> </w:t>
      </w:r>
      <w:r w:rsidR="003B27EA">
        <w:t xml:space="preserve">British </w:t>
      </w:r>
      <w:proofErr w:type="spellStart"/>
      <w:r w:rsidR="003B27EA">
        <w:t>HealthTech</w:t>
      </w:r>
      <w:proofErr w:type="spellEnd"/>
      <w:r w:rsidR="003B27EA">
        <w:t xml:space="preserve"> Industries to develop proposals </w:t>
      </w:r>
      <w:r w:rsidR="005D7BD9">
        <w:t>for a scheme</w:t>
      </w:r>
      <w:r>
        <w:t xml:space="preserve"> </w:t>
      </w:r>
      <w:r w:rsidR="00386C0D" w:rsidRPr="00386C0D">
        <w:t xml:space="preserve">to enhance the adoption of promising </w:t>
      </w:r>
      <w:proofErr w:type="spellStart"/>
      <w:r w:rsidR="00386C0D" w:rsidRPr="00386C0D">
        <w:t>HealthTech</w:t>
      </w:r>
      <w:proofErr w:type="spellEnd"/>
      <w:r w:rsidR="00386C0D">
        <w:t xml:space="preserve">. </w:t>
      </w:r>
      <w:r w:rsidR="003B27EA">
        <w:t>These</w:t>
      </w:r>
      <w:r>
        <w:t xml:space="preserve"> </w:t>
      </w:r>
      <w:r w:rsidR="00386C0D">
        <w:t xml:space="preserve">proposals </w:t>
      </w:r>
      <w:r>
        <w:t>were presented at the H</w:t>
      </w:r>
      <w:r w:rsidR="003B27EA">
        <w:t>ealth Technology Partnership meeting</w:t>
      </w:r>
      <w:r>
        <w:t xml:space="preserve"> in July </w:t>
      </w:r>
      <w:r w:rsidR="003B27EA">
        <w:t xml:space="preserve">2021 </w:t>
      </w:r>
      <w:r>
        <w:t xml:space="preserve">and </w:t>
      </w:r>
      <w:r w:rsidR="0047731D">
        <w:t xml:space="preserve">were </w:t>
      </w:r>
      <w:r>
        <w:t xml:space="preserve">positively received. </w:t>
      </w:r>
    </w:p>
    <w:p w14:paraId="7AB93763" w14:textId="6C6383E2" w:rsidR="005849FA" w:rsidRDefault="00901AB4" w:rsidP="002B4418">
      <w:pPr>
        <w:pStyle w:val="NICEnormalnumbered"/>
        <w:numPr>
          <w:ilvl w:val="0"/>
          <w:numId w:val="20"/>
        </w:numPr>
      </w:pPr>
      <w:r>
        <w:t xml:space="preserve">NICE </w:t>
      </w:r>
      <w:r w:rsidR="00BB58B5">
        <w:t>will continue to</w:t>
      </w:r>
      <w:r w:rsidR="0085159E">
        <w:t xml:space="preserve"> work closely with</w:t>
      </w:r>
      <w:r>
        <w:t xml:space="preserve"> partners from the</w:t>
      </w:r>
      <w:r w:rsidR="005849FA" w:rsidRPr="005849FA">
        <w:t xml:space="preserve"> A</w:t>
      </w:r>
      <w:r>
        <w:t xml:space="preserve">ccelerated </w:t>
      </w:r>
      <w:r w:rsidR="005849FA" w:rsidRPr="005849FA">
        <w:t>A</w:t>
      </w:r>
      <w:r>
        <w:t xml:space="preserve">ccess </w:t>
      </w:r>
      <w:r w:rsidR="005849FA" w:rsidRPr="005849FA">
        <w:t>C</w:t>
      </w:r>
      <w:r>
        <w:t>ollaborative</w:t>
      </w:r>
      <w:r w:rsidR="005849FA" w:rsidRPr="005849FA">
        <w:t>, O</w:t>
      </w:r>
      <w:r>
        <w:t xml:space="preserve">ffice for </w:t>
      </w:r>
      <w:r w:rsidR="005849FA" w:rsidRPr="005849FA">
        <w:t>L</w:t>
      </w:r>
      <w:r>
        <w:t xml:space="preserve">ife </w:t>
      </w:r>
      <w:r w:rsidR="005849FA" w:rsidRPr="005849FA">
        <w:t>S</w:t>
      </w:r>
      <w:r>
        <w:t>ciences</w:t>
      </w:r>
      <w:r w:rsidR="005849FA" w:rsidRPr="005849FA">
        <w:t xml:space="preserve"> and </w:t>
      </w:r>
      <w:proofErr w:type="spellStart"/>
      <w:r w:rsidR="005849FA" w:rsidRPr="005849FA">
        <w:t>NHSx</w:t>
      </w:r>
      <w:proofErr w:type="spellEnd"/>
      <w:r w:rsidR="0085159E">
        <w:t xml:space="preserve"> to </w:t>
      </w:r>
      <w:r w:rsidR="00D32F80">
        <w:t xml:space="preserve">progress the </w:t>
      </w:r>
      <w:r w:rsidR="005849FA" w:rsidRPr="005849FA">
        <w:t xml:space="preserve">scheme and to </w:t>
      </w:r>
      <w:r w:rsidR="00D32F80">
        <w:t>develop</w:t>
      </w:r>
      <w:r w:rsidR="005849FA" w:rsidRPr="005849FA">
        <w:t xml:space="preserve"> some concrete options for </w:t>
      </w:r>
      <w:r w:rsidR="0047731D">
        <w:t xml:space="preserve">resourcing </w:t>
      </w:r>
      <w:r w:rsidR="005849FA" w:rsidRPr="005849FA">
        <w:t xml:space="preserve">interim funded MedTech and conditional reimbursement. </w:t>
      </w:r>
    </w:p>
    <w:p w14:paraId="4709E12C" w14:textId="48AFFF8B" w:rsidR="002E58AF" w:rsidRPr="002E58AF" w:rsidRDefault="002E58AF" w:rsidP="001E3D26">
      <w:pPr>
        <w:pStyle w:val="Heading3boardreport"/>
      </w:pPr>
      <w:r w:rsidRPr="002E58AF">
        <w:t>Enhancing NICE’s international position</w:t>
      </w:r>
    </w:p>
    <w:p w14:paraId="0488FB26" w14:textId="42635D4A" w:rsidR="002C0C98" w:rsidRDefault="000B0B9E" w:rsidP="00BD6F78">
      <w:pPr>
        <w:pStyle w:val="NICEnormalnumbered"/>
        <w:numPr>
          <w:ilvl w:val="0"/>
          <w:numId w:val="20"/>
        </w:numPr>
      </w:pPr>
      <w:r>
        <w:t>A key strategic ambition for</w:t>
      </w:r>
      <w:r w:rsidR="00556182">
        <w:t xml:space="preserve"> </w:t>
      </w:r>
      <w:r w:rsidR="002C0C98" w:rsidRPr="002C0C98">
        <w:t>NICE</w:t>
      </w:r>
      <w:r>
        <w:t xml:space="preserve"> is to grow our</w:t>
      </w:r>
      <w:r w:rsidR="002C0C98" w:rsidRPr="002C0C98">
        <w:t xml:space="preserve"> influence </w:t>
      </w:r>
      <w:r w:rsidR="00D13473">
        <w:t>internationally</w:t>
      </w:r>
      <w:r w:rsidR="002C0C98" w:rsidRPr="002C0C98">
        <w:t xml:space="preserve"> and </w:t>
      </w:r>
      <w:r w:rsidR="00D13473">
        <w:t xml:space="preserve">in turn </w:t>
      </w:r>
      <w:r w:rsidR="002C0C98" w:rsidRPr="002C0C98">
        <w:t xml:space="preserve">learn from our international partners. For the past decade, the European </w:t>
      </w:r>
      <w:r w:rsidR="00FD5360">
        <w:t>N</w:t>
      </w:r>
      <w:r w:rsidR="002C0C98" w:rsidRPr="002C0C98">
        <w:t xml:space="preserve">etwork for </w:t>
      </w:r>
      <w:r w:rsidR="00FD5360">
        <w:t>H</w:t>
      </w:r>
      <w:r w:rsidR="0074470E">
        <w:t xml:space="preserve">ealth </w:t>
      </w:r>
      <w:r w:rsidR="00FD5360">
        <w:t>T</w:t>
      </w:r>
      <w:r w:rsidR="0074470E">
        <w:t xml:space="preserve">echnology </w:t>
      </w:r>
      <w:r w:rsidR="00FD5360">
        <w:t>A</w:t>
      </w:r>
      <w:r w:rsidR="0074470E">
        <w:t>ssessment (</w:t>
      </w:r>
      <w:r w:rsidR="002C0C98" w:rsidRPr="002C0C98">
        <w:t>HTA</w:t>
      </w:r>
      <w:r w:rsidR="0074470E">
        <w:t>)</w:t>
      </w:r>
      <w:r w:rsidR="002C0C98" w:rsidRPr="002C0C98">
        <w:t xml:space="preserve"> (</w:t>
      </w:r>
      <w:proofErr w:type="spellStart"/>
      <w:r w:rsidR="002C0C98" w:rsidRPr="002C0C98">
        <w:t>EUnetHTA</w:t>
      </w:r>
      <w:proofErr w:type="spellEnd"/>
      <w:r w:rsidR="002C0C98" w:rsidRPr="002C0C98">
        <w:t xml:space="preserve">) has been a major focus for our international work. Following </w:t>
      </w:r>
      <w:r w:rsidR="0060473B">
        <w:t>the UK’s departure from the E</w:t>
      </w:r>
      <w:r w:rsidR="000369E1">
        <w:t xml:space="preserve">uropean </w:t>
      </w:r>
      <w:r w:rsidR="0060473B">
        <w:t>U</w:t>
      </w:r>
      <w:r w:rsidR="000369E1">
        <w:t>nion</w:t>
      </w:r>
      <w:r w:rsidR="00A452B9">
        <w:t xml:space="preserve">, we have continued to maintain strong </w:t>
      </w:r>
      <w:r w:rsidR="00A452B9">
        <w:lastRenderedPageBreak/>
        <w:t>links with longstanding European collaborators</w:t>
      </w:r>
      <w:r w:rsidR="000369E1">
        <w:t xml:space="preserve">, including </w:t>
      </w:r>
      <w:r w:rsidR="00980A2A">
        <w:t>by participating</w:t>
      </w:r>
      <w:r w:rsidR="00A452B9">
        <w:t xml:space="preserve"> in the design of the </w:t>
      </w:r>
      <w:proofErr w:type="spellStart"/>
      <w:r w:rsidR="00A452B9" w:rsidRPr="005263CE">
        <w:t>EUnetHTA</w:t>
      </w:r>
      <w:proofErr w:type="spellEnd"/>
      <w:r w:rsidR="00A452B9" w:rsidRPr="005263CE">
        <w:t xml:space="preserve"> network</w:t>
      </w:r>
      <w:r w:rsidR="002C0C98" w:rsidRPr="002C0C98">
        <w:t>.</w:t>
      </w:r>
      <w:r w:rsidR="00A452B9">
        <w:t xml:space="preserve"> </w:t>
      </w:r>
      <w:r w:rsidR="00DB2110">
        <w:t>However, w</w:t>
      </w:r>
      <w:r w:rsidR="00A452B9" w:rsidRPr="002C0C98">
        <w:t xml:space="preserve">e </w:t>
      </w:r>
      <w:r w:rsidR="00A452B9">
        <w:t>have also been exploring</w:t>
      </w:r>
      <w:r w:rsidR="00A452B9" w:rsidRPr="002C0C98">
        <w:t xml:space="preserve"> </w:t>
      </w:r>
      <w:r w:rsidR="00C6545C">
        <w:t xml:space="preserve">new </w:t>
      </w:r>
      <w:r w:rsidR="00A452B9" w:rsidRPr="002C0C98">
        <w:t xml:space="preserve">opportunities and priorities for </w:t>
      </w:r>
      <w:r w:rsidR="00A452B9">
        <w:t xml:space="preserve">broader </w:t>
      </w:r>
      <w:r w:rsidR="00A452B9" w:rsidRPr="002C0C98">
        <w:t>international collaboration</w:t>
      </w:r>
      <w:r w:rsidR="00A452B9">
        <w:t xml:space="preserve">. </w:t>
      </w:r>
      <w:r w:rsidR="002C0C98" w:rsidRPr="002C0C98">
        <w:t xml:space="preserve"> </w:t>
      </w:r>
    </w:p>
    <w:p w14:paraId="785B20D1" w14:textId="23E6530A" w:rsidR="005263CE" w:rsidRDefault="0060473B" w:rsidP="00225E89">
      <w:pPr>
        <w:pStyle w:val="NICEnormalnumbered"/>
        <w:numPr>
          <w:ilvl w:val="0"/>
          <w:numId w:val="20"/>
        </w:numPr>
      </w:pPr>
      <w:r>
        <w:t>A programme of w</w:t>
      </w:r>
      <w:r w:rsidR="002B2620">
        <w:t xml:space="preserve">ork is underway to </w:t>
      </w:r>
      <w:r w:rsidR="0075024A">
        <w:t>strengthen</w:t>
      </w:r>
      <w:r w:rsidR="00391F44" w:rsidRPr="00391F44">
        <w:t xml:space="preserve"> collaboration</w:t>
      </w:r>
      <w:r w:rsidR="00BF48EA">
        <w:t xml:space="preserve"> </w:t>
      </w:r>
      <w:r w:rsidR="00391F44" w:rsidRPr="00391F44">
        <w:t>with national and international health technology assessment partners and regulators</w:t>
      </w:r>
      <w:r w:rsidR="00B57EB1">
        <w:t xml:space="preserve"> that will</w:t>
      </w:r>
      <w:r w:rsidR="00391F44" w:rsidRPr="00391F44">
        <w:t xml:space="preserve"> support </w:t>
      </w:r>
      <w:r w:rsidR="0075024A">
        <w:t xml:space="preserve">NICE and </w:t>
      </w:r>
      <w:r w:rsidR="00391F44" w:rsidRPr="00391F44">
        <w:t xml:space="preserve">the UK </w:t>
      </w:r>
      <w:r w:rsidR="0075024A">
        <w:t>to</w:t>
      </w:r>
      <w:r w:rsidR="00391F44" w:rsidRPr="00391F44">
        <w:t xml:space="preserve"> discover, develop and deploy innovative health technologies</w:t>
      </w:r>
      <w:r w:rsidR="008F5B90">
        <w:t>.</w:t>
      </w:r>
      <w:r w:rsidR="00225E89">
        <w:t xml:space="preserve"> </w:t>
      </w:r>
      <w:r w:rsidR="00BF48EA">
        <w:t>Key developments include</w:t>
      </w:r>
      <w:r w:rsidR="00143F07">
        <w:t xml:space="preserve"> </w:t>
      </w:r>
      <w:r w:rsidR="00225E89">
        <w:t>a</w:t>
      </w:r>
      <w:r w:rsidR="005263CE">
        <w:t xml:space="preserve"> </w:t>
      </w:r>
      <w:r w:rsidR="00652E41">
        <w:t xml:space="preserve">draft </w:t>
      </w:r>
      <w:r w:rsidR="005263CE">
        <w:t>collaboration agreement between NICE and</w:t>
      </w:r>
      <w:r w:rsidR="002B2620">
        <w:t xml:space="preserve"> Canadian and Australian HTA counterparts</w:t>
      </w:r>
      <w:r w:rsidR="00225E89">
        <w:t xml:space="preserve">. </w:t>
      </w:r>
    </w:p>
    <w:p w14:paraId="7F1946D9" w14:textId="1A7D61AD" w:rsidR="00F20AE0" w:rsidRDefault="00F20AE0" w:rsidP="00225E89">
      <w:pPr>
        <w:pStyle w:val="NICEnormalnumbered"/>
        <w:numPr>
          <w:ilvl w:val="0"/>
          <w:numId w:val="20"/>
        </w:numPr>
      </w:pPr>
      <w:r>
        <w:t xml:space="preserve">The </w:t>
      </w:r>
      <w:r w:rsidR="0047731D">
        <w:t xml:space="preserve">NICE International team has also been developing </w:t>
      </w:r>
      <w:r w:rsidR="0093426A">
        <w:t>proposals</w:t>
      </w:r>
      <w:r w:rsidR="00184343">
        <w:t xml:space="preserve"> to </w:t>
      </w:r>
      <w:r w:rsidR="0047731D">
        <w:t xml:space="preserve">further </w:t>
      </w:r>
      <w:r w:rsidR="00184343">
        <w:t xml:space="preserve">enhance </w:t>
      </w:r>
      <w:r w:rsidR="00581EA4">
        <w:t xml:space="preserve">NICE’s </w:t>
      </w:r>
      <w:r w:rsidR="00A3165F">
        <w:t xml:space="preserve">international </w:t>
      </w:r>
      <w:r w:rsidR="00184343">
        <w:t>work</w:t>
      </w:r>
      <w:r w:rsidR="0047731D">
        <w:t>, which will be considered by the Board in due course.</w:t>
      </w:r>
      <w:r w:rsidR="00A3165F">
        <w:t xml:space="preserve"> </w:t>
      </w:r>
    </w:p>
    <w:p w14:paraId="0D663730" w14:textId="41D4A190" w:rsidR="00391F44" w:rsidRPr="004C67D9" w:rsidRDefault="00391F44" w:rsidP="00391F44">
      <w:pPr>
        <w:pStyle w:val="Heading3boardreport"/>
      </w:pPr>
      <w:r w:rsidRPr="00391F44">
        <w:t>Develop processes and procedures for NICE’s role in the Innovative Medicines Fund</w:t>
      </w:r>
    </w:p>
    <w:p w14:paraId="6F95D40C" w14:textId="1F1252D6" w:rsidR="008252FE" w:rsidRDefault="00484546" w:rsidP="002B4418">
      <w:pPr>
        <w:pStyle w:val="NICEnormalnumbered"/>
        <w:numPr>
          <w:ilvl w:val="0"/>
          <w:numId w:val="20"/>
        </w:numPr>
      </w:pPr>
      <w:r>
        <w:t xml:space="preserve">NICE is </w:t>
      </w:r>
      <w:r w:rsidR="008F0FDE">
        <w:t xml:space="preserve">closely involved in </w:t>
      </w:r>
      <w:r>
        <w:t>the Government’s</w:t>
      </w:r>
      <w:r w:rsidR="00427207">
        <w:t xml:space="preserve"> commit</w:t>
      </w:r>
      <w:r>
        <w:t>ment</w:t>
      </w:r>
      <w:r w:rsidR="008252FE" w:rsidRPr="008252FE">
        <w:t xml:space="preserve"> to creat</w:t>
      </w:r>
      <w:r>
        <w:t>e</w:t>
      </w:r>
      <w:r w:rsidR="008252FE" w:rsidRPr="008252FE">
        <w:t xml:space="preserve"> a new Innovative Medicines Fund (IMF) </w:t>
      </w:r>
      <w:r w:rsidR="00427207">
        <w:t>to support patient access to</w:t>
      </w:r>
      <w:r w:rsidR="008252FE" w:rsidRPr="008252FE">
        <w:t xml:space="preserve"> promising new licensed medicine</w:t>
      </w:r>
      <w:r w:rsidR="00427207">
        <w:t>s</w:t>
      </w:r>
      <w:r w:rsidR="008252FE" w:rsidRPr="008252FE">
        <w:t>.</w:t>
      </w:r>
    </w:p>
    <w:p w14:paraId="56C2821A" w14:textId="44EAF089" w:rsidR="008252FE" w:rsidRDefault="008252FE" w:rsidP="002B4418">
      <w:pPr>
        <w:pStyle w:val="NICEnormalnumbered"/>
        <w:numPr>
          <w:ilvl w:val="0"/>
          <w:numId w:val="20"/>
        </w:numPr>
      </w:pPr>
      <w:r w:rsidRPr="008252FE">
        <w:t xml:space="preserve">The development of the IMF is </w:t>
      </w:r>
      <w:r w:rsidR="00FF63F1">
        <w:t xml:space="preserve">being </w:t>
      </w:r>
      <w:r w:rsidRPr="008252FE">
        <w:t xml:space="preserve">overseen by a joint NICE and NHSE&amp;I advisory group </w:t>
      </w:r>
      <w:r w:rsidR="00B83CE8">
        <w:t>that</w:t>
      </w:r>
      <w:r w:rsidRPr="008252FE">
        <w:t xml:space="preserve"> reviews </w:t>
      </w:r>
      <w:r w:rsidR="00A4582C">
        <w:t xml:space="preserve">proposed </w:t>
      </w:r>
      <w:r w:rsidRPr="008252FE">
        <w:t xml:space="preserve">policy principles and the content of </w:t>
      </w:r>
      <w:r w:rsidR="00A4582C">
        <w:t xml:space="preserve">the </w:t>
      </w:r>
      <w:r w:rsidRPr="008252FE">
        <w:t xml:space="preserve">IMF document as it is developed. </w:t>
      </w:r>
    </w:p>
    <w:p w14:paraId="0ED34A4E" w14:textId="4E4A1F82" w:rsidR="00C1353F" w:rsidRDefault="0004004F" w:rsidP="00836F8B">
      <w:pPr>
        <w:pStyle w:val="NICEnormalnumbered"/>
        <w:numPr>
          <w:ilvl w:val="0"/>
          <w:numId w:val="20"/>
        </w:numPr>
      </w:pPr>
      <w:r>
        <w:t xml:space="preserve">The changes that NICE </w:t>
      </w:r>
      <w:r w:rsidR="00F2616E">
        <w:t>plans to make</w:t>
      </w:r>
      <w:r>
        <w:t xml:space="preserve"> to our </w:t>
      </w:r>
      <w:r w:rsidR="00F2616E">
        <w:t xml:space="preserve">HTA </w:t>
      </w:r>
      <w:r>
        <w:t xml:space="preserve">methods and processes will </w:t>
      </w:r>
      <w:r w:rsidR="00A4582C">
        <w:t xml:space="preserve">also </w:t>
      </w:r>
      <w:r>
        <w:t xml:space="preserve">enable us to support the ambitions of the IMF. </w:t>
      </w:r>
      <w:r w:rsidR="00C1353F">
        <w:t xml:space="preserve">The </w:t>
      </w:r>
      <w:r>
        <w:t xml:space="preserve">new </w:t>
      </w:r>
      <w:r w:rsidR="00C1353F">
        <w:t xml:space="preserve">unified health technology evaluation manual </w:t>
      </w:r>
      <w:r w:rsidR="00A4582C">
        <w:t xml:space="preserve">will </w:t>
      </w:r>
      <w:r w:rsidR="00C1353F">
        <w:t xml:space="preserve">improve the transparency of our processes concerning managed access and </w:t>
      </w:r>
      <w:r w:rsidR="00A4582C">
        <w:t xml:space="preserve">opportunities </w:t>
      </w:r>
      <w:r w:rsidR="00C1353F">
        <w:t>for companies and other stakeholders to contribute to the development of data collection agreements.</w:t>
      </w:r>
    </w:p>
    <w:p w14:paraId="7E8DB3F0" w14:textId="52B91DB7" w:rsidR="008F5B90" w:rsidRPr="00585315" w:rsidRDefault="007D369A" w:rsidP="008F5B90">
      <w:pPr>
        <w:pStyle w:val="Heading2boardreport"/>
      </w:pPr>
      <w:r>
        <w:t>P</w:t>
      </w:r>
      <w:r w:rsidR="008F5B90" w:rsidRPr="00585315">
        <w:t xml:space="preserve">illar </w:t>
      </w:r>
      <w:r w:rsidR="008F5B90">
        <w:t>2</w:t>
      </w:r>
      <w:r w:rsidR="008F5B90" w:rsidRPr="00585315">
        <w:t xml:space="preserve"> - </w:t>
      </w:r>
      <w:r w:rsidR="008F5B90">
        <w:t>dynamic, living guideline recommendations</w:t>
      </w:r>
    </w:p>
    <w:p w14:paraId="17354F5A" w14:textId="0AF65C32" w:rsidR="008F5E5D" w:rsidRDefault="009A184B" w:rsidP="001E3D26">
      <w:pPr>
        <w:pStyle w:val="Heading3boardreport"/>
      </w:pPr>
      <w:r>
        <w:t xml:space="preserve">A </w:t>
      </w:r>
      <w:r w:rsidR="008F5E5D" w:rsidRPr="008F5E5D">
        <w:t xml:space="preserve">consolidated portfolio of integrated guideline topics </w:t>
      </w:r>
    </w:p>
    <w:p w14:paraId="2C866565" w14:textId="6C72C3FF" w:rsidR="009A184B" w:rsidRDefault="003903C4" w:rsidP="002B4418">
      <w:pPr>
        <w:pStyle w:val="NICEnormalnumbered"/>
        <w:numPr>
          <w:ilvl w:val="0"/>
          <w:numId w:val="20"/>
        </w:numPr>
      </w:pPr>
      <w:r>
        <w:t xml:space="preserve">To enable </w:t>
      </w:r>
      <w:r w:rsidR="00985F15">
        <w:t>NICE</w:t>
      </w:r>
      <w:r>
        <w:t xml:space="preserve"> to focus</w:t>
      </w:r>
      <w:r w:rsidR="00756156">
        <w:t xml:space="preserve"> our</w:t>
      </w:r>
      <w:r>
        <w:t xml:space="preserve"> efforts to produce</w:t>
      </w:r>
      <w:r w:rsidR="009A184B">
        <w:t xml:space="preserve"> dynamic, living guideline recommendations, we are prio</w:t>
      </w:r>
      <w:r w:rsidR="009A184B" w:rsidRPr="009A184B">
        <w:t>ritis</w:t>
      </w:r>
      <w:r w:rsidR="00756156">
        <w:t>ing</w:t>
      </w:r>
      <w:r w:rsidR="009A184B" w:rsidRPr="009A184B">
        <w:t xml:space="preserve"> the guideline portfolio </w:t>
      </w:r>
      <w:r w:rsidR="00C36181">
        <w:t>in line with</w:t>
      </w:r>
      <w:r w:rsidR="009A184B" w:rsidRPr="009A184B">
        <w:t xml:space="preserve"> system priorities</w:t>
      </w:r>
      <w:r w:rsidR="009A184B">
        <w:t>.</w:t>
      </w:r>
    </w:p>
    <w:p w14:paraId="44510BE0" w14:textId="76222636" w:rsidR="00F505AA" w:rsidRDefault="009A184B" w:rsidP="00860DDA">
      <w:pPr>
        <w:pStyle w:val="NICEnormalnumbered"/>
        <w:numPr>
          <w:ilvl w:val="0"/>
          <w:numId w:val="20"/>
        </w:numPr>
      </w:pPr>
      <w:r>
        <w:lastRenderedPageBreak/>
        <w:t>An</w:t>
      </w:r>
      <w:r w:rsidRPr="009A184B">
        <w:t xml:space="preserve"> </w:t>
      </w:r>
      <w:r>
        <w:t>i</w:t>
      </w:r>
      <w:r w:rsidR="00F505AA">
        <w:t xml:space="preserve">nitial classification of </w:t>
      </w:r>
      <w:r w:rsidR="002A109F">
        <w:t xml:space="preserve">NICE </w:t>
      </w:r>
      <w:r w:rsidR="00F505AA">
        <w:t xml:space="preserve">guidelines into </w:t>
      </w:r>
      <w:r w:rsidR="00F8740D">
        <w:t xml:space="preserve">topic </w:t>
      </w:r>
      <w:r w:rsidR="00F505AA">
        <w:t>suites has been completed</w:t>
      </w:r>
      <w:r>
        <w:t xml:space="preserve"> and </w:t>
      </w:r>
      <w:r w:rsidR="00E6781E">
        <w:t xml:space="preserve">this work </w:t>
      </w:r>
      <w:r>
        <w:t xml:space="preserve">was presented to the </w:t>
      </w:r>
      <w:r w:rsidR="00F505AA" w:rsidRPr="00F505AA">
        <w:t xml:space="preserve">Cross Agency Topic Advisory Group </w:t>
      </w:r>
      <w:r>
        <w:t>in</w:t>
      </w:r>
      <w:r w:rsidR="00F505AA" w:rsidRPr="00F505AA">
        <w:t xml:space="preserve"> July</w:t>
      </w:r>
      <w:r>
        <w:t xml:space="preserve"> 2021</w:t>
      </w:r>
      <w:r w:rsidR="00F505AA" w:rsidRPr="00F505AA">
        <w:t xml:space="preserve">. </w:t>
      </w:r>
      <w:r w:rsidR="003024EA">
        <w:t>We are awaiting feedback</w:t>
      </w:r>
      <w:r>
        <w:t xml:space="preserve"> </w:t>
      </w:r>
      <w:r w:rsidR="003024EA" w:rsidRPr="00F505AA">
        <w:t xml:space="preserve">on individual guideline classifications </w:t>
      </w:r>
      <w:r w:rsidRPr="00F505AA">
        <w:t>from</w:t>
      </w:r>
      <w:r w:rsidR="003024EA">
        <w:t xml:space="preserve"> the</w:t>
      </w:r>
      <w:r w:rsidRPr="00F505AA">
        <w:t xml:space="preserve"> </w:t>
      </w:r>
      <w:r>
        <w:t>Cross Agency Topic Prioritisation Panel</w:t>
      </w:r>
      <w:r w:rsidRPr="00F505AA">
        <w:t xml:space="preserve"> </w:t>
      </w:r>
      <w:r w:rsidR="00F505AA" w:rsidRPr="00F505AA">
        <w:t>to finalise</w:t>
      </w:r>
      <w:r>
        <w:t xml:space="preserve"> the</w:t>
      </w:r>
      <w:r w:rsidR="00F505AA" w:rsidRPr="00F505AA">
        <w:t xml:space="preserve"> </w:t>
      </w:r>
      <w:r w:rsidR="003024EA">
        <w:t xml:space="preserve">portfolio </w:t>
      </w:r>
      <w:r w:rsidR="00F505AA" w:rsidRPr="00F505AA">
        <w:t>groupings</w:t>
      </w:r>
      <w:r>
        <w:t>.</w:t>
      </w:r>
    </w:p>
    <w:p w14:paraId="70161790" w14:textId="77777777" w:rsidR="008F5E5D" w:rsidRDefault="008F5E5D" w:rsidP="001E3D26">
      <w:pPr>
        <w:pStyle w:val="Heading3boardreport"/>
      </w:pPr>
      <w:r w:rsidRPr="008F5E5D">
        <w:t xml:space="preserve">Review our approach to addressing health inequalities </w:t>
      </w:r>
    </w:p>
    <w:p w14:paraId="0BCA8D23" w14:textId="63D822D3" w:rsidR="000624F7" w:rsidRDefault="00A0598E" w:rsidP="002B4418">
      <w:pPr>
        <w:pStyle w:val="NICEnormalnumbered"/>
        <w:numPr>
          <w:ilvl w:val="0"/>
          <w:numId w:val="20"/>
        </w:numPr>
      </w:pPr>
      <w:r>
        <w:t>Following the update provided to the Board in June</w:t>
      </w:r>
      <w:r w:rsidR="00E7051E">
        <w:t xml:space="preserve"> 2021,</w:t>
      </w:r>
      <w:r>
        <w:t xml:space="preserve"> work </w:t>
      </w:r>
      <w:r w:rsidR="00E7051E">
        <w:t>to review our approach to addressing health inequalities</w:t>
      </w:r>
      <w:r w:rsidR="004A5E24">
        <w:t xml:space="preserve"> is progressing</w:t>
      </w:r>
      <w:r w:rsidR="003001CD">
        <w:t xml:space="preserve"> </w:t>
      </w:r>
      <w:r w:rsidR="008376CA">
        <w:t>at pace</w:t>
      </w:r>
      <w:r>
        <w:t xml:space="preserve">. </w:t>
      </w:r>
    </w:p>
    <w:p w14:paraId="213ECD6B" w14:textId="7BF18F09" w:rsidR="00A0598E" w:rsidRDefault="00A0598E" w:rsidP="002B4418">
      <w:pPr>
        <w:pStyle w:val="NICEnormalnumbered"/>
        <w:numPr>
          <w:ilvl w:val="0"/>
          <w:numId w:val="20"/>
        </w:numPr>
      </w:pPr>
      <w:r>
        <w:t xml:space="preserve">The narrative on how NICE currently considers health inequalities and supports the system has been presented to key national partners resulting in positive feedback and a keenness to collaborate. </w:t>
      </w:r>
    </w:p>
    <w:p w14:paraId="23932393" w14:textId="05AB1001" w:rsidR="00A0598E" w:rsidRDefault="004974AC" w:rsidP="002B4418">
      <w:pPr>
        <w:pStyle w:val="NICEnormalnumbered"/>
        <w:numPr>
          <w:ilvl w:val="0"/>
          <w:numId w:val="20"/>
        </w:numPr>
      </w:pPr>
      <w:proofErr w:type="gramStart"/>
      <w:r>
        <w:t>A number of</w:t>
      </w:r>
      <w:proofErr w:type="gramEnd"/>
      <w:r>
        <w:t xml:space="preserve"> </w:t>
      </w:r>
      <w:r w:rsidR="000471BC">
        <w:t xml:space="preserve">exciting </w:t>
      </w:r>
      <w:r>
        <w:t xml:space="preserve">projects </w:t>
      </w:r>
      <w:r w:rsidR="00D96997">
        <w:t xml:space="preserve">are </w:t>
      </w:r>
      <w:r w:rsidR="000471BC">
        <w:t xml:space="preserve">already </w:t>
      </w:r>
      <w:r w:rsidR="00D96997">
        <w:t xml:space="preserve">underway </w:t>
      </w:r>
      <w:r>
        <w:t>with external collaborators, including a</w:t>
      </w:r>
      <w:r w:rsidR="00A0598E">
        <w:t xml:space="preserve"> prototype equity impact calculator developed with the University of York. It provides a framework for considering health inequalities both qualitatively and quantitatively from scoping to implementation. The next step is to pilot this with a live case study to identify barriers and resources required for adoption. </w:t>
      </w:r>
      <w:r w:rsidR="00C601AB">
        <w:t xml:space="preserve">Other </w:t>
      </w:r>
      <w:r w:rsidR="00A0598E">
        <w:t>projects looking at weight management and sexually transmitted infections are exploring the potential to use Real World Data to inform consideration of health inequalities in guidance development and implementation.</w:t>
      </w:r>
      <w:r w:rsidR="000624F7">
        <w:t xml:space="preserve"> </w:t>
      </w:r>
      <w:r w:rsidR="00C601AB">
        <w:t>In addition, t</w:t>
      </w:r>
      <w:r w:rsidR="000624F7">
        <w:t>wo NICE Fellows are undertaking projects on health inequalities focusing on learning disabilities and cancer (aligning with priorities identified by NHSE&amp;I).</w:t>
      </w:r>
    </w:p>
    <w:p w14:paraId="04111F38" w14:textId="76A79100" w:rsidR="00FF6CFF" w:rsidRDefault="008F0FDE" w:rsidP="002B4418">
      <w:pPr>
        <w:pStyle w:val="NICEnormalnumbered"/>
        <w:numPr>
          <w:ilvl w:val="0"/>
          <w:numId w:val="20"/>
        </w:numPr>
      </w:pPr>
      <w:r>
        <w:t xml:space="preserve">We </w:t>
      </w:r>
      <w:r w:rsidR="00A0598E">
        <w:t xml:space="preserve">have </w:t>
      </w:r>
      <w:r>
        <w:t xml:space="preserve">also </w:t>
      </w:r>
      <w:r w:rsidR="003E4A08">
        <w:t>considered</w:t>
      </w:r>
      <w:r w:rsidR="00A0598E">
        <w:t xml:space="preserve"> </w:t>
      </w:r>
      <w:r w:rsidR="00C60AC5" w:rsidRPr="00C60AC5">
        <w:t>how other HTA organisations address health inequalities</w:t>
      </w:r>
      <w:r w:rsidR="00A0598E">
        <w:t xml:space="preserve"> as part of the </w:t>
      </w:r>
      <w:r>
        <w:t xml:space="preserve">recent </w:t>
      </w:r>
      <w:r w:rsidR="00A0598E">
        <w:t>methods review. Fourteen countries’ programmes were looked at</w:t>
      </w:r>
      <w:r w:rsidR="0092610C">
        <w:t>.</w:t>
      </w:r>
      <w:r w:rsidR="00A0598E">
        <w:t xml:space="preserve"> </w:t>
      </w:r>
      <w:r w:rsidR="0092610C">
        <w:t>Eight were found to</w:t>
      </w:r>
      <w:r w:rsidR="00A0598E">
        <w:t xml:space="preserve"> consider equity in some manner in their HTA decision making, although only the Agency for Health Technology Assessment and Tariff System (</w:t>
      </w:r>
      <w:proofErr w:type="spellStart"/>
      <w:r w:rsidR="00A0598E">
        <w:t>AOTMiT</w:t>
      </w:r>
      <w:proofErr w:type="spellEnd"/>
      <w:r w:rsidR="00A0598E">
        <w:t xml:space="preserve">) (Poland), Swedish Agency for health technology assessment and assessment of social services (SBU) (Sweden) and Institute for Clinical and Economic Review (USA) provide detail as to how health inequality concerns are considered in decision making. The </w:t>
      </w:r>
      <w:proofErr w:type="spellStart"/>
      <w:r w:rsidR="00A0598E">
        <w:t>AOTMiT</w:t>
      </w:r>
      <w:proofErr w:type="spellEnd"/>
      <w:r w:rsidR="00A0598E">
        <w:t xml:space="preserve"> and SBU focus on ensuring that all patients have equal </w:t>
      </w:r>
      <w:r w:rsidR="00A0598E">
        <w:lastRenderedPageBreak/>
        <w:t>access to a medicine, while the Institute for Clinical and Economic Review appears to place more importance on addressing wider population inequities. Further detail</w:t>
      </w:r>
      <w:r w:rsidR="001F482B">
        <w:t xml:space="preserve"> is available to Board members on request</w:t>
      </w:r>
      <w:r w:rsidR="00A0598E">
        <w:t>.</w:t>
      </w:r>
    </w:p>
    <w:p w14:paraId="141ADAFF" w14:textId="50806846" w:rsidR="003F01BB" w:rsidRDefault="004E7F60" w:rsidP="003F01BB">
      <w:pPr>
        <w:pStyle w:val="NICEnormalnumbered"/>
        <w:numPr>
          <w:ilvl w:val="0"/>
          <w:numId w:val="20"/>
        </w:numPr>
      </w:pPr>
      <w:r>
        <w:t xml:space="preserve">Other ongoing work includes </w:t>
      </w:r>
      <w:r w:rsidR="003F01BB">
        <w:t>strengthen</w:t>
      </w:r>
      <w:r w:rsidR="00D7129A">
        <w:t>ing</w:t>
      </w:r>
      <w:r w:rsidR="003F01BB">
        <w:t xml:space="preserve"> our Equality Impact Assessment process across guidance programmes</w:t>
      </w:r>
      <w:r>
        <w:t xml:space="preserve"> and </w:t>
      </w:r>
      <w:r w:rsidR="00A67A11">
        <w:t xml:space="preserve">continuing the </w:t>
      </w:r>
      <w:r>
        <w:t>field team</w:t>
      </w:r>
      <w:r w:rsidR="00A67A11">
        <w:t>’s</w:t>
      </w:r>
      <w:r w:rsidR="00EC1655">
        <w:t xml:space="preserve"> engage</w:t>
      </w:r>
      <w:r>
        <w:t>ment</w:t>
      </w:r>
      <w:r w:rsidR="00EC1655">
        <w:t xml:space="preserve"> with local systems to understand where NICE can best add value</w:t>
      </w:r>
      <w:r>
        <w:t xml:space="preserve"> and support action on health inequalities</w:t>
      </w:r>
      <w:r w:rsidR="00EC1655">
        <w:t xml:space="preserve"> at local level.</w:t>
      </w:r>
    </w:p>
    <w:p w14:paraId="5011CBEA" w14:textId="41DCA701" w:rsidR="00BE5F34" w:rsidRPr="00BE5F34" w:rsidRDefault="00BE5F34" w:rsidP="001E3D26">
      <w:pPr>
        <w:pStyle w:val="Heading3boardreport"/>
      </w:pPr>
      <w:r w:rsidRPr="00BE5F34">
        <w:t xml:space="preserve">Develop new mechanisms to gather </w:t>
      </w:r>
      <w:r>
        <w:t xml:space="preserve">feedback </w:t>
      </w:r>
      <w:r w:rsidRPr="00BE5F34">
        <w:t xml:space="preserve">and system intelligence from our partners and stakeholders. </w:t>
      </w:r>
    </w:p>
    <w:p w14:paraId="0B66A4AF" w14:textId="2E7A0E10" w:rsidR="003F022E" w:rsidRDefault="003F022E" w:rsidP="002B4418">
      <w:pPr>
        <w:pStyle w:val="NICEnormalnumbered"/>
        <w:numPr>
          <w:ilvl w:val="0"/>
          <w:numId w:val="20"/>
        </w:numPr>
      </w:pPr>
      <w:r w:rsidRPr="003F022E">
        <w:t xml:space="preserve">NICE collects </w:t>
      </w:r>
      <w:r>
        <w:t xml:space="preserve">a range of </w:t>
      </w:r>
      <w:r w:rsidRPr="003F022E">
        <w:t xml:space="preserve">data, </w:t>
      </w:r>
      <w:proofErr w:type="gramStart"/>
      <w:r w:rsidRPr="003F022E">
        <w:t>insight</w:t>
      </w:r>
      <w:proofErr w:type="gramEnd"/>
      <w:r w:rsidRPr="003F022E">
        <w:t xml:space="preserve"> and intelligence from users of our guidance, partners and stakeholders in various parts of the organisation. </w:t>
      </w:r>
      <w:r w:rsidR="00E52F5D">
        <w:t>But t</w:t>
      </w:r>
      <w:r>
        <w:t xml:space="preserve">here is more </w:t>
      </w:r>
      <w:r w:rsidR="00554B80">
        <w:t xml:space="preserve">we can </w:t>
      </w:r>
      <w:r>
        <w:t>do</w:t>
      </w:r>
      <w:r w:rsidRPr="003F022E">
        <w:t xml:space="preserve"> to </w:t>
      </w:r>
      <w:r w:rsidR="00E52F5D">
        <w:t>leverage</w:t>
      </w:r>
      <w:r w:rsidRPr="003F022E">
        <w:t xml:space="preserve"> </w:t>
      </w:r>
      <w:r>
        <w:t xml:space="preserve">this </w:t>
      </w:r>
      <w:r w:rsidR="00554B80">
        <w:t>intelligence</w:t>
      </w:r>
      <w:r w:rsidRPr="003F022E">
        <w:t xml:space="preserve"> </w:t>
      </w:r>
      <w:r w:rsidR="00E52F5D">
        <w:t xml:space="preserve">in a consistent manner </w:t>
      </w:r>
      <w:r>
        <w:t xml:space="preserve">to </w:t>
      </w:r>
      <w:r w:rsidR="00E52F5D">
        <w:t>inform</w:t>
      </w:r>
      <w:r>
        <w:t xml:space="preserve"> our</w:t>
      </w:r>
      <w:r w:rsidRPr="003F022E">
        <w:t xml:space="preserve"> guidance development</w:t>
      </w:r>
      <w:r w:rsidR="00554B80">
        <w:t xml:space="preserve"> and </w:t>
      </w:r>
      <w:r w:rsidR="009A23E6">
        <w:t>there are opportunities to establish further</w:t>
      </w:r>
      <w:r w:rsidR="00554B80">
        <w:t xml:space="preserve"> mechanisms to gather feedback. </w:t>
      </w:r>
    </w:p>
    <w:p w14:paraId="3207E1EE" w14:textId="03D61D5F" w:rsidR="00BE5F34" w:rsidRDefault="00FA3087" w:rsidP="00E6461E">
      <w:pPr>
        <w:pStyle w:val="NICEnormalnumbered"/>
        <w:numPr>
          <w:ilvl w:val="0"/>
          <w:numId w:val="20"/>
        </w:numPr>
      </w:pPr>
      <w:r>
        <w:t xml:space="preserve">We have been </w:t>
      </w:r>
      <w:r w:rsidR="002902D2">
        <w:t>strengthening our objectives in this area through</w:t>
      </w:r>
      <w:r>
        <w:t xml:space="preserve"> new </w:t>
      </w:r>
      <w:r w:rsidR="00A328B9">
        <w:t xml:space="preserve">collaboration agreements with </w:t>
      </w:r>
      <w:r w:rsidR="00EF1AA5">
        <w:t>strategic</w:t>
      </w:r>
      <w:r w:rsidR="00A328B9">
        <w:t xml:space="preserve"> partners </w:t>
      </w:r>
      <w:r w:rsidR="00743E77">
        <w:t>t</w:t>
      </w:r>
      <w:r>
        <w:t>hat</w:t>
      </w:r>
      <w:r w:rsidR="00743E77">
        <w:t xml:space="preserve"> </w:t>
      </w:r>
      <w:r w:rsidR="00EF1AA5">
        <w:t>set out</w:t>
      </w:r>
      <w:r w:rsidR="00A328B9">
        <w:t xml:space="preserve"> how we will work together on areas of mutual interest. </w:t>
      </w:r>
      <w:r>
        <w:t>For example</w:t>
      </w:r>
      <w:r w:rsidR="00A328B9">
        <w:t>, a</w:t>
      </w:r>
      <w:r w:rsidR="00A328B9" w:rsidRPr="00BE5F34">
        <w:t xml:space="preserve"> new collaboration agreement </w:t>
      </w:r>
      <w:r w:rsidR="00A328B9">
        <w:t xml:space="preserve">has </w:t>
      </w:r>
      <w:r>
        <w:t xml:space="preserve">recently </w:t>
      </w:r>
      <w:r w:rsidR="00A328B9">
        <w:t>been</w:t>
      </w:r>
      <w:r w:rsidR="00A328B9" w:rsidRPr="00BE5F34">
        <w:t xml:space="preserve"> signed with </w:t>
      </w:r>
      <w:r w:rsidR="008B5203">
        <w:t xml:space="preserve">the </w:t>
      </w:r>
      <w:r w:rsidR="006263B9" w:rsidRPr="006263B9">
        <w:t xml:space="preserve">Royal College of Obstetricians and Gynaecologists </w:t>
      </w:r>
      <w:r w:rsidR="00A328B9">
        <w:t>that</w:t>
      </w:r>
      <w:r w:rsidR="00A328B9" w:rsidRPr="00BE5F34">
        <w:t xml:space="preserve"> highlight</w:t>
      </w:r>
      <w:r w:rsidR="00A328B9">
        <w:t>s</w:t>
      </w:r>
      <w:r w:rsidR="00A328B9" w:rsidRPr="00BE5F34">
        <w:t xml:space="preserve"> </w:t>
      </w:r>
      <w:r w:rsidR="00A328B9">
        <w:t xml:space="preserve">priorities </w:t>
      </w:r>
      <w:r w:rsidR="00A328B9" w:rsidRPr="00BE5F34">
        <w:t xml:space="preserve">for collaboration </w:t>
      </w:r>
      <w:r>
        <w:t>that include</w:t>
      </w:r>
      <w:r w:rsidR="00F209C6">
        <w:t xml:space="preserve"> support</w:t>
      </w:r>
      <w:r>
        <w:t xml:space="preserve">ing </w:t>
      </w:r>
      <w:r w:rsidR="00A328B9" w:rsidRPr="00BE5F34">
        <w:t>shared decision making for women and addres</w:t>
      </w:r>
      <w:r w:rsidR="00F209C6">
        <w:t>s</w:t>
      </w:r>
      <w:r>
        <w:t>ing</w:t>
      </w:r>
      <w:r w:rsidR="00F209C6">
        <w:t xml:space="preserve"> </w:t>
      </w:r>
      <w:r w:rsidR="00A328B9" w:rsidRPr="00BE5F34">
        <w:t>health inequalities</w:t>
      </w:r>
      <w:r w:rsidR="00A328B9">
        <w:t>.</w:t>
      </w:r>
      <w:r w:rsidR="00BC1361">
        <w:t xml:space="preserve"> </w:t>
      </w:r>
    </w:p>
    <w:p w14:paraId="1D4B951C" w14:textId="0441BB48" w:rsidR="00E63D39" w:rsidRDefault="00181110" w:rsidP="002B4418">
      <w:pPr>
        <w:pStyle w:val="NICEnormalnumbered"/>
        <w:numPr>
          <w:ilvl w:val="0"/>
          <w:numId w:val="20"/>
        </w:numPr>
      </w:pPr>
      <w:r>
        <w:t xml:space="preserve">We have also launched a </w:t>
      </w:r>
      <w:r w:rsidR="00E63D39">
        <w:t xml:space="preserve">new series of </w:t>
      </w:r>
      <w:r>
        <w:t xml:space="preserve">roundtable </w:t>
      </w:r>
      <w:r w:rsidR="00E63D39">
        <w:t xml:space="preserve">events with external stakeholders and partners to gather ongoing </w:t>
      </w:r>
      <w:r>
        <w:t>input to our work</w:t>
      </w:r>
      <w:r w:rsidR="00E63D39">
        <w:t xml:space="preserve">. </w:t>
      </w:r>
      <w:r w:rsidR="004D3C2D">
        <w:t>The first events this autumn</w:t>
      </w:r>
      <w:r w:rsidR="00E63D39">
        <w:t xml:space="preserve"> will </w:t>
      </w:r>
      <w:r w:rsidR="004D3C2D">
        <w:t>explore how NICE can support</w:t>
      </w:r>
      <w:r w:rsidR="00E63D39">
        <w:t xml:space="preserve"> </w:t>
      </w:r>
      <w:r w:rsidR="00A17F62">
        <w:t>recovery from COVID</w:t>
      </w:r>
      <w:r w:rsidR="004D3C2D">
        <w:t xml:space="preserve">, </w:t>
      </w:r>
      <w:r w:rsidR="00A17F62">
        <w:t>innovation</w:t>
      </w:r>
      <w:r w:rsidR="004D3C2D">
        <w:t xml:space="preserve"> and priorities for Integrated Care Systems</w:t>
      </w:r>
      <w:r w:rsidR="00A17F62">
        <w:t xml:space="preserve">. </w:t>
      </w:r>
      <w:r w:rsidR="0033190B">
        <w:t xml:space="preserve">A range of </w:t>
      </w:r>
      <w:r w:rsidR="00340D17">
        <w:t>stakeholder organisations</w:t>
      </w:r>
      <w:r w:rsidR="0033190B">
        <w:t xml:space="preserve"> </w:t>
      </w:r>
      <w:r w:rsidR="00D360B1">
        <w:t>are participating</w:t>
      </w:r>
      <w:r w:rsidR="0033190B">
        <w:t xml:space="preserve">. </w:t>
      </w:r>
      <w:r w:rsidR="008B5203">
        <w:t>NICE is also hosting a</w:t>
      </w:r>
      <w:r w:rsidR="00DB2BAD">
        <w:t xml:space="preserve"> separate</w:t>
      </w:r>
      <w:r w:rsidR="008B5203">
        <w:t xml:space="preserve"> </w:t>
      </w:r>
      <w:r w:rsidR="008B5203" w:rsidRPr="00BE5F34">
        <w:t xml:space="preserve">roundtable </w:t>
      </w:r>
      <w:r w:rsidR="00DB2BAD">
        <w:t>in</w:t>
      </w:r>
      <w:r w:rsidR="008B5203" w:rsidRPr="00BE5F34">
        <w:t xml:space="preserve"> September </w:t>
      </w:r>
      <w:r w:rsidR="008C0310">
        <w:t xml:space="preserve">specifically </w:t>
      </w:r>
      <w:r w:rsidR="008B5203" w:rsidRPr="00BE5F34">
        <w:t xml:space="preserve">to </w:t>
      </w:r>
      <w:r w:rsidR="008B5203">
        <w:t xml:space="preserve">develop a </w:t>
      </w:r>
      <w:r w:rsidR="008C0310">
        <w:t xml:space="preserve">joint </w:t>
      </w:r>
      <w:r w:rsidR="008B5203">
        <w:t xml:space="preserve">statement </w:t>
      </w:r>
      <w:r w:rsidR="008B5203" w:rsidRPr="00BE5F34">
        <w:t xml:space="preserve">with system partners </w:t>
      </w:r>
      <w:r w:rsidR="008B5203">
        <w:t>o</w:t>
      </w:r>
      <w:r w:rsidR="00DB2BAD">
        <w:t>f</w:t>
      </w:r>
      <w:r w:rsidR="008B5203">
        <w:t xml:space="preserve"> how </w:t>
      </w:r>
      <w:r w:rsidR="008C0310">
        <w:t>NICE’s</w:t>
      </w:r>
      <w:r w:rsidR="00D360B1">
        <w:t xml:space="preserve"> </w:t>
      </w:r>
      <w:r w:rsidR="008B5203">
        <w:t>work</w:t>
      </w:r>
      <w:r w:rsidR="008B5203" w:rsidRPr="00BE5F34">
        <w:t xml:space="preserve"> </w:t>
      </w:r>
      <w:r w:rsidR="008B5203">
        <w:t>can add</w:t>
      </w:r>
      <w:r w:rsidR="008B5203" w:rsidRPr="00BE5F34">
        <w:t xml:space="preserve"> value across the health</w:t>
      </w:r>
      <w:r w:rsidR="008B5203">
        <w:t xml:space="preserve"> and care</w:t>
      </w:r>
      <w:r w:rsidR="008B5203" w:rsidRPr="00BE5F34">
        <w:t xml:space="preserve"> system.</w:t>
      </w:r>
    </w:p>
    <w:p w14:paraId="4675754D" w14:textId="7C13ECA3" w:rsidR="008F5B90" w:rsidRDefault="008F5B90" w:rsidP="008F5B90">
      <w:pPr>
        <w:pStyle w:val="Heading2boardreport"/>
      </w:pPr>
      <w:r w:rsidRPr="006C4FF7">
        <w:lastRenderedPageBreak/>
        <w:t xml:space="preserve">Pillar </w:t>
      </w:r>
      <w:r>
        <w:t>3</w:t>
      </w:r>
      <w:r w:rsidRPr="006C4FF7">
        <w:t xml:space="preserve"> - </w:t>
      </w:r>
      <w:r>
        <w:t>effective guidance uptake to maximise our impact</w:t>
      </w:r>
    </w:p>
    <w:p w14:paraId="265027CE" w14:textId="59DC7AF3" w:rsidR="008F5B90" w:rsidRDefault="006C608B" w:rsidP="008F5B90">
      <w:pPr>
        <w:pStyle w:val="Heading3boardreport"/>
      </w:pPr>
      <w:r w:rsidRPr="006C608B">
        <w:t>Identify data collection sources to routinely monitor the uptake of NICE guidance in an automated way, in conjunction with partners</w:t>
      </w:r>
    </w:p>
    <w:p w14:paraId="14C4C0DD" w14:textId="51F0B865" w:rsidR="00571400" w:rsidRDefault="00DC1825" w:rsidP="00C65C66">
      <w:pPr>
        <w:pStyle w:val="NICEnormal"/>
        <w:numPr>
          <w:ilvl w:val="0"/>
          <w:numId w:val="20"/>
        </w:numPr>
      </w:pPr>
      <w:r>
        <w:t>We are</w:t>
      </w:r>
      <w:r w:rsidR="00316D21">
        <w:t xml:space="preserve"> </w:t>
      </w:r>
      <w:r w:rsidR="00FF6585">
        <w:t>exploring whether</w:t>
      </w:r>
      <w:r w:rsidR="0068402C" w:rsidRPr="0068402C">
        <w:t xml:space="preserve"> aspects of </w:t>
      </w:r>
      <w:r w:rsidR="004033E9">
        <w:t>NICE</w:t>
      </w:r>
      <w:r w:rsidR="004418BA">
        <w:t>’s</w:t>
      </w:r>
      <w:r w:rsidR="004033E9">
        <w:t xml:space="preserve"> </w:t>
      </w:r>
      <w:r w:rsidR="00316D21">
        <w:t>i</w:t>
      </w:r>
      <w:r w:rsidR="0068402C" w:rsidRPr="0068402C">
        <w:t xml:space="preserve">mpact reports can be developed to </w:t>
      </w:r>
      <w:r w:rsidR="00FF6585">
        <w:t>enable us to</w:t>
      </w:r>
      <w:r w:rsidR="0068402C" w:rsidRPr="0068402C">
        <w:t xml:space="preserve"> track the uptake of NICE guidance </w:t>
      </w:r>
      <w:r w:rsidR="00CA7CEA">
        <w:t xml:space="preserve">recommendations </w:t>
      </w:r>
      <w:r w:rsidR="0068402C" w:rsidRPr="0068402C">
        <w:t>using automated data sources</w:t>
      </w:r>
      <w:r w:rsidR="0068402C">
        <w:t>.</w:t>
      </w:r>
      <w:r w:rsidR="004033E9">
        <w:t xml:space="preserve"> </w:t>
      </w:r>
      <w:r w:rsidR="00E67312">
        <w:t>Initially</w:t>
      </w:r>
      <w:r w:rsidR="004418BA">
        <w:t xml:space="preserve"> </w:t>
      </w:r>
      <w:r w:rsidR="002F4CDF">
        <w:t>L</w:t>
      </w:r>
      <w:r w:rsidR="0068402C" w:rsidRPr="0068402C">
        <w:t xml:space="preserve">ong COVID </w:t>
      </w:r>
      <w:r w:rsidR="00E67312">
        <w:t>is being considered for automation</w:t>
      </w:r>
      <w:r w:rsidR="0068402C" w:rsidRPr="0068402C">
        <w:t xml:space="preserve">. </w:t>
      </w:r>
      <w:r w:rsidRPr="00DC1825">
        <w:t>Th</w:t>
      </w:r>
      <w:r w:rsidR="00E67312">
        <w:t>is</w:t>
      </w:r>
      <w:r w:rsidRPr="00DC1825">
        <w:t xml:space="preserve"> topic </w:t>
      </w:r>
      <w:r w:rsidR="00AB4F2A">
        <w:t>provide</w:t>
      </w:r>
      <w:r w:rsidR="006B4CA7">
        <w:t>s</w:t>
      </w:r>
      <w:r w:rsidR="00AB4F2A">
        <w:t xml:space="preserve"> a good opportunity</w:t>
      </w:r>
      <w:r w:rsidRPr="00DC1825">
        <w:t xml:space="preserve"> to demonstrate the feasibility of the proposal due to the availability of new data sources </w:t>
      </w:r>
      <w:r w:rsidR="009A4F4E">
        <w:t>through</w:t>
      </w:r>
      <w:r w:rsidRPr="00DC1825">
        <w:t xml:space="preserve"> system partners such as </w:t>
      </w:r>
      <w:proofErr w:type="spellStart"/>
      <w:r w:rsidRPr="00DC1825">
        <w:t>OpenSafely</w:t>
      </w:r>
      <w:proofErr w:type="spellEnd"/>
      <w:r w:rsidRPr="00DC1825">
        <w:t xml:space="preserve"> and </w:t>
      </w:r>
      <w:r w:rsidR="008F4CC0">
        <w:t>the cardiovascular disease (</w:t>
      </w:r>
      <w:r w:rsidRPr="00DC1825">
        <w:t>CVD</w:t>
      </w:r>
      <w:r w:rsidR="008F4CC0">
        <w:t>)</w:t>
      </w:r>
      <w:r w:rsidRPr="00DC1825">
        <w:t>-COVID consortium</w:t>
      </w:r>
      <w:r w:rsidR="008F4CC0">
        <w:t xml:space="preserve">. </w:t>
      </w:r>
    </w:p>
    <w:p w14:paraId="3B5326A1" w14:textId="45FF9B3A" w:rsidR="00F46EEF" w:rsidRDefault="00571400" w:rsidP="00B150AD">
      <w:pPr>
        <w:pStyle w:val="NICEnormal"/>
        <w:numPr>
          <w:ilvl w:val="0"/>
          <w:numId w:val="20"/>
        </w:numPr>
      </w:pPr>
      <w:r>
        <w:t xml:space="preserve">The </w:t>
      </w:r>
      <w:r w:rsidR="00125C6C">
        <w:t>s</w:t>
      </w:r>
      <w:r w:rsidR="00125C6C" w:rsidRPr="00125C6C">
        <w:t xml:space="preserve">coping phase of the Long COVID </w:t>
      </w:r>
      <w:r w:rsidR="00277D1B">
        <w:t xml:space="preserve">impact </w:t>
      </w:r>
      <w:r w:rsidR="00125C6C" w:rsidRPr="00125C6C">
        <w:t xml:space="preserve">report </w:t>
      </w:r>
      <w:r w:rsidR="00125C6C">
        <w:t xml:space="preserve">is due to be </w:t>
      </w:r>
      <w:r w:rsidR="00125C6C" w:rsidRPr="00125C6C">
        <w:t xml:space="preserve">completed </w:t>
      </w:r>
      <w:r w:rsidR="00125C6C">
        <w:t>by mid-September</w:t>
      </w:r>
      <w:r w:rsidR="004418BA">
        <w:t xml:space="preserve"> 2021</w:t>
      </w:r>
      <w:r w:rsidR="00125C6C">
        <w:t>.</w:t>
      </w:r>
      <w:r w:rsidR="00AB21DA">
        <w:t xml:space="preserve"> </w:t>
      </w:r>
      <w:r w:rsidR="00F46EEF">
        <w:t xml:space="preserve">We are </w:t>
      </w:r>
      <w:r w:rsidR="004418BA">
        <w:t>i</w:t>
      </w:r>
      <w:r w:rsidR="00F46EEF" w:rsidRPr="000F5850">
        <w:t xml:space="preserve">n </w:t>
      </w:r>
      <w:r w:rsidR="00F46EEF">
        <w:t xml:space="preserve">the </w:t>
      </w:r>
      <w:r w:rsidR="00F46EEF" w:rsidRPr="000F5850">
        <w:t xml:space="preserve">process of submitting data requests for </w:t>
      </w:r>
      <w:proofErr w:type="spellStart"/>
      <w:r w:rsidR="00F46EEF" w:rsidRPr="000F5850">
        <w:t>OpenSafely</w:t>
      </w:r>
      <w:proofErr w:type="spellEnd"/>
      <w:r w:rsidR="00F46EEF" w:rsidRPr="000F5850">
        <w:t xml:space="preserve"> and </w:t>
      </w:r>
      <w:r w:rsidR="00273F38">
        <w:t>will meet</w:t>
      </w:r>
      <w:r w:rsidR="00F46EEF" w:rsidRPr="000F5850">
        <w:t xml:space="preserve"> with CVD-COVID consortium </w:t>
      </w:r>
      <w:r w:rsidR="00F46EEF">
        <w:t xml:space="preserve">in </w:t>
      </w:r>
      <w:r w:rsidR="00F46EEF" w:rsidRPr="000F5850">
        <w:t xml:space="preserve">early September </w:t>
      </w:r>
      <w:r w:rsidR="00F46EEF">
        <w:t>to discuss</w:t>
      </w:r>
      <w:r w:rsidR="00F46EEF" w:rsidRPr="000F5850">
        <w:t xml:space="preserve"> data requirements</w:t>
      </w:r>
      <w:r w:rsidR="00F46EEF">
        <w:t>.</w:t>
      </w:r>
    </w:p>
    <w:p w14:paraId="5813A0F9" w14:textId="49F47F2C" w:rsidR="000F5850" w:rsidRDefault="0068402C" w:rsidP="00571400">
      <w:pPr>
        <w:pStyle w:val="NICEnormal"/>
        <w:numPr>
          <w:ilvl w:val="0"/>
          <w:numId w:val="20"/>
        </w:numPr>
      </w:pPr>
      <w:r w:rsidRPr="0068402C">
        <w:t xml:space="preserve">A paper will be presented to the </w:t>
      </w:r>
      <w:r w:rsidR="00AB21DA">
        <w:t>Board</w:t>
      </w:r>
      <w:r w:rsidRPr="0068402C">
        <w:t xml:space="preserve"> in </w:t>
      </w:r>
      <w:r w:rsidR="00E67312">
        <w:t>March</w:t>
      </w:r>
      <w:r w:rsidRPr="0068402C">
        <w:t xml:space="preserve"> 2022 </w:t>
      </w:r>
      <w:r w:rsidR="00AB21DA">
        <w:t>on the</w:t>
      </w:r>
      <w:r w:rsidRPr="0068402C">
        <w:t xml:space="preserve"> lessons learned </w:t>
      </w:r>
      <w:r w:rsidR="00AB21DA">
        <w:t>from this work</w:t>
      </w:r>
      <w:r w:rsidR="00571400">
        <w:t xml:space="preserve">. </w:t>
      </w:r>
    </w:p>
    <w:p w14:paraId="4C7AB5EC" w14:textId="07764E64" w:rsidR="008F5B90" w:rsidRDefault="006C608B" w:rsidP="008F5B90">
      <w:pPr>
        <w:pStyle w:val="Heading3boardreport"/>
      </w:pPr>
      <w:r w:rsidRPr="006C608B">
        <w:t>Update the implementation strategy to improve adoption of our recommendations and to refer to the new role of integrated care systems</w:t>
      </w:r>
    </w:p>
    <w:p w14:paraId="0E6A8CE7" w14:textId="0EAFF303" w:rsidR="00C00046" w:rsidRDefault="00C00046" w:rsidP="002B4418">
      <w:pPr>
        <w:pStyle w:val="NICEnormalnumbered"/>
        <w:numPr>
          <w:ilvl w:val="0"/>
          <w:numId w:val="20"/>
        </w:numPr>
      </w:pPr>
      <w:r w:rsidRPr="00C00046">
        <w:t xml:space="preserve">The NICE </w:t>
      </w:r>
      <w:hyperlink r:id="rId9" w:history="1">
        <w:r w:rsidRPr="00C00046">
          <w:rPr>
            <w:rStyle w:val="Hyperlink"/>
          </w:rPr>
          <w:t>Implementation Strategy</w:t>
        </w:r>
      </w:hyperlink>
      <w:r w:rsidRPr="00C00046">
        <w:t xml:space="preserve"> was published in 2017</w:t>
      </w:r>
      <w:r w:rsidR="003D5A1C">
        <w:t>. It</w:t>
      </w:r>
      <w:r w:rsidRPr="00C00046">
        <w:t xml:space="preserve"> sets out </w:t>
      </w:r>
      <w:proofErr w:type="gramStart"/>
      <w:r w:rsidRPr="00C00046">
        <w:t>a number of</w:t>
      </w:r>
      <w:proofErr w:type="gramEnd"/>
      <w:r w:rsidRPr="00C00046">
        <w:t xml:space="preserve"> objectives to support the effective use of NICE guidance and standards. </w:t>
      </w:r>
      <w:r w:rsidR="003D5A1C">
        <w:t xml:space="preserve">It is now being refreshed to reflect </w:t>
      </w:r>
      <w:r w:rsidR="003C6ACA">
        <w:t>NICE’s</w:t>
      </w:r>
      <w:r w:rsidR="003D5A1C">
        <w:t xml:space="preserve"> five</w:t>
      </w:r>
      <w:r w:rsidR="008250E6">
        <w:t>-</w:t>
      </w:r>
      <w:r w:rsidR="003D5A1C">
        <w:t xml:space="preserve">year </w:t>
      </w:r>
      <w:r w:rsidRPr="00C00046">
        <w:t>strateg</w:t>
      </w:r>
      <w:r w:rsidR="003C6ACA">
        <w:t>ic objectives</w:t>
      </w:r>
      <w:r w:rsidRPr="00C00046">
        <w:t xml:space="preserve"> and to focus </w:t>
      </w:r>
      <w:r w:rsidR="003D5A1C">
        <w:t xml:space="preserve">implementation activities </w:t>
      </w:r>
      <w:r w:rsidR="008250E6">
        <w:t xml:space="preserve">to optimise </w:t>
      </w:r>
      <w:r w:rsidR="003C6ACA">
        <w:t xml:space="preserve">our </w:t>
      </w:r>
      <w:r w:rsidR="003D5A1C">
        <w:t>impact</w:t>
      </w:r>
      <w:r>
        <w:t>.</w:t>
      </w:r>
    </w:p>
    <w:p w14:paraId="0AEB4102" w14:textId="403B132A" w:rsidR="00BD0C57" w:rsidRDefault="003C6ACA" w:rsidP="0055469A">
      <w:pPr>
        <w:pStyle w:val="NICEnormalnumbered"/>
        <w:numPr>
          <w:ilvl w:val="0"/>
          <w:numId w:val="20"/>
        </w:numPr>
      </w:pPr>
      <w:r>
        <w:t>An</w:t>
      </w:r>
      <w:r w:rsidR="00BD0C57" w:rsidRPr="00BD0C57">
        <w:t xml:space="preserve"> Implementation Strategy Oversight Group</w:t>
      </w:r>
      <w:r w:rsidR="00B55045">
        <w:t xml:space="preserve"> </w:t>
      </w:r>
      <w:r>
        <w:t xml:space="preserve">has been established </w:t>
      </w:r>
      <w:r w:rsidR="00BD0C57" w:rsidRPr="00BD0C57">
        <w:t xml:space="preserve">to </w:t>
      </w:r>
      <w:r>
        <w:t>oversee the strategy refresh</w:t>
      </w:r>
      <w:r w:rsidR="00855841">
        <w:t xml:space="preserve"> and we have engaged </w:t>
      </w:r>
      <w:r w:rsidR="0093267B" w:rsidRPr="0093267B">
        <w:t xml:space="preserve">the North of England Commissioning Support Unit </w:t>
      </w:r>
      <w:r w:rsidR="0093267B">
        <w:t>(</w:t>
      </w:r>
      <w:r w:rsidR="00855841">
        <w:t>NECS</w:t>
      </w:r>
      <w:r w:rsidR="0093267B">
        <w:t>)</w:t>
      </w:r>
      <w:r w:rsidR="00855841">
        <w:t xml:space="preserve"> to support th</w:t>
      </w:r>
      <w:r w:rsidR="007B7110">
        <w:t>is</w:t>
      </w:r>
      <w:r w:rsidR="00855841">
        <w:t xml:space="preserve"> work. NECS ha</w:t>
      </w:r>
      <w:r w:rsidR="00CA7CEA">
        <w:t>s</w:t>
      </w:r>
      <w:r w:rsidR="00855841">
        <w:t xml:space="preserve"> conducted a range of interviews with key </w:t>
      </w:r>
      <w:r w:rsidR="00B544A0">
        <w:t xml:space="preserve">internal and external </w:t>
      </w:r>
      <w:r w:rsidR="00855841">
        <w:t xml:space="preserve">stakeholders, </w:t>
      </w:r>
      <w:r w:rsidR="00B544A0">
        <w:t>and undertaken analysis of comparator</w:t>
      </w:r>
      <w:r w:rsidR="00BD0C57" w:rsidRPr="00BD0C57">
        <w:t xml:space="preserve"> external organisations involved </w:t>
      </w:r>
      <w:r w:rsidR="00B544A0">
        <w:t>in</w:t>
      </w:r>
      <w:r w:rsidR="00BD0C57" w:rsidRPr="00BD0C57">
        <w:t xml:space="preserve"> implementing guidance</w:t>
      </w:r>
      <w:r w:rsidR="00855841">
        <w:t xml:space="preserve"> </w:t>
      </w:r>
      <w:r w:rsidR="00855841" w:rsidRPr="00855841">
        <w:t xml:space="preserve">to </w:t>
      </w:r>
      <w:r w:rsidR="009045DE">
        <w:t>inform</w:t>
      </w:r>
      <w:r w:rsidR="00855841" w:rsidRPr="00855841">
        <w:t xml:space="preserve"> </w:t>
      </w:r>
      <w:r w:rsidR="00855841">
        <w:t>an</w:t>
      </w:r>
      <w:r w:rsidR="00855841" w:rsidRPr="00855841">
        <w:t xml:space="preserve"> options appraisal</w:t>
      </w:r>
      <w:r w:rsidR="00BD0C57" w:rsidRPr="00BD0C57">
        <w:t xml:space="preserve">. </w:t>
      </w:r>
    </w:p>
    <w:p w14:paraId="7C68D42C" w14:textId="236A2D2A" w:rsidR="008F5B90" w:rsidRDefault="008F5B90" w:rsidP="008F5B90">
      <w:pPr>
        <w:pStyle w:val="Heading2boardreport"/>
      </w:pPr>
      <w:r w:rsidRPr="006C4FF7">
        <w:lastRenderedPageBreak/>
        <w:t xml:space="preserve">Pillar </w:t>
      </w:r>
      <w:r>
        <w:t>4</w:t>
      </w:r>
      <w:r w:rsidRPr="006C4FF7">
        <w:t xml:space="preserve"> - </w:t>
      </w:r>
      <w:r>
        <w:t>leadership in data, research, and science</w:t>
      </w:r>
    </w:p>
    <w:p w14:paraId="5CA0A0C2" w14:textId="756106A4" w:rsidR="008F5B90" w:rsidRPr="00210B3D" w:rsidRDefault="002D137E" w:rsidP="008F5B90">
      <w:pPr>
        <w:pStyle w:val="Heading3boardreport"/>
      </w:pPr>
      <w:r w:rsidRPr="002D137E">
        <w:t>Establish “NICE Listens” as a new mechanism for deliberative public engagement, replacing the Citizens Council</w:t>
      </w:r>
      <w:r w:rsidR="008F5B90">
        <w:t xml:space="preserve"> </w:t>
      </w:r>
    </w:p>
    <w:p w14:paraId="69140ADE" w14:textId="24107E42" w:rsidR="002210EC" w:rsidRDefault="002210EC" w:rsidP="002B4418">
      <w:pPr>
        <w:pStyle w:val="NICEnormalnumbered"/>
        <w:numPr>
          <w:ilvl w:val="0"/>
          <w:numId w:val="20"/>
        </w:numPr>
      </w:pPr>
      <w:r w:rsidRPr="002210EC">
        <w:t>NICE Listens is a mechanism for engaging the public to debate complex moral and ethical issues from a societal perspective</w:t>
      </w:r>
      <w:r w:rsidR="00641808">
        <w:t xml:space="preserve"> – a form of ‘deliberative engagement’</w:t>
      </w:r>
      <w:r w:rsidRPr="002210EC">
        <w:t xml:space="preserve">. </w:t>
      </w:r>
      <w:r w:rsidR="00641808">
        <w:t>It</w:t>
      </w:r>
      <w:r w:rsidRPr="002210EC">
        <w:t xml:space="preserve"> </w:t>
      </w:r>
      <w:r w:rsidR="00641808">
        <w:t xml:space="preserve">replaces the Citizens Council as </w:t>
      </w:r>
      <w:r w:rsidRPr="002210EC">
        <w:t xml:space="preserve">a </w:t>
      </w:r>
      <w:r w:rsidR="00641808">
        <w:t xml:space="preserve">new </w:t>
      </w:r>
      <w:r w:rsidRPr="002210EC">
        <w:t xml:space="preserve">key pillar </w:t>
      </w:r>
      <w:r w:rsidR="00641808">
        <w:t>of</w:t>
      </w:r>
      <w:r w:rsidRPr="002210EC">
        <w:t xml:space="preserve"> our public engagement work, complimenting activities </w:t>
      </w:r>
      <w:r w:rsidR="00641808">
        <w:t xml:space="preserve">undertaken </w:t>
      </w:r>
      <w:r w:rsidRPr="002210EC">
        <w:t>through the guidance programmes, P</w:t>
      </w:r>
      <w:r w:rsidR="00641808">
        <w:t xml:space="preserve">ublic Involvement Programme </w:t>
      </w:r>
      <w:r w:rsidRPr="002210EC">
        <w:t>and Audience Insights</w:t>
      </w:r>
      <w:r w:rsidR="00641808">
        <w:t xml:space="preserve"> Team</w:t>
      </w:r>
      <w:r w:rsidRPr="002210EC">
        <w:t>.</w:t>
      </w:r>
    </w:p>
    <w:p w14:paraId="072A1D44" w14:textId="2E1FFB5E" w:rsidR="000B1B1B" w:rsidRDefault="00BA67AF" w:rsidP="009356CC">
      <w:pPr>
        <w:pStyle w:val="NICEnormalnumbered"/>
        <w:numPr>
          <w:ilvl w:val="0"/>
          <w:numId w:val="20"/>
        </w:numPr>
      </w:pPr>
      <w:r>
        <w:t>We are planning</w:t>
      </w:r>
      <w:r w:rsidRPr="000B1B1B">
        <w:t xml:space="preserve"> </w:t>
      </w:r>
      <w:r>
        <w:t>four</w:t>
      </w:r>
      <w:r w:rsidRPr="000B1B1B">
        <w:t xml:space="preserve"> workshops during October and November for the engagement, leading to </w:t>
      </w:r>
      <w:r>
        <w:t>a report</w:t>
      </w:r>
      <w:r w:rsidRPr="000B1B1B">
        <w:t xml:space="preserve"> in January</w:t>
      </w:r>
      <w:r>
        <w:t xml:space="preserve">. </w:t>
      </w:r>
      <w:r w:rsidR="00354B2E">
        <w:t>A</w:t>
      </w:r>
      <w:r w:rsidR="009602B4">
        <w:t xml:space="preserve">n independent research agency, Basis Research, </w:t>
      </w:r>
      <w:r w:rsidR="00354B2E">
        <w:t xml:space="preserve">has been appointed </w:t>
      </w:r>
      <w:r w:rsidR="000B1B1B" w:rsidRPr="000B1B1B">
        <w:t xml:space="preserve">to </w:t>
      </w:r>
      <w:r w:rsidR="00256F53">
        <w:t>co-</w:t>
      </w:r>
      <w:r w:rsidR="000B1B1B" w:rsidRPr="000B1B1B">
        <w:t>run the deliberative public engagement</w:t>
      </w:r>
      <w:r w:rsidR="00256F53">
        <w:t xml:space="preserve"> on the first topic – health inequalities</w:t>
      </w:r>
      <w:r w:rsidR="000B1B1B" w:rsidRPr="000B1B1B">
        <w:t>.</w:t>
      </w:r>
    </w:p>
    <w:p w14:paraId="6414E4E8" w14:textId="50FE0FDF" w:rsidR="008F5B90" w:rsidRPr="00210B3D" w:rsidRDefault="00D724CB" w:rsidP="002B4418">
      <w:pPr>
        <w:pStyle w:val="NICEnormalnumbered"/>
        <w:numPr>
          <w:ilvl w:val="0"/>
          <w:numId w:val="20"/>
        </w:numPr>
      </w:pPr>
      <w:r>
        <w:t>The Board will hear more about NICE Listens at</w:t>
      </w:r>
      <w:r w:rsidR="000B1B1B">
        <w:t xml:space="preserve"> the September </w:t>
      </w:r>
      <w:r>
        <w:t>B</w:t>
      </w:r>
      <w:r w:rsidR="000B1B1B">
        <w:t xml:space="preserve">oard </w:t>
      </w:r>
      <w:r>
        <w:t>meeting</w:t>
      </w:r>
      <w:r w:rsidR="000B1B1B" w:rsidRPr="000B1B1B">
        <w:t>.</w:t>
      </w:r>
      <w:r w:rsidR="00902479">
        <w:t xml:space="preserve"> </w:t>
      </w:r>
    </w:p>
    <w:p w14:paraId="18A4E49B" w14:textId="77777777" w:rsidR="002D137E" w:rsidRPr="002D137E" w:rsidRDefault="002D137E" w:rsidP="001E3D26">
      <w:pPr>
        <w:pStyle w:val="Heading3boardreport"/>
      </w:pPr>
      <w:r w:rsidRPr="002D137E">
        <w:t>Complete the NICE evaluation stage of the collaborative project with NHS England to develop and test innovative models for the evaluation and purchase of antimicrobials</w:t>
      </w:r>
    </w:p>
    <w:p w14:paraId="2BC88085" w14:textId="77777777" w:rsidR="00B01074" w:rsidRDefault="00801DDC" w:rsidP="002B4418">
      <w:pPr>
        <w:pStyle w:val="NICEnormalnumbered"/>
        <w:numPr>
          <w:ilvl w:val="0"/>
          <w:numId w:val="20"/>
        </w:numPr>
      </w:pPr>
      <w:r>
        <w:t>NICE</w:t>
      </w:r>
      <w:r w:rsidRPr="00801DDC">
        <w:t xml:space="preserve"> is part of a major collaborative project </w:t>
      </w:r>
      <w:r>
        <w:t>with</w:t>
      </w:r>
      <w:r w:rsidRPr="00801DDC">
        <w:t xml:space="preserve"> NHSE&amp;I and DHSC to develop and test innovative models for the evaluation and purchase of antimicrobials. </w:t>
      </w:r>
    </w:p>
    <w:p w14:paraId="7D2DAF84" w14:textId="3DB3BE5F" w:rsidR="00801DDC" w:rsidRDefault="00801DDC" w:rsidP="002B4418">
      <w:pPr>
        <w:pStyle w:val="NICEnormalnumbered"/>
        <w:numPr>
          <w:ilvl w:val="0"/>
          <w:numId w:val="20"/>
        </w:numPr>
      </w:pPr>
      <w:r w:rsidRPr="00801DDC">
        <w:t xml:space="preserve">The project recognises the very weak pipeline of new antimicrobials in development and the major public health need to incentivise increased investment. </w:t>
      </w:r>
      <w:r w:rsidR="0074470E">
        <w:t>It</w:t>
      </w:r>
      <w:r w:rsidRPr="00801DDC">
        <w:t xml:space="preserve"> aims to demonstrate the feasibility of paying for antimicrobials based on a NICE evaluation of their value to the NHS, as opposed to the volumes used. By recognising the full value of antimicrobials and paying based on that value and not the volumes used, there is also no incentive for over-use, so the model also supports optimal stewardship. Due to antimicrobial resistance, the attributes of value of antimicrobials are broader than for other medicines – including areas such as spectrum, transmission, </w:t>
      </w:r>
      <w:r w:rsidRPr="00801DDC">
        <w:lastRenderedPageBreak/>
        <w:t xml:space="preserve">enablement, </w:t>
      </w:r>
      <w:proofErr w:type="gramStart"/>
      <w:r w:rsidRPr="00801DDC">
        <w:t>diversity</w:t>
      </w:r>
      <w:proofErr w:type="gramEnd"/>
      <w:r w:rsidRPr="00801DDC">
        <w:t xml:space="preserve"> and insurance value. Capturing the full value is complex and goes beyond NICE’s current </w:t>
      </w:r>
      <w:r w:rsidR="0074470E">
        <w:t>H</w:t>
      </w:r>
      <w:r w:rsidRPr="00801DDC">
        <w:t>TA value framework</w:t>
      </w:r>
      <w:r w:rsidR="00D472A5">
        <w:t>.</w:t>
      </w:r>
    </w:p>
    <w:p w14:paraId="5C211DC1" w14:textId="256C8716" w:rsidR="00154C72" w:rsidRDefault="008965C8" w:rsidP="008F0BC3">
      <w:pPr>
        <w:pStyle w:val="NICEnormalnumbered"/>
        <w:numPr>
          <w:ilvl w:val="0"/>
          <w:numId w:val="20"/>
        </w:numPr>
      </w:pPr>
      <w:r>
        <w:t>A</w:t>
      </w:r>
      <w:r w:rsidR="004A225F" w:rsidRPr="004A225F">
        <w:t xml:space="preserve"> procurement exercise resulted in the selection of </w:t>
      </w:r>
      <w:proofErr w:type="spellStart"/>
      <w:r w:rsidR="004A225F" w:rsidRPr="004A225F">
        <w:t>Cefiderocol</w:t>
      </w:r>
      <w:proofErr w:type="spellEnd"/>
      <w:r w:rsidR="004A225F" w:rsidRPr="004A225F">
        <w:t xml:space="preserve"> and Ceftazidime with avibactam as the products for NICE evaluation.</w:t>
      </w:r>
      <w:r>
        <w:t xml:space="preserve"> S</w:t>
      </w:r>
      <w:r w:rsidR="004A225F">
        <w:t>ubmissions by the c</w:t>
      </w:r>
      <w:r w:rsidR="00431F4A" w:rsidRPr="00431F4A">
        <w:t xml:space="preserve">ompany and consultee submissions </w:t>
      </w:r>
      <w:r w:rsidR="008F4319">
        <w:t xml:space="preserve">have </w:t>
      </w:r>
      <w:r>
        <w:t xml:space="preserve">recently </w:t>
      </w:r>
      <w:r w:rsidR="008F4319">
        <w:t xml:space="preserve">been </w:t>
      </w:r>
      <w:r w:rsidR="00431F4A" w:rsidRPr="00431F4A">
        <w:t>completed</w:t>
      </w:r>
      <w:r w:rsidR="008F5B90">
        <w:t>.</w:t>
      </w:r>
      <w:r w:rsidR="004A225F">
        <w:t xml:space="preserve"> </w:t>
      </w:r>
      <w:r w:rsidR="004A225F" w:rsidRPr="004A225F">
        <w:t xml:space="preserve">It is expected that the NICE evaluation will be completed in December 2021 and final contracts and payments will be in place by April 2022. </w:t>
      </w:r>
      <w:r w:rsidR="008F4319" w:rsidRPr="004A225F">
        <w:t>NICE</w:t>
      </w:r>
      <w:r w:rsidR="00197B3B">
        <w:t>’s</w:t>
      </w:r>
      <w:r w:rsidR="008F4319" w:rsidRPr="004A225F">
        <w:t xml:space="preserve"> guidance will inform final discussions between NHSE&amp;I and the companies to agree the payment levels for NHS access to the products</w:t>
      </w:r>
      <w:r w:rsidR="0057651B">
        <w:t>, as well as</w:t>
      </w:r>
      <w:r w:rsidR="008F4319" w:rsidRPr="004A225F">
        <w:t xml:space="preserve"> ongoing arrangements for the evaluation and purchase of antimicrobials</w:t>
      </w:r>
      <w:r w:rsidR="008F4319">
        <w:t>.</w:t>
      </w:r>
      <w:r w:rsidR="00CA7CEA">
        <w:t xml:space="preserve">  </w:t>
      </w:r>
    </w:p>
    <w:p w14:paraId="21FDE6D9" w14:textId="77777777" w:rsidR="008F5B90" w:rsidRPr="009B469C" w:rsidRDefault="008F5B90" w:rsidP="008F5B90">
      <w:pPr>
        <w:pStyle w:val="Heading2boardreport"/>
      </w:pPr>
      <w:r>
        <w:t>Progress of strategic enablers</w:t>
      </w:r>
    </w:p>
    <w:p w14:paraId="248DCBDB" w14:textId="19838A6A" w:rsidR="008F5B90" w:rsidRPr="008104C6" w:rsidRDefault="008104C6" w:rsidP="008F5B90">
      <w:pPr>
        <w:pStyle w:val="Heading3boardreport"/>
      </w:pPr>
      <w:r w:rsidRPr="008104C6">
        <w:t>Digital workplace programme</w:t>
      </w:r>
    </w:p>
    <w:p w14:paraId="4EE20B79" w14:textId="6F313649" w:rsidR="008348FB" w:rsidRDefault="008F5B90" w:rsidP="002B4418">
      <w:pPr>
        <w:pStyle w:val="NICEnormalnumbered"/>
        <w:numPr>
          <w:ilvl w:val="0"/>
          <w:numId w:val="20"/>
        </w:numPr>
      </w:pPr>
      <w:r w:rsidRPr="00530086">
        <w:t xml:space="preserve">In May 2021, the Board approved </w:t>
      </w:r>
      <w:r w:rsidR="006622D3">
        <w:t>a</w:t>
      </w:r>
      <w:r w:rsidRPr="00530086">
        <w:t xml:space="preserve"> business case to invest in building an efficient digital workplace at NICE. </w:t>
      </w:r>
    </w:p>
    <w:p w14:paraId="2CDDDED5" w14:textId="5CD699F4" w:rsidR="008348FB" w:rsidRDefault="0033011A" w:rsidP="00237502">
      <w:pPr>
        <w:pStyle w:val="NICEnormalnumbered"/>
        <w:numPr>
          <w:ilvl w:val="0"/>
          <w:numId w:val="20"/>
        </w:numPr>
      </w:pPr>
      <w:r w:rsidRPr="0033011A">
        <w:t xml:space="preserve">The procurement of an implementation partner for our digital workplace programme has completed and we have signed contracts with </w:t>
      </w:r>
      <w:proofErr w:type="spellStart"/>
      <w:r w:rsidRPr="0033011A">
        <w:t>Civica</w:t>
      </w:r>
      <w:proofErr w:type="spellEnd"/>
      <w:r w:rsidRPr="0033011A">
        <w:t xml:space="preserve">. Work is now ongoing to create a programme roadmap and skeleton programme </w:t>
      </w:r>
      <w:proofErr w:type="gramStart"/>
      <w:r w:rsidRPr="0033011A">
        <w:t>plan</w:t>
      </w:r>
      <w:proofErr w:type="gramEnd"/>
      <w:r w:rsidRPr="0033011A">
        <w:t xml:space="preserve"> and we will be publishing communications to staff and ‘launching’ the programme in September</w:t>
      </w:r>
      <w:r w:rsidR="00763AA4">
        <w:t xml:space="preserve"> 2021</w:t>
      </w:r>
      <w:r w:rsidR="008348FB" w:rsidRPr="008348FB">
        <w:t xml:space="preserve">. </w:t>
      </w:r>
    </w:p>
    <w:p w14:paraId="14E75DEA" w14:textId="3A746442" w:rsidR="00680201" w:rsidRPr="00680201" w:rsidRDefault="0033011A" w:rsidP="002B76ED">
      <w:pPr>
        <w:pStyle w:val="NICEnormalnumbered"/>
        <w:numPr>
          <w:ilvl w:val="0"/>
          <w:numId w:val="20"/>
        </w:numPr>
        <w:rPr>
          <w:b/>
          <w:bCs/>
        </w:rPr>
      </w:pPr>
      <w:r w:rsidRPr="0033011A">
        <w:t>Work that was underway to prepare for the programme has also been completed and this has provided good foundations to inform our approach to accessible service design, infrastructure configuration and information/records management that will feed into the full programme once commenced</w:t>
      </w:r>
      <w:r w:rsidR="00680201" w:rsidRPr="008348FB">
        <w:t>.</w:t>
      </w:r>
    </w:p>
    <w:p w14:paraId="7FB80CC9" w14:textId="2B569CE2" w:rsidR="007B77B6" w:rsidRPr="00680201" w:rsidRDefault="0033011A" w:rsidP="002B76ED">
      <w:pPr>
        <w:pStyle w:val="NICEnormalnumbered"/>
        <w:numPr>
          <w:ilvl w:val="0"/>
          <w:numId w:val="20"/>
        </w:numPr>
        <w:rPr>
          <w:b/>
          <w:bCs/>
        </w:rPr>
      </w:pPr>
      <w:bookmarkStart w:id="4" w:name="_Hlk81556735"/>
      <w:r w:rsidRPr="0033011A">
        <w:t>As with other IT/digital roles, recruitment of internal resources to drive the digital workplace programme is proving challenging. Despite recruitment campaigns, we are yet to appoint a business change manager and a project manager to the team. We will work with our implementation partner to plug critical gaps on an interim basis. Going forward, a joint team approach and collaborative ways of working will underpin delivery of the programme</w:t>
      </w:r>
      <w:r w:rsidR="008348FB" w:rsidRPr="008348FB">
        <w:t xml:space="preserve">. </w:t>
      </w:r>
    </w:p>
    <w:bookmarkEnd w:id="4"/>
    <w:p w14:paraId="2242A51C" w14:textId="6BB7A815" w:rsidR="008F5B90" w:rsidRPr="006928C3" w:rsidRDefault="00E002F5" w:rsidP="008348FB">
      <w:pPr>
        <w:pStyle w:val="Heading3boardreport"/>
      </w:pPr>
      <w:r>
        <w:lastRenderedPageBreak/>
        <w:t>Sustainable organisation and transformational change</w:t>
      </w:r>
    </w:p>
    <w:p w14:paraId="71C4F2E5" w14:textId="2C62EF30" w:rsidR="008F5B90" w:rsidRPr="00942EE7" w:rsidRDefault="008104C6" w:rsidP="004B785B">
      <w:pPr>
        <w:pStyle w:val="Heading4boardreport"/>
        <w:outlineLvl w:val="3"/>
      </w:pPr>
      <w:r w:rsidRPr="008104C6">
        <w:t>Implement recommendations of organisational design review</w:t>
      </w:r>
    </w:p>
    <w:p w14:paraId="13599F6E" w14:textId="1BD72DC9" w:rsidR="00655E97" w:rsidRDefault="00655E97" w:rsidP="002B4418">
      <w:pPr>
        <w:pStyle w:val="NICEnormalnumbered"/>
        <w:numPr>
          <w:ilvl w:val="0"/>
          <w:numId w:val="20"/>
        </w:numPr>
      </w:pPr>
      <w:r w:rsidRPr="00655E97">
        <w:t>To</w:t>
      </w:r>
      <w:r w:rsidR="00015C8E">
        <w:t xml:space="preserve"> deliver our strategic objectives and</w:t>
      </w:r>
      <w:r w:rsidRPr="00655E97">
        <w:t xml:space="preserve"> </w:t>
      </w:r>
      <w:r w:rsidR="00015C8E">
        <w:t xml:space="preserve">operate with </w:t>
      </w:r>
      <w:r w:rsidRPr="00655E97">
        <w:t>agility, pace</w:t>
      </w:r>
      <w:r w:rsidR="00015C8E">
        <w:t xml:space="preserve"> and</w:t>
      </w:r>
      <w:r w:rsidRPr="00655E97">
        <w:t xml:space="preserve"> excellence,</w:t>
      </w:r>
      <w:r>
        <w:t xml:space="preserve"> NICE</w:t>
      </w:r>
      <w:r w:rsidRPr="00655E97">
        <w:t xml:space="preserve"> requires an organisational structure with sufficient capacity</w:t>
      </w:r>
      <w:r>
        <w:t xml:space="preserve">. </w:t>
      </w:r>
      <w:r w:rsidR="00015C8E">
        <w:t>At present, t</w:t>
      </w:r>
      <w:r>
        <w:t>here are senior capacity gaps</w:t>
      </w:r>
      <w:r w:rsidR="00015C8E">
        <w:t xml:space="preserve"> </w:t>
      </w:r>
      <w:r w:rsidR="008625D9">
        <w:t>in relation to</w:t>
      </w:r>
      <w:r w:rsidR="00875201">
        <w:t>:</w:t>
      </w:r>
      <w:r w:rsidRPr="00655E97">
        <w:t xml:space="preserve"> </w:t>
      </w:r>
      <w:r w:rsidR="008625D9">
        <w:t>t</w:t>
      </w:r>
      <w:r w:rsidRPr="00655E97">
        <w:t>he people agenda and organisational transformation</w:t>
      </w:r>
      <w:r>
        <w:t xml:space="preserve">; </w:t>
      </w:r>
      <w:r w:rsidRPr="00655E97">
        <w:t>new work on evaluation of medical technologies, digital and devices</w:t>
      </w:r>
      <w:r>
        <w:t xml:space="preserve">; </w:t>
      </w:r>
      <w:r w:rsidRPr="00655E97">
        <w:t>ongoing strategic engagement and adoption</w:t>
      </w:r>
      <w:r>
        <w:t xml:space="preserve">; and </w:t>
      </w:r>
      <w:r w:rsidR="008625D9">
        <w:t xml:space="preserve">the delivery of </w:t>
      </w:r>
      <w:r w:rsidRPr="00655E97">
        <w:t xml:space="preserve">new </w:t>
      </w:r>
      <w:r w:rsidR="00C74B6F" w:rsidRPr="00655E97">
        <w:t>externally facing</w:t>
      </w:r>
      <w:r w:rsidRPr="00655E97">
        <w:t xml:space="preserve"> digital NICE products</w:t>
      </w:r>
      <w:r>
        <w:t>.</w:t>
      </w:r>
    </w:p>
    <w:p w14:paraId="13F0FBE2" w14:textId="34D8DF2B" w:rsidR="00713FA5" w:rsidRDefault="00713FA5" w:rsidP="002B4418">
      <w:pPr>
        <w:pStyle w:val="NICEnormalnumbered"/>
        <w:numPr>
          <w:ilvl w:val="0"/>
          <w:numId w:val="20"/>
        </w:numPr>
      </w:pPr>
      <w:r>
        <w:t>In July 2021 the Board agreed to a small number of new senior posts</w:t>
      </w:r>
      <w:r w:rsidR="00834061">
        <w:t xml:space="preserve"> to address these capacity gaps</w:t>
      </w:r>
      <w:r>
        <w:t xml:space="preserve">, which are now in recruitment. </w:t>
      </w:r>
      <w:r w:rsidR="00834061">
        <w:t>A</w:t>
      </w:r>
      <w:r>
        <w:t>n interim Chief People Officer was sought</w:t>
      </w:r>
      <w:r w:rsidR="00834061">
        <w:t xml:space="preserve"> as a priority</w:t>
      </w:r>
      <w:r>
        <w:t xml:space="preserve"> and </w:t>
      </w:r>
      <w:r w:rsidR="00D9600E">
        <w:t xml:space="preserve">the successful </w:t>
      </w:r>
      <w:r w:rsidR="0043394A">
        <w:t>candidate</w:t>
      </w:r>
      <w:r w:rsidR="00D9600E">
        <w:t xml:space="preserve">, </w:t>
      </w:r>
      <w:r w:rsidR="007F2DF3">
        <w:t>Nicole Gee</w:t>
      </w:r>
      <w:r w:rsidR="00D9600E">
        <w:t>,</w:t>
      </w:r>
      <w:r w:rsidR="007F2DF3">
        <w:t xml:space="preserve"> has </w:t>
      </w:r>
      <w:r w:rsidR="00D36EEC">
        <w:t>taken up the role</w:t>
      </w:r>
      <w:r>
        <w:t xml:space="preserve">. </w:t>
      </w:r>
      <w:r w:rsidR="00875201">
        <w:t xml:space="preserve">She will provide a detailed plan on the key changes required over the next </w:t>
      </w:r>
      <w:r w:rsidR="00821402">
        <w:t>six</w:t>
      </w:r>
      <w:r w:rsidR="00875201">
        <w:t xml:space="preserve"> months. </w:t>
      </w:r>
    </w:p>
    <w:p w14:paraId="64EE1927" w14:textId="1EF073F1" w:rsidR="008F5B90" w:rsidRPr="00942EE7" w:rsidRDefault="008104C6" w:rsidP="004B785B">
      <w:pPr>
        <w:pStyle w:val="Heading4boardreport"/>
        <w:outlineLvl w:val="3"/>
      </w:pPr>
      <w:r>
        <w:t>Future skills and ways of working</w:t>
      </w:r>
    </w:p>
    <w:p w14:paraId="4AE0B00E" w14:textId="2DA60FF4" w:rsidR="008F5B90" w:rsidRPr="0094372E" w:rsidRDefault="007E6343" w:rsidP="002B4418">
      <w:pPr>
        <w:pStyle w:val="NICEnormalnumbered"/>
        <w:numPr>
          <w:ilvl w:val="0"/>
          <w:numId w:val="20"/>
        </w:numPr>
      </w:pPr>
      <w:r>
        <w:t>NICE has appointed Deloitte</w:t>
      </w:r>
      <w:r w:rsidR="00B84F1B">
        <w:t xml:space="preserve"> </w:t>
      </w:r>
      <w:r w:rsidR="00976D73" w:rsidRPr="00976D73">
        <w:t>to independently review research, cutting edge thinking</w:t>
      </w:r>
      <w:r w:rsidR="00B84F1B">
        <w:t>,</w:t>
      </w:r>
      <w:r w:rsidR="00976D73" w:rsidRPr="00976D73">
        <w:t xml:space="preserve"> and </w:t>
      </w:r>
      <w:r w:rsidR="00B84F1B">
        <w:t>best practices from other organisations</w:t>
      </w:r>
      <w:r>
        <w:t xml:space="preserve"> on the ‘future world of work’</w:t>
      </w:r>
      <w:r w:rsidR="00B84F1B">
        <w:t xml:space="preserve">. The consultants will test </w:t>
      </w:r>
      <w:r>
        <w:t>emerging</w:t>
      </w:r>
      <w:r w:rsidR="00B84F1B">
        <w:t xml:space="preserve"> </w:t>
      </w:r>
      <w:r>
        <w:t xml:space="preserve">ideas about more flexible, technologically advanced </w:t>
      </w:r>
      <w:r w:rsidRPr="00976D73">
        <w:t>ways of working</w:t>
      </w:r>
      <w:r>
        <w:t xml:space="preserve"> and </w:t>
      </w:r>
      <w:r w:rsidR="0043394A">
        <w:t xml:space="preserve">the </w:t>
      </w:r>
      <w:r>
        <w:t xml:space="preserve">skills </w:t>
      </w:r>
      <w:r w:rsidR="0043394A">
        <w:t xml:space="preserve">we may </w:t>
      </w:r>
      <w:r>
        <w:t>require</w:t>
      </w:r>
      <w:r w:rsidR="0043394A">
        <w:t xml:space="preserve"> in</w:t>
      </w:r>
      <w:r>
        <w:t xml:space="preserve"> the future </w:t>
      </w:r>
      <w:r w:rsidR="00B84F1B">
        <w:t xml:space="preserve">with staff across </w:t>
      </w:r>
      <w:r w:rsidR="00FB1683">
        <w:t>NIC</w:t>
      </w:r>
      <w:r w:rsidR="0043394A">
        <w:t xml:space="preserve">E. Deloitte will translate their findings into </w:t>
      </w:r>
      <w:r w:rsidR="00B84F1B" w:rsidRPr="00976D73">
        <w:t xml:space="preserve">recommendations </w:t>
      </w:r>
      <w:r w:rsidR="00B84F1B">
        <w:t xml:space="preserve">to support </w:t>
      </w:r>
      <w:r>
        <w:t xml:space="preserve">our </w:t>
      </w:r>
      <w:r w:rsidR="00B84F1B">
        <w:t>future recruitment and organisational transformation.</w:t>
      </w:r>
    </w:p>
    <w:p w14:paraId="54B94D8E" w14:textId="77777777" w:rsidR="008F5B90" w:rsidRPr="00F51AF7" w:rsidRDefault="008F5B90" w:rsidP="008F5B90">
      <w:pPr>
        <w:pStyle w:val="Heading1boardreport"/>
      </w:pPr>
      <w:r>
        <w:t>Key risks</w:t>
      </w:r>
    </w:p>
    <w:p w14:paraId="43680A8F" w14:textId="6479C63C" w:rsidR="00C5271B" w:rsidRDefault="00C5271B" w:rsidP="002B4418">
      <w:pPr>
        <w:pStyle w:val="NICEnormalnumbered"/>
        <w:numPr>
          <w:ilvl w:val="0"/>
          <w:numId w:val="20"/>
        </w:numPr>
      </w:pPr>
      <w:r>
        <w:t>As reported to the Audit and Risk Committee</w:t>
      </w:r>
      <w:r w:rsidR="00D77E9A">
        <w:t xml:space="preserve"> in September</w:t>
      </w:r>
      <w:r>
        <w:t>, the risks of most concern to the Executive Team at the present time are:</w:t>
      </w:r>
    </w:p>
    <w:p w14:paraId="0969E080" w14:textId="571F37E1" w:rsidR="00C5271B" w:rsidRDefault="00C5271B" w:rsidP="002B2620">
      <w:pPr>
        <w:pStyle w:val="NICEnormalnumbered"/>
        <w:numPr>
          <w:ilvl w:val="1"/>
          <w:numId w:val="44"/>
        </w:numPr>
      </w:pPr>
      <w:r>
        <w:t>Capacity, including senior leadership capacity to deliver the strategy</w:t>
      </w:r>
      <w:r w:rsidR="00FC5A27">
        <w:t>.</w:t>
      </w:r>
      <w:r>
        <w:t xml:space="preserve"> </w:t>
      </w:r>
      <w:r w:rsidR="00FC5A27">
        <w:t>T</w:t>
      </w:r>
      <w:r>
        <w:t xml:space="preserve">his </w:t>
      </w:r>
      <w:r w:rsidR="00FC5A27">
        <w:t xml:space="preserve">risk </w:t>
      </w:r>
      <w:r w:rsidR="00A967DC">
        <w:t xml:space="preserve">has emerged </w:t>
      </w:r>
      <w:proofErr w:type="gramStart"/>
      <w:r w:rsidR="00A967DC">
        <w:t>as a result of</w:t>
      </w:r>
      <w:proofErr w:type="gramEnd"/>
      <w:r>
        <w:t xml:space="preserve"> </w:t>
      </w:r>
      <w:r w:rsidR="00FC5A27">
        <w:t>NICE’s growing portfolio of work</w:t>
      </w:r>
      <w:r>
        <w:t xml:space="preserve">. </w:t>
      </w:r>
      <w:r w:rsidR="00A967DC">
        <w:t xml:space="preserve">In mitigation, </w:t>
      </w:r>
      <w:r w:rsidR="00684988">
        <w:t xml:space="preserve">a small number of </w:t>
      </w:r>
      <w:r>
        <w:t xml:space="preserve">new </w:t>
      </w:r>
      <w:r w:rsidR="00DE079B">
        <w:t>senior</w:t>
      </w:r>
      <w:r>
        <w:t xml:space="preserve"> posts</w:t>
      </w:r>
      <w:r w:rsidR="00DE079B">
        <w:t xml:space="preserve"> </w:t>
      </w:r>
      <w:r w:rsidR="00557809">
        <w:t xml:space="preserve">are being recruited, as </w:t>
      </w:r>
      <w:r w:rsidR="00982FEC">
        <w:t>referenced</w:t>
      </w:r>
      <w:r w:rsidR="00557809">
        <w:t xml:space="preserve"> above</w:t>
      </w:r>
      <w:r>
        <w:t xml:space="preserve">. </w:t>
      </w:r>
      <w:r w:rsidR="00DE079B">
        <w:t xml:space="preserve">In the meantime, we have </w:t>
      </w:r>
      <w:r w:rsidR="00DE079B" w:rsidRPr="00DE079B">
        <w:t>prioritis</w:t>
      </w:r>
      <w:r w:rsidR="00DE079B">
        <w:t>ed</w:t>
      </w:r>
      <w:r w:rsidR="00DE079B" w:rsidRPr="00DE079B">
        <w:t xml:space="preserve"> business plan objectives and </w:t>
      </w:r>
      <w:r w:rsidR="00DE079B">
        <w:t>focussed on</w:t>
      </w:r>
      <w:r w:rsidR="00DE079B" w:rsidRPr="00DE079B">
        <w:t xml:space="preserve"> </w:t>
      </w:r>
      <w:r w:rsidR="00A42C37">
        <w:t xml:space="preserve">providing additional </w:t>
      </w:r>
      <w:r w:rsidR="00DE079B" w:rsidRPr="00DE079B">
        <w:t xml:space="preserve">support </w:t>
      </w:r>
      <w:r w:rsidR="00DE079B">
        <w:t xml:space="preserve">for </w:t>
      </w:r>
      <w:r w:rsidR="00DE079B" w:rsidRPr="00DE079B">
        <w:t>staff health and wellbeing</w:t>
      </w:r>
      <w:r w:rsidR="00DE079B">
        <w:t>.</w:t>
      </w:r>
    </w:p>
    <w:p w14:paraId="3DD64C17" w14:textId="6324F5AF" w:rsidR="00C5271B" w:rsidRDefault="00C5271B" w:rsidP="002B2620">
      <w:pPr>
        <w:pStyle w:val="NICEnormalnumbered"/>
        <w:numPr>
          <w:ilvl w:val="1"/>
          <w:numId w:val="44"/>
        </w:numPr>
      </w:pPr>
      <w:r>
        <w:lastRenderedPageBreak/>
        <w:t>Recruitment to fill vacancies caused by internal movement, and hard to reach specialist roles</w:t>
      </w:r>
      <w:r w:rsidR="00DE079B">
        <w:t xml:space="preserve">. In mitigation, </w:t>
      </w:r>
      <w:r w:rsidR="009938A1">
        <w:t xml:space="preserve">we have developed </w:t>
      </w:r>
      <w:r w:rsidR="009938A1" w:rsidRPr="009938A1">
        <w:t xml:space="preserve">an action plan to address </w:t>
      </w:r>
      <w:r w:rsidR="00FA128F">
        <w:t xml:space="preserve">these </w:t>
      </w:r>
      <w:r w:rsidR="009938A1" w:rsidRPr="009938A1">
        <w:t xml:space="preserve">hard to fill roles </w:t>
      </w:r>
      <w:r w:rsidR="009938A1">
        <w:t>through</w:t>
      </w:r>
      <w:r w:rsidR="009938A1" w:rsidRPr="009938A1">
        <w:t xml:space="preserve"> </w:t>
      </w:r>
      <w:r w:rsidR="00DE079B" w:rsidRPr="00DE079B">
        <w:t>creative recruitment approaches</w:t>
      </w:r>
      <w:r w:rsidR="009938A1">
        <w:t xml:space="preserve">. We are </w:t>
      </w:r>
      <w:r w:rsidR="001E5C55">
        <w:t xml:space="preserve">also </w:t>
      </w:r>
      <w:r w:rsidR="009938A1">
        <w:t xml:space="preserve">investing in </w:t>
      </w:r>
      <w:r w:rsidR="001E5C55">
        <w:t xml:space="preserve">additional </w:t>
      </w:r>
      <w:r w:rsidR="009938A1">
        <w:t xml:space="preserve">workforce planning and recruitment expertise. </w:t>
      </w:r>
    </w:p>
    <w:p w14:paraId="63E110C2" w14:textId="265AF50A" w:rsidR="008F5B90" w:rsidRDefault="00C5271B" w:rsidP="002B2620">
      <w:pPr>
        <w:pStyle w:val="NICEnormalnumbered"/>
        <w:numPr>
          <w:ilvl w:val="1"/>
          <w:numId w:val="44"/>
        </w:numPr>
      </w:pPr>
      <w:r>
        <w:t>The requirement for ongoing financial resourcing to support the transformation programme and Life Sciences vision beyond the current financial year.</w:t>
      </w:r>
      <w:r w:rsidR="002A2A9C" w:rsidRPr="002A2A9C">
        <w:t xml:space="preserve"> </w:t>
      </w:r>
      <w:r w:rsidR="009B274B">
        <w:t>These pressures are reflected in</w:t>
      </w:r>
      <w:r w:rsidR="00EB4C87">
        <w:t xml:space="preserve"> o</w:t>
      </w:r>
      <w:r w:rsidR="002A2A9C" w:rsidRPr="002A2A9C">
        <w:t xml:space="preserve">ur </w:t>
      </w:r>
      <w:r w:rsidR="00EB4C87">
        <w:t xml:space="preserve">recent </w:t>
      </w:r>
      <w:r w:rsidR="002A2A9C" w:rsidRPr="002A2A9C">
        <w:t>CSR bids</w:t>
      </w:r>
      <w:r w:rsidR="00EB4C87">
        <w:t xml:space="preserve">. </w:t>
      </w:r>
    </w:p>
    <w:p w14:paraId="4C4CC9F4" w14:textId="77777777" w:rsidR="008F5B90" w:rsidRPr="00DB6F82" w:rsidRDefault="008F5B90" w:rsidP="008F5B90">
      <w:pPr>
        <w:pStyle w:val="NICEnormal"/>
      </w:pPr>
      <w:r w:rsidRPr="00DB6F82">
        <w:t xml:space="preserve">© NICE </w:t>
      </w:r>
      <w:r>
        <w:t>2021</w:t>
      </w:r>
      <w:r w:rsidRPr="00DB6F82">
        <w:t xml:space="preserve">. All rights reserved. </w:t>
      </w:r>
      <w:hyperlink r:id="rId10" w:anchor="notice-of-rights" w:history="1">
        <w:r w:rsidRPr="00DB6F82">
          <w:rPr>
            <w:rStyle w:val="Hyperlink"/>
          </w:rPr>
          <w:t>Subject to Notice of rights</w:t>
        </w:r>
      </w:hyperlink>
      <w:r w:rsidRPr="00DB6F82">
        <w:t>.</w:t>
      </w:r>
    </w:p>
    <w:p w14:paraId="6CD07250" w14:textId="0F3AF4AD" w:rsidR="008814FB" w:rsidRPr="008814FB" w:rsidRDefault="008104C6" w:rsidP="004B785B">
      <w:pPr>
        <w:pStyle w:val="NICEnormal"/>
      </w:pPr>
      <w:r>
        <w:t>September</w:t>
      </w:r>
      <w:r w:rsidR="008F5B90">
        <w:t xml:space="preserve"> 2021</w:t>
      </w:r>
    </w:p>
    <w:sectPr w:rsidR="008814FB" w:rsidRPr="008814FB" w:rsidSect="00780857">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D9CA" w14:textId="77777777" w:rsidR="00D76613" w:rsidRDefault="00D76613" w:rsidP="00446BEE">
      <w:r>
        <w:separator/>
      </w:r>
    </w:p>
  </w:endnote>
  <w:endnote w:type="continuationSeparator" w:id="0">
    <w:p w14:paraId="6E26BCE7" w14:textId="77777777" w:rsidR="00D76613" w:rsidRDefault="00D7661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0399A468"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057114">
      <w:rPr>
        <w:rFonts w:ascii="Arial" w:hAnsi="Arial"/>
        <w:sz w:val="16"/>
        <w:szCs w:val="16"/>
      </w:rPr>
      <w:t>15 September</w:t>
    </w:r>
    <w:r w:rsidR="00A71A5B" w:rsidRPr="00A71A5B">
      <w:rPr>
        <w:rFonts w:ascii="Arial" w:hAnsi="Arial"/>
        <w:sz w:val="16"/>
        <w:szCs w:val="16"/>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EE7B" w14:textId="77777777" w:rsidR="00D76613" w:rsidRDefault="00D76613" w:rsidP="00446BEE">
      <w:r>
        <w:separator/>
      </w:r>
    </w:p>
  </w:footnote>
  <w:footnote w:type="continuationSeparator" w:id="0">
    <w:p w14:paraId="71559EA4" w14:textId="77777777" w:rsidR="00D76613" w:rsidRDefault="00D7661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3882B745"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3E0BF5">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870"/>
    <w:multiLevelType w:val="hybridMultilevel"/>
    <w:tmpl w:val="321A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93380"/>
    <w:multiLevelType w:val="hybridMultilevel"/>
    <w:tmpl w:val="F6105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95AF4"/>
    <w:multiLevelType w:val="hybridMultilevel"/>
    <w:tmpl w:val="393AE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879E4"/>
    <w:multiLevelType w:val="hybridMultilevel"/>
    <w:tmpl w:val="F25E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9374B"/>
    <w:multiLevelType w:val="hybridMultilevel"/>
    <w:tmpl w:val="FEC8CD84"/>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A063D"/>
    <w:multiLevelType w:val="hybridMultilevel"/>
    <w:tmpl w:val="CB86653A"/>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A7388"/>
    <w:multiLevelType w:val="hybridMultilevel"/>
    <w:tmpl w:val="EBFC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93746"/>
    <w:multiLevelType w:val="hybridMultilevel"/>
    <w:tmpl w:val="65F00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72711"/>
    <w:multiLevelType w:val="hybridMultilevel"/>
    <w:tmpl w:val="C074A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33908"/>
    <w:multiLevelType w:val="hybridMultilevel"/>
    <w:tmpl w:val="821AB11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72BA6"/>
    <w:multiLevelType w:val="hybridMultilevel"/>
    <w:tmpl w:val="62C23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224A3A"/>
    <w:multiLevelType w:val="hybridMultilevel"/>
    <w:tmpl w:val="A1608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C43ED"/>
    <w:multiLevelType w:val="hybridMultilevel"/>
    <w:tmpl w:val="53264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F0240E"/>
    <w:multiLevelType w:val="hybridMultilevel"/>
    <w:tmpl w:val="088AF70A"/>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26E10"/>
    <w:multiLevelType w:val="hybridMultilevel"/>
    <w:tmpl w:val="55809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C4E96"/>
    <w:multiLevelType w:val="hybridMultilevel"/>
    <w:tmpl w:val="34448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529D"/>
    <w:multiLevelType w:val="hybridMultilevel"/>
    <w:tmpl w:val="282EB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5028A"/>
    <w:multiLevelType w:val="hybridMultilevel"/>
    <w:tmpl w:val="4128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25E89"/>
    <w:multiLevelType w:val="hybridMultilevel"/>
    <w:tmpl w:val="F5427D94"/>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5134BB"/>
    <w:multiLevelType w:val="hybridMultilevel"/>
    <w:tmpl w:val="46CEE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14543"/>
    <w:multiLevelType w:val="hybridMultilevel"/>
    <w:tmpl w:val="CEB69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001ED"/>
    <w:multiLevelType w:val="hybridMultilevel"/>
    <w:tmpl w:val="2D64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5C7745"/>
    <w:multiLevelType w:val="hybridMultilevel"/>
    <w:tmpl w:val="A71C7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E0D24"/>
    <w:multiLevelType w:val="hybridMultilevel"/>
    <w:tmpl w:val="A62A1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8C491C"/>
    <w:multiLevelType w:val="hybridMultilevel"/>
    <w:tmpl w:val="F5427D94"/>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25"/>
  </w:num>
  <w:num w:numId="21">
    <w:abstractNumId w:val="14"/>
  </w:num>
  <w:num w:numId="22">
    <w:abstractNumId w:val="18"/>
  </w:num>
  <w:num w:numId="23">
    <w:abstractNumId w:val="35"/>
  </w:num>
  <w:num w:numId="24">
    <w:abstractNumId w:val="19"/>
  </w:num>
  <w:num w:numId="25">
    <w:abstractNumId w:val="29"/>
  </w:num>
  <w:num w:numId="26">
    <w:abstractNumId w:val="36"/>
  </w:num>
  <w:num w:numId="27">
    <w:abstractNumId w:val="34"/>
  </w:num>
  <w:num w:numId="28">
    <w:abstractNumId w:val="28"/>
  </w:num>
  <w:num w:numId="29">
    <w:abstractNumId w:val="24"/>
  </w:num>
  <w:num w:numId="30">
    <w:abstractNumId w:val="23"/>
  </w:num>
  <w:num w:numId="31">
    <w:abstractNumId w:val="13"/>
  </w:num>
  <w:num w:numId="32">
    <w:abstractNumId w:val="33"/>
  </w:num>
  <w:num w:numId="33">
    <w:abstractNumId w:val="20"/>
  </w:num>
  <w:num w:numId="34">
    <w:abstractNumId w:val="31"/>
  </w:num>
  <w:num w:numId="35">
    <w:abstractNumId w:val="10"/>
  </w:num>
  <w:num w:numId="36">
    <w:abstractNumId w:val="26"/>
  </w:num>
  <w:num w:numId="37">
    <w:abstractNumId w:val="37"/>
  </w:num>
  <w:num w:numId="38">
    <w:abstractNumId w:val="12"/>
  </w:num>
  <w:num w:numId="39">
    <w:abstractNumId w:val="22"/>
  </w:num>
  <w:num w:numId="40">
    <w:abstractNumId w:val="16"/>
  </w:num>
  <w:num w:numId="41">
    <w:abstractNumId w:val="32"/>
  </w:num>
  <w:num w:numId="42">
    <w:abstractNumId w:val="21"/>
  </w:num>
  <w:num w:numId="43">
    <w:abstractNumId w:val="38"/>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53F8"/>
    <w:rsid w:val="00012098"/>
    <w:rsid w:val="00015C8E"/>
    <w:rsid w:val="00016CAB"/>
    <w:rsid w:val="00024D0A"/>
    <w:rsid w:val="00031AA0"/>
    <w:rsid w:val="000369E1"/>
    <w:rsid w:val="000373B0"/>
    <w:rsid w:val="0004004F"/>
    <w:rsid w:val="00041746"/>
    <w:rsid w:val="000471BC"/>
    <w:rsid w:val="00057114"/>
    <w:rsid w:val="00057896"/>
    <w:rsid w:val="00060940"/>
    <w:rsid w:val="0006229D"/>
    <w:rsid w:val="000624F7"/>
    <w:rsid w:val="0006784F"/>
    <w:rsid w:val="00070065"/>
    <w:rsid w:val="00095921"/>
    <w:rsid w:val="000A45CD"/>
    <w:rsid w:val="000A4EE7"/>
    <w:rsid w:val="000A4FEE"/>
    <w:rsid w:val="000A5382"/>
    <w:rsid w:val="000B0B9E"/>
    <w:rsid w:val="000B0F8A"/>
    <w:rsid w:val="000B1B1B"/>
    <w:rsid w:val="000B5939"/>
    <w:rsid w:val="000C09A5"/>
    <w:rsid w:val="000D09A3"/>
    <w:rsid w:val="000D1C76"/>
    <w:rsid w:val="000E39BD"/>
    <w:rsid w:val="000F5850"/>
    <w:rsid w:val="0010672C"/>
    <w:rsid w:val="00107414"/>
    <w:rsid w:val="00111E47"/>
    <w:rsid w:val="001134E7"/>
    <w:rsid w:val="00125A0D"/>
    <w:rsid w:val="00125C6C"/>
    <w:rsid w:val="0012669B"/>
    <w:rsid w:val="00130373"/>
    <w:rsid w:val="00132545"/>
    <w:rsid w:val="001357CC"/>
    <w:rsid w:val="001373E2"/>
    <w:rsid w:val="00143F07"/>
    <w:rsid w:val="00145217"/>
    <w:rsid w:val="00145D32"/>
    <w:rsid w:val="00147043"/>
    <w:rsid w:val="00151350"/>
    <w:rsid w:val="00154C72"/>
    <w:rsid w:val="001564BA"/>
    <w:rsid w:val="00167E04"/>
    <w:rsid w:val="00167EDA"/>
    <w:rsid w:val="0017169E"/>
    <w:rsid w:val="001721AA"/>
    <w:rsid w:val="00176F78"/>
    <w:rsid w:val="00181110"/>
    <w:rsid w:val="0018310E"/>
    <w:rsid w:val="00184343"/>
    <w:rsid w:val="00196F90"/>
    <w:rsid w:val="00197B3B"/>
    <w:rsid w:val="001A2A21"/>
    <w:rsid w:val="001A6100"/>
    <w:rsid w:val="001B0EE9"/>
    <w:rsid w:val="001B401A"/>
    <w:rsid w:val="001B409C"/>
    <w:rsid w:val="001B52F1"/>
    <w:rsid w:val="001B65B3"/>
    <w:rsid w:val="001C580E"/>
    <w:rsid w:val="001D09E4"/>
    <w:rsid w:val="001D5FD3"/>
    <w:rsid w:val="001D6D5C"/>
    <w:rsid w:val="001E28FA"/>
    <w:rsid w:val="001E3D26"/>
    <w:rsid w:val="001E5C55"/>
    <w:rsid w:val="001E6284"/>
    <w:rsid w:val="001F3016"/>
    <w:rsid w:val="001F482B"/>
    <w:rsid w:val="001F7703"/>
    <w:rsid w:val="00206783"/>
    <w:rsid w:val="00214EFE"/>
    <w:rsid w:val="0021757E"/>
    <w:rsid w:val="002210EC"/>
    <w:rsid w:val="00225E89"/>
    <w:rsid w:val="002408EA"/>
    <w:rsid w:val="002432C1"/>
    <w:rsid w:val="0025126E"/>
    <w:rsid w:val="00256F53"/>
    <w:rsid w:val="00261E68"/>
    <w:rsid w:val="00273F38"/>
    <w:rsid w:val="00277D1B"/>
    <w:rsid w:val="0028068F"/>
    <w:rsid w:val="002819D7"/>
    <w:rsid w:val="0028278E"/>
    <w:rsid w:val="002902D2"/>
    <w:rsid w:val="002945E6"/>
    <w:rsid w:val="002959C5"/>
    <w:rsid w:val="002A0FCD"/>
    <w:rsid w:val="002A109F"/>
    <w:rsid w:val="002A2A9C"/>
    <w:rsid w:val="002A6718"/>
    <w:rsid w:val="002A7FD1"/>
    <w:rsid w:val="002B2620"/>
    <w:rsid w:val="002B4418"/>
    <w:rsid w:val="002C0C98"/>
    <w:rsid w:val="002C1A7E"/>
    <w:rsid w:val="002D137E"/>
    <w:rsid w:val="002D3376"/>
    <w:rsid w:val="002D3A7C"/>
    <w:rsid w:val="002E58AF"/>
    <w:rsid w:val="002F187A"/>
    <w:rsid w:val="002F4CDF"/>
    <w:rsid w:val="003001CD"/>
    <w:rsid w:val="003024EA"/>
    <w:rsid w:val="00304957"/>
    <w:rsid w:val="00304B69"/>
    <w:rsid w:val="00310C5A"/>
    <w:rsid w:val="00311ED0"/>
    <w:rsid w:val="00316D21"/>
    <w:rsid w:val="0033011A"/>
    <w:rsid w:val="0033132F"/>
    <w:rsid w:val="0033190B"/>
    <w:rsid w:val="00340D17"/>
    <w:rsid w:val="00342378"/>
    <w:rsid w:val="00345192"/>
    <w:rsid w:val="003462FB"/>
    <w:rsid w:val="00354B2E"/>
    <w:rsid w:val="003567F0"/>
    <w:rsid w:val="00361A76"/>
    <w:rsid w:val="003648C5"/>
    <w:rsid w:val="00366011"/>
    <w:rsid w:val="003722FA"/>
    <w:rsid w:val="00375EDD"/>
    <w:rsid w:val="00386C0D"/>
    <w:rsid w:val="003903C4"/>
    <w:rsid w:val="00391137"/>
    <w:rsid w:val="00391F44"/>
    <w:rsid w:val="0039520C"/>
    <w:rsid w:val="00396BB5"/>
    <w:rsid w:val="003A41A5"/>
    <w:rsid w:val="003A434D"/>
    <w:rsid w:val="003B27EA"/>
    <w:rsid w:val="003C6ACA"/>
    <w:rsid w:val="003C7AAF"/>
    <w:rsid w:val="003D04A4"/>
    <w:rsid w:val="003D1878"/>
    <w:rsid w:val="003D2253"/>
    <w:rsid w:val="003D398F"/>
    <w:rsid w:val="003D521C"/>
    <w:rsid w:val="003D5A1C"/>
    <w:rsid w:val="003E0BF5"/>
    <w:rsid w:val="003E4A08"/>
    <w:rsid w:val="003E50F0"/>
    <w:rsid w:val="003F01BB"/>
    <w:rsid w:val="003F022E"/>
    <w:rsid w:val="004033E9"/>
    <w:rsid w:val="00404658"/>
    <w:rsid w:val="004075B6"/>
    <w:rsid w:val="00414AC9"/>
    <w:rsid w:val="00420952"/>
    <w:rsid w:val="00422816"/>
    <w:rsid w:val="00427207"/>
    <w:rsid w:val="004274AD"/>
    <w:rsid w:val="004305E4"/>
    <w:rsid w:val="00431F4A"/>
    <w:rsid w:val="0043394A"/>
    <w:rsid w:val="0043627F"/>
    <w:rsid w:val="00440186"/>
    <w:rsid w:val="004418BA"/>
    <w:rsid w:val="00446BEE"/>
    <w:rsid w:val="00451807"/>
    <w:rsid w:val="0045597A"/>
    <w:rsid w:val="00462F7D"/>
    <w:rsid w:val="0047731D"/>
    <w:rsid w:val="00484546"/>
    <w:rsid w:val="00485AD8"/>
    <w:rsid w:val="004974AC"/>
    <w:rsid w:val="004A225F"/>
    <w:rsid w:val="004A5E24"/>
    <w:rsid w:val="004B785B"/>
    <w:rsid w:val="004C4F67"/>
    <w:rsid w:val="004C76B7"/>
    <w:rsid w:val="004D07CD"/>
    <w:rsid w:val="004D27EF"/>
    <w:rsid w:val="004D3C2D"/>
    <w:rsid w:val="004E7F60"/>
    <w:rsid w:val="004F5951"/>
    <w:rsid w:val="005001E3"/>
    <w:rsid w:val="005025A1"/>
    <w:rsid w:val="00502B07"/>
    <w:rsid w:val="0050561B"/>
    <w:rsid w:val="0051026B"/>
    <w:rsid w:val="00511F5A"/>
    <w:rsid w:val="005263CE"/>
    <w:rsid w:val="005411E0"/>
    <w:rsid w:val="00543DE3"/>
    <w:rsid w:val="0055469A"/>
    <w:rsid w:val="00554B80"/>
    <w:rsid w:val="00556182"/>
    <w:rsid w:val="00557809"/>
    <w:rsid w:val="00565FDC"/>
    <w:rsid w:val="00571400"/>
    <w:rsid w:val="0057651B"/>
    <w:rsid w:val="00581EA4"/>
    <w:rsid w:val="005849FA"/>
    <w:rsid w:val="00593A57"/>
    <w:rsid w:val="005A11BE"/>
    <w:rsid w:val="005A2B80"/>
    <w:rsid w:val="005A476F"/>
    <w:rsid w:val="005B4BB7"/>
    <w:rsid w:val="005B77A3"/>
    <w:rsid w:val="005C077E"/>
    <w:rsid w:val="005C1BA7"/>
    <w:rsid w:val="005C6AA8"/>
    <w:rsid w:val="005D4EEC"/>
    <w:rsid w:val="005D7BD9"/>
    <w:rsid w:val="005F4432"/>
    <w:rsid w:val="005F79B7"/>
    <w:rsid w:val="0060473B"/>
    <w:rsid w:val="00607173"/>
    <w:rsid w:val="006152C8"/>
    <w:rsid w:val="006263B9"/>
    <w:rsid w:val="006268E1"/>
    <w:rsid w:val="00630B11"/>
    <w:rsid w:val="00635031"/>
    <w:rsid w:val="006367C6"/>
    <w:rsid w:val="00636BCC"/>
    <w:rsid w:val="00640ABA"/>
    <w:rsid w:val="00641808"/>
    <w:rsid w:val="00643193"/>
    <w:rsid w:val="0065127E"/>
    <w:rsid w:val="00652E41"/>
    <w:rsid w:val="00655E97"/>
    <w:rsid w:val="0065755B"/>
    <w:rsid w:val="006622D3"/>
    <w:rsid w:val="006622D7"/>
    <w:rsid w:val="00662E2E"/>
    <w:rsid w:val="00680201"/>
    <w:rsid w:val="0068402C"/>
    <w:rsid w:val="00684988"/>
    <w:rsid w:val="00687984"/>
    <w:rsid w:val="006921E1"/>
    <w:rsid w:val="006A44B5"/>
    <w:rsid w:val="006B4CA7"/>
    <w:rsid w:val="006B55FA"/>
    <w:rsid w:val="006C608B"/>
    <w:rsid w:val="006C664D"/>
    <w:rsid w:val="006C7AA0"/>
    <w:rsid w:val="006E6BD8"/>
    <w:rsid w:val="006E71D3"/>
    <w:rsid w:val="006E741B"/>
    <w:rsid w:val="006F030A"/>
    <w:rsid w:val="006F406E"/>
    <w:rsid w:val="00702ED6"/>
    <w:rsid w:val="00713FA5"/>
    <w:rsid w:val="00714CFA"/>
    <w:rsid w:val="00723A83"/>
    <w:rsid w:val="00725405"/>
    <w:rsid w:val="00731B22"/>
    <w:rsid w:val="00736348"/>
    <w:rsid w:val="00740DD0"/>
    <w:rsid w:val="00742D1D"/>
    <w:rsid w:val="00743E77"/>
    <w:rsid w:val="00744425"/>
    <w:rsid w:val="0074470E"/>
    <w:rsid w:val="0075024A"/>
    <w:rsid w:val="00755E79"/>
    <w:rsid w:val="00756156"/>
    <w:rsid w:val="00763AA4"/>
    <w:rsid w:val="007710E9"/>
    <w:rsid w:val="00772946"/>
    <w:rsid w:val="00777576"/>
    <w:rsid w:val="00780857"/>
    <w:rsid w:val="007B6EED"/>
    <w:rsid w:val="007B7110"/>
    <w:rsid w:val="007B77B6"/>
    <w:rsid w:val="007C1EE3"/>
    <w:rsid w:val="007D0221"/>
    <w:rsid w:val="007D369A"/>
    <w:rsid w:val="007D41D5"/>
    <w:rsid w:val="007D6ABF"/>
    <w:rsid w:val="007D737D"/>
    <w:rsid w:val="007E0E67"/>
    <w:rsid w:val="007E6343"/>
    <w:rsid w:val="007F06DC"/>
    <w:rsid w:val="007F2DF3"/>
    <w:rsid w:val="00800355"/>
    <w:rsid w:val="00801DDC"/>
    <w:rsid w:val="00802313"/>
    <w:rsid w:val="008057E2"/>
    <w:rsid w:val="00805BA7"/>
    <w:rsid w:val="008076A9"/>
    <w:rsid w:val="008104C6"/>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965C8"/>
    <w:rsid w:val="00897506"/>
    <w:rsid w:val="008A4EBA"/>
    <w:rsid w:val="008A63B4"/>
    <w:rsid w:val="008B0EF0"/>
    <w:rsid w:val="008B5203"/>
    <w:rsid w:val="008B7E9A"/>
    <w:rsid w:val="008C0310"/>
    <w:rsid w:val="008C142E"/>
    <w:rsid w:val="008C75A6"/>
    <w:rsid w:val="008D4549"/>
    <w:rsid w:val="008E2D04"/>
    <w:rsid w:val="008E63FE"/>
    <w:rsid w:val="008F0FDE"/>
    <w:rsid w:val="008F13BF"/>
    <w:rsid w:val="008F384D"/>
    <w:rsid w:val="008F4033"/>
    <w:rsid w:val="008F4319"/>
    <w:rsid w:val="008F43B6"/>
    <w:rsid w:val="008F4CC0"/>
    <w:rsid w:val="008F5B90"/>
    <w:rsid w:val="008F5CB2"/>
    <w:rsid w:val="008F5E30"/>
    <w:rsid w:val="008F5E5D"/>
    <w:rsid w:val="00900926"/>
    <w:rsid w:val="00901AB4"/>
    <w:rsid w:val="00902479"/>
    <w:rsid w:val="009045DE"/>
    <w:rsid w:val="00914D7F"/>
    <w:rsid w:val="0091605B"/>
    <w:rsid w:val="00921510"/>
    <w:rsid w:val="0092610C"/>
    <w:rsid w:val="009266CF"/>
    <w:rsid w:val="0093267B"/>
    <w:rsid w:val="00932886"/>
    <w:rsid w:val="00933507"/>
    <w:rsid w:val="0093426A"/>
    <w:rsid w:val="009356CC"/>
    <w:rsid w:val="00937089"/>
    <w:rsid w:val="00942EE7"/>
    <w:rsid w:val="00956190"/>
    <w:rsid w:val="00960260"/>
    <w:rsid w:val="009602B4"/>
    <w:rsid w:val="0096507A"/>
    <w:rsid w:val="00971E2F"/>
    <w:rsid w:val="00976D73"/>
    <w:rsid w:val="00980A2A"/>
    <w:rsid w:val="00982FEC"/>
    <w:rsid w:val="00985F15"/>
    <w:rsid w:val="009866DE"/>
    <w:rsid w:val="009938A1"/>
    <w:rsid w:val="009A094C"/>
    <w:rsid w:val="009A184B"/>
    <w:rsid w:val="009A23E6"/>
    <w:rsid w:val="009A277B"/>
    <w:rsid w:val="009A4F4E"/>
    <w:rsid w:val="009A7543"/>
    <w:rsid w:val="009B274B"/>
    <w:rsid w:val="009B65F6"/>
    <w:rsid w:val="009C208E"/>
    <w:rsid w:val="009D2829"/>
    <w:rsid w:val="009E0834"/>
    <w:rsid w:val="009E3362"/>
    <w:rsid w:val="009E680B"/>
    <w:rsid w:val="009E7B1A"/>
    <w:rsid w:val="009F4266"/>
    <w:rsid w:val="00A0116F"/>
    <w:rsid w:val="00A0598E"/>
    <w:rsid w:val="00A05F1D"/>
    <w:rsid w:val="00A10231"/>
    <w:rsid w:val="00A13746"/>
    <w:rsid w:val="00A15A1F"/>
    <w:rsid w:val="00A170FB"/>
    <w:rsid w:val="00A17F62"/>
    <w:rsid w:val="00A207EE"/>
    <w:rsid w:val="00A20872"/>
    <w:rsid w:val="00A3165F"/>
    <w:rsid w:val="00A328B9"/>
    <w:rsid w:val="00A3325A"/>
    <w:rsid w:val="00A336E9"/>
    <w:rsid w:val="00A42C37"/>
    <w:rsid w:val="00A43013"/>
    <w:rsid w:val="00A452B9"/>
    <w:rsid w:val="00A4582C"/>
    <w:rsid w:val="00A56BE7"/>
    <w:rsid w:val="00A66D6D"/>
    <w:rsid w:val="00A6752A"/>
    <w:rsid w:val="00A67A11"/>
    <w:rsid w:val="00A71A5B"/>
    <w:rsid w:val="00A829F7"/>
    <w:rsid w:val="00A9548E"/>
    <w:rsid w:val="00A967DC"/>
    <w:rsid w:val="00AA1946"/>
    <w:rsid w:val="00AA720E"/>
    <w:rsid w:val="00AB0806"/>
    <w:rsid w:val="00AB1291"/>
    <w:rsid w:val="00AB21DA"/>
    <w:rsid w:val="00AB2E63"/>
    <w:rsid w:val="00AB4F2A"/>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2101C"/>
    <w:rsid w:val="00B33C41"/>
    <w:rsid w:val="00B354E6"/>
    <w:rsid w:val="00B3668F"/>
    <w:rsid w:val="00B4736F"/>
    <w:rsid w:val="00B5431F"/>
    <w:rsid w:val="00B54494"/>
    <w:rsid w:val="00B544A0"/>
    <w:rsid w:val="00B55045"/>
    <w:rsid w:val="00B55076"/>
    <w:rsid w:val="00B57A82"/>
    <w:rsid w:val="00B57EB1"/>
    <w:rsid w:val="00B62C24"/>
    <w:rsid w:val="00B745A3"/>
    <w:rsid w:val="00B773F8"/>
    <w:rsid w:val="00B774D7"/>
    <w:rsid w:val="00B83CE8"/>
    <w:rsid w:val="00B84F1B"/>
    <w:rsid w:val="00B85F48"/>
    <w:rsid w:val="00B94476"/>
    <w:rsid w:val="00B94CA8"/>
    <w:rsid w:val="00B9624D"/>
    <w:rsid w:val="00B9675F"/>
    <w:rsid w:val="00B96A25"/>
    <w:rsid w:val="00B96BFB"/>
    <w:rsid w:val="00BA3396"/>
    <w:rsid w:val="00BA67AF"/>
    <w:rsid w:val="00BB439B"/>
    <w:rsid w:val="00BB58B5"/>
    <w:rsid w:val="00BC1361"/>
    <w:rsid w:val="00BD0631"/>
    <w:rsid w:val="00BD0C57"/>
    <w:rsid w:val="00BD47EB"/>
    <w:rsid w:val="00BE5F34"/>
    <w:rsid w:val="00BE6385"/>
    <w:rsid w:val="00BF3660"/>
    <w:rsid w:val="00BF48EA"/>
    <w:rsid w:val="00BF76E7"/>
    <w:rsid w:val="00BF7FE0"/>
    <w:rsid w:val="00C00046"/>
    <w:rsid w:val="00C01499"/>
    <w:rsid w:val="00C043FD"/>
    <w:rsid w:val="00C1353F"/>
    <w:rsid w:val="00C151D1"/>
    <w:rsid w:val="00C17B0C"/>
    <w:rsid w:val="00C207FD"/>
    <w:rsid w:val="00C26043"/>
    <w:rsid w:val="00C30867"/>
    <w:rsid w:val="00C36181"/>
    <w:rsid w:val="00C36B46"/>
    <w:rsid w:val="00C42B46"/>
    <w:rsid w:val="00C5271B"/>
    <w:rsid w:val="00C5283A"/>
    <w:rsid w:val="00C5629F"/>
    <w:rsid w:val="00C601AB"/>
    <w:rsid w:val="00C60AC5"/>
    <w:rsid w:val="00C60D48"/>
    <w:rsid w:val="00C64078"/>
    <w:rsid w:val="00C6545C"/>
    <w:rsid w:val="00C74B6F"/>
    <w:rsid w:val="00C7553E"/>
    <w:rsid w:val="00C80278"/>
    <w:rsid w:val="00C86A64"/>
    <w:rsid w:val="00C90B00"/>
    <w:rsid w:val="00C93BE8"/>
    <w:rsid w:val="00C96411"/>
    <w:rsid w:val="00CA3493"/>
    <w:rsid w:val="00CA3CEA"/>
    <w:rsid w:val="00CA7CEA"/>
    <w:rsid w:val="00CB67F4"/>
    <w:rsid w:val="00CC14EE"/>
    <w:rsid w:val="00CC3EB3"/>
    <w:rsid w:val="00CC4188"/>
    <w:rsid w:val="00CE4C22"/>
    <w:rsid w:val="00CF58B7"/>
    <w:rsid w:val="00D01522"/>
    <w:rsid w:val="00D0472A"/>
    <w:rsid w:val="00D06473"/>
    <w:rsid w:val="00D1240F"/>
    <w:rsid w:val="00D13473"/>
    <w:rsid w:val="00D3061D"/>
    <w:rsid w:val="00D32F80"/>
    <w:rsid w:val="00D351C1"/>
    <w:rsid w:val="00D35EFB"/>
    <w:rsid w:val="00D360B1"/>
    <w:rsid w:val="00D36EEC"/>
    <w:rsid w:val="00D37EEE"/>
    <w:rsid w:val="00D42477"/>
    <w:rsid w:val="00D45EA2"/>
    <w:rsid w:val="00D472A5"/>
    <w:rsid w:val="00D504B3"/>
    <w:rsid w:val="00D616D1"/>
    <w:rsid w:val="00D624BC"/>
    <w:rsid w:val="00D7129A"/>
    <w:rsid w:val="00D724CB"/>
    <w:rsid w:val="00D76613"/>
    <w:rsid w:val="00D77DF6"/>
    <w:rsid w:val="00D77E9A"/>
    <w:rsid w:val="00D811F6"/>
    <w:rsid w:val="00D85B97"/>
    <w:rsid w:val="00D86BF0"/>
    <w:rsid w:val="00D9058C"/>
    <w:rsid w:val="00D93012"/>
    <w:rsid w:val="00D931B9"/>
    <w:rsid w:val="00D9345C"/>
    <w:rsid w:val="00D9600E"/>
    <w:rsid w:val="00D96997"/>
    <w:rsid w:val="00DA615C"/>
    <w:rsid w:val="00DA67BB"/>
    <w:rsid w:val="00DB2110"/>
    <w:rsid w:val="00DB2262"/>
    <w:rsid w:val="00DB2BAD"/>
    <w:rsid w:val="00DB313F"/>
    <w:rsid w:val="00DC1825"/>
    <w:rsid w:val="00DC4B39"/>
    <w:rsid w:val="00DC66E4"/>
    <w:rsid w:val="00DD47DB"/>
    <w:rsid w:val="00DE079B"/>
    <w:rsid w:val="00DE646E"/>
    <w:rsid w:val="00DF5E24"/>
    <w:rsid w:val="00E002F5"/>
    <w:rsid w:val="00E046E7"/>
    <w:rsid w:val="00E144AD"/>
    <w:rsid w:val="00E26841"/>
    <w:rsid w:val="00E27A8C"/>
    <w:rsid w:val="00E34F28"/>
    <w:rsid w:val="00E36F61"/>
    <w:rsid w:val="00E374FC"/>
    <w:rsid w:val="00E41A0B"/>
    <w:rsid w:val="00E51920"/>
    <w:rsid w:val="00E52F5D"/>
    <w:rsid w:val="00E56CAD"/>
    <w:rsid w:val="00E578CC"/>
    <w:rsid w:val="00E63D39"/>
    <w:rsid w:val="00E64003"/>
    <w:rsid w:val="00E64120"/>
    <w:rsid w:val="00E64C71"/>
    <w:rsid w:val="00E660A1"/>
    <w:rsid w:val="00E662A3"/>
    <w:rsid w:val="00E67312"/>
    <w:rsid w:val="00E6781E"/>
    <w:rsid w:val="00E7051E"/>
    <w:rsid w:val="00E87AA5"/>
    <w:rsid w:val="00E94E6D"/>
    <w:rsid w:val="00E97205"/>
    <w:rsid w:val="00EA7155"/>
    <w:rsid w:val="00EB2F95"/>
    <w:rsid w:val="00EB4C87"/>
    <w:rsid w:val="00EB6DC7"/>
    <w:rsid w:val="00EB6E6A"/>
    <w:rsid w:val="00EC1655"/>
    <w:rsid w:val="00EC6F3E"/>
    <w:rsid w:val="00ED0F81"/>
    <w:rsid w:val="00ED1351"/>
    <w:rsid w:val="00EE17F2"/>
    <w:rsid w:val="00EF1AA5"/>
    <w:rsid w:val="00EF1BD5"/>
    <w:rsid w:val="00EF2862"/>
    <w:rsid w:val="00EF36EA"/>
    <w:rsid w:val="00F00ED6"/>
    <w:rsid w:val="00F055F1"/>
    <w:rsid w:val="00F06AC8"/>
    <w:rsid w:val="00F12669"/>
    <w:rsid w:val="00F13765"/>
    <w:rsid w:val="00F1403B"/>
    <w:rsid w:val="00F209C6"/>
    <w:rsid w:val="00F20AE0"/>
    <w:rsid w:val="00F20C69"/>
    <w:rsid w:val="00F25B70"/>
    <w:rsid w:val="00F2616E"/>
    <w:rsid w:val="00F27066"/>
    <w:rsid w:val="00F32FB0"/>
    <w:rsid w:val="00F454A8"/>
    <w:rsid w:val="00F46EEF"/>
    <w:rsid w:val="00F505AA"/>
    <w:rsid w:val="00F562B2"/>
    <w:rsid w:val="00F610AF"/>
    <w:rsid w:val="00F62932"/>
    <w:rsid w:val="00F80981"/>
    <w:rsid w:val="00F81216"/>
    <w:rsid w:val="00F835F2"/>
    <w:rsid w:val="00F8394E"/>
    <w:rsid w:val="00F84CF1"/>
    <w:rsid w:val="00F84E26"/>
    <w:rsid w:val="00F8740D"/>
    <w:rsid w:val="00F90610"/>
    <w:rsid w:val="00F92728"/>
    <w:rsid w:val="00F9359A"/>
    <w:rsid w:val="00FA128F"/>
    <w:rsid w:val="00FA2C5A"/>
    <w:rsid w:val="00FA3087"/>
    <w:rsid w:val="00FA30D6"/>
    <w:rsid w:val="00FA4695"/>
    <w:rsid w:val="00FA64B7"/>
    <w:rsid w:val="00FB0A6F"/>
    <w:rsid w:val="00FB1683"/>
    <w:rsid w:val="00FC14E5"/>
    <w:rsid w:val="00FC2D11"/>
    <w:rsid w:val="00FC4845"/>
    <w:rsid w:val="00FC5A27"/>
    <w:rsid w:val="00FC6230"/>
    <w:rsid w:val="00FD020A"/>
    <w:rsid w:val="00FD2B88"/>
    <w:rsid w:val="00FD30EC"/>
    <w:rsid w:val="00FD5360"/>
    <w:rsid w:val="00FF61E7"/>
    <w:rsid w:val="00FF63F1"/>
    <w:rsid w:val="00FF6585"/>
    <w:rsid w:val="00FF6B15"/>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paragraph" w:styleId="Heading4">
    <w:name w:val="heading 4"/>
    <w:basedOn w:val="Normal"/>
    <w:next w:val="Normal"/>
    <w:link w:val="Heading4Char"/>
    <w:semiHidden/>
    <w:qFormat/>
    <w:rsid w:val="00B85F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semiHidden/>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character" w:customStyle="1" w:styleId="Heading4Char">
    <w:name w:val="Heading 4 Char"/>
    <w:basedOn w:val="DefaultParagraphFont"/>
    <w:link w:val="Heading4"/>
    <w:semiHidden/>
    <w:rsid w:val="00B85F48"/>
    <w:rPr>
      <w:rFonts w:asciiTheme="majorHAnsi" w:eastAsiaTheme="majorEastAsia" w:hAnsiTheme="majorHAnsi" w:cstheme="majorBidi"/>
      <w:i/>
      <w:iCs/>
      <w:color w:val="2F5496" w:themeColor="accent1" w:themeShade="BF"/>
      <w:sz w:val="24"/>
      <w:szCs w:val="24"/>
      <w:lang w:eastAsia="en-US"/>
    </w:rPr>
  </w:style>
  <w:style w:type="paragraph" w:customStyle="1" w:styleId="Heading4boardreport">
    <w:name w:val="Heading 4 board report"/>
    <w:basedOn w:val="Heading3"/>
    <w:qFormat/>
    <w:rsid w:val="00B8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nice-guidance/chte-methods-and-processes-consultation/ambitions-for-the-future-of-health-technology-evalua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4Tphd-_WHf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hyperlink" Target="https://www.nice.org.uk/Media/Default/About/what-we-do/Into-practice/Help-Implement-NICE-guidance/Implementation-Strateg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4010</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2021-09-09T13:43:00Z</dcterms:created>
  <dcterms:modified xsi:type="dcterms:W3CDTF">2021-09-09T13:45:00Z</dcterms:modified>
</cp:coreProperties>
</file>