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610" w:rsidRPr="0044550F" w:rsidRDefault="0044550F">
      <w:pPr>
        <w:rPr>
          <w:sz w:val="40"/>
          <w:szCs w:val="40"/>
        </w:rPr>
      </w:pPr>
      <w:proofErr w:type="spellStart"/>
      <w:r w:rsidRPr="0044550F">
        <w:rPr>
          <w:sz w:val="40"/>
          <w:szCs w:val="40"/>
        </w:rPr>
        <w:t>TalkCPR</w:t>
      </w:r>
      <w:proofErr w:type="spellEnd"/>
      <w:r w:rsidRPr="0044550F">
        <w:rPr>
          <w:sz w:val="40"/>
          <w:szCs w:val="40"/>
        </w:rPr>
        <w:t xml:space="preserve"> Project</w:t>
      </w:r>
    </w:p>
    <w:p w:rsidR="0044550F" w:rsidRDefault="0044550F">
      <w:r>
        <w:t>Supplementary Files</w:t>
      </w:r>
    </w:p>
    <w:p w:rsidR="0044550F" w:rsidRDefault="0044550F">
      <w:r>
        <w:t>Dr Mark Taubert</w:t>
      </w:r>
    </w:p>
    <w:p w:rsidR="0044550F" w:rsidRDefault="0044550F">
      <w:r>
        <w:t>March 2016</w:t>
      </w:r>
    </w:p>
    <w:p w:rsidR="0044550F" w:rsidRDefault="0044550F">
      <w:r w:rsidRPr="0044550F">
        <w:drawing>
          <wp:inline distT="0" distB="0" distL="0" distR="0">
            <wp:extent cx="5695950" cy="394335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0F" w:rsidRPr="00AD0838" w:rsidRDefault="0044550F" w:rsidP="0044550F">
      <w:pPr>
        <w:jc w:val="both"/>
        <w:rPr>
          <w:i/>
        </w:rPr>
      </w:pPr>
      <w:r w:rsidRPr="00AD0838">
        <w:rPr>
          <w:i/>
        </w:rPr>
        <w:t xml:space="preserve">Image 1- </w:t>
      </w:r>
      <w:proofErr w:type="spellStart"/>
      <w:r w:rsidRPr="00AD0838">
        <w:rPr>
          <w:i/>
        </w:rPr>
        <w:t>TalkCPR</w:t>
      </w:r>
      <w:proofErr w:type="spellEnd"/>
      <w:r w:rsidRPr="00AD0838">
        <w:rPr>
          <w:i/>
        </w:rPr>
        <w:t xml:space="preserve"> website</w:t>
      </w:r>
    </w:p>
    <w:p w:rsidR="0044550F" w:rsidRDefault="0044550F" w:rsidP="0044550F">
      <w:pPr>
        <w:pStyle w:val="ListParagraph"/>
        <w:tabs>
          <w:tab w:val="left" w:pos="142"/>
          <w:tab w:val="left" w:pos="284"/>
        </w:tabs>
        <w:ind w:left="0"/>
        <w:jc w:val="left"/>
        <w:rPr>
          <w:i/>
          <w:sz w:val="24"/>
          <w:szCs w:val="24"/>
        </w:rPr>
      </w:pPr>
    </w:p>
    <w:p w:rsidR="0044550F" w:rsidRDefault="0044550F" w:rsidP="0044550F">
      <w:pPr>
        <w:pStyle w:val="ListParagraph"/>
        <w:tabs>
          <w:tab w:val="left" w:pos="142"/>
          <w:tab w:val="left" w:pos="284"/>
        </w:tabs>
        <w:ind w:left="0"/>
        <w:jc w:val="left"/>
        <w:rPr>
          <w:i/>
          <w:sz w:val="24"/>
          <w:szCs w:val="24"/>
        </w:rPr>
      </w:pPr>
    </w:p>
    <w:p w:rsidR="0044550F" w:rsidRDefault="008C3311" w:rsidP="0044550F">
      <w:pPr>
        <w:pStyle w:val="ListParagraph"/>
        <w:tabs>
          <w:tab w:val="left" w:pos="142"/>
          <w:tab w:val="left" w:pos="284"/>
        </w:tabs>
        <w:ind w:left="0"/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The following figures, graphs and pictures are meant to supplement and inform the NICE Shared Learning </w:t>
      </w:r>
      <w:proofErr w:type="spellStart"/>
      <w:r>
        <w:rPr>
          <w:i/>
          <w:sz w:val="24"/>
          <w:szCs w:val="24"/>
        </w:rPr>
        <w:t>TalkCPR</w:t>
      </w:r>
      <w:proofErr w:type="spellEnd"/>
      <w:r>
        <w:rPr>
          <w:i/>
          <w:sz w:val="24"/>
          <w:szCs w:val="24"/>
        </w:rPr>
        <w:t xml:space="preserve"> project.</w:t>
      </w:r>
    </w:p>
    <w:p w:rsidR="0044550F" w:rsidRDefault="0044550F" w:rsidP="0044550F">
      <w:pPr>
        <w:pStyle w:val="ListParagraph"/>
        <w:tabs>
          <w:tab w:val="left" w:pos="142"/>
          <w:tab w:val="left" w:pos="284"/>
        </w:tabs>
        <w:ind w:left="0"/>
        <w:jc w:val="left"/>
        <w:rPr>
          <w:i/>
          <w:sz w:val="24"/>
          <w:szCs w:val="24"/>
        </w:rPr>
      </w:pPr>
    </w:p>
    <w:p w:rsidR="0044550F" w:rsidRPr="008C3311" w:rsidRDefault="008C3311" w:rsidP="008C3311">
      <w:pPr>
        <w:tabs>
          <w:tab w:val="left" w:pos="142"/>
          <w:tab w:val="left" w:pos="284"/>
        </w:tabs>
        <w:rPr>
          <w:b/>
          <w:i/>
          <w:sz w:val="24"/>
          <w:szCs w:val="24"/>
        </w:rPr>
      </w:pPr>
      <w:proofErr w:type="spellStart"/>
      <w:r>
        <w:rPr>
          <w:b/>
          <w:i/>
          <w:sz w:val="24"/>
          <w:szCs w:val="24"/>
        </w:rPr>
        <w:t>TalkCPR</w:t>
      </w:r>
      <w:proofErr w:type="spellEnd"/>
      <w:r>
        <w:rPr>
          <w:b/>
          <w:i/>
          <w:sz w:val="24"/>
          <w:szCs w:val="24"/>
        </w:rPr>
        <w:t xml:space="preserve"> s</w:t>
      </w:r>
      <w:r w:rsidR="0044550F" w:rsidRPr="008C3311">
        <w:rPr>
          <w:b/>
          <w:i/>
          <w:sz w:val="24"/>
          <w:szCs w:val="24"/>
        </w:rPr>
        <w:t>takeholder groups</w:t>
      </w:r>
    </w:p>
    <w:p w:rsidR="0044550F" w:rsidRPr="00E779D2" w:rsidRDefault="0044550F" w:rsidP="0044550F">
      <w:pPr>
        <w:pStyle w:val="ListParagraph"/>
        <w:tabs>
          <w:tab w:val="left" w:pos="142"/>
          <w:tab w:val="left" w:pos="284"/>
        </w:tabs>
        <w:ind w:left="0"/>
        <w:jc w:val="left"/>
        <w:rPr>
          <w:sz w:val="24"/>
          <w:szCs w:val="24"/>
        </w:rPr>
      </w:pPr>
      <w:r w:rsidRPr="00E779D2">
        <w:rPr>
          <w:sz w:val="24"/>
          <w:szCs w:val="24"/>
        </w:rPr>
        <w:t>The following were identified as stakeholders and consulted in the production process.</w:t>
      </w:r>
    </w:p>
    <w:p w:rsidR="0044550F" w:rsidRPr="00E779D2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r w:rsidRPr="00E779D2">
        <w:rPr>
          <w:sz w:val="24"/>
          <w:szCs w:val="24"/>
        </w:rPr>
        <w:t xml:space="preserve">Patients/ Carers </w:t>
      </w:r>
    </w:p>
    <w:p w:rsidR="0044550F" w:rsidRPr="00E779D2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r w:rsidRPr="00E779D2">
        <w:rPr>
          <w:sz w:val="24"/>
          <w:szCs w:val="24"/>
        </w:rPr>
        <w:t>Doctors and nurses at frontline of medical delivery</w:t>
      </w:r>
    </w:p>
    <w:p w:rsidR="0044550F" w:rsidRPr="00E779D2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r w:rsidRPr="00E779D2">
        <w:rPr>
          <w:sz w:val="24"/>
          <w:szCs w:val="24"/>
        </w:rPr>
        <w:t>Palliative Care Reference Group</w:t>
      </w:r>
    </w:p>
    <w:p w:rsidR="0044550F" w:rsidRPr="00E779D2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r w:rsidRPr="00E779D2">
        <w:rPr>
          <w:sz w:val="24"/>
          <w:szCs w:val="24"/>
        </w:rPr>
        <w:t>Palliative Care Implementation Group</w:t>
      </w:r>
    </w:p>
    <w:p w:rsidR="0044550F" w:rsidRPr="00E779D2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r w:rsidRPr="00E779D2">
        <w:rPr>
          <w:sz w:val="24"/>
          <w:szCs w:val="24"/>
        </w:rPr>
        <w:t>End of Life Board for Wales (Chaired by Steve Ham)</w:t>
      </w:r>
    </w:p>
    <w:p w:rsidR="0044550F" w:rsidRPr="00E779D2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proofErr w:type="spellStart"/>
      <w:r w:rsidRPr="00E779D2">
        <w:rPr>
          <w:sz w:val="24"/>
          <w:szCs w:val="24"/>
        </w:rPr>
        <w:t>Byw</w:t>
      </w:r>
      <w:proofErr w:type="spellEnd"/>
      <w:r w:rsidRPr="00E779D2">
        <w:rPr>
          <w:sz w:val="24"/>
          <w:szCs w:val="24"/>
        </w:rPr>
        <w:t xml:space="preserve"> </w:t>
      </w:r>
      <w:proofErr w:type="spellStart"/>
      <w:r w:rsidRPr="00E779D2">
        <w:rPr>
          <w:sz w:val="24"/>
          <w:szCs w:val="24"/>
        </w:rPr>
        <w:t>Nawr</w:t>
      </w:r>
      <w:proofErr w:type="spellEnd"/>
      <w:r w:rsidRPr="00E779D2">
        <w:rPr>
          <w:sz w:val="24"/>
          <w:szCs w:val="24"/>
        </w:rPr>
        <w:t xml:space="preserve"> Charity (Dying Matters in Wales)</w:t>
      </w:r>
    </w:p>
    <w:p w:rsidR="0044550F" w:rsidRPr="00E779D2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r w:rsidRPr="00E779D2">
        <w:rPr>
          <w:sz w:val="24"/>
          <w:szCs w:val="24"/>
        </w:rPr>
        <w:t>Resuscitation Officers</w:t>
      </w:r>
    </w:p>
    <w:p w:rsidR="0044550F" w:rsidRPr="00E779D2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r w:rsidRPr="00E779D2">
        <w:rPr>
          <w:sz w:val="24"/>
          <w:szCs w:val="24"/>
        </w:rPr>
        <w:t>All Wales DNACPR implementation group</w:t>
      </w:r>
    </w:p>
    <w:p w:rsidR="0044550F" w:rsidRPr="00E779D2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r w:rsidRPr="00E779D2">
        <w:rPr>
          <w:sz w:val="24"/>
          <w:szCs w:val="24"/>
        </w:rPr>
        <w:t xml:space="preserve">Medical Director at Velindre NHS Trust (Peter </w:t>
      </w:r>
      <w:proofErr w:type="spellStart"/>
      <w:r w:rsidRPr="00E779D2">
        <w:rPr>
          <w:sz w:val="24"/>
          <w:szCs w:val="24"/>
        </w:rPr>
        <w:t>Barret</w:t>
      </w:r>
      <w:proofErr w:type="spellEnd"/>
      <w:r w:rsidRPr="00E779D2">
        <w:rPr>
          <w:sz w:val="24"/>
          <w:szCs w:val="24"/>
        </w:rPr>
        <w:t>-Lee) – Sponsor of this IQT project</w:t>
      </w:r>
    </w:p>
    <w:p w:rsidR="0044550F" w:rsidRPr="00E779D2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r w:rsidRPr="00E779D2">
        <w:rPr>
          <w:sz w:val="24"/>
          <w:szCs w:val="24"/>
        </w:rPr>
        <w:t>Velindre NHS Trust Quality Improvement Board</w:t>
      </w:r>
    </w:p>
    <w:p w:rsidR="0044550F" w:rsidRPr="00E779D2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r w:rsidRPr="00E779D2">
        <w:rPr>
          <w:sz w:val="24"/>
          <w:szCs w:val="24"/>
        </w:rPr>
        <w:t>Medical Directors for LHBs and Trusts in Wales</w:t>
      </w:r>
    </w:p>
    <w:p w:rsidR="0044550F" w:rsidRPr="00E779D2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r w:rsidRPr="00E779D2">
        <w:rPr>
          <w:sz w:val="24"/>
          <w:szCs w:val="24"/>
        </w:rPr>
        <w:t>Communications Department Leads in each Health Board/Trust</w:t>
      </w:r>
    </w:p>
    <w:p w:rsidR="0044550F" w:rsidRPr="00E779D2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r w:rsidRPr="00E779D2">
        <w:rPr>
          <w:sz w:val="24"/>
          <w:szCs w:val="24"/>
        </w:rPr>
        <w:t>Medical education leaders</w:t>
      </w:r>
    </w:p>
    <w:p w:rsidR="0044550F" w:rsidRPr="00E779D2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r w:rsidRPr="00E779D2">
        <w:rPr>
          <w:sz w:val="24"/>
          <w:szCs w:val="24"/>
        </w:rPr>
        <w:t>NHS Wales/ Welsh government representatives</w:t>
      </w:r>
    </w:p>
    <w:p w:rsidR="0044550F" w:rsidRDefault="0044550F" w:rsidP="0044550F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jc w:val="left"/>
        <w:rPr>
          <w:sz w:val="24"/>
          <w:szCs w:val="24"/>
        </w:rPr>
      </w:pPr>
      <w:r w:rsidRPr="00E779D2">
        <w:rPr>
          <w:sz w:val="24"/>
          <w:szCs w:val="24"/>
        </w:rPr>
        <w:t>Bevan Commission/ Prudent Healthcare initiative</w:t>
      </w:r>
    </w:p>
    <w:p w:rsidR="0044550F" w:rsidRDefault="0044550F" w:rsidP="0044550F">
      <w:pPr>
        <w:tabs>
          <w:tab w:val="left" w:pos="142"/>
          <w:tab w:val="left" w:pos="284"/>
        </w:tabs>
        <w:rPr>
          <w:sz w:val="24"/>
          <w:szCs w:val="24"/>
        </w:rPr>
      </w:pPr>
    </w:p>
    <w:p w:rsidR="0044550F" w:rsidRPr="0044550F" w:rsidRDefault="0044550F" w:rsidP="0044550F">
      <w:pPr>
        <w:tabs>
          <w:tab w:val="left" w:pos="142"/>
          <w:tab w:val="left" w:pos="284"/>
        </w:tabs>
        <w:rPr>
          <w:sz w:val="24"/>
          <w:szCs w:val="24"/>
        </w:rPr>
      </w:pPr>
      <w:r w:rsidRPr="0044550F">
        <w:rPr>
          <w:sz w:val="24"/>
          <w:szCs w:val="24"/>
        </w:rPr>
        <w:lastRenderedPageBreak/>
        <w:drawing>
          <wp:inline distT="0" distB="0" distL="0" distR="0">
            <wp:extent cx="5857875" cy="5372100"/>
            <wp:effectExtent l="0" t="0" r="0" b="0"/>
            <wp:docPr id="13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1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l="-31830" r="-3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0F" w:rsidRPr="00567A1A" w:rsidRDefault="0044550F" w:rsidP="0044550F">
      <w:pPr>
        <w:rPr>
          <w:rFonts w:cs="MyriadPro-Regular"/>
          <w:b/>
          <w:i/>
        </w:rPr>
      </w:pPr>
      <w:r w:rsidRPr="00567A1A">
        <w:rPr>
          <w:rFonts w:cs="MyriadPro-Regular"/>
          <w:b/>
          <w:i/>
        </w:rPr>
        <w:t>Process map of how DNACPR discussions with palliative patients can be approached in Wales</w:t>
      </w:r>
    </w:p>
    <w:p w:rsidR="0044550F" w:rsidRDefault="0044550F">
      <w:r w:rsidRPr="0044550F">
        <w:rPr>
          <w:b/>
        </w:rPr>
        <w:lastRenderedPageBreak/>
        <w:t xml:space="preserve">Aims   </w:t>
      </w:r>
      <w:r>
        <w:rPr>
          <w:b/>
        </w:rPr>
        <w:t xml:space="preserve">                                                                                                           </w:t>
      </w:r>
      <w:r w:rsidRPr="0044550F">
        <w:rPr>
          <w:b/>
        </w:rPr>
        <w:t xml:space="preserve">Drivers  </w:t>
      </w:r>
      <w:r>
        <w:rPr>
          <w:b/>
        </w:rPr>
        <w:t xml:space="preserve">                                                                              </w:t>
      </w:r>
      <w:r w:rsidRPr="0044550F">
        <w:rPr>
          <w:b/>
        </w:rPr>
        <w:t>Interventions</w:t>
      </w:r>
      <w:r w:rsidRPr="0044550F">
        <w:drawing>
          <wp:inline distT="0" distB="0" distL="0" distR="0">
            <wp:extent cx="8229600" cy="3969682"/>
            <wp:effectExtent l="0" t="0" r="0" b="0"/>
            <wp:docPr id="2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l="-1695" r="-1013" b="-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6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0F" w:rsidRPr="006D6644" w:rsidRDefault="0044550F" w:rsidP="0044550F">
      <w:pPr>
        <w:rPr>
          <w:b/>
          <w:i/>
        </w:rPr>
      </w:pPr>
      <w:r w:rsidRPr="006D6644">
        <w:rPr>
          <w:b/>
          <w:i/>
        </w:rPr>
        <w:t>Driver diagram that hel</w:t>
      </w:r>
      <w:r>
        <w:rPr>
          <w:b/>
          <w:i/>
        </w:rPr>
        <w:t xml:space="preserve">ped set out strategic direction based on NICE Guideline QS </w:t>
      </w:r>
      <w:proofErr w:type="gramStart"/>
      <w:r>
        <w:rPr>
          <w:b/>
          <w:i/>
        </w:rPr>
        <w:t xml:space="preserve">13  </w:t>
      </w:r>
      <w:r w:rsidRPr="006D6644">
        <w:rPr>
          <w:b/>
          <w:i/>
        </w:rPr>
        <w:t>for</w:t>
      </w:r>
      <w:proofErr w:type="gramEnd"/>
      <w:r w:rsidRPr="006D6644">
        <w:rPr>
          <w:b/>
          <w:i/>
        </w:rPr>
        <w:t xml:space="preserve"> </w:t>
      </w:r>
      <w:proofErr w:type="spellStart"/>
      <w:r w:rsidRPr="006D6644">
        <w:rPr>
          <w:b/>
          <w:i/>
        </w:rPr>
        <w:t>TalkCPR</w:t>
      </w:r>
      <w:proofErr w:type="spellEnd"/>
      <w:r w:rsidRPr="006D6644">
        <w:rPr>
          <w:b/>
          <w:i/>
        </w:rPr>
        <w:t xml:space="preserve"> project in Wales</w:t>
      </w:r>
    </w:p>
    <w:p w:rsidR="0044550F" w:rsidRDefault="0044550F"/>
    <w:p w:rsidR="0044550F" w:rsidRDefault="0044550F"/>
    <w:p w:rsidR="0044550F" w:rsidRDefault="0044550F"/>
    <w:p w:rsidR="0044550F" w:rsidRDefault="0044550F"/>
    <w:p w:rsidR="0044550F" w:rsidRPr="00CE1076" w:rsidRDefault="0044550F" w:rsidP="0044550F">
      <w:pPr>
        <w:rPr>
          <w:b/>
          <w:i/>
          <w:sz w:val="24"/>
          <w:szCs w:val="24"/>
        </w:rPr>
      </w:pPr>
      <w:r w:rsidRPr="00CE1076">
        <w:rPr>
          <w:b/>
          <w:i/>
          <w:sz w:val="24"/>
          <w:szCs w:val="24"/>
        </w:rPr>
        <w:t>Baseline Data</w:t>
      </w:r>
      <w:r>
        <w:rPr>
          <w:b/>
          <w:i/>
          <w:sz w:val="24"/>
          <w:szCs w:val="24"/>
        </w:rPr>
        <w:t xml:space="preserve"> on quality of DNACPR documentation</w:t>
      </w:r>
      <w:r w:rsidRPr="00CE1076">
        <w:rPr>
          <w:b/>
          <w:i/>
          <w:sz w:val="24"/>
          <w:szCs w:val="24"/>
        </w:rPr>
        <w:t>:</w:t>
      </w:r>
    </w:p>
    <w:p w:rsidR="0044550F" w:rsidRDefault="0044550F" w:rsidP="0044550F">
      <w:pPr>
        <w:rPr>
          <w:sz w:val="24"/>
          <w:szCs w:val="24"/>
        </w:rPr>
      </w:pPr>
      <w:r w:rsidRPr="00CE1076">
        <w:rPr>
          <w:i/>
          <w:sz w:val="24"/>
          <w:szCs w:val="24"/>
        </w:rPr>
        <w:t>Documentation of DNACPR forms</w:t>
      </w:r>
      <w:proofErr w:type="gramStart"/>
      <w:r>
        <w:rPr>
          <w:sz w:val="24"/>
          <w:szCs w:val="24"/>
        </w:rPr>
        <w:t xml:space="preserve">-  </w:t>
      </w:r>
      <w:r w:rsidRPr="000C50A2">
        <w:rPr>
          <w:sz w:val="24"/>
          <w:szCs w:val="24"/>
        </w:rPr>
        <w:t>Data</w:t>
      </w:r>
      <w:proofErr w:type="gramEnd"/>
      <w:r w:rsidRPr="000C50A2">
        <w:rPr>
          <w:sz w:val="24"/>
          <w:szCs w:val="24"/>
        </w:rPr>
        <w:t xml:space="preserve"> from previous DNACPR audits at Velindre NHS trust were </w:t>
      </w:r>
      <w:proofErr w:type="spellStart"/>
      <w:r w:rsidRPr="000C50A2">
        <w:rPr>
          <w:sz w:val="24"/>
          <w:szCs w:val="24"/>
        </w:rPr>
        <w:t>analysed</w:t>
      </w:r>
      <w:proofErr w:type="spellEnd"/>
      <w:r w:rsidRPr="000C50A2">
        <w:rPr>
          <w:sz w:val="24"/>
          <w:szCs w:val="24"/>
        </w:rPr>
        <w:t xml:space="preserve"> and collated as a run chart</w:t>
      </w:r>
      <w:r>
        <w:rPr>
          <w:sz w:val="24"/>
          <w:szCs w:val="24"/>
        </w:rPr>
        <w:t xml:space="preserve"> (chart 1)</w:t>
      </w:r>
      <w:r w:rsidRPr="000C50A2">
        <w:rPr>
          <w:sz w:val="24"/>
          <w:szCs w:val="24"/>
        </w:rPr>
        <w:t>. This shows an already dem</w:t>
      </w:r>
      <w:r>
        <w:rPr>
          <w:sz w:val="24"/>
          <w:szCs w:val="24"/>
        </w:rPr>
        <w:t>onstrable fall in times when a discussion about DNACPR could not be found documented in the medical notes, despite a form being in place</w:t>
      </w:r>
      <w:r w:rsidRPr="000C50A2">
        <w:rPr>
          <w:sz w:val="24"/>
          <w:szCs w:val="24"/>
        </w:rPr>
        <w:t>.</w:t>
      </w:r>
      <w:r>
        <w:rPr>
          <w:sz w:val="24"/>
          <w:szCs w:val="24"/>
        </w:rPr>
        <w:t xml:space="preserve"> In 2003, 62% of forms and the corresponding medical notes made no mention of CPR/DNACPR having been addressed with patient and/or proxy. This had reduced to 58% in </w:t>
      </w:r>
      <w:proofErr w:type="gramStart"/>
      <w:r>
        <w:rPr>
          <w:sz w:val="24"/>
          <w:szCs w:val="24"/>
        </w:rPr>
        <w:t>2010  and</w:t>
      </w:r>
      <w:proofErr w:type="gramEnd"/>
      <w:r>
        <w:rPr>
          <w:sz w:val="24"/>
          <w:szCs w:val="24"/>
        </w:rPr>
        <w:t xml:space="preserve"> then 31% in 2013.</w:t>
      </w:r>
    </w:p>
    <w:p w:rsidR="0044550F" w:rsidRDefault="0044550F" w:rsidP="0044550F">
      <w:pPr>
        <w:rPr>
          <w:b/>
        </w:rPr>
      </w:pPr>
    </w:p>
    <w:p w:rsidR="0044550F" w:rsidRDefault="0044550F" w:rsidP="0044550F">
      <w:pPr>
        <w:rPr>
          <w:b/>
        </w:rPr>
      </w:pPr>
      <w:r w:rsidRPr="000C50A2">
        <w:rPr>
          <w:b/>
          <w:noProof/>
        </w:rPr>
        <w:drawing>
          <wp:inline distT="0" distB="0" distL="0" distR="0">
            <wp:extent cx="5731510" cy="3066125"/>
            <wp:effectExtent l="19050" t="0" r="21590" b="925"/>
            <wp:docPr id="2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4550F" w:rsidRPr="00563E29" w:rsidRDefault="0044550F" w:rsidP="0044550F">
      <w:pPr>
        <w:rPr>
          <w:b/>
          <w:i/>
        </w:rPr>
      </w:pPr>
      <w:r w:rsidRPr="00563E29">
        <w:rPr>
          <w:b/>
          <w:i/>
        </w:rPr>
        <w:t>Chart 1- Run chart of baseline data</w:t>
      </w:r>
    </w:p>
    <w:p w:rsidR="00563E29" w:rsidRDefault="00563E29"/>
    <w:p w:rsidR="00563E29" w:rsidRDefault="00563E29"/>
    <w:p w:rsidR="00563E29" w:rsidRDefault="00563E29">
      <w:r w:rsidRPr="00563E29">
        <w:drawing>
          <wp:inline distT="0" distB="0" distL="0" distR="0">
            <wp:extent cx="6257925" cy="3038475"/>
            <wp:effectExtent l="19050" t="19050" r="28575" b="2857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038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0F" w:rsidRDefault="00563E29">
      <w:pPr>
        <w:rPr>
          <w:b/>
          <w:i/>
        </w:rPr>
      </w:pPr>
      <w:r>
        <w:rPr>
          <w:b/>
          <w:i/>
        </w:rPr>
        <w:t xml:space="preserve">Post Improvement Data. </w:t>
      </w:r>
      <w:r w:rsidRPr="00CD5028">
        <w:rPr>
          <w:b/>
          <w:i/>
        </w:rPr>
        <w:t>Run</w:t>
      </w:r>
      <w:r>
        <w:rPr>
          <w:b/>
          <w:i/>
        </w:rPr>
        <w:t xml:space="preserve"> </w:t>
      </w:r>
      <w:r w:rsidRPr="00CD5028">
        <w:rPr>
          <w:b/>
          <w:i/>
        </w:rPr>
        <w:t>chart of percentage of forms found in notes without explicit mention of a discussion with patient/family/proxy</w:t>
      </w:r>
      <w:r>
        <w:rPr>
          <w:b/>
          <w:i/>
        </w:rPr>
        <w:t xml:space="preserve"> after </w:t>
      </w:r>
      <w:proofErr w:type="spellStart"/>
      <w:r>
        <w:rPr>
          <w:b/>
          <w:i/>
        </w:rPr>
        <w:t>TalkCPR</w:t>
      </w:r>
      <w:proofErr w:type="spellEnd"/>
      <w:r>
        <w:rPr>
          <w:b/>
          <w:i/>
        </w:rPr>
        <w:t xml:space="preserve"> videos were introduced in education sessions for staff</w:t>
      </w:r>
      <w:r w:rsidRPr="00563E29">
        <w:rPr>
          <w:b/>
          <w:i/>
        </w:rPr>
        <w:t>.</w:t>
      </w:r>
      <w:r w:rsidRPr="00563E29">
        <w:t xml:space="preserve"> </w:t>
      </w:r>
      <w:r>
        <w:rPr>
          <w:b/>
          <w:i/>
        </w:rPr>
        <w:t>Fir the</w:t>
      </w:r>
      <w:r w:rsidRPr="00563E29">
        <w:rPr>
          <w:b/>
          <w:i/>
        </w:rPr>
        <w:t xml:space="preserve"> </w:t>
      </w:r>
      <w:r>
        <w:rPr>
          <w:b/>
          <w:i/>
        </w:rPr>
        <w:t xml:space="preserve">2016 audit, in only 12% of cases </w:t>
      </w:r>
      <w:r w:rsidRPr="00563E29">
        <w:rPr>
          <w:b/>
          <w:i/>
        </w:rPr>
        <w:t>no discussion had taken place with patient or proxy, but in each case the reason for this had been outlined, for instance ‘Discussion would cause intense psychological distress’.</w:t>
      </w:r>
    </w:p>
    <w:p w:rsidR="00E85DF3" w:rsidRDefault="00E85DF3">
      <w:pPr>
        <w:rPr>
          <w:b/>
          <w:i/>
        </w:rPr>
      </w:pPr>
    </w:p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Default="00E85DF3">
      <w:r w:rsidRPr="00E85DF3">
        <w:rPr>
          <w:b/>
        </w:rPr>
        <w:t>Fishbone Diagram</w:t>
      </w:r>
      <w:r>
        <w:t xml:space="preserve"> </w:t>
      </w:r>
      <w:r>
        <w:rPr>
          <w:b/>
        </w:rPr>
        <w:t xml:space="preserve">of </w:t>
      </w:r>
      <w:proofErr w:type="spellStart"/>
      <w:proofErr w:type="gramStart"/>
      <w:r>
        <w:rPr>
          <w:b/>
        </w:rPr>
        <w:t>TalkCPR’s</w:t>
      </w:r>
      <w:proofErr w:type="spellEnd"/>
      <w:r>
        <w:rPr>
          <w:b/>
        </w:rPr>
        <w:t xml:space="preserve">  Aims</w:t>
      </w:r>
      <w:proofErr w:type="gramEnd"/>
      <w:r>
        <w:rPr>
          <w:b/>
        </w:rPr>
        <w:t xml:space="preserve">  with Barriers and Countermeasures</w:t>
      </w:r>
    </w:p>
    <w:p w:rsidR="00E85DF3" w:rsidRDefault="00E85DF3">
      <w:r w:rsidRPr="00E85DF3">
        <w:rPr>
          <w:b/>
          <w:noProof/>
        </w:rPr>
        <w:pict>
          <v:group id="_x0000_s1026" style="position:absolute;margin-left:-48.25pt;margin-top:3.25pt;width:731.4pt;height:445.5pt;z-index:251658240" coordorigin="360,1697" coordsize="15795,857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635;top:2337;width:2342;height:1428;mso-width-relative:margin;mso-height-relative:margin" stroked="f">
              <v:textbox style="mso-next-textbox:#_x0000_s1027">
                <w:txbxContent>
                  <w:p w:rsidR="00E85DF3" w:rsidRPr="005420ED" w:rsidRDefault="00E85DF3" w:rsidP="00E85DF3">
                    <w:pPr>
                      <w:rPr>
                        <w:sz w:val="18"/>
                        <w:szCs w:val="18"/>
                      </w:rPr>
                    </w:pPr>
                    <w:r w:rsidRPr="005420ED">
                      <w:rPr>
                        <w:sz w:val="18"/>
                        <w:szCs w:val="18"/>
                      </w:rPr>
                      <w:t xml:space="preserve">Difficult to estimate how </w:t>
                    </w:r>
                    <w:proofErr w:type="gramStart"/>
                    <w:r w:rsidRPr="005420ED">
                      <w:rPr>
                        <w:sz w:val="18"/>
                        <w:szCs w:val="18"/>
                      </w:rPr>
                      <w:t>a  palliative</w:t>
                    </w:r>
                    <w:proofErr w:type="gramEnd"/>
                    <w:r w:rsidRPr="005420ED">
                      <w:rPr>
                        <w:sz w:val="18"/>
                        <w:szCs w:val="18"/>
                      </w:rPr>
                      <w:t xml:space="preserve"> care patients life will end, </w:t>
                    </w:r>
                    <w:proofErr w:type="spellStart"/>
                    <w:r w:rsidRPr="005420ED">
                      <w:rPr>
                        <w:sz w:val="18"/>
                        <w:szCs w:val="18"/>
                      </w:rPr>
                      <w:t>ie</w:t>
                    </w:r>
                    <w:proofErr w:type="spellEnd"/>
                    <w:r w:rsidRPr="005420ED">
                      <w:rPr>
                        <w:sz w:val="18"/>
                        <w:szCs w:val="18"/>
                      </w:rPr>
                      <w:t xml:space="preserve"> fatal rhythm, pneumonia other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left:464;top:3895;width:13507;height:1763" adj="19069,6831" fillcolor="#f79646" strokecolor="#f2f2f2" strokeweight="3pt">
              <v:shadow on="t" type="perspective" color="#974706" opacity=".5" offset="1pt" offset2="-1pt"/>
            </v:shape>
            <v:shape id="_x0000_s1029" type="#_x0000_t202" style="position:absolute;left:4659;top:1697;width:2506;height:640;mso-width-relative:margin;mso-height-relative:margin" fillcolor="#d99594" strokecolor="#d99594" strokeweight="1pt">
              <v:fill color2="#f2dbdb" angle="-45" focus="-50%" type="gradient"/>
              <v:shadow on="t" type="perspective" color="#622423" opacity=".5" offset="1pt" offset2="-3pt"/>
              <v:textbox style="mso-next-textbox:#_x0000_s1029">
                <w:txbxContent>
                  <w:p w:rsidR="00E85DF3" w:rsidRPr="008E5B96" w:rsidRDefault="00E85DF3" w:rsidP="00E85DF3">
                    <w:pPr>
                      <w:rPr>
                        <w:color w:val="FF0000"/>
                        <w:sz w:val="36"/>
                        <w:szCs w:val="36"/>
                      </w:rPr>
                    </w:pPr>
                    <w:r w:rsidRPr="008E5B96">
                      <w:rPr>
                        <w:color w:val="FF0000"/>
                        <w:sz w:val="36"/>
                        <w:szCs w:val="36"/>
                      </w:rPr>
                      <w:t>BARRIERS</w:t>
                    </w:r>
                  </w:p>
                </w:txbxContent>
              </v:textbox>
            </v:shape>
            <v:shape id="_x0000_s1030" type="#_x0000_t202" style="position:absolute;left:6090;top:6045;width:2214;height:801;mso-width-relative:margin;mso-height-relative:margin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30">
                <w:txbxContent>
                  <w:p w:rsidR="00E85DF3" w:rsidRPr="008E5B96" w:rsidRDefault="00E85DF3" w:rsidP="00E85DF3">
                    <w:pPr>
                      <w:rPr>
                        <w:color w:val="00B050"/>
                        <w:sz w:val="36"/>
                        <w:szCs w:val="36"/>
                      </w:rPr>
                    </w:pPr>
                    <w:r w:rsidRPr="008E5B96">
                      <w:rPr>
                        <w:color w:val="00B050"/>
                        <w:sz w:val="36"/>
                        <w:szCs w:val="36"/>
                      </w:rPr>
                      <w:t>AIDS</w:t>
                    </w:r>
                  </w:p>
                </w:txbxContent>
              </v:textbox>
            </v:shape>
            <v:shape id="_x0000_s1031" type="#_x0000_t202" style="position:absolute;left:1208;top:7890;width:3629;height:715;mso-width-relative:margin;mso-height-relative:margin" fillcolor="#b2a1c7" strokecolor="#b2a1c7" strokeweight="1pt">
              <v:fill color2="#e5dfec" angle="-45" focus="-50%" type="gradient"/>
              <v:shadow on="t" type="perspective" color="#3f3151" opacity=".5" offset="1pt" offset2="-3pt"/>
              <v:textbox style="mso-next-textbox:#_x0000_s1031">
                <w:txbxContent>
                  <w:p w:rsidR="00E85DF3" w:rsidRPr="008E5B96" w:rsidRDefault="00E85DF3" w:rsidP="00E85DF3">
                    <w:pPr>
                      <w:rPr>
                        <w:color w:val="7030A0"/>
                        <w:sz w:val="36"/>
                        <w:szCs w:val="36"/>
                      </w:rPr>
                    </w:pPr>
                    <w:r w:rsidRPr="008E5B96">
                      <w:rPr>
                        <w:color w:val="7030A0"/>
                        <w:sz w:val="36"/>
                        <w:szCs w:val="36"/>
                      </w:rPr>
                      <w:t>COUNTERMEASURES</w:t>
                    </w:r>
                  </w:p>
                </w:txbxContent>
              </v:textbox>
            </v:shape>
            <v:shape id="_x0000_s1032" type="#_x0000_t202" style="position:absolute;left:14134;top:3385;width:2021;height:2895;mso-width-relative:margin;mso-height-relative:margin" strokecolor="#f79646" strokeweight="5pt">
              <v:stroke linestyle="thickThin"/>
              <v:shadow color="#868686"/>
              <v:textbox style="mso-next-textbox:#_x0000_s1032">
                <w:txbxContent>
                  <w:p w:rsidR="00E85DF3" w:rsidRPr="007B622C" w:rsidRDefault="00E85DF3" w:rsidP="00E85DF3">
                    <w:pPr>
                      <w:rPr>
                        <w:b/>
                        <w:color w:val="F79646"/>
                        <w:sz w:val="28"/>
                        <w:szCs w:val="28"/>
                      </w:rPr>
                    </w:pPr>
                    <w:r w:rsidRPr="007B622C">
                      <w:rPr>
                        <w:b/>
                        <w:color w:val="F79646"/>
                        <w:sz w:val="28"/>
                        <w:szCs w:val="28"/>
                      </w:rPr>
                      <w:t>AIM</w:t>
                    </w:r>
                  </w:p>
                  <w:p w:rsidR="00E85DF3" w:rsidRPr="007B622C" w:rsidRDefault="00E85DF3" w:rsidP="00E85DF3">
                    <w:pPr>
                      <w:rPr>
                        <w:color w:val="F79646"/>
                        <w:sz w:val="24"/>
                        <w:szCs w:val="24"/>
                      </w:rPr>
                    </w:pPr>
                    <w:r w:rsidRPr="007B622C">
                      <w:rPr>
                        <w:color w:val="F79646"/>
                      </w:rPr>
                      <w:t>Patients, carers and healthcare professionals can have open and fully informed talk about CPR and</w:t>
                    </w:r>
                    <w:r w:rsidRPr="007B622C">
                      <w:rPr>
                        <w:color w:val="F79646"/>
                        <w:sz w:val="24"/>
                        <w:szCs w:val="24"/>
                      </w:rPr>
                      <w:t xml:space="preserve"> </w:t>
                    </w:r>
                    <w:r w:rsidRPr="007B622C">
                      <w:rPr>
                        <w:color w:val="F79646"/>
                      </w:rPr>
                      <w:t>DNACPR</w:t>
                    </w:r>
                  </w:p>
                </w:txbxContent>
              </v:textbox>
            </v:shape>
            <v:shape id="_x0000_s1033" type="#_x0000_t202" style="position:absolute;left:360;top:2759;width:1977;height:962;mso-width-relative:margin;mso-height-relative:margin" stroked="f">
              <v:textbox style="mso-next-textbox:#_x0000_s1033">
                <w:txbxContent>
                  <w:p w:rsidR="00E85DF3" w:rsidRPr="00B464AC" w:rsidRDefault="00E85DF3" w:rsidP="00E85DF3">
                    <w:pPr>
                      <w:rPr>
                        <w:sz w:val="20"/>
                        <w:szCs w:val="20"/>
                      </w:rPr>
                    </w:pPr>
                    <w:r w:rsidRPr="005420ED">
                      <w:rPr>
                        <w:sz w:val="16"/>
                        <w:szCs w:val="16"/>
                      </w:rPr>
                      <w:t>Patients</w:t>
                    </w:r>
                    <w:r>
                      <w:rPr>
                        <w:sz w:val="16"/>
                        <w:szCs w:val="16"/>
                      </w:rPr>
                      <w:t xml:space="preserve"> fear that </w:t>
                    </w:r>
                    <w:r w:rsidRPr="005420ED">
                      <w:rPr>
                        <w:sz w:val="16"/>
                        <w:szCs w:val="16"/>
                      </w:rPr>
                      <w:t xml:space="preserve">talking about </w:t>
                    </w:r>
                    <w:r>
                      <w:rPr>
                        <w:sz w:val="16"/>
                        <w:szCs w:val="16"/>
                      </w:rPr>
                      <w:t>dying/CPR</w:t>
                    </w:r>
                    <w:r w:rsidRPr="005420ED">
                      <w:rPr>
                        <w:sz w:val="16"/>
                        <w:szCs w:val="16"/>
                      </w:rPr>
                      <w:t xml:space="preserve"> is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inappropr</w:t>
                    </w:r>
                    <w:r w:rsidRPr="005420ED">
                      <w:rPr>
                        <w:sz w:val="16"/>
                        <w:szCs w:val="16"/>
                      </w:rPr>
                      <w:t>i</w:t>
                    </w:r>
                    <w:r>
                      <w:rPr>
                        <w:sz w:val="16"/>
                        <w:szCs w:val="16"/>
                      </w:rPr>
                      <w:t>a</w:t>
                    </w:r>
                    <w:r w:rsidRPr="005420ED">
                      <w:rPr>
                        <w:sz w:val="16"/>
                        <w:szCs w:val="16"/>
                      </w:rPr>
                      <w:t>te</w:t>
                    </w:r>
                    <w:r>
                      <w:rPr>
                        <w:sz w:val="16"/>
                        <w:szCs w:val="16"/>
                      </w:rPr>
                      <w:t xml:space="preserve"> and may upset others</w:t>
                    </w:r>
                  </w:p>
                </w:txbxContent>
              </v:textbox>
            </v:shape>
            <v:shape id="_x0000_s1034" type="#_x0000_t202" style="position:absolute;left:360;top:6158;width:1977;height:1355;mso-width-relative:margin;mso-height-relative:margin" stroked="f">
              <v:textbox style="mso-next-textbox:#_x0000_s1034">
                <w:txbxContent>
                  <w:p w:rsidR="00E85DF3" w:rsidRPr="005420ED" w:rsidRDefault="00E85DF3" w:rsidP="00E85DF3">
                    <w:pPr>
                      <w:rPr>
                        <w:sz w:val="18"/>
                        <w:szCs w:val="18"/>
                      </w:rPr>
                    </w:pPr>
                    <w:r w:rsidRPr="005420ED">
                      <w:rPr>
                        <w:sz w:val="18"/>
                        <w:szCs w:val="18"/>
                      </w:rPr>
                      <w:t xml:space="preserve">Resources like </w:t>
                    </w:r>
                    <w:proofErr w:type="spellStart"/>
                    <w:r w:rsidRPr="005420ED">
                      <w:rPr>
                        <w:sz w:val="18"/>
                        <w:szCs w:val="18"/>
                      </w:rPr>
                      <w:t>TalkCPR</w:t>
                    </w:r>
                    <w:proofErr w:type="spellEnd"/>
                    <w:r w:rsidRPr="005420ED">
                      <w:rPr>
                        <w:sz w:val="18"/>
                        <w:szCs w:val="18"/>
                      </w:rPr>
                      <w:t xml:space="preserve"> videos a</w:t>
                    </w:r>
                    <w:r>
                      <w:rPr>
                        <w:sz w:val="18"/>
                        <w:szCs w:val="18"/>
                      </w:rPr>
                      <w:t>nd website open up discussions “</w:t>
                    </w:r>
                    <w:r w:rsidRPr="007B622C">
                      <w:rPr>
                        <w:b/>
                        <w:sz w:val="18"/>
                        <w:szCs w:val="18"/>
                      </w:rPr>
                      <w:t>I saw that video, doc</w:t>
                    </w:r>
                    <w:proofErr w:type="gramStart"/>
                    <w:r w:rsidRPr="007B622C">
                      <w:rPr>
                        <w:b/>
                        <w:sz w:val="18"/>
                        <w:szCs w:val="18"/>
                      </w:rPr>
                      <w:t>..</w:t>
                    </w:r>
                    <w:r w:rsidRPr="005420ED">
                      <w:rPr>
                        <w:sz w:val="18"/>
                        <w:szCs w:val="18"/>
                      </w:rPr>
                      <w:t>”</w:t>
                    </w:r>
                    <w:proofErr w:type="gramEnd"/>
                  </w:p>
                </w:txbxContent>
              </v:textbox>
            </v:shape>
            <v:shape id="_x0000_s1035" type="#_x0000_t202" style="position:absolute;left:2307;top:2206;width:2219;height:1689;mso-width-relative:margin;mso-height-relative:margin" stroked="f">
              <v:textbox style="mso-next-textbox:#_x0000_s1035">
                <w:txbxContent>
                  <w:p w:rsidR="00E85DF3" w:rsidRPr="00B464AC" w:rsidRDefault="00E85DF3" w:rsidP="00E85DF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Doctors/nurses do not want to push DNACPR discussions onto patients/ carers</w:t>
                    </w:r>
                    <w:r w:rsidRPr="00B464AC">
                      <w:rPr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_x0000_s1036" type="#_x0000_t202" style="position:absolute;left:7233;top:2016;width:1949;height:1646;mso-width-relative:margin;mso-height-relative:margin" stroked="f">
              <v:textbox style="mso-next-textbox:#_x0000_s1036">
                <w:txbxContent>
                  <w:p w:rsidR="00E85DF3" w:rsidRPr="005420ED" w:rsidRDefault="00E85DF3" w:rsidP="00E85DF3">
                    <w:pPr>
                      <w:rPr>
                        <w:sz w:val="18"/>
                        <w:szCs w:val="18"/>
                      </w:rPr>
                    </w:pPr>
                    <w:r w:rsidRPr="005420ED">
                      <w:rPr>
                        <w:sz w:val="18"/>
                        <w:szCs w:val="18"/>
                      </w:rPr>
                      <w:t xml:space="preserve">Interventionist work ethic, </w:t>
                    </w:r>
                    <w:proofErr w:type="spellStart"/>
                    <w:r w:rsidRPr="005420ED">
                      <w:rPr>
                        <w:sz w:val="18"/>
                        <w:szCs w:val="18"/>
                      </w:rPr>
                      <w:t>ie</w:t>
                    </w:r>
                    <w:proofErr w:type="spellEnd"/>
                    <w:r w:rsidRPr="005420ED">
                      <w:rPr>
                        <w:sz w:val="18"/>
                        <w:szCs w:val="18"/>
                      </w:rPr>
                      <w:t xml:space="preserve"> if no DNACPR form exists, assume full CPR if patient not known to emergency team</w:t>
                    </w:r>
                  </w:p>
                </w:txbxContent>
              </v:textbox>
            </v:shape>
            <v:shape id="_x0000_s1037" type="#_x0000_t202" style="position:absolute;left:2317;top:6265;width:2328;height:1405;mso-width-relative:margin;mso-height-relative:margin" stroked="f">
              <v:textbox style="mso-next-textbox:#_x0000_s1037">
                <w:txbxContent>
                  <w:p w:rsidR="00E85DF3" w:rsidRPr="008318CA" w:rsidRDefault="00E85DF3" w:rsidP="00E85DF3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r w:rsidRPr="008318CA">
                      <w:rPr>
                        <w:sz w:val="18"/>
                        <w:szCs w:val="18"/>
                      </w:rPr>
                      <w:t>TalkCPR</w:t>
                    </w:r>
                    <w:proofErr w:type="spellEnd"/>
                    <w:r w:rsidRPr="008318CA">
                      <w:rPr>
                        <w:sz w:val="18"/>
                        <w:szCs w:val="18"/>
                      </w:rPr>
                      <w:t xml:space="preserve"> top tips video can provide ‘ways in’ to a difficult conversation for healthcare professionals</w:t>
                    </w:r>
                  </w:p>
                </w:txbxContent>
              </v:textbox>
            </v:shape>
            <v:shape id="_x0000_s1038" type="#_x0000_t202" style="position:absolute;left:8562;top:7605;width:2538;height:2670;mso-width-relative:margin;mso-height-relative:margin" stroked="f">
              <v:textbox style="mso-next-textbox:#_x0000_s1038">
                <w:txbxContent>
                  <w:p w:rsidR="00E85DF3" w:rsidRPr="00B464AC" w:rsidRDefault="00E85DF3" w:rsidP="00E85DF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Makes confident use of DNACPR forms even more important. Increasing all doctors/nurses confidence with DNACPR discussions should be aided by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TalkCPR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website and videos</w:t>
                    </w:r>
                  </w:p>
                </w:txbxContent>
              </v:textbox>
            </v:shape>
            <v:shape id="_x0000_s1039" type="#_x0000_t202" style="position:absolute;left:9122;top:2336;width:1785;height:1429;mso-width-relative:margin;mso-height-relative:margin" stroked="f">
              <v:textbox style="mso-next-textbox:#_x0000_s1039">
                <w:txbxContent>
                  <w:p w:rsidR="00E85DF3" w:rsidRPr="005420ED" w:rsidRDefault="00E85DF3" w:rsidP="00E85DF3">
                    <w:pPr>
                      <w:rPr>
                        <w:sz w:val="18"/>
                        <w:szCs w:val="18"/>
                      </w:rPr>
                    </w:pPr>
                    <w:r w:rsidRPr="005420ED">
                      <w:rPr>
                        <w:sz w:val="18"/>
                        <w:szCs w:val="18"/>
                      </w:rPr>
                      <w:t>Lack of continu</w:t>
                    </w:r>
                    <w:r>
                      <w:rPr>
                        <w:sz w:val="18"/>
                        <w:szCs w:val="18"/>
                      </w:rPr>
                      <w:t>it</w:t>
                    </w:r>
                    <w:r w:rsidRPr="005420ED">
                      <w:rPr>
                        <w:sz w:val="18"/>
                        <w:szCs w:val="18"/>
                      </w:rPr>
                      <w:t xml:space="preserve">y of care, many different healthcare professionals </w:t>
                    </w:r>
                  </w:p>
                </w:txbxContent>
              </v:textbox>
            </v:shape>
            <v:shape id="_x0000_s1040" type="#_x0000_t202" style="position:absolute;left:10848;top:2337;width:2150;height:1558;mso-width-relative:margin;mso-height-relative:margin" stroked="f">
              <v:textbox style="mso-next-textbox:#_x0000_s1040">
                <w:txbxContent>
                  <w:p w:rsidR="00E85DF3" w:rsidRPr="005420ED" w:rsidRDefault="00E85DF3" w:rsidP="00E85DF3">
                    <w:pPr>
                      <w:rPr>
                        <w:sz w:val="16"/>
                        <w:szCs w:val="16"/>
                      </w:rPr>
                    </w:pPr>
                    <w:r w:rsidRPr="005420ED">
                      <w:rPr>
                        <w:sz w:val="16"/>
                        <w:szCs w:val="16"/>
                      </w:rPr>
                      <w:t>Difficulties in communicating actual DNACPR decisions</w:t>
                    </w:r>
                    <w:r>
                      <w:rPr>
                        <w:sz w:val="16"/>
                        <w:szCs w:val="16"/>
                      </w:rPr>
                      <w:t xml:space="preserve"> to all Healthcare P</w:t>
                    </w:r>
                    <w:r w:rsidRPr="005420ED">
                      <w:rPr>
                        <w:sz w:val="16"/>
                        <w:szCs w:val="16"/>
                      </w:rPr>
                      <w:t>rofessionals and others who need to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5420ED">
                      <w:rPr>
                        <w:sz w:val="16"/>
                        <w:szCs w:val="16"/>
                      </w:rPr>
                      <w:t xml:space="preserve">know 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1" type="#_x0000_t32" style="position:absolute;left:1353;top:3502;width:0;height:932" o:connectortype="straight"/>
            <v:shape id="_x0000_s1042" type="#_x0000_t32" style="position:absolute;left:3414;top:3765;width:0;height:669" o:connectortype="straight"/>
            <v:shape id="_x0000_s1043" type="#_x0000_t32" style="position:absolute;left:5786;top:3662;width:15;height:772" o:connectortype="straight"/>
            <v:shape id="_x0000_s1044" type="#_x0000_t32" style="position:absolute;left:8218;top:3662;width:0;height:772" o:connectortype="straight"/>
            <v:shape id="_x0000_s1045" type="#_x0000_t32" style="position:absolute;left:9923;top:3662;width:0;height:772" o:connectortype="straight"/>
            <v:shape id="_x0000_s1046" type="#_x0000_t32" style="position:absolute;left:11791;top:3895;width:0;height:539" o:connectortype="straight"/>
            <v:shape id="_x0000_s1047" type="#_x0000_t32" style="position:absolute;left:1353;top:5192;width:0;height:966" o:connectortype="straight"/>
            <v:shape id="_x0000_s1048" type="#_x0000_t32" style="position:absolute;left:3488;top:5192;width:0;height:1088" o:connectortype="straight"/>
            <v:shape id="_x0000_s1049" type="#_x0000_t32" style="position:absolute;left:5801;top:5192;width:0;height:2435" o:connectortype="straight"/>
            <v:shape id="_x0000_s1050" type="#_x0000_t202" style="position:absolute;left:4837;top:7670;width:2328;height:1385;mso-width-relative:margin;mso-height-relative:margin" stroked="f">
              <v:textbox style="mso-next-textbox:#_x0000_s1050">
                <w:txbxContent>
                  <w:p w:rsidR="00E85DF3" w:rsidRPr="0068070E" w:rsidRDefault="00E85DF3" w:rsidP="00E85DF3">
                    <w:pPr>
                      <w:rPr>
                        <w:sz w:val="16"/>
                        <w:szCs w:val="16"/>
                      </w:rPr>
                    </w:pPr>
                    <w:r w:rsidRPr="0068070E">
                      <w:rPr>
                        <w:sz w:val="16"/>
                        <w:szCs w:val="16"/>
                      </w:rPr>
                      <w:t xml:space="preserve">Top tips </w:t>
                    </w:r>
                    <w:proofErr w:type="spellStart"/>
                    <w:r w:rsidRPr="0068070E">
                      <w:rPr>
                        <w:sz w:val="16"/>
                        <w:szCs w:val="16"/>
                      </w:rPr>
                      <w:t>TalkCPR</w:t>
                    </w:r>
                    <w:proofErr w:type="spellEnd"/>
                    <w:r w:rsidRPr="0068070E">
                      <w:rPr>
                        <w:sz w:val="16"/>
                        <w:szCs w:val="16"/>
                      </w:rPr>
                      <w:t xml:space="preserve"> video gives healthcare professionals information on</w:t>
                    </w:r>
                    <w:r w:rsidRPr="0068070E">
                      <w:rPr>
                        <w:i/>
                        <w:sz w:val="16"/>
                        <w:szCs w:val="16"/>
                      </w:rPr>
                      <w:t xml:space="preserve"> treatment ladder </w:t>
                    </w:r>
                    <w:r w:rsidRPr="0068070E">
                      <w:rPr>
                        <w:sz w:val="16"/>
                        <w:szCs w:val="16"/>
                      </w:rPr>
                      <w:t xml:space="preserve">approach, </w:t>
                    </w:r>
                    <w:proofErr w:type="spellStart"/>
                    <w:r w:rsidRPr="0068070E">
                      <w:rPr>
                        <w:sz w:val="16"/>
                        <w:szCs w:val="16"/>
                      </w:rPr>
                      <w:t>ie</w:t>
                    </w:r>
                    <w:proofErr w:type="spellEnd"/>
                    <w:r w:rsidRPr="0068070E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 xml:space="preserve">explore </w:t>
                    </w:r>
                    <w:r w:rsidRPr="0068070E">
                      <w:rPr>
                        <w:sz w:val="16"/>
                        <w:szCs w:val="16"/>
                      </w:rPr>
                      <w:t>what patient find</w:t>
                    </w:r>
                    <w:r>
                      <w:rPr>
                        <w:sz w:val="16"/>
                        <w:szCs w:val="16"/>
                      </w:rPr>
                      <w:t>s</w:t>
                    </w:r>
                    <w:r w:rsidRPr="0068070E">
                      <w:rPr>
                        <w:sz w:val="16"/>
                        <w:szCs w:val="16"/>
                      </w:rPr>
                      <w:t xml:space="preserve"> acceptable? </w:t>
                    </w:r>
                  </w:p>
                </w:txbxContent>
              </v:textbox>
            </v:shape>
            <v:shape id="_x0000_s1051" type="#_x0000_t32" style="position:absolute;left:9923;top:5192;width:0;height:2435" o:connectortype="straight"/>
            <v:shape id="_x0000_s1052" type="#_x0000_t202" style="position:absolute;left:10907;top:7627;width:2091;height:2069;mso-width-relative:margin;mso-height-relative:margin" stroked="f">
              <v:textbox style="mso-next-textbox:#_x0000_s1052">
                <w:txbxContent>
                  <w:p w:rsidR="00E85DF3" w:rsidRPr="00B464AC" w:rsidRDefault="00E85DF3" w:rsidP="00E85DF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New All Wales DNACPR policy uses one form across all settings, including a patient-carer-held-copy</w:t>
                    </w:r>
                    <w:r w:rsidRPr="00B464AC">
                      <w:rPr>
                        <w:sz w:val="20"/>
                        <w:szCs w:val="20"/>
                      </w:rPr>
                      <w:t xml:space="preserve">  </w:t>
                    </w:r>
                  </w:p>
                </w:txbxContent>
              </v:textbox>
            </v:shape>
            <v:shape id="_x0000_s1053" type="#_x0000_t32" style="position:absolute;left:11791;top:5192;width:0;height:2413" o:connectortype="straight"/>
          </v:group>
        </w:pict>
      </w:r>
    </w:p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Pr="00E779D2" w:rsidRDefault="008C3311" w:rsidP="00E85DF3">
      <w:pPr>
        <w:autoSpaceDE w:val="0"/>
        <w:autoSpaceDN w:val="0"/>
        <w:adjustRightInd w:val="0"/>
        <w:spacing w:line="240" w:lineRule="auto"/>
        <w:rPr>
          <w:rFonts w:cs="MyriadPro-Regular"/>
          <w:b/>
          <w:i/>
          <w:sz w:val="24"/>
          <w:szCs w:val="24"/>
        </w:rPr>
      </w:pPr>
      <w:r>
        <w:rPr>
          <w:rFonts w:cs="MyriadPro-Regular"/>
          <w:b/>
          <w:i/>
          <w:sz w:val="24"/>
          <w:szCs w:val="24"/>
        </w:rPr>
        <w:t xml:space="preserve">Results from </w:t>
      </w:r>
      <w:r w:rsidR="00E85DF3" w:rsidRPr="00E779D2">
        <w:rPr>
          <w:rFonts w:cs="MyriadPro-Regular"/>
          <w:b/>
          <w:i/>
          <w:sz w:val="24"/>
          <w:szCs w:val="24"/>
        </w:rPr>
        <w:t xml:space="preserve">survey given to nurses measuring pre- and post </w:t>
      </w:r>
      <w:proofErr w:type="spellStart"/>
      <w:r w:rsidR="00E85DF3" w:rsidRPr="00E779D2">
        <w:rPr>
          <w:rFonts w:cs="MyriadPro-Regular"/>
          <w:b/>
          <w:i/>
          <w:sz w:val="24"/>
          <w:szCs w:val="24"/>
        </w:rPr>
        <w:t>TalkCPR</w:t>
      </w:r>
      <w:proofErr w:type="spellEnd"/>
      <w:r w:rsidR="00E85DF3" w:rsidRPr="00E779D2">
        <w:rPr>
          <w:rFonts w:cs="MyriadPro-Regular"/>
          <w:b/>
          <w:i/>
          <w:sz w:val="24"/>
          <w:szCs w:val="24"/>
        </w:rPr>
        <w:t xml:space="preserve"> video-viewing impact metrics:</w:t>
      </w:r>
    </w:p>
    <w:p w:rsidR="00E85DF3" w:rsidRPr="00E779D2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sz w:val="24"/>
          <w:szCs w:val="24"/>
        </w:rPr>
      </w:pPr>
    </w:p>
    <w:p w:rsidR="00E85DF3" w:rsidRPr="00E779D2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sz w:val="24"/>
          <w:szCs w:val="24"/>
        </w:rPr>
      </w:pPr>
      <w:r w:rsidRPr="00E779D2">
        <w:rPr>
          <w:rFonts w:cs="MyriadPro-Regular"/>
          <w:sz w:val="24"/>
          <w:szCs w:val="24"/>
        </w:rPr>
        <w:t>A survey to measure impact of the videos was given to senior nursing professionals (n=25</w:t>
      </w:r>
      <w:proofErr w:type="gramStart"/>
      <w:r w:rsidRPr="00E779D2">
        <w:rPr>
          <w:rFonts w:cs="MyriadPro-Regular"/>
          <w:sz w:val="24"/>
          <w:szCs w:val="24"/>
        </w:rPr>
        <w:t>)  with</w:t>
      </w:r>
      <w:proofErr w:type="gramEnd"/>
      <w:r w:rsidRPr="00E779D2">
        <w:rPr>
          <w:rFonts w:cs="MyriadPro-Regular"/>
          <w:sz w:val="24"/>
          <w:szCs w:val="24"/>
        </w:rPr>
        <w:t xml:space="preserve"> an interest in frailty and end-of-life care</w:t>
      </w:r>
      <w:r>
        <w:rPr>
          <w:rFonts w:cs="MyriadPro-Regular"/>
          <w:sz w:val="24"/>
          <w:szCs w:val="24"/>
        </w:rPr>
        <w:t xml:space="preserve"> </w:t>
      </w:r>
      <w:r w:rsidRPr="00E779D2">
        <w:rPr>
          <w:rFonts w:cs="MyriadPro-Regular"/>
          <w:sz w:val="24"/>
          <w:szCs w:val="24"/>
        </w:rPr>
        <w:t>(see Picture 1) at a palliative care module course, open to nurses across Wales.  Readiness of nursing staff members who had never seen these videos to engage in discussions regarding DNACPR increased significantly.</w:t>
      </w:r>
    </w:p>
    <w:p w:rsidR="00E85DF3" w:rsidRPr="00E779D2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sz w:val="24"/>
          <w:szCs w:val="24"/>
        </w:rPr>
      </w:pPr>
      <w:r w:rsidRPr="00E779D2">
        <w:rPr>
          <w:rFonts w:cs="MyriadPro-Regular"/>
          <w:sz w:val="24"/>
          <w:szCs w:val="24"/>
        </w:rPr>
        <w:t>Question 1 prior to watching video “How ready do you feel to answer questions on Do Not Attempt</w:t>
      </w:r>
      <w:r>
        <w:rPr>
          <w:rFonts w:cs="MyriadPro-Regular"/>
          <w:sz w:val="24"/>
          <w:szCs w:val="24"/>
        </w:rPr>
        <w:t xml:space="preserve"> </w:t>
      </w:r>
      <w:proofErr w:type="spellStart"/>
      <w:r>
        <w:rPr>
          <w:rFonts w:cs="MyriadPro-Regular"/>
          <w:sz w:val="24"/>
          <w:szCs w:val="24"/>
        </w:rPr>
        <w:t>CardioPulmonary</w:t>
      </w:r>
      <w:proofErr w:type="spellEnd"/>
      <w:r>
        <w:rPr>
          <w:rFonts w:cs="MyriadPro-Regular"/>
          <w:sz w:val="24"/>
          <w:szCs w:val="24"/>
        </w:rPr>
        <w:t xml:space="preserve"> Resuscitation (DNACPR</w:t>
      </w:r>
      <w:r w:rsidRPr="00E779D2">
        <w:rPr>
          <w:rFonts w:cs="MyriadPro-Regular"/>
          <w:sz w:val="24"/>
          <w:szCs w:val="24"/>
        </w:rPr>
        <w:t xml:space="preserve">) planning decisions from patients?” scored from 0-10 (0= not ready at all, 10 very ready) on average across 25 general nursing participants was 6.12 out of 10 initially, and increased to 8.28 after watching </w:t>
      </w:r>
      <w:proofErr w:type="spellStart"/>
      <w:r w:rsidRPr="00E779D2">
        <w:rPr>
          <w:rFonts w:cs="MyriadPro-Regular"/>
          <w:sz w:val="24"/>
          <w:szCs w:val="24"/>
        </w:rPr>
        <w:t>theTalkCPR</w:t>
      </w:r>
      <w:proofErr w:type="spellEnd"/>
      <w:r w:rsidRPr="00E779D2">
        <w:rPr>
          <w:rFonts w:cs="MyriadPro-Regular"/>
          <w:sz w:val="24"/>
          <w:szCs w:val="24"/>
        </w:rPr>
        <w:t xml:space="preserve"> videos. (</w:t>
      </w:r>
      <w:proofErr w:type="gramStart"/>
      <w:r w:rsidRPr="00E779D2">
        <w:rPr>
          <w:rFonts w:cs="MyriadPro-Regular"/>
          <w:sz w:val="24"/>
          <w:szCs w:val="24"/>
        </w:rPr>
        <w:t>see</w:t>
      </w:r>
      <w:proofErr w:type="gramEnd"/>
      <w:r w:rsidRPr="00E779D2">
        <w:rPr>
          <w:rFonts w:cs="MyriadPro-Regular"/>
          <w:sz w:val="24"/>
          <w:szCs w:val="24"/>
        </w:rPr>
        <w:t xml:space="preserve"> table 1)</w:t>
      </w:r>
    </w:p>
    <w:p w:rsidR="00E85DF3" w:rsidRPr="00E779D2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sz w:val="24"/>
          <w:szCs w:val="24"/>
        </w:rPr>
      </w:pPr>
    </w:p>
    <w:tbl>
      <w:tblPr>
        <w:tblW w:w="5000" w:type="pct"/>
        <w:tblLook w:val="04A0"/>
      </w:tblPr>
      <w:tblGrid>
        <w:gridCol w:w="840"/>
        <w:gridCol w:w="875"/>
        <w:gridCol w:w="868"/>
        <w:gridCol w:w="868"/>
        <w:gridCol w:w="879"/>
        <w:gridCol w:w="968"/>
        <w:gridCol w:w="876"/>
        <w:gridCol w:w="980"/>
        <w:gridCol w:w="956"/>
        <w:gridCol w:w="927"/>
        <w:gridCol w:w="961"/>
        <w:gridCol w:w="996"/>
        <w:gridCol w:w="924"/>
        <w:gridCol w:w="924"/>
        <w:gridCol w:w="924"/>
      </w:tblGrid>
      <w:tr w:rsidR="00E85DF3" w:rsidRPr="001D450B" w:rsidTr="00E85DF3">
        <w:trPr>
          <w:trHeight w:val="300"/>
        </w:trPr>
        <w:tc>
          <w:tcPr>
            <w:tcW w:w="303" w:type="pct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Column1</w:t>
            </w:r>
          </w:p>
        </w:tc>
        <w:tc>
          <w:tcPr>
            <w:tcW w:w="315" w:type="pct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Column2</w:t>
            </w:r>
          </w:p>
        </w:tc>
        <w:tc>
          <w:tcPr>
            <w:tcW w:w="313" w:type="pct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Column3</w:t>
            </w:r>
          </w:p>
        </w:tc>
        <w:tc>
          <w:tcPr>
            <w:tcW w:w="313" w:type="pct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Column4</w:t>
            </w:r>
          </w:p>
        </w:tc>
        <w:tc>
          <w:tcPr>
            <w:tcW w:w="317" w:type="pct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Column5</w:t>
            </w:r>
          </w:p>
        </w:tc>
        <w:tc>
          <w:tcPr>
            <w:tcW w:w="350" w:type="pct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Column6</w:t>
            </w:r>
          </w:p>
        </w:tc>
        <w:tc>
          <w:tcPr>
            <w:tcW w:w="316" w:type="pct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Column7</w:t>
            </w:r>
          </w:p>
        </w:tc>
        <w:tc>
          <w:tcPr>
            <w:tcW w:w="356" w:type="pct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Column8</w:t>
            </w:r>
          </w:p>
        </w:tc>
        <w:tc>
          <w:tcPr>
            <w:tcW w:w="347" w:type="pct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Column9</w:t>
            </w:r>
          </w:p>
        </w:tc>
        <w:tc>
          <w:tcPr>
            <w:tcW w:w="336" w:type="pct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Column10</w:t>
            </w:r>
          </w:p>
        </w:tc>
        <w:tc>
          <w:tcPr>
            <w:tcW w:w="349" w:type="pct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Column11</w:t>
            </w:r>
          </w:p>
        </w:tc>
        <w:tc>
          <w:tcPr>
            <w:tcW w:w="363" w:type="pct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Column12</w:t>
            </w:r>
          </w:p>
        </w:tc>
        <w:tc>
          <w:tcPr>
            <w:tcW w:w="334" w:type="pct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Column13</w:t>
            </w:r>
          </w:p>
        </w:tc>
        <w:tc>
          <w:tcPr>
            <w:tcW w:w="353" w:type="pct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Column14</w:t>
            </w:r>
          </w:p>
        </w:tc>
        <w:tc>
          <w:tcPr>
            <w:tcW w:w="334" w:type="pct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4F81BD" w:fill="4F81BD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b/>
                <w:bCs/>
                <w:color w:val="FFFFFF"/>
              </w:rPr>
            </w:pPr>
            <w:r w:rsidRPr="001D450B">
              <w:rPr>
                <w:rFonts w:eastAsia="Times New Roman"/>
                <w:b/>
                <w:bCs/>
                <w:color w:val="FFFFFF"/>
              </w:rPr>
              <w:t>Column15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676" w:type="pct"/>
            <w:gridSpan w:val="11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How ready do you feel to answer questions on Do No</w:t>
            </w:r>
            <w:r>
              <w:rPr>
                <w:rFonts w:eastAsia="Times New Roman"/>
                <w:color w:val="000000"/>
              </w:rPr>
              <w:t xml:space="preserve">t Attempt </w:t>
            </w:r>
            <w:proofErr w:type="spellStart"/>
            <w:r>
              <w:rPr>
                <w:rFonts w:eastAsia="Times New Roman"/>
                <w:color w:val="000000"/>
              </w:rPr>
              <w:t>CardioPulmonaryResuscitation</w:t>
            </w:r>
            <w:proofErr w:type="spellEnd"/>
            <w:r>
              <w:rPr>
                <w:rFonts w:eastAsia="Times New Roman"/>
                <w:color w:val="000000"/>
              </w:rPr>
              <w:t xml:space="preserve"> (</w:t>
            </w:r>
            <w:proofErr w:type="spellStart"/>
            <w:r>
              <w:rPr>
                <w:rFonts w:eastAsia="Times New Roman"/>
                <w:color w:val="000000"/>
              </w:rPr>
              <w:t>D</w:t>
            </w:r>
            <w:r w:rsidRPr="001D450B">
              <w:rPr>
                <w:rFonts w:eastAsia="Times New Roman"/>
                <w:color w:val="000000"/>
              </w:rPr>
              <w:t>nacpr</w:t>
            </w:r>
            <w:proofErr w:type="spellEnd"/>
            <w:r w:rsidRPr="001D450B">
              <w:rPr>
                <w:rFonts w:eastAsia="Times New Roman"/>
                <w:color w:val="000000"/>
              </w:rPr>
              <w:t>) planning decisions from patients?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281" w:type="pct"/>
            <w:gridSpan w:val="7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How ready or unready is the general public to see an information video on DNACPR?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313" w:type="pct"/>
            <w:gridSpan w:val="10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How ready are patients/</w:t>
            </w:r>
            <w:proofErr w:type="spellStart"/>
            <w:r w:rsidRPr="001D450B">
              <w:rPr>
                <w:rFonts w:eastAsia="Times New Roman"/>
                <w:color w:val="000000"/>
              </w:rPr>
              <w:t>carers</w:t>
            </w:r>
            <w:proofErr w:type="spellEnd"/>
            <w:r w:rsidRPr="001D450B">
              <w:rPr>
                <w:rFonts w:eastAsia="Times New Roman"/>
                <w:color w:val="000000"/>
              </w:rPr>
              <w:t xml:space="preserve"> to see a video about DNACPR in a clinical area, </w:t>
            </w:r>
            <w:proofErr w:type="spellStart"/>
            <w:r w:rsidRPr="001D450B">
              <w:rPr>
                <w:rFonts w:eastAsia="Times New Roman"/>
                <w:color w:val="000000"/>
              </w:rPr>
              <w:t>ie</w:t>
            </w:r>
            <w:proofErr w:type="spellEnd"/>
            <w:r w:rsidRPr="001D450B">
              <w:rPr>
                <w:rFonts w:eastAsia="Times New Roman"/>
                <w:color w:val="000000"/>
              </w:rPr>
              <w:t xml:space="preserve"> a hospital bed or GP practice waiting room?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4363" w:type="pct"/>
            <w:gridSpan w:val="13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 xml:space="preserve">How ready would you be to show an information video to palliative patients/and or their </w:t>
            </w:r>
            <w:proofErr w:type="spellStart"/>
            <w:r w:rsidRPr="001D450B">
              <w:rPr>
                <w:rFonts w:eastAsia="Times New Roman"/>
                <w:color w:val="000000"/>
              </w:rPr>
              <w:t>carers</w:t>
            </w:r>
            <w:proofErr w:type="spellEnd"/>
            <w:r w:rsidRPr="001D450B">
              <w:rPr>
                <w:rFonts w:eastAsia="Times New Roman"/>
                <w:color w:val="000000"/>
              </w:rPr>
              <w:t xml:space="preserve"> on this topic, if you had a portable computer that made this easy?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2628" w:type="pct"/>
            <w:gridSpan w:val="8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 xml:space="preserve">How ready would you feel to suggest a video on the topic of DNACPR to </w:t>
            </w:r>
            <w:r w:rsidRPr="001D450B">
              <w:rPr>
                <w:rFonts w:eastAsia="Times New Roman"/>
                <w:color w:val="000000"/>
              </w:rPr>
              <w:lastRenderedPageBreak/>
              <w:t>another member of staff?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lastRenderedPageBreak/>
              <w:t>6</w:t>
            </w:r>
          </w:p>
        </w:tc>
        <w:tc>
          <w:tcPr>
            <w:tcW w:w="4697" w:type="pct"/>
            <w:gridSpan w:val="14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 xml:space="preserve">Do you think palliative care patients are ready for such a video, as a newer form of communicating complex areas of care if it </w:t>
            </w:r>
            <w:proofErr w:type="gramStart"/>
            <w:r w:rsidRPr="001D450B">
              <w:rPr>
                <w:rFonts w:eastAsia="Times New Roman"/>
                <w:color w:val="000000"/>
              </w:rPr>
              <w:t>can</w:t>
            </w:r>
            <w:proofErr w:type="gramEnd"/>
            <w:r w:rsidRPr="001D450B">
              <w:rPr>
                <w:rFonts w:eastAsia="Times New Roman"/>
                <w:color w:val="000000"/>
              </w:rPr>
              <w:t xml:space="preserve"> add-on to vital face-to-face discussions?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94" w:type="pct"/>
            <w:gridSpan w:val="4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4C753C" w:rsidRDefault="00E85DF3" w:rsidP="00E85DF3">
            <w:pPr>
              <w:spacing w:line="240" w:lineRule="auto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4C753C">
              <w:rPr>
                <w:rFonts w:eastAsia="Times New Roman"/>
                <w:b/>
                <w:color w:val="000000"/>
                <w:sz w:val="16"/>
                <w:szCs w:val="16"/>
              </w:rPr>
              <w:t>Scale0-10; 0=not ready at all</w:t>
            </w:r>
            <w:r>
              <w:rPr>
                <w:rFonts w:eastAsia="Times New Roman"/>
                <w:b/>
                <w:color w:val="000000"/>
                <w:sz w:val="16"/>
                <w:szCs w:val="16"/>
              </w:rPr>
              <w:t xml:space="preserve"> </w:t>
            </w:r>
            <w:r w:rsidRPr="004C753C">
              <w:rPr>
                <w:rFonts w:eastAsia="Times New Roman"/>
                <w:b/>
                <w:color w:val="000000"/>
                <w:sz w:val="16"/>
                <w:szCs w:val="16"/>
              </w:rPr>
              <w:t xml:space="preserve"> and 10=</w:t>
            </w:r>
            <w:r>
              <w:rPr>
                <w:rFonts w:eastAsia="Times New Roman"/>
                <w:b/>
                <w:color w:val="000000"/>
                <w:sz w:val="16"/>
                <w:szCs w:val="16"/>
              </w:rPr>
              <w:t xml:space="preserve"> </w:t>
            </w:r>
            <w:r w:rsidRPr="004C753C">
              <w:rPr>
                <w:rFonts w:eastAsia="Times New Roman"/>
                <w:b/>
                <w:color w:val="000000"/>
                <w:sz w:val="16"/>
                <w:szCs w:val="16"/>
              </w:rPr>
              <w:t>very ready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4C753C" w:rsidRDefault="00E85DF3" w:rsidP="00E85DF3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4C753C">
              <w:rPr>
                <w:rFonts w:eastAsia="Times New Roman"/>
                <w:color w:val="000000"/>
                <w:sz w:val="18"/>
                <w:szCs w:val="18"/>
              </w:rPr>
              <w:t>BEFORE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4C753C" w:rsidRDefault="00E85DF3" w:rsidP="00E85DF3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4C753C">
              <w:rPr>
                <w:rFonts w:eastAsia="Times New Roman"/>
                <w:color w:val="000000"/>
                <w:sz w:val="18"/>
                <w:szCs w:val="18"/>
              </w:rPr>
              <w:t>AFTER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4C753C" w:rsidRDefault="00E85DF3" w:rsidP="00E85DF3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4C753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000000" w:fill="FFFFFF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 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54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51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50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50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49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44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49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49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54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43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47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46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27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47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50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55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47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50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54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44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46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48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54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46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33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46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53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F2F2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0</w:t>
            </w:r>
          </w:p>
        </w:tc>
      </w:tr>
      <w:tr w:rsidR="00E85DF3" w:rsidRPr="001D450B" w:rsidTr="00E85DF3">
        <w:trPr>
          <w:trHeight w:val="300"/>
        </w:trPr>
        <w:tc>
          <w:tcPr>
            <w:tcW w:w="303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4C753C" w:rsidRDefault="00E85DF3" w:rsidP="00E85DF3">
            <w:pPr>
              <w:spacing w:line="240" w:lineRule="auto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4C753C">
              <w:rPr>
                <w:rFonts w:eastAsia="Times New Roman"/>
                <w:b/>
                <w:color w:val="000000"/>
                <w:sz w:val="16"/>
                <w:szCs w:val="16"/>
              </w:rPr>
              <w:t>Average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6.12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5.52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4.8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5.4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7.48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5.16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8.28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7.76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7.64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9.12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  <w:r w:rsidRPr="001D450B">
              <w:rPr>
                <w:rFonts w:eastAsia="Times New Roman"/>
                <w:color w:val="000000"/>
              </w:rPr>
              <w:t>8.24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E85DF3" w:rsidRPr="001D450B" w:rsidRDefault="00E85DF3" w:rsidP="00E85DF3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</w:tbl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  <w:r>
        <w:rPr>
          <w:rFonts w:cs="MyriadPro-Regular"/>
          <w:i/>
        </w:rPr>
        <w:t>Figure 4: Excel worksheet breakdown of responses by nursing staff to pre- and post video ‘readiness survey’</w:t>
      </w: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</w:rPr>
      </w:pPr>
    </w:p>
    <w:p w:rsidR="00E85DF3" w:rsidRPr="00B63E4C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sz w:val="24"/>
          <w:szCs w:val="24"/>
        </w:rPr>
      </w:pPr>
      <w:r w:rsidRPr="00B63E4C">
        <w:rPr>
          <w:rFonts w:cs="MyriadPro-Regular"/>
          <w:sz w:val="24"/>
          <w:szCs w:val="24"/>
        </w:rPr>
        <w:lastRenderedPageBreak/>
        <w:t xml:space="preserve">To make the Excel spreadsheet results more understandable, here is a graphic representation of nurses ‘readiness levels’ for each question before and after viewing </w:t>
      </w:r>
      <w:proofErr w:type="spellStart"/>
      <w:r w:rsidRPr="00B63E4C">
        <w:rPr>
          <w:rFonts w:cs="MyriadPro-Regular"/>
          <w:sz w:val="24"/>
          <w:szCs w:val="24"/>
        </w:rPr>
        <w:t>TalkCPR</w:t>
      </w:r>
      <w:proofErr w:type="spellEnd"/>
      <w:r w:rsidRPr="00B63E4C">
        <w:rPr>
          <w:rFonts w:cs="MyriadPro-Regular"/>
          <w:sz w:val="24"/>
          <w:szCs w:val="24"/>
        </w:rPr>
        <w:t xml:space="preserve"> videos (Graph 1 and 2):</w:t>
      </w: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  <w:r w:rsidRPr="005C2C38">
        <w:rPr>
          <w:rFonts w:cs="MyriadPro-Regular"/>
          <w:i/>
          <w:noProof/>
        </w:rPr>
        <w:drawing>
          <wp:inline distT="0" distB="0" distL="0" distR="0">
            <wp:extent cx="4219575" cy="2343150"/>
            <wp:effectExtent l="19050" t="0" r="9525" b="0"/>
            <wp:docPr id="2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  <w:r>
        <w:rPr>
          <w:rFonts w:cs="MyriadPro-Regular"/>
          <w:i/>
        </w:rPr>
        <w:t xml:space="preserve">Graph 1: Nurses’ </w:t>
      </w:r>
      <w:proofErr w:type="gramStart"/>
      <w:r>
        <w:rPr>
          <w:rFonts w:cs="MyriadPro-Regular"/>
          <w:i/>
        </w:rPr>
        <w:t>Before</w:t>
      </w:r>
      <w:proofErr w:type="gramEnd"/>
      <w:r>
        <w:rPr>
          <w:rFonts w:cs="MyriadPro-Regular"/>
          <w:i/>
        </w:rPr>
        <w:t xml:space="preserve"> and After questionnaire answers for each of the 6 questions asked</w:t>
      </w: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  <w:r w:rsidRPr="005C2C38">
        <w:rPr>
          <w:rFonts w:cs="MyriadPro-Regular"/>
          <w:i/>
          <w:noProof/>
        </w:rPr>
        <w:lastRenderedPageBreak/>
        <w:drawing>
          <wp:inline distT="0" distB="0" distL="0" distR="0">
            <wp:extent cx="4219575" cy="2225040"/>
            <wp:effectExtent l="19050" t="0" r="9525" b="3810"/>
            <wp:docPr id="24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</w:p>
    <w:p w:rsidR="00E85DF3" w:rsidRPr="00B55E8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  <w:r>
        <w:rPr>
          <w:rFonts w:cs="MyriadPro-Regular"/>
          <w:i/>
        </w:rPr>
        <w:t xml:space="preserve">Graph 2: Nurses’ Percentage difference for each question in readiness to address issue stated in question. </w:t>
      </w:r>
    </w:p>
    <w:p w:rsidR="00E85DF3" w:rsidRPr="0066269C" w:rsidRDefault="008C3311" w:rsidP="00E85DF3">
      <w:pPr>
        <w:autoSpaceDE w:val="0"/>
        <w:autoSpaceDN w:val="0"/>
        <w:adjustRightInd w:val="0"/>
        <w:spacing w:line="240" w:lineRule="auto"/>
        <w:rPr>
          <w:rFonts w:cs="MyriadPro-Regular"/>
          <w:b/>
          <w:i/>
          <w:sz w:val="24"/>
          <w:szCs w:val="24"/>
        </w:rPr>
      </w:pPr>
      <w:r>
        <w:rPr>
          <w:rFonts w:cs="MyriadPro-Regular"/>
          <w:b/>
          <w:i/>
          <w:sz w:val="24"/>
          <w:szCs w:val="24"/>
        </w:rPr>
        <w:t xml:space="preserve">Results from </w:t>
      </w:r>
      <w:r w:rsidR="00E85DF3" w:rsidRPr="0066269C">
        <w:rPr>
          <w:rFonts w:cs="MyriadPro-Regular"/>
          <w:b/>
          <w:i/>
          <w:sz w:val="24"/>
          <w:szCs w:val="24"/>
        </w:rPr>
        <w:t xml:space="preserve">survey given to junior doctors measuring pre- and post </w:t>
      </w:r>
      <w:proofErr w:type="spellStart"/>
      <w:r w:rsidR="00E85DF3" w:rsidRPr="0066269C">
        <w:rPr>
          <w:rFonts w:cs="MyriadPro-Regular"/>
          <w:b/>
          <w:i/>
          <w:sz w:val="24"/>
          <w:szCs w:val="24"/>
        </w:rPr>
        <w:t>TalkCPR</w:t>
      </w:r>
      <w:proofErr w:type="spellEnd"/>
      <w:r w:rsidR="00E85DF3" w:rsidRPr="0066269C">
        <w:rPr>
          <w:rFonts w:cs="MyriadPro-Regular"/>
          <w:b/>
          <w:i/>
          <w:sz w:val="24"/>
          <w:szCs w:val="24"/>
        </w:rPr>
        <w:t xml:space="preserve"> video-viewing impact metrics</w:t>
      </w:r>
    </w:p>
    <w:p w:rsidR="00E85DF3" w:rsidRPr="0066269C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  <w:sz w:val="24"/>
          <w:szCs w:val="24"/>
        </w:rPr>
      </w:pPr>
    </w:p>
    <w:p w:rsidR="00E85DF3" w:rsidRPr="0066269C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sz w:val="24"/>
          <w:szCs w:val="24"/>
        </w:rPr>
      </w:pPr>
      <w:r w:rsidRPr="0066269C">
        <w:rPr>
          <w:rFonts w:cs="MyriadPro-Regular"/>
          <w:sz w:val="24"/>
          <w:szCs w:val="24"/>
        </w:rPr>
        <w:t xml:space="preserve">The above survey was </w:t>
      </w:r>
      <w:r>
        <w:rPr>
          <w:rFonts w:cs="MyriadPro-Regular"/>
          <w:sz w:val="24"/>
          <w:szCs w:val="24"/>
        </w:rPr>
        <w:t>also given to</w:t>
      </w:r>
      <w:r w:rsidRPr="0066269C">
        <w:rPr>
          <w:rFonts w:cs="MyriadPro-Regular"/>
          <w:sz w:val="24"/>
          <w:szCs w:val="24"/>
        </w:rPr>
        <w:t xml:space="preserve"> junior doctors (n=15) rotating through Velindre NHS Trust during 2015 and 2016</w:t>
      </w:r>
      <w:r>
        <w:rPr>
          <w:rFonts w:cs="MyriadPro-Regular"/>
          <w:sz w:val="24"/>
          <w:szCs w:val="24"/>
        </w:rPr>
        <w:t xml:space="preserve"> at the start of DNACPR teaching sessions, in induction week</w:t>
      </w:r>
      <w:r w:rsidRPr="0066269C">
        <w:rPr>
          <w:rFonts w:cs="MyriadPro-Regular"/>
          <w:sz w:val="24"/>
          <w:szCs w:val="24"/>
        </w:rPr>
        <w:t xml:space="preserve">. </w:t>
      </w:r>
      <w:proofErr w:type="gramStart"/>
      <w:r w:rsidRPr="0066269C">
        <w:rPr>
          <w:rFonts w:cs="MyriadPro-Regular"/>
          <w:sz w:val="24"/>
          <w:szCs w:val="24"/>
        </w:rPr>
        <w:t>(FY2- ST2 level)</w:t>
      </w:r>
      <w:r>
        <w:rPr>
          <w:rFonts w:cs="MyriadPro-Regular"/>
          <w:sz w:val="24"/>
          <w:szCs w:val="24"/>
        </w:rPr>
        <w:t>.</w:t>
      </w:r>
      <w:proofErr w:type="gramEnd"/>
    </w:p>
    <w:p w:rsidR="00E85DF3" w:rsidRPr="0066269C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sz w:val="24"/>
          <w:szCs w:val="24"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  <w:r w:rsidRPr="005C2C38">
        <w:rPr>
          <w:rFonts w:cs="MyriadPro-Regular"/>
          <w:i/>
          <w:noProof/>
        </w:rPr>
        <w:lastRenderedPageBreak/>
        <w:drawing>
          <wp:inline distT="0" distB="0" distL="0" distR="0">
            <wp:extent cx="8601075" cy="3733800"/>
            <wp:effectExtent l="19050" t="19050" r="28575" b="1905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3733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  <w:r>
        <w:rPr>
          <w:rFonts w:cs="MyriadPro-Regular"/>
          <w:i/>
        </w:rPr>
        <w:t>Figure 5: Excel worksheet breakdown of responses from junior doctors during late 2015 and early 2016</w:t>
      </w: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</w:p>
    <w:p w:rsidR="00E85DF3" w:rsidRPr="0066269C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sz w:val="24"/>
          <w:szCs w:val="24"/>
        </w:rPr>
      </w:pPr>
      <w:r w:rsidRPr="0066269C">
        <w:rPr>
          <w:rFonts w:cs="MyriadPro-Regular"/>
          <w:sz w:val="24"/>
          <w:szCs w:val="24"/>
        </w:rPr>
        <w:t>Again, to make these figures more interpretable, graphs 3 and 4 will be useful.</w:t>
      </w: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  <w:r w:rsidRPr="005C2C38">
        <w:rPr>
          <w:rFonts w:cs="MyriadPro-Regular"/>
          <w:i/>
          <w:noProof/>
        </w:rPr>
        <w:lastRenderedPageBreak/>
        <w:drawing>
          <wp:inline distT="0" distB="0" distL="0" distR="0">
            <wp:extent cx="5705475" cy="3390900"/>
            <wp:effectExtent l="19050" t="0" r="9525" b="0"/>
            <wp:docPr id="26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  <w:r>
        <w:rPr>
          <w:rFonts w:cs="MyriadPro-Regular"/>
          <w:i/>
        </w:rPr>
        <w:t xml:space="preserve"> Graph 3: Doctors’ </w:t>
      </w:r>
      <w:proofErr w:type="gramStart"/>
      <w:r>
        <w:rPr>
          <w:rFonts w:cs="MyriadPro-Regular"/>
          <w:i/>
        </w:rPr>
        <w:t>Before</w:t>
      </w:r>
      <w:proofErr w:type="gramEnd"/>
      <w:r>
        <w:rPr>
          <w:rFonts w:cs="MyriadPro-Regular"/>
          <w:i/>
        </w:rPr>
        <w:t xml:space="preserve"> and After </w:t>
      </w:r>
      <w:proofErr w:type="spellStart"/>
      <w:r>
        <w:rPr>
          <w:rFonts w:cs="MyriadPro-Regular"/>
          <w:i/>
        </w:rPr>
        <w:t>TalkCPR</w:t>
      </w:r>
      <w:proofErr w:type="spellEnd"/>
      <w:r>
        <w:rPr>
          <w:rFonts w:cs="MyriadPro-Regular"/>
          <w:i/>
        </w:rPr>
        <w:t xml:space="preserve"> Video questionnaire answers for each of the 6 questions asked</w:t>
      </w: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i/>
        </w:rPr>
      </w:pPr>
      <w:r w:rsidRPr="009D278D">
        <w:rPr>
          <w:i/>
          <w:noProof/>
        </w:rPr>
        <w:lastRenderedPageBreak/>
        <w:drawing>
          <wp:inline distT="0" distB="0" distL="0" distR="0">
            <wp:extent cx="6505575" cy="3638550"/>
            <wp:effectExtent l="19050" t="0" r="9525" b="0"/>
            <wp:docPr id="27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rFonts w:cs="MyriadPro-Regular"/>
          <w:i/>
        </w:rPr>
      </w:pPr>
      <w:r>
        <w:rPr>
          <w:i/>
        </w:rPr>
        <w:t xml:space="preserve">Graph 4: Junior Doctors’ </w:t>
      </w:r>
      <w:r>
        <w:rPr>
          <w:rFonts w:cs="MyriadPro-Regular"/>
          <w:i/>
        </w:rPr>
        <w:t xml:space="preserve">Percentage difference for each question in readiness to address issue stated in question. </w:t>
      </w: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i/>
        </w:rPr>
      </w:pPr>
    </w:p>
    <w:p w:rsidR="00E85DF3" w:rsidRDefault="00E85DF3" w:rsidP="00E85DF3">
      <w:pPr>
        <w:autoSpaceDE w:val="0"/>
        <w:autoSpaceDN w:val="0"/>
        <w:adjustRightInd w:val="0"/>
        <w:spacing w:line="240" w:lineRule="auto"/>
        <w:rPr>
          <w:i/>
        </w:rPr>
        <w:sectPr w:rsidR="00E85DF3" w:rsidSect="00E85DF3">
          <w:pgSz w:w="16838" w:h="11906" w:orient="landscape"/>
          <w:pgMar w:top="1440" w:right="1848" w:bottom="1440" w:left="1440" w:header="709" w:footer="709" w:gutter="0"/>
          <w:cols w:space="708"/>
          <w:docGrid w:linePitch="360"/>
        </w:sectPr>
      </w:pPr>
    </w:p>
    <w:p w:rsidR="00E85DF3" w:rsidRPr="007A76AA" w:rsidRDefault="00E85DF3" w:rsidP="00E85DF3">
      <w:pPr>
        <w:autoSpaceDE w:val="0"/>
        <w:autoSpaceDN w:val="0"/>
        <w:adjustRightInd w:val="0"/>
        <w:spacing w:line="240" w:lineRule="auto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29" name="Picture 1" descr="C:\Users\ma120761\Desktop\IQT DNACPR\WP_20151022_14_54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120761\Desktop\IQT DNACPR\WP_20151022_14_54_40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F3" w:rsidRPr="00732F0F" w:rsidRDefault="00E85DF3" w:rsidP="00E85DF3">
      <w:pPr>
        <w:autoSpaceDE w:val="0"/>
        <w:autoSpaceDN w:val="0"/>
        <w:adjustRightInd w:val="0"/>
        <w:spacing w:line="240" w:lineRule="auto"/>
      </w:pPr>
    </w:p>
    <w:p w:rsidR="00E85DF3" w:rsidRPr="006D6644" w:rsidRDefault="00E85DF3" w:rsidP="00E85DF3">
      <w:pPr>
        <w:autoSpaceDE w:val="0"/>
        <w:autoSpaceDN w:val="0"/>
        <w:adjustRightInd w:val="0"/>
        <w:spacing w:line="240" w:lineRule="auto"/>
        <w:rPr>
          <w:b/>
          <w:i/>
        </w:rPr>
      </w:pPr>
      <w:r w:rsidRPr="006D6644">
        <w:rPr>
          <w:b/>
          <w:i/>
        </w:rPr>
        <w:t>End o</w:t>
      </w:r>
      <w:r>
        <w:rPr>
          <w:b/>
          <w:i/>
        </w:rPr>
        <w:t>f Life- Palliative Care Module n</w:t>
      </w:r>
      <w:r w:rsidRPr="006D6644">
        <w:rPr>
          <w:b/>
          <w:i/>
        </w:rPr>
        <w:t>ursing course</w:t>
      </w:r>
      <w:r>
        <w:rPr>
          <w:b/>
          <w:i/>
        </w:rPr>
        <w:t xml:space="preserve"> in UHW Cardiff; attendees filled in </w:t>
      </w:r>
      <w:r w:rsidRPr="006D6644">
        <w:rPr>
          <w:b/>
          <w:i/>
        </w:rPr>
        <w:t>a pre- and post-video survey.</w:t>
      </w:r>
    </w:p>
    <w:p w:rsidR="00E85DF3" w:rsidRDefault="00E85DF3"/>
    <w:p w:rsidR="008C3311" w:rsidRDefault="008C3311" w:rsidP="008C3311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8C3311" w:rsidRDefault="008C3311" w:rsidP="008C3311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8C3311" w:rsidRDefault="008C3311" w:rsidP="008C3311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8C3311" w:rsidRDefault="008C3311" w:rsidP="008C3311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8C3311" w:rsidRPr="00E779D2" w:rsidRDefault="008C3311" w:rsidP="008C3311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E779D2">
        <w:rPr>
          <w:sz w:val="24"/>
          <w:szCs w:val="24"/>
        </w:rPr>
        <w:lastRenderedPageBreak/>
        <w:t xml:space="preserve">The outcomes of the 4 different strands outlined in the results section, suggest a positive impact of </w:t>
      </w:r>
      <w:proofErr w:type="spellStart"/>
      <w:r w:rsidRPr="00E779D2">
        <w:rPr>
          <w:sz w:val="24"/>
          <w:szCs w:val="24"/>
        </w:rPr>
        <w:t>TalkCPR</w:t>
      </w:r>
      <w:proofErr w:type="spellEnd"/>
      <w:r w:rsidRPr="00E779D2">
        <w:rPr>
          <w:sz w:val="24"/>
          <w:szCs w:val="24"/>
        </w:rPr>
        <w:t xml:space="preserve"> videos on knowledge and re</w:t>
      </w:r>
      <w:r>
        <w:rPr>
          <w:sz w:val="24"/>
          <w:szCs w:val="24"/>
        </w:rPr>
        <w:t xml:space="preserve">adiness to address change </w:t>
      </w:r>
      <w:r w:rsidRPr="00E779D2">
        <w:rPr>
          <w:sz w:val="24"/>
          <w:szCs w:val="24"/>
        </w:rPr>
        <w:t>regarding communication</w:t>
      </w:r>
      <w:r>
        <w:rPr>
          <w:sz w:val="24"/>
          <w:szCs w:val="24"/>
        </w:rPr>
        <w:t xml:space="preserve"> of this topic</w:t>
      </w:r>
      <w:r w:rsidRPr="00E779D2">
        <w:rPr>
          <w:sz w:val="24"/>
          <w:szCs w:val="24"/>
        </w:rPr>
        <w:t xml:space="preserve">. Videos seemed acceptable to patients, </w:t>
      </w:r>
      <w:proofErr w:type="spellStart"/>
      <w:r w:rsidRPr="00E779D2">
        <w:rPr>
          <w:sz w:val="24"/>
          <w:szCs w:val="24"/>
        </w:rPr>
        <w:t>carers</w:t>
      </w:r>
      <w:proofErr w:type="spellEnd"/>
      <w:r w:rsidRPr="00E779D2">
        <w:rPr>
          <w:sz w:val="24"/>
          <w:szCs w:val="24"/>
        </w:rPr>
        <w:t>, doctors and nurses. Implementation of a communication approach in our hospital led to an improvement in the documentation of whether DNACPR decisions had been communicated to patient and family.</w:t>
      </w:r>
    </w:p>
    <w:p w:rsidR="008C3311" w:rsidRPr="00E779D2" w:rsidRDefault="008C3311" w:rsidP="008C3311">
      <w:pPr>
        <w:autoSpaceDE w:val="0"/>
        <w:autoSpaceDN w:val="0"/>
        <w:adjustRightInd w:val="0"/>
        <w:spacing w:line="240" w:lineRule="auto"/>
        <w:rPr>
          <w:b/>
          <w:sz w:val="24"/>
          <w:szCs w:val="24"/>
        </w:rPr>
      </w:pPr>
    </w:p>
    <w:p w:rsidR="008C3311" w:rsidRDefault="008C3311" w:rsidP="008C3311">
      <w:pPr>
        <w:autoSpaceDE w:val="0"/>
        <w:autoSpaceDN w:val="0"/>
        <w:adjustRightInd w:val="0"/>
        <w:spacing w:line="240" w:lineRule="auto"/>
        <w:rPr>
          <w:b/>
        </w:rPr>
      </w:pPr>
      <w:r w:rsidRPr="000C5708">
        <w:rPr>
          <w:b/>
          <w:noProof/>
        </w:rPr>
        <w:drawing>
          <wp:inline distT="0" distB="0" distL="0" distR="0">
            <wp:extent cx="4551045" cy="2857500"/>
            <wp:effectExtent l="19050" t="0" r="20955" b="0"/>
            <wp:docPr id="30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C3311" w:rsidRPr="00BF328C" w:rsidRDefault="008C3311" w:rsidP="008C3311">
      <w:pPr>
        <w:autoSpaceDE w:val="0"/>
        <w:autoSpaceDN w:val="0"/>
        <w:adjustRightInd w:val="0"/>
        <w:spacing w:line="240" w:lineRule="auto"/>
        <w:rPr>
          <w:b/>
          <w:i/>
        </w:rPr>
      </w:pPr>
      <w:r w:rsidRPr="00BF328C">
        <w:rPr>
          <w:b/>
          <w:i/>
        </w:rPr>
        <w:t>Graph 5: Combined scores (nurses and doctors [n=40] ans</w:t>
      </w:r>
      <w:r>
        <w:rPr>
          <w:b/>
          <w:i/>
        </w:rPr>
        <w:t>wering pre-and post video surve</w:t>
      </w:r>
      <w:r w:rsidRPr="00BF328C">
        <w:rPr>
          <w:b/>
          <w:i/>
        </w:rPr>
        <w:t xml:space="preserve">y questions) </w:t>
      </w:r>
    </w:p>
    <w:p w:rsidR="008C3311" w:rsidRDefault="008C3311" w:rsidP="008C3311">
      <w:pPr>
        <w:autoSpaceDE w:val="0"/>
        <w:autoSpaceDN w:val="0"/>
        <w:adjustRightInd w:val="0"/>
        <w:spacing w:line="240" w:lineRule="auto"/>
        <w:rPr>
          <w:b/>
        </w:rPr>
      </w:pPr>
    </w:p>
    <w:p w:rsidR="008C3311" w:rsidRDefault="008C3311" w:rsidP="008C3311">
      <w:pPr>
        <w:autoSpaceDE w:val="0"/>
        <w:autoSpaceDN w:val="0"/>
        <w:adjustRightInd w:val="0"/>
        <w:spacing w:line="240" w:lineRule="auto"/>
      </w:pPr>
    </w:p>
    <w:p w:rsidR="008C3311" w:rsidRPr="00E779D2" w:rsidRDefault="008C3311" w:rsidP="008C3311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E779D2">
        <w:rPr>
          <w:sz w:val="24"/>
          <w:szCs w:val="24"/>
        </w:rPr>
        <w:t xml:space="preserve">The biggest change increase  </w:t>
      </w:r>
      <w:r w:rsidRPr="00E779D2">
        <w:rPr>
          <w:b/>
          <w:sz w:val="24"/>
          <w:szCs w:val="24"/>
        </w:rPr>
        <w:t xml:space="preserve">after </w:t>
      </w:r>
      <w:r w:rsidRPr="00E779D2">
        <w:rPr>
          <w:sz w:val="24"/>
          <w:szCs w:val="24"/>
        </w:rPr>
        <w:t>watching the videos was for question  3 (“</w:t>
      </w:r>
      <w:r w:rsidRPr="00E779D2">
        <w:rPr>
          <w:rFonts w:eastAsia="Times New Roman"/>
          <w:color w:val="000000"/>
          <w:sz w:val="24"/>
          <w:szCs w:val="24"/>
        </w:rPr>
        <w:t>How ready are patients/</w:t>
      </w:r>
      <w:proofErr w:type="spellStart"/>
      <w:r w:rsidRPr="00E779D2">
        <w:rPr>
          <w:rFonts w:eastAsia="Times New Roman"/>
          <w:color w:val="000000"/>
          <w:sz w:val="24"/>
          <w:szCs w:val="24"/>
        </w:rPr>
        <w:t>carers</w:t>
      </w:r>
      <w:proofErr w:type="spellEnd"/>
      <w:r w:rsidRPr="00E779D2">
        <w:rPr>
          <w:rFonts w:eastAsia="Times New Roman"/>
          <w:color w:val="000000"/>
          <w:sz w:val="24"/>
          <w:szCs w:val="24"/>
        </w:rPr>
        <w:t xml:space="preserve"> to see a video about DNACPR in a clinical area, </w:t>
      </w:r>
      <w:proofErr w:type="spellStart"/>
      <w:r w:rsidRPr="00E779D2">
        <w:rPr>
          <w:rFonts w:eastAsia="Times New Roman"/>
          <w:color w:val="000000"/>
          <w:sz w:val="24"/>
          <w:szCs w:val="24"/>
        </w:rPr>
        <w:t>ie</w:t>
      </w:r>
      <w:proofErr w:type="spellEnd"/>
      <w:r w:rsidRPr="00E779D2">
        <w:rPr>
          <w:rFonts w:eastAsia="Times New Roman"/>
          <w:color w:val="000000"/>
          <w:sz w:val="24"/>
          <w:szCs w:val="24"/>
        </w:rPr>
        <w:t xml:space="preserve"> a hospital bed or GP practice waiting room?”) as illustrated in Graph 6. This was generally scored quite low prior to watching </w:t>
      </w:r>
      <w:proofErr w:type="spellStart"/>
      <w:r w:rsidRPr="00E779D2">
        <w:rPr>
          <w:rFonts w:eastAsia="Times New Roman"/>
          <w:color w:val="000000"/>
          <w:sz w:val="24"/>
          <w:szCs w:val="24"/>
        </w:rPr>
        <w:t>TalkCPR</w:t>
      </w:r>
      <w:proofErr w:type="spellEnd"/>
      <w:r w:rsidRPr="00E779D2">
        <w:rPr>
          <w:rFonts w:eastAsia="Times New Roman"/>
          <w:color w:val="000000"/>
          <w:sz w:val="24"/>
          <w:szCs w:val="24"/>
        </w:rPr>
        <w:t xml:space="preserve"> videos, but acceptability ratings then increased after having seen the actual video, and this was quite </w:t>
      </w:r>
      <w:r w:rsidRPr="00E779D2">
        <w:rPr>
          <w:rFonts w:eastAsia="Times New Roman"/>
          <w:color w:val="000000"/>
          <w:sz w:val="24"/>
          <w:szCs w:val="24"/>
        </w:rPr>
        <w:lastRenderedPageBreak/>
        <w:t>equal across both healthcare professional groups (Graph7). This could be seen as significant data if policy makers felt the sensitivities around this area are too considerable.</w:t>
      </w:r>
    </w:p>
    <w:p w:rsidR="008C3311" w:rsidRDefault="008C3311" w:rsidP="008C3311">
      <w:pPr>
        <w:autoSpaceDE w:val="0"/>
        <w:autoSpaceDN w:val="0"/>
        <w:adjustRightInd w:val="0"/>
        <w:spacing w:line="240" w:lineRule="auto"/>
      </w:pPr>
    </w:p>
    <w:p w:rsidR="008C3311" w:rsidRDefault="008C3311" w:rsidP="008C3311">
      <w:pPr>
        <w:autoSpaceDE w:val="0"/>
        <w:autoSpaceDN w:val="0"/>
        <w:adjustRightInd w:val="0"/>
        <w:spacing w:line="240" w:lineRule="auto"/>
      </w:pPr>
      <w:r w:rsidRPr="00BF328C">
        <w:rPr>
          <w:noProof/>
        </w:rPr>
        <w:drawing>
          <wp:inline distT="0" distB="0" distL="0" distR="0">
            <wp:extent cx="3093720" cy="1569720"/>
            <wp:effectExtent l="19050" t="0" r="11430" b="0"/>
            <wp:docPr id="31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C3311" w:rsidRPr="00BF328C" w:rsidRDefault="008C3311" w:rsidP="008C3311">
      <w:pPr>
        <w:autoSpaceDE w:val="0"/>
        <w:autoSpaceDN w:val="0"/>
        <w:adjustRightInd w:val="0"/>
        <w:spacing w:line="240" w:lineRule="auto"/>
        <w:rPr>
          <w:b/>
          <w:i/>
        </w:rPr>
      </w:pPr>
      <w:r w:rsidRPr="00BF328C">
        <w:rPr>
          <w:b/>
          <w:i/>
        </w:rPr>
        <w:t xml:space="preserve">Graph 6: Combined difference for each question asked, pre-and post videos </w:t>
      </w:r>
    </w:p>
    <w:p w:rsidR="008C3311" w:rsidRDefault="008C3311" w:rsidP="008C3311">
      <w:pPr>
        <w:autoSpaceDE w:val="0"/>
        <w:autoSpaceDN w:val="0"/>
        <w:adjustRightInd w:val="0"/>
        <w:spacing w:line="240" w:lineRule="auto"/>
        <w:rPr>
          <w:b/>
        </w:rPr>
      </w:pPr>
    </w:p>
    <w:p w:rsidR="008C3311" w:rsidRDefault="008C3311" w:rsidP="008C3311">
      <w:pPr>
        <w:autoSpaceDE w:val="0"/>
        <w:autoSpaceDN w:val="0"/>
        <w:adjustRightInd w:val="0"/>
        <w:spacing w:line="240" w:lineRule="auto"/>
        <w:rPr>
          <w:b/>
        </w:rPr>
      </w:pPr>
    </w:p>
    <w:p w:rsidR="008C3311" w:rsidRDefault="008C3311" w:rsidP="008C3311">
      <w:pPr>
        <w:autoSpaceDE w:val="0"/>
        <w:autoSpaceDN w:val="0"/>
        <w:adjustRightInd w:val="0"/>
        <w:spacing w:line="240" w:lineRule="auto"/>
        <w:rPr>
          <w:b/>
        </w:rPr>
      </w:pPr>
      <w:r w:rsidRPr="003B38D5">
        <w:rPr>
          <w:b/>
          <w:noProof/>
        </w:rPr>
        <w:drawing>
          <wp:inline distT="0" distB="0" distL="0" distR="0">
            <wp:extent cx="3413760" cy="1752600"/>
            <wp:effectExtent l="19050" t="0" r="15240" b="0"/>
            <wp:docPr id="32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85DF3" w:rsidRPr="008C3311" w:rsidRDefault="008C3311" w:rsidP="008C3311">
      <w:pPr>
        <w:autoSpaceDE w:val="0"/>
        <w:autoSpaceDN w:val="0"/>
        <w:adjustRightInd w:val="0"/>
        <w:spacing w:line="240" w:lineRule="auto"/>
        <w:rPr>
          <w:b/>
          <w:i/>
        </w:rPr>
      </w:pPr>
      <w:r w:rsidRPr="003B38D5">
        <w:rPr>
          <w:b/>
          <w:i/>
        </w:rPr>
        <w:t>Graph 7: Combined difference split into both groups as comparison</w:t>
      </w:r>
    </w:p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Default="00E85DF3"/>
    <w:p w:rsidR="00E85DF3" w:rsidRPr="00563E29" w:rsidRDefault="00E85DF3"/>
    <w:sectPr w:rsidR="00E85DF3" w:rsidRPr="00563E29" w:rsidSect="0044550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32105"/>
    <w:multiLevelType w:val="hybridMultilevel"/>
    <w:tmpl w:val="F62EE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F30519"/>
    <w:multiLevelType w:val="hybridMultilevel"/>
    <w:tmpl w:val="DDEAE9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63D1F"/>
    <w:rsid w:val="0044550F"/>
    <w:rsid w:val="00563D1F"/>
    <w:rsid w:val="00563E29"/>
    <w:rsid w:val="005E7610"/>
    <w:rsid w:val="008C3311"/>
    <w:rsid w:val="00E85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9"/>
        <o:r id="V:Rule2" type="connector" idref="#_x0000_s1044"/>
        <o:r id="V:Rule3" type="connector" idref="#_x0000_s1046"/>
        <o:r id="V:Rule4" type="connector" idref="#_x0000_s1048"/>
        <o:r id="V:Rule5" type="connector" idref="#_x0000_s1045"/>
        <o:r id="V:Rule6" type="connector" idref="#_x0000_s1047"/>
        <o:r id="V:Rule7" type="connector" idref="#_x0000_s1053"/>
        <o:r id="V:Rule8" type="connector" idref="#_x0000_s1042"/>
        <o:r id="V:Rule9" type="connector" idref="#_x0000_s1041"/>
        <o:r id="V:Rule10" type="connector" idref="#_x0000_s1043"/>
        <o:r id="V:Rule11" type="connector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50F"/>
    <w:pPr>
      <w:spacing w:after="0"/>
      <w:ind w:left="720"/>
      <w:contextualSpacing/>
      <w:jc w:val="center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4.xml"/><Relationship Id="rId18" Type="http://schemas.openxmlformats.org/officeDocument/2006/relationships/chart" Target="charts/chart8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3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ma120761\Desktop\IQT%20DNACPR\DNACPR\Copy%20of%20Run%20Chart%20DNACPR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120761\Desktop\IQT%20DNACPR\Graphic%20Copy%20of%20DNACPR%20Feedback%20Data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120761\Desktop\IQT%20DNACPR\Graphic%20Copy%20of%20DNACPR%20Feedback%20Data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120761\Desktop\IQT%20DNACPR\Graphic%20Copy%20of%20DNACPR%20Feedback%20Data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120761\Desktop\IQT%20DNACPR\Graphic%20Copy%20of%20DNACPR%20Feedback%20Data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120761\Desktop\IQT%20DNACPR\Graphic%20Copy%20of%20DNACPR%20Feedback%20Data%20Exce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120761\Desktop\IQT%20DNACPR\Graphic%20Copy%20of%20DNACPR%20Feedback%20Data%20Exce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120761\Desktop\IQT%20DNACPR\Graphic%20Copy%20of%20DNACPR%20Feedback%20Data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Percentage of DNACPR forms without explicit mention of a discussion with patient/family/proxy</a:t>
            </a:r>
          </a:p>
        </c:rich>
      </c:tx>
      <c:layout>
        <c:manualLayout>
          <c:xMode val="edge"/>
          <c:yMode val="edge"/>
          <c:x val="0.22040552248042217"/>
          <c:y val="3.606538544384087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6.2611861488726384E-2"/>
          <c:y val="0.17880794701986771"/>
          <c:w val="0.9033997157659075"/>
          <c:h val="0.71192052980132448"/>
        </c:manualLayout>
      </c:layout>
      <c:lineChart>
        <c:grouping val="standard"/>
        <c:ser>
          <c:idx val="0"/>
          <c:order val="0"/>
          <c:tx>
            <c:v>Values</c:v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circle"/>
            <c:size val="9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'Run Chart'!Obs</c:f>
              <c:numCache>
                <c:formatCode>General</c:formatCode>
                <c:ptCount val="3"/>
                <c:pt idx="0">
                  <c:v>2003</c:v>
                </c:pt>
                <c:pt idx="1">
                  <c:v>2010</c:v>
                </c:pt>
                <c:pt idx="2">
                  <c:v>2013</c:v>
                </c:pt>
              </c:numCache>
            </c:numRef>
          </c:cat>
          <c:val>
            <c:numRef>
              <c:f>'Run Chart'!Data</c:f>
              <c:numCache>
                <c:formatCode>General</c:formatCode>
                <c:ptCount val="3"/>
                <c:pt idx="0">
                  <c:v>62</c:v>
                </c:pt>
                <c:pt idx="1">
                  <c:v>58</c:v>
                </c:pt>
                <c:pt idx="2">
                  <c:v>31</c:v>
                </c:pt>
              </c:numCache>
            </c:numRef>
          </c:val>
        </c:ser>
        <c:ser>
          <c:idx val="1"/>
          <c:order val="1"/>
          <c:tx>
            <c:v>Median</c:v>
          </c:tx>
          <c:spPr>
            <a:ln w="25400">
              <a:solidFill>
                <a:srgbClr val="FF66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pPr>
                      <a:defRPr>
                        <a:solidFill>
                          <a:srgbClr val="FF0000"/>
                        </a:solidFill>
                      </a:defRPr>
                    </a:pPr>
                    <a:r>
                      <a:rPr lang="en-US">
                        <a:solidFill>
                          <a:srgbClr val="FF0000"/>
                        </a:solidFill>
                      </a:rPr>
                      <a:t>Median</a:t>
                    </a:r>
                  </a:p>
                </c:rich>
              </c:tx>
              <c:spPr>
                <a:solidFill>
                  <a:sysClr val="window" lastClr="FFFFFF"/>
                </a:solidFill>
              </c:spPr>
            </c:dLbl>
            <c:delete val="1"/>
          </c:dLbls>
          <c:val>
            <c:numRef>
              <c:f>'Run Chart'!Median</c:f>
              <c:numCache>
                <c:formatCode>General</c:formatCode>
                <c:ptCount val="3"/>
                <c:pt idx="0">
                  <c:v>58</c:v>
                </c:pt>
                <c:pt idx="1">
                  <c:v>58</c:v>
                </c:pt>
                <c:pt idx="2">
                  <c:v>58</c:v>
                </c:pt>
              </c:numCache>
            </c:numRef>
          </c:val>
        </c:ser>
        <c:ser>
          <c:idx val="2"/>
          <c:order val="2"/>
          <c:tx>
            <c:v>Goal</c:v>
          </c:tx>
          <c:spPr>
            <a:ln w="25400">
              <a:solidFill>
                <a:srgbClr val="008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pPr>
                      <a:defRPr>
                        <a:solidFill>
                          <a:srgbClr val="008000"/>
                        </a:solidFill>
                      </a:defRPr>
                    </a:pPr>
                    <a:r>
                      <a:rPr lang="en-US">
                        <a:solidFill>
                          <a:srgbClr val="008000"/>
                        </a:solidFill>
                      </a:rPr>
                      <a:t>Goal</a:t>
                    </a:r>
                  </a:p>
                </c:rich>
              </c:tx>
              <c:spPr>
                <a:solidFill>
                  <a:schemeClr val="bg1"/>
                </a:solidFill>
              </c:spPr>
            </c:dLbl>
            <c:delete val="1"/>
          </c:dLbls>
          <c:val>
            <c:numRef>
              <c:f>'Run Chart'!Goal</c:f>
              <c:numCache>
                <c:formatCode>General</c:formatCode>
                <c:ptCount val="3"/>
                <c:pt idx="1">
                  <c:v>#N/A</c:v>
                </c:pt>
                <c:pt idx="2">
                  <c:v>#N/A</c:v>
                </c:pt>
              </c:numCache>
            </c:numRef>
          </c:val>
        </c:ser>
        <c:marker val="1"/>
        <c:axId val="167186816"/>
        <c:axId val="167188352"/>
      </c:lineChart>
      <c:catAx>
        <c:axId val="16718681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67188352"/>
        <c:crosses val="autoZero"/>
        <c:lblAlgn val="ctr"/>
        <c:lblOffset val="100"/>
        <c:tickLblSkip val="1"/>
        <c:tickMarkSkip val="1"/>
      </c:catAx>
      <c:valAx>
        <c:axId val="167188352"/>
        <c:scaling>
          <c:orientation val="minMax"/>
        </c:scaling>
        <c:axPos val="l"/>
        <c:majorGridlines>
          <c:spPr>
            <a:ln w="3175">
              <a:solidFill>
                <a:srgbClr val="C0C0C0"/>
              </a:solidFill>
              <a:prstDash val="sysDash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6718681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 algn="ctr">
              <a:defRPr/>
            </a:pPr>
            <a:r>
              <a:rPr lang="en-US" sz="1200"/>
              <a:t>Nursing Staff Total Scores</a:t>
            </a:r>
          </a:p>
          <a:p>
            <a:pPr algn="ctr">
              <a:defRPr/>
            </a:pPr>
            <a:r>
              <a:rPr lang="en-US" sz="1200"/>
              <a:t>Before v After</a:t>
            </a:r>
          </a:p>
        </c:rich>
      </c:tx>
      <c:layout>
        <c:manualLayout>
          <c:xMode val="edge"/>
          <c:yMode val="edge"/>
          <c:x val="0.30234033245844288"/>
          <c:y val="9.2592592592593507E-3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Analysis!$B$9</c:f>
              <c:strCache>
                <c:ptCount val="1"/>
                <c:pt idx="0">
                  <c:v>Before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cat>
            <c:strRef>
              <c:f>Analysis!$C$8:$H$8</c:f>
              <c:strCache>
                <c:ptCount val="6"/>
                <c:pt idx="0">
                  <c:v>Q1</c:v>
                </c:pt>
                <c:pt idx="1">
                  <c:v>Q2</c:v>
                </c:pt>
                <c:pt idx="2">
                  <c:v>Q3</c:v>
                </c:pt>
                <c:pt idx="3">
                  <c:v>Q4</c:v>
                </c:pt>
                <c:pt idx="4">
                  <c:v>Q5</c:v>
                </c:pt>
                <c:pt idx="5">
                  <c:v>Q6</c:v>
                </c:pt>
              </c:strCache>
            </c:strRef>
          </c:cat>
          <c:val>
            <c:numRef>
              <c:f>Analysis!$C$9:$H$9</c:f>
              <c:numCache>
                <c:formatCode>General</c:formatCode>
                <c:ptCount val="6"/>
                <c:pt idx="0">
                  <c:v>153</c:v>
                </c:pt>
                <c:pt idx="1">
                  <c:v>138</c:v>
                </c:pt>
                <c:pt idx="2">
                  <c:v>120</c:v>
                </c:pt>
                <c:pt idx="3">
                  <c:v>135</c:v>
                </c:pt>
                <c:pt idx="4">
                  <c:v>187</c:v>
                </c:pt>
                <c:pt idx="5">
                  <c:v>129</c:v>
                </c:pt>
              </c:numCache>
            </c:numRef>
          </c:val>
        </c:ser>
        <c:ser>
          <c:idx val="1"/>
          <c:order val="1"/>
          <c:tx>
            <c:strRef>
              <c:f>Analysis!$B$10</c:f>
              <c:strCache>
                <c:ptCount val="1"/>
                <c:pt idx="0">
                  <c:v>After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cat>
            <c:strRef>
              <c:f>Analysis!$C$8:$H$8</c:f>
              <c:strCache>
                <c:ptCount val="6"/>
                <c:pt idx="0">
                  <c:v>Q1</c:v>
                </c:pt>
                <c:pt idx="1">
                  <c:v>Q2</c:v>
                </c:pt>
                <c:pt idx="2">
                  <c:v>Q3</c:v>
                </c:pt>
                <c:pt idx="3">
                  <c:v>Q4</c:v>
                </c:pt>
                <c:pt idx="4">
                  <c:v>Q5</c:v>
                </c:pt>
                <c:pt idx="5">
                  <c:v>Q6</c:v>
                </c:pt>
              </c:strCache>
            </c:strRef>
          </c:cat>
          <c:val>
            <c:numRef>
              <c:f>Analysis!$C$10:$H$10</c:f>
              <c:numCache>
                <c:formatCode>General</c:formatCode>
                <c:ptCount val="6"/>
                <c:pt idx="0">
                  <c:v>207</c:v>
                </c:pt>
                <c:pt idx="1">
                  <c:v>194</c:v>
                </c:pt>
                <c:pt idx="2">
                  <c:v>191</c:v>
                </c:pt>
                <c:pt idx="3">
                  <c:v>200</c:v>
                </c:pt>
                <c:pt idx="4">
                  <c:v>228</c:v>
                </c:pt>
                <c:pt idx="5">
                  <c:v>206</c:v>
                </c:pt>
              </c:numCache>
            </c:numRef>
          </c:val>
        </c:ser>
        <c:gapWidth val="51"/>
        <c:axId val="167224064"/>
        <c:axId val="167225600"/>
      </c:barChart>
      <c:catAx>
        <c:axId val="167224064"/>
        <c:scaling>
          <c:orientation val="minMax"/>
        </c:scaling>
        <c:axPos val="b"/>
        <c:tickLblPos val="nextTo"/>
        <c:crossAx val="167225600"/>
        <c:crosses val="autoZero"/>
        <c:auto val="1"/>
        <c:lblAlgn val="ctr"/>
        <c:lblOffset val="100"/>
      </c:catAx>
      <c:valAx>
        <c:axId val="167225600"/>
        <c:scaling>
          <c:orientation val="minMax"/>
        </c:scaling>
        <c:axPos val="l"/>
        <c:majorGridlines/>
        <c:numFmt formatCode="General" sourceLinked="1"/>
        <c:tickLblPos val="nextTo"/>
        <c:crossAx val="167224064"/>
        <c:crosses val="autoZero"/>
        <c:crossBetween val="between"/>
      </c:valAx>
    </c:plotArea>
    <c:legend>
      <c:legendPos val="r"/>
    </c:legend>
    <c:plotVisOnly val="1"/>
  </c:chart>
  <c:spPr>
    <a:ln>
      <a:solidFill>
        <a:schemeClr val="tx1"/>
      </a:solidFill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/>
            </a:pPr>
            <a:r>
              <a:rPr lang="en-US" sz="1200"/>
              <a:t>Nursing Staff</a:t>
            </a:r>
            <a:r>
              <a:rPr lang="en-US" sz="1200" b="1" i="0" u="none" strike="noStrike" baseline="0"/>
              <a:t> </a:t>
            </a:r>
          </a:p>
          <a:p>
            <a:pPr>
              <a:defRPr/>
            </a:pPr>
            <a:r>
              <a:rPr lang="en-US" sz="1200"/>
              <a:t> % difference</a:t>
            </a:r>
          </a:p>
        </c:rich>
      </c:tx>
      <c:layout>
        <c:manualLayout>
          <c:xMode val="edge"/>
          <c:yMode val="edge"/>
          <c:x val="0.36055489048879596"/>
          <c:y val="0"/>
        </c:manualLayout>
      </c:layout>
    </c:title>
    <c:plotArea>
      <c:layout>
        <c:manualLayout>
          <c:layoutTarget val="inner"/>
          <c:xMode val="edge"/>
          <c:yMode val="edge"/>
          <c:x val="9.2490459570498007E-2"/>
          <c:y val="0.21591055566452771"/>
          <c:w val="0.86825186733885651"/>
          <c:h val="0.63550312438703149"/>
        </c:manualLayout>
      </c:layout>
      <c:barChart>
        <c:barDir val="col"/>
        <c:grouping val="clustered"/>
        <c:ser>
          <c:idx val="0"/>
          <c:order val="0"/>
          <c:spPr>
            <a:ln>
              <a:solidFill>
                <a:prstClr val="black"/>
              </a:solidFill>
            </a:ln>
          </c:spPr>
          <c:cat>
            <c:strRef>
              <c:f>Analysis!$J$15:$O$15</c:f>
              <c:strCache>
                <c:ptCount val="6"/>
                <c:pt idx="0">
                  <c:v>Q1</c:v>
                </c:pt>
                <c:pt idx="1">
                  <c:v>Q2</c:v>
                </c:pt>
                <c:pt idx="2">
                  <c:v>Q3</c:v>
                </c:pt>
                <c:pt idx="3">
                  <c:v>Q4</c:v>
                </c:pt>
                <c:pt idx="4">
                  <c:v>Q5</c:v>
                </c:pt>
                <c:pt idx="5">
                  <c:v>Q6</c:v>
                </c:pt>
              </c:strCache>
            </c:strRef>
          </c:cat>
          <c:val>
            <c:numRef>
              <c:f>Analysis!$J$16:$O$16</c:f>
              <c:numCache>
                <c:formatCode>General</c:formatCode>
                <c:ptCount val="6"/>
                <c:pt idx="0">
                  <c:v>26</c:v>
                </c:pt>
                <c:pt idx="1">
                  <c:v>29</c:v>
                </c:pt>
                <c:pt idx="2">
                  <c:v>37</c:v>
                </c:pt>
                <c:pt idx="3">
                  <c:v>33</c:v>
                </c:pt>
                <c:pt idx="4">
                  <c:v>18</c:v>
                </c:pt>
                <c:pt idx="5">
                  <c:v>37</c:v>
                </c:pt>
              </c:numCache>
            </c:numRef>
          </c:val>
        </c:ser>
        <c:gapWidth val="54"/>
        <c:axId val="166893440"/>
        <c:axId val="166894976"/>
      </c:barChart>
      <c:catAx>
        <c:axId val="166893440"/>
        <c:scaling>
          <c:orientation val="minMax"/>
        </c:scaling>
        <c:axPos val="b"/>
        <c:tickLblPos val="nextTo"/>
        <c:crossAx val="166894976"/>
        <c:crosses val="autoZero"/>
        <c:auto val="1"/>
        <c:lblAlgn val="ctr"/>
        <c:lblOffset val="100"/>
      </c:catAx>
      <c:valAx>
        <c:axId val="166894976"/>
        <c:scaling>
          <c:orientation val="minMax"/>
        </c:scaling>
        <c:axPos val="l"/>
        <c:majorGridlines/>
        <c:numFmt formatCode="General" sourceLinked="1"/>
        <c:tickLblPos val="nextTo"/>
        <c:crossAx val="166893440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/>
            </a:pPr>
            <a:r>
              <a:rPr lang="en-US" sz="1200"/>
              <a:t>Junior Doctors Total Scores</a:t>
            </a:r>
          </a:p>
          <a:p>
            <a:pPr>
              <a:defRPr/>
            </a:pPr>
            <a:r>
              <a:rPr lang="en-US" sz="1200"/>
              <a:t>Before v After</a:t>
            </a:r>
          </a:p>
        </c:rich>
      </c:tx>
      <c:layout>
        <c:manualLayout>
          <c:xMode val="edge"/>
          <c:yMode val="edge"/>
          <c:x val="0.28143126203363117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Analysis!$B$38</c:f>
              <c:strCache>
                <c:ptCount val="1"/>
                <c:pt idx="0">
                  <c:v>Before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cat>
            <c:strRef>
              <c:f>Analysis!$C$37:$H$37</c:f>
              <c:strCache>
                <c:ptCount val="6"/>
                <c:pt idx="0">
                  <c:v>Q1</c:v>
                </c:pt>
                <c:pt idx="1">
                  <c:v>Q2</c:v>
                </c:pt>
                <c:pt idx="2">
                  <c:v>Q3</c:v>
                </c:pt>
                <c:pt idx="3">
                  <c:v>Q4</c:v>
                </c:pt>
                <c:pt idx="4">
                  <c:v>Q5</c:v>
                </c:pt>
                <c:pt idx="5">
                  <c:v>Q6</c:v>
                </c:pt>
              </c:strCache>
            </c:strRef>
          </c:cat>
          <c:val>
            <c:numRef>
              <c:f>Analysis!$C$38:$H$38</c:f>
              <c:numCache>
                <c:formatCode>General</c:formatCode>
                <c:ptCount val="6"/>
                <c:pt idx="0">
                  <c:v>81</c:v>
                </c:pt>
                <c:pt idx="1">
                  <c:v>66</c:v>
                </c:pt>
                <c:pt idx="2">
                  <c:v>67</c:v>
                </c:pt>
                <c:pt idx="3">
                  <c:v>77</c:v>
                </c:pt>
                <c:pt idx="4">
                  <c:v>81</c:v>
                </c:pt>
                <c:pt idx="5">
                  <c:v>78</c:v>
                </c:pt>
              </c:numCache>
            </c:numRef>
          </c:val>
        </c:ser>
        <c:ser>
          <c:idx val="1"/>
          <c:order val="1"/>
          <c:tx>
            <c:strRef>
              <c:f>Analysis!$B$39</c:f>
              <c:strCache>
                <c:ptCount val="1"/>
                <c:pt idx="0">
                  <c:v>After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cat>
            <c:strRef>
              <c:f>Analysis!$C$37:$H$37</c:f>
              <c:strCache>
                <c:ptCount val="6"/>
                <c:pt idx="0">
                  <c:v>Q1</c:v>
                </c:pt>
                <c:pt idx="1">
                  <c:v>Q2</c:v>
                </c:pt>
                <c:pt idx="2">
                  <c:v>Q3</c:v>
                </c:pt>
                <c:pt idx="3">
                  <c:v>Q4</c:v>
                </c:pt>
                <c:pt idx="4">
                  <c:v>Q5</c:v>
                </c:pt>
                <c:pt idx="5">
                  <c:v>Q6</c:v>
                </c:pt>
              </c:strCache>
            </c:strRef>
          </c:cat>
          <c:val>
            <c:numRef>
              <c:f>Analysis!$C$39:$H$39</c:f>
              <c:numCache>
                <c:formatCode>General</c:formatCode>
                <c:ptCount val="6"/>
                <c:pt idx="0">
                  <c:v>119</c:v>
                </c:pt>
                <c:pt idx="1">
                  <c:v>109</c:v>
                </c:pt>
                <c:pt idx="2">
                  <c:v>113</c:v>
                </c:pt>
                <c:pt idx="3">
                  <c:v>119</c:v>
                </c:pt>
                <c:pt idx="4">
                  <c:v>125</c:v>
                </c:pt>
                <c:pt idx="5">
                  <c:v>123</c:v>
                </c:pt>
              </c:numCache>
            </c:numRef>
          </c:val>
        </c:ser>
        <c:gapWidth val="54"/>
        <c:axId val="168541568"/>
        <c:axId val="167244928"/>
      </c:barChart>
      <c:catAx>
        <c:axId val="168541568"/>
        <c:scaling>
          <c:orientation val="minMax"/>
        </c:scaling>
        <c:axPos val="b"/>
        <c:tickLblPos val="nextTo"/>
        <c:crossAx val="167244928"/>
        <c:crosses val="autoZero"/>
        <c:auto val="1"/>
        <c:lblAlgn val="ctr"/>
        <c:lblOffset val="100"/>
      </c:catAx>
      <c:valAx>
        <c:axId val="167244928"/>
        <c:scaling>
          <c:orientation val="minMax"/>
        </c:scaling>
        <c:axPos val="l"/>
        <c:majorGridlines/>
        <c:numFmt formatCode="General" sourceLinked="1"/>
        <c:tickLblPos val="nextTo"/>
        <c:crossAx val="1685415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style val="27"/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Junior Doctors</a:t>
            </a:r>
          </a:p>
          <a:p>
            <a:pPr>
              <a:defRPr sz="1200"/>
            </a:pPr>
            <a:r>
              <a:rPr lang="en-US" sz="1200"/>
              <a:t>% Difference</a:t>
            </a:r>
          </a:p>
        </c:rich>
      </c:tx>
      <c:layout>
        <c:manualLayout>
          <c:xMode val="edge"/>
          <c:yMode val="edge"/>
          <c:x val="0.37432841525877547"/>
          <c:y val="0"/>
        </c:manualLayout>
      </c:layout>
    </c:title>
    <c:plotArea>
      <c:layout>
        <c:manualLayout>
          <c:layoutTarget val="inner"/>
          <c:xMode val="edge"/>
          <c:yMode val="edge"/>
          <c:x val="8.3869989552277521E-2"/>
          <c:y val="0.19933851174008657"/>
          <c:w val="0.88053130494610199"/>
          <c:h val="0.65960488047102628"/>
        </c:manualLayout>
      </c:layout>
      <c:barChart>
        <c:barDir val="col"/>
        <c:grouping val="clustered"/>
        <c:ser>
          <c:idx val="0"/>
          <c:order val="0"/>
          <c:tx>
            <c:strRef>
              <c:f>Analysis!$J$43</c:f>
              <c:strCache>
                <c:ptCount val="1"/>
                <c:pt idx="0">
                  <c:v>%</c:v>
                </c:pt>
              </c:strCache>
            </c:strRef>
          </c:tx>
          <c:dPt>
            <c:idx val="1"/>
            <c:spPr>
              <a:ln>
                <a:solidFill>
                  <a:prstClr val="black"/>
                </a:solidFill>
              </a:ln>
            </c:spPr>
          </c:dPt>
          <c:cat>
            <c:strRef>
              <c:f>Analysis!$K$42:$P$42</c:f>
              <c:strCache>
                <c:ptCount val="6"/>
                <c:pt idx="0">
                  <c:v>Q1</c:v>
                </c:pt>
                <c:pt idx="1">
                  <c:v>Q2</c:v>
                </c:pt>
                <c:pt idx="2">
                  <c:v>Q3</c:v>
                </c:pt>
                <c:pt idx="3">
                  <c:v>Q4</c:v>
                </c:pt>
                <c:pt idx="4">
                  <c:v>Q5</c:v>
                </c:pt>
                <c:pt idx="5">
                  <c:v>Q6</c:v>
                </c:pt>
              </c:strCache>
            </c:strRef>
          </c:cat>
          <c:val>
            <c:numRef>
              <c:f>Analysis!$K$43:$P$43</c:f>
              <c:numCache>
                <c:formatCode>General</c:formatCode>
                <c:ptCount val="6"/>
                <c:pt idx="0">
                  <c:v>32</c:v>
                </c:pt>
                <c:pt idx="1">
                  <c:v>39</c:v>
                </c:pt>
                <c:pt idx="2">
                  <c:v>41</c:v>
                </c:pt>
                <c:pt idx="3">
                  <c:v>35</c:v>
                </c:pt>
                <c:pt idx="4">
                  <c:v>35</c:v>
                </c:pt>
                <c:pt idx="5">
                  <c:v>37</c:v>
                </c:pt>
              </c:numCache>
            </c:numRef>
          </c:val>
        </c:ser>
        <c:gapWidth val="55"/>
        <c:axId val="170394752"/>
        <c:axId val="170396288"/>
      </c:barChart>
      <c:catAx>
        <c:axId val="170394752"/>
        <c:scaling>
          <c:orientation val="minMax"/>
        </c:scaling>
        <c:axPos val="b"/>
        <c:tickLblPos val="nextTo"/>
        <c:crossAx val="170396288"/>
        <c:crosses val="autoZero"/>
        <c:auto val="1"/>
        <c:lblAlgn val="ctr"/>
        <c:lblOffset val="100"/>
      </c:catAx>
      <c:valAx>
        <c:axId val="170396288"/>
        <c:scaling>
          <c:orientation val="minMax"/>
        </c:scaling>
        <c:axPos val="l"/>
        <c:majorGridlines/>
        <c:numFmt formatCode="General" sourceLinked="1"/>
        <c:tickLblPos val="nextTo"/>
        <c:crossAx val="170394752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/>
            </a:pPr>
            <a:r>
              <a:rPr lang="en-US"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Combined Total Scores</a:t>
            </a:r>
          </a:p>
          <a:p>
            <a:pPr>
              <a:defRPr/>
            </a:pPr>
            <a:r>
              <a:rPr lang="en-US"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Before v After</a:t>
            </a:r>
            <a:endParaRPr lang="en-US" sz="1200"/>
          </a:p>
        </c:rich>
      </c:tx>
      <c:layout>
        <c:manualLayout>
          <c:xMode val="edge"/>
          <c:yMode val="edge"/>
          <c:x val="0.33527777777778089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Analysis!$B$71</c:f>
              <c:strCache>
                <c:ptCount val="1"/>
                <c:pt idx="0">
                  <c:v>Before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cat>
            <c:strRef>
              <c:f>Analysis!$C$70:$H$70</c:f>
              <c:strCache>
                <c:ptCount val="6"/>
                <c:pt idx="0">
                  <c:v>Q1</c:v>
                </c:pt>
                <c:pt idx="1">
                  <c:v>Q2</c:v>
                </c:pt>
                <c:pt idx="2">
                  <c:v>Q3</c:v>
                </c:pt>
                <c:pt idx="3">
                  <c:v>Q4</c:v>
                </c:pt>
                <c:pt idx="4">
                  <c:v>Q5</c:v>
                </c:pt>
                <c:pt idx="5">
                  <c:v>Q6</c:v>
                </c:pt>
              </c:strCache>
            </c:strRef>
          </c:cat>
          <c:val>
            <c:numRef>
              <c:f>Analysis!$C$71:$H$71</c:f>
              <c:numCache>
                <c:formatCode>General</c:formatCode>
                <c:ptCount val="6"/>
                <c:pt idx="0">
                  <c:v>234</c:v>
                </c:pt>
                <c:pt idx="1">
                  <c:v>204</c:v>
                </c:pt>
                <c:pt idx="2">
                  <c:v>187</c:v>
                </c:pt>
                <c:pt idx="3">
                  <c:v>212</c:v>
                </c:pt>
                <c:pt idx="4">
                  <c:v>268</c:v>
                </c:pt>
                <c:pt idx="5">
                  <c:v>207</c:v>
                </c:pt>
              </c:numCache>
            </c:numRef>
          </c:val>
        </c:ser>
        <c:ser>
          <c:idx val="1"/>
          <c:order val="1"/>
          <c:tx>
            <c:strRef>
              <c:f>Analysis!$B$72</c:f>
              <c:strCache>
                <c:ptCount val="1"/>
                <c:pt idx="0">
                  <c:v>After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cat>
            <c:strRef>
              <c:f>Analysis!$C$70:$H$70</c:f>
              <c:strCache>
                <c:ptCount val="6"/>
                <c:pt idx="0">
                  <c:v>Q1</c:v>
                </c:pt>
                <c:pt idx="1">
                  <c:v>Q2</c:v>
                </c:pt>
                <c:pt idx="2">
                  <c:v>Q3</c:v>
                </c:pt>
                <c:pt idx="3">
                  <c:v>Q4</c:v>
                </c:pt>
                <c:pt idx="4">
                  <c:v>Q5</c:v>
                </c:pt>
                <c:pt idx="5">
                  <c:v>Q6</c:v>
                </c:pt>
              </c:strCache>
            </c:strRef>
          </c:cat>
          <c:val>
            <c:numRef>
              <c:f>Analysis!$C$72:$H$72</c:f>
              <c:numCache>
                <c:formatCode>General</c:formatCode>
                <c:ptCount val="6"/>
                <c:pt idx="0">
                  <c:v>326</c:v>
                </c:pt>
                <c:pt idx="1">
                  <c:v>303</c:v>
                </c:pt>
                <c:pt idx="2">
                  <c:v>304</c:v>
                </c:pt>
                <c:pt idx="3">
                  <c:v>319</c:v>
                </c:pt>
                <c:pt idx="4">
                  <c:v>353</c:v>
                </c:pt>
                <c:pt idx="5">
                  <c:v>329</c:v>
                </c:pt>
              </c:numCache>
            </c:numRef>
          </c:val>
        </c:ser>
        <c:gapWidth val="54"/>
        <c:axId val="170404480"/>
        <c:axId val="170439040"/>
      </c:barChart>
      <c:catAx>
        <c:axId val="170404480"/>
        <c:scaling>
          <c:orientation val="minMax"/>
        </c:scaling>
        <c:axPos val="b"/>
        <c:tickLblPos val="nextTo"/>
        <c:crossAx val="170439040"/>
        <c:crosses val="autoZero"/>
        <c:auto val="1"/>
        <c:lblAlgn val="ctr"/>
        <c:lblOffset val="100"/>
      </c:catAx>
      <c:valAx>
        <c:axId val="170439040"/>
        <c:scaling>
          <c:orientation val="minMax"/>
        </c:scaling>
        <c:axPos val="l"/>
        <c:majorGridlines/>
        <c:numFmt formatCode="General" sourceLinked="1"/>
        <c:tickLblPos val="nextTo"/>
        <c:crossAx val="1704044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/>
            </a:pPr>
            <a:r>
              <a:rPr lang="en-US" sz="1200"/>
              <a:t>Combined % Difference</a:t>
            </a:r>
          </a:p>
        </c:rich>
      </c:tx>
      <c:layout>
        <c:manualLayout>
          <c:xMode val="edge"/>
          <c:yMode val="edge"/>
          <c:x val="0.33271186529119401"/>
          <c:y val="1.7301038062283745E-2"/>
        </c:manualLayout>
      </c:layout>
    </c:title>
    <c:plotArea>
      <c:layout/>
      <c:barChart>
        <c:barDir val="col"/>
        <c:grouping val="clustered"/>
        <c:ser>
          <c:idx val="0"/>
          <c:order val="0"/>
          <c:spPr>
            <a:ln>
              <a:solidFill>
                <a:prstClr val="black"/>
              </a:solidFill>
            </a:ln>
          </c:spPr>
          <c:cat>
            <c:strRef>
              <c:f>Analysis!$J$77:$O$77</c:f>
              <c:strCache>
                <c:ptCount val="6"/>
                <c:pt idx="0">
                  <c:v>Q1</c:v>
                </c:pt>
                <c:pt idx="1">
                  <c:v>Q2</c:v>
                </c:pt>
                <c:pt idx="2">
                  <c:v>Q3</c:v>
                </c:pt>
                <c:pt idx="3">
                  <c:v>Q4</c:v>
                </c:pt>
                <c:pt idx="4">
                  <c:v>Q5</c:v>
                </c:pt>
                <c:pt idx="5">
                  <c:v>Q6</c:v>
                </c:pt>
              </c:strCache>
            </c:strRef>
          </c:cat>
          <c:val>
            <c:numRef>
              <c:f>Analysis!$J$78:$O$78</c:f>
              <c:numCache>
                <c:formatCode>General</c:formatCode>
                <c:ptCount val="6"/>
                <c:pt idx="0">
                  <c:v>28</c:v>
                </c:pt>
                <c:pt idx="1">
                  <c:v>33</c:v>
                </c:pt>
                <c:pt idx="2">
                  <c:v>38</c:v>
                </c:pt>
                <c:pt idx="3">
                  <c:v>34</c:v>
                </c:pt>
                <c:pt idx="4">
                  <c:v>24</c:v>
                </c:pt>
                <c:pt idx="5">
                  <c:v>37</c:v>
                </c:pt>
              </c:numCache>
            </c:numRef>
          </c:val>
        </c:ser>
        <c:gapWidth val="55"/>
        <c:axId val="170450944"/>
        <c:axId val="170452480"/>
      </c:barChart>
      <c:catAx>
        <c:axId val="170450944"/>
        <c:scaling>
          <c:orientation val="minMax"/>
        </c:scaling>
        <c:axPos val="b"/>
        <c:tickLblPos val="nextTo"/>
        <c:crossAx val="170452480"/>
        <c:crosses val="autoZero"/>
        <c:auto val="1"/>
        <c:lblAlgn val="ctr"/>
        <c:lblOffset val="100"/>
      </c:catAx>
      <c:valAx>
        <c:axId val="170452480"/>
        <c:scaling>
          <c:orientation val="minMax"/>
        </c:scaling>
        <c:axPos val="l"/>
        <c:majorGridlines/>
        <c:numFmt formatCode="General" sourceLinked="1"/>
        <c:tickLblPos val="nextTo"/>
        <c:crossAx val="170450944"/>
        <c:crosses val="autoZero"/>
        <c:crossBetween val="between"/>
      </c:val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/>
            </a:pPr>
            <a:r>
              <a:rPr lang="en-US" sz="1200"/>
              <a:t>Combined % Difference</a:t>
            </a:r>
          </a:p>
        </c:rich>
      </c:tx>
      <c:layout>
        <c:manualLayout>
          <c:xMode val="edge"/>
          <c:yMode val="edge"/>
          <c:x val="0.26258436445444588"/>
          <c:y val="4.62956335003579E-3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Analysis!$B$97:$C$97</c:f>
              <c:strCache>
                <c:ptCount val="1"/>
                <c:pt idx="0">
                  <c:v>% Difference Nursing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cat>
            <c:strRef>
              <c:f>Analysis!$D$96:$I$96</c:f>
              <c:strCache>
                <c:ptCount val="6"/>
                <c:pt idx="0">
                  <c:v>Q1</c:v>
                </c:pt>
                <c:pt idx="1">
                  <c:v>Q2</c:v>
                </c:pt>
                <c:pt idx="2">
                  <c:v>Q3</c:v>
                </c:pt>
                <c:pt idx="3">
                  <c:v>Q4</c:v>
                </c:pt>
                <c:pt idx="4">
                  <c:v>Q5</c:v>
                </c:pt>
                <c:pt idx="5">
                  <c:v>Q6</c:v>
                </c:pt>
              </c:strCache>
            </c:strRef>
          </c:cat>
          <c:val>
            <c:numRef>
              <c:f>Analysis!$D$97:$I$97</c:f>
              <c:numCache>
                <c:formatCode>General</c:formatCode>
                <c:ptCount val="6"/>
                <c:pt idx="0">
                  <c:v>26</c:v>
                </c:pt>
                <c:pt idx="1">
                  <c:v>29</c:v>
                </c:pt>
                <c:pt idx="2">
                  <c:v>37</c:v>
                </c:pt>
                <c:pt idx="3">
                  <c:v>33</c:v>
                </c:pt>
                <c:pt idx="4">
                  <c:v>18</c:v>
                </c:pt>
                <c:pt idx="5">
                  <c:v>37</c:v>
                </c:pt>
              </c:numCache>
            </c:numRef>
          </c:val>
        </c:ser>
        <c:ser>
          <c:idx val="1"/>
          <c:order val="1"/>
          <c:tx>
            <c:strRef>
              <c:f>Analysis!$B$98:$C$98</c:f>
              <c:strCache>
                <c:ptCount val="1"/>
                <c:pt idx="0">
                  <c:v>% Difference Medical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cat>
            <c:strRef>
              <c:f>Analysis!$D$96:$I$96</c:f>
              <c:strCache>
                <c:ptCount val="6"/>
                <c:pt idx="0">
                  <c:v>Q1</c:v>
                </c:pt>
                <c:pt idx="1">
                  <c:v>Q2</c:v>
                </c:pt>
                <c:pt idx="2">
                  <c:v>Q3</c:v>
                </c:pt>
                <c:pt idx="3">
                  <c:v>Q4</c:v>
                </c:pt>
                <c:pt idx="4">
                  <c:v>Q5</c:v>
                </c:pt>
                <c:pt idx="5">
                  <c:v>Q6</c:v>
                </c:pt>
              </c:strCache>
            </c:strRef>
          </c:cat>
          <c:val>
            <c:numRef>
              <c:f>Analysis!$D$98:$I$98</c:f>
              <c:numCache>
                <c:formatCode>General</c:formatCode>
                <c:ptCount val="6"/>
                <c:pt idx="0">
                  <c:v>32</c:v>
                </c:pt>
                <c:pt idx="1">
                  <c:v>39</c:v>
                </c:pt>
                <c:pt idx="2">
                  <c:v>41</c:v>
                </c:pt>
                <c:pt idx="3">
                  <c:v>35</c:v>
                </c:pt>
                <c:pt idx="4">
                  <c:v>35</c:v>
                </c:pt>
                <c:pt idx="5">
                  <c:v>37</c:v>
                </c:pt>
              </c:numCache>
            </c:numRef>
          </c:val>
        </c:ser>
        <c:gapWidth val="54"/>
        <c:overlap val="100"/>
        <c:axId val="170608128"/>
        <c:axId val="170609664"/>
      </c:barChart>
      <c:catAx>
        <c:axId val="170608128"/>
        <c:scaling>
          <c:orientation val="minMax"/>
        </c:scaling>
        <c:axPos val="b"/>
        <c:tickLblPos val="nextTo"/>
        <c:crossAx val="170609664"/>
        <c:crosses val="autoZero"/>
        <c:auto val="1"/>
        <c:lblAlgn val="ctr"/>
        <c:lblOffset val="100"/>
      </c:catAx>
      <c:valAx>
        <c:axId val="170609664"/>
        <c:scaling>
          <c:orientation val="minMax"/>
        </c:scaling>
        <c:axPos val="l"/>
        <c:majorGridlines/>
        <c:numFmt formatCode="General" sourceLinked="1"/>
        <c:tickLblPos val="nextTo"/>
        <c:crossAx val="1706081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0.02022</cdr:x>
      <cdr:y>0.07559</cdr:y>
    </cdr:from>
    <cdr:to>
      <cdr:x>0.14399</cdr:x>
      <cdr:y>0.13557</cdr:y>
    </cdr:to>
    <cdr:sp macro="" textlink="">
      <cdr:nvSpPr>
        <cdr:cNvPr id="2050" name="Text Box 2"/>
        <cdr:cNvSpPr txBox="1">
          <a:spLocks xmlns:a="http://schemas.openxmlformats.org/drawingml/2006/main" noChangeArrowheads="1" noTextEdit="1"/>
        </cdr:cNvSpPr>
      </cdr:nvSpPr>
      <cdr:spPr bwMode="auto">
        <a:xfrm xmlns:a="http://schemas.openxmlformats.org/drawingml/2006/main">
          <a:off x="126571" y="225603"/>
          <a:ext cx="824675" cy="1776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800" b="0" i="0" u="none" strike="noStrike">
              <a:solidFill>
                <a:srgbClr val="000000"/>
              </a:solidFill>
              <a:latin typeface="Arial"/>
              <a:cs typeface="Arial"/>
            </a:rPr>
            <a:t>Percentage without documented discussion</a:t>
          </a:r>
          <a:endParaRPr lang="en-US" sz="800" b="0" i="0" strike="noStrike">
            <a:solidFill>
              <a:srgbClr val="000000"/>
            </a:solidFill>
            <a:latin typeface="Arial"/>
            <a:cs typeface="Arial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1187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7940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ma120761</dc:creator>
  <cp:lastModifiedBy>ma120761</cp:lastModifiedBy>
  <cp:revision>3</cp:revision>
  <dcterms:created xsi:type="dcterms:W3CDTF">2016-03-24T16:07:00Z</dcterms:created>
  <dcterms:modified xsi:type="dcterms:W3CDTF">2016-03-24T16:31:00Z</dcterms:modified>
</cp:coreProperties>
</file>