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F61" w:rsidRDefault="00CB173C">
      <w:pPr>
        <w:rPr>
          <w:rFonts w:ascii="Arial" w:hAnsi="Arial" w:cs="Arial"/>
          <w:b/>
          <w:sz w:val="32"/>
          <w:szCs w:val="32"/>
        </w:rPr>
      </w:pPr>
      <w:bookmarkStart w:id="0" w:name="_GoBack"/>
      <w:bookmarkEnd w:id="0"/>
      <w:r w:rsidRPr="00F02F61">
        <w:rPr>
          <w:rFonts w:ascii="Arial" w:hAnsi="Arial" w:cs="Arial"/>
          <w:b/>
          <w:sz w:val="32"/>
          <w:szCs w:val="32"/>
        </w:rPr>
        <w:t>Supporting data for NICE Shared Learning Application</w:t>
      </w:r>
      <w:r w:rsidR="00F02F61" w:rsidRPr="00F02F61">
        <w:rPr>
          <w:rFonts w:ascii="Arial" w:hAnsi="Arial" w:cs="Arial"/>
          <w:b/>
          <w:sz w:val="32"/>
          <w:szCs w:val="32"/>
        </w:rPr>
        <w:t xml:space="preserve">: </w:t>
      </w:r>
    </w:p>
    <w:p w:rsidR="00CB173C" w:rsidRPr="00F02F61" w:rsidRDefault="00F02F61">
      <w:pPr>
        <w:rPr>
          <w:rFonts w:ascii="Arial" w:hAnsi="Arial" w:cs="Arial"/>
          <w:b/>
          <w:sz w:val="32"/>
          <w:szCs w:val="32"/>
        </w:rPr>
      </w:pPr>
      <w:r w:rsidRPr="00F02F61">
        <w:rPr>
          <w:rFonts w:ascii="Arial" w:hAnsi="Arial" w:cs="Arial"/>
          <w:b/>
          <w:sz w:val="32"/>
          <w:szCs w:val="32"/>
        </w:rPr>
        <w:t>Reducing incidence of Urinary Tract Infections by promoting hydration in care homes</w:t>
      </w:r>
    </w:p>
    <w:p w:rsidR="00F02F61" w:rsidRPr="00F02F61" w:rsidRDefault="00F02F61" w:rsidP="00F02F61">
      <w:pPr>
        <w:spacing w:after="0" w:line="240" w:lineRule="auto"/>
        <w:rPr>
          <w:rFonts w:ascii="Arial" w:hAnsi="Arial" w:cs="Arial"/>
          <w:b/>
        </w:rPr>
      </w:pPr>
    </w:p>
    <w:p w:rsidR="00F02F61" w:rsidRPr="00F02F61" w:rsidRDefault="00F02F61" w:rsidP="00F02F61">
      <w:pPr>
        <w:spacing w:after="0" w:line="240" w:lineRule="auto"/>
        <w:rPr>
          <w:rFonts w:ascii="Arial" w:hAnsi="Arial" w:cs="Arial"/>
        </w:rPr>
      </w:pPr>
      <w:r w:rsidRPr="00F02F61">
        <w:rPr>
          <w:rFonts w:ascii="Arial" w:hAnsi="Arial" w:cs="Arial"/>
        </w:rPr>
        <w:t>Materials for implementing the project are now all available on this web link:</w:t>
      </w:r>
    </w:p>
    <w:p w:rsidR="00CB173C" w:rsidRPr="00F02F61" w:rsidRDefault="009E3EE6" w:rsidP="00F02F61">
      <w:pPr>
        <w:spacing w:after="0" w:line="240" w:lineRule="auto"/>
        <w:rPr>
          <w:rFonts w:ascii="Arial" w:hAnsi="Arial" w:cs="Arial"/>
        </w:rPr>
      </w:pPr>
      <w:hyperlink r:id="rId4" w:history="1">
        <w:r w:rsidR="00CB173C" w:rsidRPr="00F02F61">
          <w:rPr>
            <w:rStyle w:val="Hyperlink"/>
            <w:rFonts w:ascii="Arial" w:hAnsi="Arial" w:cs="Arial"/>
          </w:rPr>
          <w:t>http://www.patientsafetyoxford.org/clinical-safety-programmes/reducing-the-incidence-of-acute-kidney-injury/hydration-project-in-care-homes-in-partnership-with-windsor-ascot-and-maidenhead-ccg/</w:t>
        </w:r>
      </w:hyperlink>
      <w:r w:rsidR="00CB173C" w:rsidRPr="00F02F61">
        <w:rPr>
          <w:rFonts w:ascii="Arial" w:hAnsi="Arial" w:cs="Arial"/>
        </w:rPr>
        <w:t xml:space="preserve"> </w:t>
      </w:r>
    </w:p>
    <w:p w:rsidR="00F02F61" w:rsidRDefault="00F02F61" w:rsidP="00F02F61">
      <w:pPr>
        <w:pStyle w:val="NormalWeb"/>
        <w:spacing w:before="0" w:beforeAutospacing="0" w:after="0" w:afterAutospacing="0"/>
        <w:rPr>
          <w:rFonts w:asciiTheme="minorHAnsi" w:hAnsi="Calibri" w:cstheme="minorBidi"/>
          <w:b/>
          <w:bCs/>
          <w:color w:val="000000" w:themeColor="text1"/>
          <w:kern w:val="24"/>
          <w:sz w:val="28"/>
          <w:szCs w:val="28"/>
        </w:rPr>
      </w:pPr>
    </w:p>
    <w:p w:rsidR="00EF34A6" w:rsidRPr="00F02F61" w:rsidRDefault="00EF34A6" w:rsidP="00EF34A6">
      <w:pPr>
        <w:pStyle w:val="NormalWeb"/>
        <w:spacing w:before="0" w:beforeAutospacing="0" w:after="0" w:afterAutospacing="0"/>
        <w:rPr>
          <w:rFonts w:ascii="Arial" w:hAnsi="Arial" w:cs="Arial"/>
          <w:color w:val="000000" w:themeColor="text1"/>
          <w:sz w:val="22"/>
          <w:szCs w:val="22"/>
        </w:rPr>
      </w:pPr>
      <w:r w:rsidRPr="00F02F61">
        <w:rPr>
          <w:rFonts w:ascii="Arial" w:hAnsi="Arial" w:cs="Arial"/>
          <w:b/>
          <w:bCs/>
          <w:color w:val="000000" w:themeColor="text1"/>
          <w:kern w:val="24"/>
          <w:sz w:val="22"/>
          <w:szCs w:val="22"/>
        </w:rPr>
        <w:t>Figure 1: PDSA Cycles of change within the project</w:t>
      </w:r>
    </w:p>
    <w:p w:rsidR="000C2310" w:rsidRDefault="00EF34A6">
      <w:pPr>
        <w:rPr>
          <w:b/>
          <w:sz w:val="28"/>
          <w:szCs w:val="28"/>
        </w:rPr>
      </w:pPr>
      <w:r w:rsidRPr="00EF34A6">
        <w:rPr>
          <w:b/>
          <w:noProof/>
          <w:sz w:val="28"/>
          <w:szCs w:val="28"/>
          <w:lang w:eastAsia="en-GB"/>
        </w:rPr>
        <w:drawing>
          <wp:inline distT="0" distB="0" distL="0" distR="0" wp14:anchorId="76CDAC2A" wp14:editId="4B52BDF2">
            <wp:extent cx="4314825" cy="2541413"/>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4073" cy="2546860"/>
                    </a:xfrm>
                    <a:prstGeom prst="rect">
                      <a:avLst/>
                    </a:prstGeom>
                    <a:noFill/>
                    <a:ln>
                      <a:noFill/>
                    </a:ln>
                    <a:extLst/>
                  </pic:spPr>
                </pic:pic>
              </a:graphicData>
            </a:graphic>
          </wp:inline>
        </w:drawing>
      </w:r>
    </w:p>
    <w:p w:rsidR="00F02F61" w:rsidRPr="00F02F61" w:rsidRDefault="00F02F61" w:rsidP="00F02F61">
      <w:pPr>
        <w:spacing w:after="0"/>
        <w:rPr>
          <w:rFonts w:ascii="Arial" w:hAnsi="Arial" w:cs="Arial"/>
          <w:b/>
        </w:rPr>
      </w:pPr>
    </w:p>
    <w:p w:rsidR="00F02F61" w:rsidRPr="00F02F61" w:rsidRDefault="00F02F61" w:rsidP="00F02F61">
      <w:pPr>
        <w:spacing w:after="0" w:line="240" w:lineRule="auto"/>
        <w:rPr>
          <w:rFonts w:ascii="Arial" w:hAnsi="Arial" w:cs="Arial"/>
          <w:b/>
        </w:rPr>
      </w:pPr>
      <w:r w:rsidRPr="00F02F61">
        <w:rPr>
          <w:rFonts w:ascii="Arial" w:hAnsi="Arial" w:cs="Arial"/>
          <w:b/>
        </w:rPr>
        <w:t>RESULTS</w:t>
      </w:r>
    </w:p>
    <w:p w:rsidR="00F02F61" w:rsidRPr="00F02F61" w:rsidRDefault="00F02F61" w:rsidP="00F02F61">
      <w:pPr>
        <w:spacing w:after="0" w:line="240" w:lineRule="auto"/>
        <w:rPr>
          <w:rFonts w:ascii="Arial" w:hAnsi="Arial" w:cs="Arial"/>
        </w:rPr>
      </w:pPr>
      <w:r w:rsidRPr="00F02F61">
        <w:rPr>
          <w:rFonts w:ascii="Arial" w:hAnsi="Arial" w:cs="Arial"/>
        </w:rPr>
        <w:t>All four care homes demonstrated sustained compliance of 98% with the seven structured drinks rounds each day and a reduction in UTIs.</w:t>
      </w:r>
    </w:p>
    <w:p w:rsidR="00F02F61" w:rsidRPr="00F02F61" w:rsidRDefault="00F02F61" w:rsidP="00F02F61">
      <w:pPr>
        <w:spacing w:after="0" w:line="240" w:lineRule="auto"/>
        <w:rPr>
          <w:rFonts w:ascii="Arial" w:hAnsi="Arial" w:cs="Arial"/>
        </w:rPr>
      </w:pPr>
    </w:p>
    <w:p w:rsidR="00F02F61" w:rsidRPr="00F02F61" w:rsidRDefault="00F02F61" w:rsidP="00F02F61">
      <w:pPr>
        <w:autoSpaceDE w:val="0"/>
        <w:autoSpaceDN w:val="0"/>
        <w:adjustRightInd w:val="0"/>
        <w:rPr>
          <w:rFonts w:ascii="Arial" w:hAnsi="Arial" w:cs="Arial"/>
          <w:b/>
          <w:bCs/>
        </w:rPr>
      </w:pPr>
      <w:r w:rsidRPr="00F02F61">
        <w:rPr>
          <w:rFonts w:ascii="Arial" w:hAnsi="Arial" w:cs="Arial"/>
          <w:b/>
          <w:bCs/>
        </w:rPr>
        <w:t>UTI Admission to hospital/Year (financial year):</w:t>
      </w:r>
    </w:p>
    <w:p w:rsidR="00F02F61" w:rsidRPr="00F02F61" w:rsidRDefault="00F02F61" w:rsidP="00F02F61">
      <w:pPr>
        <w:autoSpaceDE w:val="0"/>
        <w:autoSpaceDN w:val="0"/>
        <w:adjustRightInd w:val="0"/>
        <w:spacing w:after="0" w:line="240" w:lineRule="auto"/>
        <w:rPr>
          <w:rFonts w:ascii="Arial" w:hAnsi="Arial" w:cs="Arial"/>
          <w:bCs/>
        </w:rPr>
      </w:pPr>
      <w:r w:rsidRPr="00F02F61">
        <w:rPr>
          <w:rFonts w:ascii="Arial" w:hAnsi="Arial" w:cs="Arial"/>
          <w:bCs/>
        </w:rPr>
        <w:t xml:space="preserve">2015/2016   18 </w:t>
      </w:r>
    </w:p>
    <w:p w:rsidR="00F02F61" w:rsidRPr="00F02F61" w:rsidRDefault="00F02F61" w:rsidP="00F02F61">
      <w:pPr>
        <w:autoSpaceDE w:val="0"/>
        <w:autoSpaceDN w:val="0"/>
        <w:adjustRightInd w:val="0"/>
        <w:spacing w:after="0" w:line="240" w:lineRule="auto"/>
        <w:rPr>
          <w:rFonts w:ascii="Arial" w:hAnsi="Arial" w:cs="Arial"/>
          <w:bCs/>
        </w:rPr>
      </w:pPr>
      <w:r w:rsidRPr="00F02F61">
        <w:rPr>
          <w:rFonts w:ascii="Arial" w:hAnsi="Arial" w:cs="Arial"/>
          <w:bCs/>
        </w:rPr>
        <w:t xml:space="preserve">2016/2017   12 </w:t>
      </w:r>
    </w:p>
    <w:p w:rsidR="00F02F61" w:rsidRPr="00F02F61" w:rsidRDefault="00F02F61" w:rsidP="00F02F61">
      <w:pPr>
        <w:autoSpaceDE w:val="0"/>
        <w:autoSpaceDN w:val="0"/>
        <w:adjustRightInd w:val="0"/>
        <w:spacing w:after="0" w:line="240" w:lineRule="auto"/>
        <w:rPr>
          <w:rFonts w:ascii="Arial" w:hAnsi="Arial" w:cs="Arial"/>
          <w:bCs/>
        </w:rPr>
      </w:pPr>
      <w:r w:rsidRPr="00F02F61">
        <w:rPr>
          <w:rFonts w:ascii="Arial" w:hAnsi="Arial" w:cs="Arial"/>
          <w:bCs/>
        </w:rPr>
        <w:t>2017/2018    4 to date of submission</w:t>
      </w:r>
    </w:p>
    <w:p w:rsidR="00F02F61" w:rsidRPr="00F02F61" w:rsidRDefault="00F02F61" w:rsidP="00F02F61">
      <w:pPr>
        <w:autoSpaceDE w:val="0"/>
        <w:autoSpaceDN w:val="0"/>
        <w:adjustRightInd w:val="0"/>
        <w:rPr>
          <w:rFonts w:ascii="Arial" w:hAnsi="Arial" w:cs="Arial"/>
          <w:b/>
          <w:bCs/>
        </w:rPr>
      </w:pPr>
    </w:p>
    <w:p w:rsidR="00F02F61" w:rsidRPr="00F02F61" w:rsidRDefault="00F02F61" w:rsidP="00F02F61">
      <w:pPr>
        <w:spacing w:after="0"/>
        <w:rPr>
          <w:rFonts w:ascii="Arial" w:hAnsi="Arial" w:cs="Arial"/>
          <w:color w:val="0070C0"/>
        </w:rPr>
      </w:pPr>
      <w:r w:rsidRPr="00F02F61">
        <w:rPr>
          <w:rFonts w:ascii="Arial" w:hAnsi="Arial" w:cs="Arial"/>
        </w:rPr>
        <w:t>The graphs below demonstrate a reduction in both UTIs requiring hospital admission and UTIs treated with antibiotics</w:t>
      </w:r>
      <w:r w:rsidRPr="00E23B27">
        <w:rPr>
          <w:rFonts w:ascii="Arial" w:hAnsi="Arial" w:cs="Arial"/>
          <w:color w:val="0070C0"/>
        </w:rPr>
        <w:t xml:space="preserve">. </w:t>
      </w:r>
    </w:p>
    <w:p w:rsidR="00F02F61" w:rsidRPr="00F02F61" w:rsidRDefault="00F02F61" w:rsidP="00F02F61">
      <w:pPr>
        <w:spacing w:after="0"/>
        <w:rPr>
          <w:rFonts w:ascii="Arial" w:hAnsi="Arial" w:cs="Arial"/>
          <w:color w:val="0070C0"/>
        </w:rPr>
      </w:pPr>
    </w:p>
    <w:p w:rsidR="00F02F61" w:rsidRPr="00F02F61" w:rsidRDefault="00F02F61" w:rsidP="00F02F61">
      <w:pPr>
        <w:rPr>
          <w:rFonts w:ascii="Arial" w:hAnsi="Arial" w:cs="Arial"/>
          <w:b/>
        </w:rPr>
      </w:pPr>
      <w:r w:rsidRPr="00F02F61">
        <w:rPr>
          <w:rFonts w:ascii="Arial" w:hAnsi="Arial" w:cs="Arial"/>
          <w:b/>
          <w:bCs/>
        </w:rPr>
        <w:t>Figure 2: UTIs requiring admission to hospital in 4 care homes</w:t>
      </w:r>
    </w:p>
    <w:p w:rsidR="00F02F61" w:rsidRDefault="00F02F61" w:rsidP="00F02F61">
      <w:pPr>
        <w:spacing w:after="0" w:line="240" w:lineRule="auto"/>
        <w:rPr>
          <w:rFonts w:ascii="Arial" w:hAnsi="Arial" w:cs="Arial"/>
        </w:rPr>
      </w:pPr>
      <w:r w:rsidRPr="001E5FF1">
        <w:rPr>
          <w:rFonts w:ascii="Arial" w:hAnsi="Arial" w:cs="Arial"/>
          <w:noProof/>
          <w:lang w:eastAsia="en-GB"/>
        </w:rPr>
        <w:lastRenderedPageBreak/>
        <w:drawing>
          <wp:inline distT="0" distB="0" distL="0" distR="0" wp14:anchorId="02735A00" wp14:editId="1E5072D1">
            <wp:extent cx="3933825" cy="2200275"/>
            <wp:effectExtent l="0" t="0" r="9525" b="9525"/>
            <wp:docPr id="7" name="Chart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A5476FA-4500-46BA-BB21-7C1DC5181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02F61" w:rsidRDefault="00F02F61" w:rsidP="00F02F61">
      <w:pPr>
        <w:spacing w:after="0" w:line="240" w:lineRule="auto"/>
        <w:rPr>
          <w:rFonts w:ascii="Arial" w:hAnsi="Arial" w:cs="Arial"/>
        </w:rPr>
      </w:pPr>
    </w:p>
    <w:p w:rsidR="00F02F61" w:rsidRDefault="00F02F61" w:rsidP="00F02F61">
      <w:pPr>
        <w:spacing w:after="0" w:line="240" w:lineRule="auto"/>
        <w:rPr>
          <w:rFonts w:ascii="Arial" w:hAnsi="Arial" w:cs="Arial"/>
        </w:rPr>
      </w:pPr>
    </w:p>
    <w:p w:rsidR="00F02F61" w:rsidRPr="00F02F61" w:rsidRDefault="00F02F61" w:rsidP="00F02F61">
      <w:pPr>
        <w:autoSpaceDE w:val="0"/>
        <w:autoSpaceDN w:val="0"/>
        <w:adjustRightInd w:val="0"/>
        <w:spacing w:after="0" w:line="240" w:lineRule="auto"/>
        <w:rPr>
          <w:rFonts w:ascii="Arial" w:hAnsi="Arial" w:cs="Arial"/>
          <w:b/>
          <w:bCs/>
        </w:rPr>
      </w:pPr>
      <w:r w:rsidRPr="00F02F61">
        <w:rPr>
          <w:rFonts w:ascii="Arial" w:hAnsi="Arial" w:cs="Arial"/>
          <w:b/>
          <w:bCs/>
        </w:rPr>
        <w:t>UTI requiring antibiotics:</w:t>
      </w:r>
    </w:p>
    <w:p w:rsidR="00F02F61" w:rsidRPr="00F02F61" w:rsidRDefault="00F02F61" w:rsidP="00F02F61">
      <w:pPr>
        <w:autoSpaceDE w:val="0"/>
        <w:autoSpaceDN w:val="0"/>
        <w:adjustRightInd w:val="0"/>
        <w:spacing w:after="0" w:line="240" w:lineRule="auto"/>
        <w:rPr>
          <w:rFonts w:ascii="Arial" w:hAnsi="Arial" w:cs="Arial"/>
          <w:bCs/>
        </w:rPr>
      </w:pPr>
      <w:r w:rsidRPr="00F02F61">
        <w:rPr>
          <w:rFonts w:ascii="Arial" w:hAnsi="Arial" w:cs="Arial"/>
          <w:bCs/>
        </w:rPr>
        <w:t xml:space="preserve">The incidence of UTIs has reduced from 1 every 13 days at baseline to 1 every 47 days since the project commenced. </w:t>
      </w:r>
    </w:p>
    <w:p w:rsidR="00F02F61" w:rsidRPr="00F02F61" w:rsidRDefault="00F02F61" w:rsidP="00F02F61">
      <w:pPr>
        <w:autoSpaceDE w:val="0"/>
        <w:autoSpaceDN w:val="0"/>
        <w:adjustRightInd w:val="0"/>
        <w:spacing w:after="0" w:line="240" w:lineRule="auto"/>
        <w:rPr>
          <w:rFonts w:ascii="Arial" w:hAnsi="Arial" w:cs="Arial"/>
          <w:bCs/>
        </w:rPr>
      </w:pPr>
    </w:p>
    <w:p w:rsidR="00F02F61" w:rsidRDefault="00F02F61" w:rsidP="00F02F61">
      <w:pPr>
        <w:autoSpaceDE w:val="0"/>
        <w:autoSpaceDN w:val="0"/>
        <w:adjustRightInd w:val="0"/>
        <w:spacing w:after="0" w:line="240" w:lineRule="auto"/>
        <w:rPr>
          <w:rFonts w:ascii="Arial" w:hAnsi="Arial" w:cs="Arial"/>
          <w:bCs/>
        </w:rPr>
      </w:pPr>
      <w:r w:rsidRPr="00F02F61">
        <w:rPr>
          <w:rFonts w:ascii="Arial" w:hAnsi="Arial" w:cs="Arial"/>
          <w:bCs/>
        </w:rPr>
        <w:t>One residential home has been UTI free for 230 days.</w:t>
      </w:r>
    </w:p>
    <w:p w:rsidR="00F02F61" w:rsidRDefault="00F02F61" w:rsidP="00F02F61">
      <w:pPr>
        <w:autoSpaceDE w:val="0"/>
        <w:autoSpaceDN w:val="0"/>
        <w:adjustRightInd w:val="0"/>
        <w:spacing w:after="0" w:line="240" w:lineRule="auto"/>
        <w:rPr>
          <w:rFonts w:ascii="Arial" w:hAnsi="Arial" w:cs="Arial"/>
          <w:bCs/>
        </w:rPr>
      </w:pPr>
    </w:p>
    <w:p w:rsidR="00F02F61" w:rsidRPr="00F02F61" w:rsidRDefault="00F02F61" w:rsidP="00F02F61">
      <w:pPr>
        <w:autoSpaceDE w:val="0"/>
        <w:autoSpaceDN w:val="0"/>
        <w:adjustRightInd w:val="0"/>
        <w:spacing w:after="0" w:line="240" w:lineRule="auto"/>
        <w:rPr>
          <w:rFonts w:ascii="Arial" w:hAnsi="Arial" w:cs="Arial"/>
          <w:bCs/>
        </w:rPr>
      </w:pPr>
    </w:p>
    <w:p w:rsidR="00F02F61" w:rsidRPr="00F02F61" w:rsidRDefault="00F02F61" w:rsidP="00F02F61">
      <w:pPr>
        <w:autoSpaceDE w:val="0"/>
        <w:autoSpaceDN w:val="0"/>
        <w:adjustRightInd w:val="0"/>
        <w:spacing w:after="0" w:line="240" w:lineRule="auto"/>
        <w:rPr>
          <w:rFonts w:ascii="Arial" w:hAnsi="Arial" w:cs="Arial"/>
          <w:bCs/>
          <w:color w:val="0070C0"/>
        </w:rPr>
      </w:pPr>
    </w:p>
    <w:p w:rsidR="00F02F61" w:rsidRPr="00F02F61" w:rsidRDefault="00F02F61" w:rsidP="00F02F61">
      <w:pPr>
        <w:rPr>
          <w:rFonts w:ascii="Arial" w:hAnsi="Arial" w:cs="Arial"/>
          <w:b/>
        </w:rPr>
      </w:pPr>
      <w:r w:rsidRPr="00F02F61">
        <w:rPr>
          <w:rFonts w:ascii="Arial" w:hAnsi="Arial" w:cs="Arial"/>
          <w:b/>
          <w:bCs/>
        </w:rPr>
        <w:t>Figure 3: UTIs requiring antibiotics in 4 care homes</w:t>
      </w:r>
    </w:p>
    <w:p w:rsidR="00F02F61" w:rsidRDefault="00F02F61" w:rsidP="00F02F61">
      <w:pPr>
        <w:spacing w:after="0" w:line="240" w:lineRule="auto"/>
        <w:rPr>
          <w:rFonts w:ascii="Arial" w:hAnsi="Arial" w:cs="Arial"/>
        </w:rPr>
      </w:pPr>
      <w:r>
        <w:rPr>
          <w:noProof/>
          <w:lang w:eastAsia="en-GB"/>
        </w:rPr>
        <w:drawing>
          <wp:inline distT="0" distB="0" distL="0" distR="0" wp14:anchorId="0F5173FA" wp14:editId="42DB0334">
            <wp:extent cx="5731510" cy="2708996"/>
            <wp:effectExtent l="0" t="0" r="254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08996"/>
                    </a:xfrm>
                    <a:prstGeom prst="rect">
                      <a:avLst/>
                    </a:prstGeom>
                    <a:noFill/>
                    <a:ln>
                      <a:noFill/>
                    </a:ln>
                    <a:extLst/>
                  </pic:spPr>
                </pic:pic>
              </a:graphicData>
            </a:graphic>
          </wp:inline>
        </w:drawing>
      </w:r>
    </w:p>
    <w:p w:rsidR="007E5F8A" w:rsidRDefault="007E5F8A" w:rsidP="00EF34A6">
      <w:pPr>
        <w:rPr>
          <w:b/>
          <w:bCs/>
          <w:sz w:val="28"/>
          <w:szCs w:val="28"/>
        </w:rPr>
      </w:pPr>
    </w:p>
    <w:p w:rsidR="007E5F8A" w:rsidRDefault="007E5F8A" w:rsidP="000C2310">
      <w:pPr>
        <w:rPr>
          <w:b/>
          <w:sz w:val="28"/>
          <w:szCs w:val="28"/>
        </w:rPr>
      </w:pPr>
    </w:p>
    <w:p w:rsidR="000C2310" w:rsidRPr="00F02F61" w:rsidRDefault="00EF34A6" w:rsidP="000C2310">
      <w:pPr>
        <w:rPr>
          <w:rFonts w:ascii="Arial" w:hAnsi="Arial" w:cs="Arial"/>
          <w:b/>
        </w:rPr>
      </w:pPr>
      <w:r w:rsidRPr="00F02F61">
        <w:rPr>
          <w:rFonts w:ascii="Arial" w:hAnsi="Arial" w:cs="Arial"/>
          <w:b/>
        </w:rPr>
        <w:t xml:space="preserve">Table 1: </w:t>
      </w:r>
      <w:r w:rsidR="005463CC" w:rsidRPr="00F02F61">
        <w:rPr>
          <w:rFonts w:ascii="Arial" w:hAnsi="Arial" w:cs="Arial"/>
          <w:b/>
        </w:rPr>
        <w:t>Number of d</w:t>
      </w:r>
      <w:r w:rsidR="000C2310" w:rsidRPr="00F02F61">
        <w:rPr>
          <w:rFonts w:ascii="Arial" w:hAnsi="Arial" w:cs="Arial"/>
          <w:b/>
        </w:rPr>
        <w:t>ays between UTIs requiring antibiotics data</w:t>
      </w:r>
    </w:p>
    <w:tbl>
      <w:tblPr>
        <w:tblStyle w:val="TableGrid"/>
        <w:tblW w:w="0" w:type="auto"/>
        <w:tblLook w:val="04A0" w:firstRow="1" w:lastRow="0" w:firstColumn="1" w:lastColumn="0" w:noHBand="0" w:noVBand="1"/>
      </w:tblPr>
      <w:tblGrid>
        <w:gridCol w:w="2312"/>
        <w:gridCol w:w="2175"/>
        <w:gridCol w:w="2030"/>
        <w:gridCol w:w="2114"/>
        <w:gridCol w:w="2051"/>
      </w:tblGrid>
      <w:tr w:rsidR="005463CC" w:rsidTr="005463CC">
        <w:tc>
          <w:tcPr>
            <w:tcW w:w="2834" w:type="dxa"/>
          </w:tcPr>
          <w:p w:rsidR="005463CC" w:rsidRPr="005463CC" w:rsidRDefault="005463CC" w:rsidP="000C2310">
            <w:pPr>
              <w:rPr>
                <w:b/>
                <w:sz w:val="24"/>
                <w:szCs w:val="24"/>
              </w:rPr>
            </w:pPr>
            <w:r>
              <w:rPr>
                <w:b/>
                <w:sz w:val="24"/>
                <w:szCs w:val="24"/>
              </w:rPr>
              <w:t>Care Home</w:t>
            </w:r>
          </w:p>
        </w:tc>
        <w:tc>
          <w:tcPr>
            <w:tcW w:w="2835" w:type="dxa"/>
          </w:tcPr>
          <w:p w:rsidR="005463CC" w:rsidRPr="005463CC" w:rsidRDefault="005463CC" w:rsidP="000C2310">
            <w:pPr>
              <w:rPr>
                <w:b/>
                <w:sz w:val="24"/>
                <w:szCs w:val="24"/>
              </w:rPr>
            </w:pPr>
            <w:r>
              <w:rPr>
                <w:b/>
                <w:sz w:val="24"/>
                <w:szCs w:val="24"/>
              </w:rPr>
              <w:t>Started Project</w:t>
            </w:r>
          </w:p>
        </w:tc>
        <w:tc>
          <w:tcPr>
            <w:tcW w:w="2835" w:type="dxa"/>
          </w:tcPr>
          <w:p w:rsidR="005463CC" w:rsidRPr="005463CC" w:rsidRDefault="005463CC" w:rsidP="000C2310">
            <w:pPr>
              <w:rPr>
                <w:b/>
                <w:sz w:val="24"/>
                <w:szCs w:val="24"/>
              </w:rPr>
            </w:pPr>
            <w:r>
              <w:rPr>
                <w:b/>
                <w:sz w:val="24"/>
                <w:szCs w:val="24"/>
              </w:rPr>
              <w:t>Average Baseline (May-June 2016)</w:t>
            </w:r>
          </w:p>
        </w:tc>
        <w:tc>
          <w:tcPr>
            <w:tcW w:w="2835" w:type="dxa"/>
          </w:tcPr>
          <w:p w:rsidR="005463CC" w:rsidRDefault="005463CC" w:rsidP="000C2310">
            <w:pPr>
              <w:rPr>
                <w:b/>
                <w:sz w:val="24"/>
                <w:szCs w:val="24"/>
              </w:rPr>
            </w:pPr>
            <w:r>
              <w:rPr>
                <w:b/>
                <w:sz w:val="24"/>
                <w:szCs w:val="24"/>
              </w:rPr>
              <w:t>Average to date</w:t>
            </w:r>
          </w:p>
          <w:p w:rsidR="005463CC" w:rsidRPr="005463CC" w:rsidRDefault="005463CC" w:rsidP="000C2310">
            <w:pPr>
              <w:rPr>
                <w:b/>
                <w:sz w:val="24"/>
                <w:szCs w:val="24"/>
              </w:rPr>
            </w:pPr>
            <w:r>
              <w:rPr>
                <w:b/>
                <w:sz w:val="24"/>
                <w:szCs w:val="24"/>
              </w:rPr>
              <w:t>(1</w:t>
            </w:r>
            <w:r w:rsidRPr="005463CC">
              <w:rPr>
                <w:b/>
                <w:sz w:val="24"/>
                <w:szCs w:val="24"/>
                <w:vertAlign w:val="superscript"/>
              </w:rPr>
              <w:t>st</w:t>
            </w:r>
            <w:r>
              <w:rPr>
                <w:b/>
                <w:sz w:val="24"/>
                <w:szCs w:val="24"/>
              </w:rPr>
              <w:t xml:space="preserve"> December 2017)</w:t>
            </w:r>
          </w:p>
        </w:tc>
        <w:tc>
          <w:tcPr>
            <w:tcW w:w="2835" w:type="dxa"/>
          </w:tcPr>
          <w:p w:rsidR="005463CC" w:rsidRPr="005463CC" w:rsidRDefault="005463CC" w:rsidP="000C2310">
            <w:pPr>
              <w:rPr>
                <w:b/>
                <w:sz w:val="24"/>
                <w:szCs w:val="24"/>
              </w:rPr>
            </w:pPr>
            <w:r>
              <w:rPr>
                <w:b/>
                <w:sz w:val="24"/>
                <w:szCs w:val="24"/>
              </w:rPr>
              <w:t>Greatest number of days in a row  between UTIs (July 2016-Nov 2017)</w:t>
            </w:r>
          </w:p>
        </w:tc>
      </w:tr>
      <w:tr w:rsidR="005463CC" w:rsidTr="005463CC">
        <w:tc>
          <w:tcPr>
            <w:tcW w:w="2834" w:type="dxa"/>
          </w:tcPr>
          <w:p w:rsidR="005463CC" w:rsidRPr="005463CC" w:rsidRDefault="005463CC" w:rsidP="000C2310">
            <w:pPr>
              <w:rPr>
                <w:sz w:val="24"/>
                <w:szCs w:val="24"/>
              </w:rPr>
            </w:pPr>
            <w:r w:rsidRPr="005463CC">
              <w:rPr>
                <w:sz w:val="24"/>
                <w:szCs w:val="24"/>
              </w:rPr>
              <w:t>1H</w:t>
            </w:r>
            <w:r w:rsidR="00001832">
              <w:rPr>
                <w:sz w:val="24"/>
                <w:szCs w:val="24"/>
              </w:rPr>
              <w:t xml:space="preserve"> (Residential)</w:t>
            </w:r>
          </w:p>
        </w:tc>
        <w:tc>
          <w:tcPr>
            <w:tcW w:w="2835" w:type="dxa"/>
          </w:tcPr>
          <w:p w:rsidR="005463CC" w:rsidRPr="005463CC" w:rsidRDefault="005463CC" w:rsidP="000C2310">
            <w:pPr>
              <w:rPr>
                <w:sz w:val="24"/>
                <w:szCs w:val="24"/>
              </w:rPr>
            </w:pPr>
            <w:r w:rsidRPr="005463CC">
              <w:rPr>
                <w:sz w:val="24"/>
                <w:szCs w:val="24"/>
              </w:rPr>
              <w:t>01/07/2016</w:t>
            </w:r>
          </w:p>
        </w:tc>
        <w:tc>
          <w:tcPr>
            <w:tcW w:w="2835" w:type="dxa"/>
          </w:tcPr>
          <w:p w:rsidR="005463CC" w:rsidRPr="005463CC" w:rsidRDefault="00001832" w:rsidP="000C2310">
            <w:pPr>
              <w:rPr>
                <w:sz w:val="24"/>
                <w:szCs w:val="24"/>
              </w:rPr>
            </w:pPr>
            <w:r>
              <w:rPr>
                <w:sz w:val="24"/>
                <w:szCs w:val="24"/>
              </w:rPr>
              <w:t>No UTIs</w:t>
            </w:r>
          </w:p>
        </w:tc>
        <w:tc>
          <w:tcPr>
            <w:tcW w:w="2835" w:type="dxa"/>
          </w:tcPr>
          <w:p w:rsidR="005463CC" w:rsidRPr="005463CC" w:rsidRDefault="00001832" w:rsidP="000C2310">
            <w:pPr>
              <w:rPr>
                <w:sz w:val="24"/>
                <w:szCs w:val="24"/>
              </w:rPr>
            </w:pPr>
            <w:r>
              <w:rPr>
                <w:sz w:val="24"/>
                <w:szCs w:val="24"/>
              </w:rPr>
              <w:t>1 UTI per 80 days</w:t>
            </w:r>
          </w:p>
        </w:tc>
        <w:tc>
          <w:tcPr>
            <w:tcW w:w="2835" w:type="dxa"/>
          </w:tcPr>
          <w:p w:rsidR="005463CC" w:rsidRPr="005463CC" w:rsidRDefault="00001832" w:rsidP="000C2310">
            <w:pPr>
              <w:rPr>
                <w:sz w:val="24"/>
                <w:szCs w:val="24"/>
              </w:rPr>
            </w:pPr>
            <w:r>
              <w:rPr>
                <w:sz w:val="24"/>
                <w:szCs w:val="24"/>
              </w:rPr>
              <w:t>243 days</w:t>
            </w:r>
          </w:p>
        </w:tc>
      </w:tr>
      <w:tr w:rsidR="005463CC" w:rsidTr="005463CC">
        <w:tc>
          <w:tcPr>
            <w:tcW w:w="2834" w:type="dxa"/>
          </w:tcPr>
          <w:p w:rsidR="005463CC" w:rsidRPr="005463CC" w:rsidRDefault="005463CC" w:rsidP="000C2310">
            <w:pPr>
              <w:rPr>
                <w:sz w:val="24"/>
                <w:szCs w:val="24"/>
              </w:rPr>
            </w:pPr>
            <w:r w:rsidRPr="005463CC">
              <w:rPr>
                <w:sz w:val="24"/>
                <w:szCs w:val="24"/>
              </w:rPr>
              <w:t>2E</w:t>
            </w:r>
            <w:r w:rsidR="00001832">
              <w:rPr>
                <w:sz w:val="24"/>
                <w:szCs w:val="24"/>
              </w:rPr>
              <w:t>(Residential)</w:t>
            </w:r>
          </w:p>
        </w:tc>
        <w:tc>
          <w:tcPr>
            <w:tcW w:w="2835" w:type="dxa"/>
          </w:tcPr>
          <w:p w:rsidR="005463CC" w:rsidRDefault="005463CC">
            <w:r w:rsidRPr="00157566">
              <w:rPr>
                <w:sz w:val="24"/>
                <w:szCs w:val="24"/>
              </w:rPr>
              <w:t>01/07/2016</w:t>
            </w:r>
          </w:p>
        </w:tc>
        <w:tc>
          <w:tcPr>
            <w:tcW w:w="2835" w:type="dxa"/>
          </w:tcPr>
          <w:p w:rsidR="005463CC" w:rsidRPr="005463CC" w:rsidRDefault="005463CC" w:rsidP="000C2310">
            <w:pPr>
              <w:rPr>
                <w:sz w:val="24"/>
                <w:szCs w:val="24"/>
              </w:rPr>
            </w:pPr>
            <w:r>
              <w:rPr>
                <w:sz w:val="24"/>
                <w:szCs w:val="24"/>
              </w:rPr>
              <w:t>1 UTI per 16 days</w:t>
            </w:r>
          </w:p>
        </w:tc>
        <w:tc>
          <w:tcPr>
            <w:tcW w:w="2835" w:type="dxa"/>
          </w:tcPr>
          <w:p w:rsidR="005463CC" w:rsidRPr="005463CC" w:rsidRDefault="00001832" w:rsidP="000C2310">
            <w:pPr>
              <w:rPr>
                <w:sz w:val="24"/>
                <w:szCs w:val="24"/>
              </w:rPr>
            </w:pPr>
            <w:r>
              <w:rPr>
                <w:sz w:val="24"/>
                <w:szCs w:val="24"/>
              </w:rPr>
              <w:t xml:space="preserve">1 UTI per </w:t>
            </w:r>
            <w:r w:rsidR="005463CC">
              <w:rPr>
                <w:sz w:val="24"/>
                <w:szCs w:val="24"/>
              </w:rPr>
              <w:t>54</w:t>
            </w:r>
            <w:r>
              <w:rPr>
                <w:sz w:val="24"/>
                <w:szCs w:val="24"/>
              </w:rPr>
              <w:t xml:space="preserve"> days</w:t>
            </w:r>
          </w:p>
        </w:tc>
        <w:tc>
          <w:tcPr>
            <w:tcW w:w="2835" w:type="dxa"/>
          </w:tcPr>
          <w:p w:rsidR="005463CC" w:rsidRPr="005463CC" w:rsidRDefault="005463CC" w:rsidP="000C2310">
            <w:pPr>
              <w:rPr>
                <w:sz w:val="24"/>
                <w:szCs w:val="24"/>
              </w:rPr>
            </w:pPr>
            <w:r>
              <w:rPr>
                <w:sz w:val="24"/>
                <w:szCs w:val="24"/>
              </w:rPr>
              <w:t>174 days</w:t>
            </w:r>
          </w:p>
        </w:tc>
      </w:tr>
      <w:tr w:rsidR="00001832" w:rsidTr="005463CC">
        <w:tc>
          <w:tcPr>
            <w:tcW w:w="2834" w:type="dxa"/>
          </w:tcPr>
          <w:p w:rsidR="00001832" w:rsidRPr="005463CC" w:rsidRDefault="00001832" w:rsidP="000C2310">
            <w:pPr>
              <w:rPr>
                <w:sz w:val="24"/>
                <w:szCs w:val="24"/>
              </w:rPr>
            </w:pPr>
            <w:r w:rsidRPr="005463CC">
              <w:rPr>
                <w:sz w:val="24"/>
                <w:szCs w:val="24"/>
              </w:rPr>
              <w:t>3M</w:t>
            </w:r>
            <w:r>
              <w:rPr>
                <w:sz w:val="24"/>
                <w:szCs w:val="24"/>
              </w:rPr>
              <w:t xml:space="preserve"> (Residential)</w:t>
            </w:r>
          </w:p>
        </w:tc>
        <w:tc>
          <w:tcPr>
            <w:tcW w:w="2835" w:type="dxa"/>
          </w:tcPr>
          <w:p w:rsidR="00001832" w:rsidRDefault="00001832">
            <w:r w:rsidRPr="00157566">
              <w:rPr>
                <w:sz w:val="24"/>
                <w:szCs w:val="24"/>
              </w:rPr>
              <w:t>01/07/2016</w:t>
            </w:r>
          </w:p>
        </w:tc>
        <w:tc>
          <w:tcPr>
            <w:tcW w:w="2835" w:type="dxa"/>
          </w:tcPr>
          <w:p w:rsidR="00001832" w:rsidRDefault="00001832">
            <w:r w:rsidRPr="000C7209">
              <w:rPr>
                <w:sz w:val="24"/>
                <w:szCs w:val="24"/>
              </w:rPr>
              <w:t xml:space="preserve">1 UTI per </w:t>
            </w:r>
            <w:r>
              <w:rPr>
                <w:sz w:val="24"/>
                <w:szCs w:val="24"/>
              </w:rPr>
              <w:t>15</w:t>
            </w:r>
            <w:r w:rsidRPr="000C7209">
              <w:rPr>
                <w:sz w:val="24"/>
                <w:szCs w:val="24"/>
              </w:rPr>
              <w:t xml:space="preserve"> days</w:t>
            </w:r>
          </w:p>
        </w:tc>
        <w:tc>
          <w:tcPr>
            <w:tcW w:w="2835" w:type="dxa"/>
          </w:tcPr>
          <w:p w:rsidR="00001832" w:rsidRDefault="00001832">
            <w:r w:rsidRPr="000C7209">
              <w:rPr>
                <w:sz w:val="24"/>
                <w:szCs w:val="24"/>
              </w:rPr>
              <w:t xml:space="preserve">1 UTI per </w:t>
            </w:r>
            <w:r>
              <w:rPr>
                <w:sz w:val="24"/>
                <w:szCs w:val="24"/>
              </w:rPr>
              <w:t>55</w:t>
            </w:r>
            <w:r w:rsidRPr="000C7209">
              <w:rPr>
                <w:sz w:val="24"/>
                <w:szCs w:val="24"/>
              </w:rPr>
              <w:t xml:space="preserve"> days</w:t>
            </w:r>
          </w:p>
        </w:tc>
        <w:tc>
          <w:tcPr>
            <w:tcW w:w="2835" w:type="dxa"/>
          </w:tcPr>
          <w:p w:rsidR="00001832" w:rsidRPr="005463CC" w:rsidRDefault="00001832" w:rsidP="000C2310">
            <w:pPr>
              <w:rPr>
                <w:sz w:val="24"/>
                <w:szCs w:val="24"/>
              </w:rPr>
            </w:pPr>
            <w:r>
              <w:rPr>
                <w:sz w:val="24"/>
                <w:szCs w:val="24"/>
              </w:rPr>
              <w:t>225 days</w:t>
            </w:r>
          </w:p>
        </w:tc>
      </w:tr>
      <w:tr w:rsidR="00001832" w:rsidTr="005463CC">
        <w:tc>
          <w:tcPr>
            <w:tcW w:w="2834" w:type="dxa"/>
          </w:tcPr>
          <w:p w:rsidR="00001832" w:rsidRPr="005463CC" w:rsidRDefault="00001832" w:rsidP="000C2310">
            <w:pPr>
              <w:rPr>
                <w:sz w:val="24"/>
                <w:szCs w:val="24"/>
              </w:rPr>
            </w:pPr>
            <w:r w:rsidRPr="005463CC">
              <w:rPr>
                <w:sz w:val="24"/>
                <w:szCs w:val="24"/>
              </w:rPr>
              <w:t>4L</w:t>
            </w:r>
            <w:r>
              <w:rPr>
                <w:sz w:val="24"/>
                <w:szCs w:val="24"/>
              </w:rPr>
              <w:t xml:space="preserve"> (Nursing)</w:t>
            </w:r>
          </w:p>
        </w:tc>
        <w:tc>
          <w:tcPr>
            <w:tcW w:w="2835" w:type="dxa"/>
          </w:tcPr>
          <w:p w:rsidR="00001832" w:rsidRDefault="00001832">
            <w:r w:rsidRPr="00157566">
              <w:rPr>
                <w:sz w:val="24"/>
                <w:szCs w:val="24"/>
              </w:rPr>
              <w:t>01/07/2016</w:t>
            </w:r>
          </w:p>
        </w:tc>
        <w:tc>
          <w:tcPr>
            <w:tcW w:w="2835" w:type="dxa"/>
          </w:tcPr>
          <w:p w:rsidR="00001832" w:rsidRDefault="00001832">
            <w:r w:rsidRPr="000C7209">
              <w:rPr>
                <w:sz w:val="24"/>
                <w:szCs w:val="24"/>
              </w:rPr>
              <w:t xml:space="preserve">1 UTI per </w:t>
            </w:r>
            <w:r>
              <w:rPr>
                <w:sz w:val="24"/>
                <w:szCs w:val="24"/>
              </w:rPr>
              <w:t>10</w:t>
            </w:r>
            <w:r w:rsidRPr="000C7209">
              <w:rPr>
                <w:sz w:val="24"/>
                <w:szCs w:val="24"/>
              </w:rPr>
              <w:t xml:space="preserve"> days</w:t>
            </w:r>
          </w:p>
        </w:tc>
        <w:tc>
          <w:tcPr>
            <w:tcW w:w="2835" w:type="dxa"/>
          </w:tcPr>
          <w:p w:rsidR="00001832" w:rsidRDefault="00001832">
            <w:r w:rsidRPr="000C7209">
              <w:rPr>
                <w:sz w:val="24"/>
                <w:szCs w:val="24"/>
              </w:rPr>
              <w:t xml:space="preserve">1 UTI per </w:t>
            </w:r>
            <w:r>
              <w:rPr>
                <w:sz w:val="24"/>
                <w:szCs w:val="24"/>
              </w:rPr>
              <w:t>19</w:t>
            </w:r>
            <w:r w:rsidRPr="000C7209">
              <w:rPr>
                <w:sz w:val="24"/>
                <w:szCs w:val="24"/>
              </w:rPr>
              <w:t xml:space="preserve"> days</w:t>
            </w:r>
          </w:p>
        </w:tc>
        <w:tc>
          <w:tcPr>
            <w:tcW w:w="2835" w:type="dxa"/>
          </w:tcPr>
          <w:p w:rsidR="00001832" w:rsidRPr="005463CC" w:rsidRDefault="00001832" w:rsidP="000C2310">
            <w:pPr>
              <w:rPr>
                <w:sz w:val="24"/>
                <w:szCs w:val="24"/>
              </w:rPr>
            </w:pPr>
            <w:r>
              <w:rPr>
                <w:sz w:val="24"/>
                <w:szCs w:val="24"/>
              </w:rPr>
              <w:t>92 days</w:t>
            </w:r>
          </w:p>
        </w:tc>
      </w:tr>
    </w:tbl>
    <w:p w:rsidR="000C2310" w:rsidRDefault="000C2310"/>
    <w:p w:rsidR="00321872" w:rsidRPr="00321872" w:rsidRDefault="00321872">
      <w:pPr>
        <w:rPr>
          <w:rFonts w:ascii="Arial" w:hAnsi="Arial" w:cs="Arial"/>
        </w:rPr>
      </w:pPr>
    </w:p>
    <w:p w:rsidR="00321872" w:rsidRDefault="00321872" w:rsidP="00321872">
      <w:pPr>
        <w:rPr>
          <w:rFonts w:ascii="Arial" w:hAnsi="Arial" w:cs="Arial"/>
          <w:b/>
        </w:rPr>
      </w:pPr>
      <w:r w:rsidRPr="00321872">
        <w:rPr>
          <w:rFonts w:ascii="Arial" w:hAnsi="Arial" w:cs="Arial"/>
          <w:b/>
        </w:rPr>
        <w:t>Good pract</w:t>
      </w:r>
      <w:r>
        <w:rPr>
          <w:rFonts w:ascii="Arial" w:hAnsi="Arial" w:cs="Arial"/>
          <w:b/>
        </w:rPr>
        <w:t>ice guidance for GPs and Carers</w:t>
      </w:r>
    </w:p>
    <w:p w:rsidR="00321872" w:rsidRPr="00321872" w:rsidRDefault="00321872" w:rsidP="00321872">
      <w:pPr>
        <w:rPr>
          <w:rFonts w:ascii="Arial" w:hAnsi="Arial" w:cs="Arial"/>
          <w:color w:val="0070C0"/>
        </w:rPr>
      </w:pPr>
      <w:r w:rsidRPr="00321872">
        <w:rPr>
          <w:rFonts w:ascii="Arial" w:hAnsi="Arial" w:cs="Arial"/>
          <w:color w:val="0070C0"/>
        </w:rPr>
        <w:t>GPG for care home staff was also developed and this focused on ensuring care staff were looking for correct signs and symptoms of UTI and not relying on urine smell, urine colour or dip stick tests as signs/symptoms which had become quite common poor practice in the pilot care homes. Depending on urine smell or colour and dip stick testing is what may be contributing to UTIs being over-diagnosed and so ultimately over-treating unnecessarily with anti-microbials and so enhancing anti-microbial resistance in this population. To implement the guidance and ensure it becomes embedded in practice, a form (Form U1) was designed and introduced for use by care homes to communicate signs and symptoms of UTIs with patients’ GPs and better manage residents’ UTIs in addition to promoting hydration.</w:t>
      </w:r>
    </w:p>
    <w:p w:rsidR="00321872" w:rsidRPr="00321872" w:rsidRDefault="00321872" w:rsidP="00321872">
      <w:pPr>
        <w:spacing w:line="240" w:lineRule="auto"/>
        <w:rPr>
          <w:rFonts w:ascii="Arial" w:hAnsi="Arial" w:cs="Arial"/>
          <w:color w:val="0070C0"/>
        </w:rPr>
      </w:pPr>
      <w:r w:rsidRPr="00F02F61">
        <w:rPr>
          <w:rFonts w:ascii="Arial" w:hAnsi="Arial" w:cs="Arial"/>
          <w:color w:val="0070C0"/>
        </w:rPr>
        <w:t>The development and implementation of such good practice guidance and Form U1 ensures that medicines optimisation is</w:t>
      </w:r>
      <w:r w:rsidRPr="00321872">
        <w:rPr>
          <w:rFonts w:ascii="Arial" w:hAnsi="Arial" w:cs="Arial"/>
          <w:color w:val="0070C0"/>
        </w:rPr>
        <w:t xml:space="preserve"> being promoted throughout for all patients by preventing UTIs and the need of anti-microbial treatment through better hydration; correct identification and evidence-based diagnosis of UTIs but also effective evidence –based treatment and management of UTIs and making this part of routine practice.</w:t>
      </w:r>
    </w:p>
    <w:p w:rsidR="00321872" w:rsidRDefault="00321872"/>
    <w:p w:rsidR="00321872" w:rsidRPr="002F5A43" w:rsidRDefault="00321872" w:rsidP="00321872">
      <w:pPr>
        <w:rPr>
          <w:rFonts w:ascii="Arial" w:hAnsi="Arial" w:cs="Arial"/>
          <w:color w:val="0070C0"/>
        </w:rPr>
      </w:pPr>
      <w:r>
        <w:rPr>
          <w:rFonts w:ascii="Arial" w:hAnsi="Arial" w:cs="Arial"/>
          <w:color w:val="0070C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AcroExch.Document.DC" ShapeID="_x0000_i1025" DrawAspect="Icon" ObjectID="_1578482473" r:id="rId9"/>
        </w:object>
      </w:r>
      <w:r>
        <w:rPr>
          <w:rFonts w:ascii="Arial" w:hAnsi="Arial" w:cs="Arial"/>
          <w:color w:val="0070C0"/>
        </w:rPr>
        <w:t xml:space="preserve">  </w:t>
      </w:r>
      <w:r>
        <w:rPr>
          <w:rFonts w:ascii="Arial" w:hAnsi="Arial" w:cs="Arial"/>
          <w:color w:val="0070C0"/>
        </w:rPr>
        <w:object w:dxaOrig="1530" w:dyaOrig="1002">
          <v:shape id="_x0000_i1026" type="#_x0000_t75" style="width:76.5pt;height:50.25pt" o:ole="">
            <v:imagedata r:id="rId10" o:title=""/>
          </v:shape>
          <o:OLEObject Type="Embed" ProgID="AcroExch.Document.DC" ShapeID="_x0000_i1026" DrawAspect="Icon" ObjectID="_1578482474" r:id="rId11"/>
        </w:object>
      </w:r>
      <w:r>
        <w:rPr>
          <w:rFonts w:ascii="Arial" w:hAnsi="Arial" w:cs="Arial"/>
          <w:color w:val="0070C0"/>
        </w:rPr>
        <w:tab/>
      </w:r>
      <w:r>
        <w:rPr>
          <w:rFonts w:ascii="Arial" w:hAnsi="Arial" w:cs="Arial"/>
          <w:color w:val="0070C0"/>
        </w:rPr>
        <w:object w:dxaOrig="1530" w:dyaOrig="1002">
          <v:shape id="_x0000_i1027" type="#_x0000_t75" style="width:76.5pt;height:50.25pt" o:ole="">
            <v:imagedata r:id="rId12" o:title=""/>
          </v:shape>
          <o:OLEObject Type="Embed" ProgID="AcroExch.Document.DC" ShapeID="_x0000_i1027" DrawAspect="Icon" ObjectID="_1578482475" r:id="rId13"/>
        </w:object>
      </w:r>
    </w:p>
    <w:p w:rsidR="00321872" w:rsidRDefault="00321872">
      <w:pPr>
        <w:rPr>
          <w:rFonts w:ascii="Arial" w:hAnsi="Arial" w:cs="Arial"/>
          <w:color w:val="0070C0"/>
        </w:rPr>
      </w:pPr>
    </w:p>
    <w:p w:rsidR="00F02F61" w:rsidRDefault="00F02F61" w:rsidP="00F02F61">
      <w:pPr>
        <w:autoSpaceDE w:val="0"/>
        <w:autoSpaceDN w:val="0"/>
        <w:adjustRightInd w:val="0"/>
        <w:spacing w:line="240" w:lineRule="auto"/>
        <w:rPr>
          <w:rFonts w:ascii="Arial" w:hAnsi="Arial" w:cs="Arial"/>
          <w:color w:val="0070C0"/>
        </w:rPr>
      </w:pPr>
      <w:r w:rsidRPr="002F5A43">
        <w:rPr>
          <w:rFonts w:ascii="Arial" w:hAnsi="Arial" w:cs="Arial"/>
          <w:color w:val="0070C0"/>
        </w:rPr>
        <w:t>The project also educated carers and nurses working in care homes of the risks and causes of dehydration including medicines. Hydration training included information on medicines that can increase risk of dehydration or affect fluid balance and those medicines that are linked to Acute Kidney Injury (AKI). This promoted and raised awareness of the need</w:t>
      </w:r>
      <w:r>
        <w:rPr>
          <w:rFonts w:ascii="Arial" w:hAnsi="Arial" w:cs="Arial"/>
          <w:color w:val="0070C0"/>
        </w:rPr>
        <w:t xml:space="preserve"> for care home staff to be more vigilant of </w:t>
      </w:r>
      <w:r w:rsidRPr="002F5A43">
        <w:rPr>
          <w:rFonts w:ascii="Arial" w:hAnsi="Arial" w:cs="Arial"/>
          <w:color w:val="0070C0"/>
        </w:rPr>
        <w:t>patients on medicines linked to dehydration and AKI and so promoting medicines safety. It also raised awareness amongst care staff of the</w:t>
      </w:r>
      <w:r>
        <w:rPr>
          <w:rFonts w:ascii="Arial" w:hAnsi="Arial" w:cs="Arial"/>
          <w:color w:val="0070C0"/>
        </w:rPr>
        <w:t xml:space="preserve"> </w:t>
      </w:r>
      <w:r w:rsidRPr="002F5A43">
        <w:rPr>
          <w:rFonts w:ascii="Arial" w:hAnsi="Arial" w:cs="Arial"/>
          <w:color w:val="0070C0"/>
        </w:rPr>
        <w:t>DAMN medicines and ris</w:t>
      </w:r>
      <w:r>
        <w:rPr>
          <w:rFonts w:ascii="Arial" w:hAnsi="Arial" w:cs="Arial"/>
          <w:color w:val="0070C0"/>
        </w:rPr>
        <w:t xml:space="preserve">ks of anti-microbial resistance with antibiotics and the </w:t>
      </w:r>
      <w:r w:rsidRPr="00F02F61">
        <w:rPr>
          <w:rFonts w:ascii="Arial" w:hAnsi="Arial" w:cs="Arial"/>
          <w:color w:val="0070C0"/>
        </w:rPr>
        <w:t>need for safe use of medicines.</w:t>
      </w:r>
      <w:r w:rsidRPr="00CB0127">
        <w:rPr>
          <w:rFonts w:ascii="Arial" w:hAnsi="Arial" w:cs="Arial"/>
          <w:b/>
          <w:color w:val="0070C0"/>
        </w:rPr>
        <w:t xml:space="preserve"> </w:t>
      </w:r>
    </w:p>
    <w:p w:rsidR="00F02F61" w:rsidRDefault="00F02F61" w:rsidP="00F02F61">
      <w:pPr>
        <w:spacing w:after="0" w:line="240" w:lineRule="auto"/>
        <w:rPr>
          <w:rFonts w:ascii="Arial" w:hAnsi="Arial" w:cs="Arial"/>
          <w:color w:val="0070C0"/>
        </w:rPr>
      </w:pPr>
      <w:r w:rsidRPr="003A7A29">
        <w:rPr>
          <w:rFonts w:ascii="Arial" w:hAnsi="Arial" w:cs="Arial"/>
          <w:color w:val="0070C0"/>
        </w:rPr>
        <w:t xml:space="preserve">A poster was designed to </w:t>
      </w:r>
      <w:r>
        <w:rPr>
          <w:rFonts w:ascii="Arial" w:hAnsi="Arial" w:cs="Arial"/>
          <w:color w:val="0070C0"/>
        </w:rPr>
        <w:t xml:space="preserve">emphasise the </w:t>
      </w:r>
      <w:r w:rsidRPr="003A7A29">
        <w:rPr>
          <w:rFonts w:ascii="Arial" w:hAnsi="Arial" w:cs="Arial"/>
          <w:bCs/>
          <w:color w:val="0070C0"/>
        </w:rPr>
        <w:t>importance of hydration and signs and symptoms of a UTI</w:t>
      </w:r>
      <w:r>
        <w:rPr>
          <w:rFonts w:ascii="Arial" w:hAnsi="Arial" w:cs="Arial"/>
          <w:bCs/>
          <w:color w:val="0070C0"/>
        </w:rPr>
        <w:t xml:space="preserve">. </w:t>
      </w:r>
      <w:r>
        <w:rPr>
          <w:rFonts w:ascii="Arial" w:hAnsi="Arial" w:cs="Arial"/>
          <w:color w:val="0070C0"/>
        </w:rPr>
        <w:t xml:space="preserve">Leaflets to raise awareness of medicines and their effect on urine and fluid levels in the body were also designed and shared with care staff. </w:t>
      </w:r>
    </w:p>
    <w:p w:rsidR="00F02F61" w:rsidRDefault="00F02F61" w:rsidP="00F02F61">
      <w:pPr>
        <w:spacing w:after="0" w:line="240" w:lineRule="auto"/>
        <w:rPr>
          <w:rFonts w:ascii="Arial" w:hAnsi="Arial" w:cs="Arial"/>
          <w:color w:val="0070C0"/>
        </w:rPr>
      </w:pPr>
      <w:r>
        <w:rPr>
          <w:rFonts w:ascii="Arial" w:hAnsi="Arial" w:cs="Arial"/>
          <w:color w:val="0070C0"/>
        </w:rPr>
        <w:object w:dxaOrig="1530" w:dyaOrig="1002">
          <v:shape id="_x0000_i1028" type="#_x0000_t75" style="width:76.5pt;height:50.25pt" o:ole="">
            <v:imagedata r:id="rId14" o:title=""/>
          </v:shape>
          <o:OLEObject Type="Embed" ProgID="AcroExch.Document.DC" ShapeID="_x0000_i1028" DrawAspect="Icon" ObjectID="_1578482476" r:id="rId15"/>
        </w:object>
      </w:r>
      <w:r>
        <w:rPr>
          <w:rFonts w:ascii="Arial" w:hAnsi="Arial" w:cs="Arial"/>
          <w:color w:val="0070C0"/>
        </w:rPr>
        <w:object w:dxaOrig="1530" w:dyaOrig="1002">
          <v:shape id="_x0000_i1029" type="#_x0000_t75" style="width:76.5pt;height:50.25pt" o:ole="">
            <v:imagedata r:id="rId16" o:title=""/>
          </v:shape>
          <o:OLEObject Type="Embed" ProgID="AcroExch.Document.DC" ShapeID="_x0000_i1029" DrawAspect="Icon" ObjectID="_1578482477" r:id="rId17"/>
        </w:object>
      </w:r>
      <w:r>
        <w:rPr>
          <w:rFonts w:ascii="Arial" w:hAnsi="Arial" w:cs="Arial"/>
          <w:color w:val="0070C0"/>
        </w:rPr>
        <w:t xml:space="preserve"> </w:t>
      </w:r>
      <w:r>
        <w:rPr>
          <w:rFonts w:ascii="Arial" w:hAnsi="Arial" w:cs="Arial"/>
          <w:color w:val="0070C0"/>
        </w:rPr>
        <w:object w:dxaOrig="1530" w:dyaOrig="1002">
          <v:shape id="_x0000_i1030" type="#_x0000_t75" style="width:76.5pt;height:50.25pt" o:ole="">
            <v:imagedata r:id="rId18" o:title=""/>
          </v:shape>
          <o:OLEObject Type="Embed" ProgID="PowerPoint.Show.12" ShapeID="_x0000_i1030" DrawAspect="Icon" ObjectID="_1578482478" r:id="rId19"/>
        </w:object>
      </w:r>
    </w:p>
    <w:p w:rsidR="00321872" w:rsidRDefault="00321872">
      <w:pPr>
        <w:rPr>
          <w:rFonts w:ascii="Arial" w:hAnsi="Arial" w:cs="Arial"/>
          <w:color w:val="0070C0"/>
        </w:rPr>
      </w:pPr>
    </w:p>
    <w:p w:rsidR="00321872" w:rsidRDefault="00321872"/>
    <w:p w:rsidR="00321872" w:rsidRDefault="00321872"/>
    <w:p w:rsidR="00321872" w:rsidRDefault="00321872"/>
    <w:p w:rsidR="00321872" w:rsidRDefault="00321872"/>
    <w:p w:rsidR="00321872" w:rsidRDefault="00321872"/>
    <w:p w:rsidR="00321872" w:rsidRDefault="00321872"/>
    <w:sectPr w:rsidR="00321872" w:rsidSect="00EF34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C50"/>
    <w:rsid w:val="00001832"/>
    <w:rsid w:val="000C2310"/>
    <w:rsid w:val="00321872"/>
    <w:rsid w:val="005463CC"/>
    <w:rsid w:val="00726A28"/>
    <w:rsid w:val="007E5F8A"/>
    <w:rsid w:val="009E3EE6"/>
    <w:rsid w:val="00AE3301"/>
    <w:rsid w:val="00B504EB"/>
    <w:rsid w:val="00CB173C"/>
    <w:rsid w:val="00E15C50"/>
    <w:rsid w:val="00EF34A6"/>
    <w:rsid w:val="00F02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3E83A627-A528-41B8-8284-5014D39B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310"/>
    <w:rPr>
      <w:rFonts w:ascii="Tahoma" w:hAnsi="Tahoma" w:cs="Tahoma"/>
      <w:sz w:val="16"/>
      <w:szCs w:val="16"/>
    </w:rPr>
  </w:style>
  <w:style w:type="table" w:styleId="TableGrid">
    <w:name w:val="Table Grid"/>
    <w:basedOn w:val="TableNormal"/>
    <w:uiPriority w:val="59"/>
    <w:rsid w:val="00546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173C"/>
    <w:rPr>
      <w:color w:val="0000FF" w:themeColor="hyperlink"/>
      <w:u w:val="single"/>
    </w:rPr>
  </w:style>
  <w:style w:type="character" w:customStyle="1" w:styleId="UnresolvedMention">
    <w:name w:val="Unresolved Mention"/>
    <w:basedOn w:val="DefaultParagraphFont"/>
    <w:uiPriority w:val="99"/>
    <w:semiHidden/>
    <w:unhideWhenUsed/>
    <w:rsid w:val="00CB173C"/>
    <w:rPr>
      <w:color w:val="808080"/>
      <w:shd w:val="clear" w:color="auto" w:fill="E6E6E6"/>
    </w:rPr>
  </w:style>
  <w:style w:type="paragraph" w:styleId="NormalWeb">
    <w:name w:val="Normal (Web)"/>
    <w:basedOn w:val="Normal"/>
    <w:uiPriority w:val="99"/>
    <w:semiHidden/>
    <w:unhideWhenUsed/>
    <w:rsid w:val="00EF34A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092611">
      <w:bodyDiv w:val="1"/>
      <w:marLeft w:val="0"/>
      <w:marRight w:val="0"/>
      <w:marTop w:val="0"/>
      <w:marBottom w:val="0"/>
      <w:divBdr>
        <w:top w:val="none" w:sz="0" w:space="0" w:color="auto"/>
        <w:left w:val="none" w:sz="0" w:space="0" w:color="auto"/>
        <w:bottom w:val="none" w:sz="0" w:space="0" w:color="auto"/>
        <w:right w:val="none" w:sz="0" w:space="0" w:color="auto"/>
      </w:divBdr>
    </w:div>
    <w:div w:id="160361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image" Target="media/image4.emf"/><Relationship Id="rId19" Type="http://schemas.openxmlformats.org/officeDocument/2006/relationships/package" Target="embeddings/Microsoft_PowerPoint_Presentation1.pptx"/><Relationship Id="rId4" Type="http://schemas.openxmlformats.org/officeDocument/2006/relationships/hyperlink" Target="http://www.patientsafetyoxford.org/clinical-safety-programmes/reducing-the-incidence-of-acute-kidney-injury/hydration-project-in-care-homes-in-partnership-with-windsor-ascot-and-maidenhead-ccg/" TargetMode="External"/><Relationship Id="rId9" Type="http://schemas.openxmlformats.org/officeDocument/2006/relationships/oleObject" Target="embeddings/oleObject2.bin"/><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695848142257541E-2"/>
          <c:y val="0.11066308536524264"/>
          <c:w val="0.93625109810924245"/>
          <c:h val="0.77702559192769427"/>
        </c:manualLayout>
      </c:layout>
      <c:barChart>
        <c:barDir val="col"/>
        <c:grouping val="clustered"/>
        <c:varyColors val="0"/>
        <c:ser>
          <c:idx val="0"/>
          <c:order val="0"/>
          <c:spPr>
            <a:solidFill>
              <a:schemeClr val="accent2"/>
            </a:solidFill>
            <a:ln>
              <a:noFill/>
            </a:ln>
            <a:effectLst/>
          </c:spPr>
          <c:invertIfNegative val="0"/>
          <c:cat>
            <c:strRef>
              <c:f>'[New Microsoft Excel Worksheet.xlsx]Sheet1'!$A$1:$C$1</c:f>
              <c:strCache>
                <c:ptCount val="3"/>
                <c:pt idx="0">
                  <c:v>2015/2016</c:v>
                </c:pt>
                <c:pt idx="1">
                  <c:v>2016/2017</c:v>
                </c:pt>
                <c:pt idx="2">
                  <c:v>2017/2018</c:v>
                </c:pt>
              </c:strCache>
            </c:strRef>
          </c:cat>
          <c:val>
            <c:numRef>
              <c:f>'[New Microsoft Excel Worksheet.xlsx]Sheet1'!$A$2:$C$2</c:f>
              <c:numCache>
                <c:formatCode>General</c:formatCode>
                <c:ptCount val="3"/>
                <c:pt idx="0">
                  <c:v>18</c:v>
                </c:pt>
                <c:pt idx="1">
                  <c:v>12</c:v>
                </c:pt>
                <c:pt idx="2">
                  <c:v>4</c:v>
                </c:pt>
              </c:numCache>
            </c:numRef>
          </c:val>
          <c:extLst xmlns:c16r2="http://schemas.microsoft.com/office/drawing/2015/06/chart">
            <c:ext xmlns:c16="http://schemas.microsoft.com/office/drawing/2014/chart" uri="{C3380CC4-5D6E-409C-BE32-E72D297353CC}">
              <c16:uniqueId val="{00000000-D559-4BEA-A98E-F3B7BCF8A169}"/>
            </c:ext>
          </c:extLst>
        </c:ser>
        <c:dLbls>
          <c:showLegendKey val="0"/>
          <c:showVal val="0"/>
          <c:showCatName val="0"/>
          <c:showSerName val="0"/>
          <c:showPercent val="0"/>
          <c:showBubbleSize val="0"/>
        </c:dLbls>
        <c:gapWidth val="219"/>
        <c:overlap val="-27"/>
        <c:axId val="169498440"/>
        <c:axId val="169498048"/>
      </c:barChart>
      <c:catAx>
        <c:axId val="16949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9498048"/>
        <c:crosses val="autoZero"/>
        <c:auto val="1"/>
        <c:lblAlgn val="ctr"/>
        <c:lblOffset val="100"/>
        <c:noMultiLvlLbl val="0"/>
      </c:catAx>
      <c:valAx>
        <c:axId val="16949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98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AF477F47</Template>
  <TotalTime>1</TotalTime>
  <Pages>3</Pages>
  <Words>633</Words>
  <Characters>3610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 Katie (RTH) OUH</dc:creator>
  <cp:lastModifiedBy>Chris Bird</cp:lastModifiedBy>
  <cp:revision>2</cp:revision>
  <cp:lastPrinted>2018-01-23T12:38:00Z</cp:lastPrinted>
  <dcterms:created xsi:type="dcterms:W3CDTF">2018-01-26T14:35:00Z</dcterms:created>
  <dcterms:modified xsi:type="dcterms:W3CDTF">2018-01-26T14:35:00Z</dcterms:modified>
</cp:coreProperties>
</file>