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6A8" w:rsidRDefault="00805C3E" w:rsidP="003446A8">
      <w:pPr>
        <w:jc w:val="center"/>
        <w:rPr>
          <w:b/>
          <w:u w:val="single"/>
        </w:rPr>
      </w:pPr>
      <w:bookmarkStart w:id="0" w:name="_GoBack"/>
      <w:bookmarkEnd w:id="0"/>
      <w:r w:rsidRPr="00805C3E">
        <w:rPr>
          <w:b/>
          <w:u w:val="single"/>
        </w:rPr>
        <w:t>Time in range – Making a difference</w:t>
      </w:r>
      <w:r w:rsidR="008017F7">
        <w:rPr>
          <w:b/>
          <w:u w:val="single"/>
        </w:rPr>
        <w:t xml:space="preserve"> </w:t>
      </w:r>
      <w:r w:rsidR="00EE43A5">
        <w:rPr>
          <w:b/>
          <w:u w:val="single"/>
        </w:rPr>
        <w:t>– Matthew Roberts, Julia Rollason, Sarah Warren.</w:t>
      </w:r>
    </w:p>
    <w:p w:rsidR="008017F7" w:rsidRDefault="003446A8" w:rsidP="003446A8">
      <w:r>
        <w:rPr>
          <w:b/>
          <w:u w:val="single"/>
        </w:rPr>
        <w:br/>
      </w:r>
      <w:r w:rsidR="008017F7" w:rsidRPr="008017F7">
        <w:rPr>
          <w:b/>
        </w:rPr>
        <w:t xml:space="preserve">Keywords – </w:t>
      </w:r>
      <w:r w:rsidR="008017F7" w:rsidRPr="008017F7">
        <w:t>Warfarin, Time in range, anticoagulation, anticoagulants</w:t>
      </w:r>
      <w:r w:rsidR="008017F7">
        <w:rPr>
          <w:b/>
        </w:rPr>
        <w:t xml:space="preserve"> </w:t>
      </w:r>
      <w:r w:rsidR="008017F7" w:rsidRPr="008017F7">
        <w:rPr>
          <w:b/>
        </w:rPr>
        <w:br/>
        <w:t>Key points</w:t>
      </w:r>
      <w:r w:rsidR="008017F7">
        <w:t xml:space="preserve">- </w:t>
      </w:r>
    </w:p>
    <w:p w:rsidR="008017F7" w:rsidRDefault="008017F7" w:rsidP="008017F7">
      <w:pPr>
        <w:pStyle w:val="ListParagraph"/>
        <w:numPr>
          <w:ilvl w:val="0"/>
          <w:numId w:val="3"/>
        </w:numPr>
      </w:pPr>
      <w:r w:rsidRPr="008017F7">
        <w:t>Patients taking warfarin will need regular INR blood tests to ensure that their levels remain within a set therapeutic range.  If patients fall below this range they will be less protected from the chances of dev</w:t>
      </w:r>
      <w:r>
        <w:t xml:space="preserve">eloping a VTE. </w:t>
      </w:r>
    </w:p>
    <w:p w:rsidR="008017F7" w:rsidRDefault="008017F7" w:rsidP="008017F7">
      <w:pPr>
        <w:pStyle w:val="ListParagraph"/>
        <w:numPr>
          <w:ilvl w:val="0"/>
          <w:numId w:val="3"/>
        </w:numPr>
      </w:pPr>
      <w:r w:rsidRPr="008017F7">
        <w:t>Warfarin’s narrow therapeutic index makes it difficult for some patients to remain within a set therapeutic range</w:t>
      </w:r>
    </w:p>
    <w:p w:rsidR="008017F7" w:rsidRDefault="008017F7" w:rsidP="008017F7">
      <w:pPr>
        <w:pStyle w:val="ListParagraph"/>
        <w:numPr>
          <w:ilvl w:val="0"/>
          <w:numId w:val="3"/>
        </w:numPr>
      </w:pPr>
      <w:r w:rsidRPr="008017F7">
        <w:t>Patients, taking warfarin, whose TIR was 60% or greater are shown to have a good prognosis with regards to thromboembolism and all cause death. This prognosis was worse for those patients who TIR was less than 40%</w:t>
      </w:r>
    </w:p>
    <w:p w:rsidR="008017F7" w:rsidRDefault="008017F7" w:rsidP="008017F7">
      <w:pPr>
        <w:pStyle w:val="ListParagraph"/>
        <w:numPr>
          <w:ilvl w:val="0"/>
          <w:numId w:val="3"/>
        </w:numPr>
      </w:pPr>
      <w:r>
        <w:t xml:space="preserve">If suitable patients may benefit from switching from warfarin to a DOAC </w:t>
      </w:r>
    </w:p>
    <w:p w:rsidR="008017F7" w:rsidRDefault="008017F7" w:rsidP="008017F7">
      <w:pPr>
        <w:pStyle w:val="ListParagraph"/>
        <w:numPr>
          <w:ilvl w:val="0"/>
          <w:numId w:val="3"/>
        </w:numPr>
      </w:pPr>
      <w:r>
        <w:t>Nursing interventions have shown to make a positive impact upon patients time in range. Increasing patient knowledge and suggesting positive changes in partnership with patients help improve patient outcomes and ensure the patient is involved in their care</w:t>
      </w:r>
      <w:r>
        <w:br/>
      </w:r>
      <w:r>
        <w:br/>
      </w:r>
    </w:p>
    <w:p w:rsidR="00805C3E" w:rsidRDefault="00805C3E" w:rsidP="002F1CF8">
      <w:r w:rsidRPr="008017F7">
        <w:rPr>
          <w:b/>
          <w:u w:val="single"/>
        </w:rPr>
        <w:t>Abstract</w:t>
      </w:r>
    </w:p>
    <w:p w:rsidR="00040E9C" w:rsidRPr="002E7D16" w:rsidRDefault="009A3FE0" w:rsidP="00040E9C">
      <w:r>
        <w:t xml:space="preserve">Warfarin is one of the most widely used anticoagulants in the United Kingdom. </w:t>
      </w:r>
      <w:r w:rsidRPr="009A3FE0">
        <w:t>Patients taking warfarin need regular International Normalised Ratio (INR) blood tests to ensure that their levels remain wit</w:t>
      </w:r>
      <w:r>
        <w:t xml:space="preserve">hin a set therapeutic range. Should </w:t>
      </w:r>
      <w:r w:rsidRPr="009A3FE0">
        <w:t>patients fall below th</w:t>
      </w:r>
      <w:r>
        <w:t>is range they will be at higher</w:t>
      </w:r>
      <w:r w:rsidRPr="009A3FE0">
        <w:t xml:space="preserve"> risk of developing a</w:t>
      </w:r>
      <w:r>
        <w:t xml:space="preserve"> venous thromboembolism (VTE). </w:t>
      </w:r>
      <w:r w:rsidRPr="009A3FE0">
        <w:t xml:space="preserve">If patients INR were to go above range they are at greater risk of bleeding. </w:t>
      </w:r>
      <w:r w:rsidR="006A752F">
        <w:t xml:space="preserve">(Wan, Heneghan, Perera, Roberts, Hollowell, Glasziou, Bankhead &amp; Yongyong, 2018) </w:t>
      </w:r>
      <w:r w:rsidR="00FA0F05">
        <w:t>In order to achieve best patient safety it is vital that patients are kept within their</w:t>
      </w:r>
      <w:r w:rsidRPr="009A3FE0">
        <w:t xml:space="preserve"> set therapeutic </w:t>
      </w:r>
      <w:r w:rsidR="004C5518">
        <w:t>range. The purpose of this service improvement</w:t>
      </w:r>
      <w:r w:rsidRPr="009A3FE0">
        <w:t xml:space="preserve"> was </w:t>
      </w:r>
      <w:r w:rsidR="00A3163A" w:rsidRPr="009A3FE0">
        <w:t xml:space="preserve">to </w:t>
      </w:r>
      <w:r w:rsidR="00A3163A">
        <w:t>address</w:t>
      </w:r>
      <w:r w:rsidR="00FA0F05">
        <w:t xml:space="preserve"> the issue of patients on Warfarin with a poor time in range (TIR) and to determine what could be done to improve these patients overall TIR. </w:t>
      </w:r>
      <w:r w:rsidR="00A3163A">
        <w:br/>
      </w:r>
      <w:r w:rsidR="00A3163A">
        <w:br/>
      </w:r>
      <w:r w:rsidR="00A3163A" w:rsidRPr="00A3163A">
        <w:rPr>
          <w:b/>
          <w:u w:val="single"/>
        </w:rPr>
        <w:t>Introduction</w:t>
      </w:r>
      <w:r w:rsidR="00212F37">
        <w:br/>
        <w:t xml:space="preserve">Warfarin </w:t>
      </w:r>
      <w:r w:rsidR="006C3B4A">
        <w:t>is an anticoagulant that helps prevent blood clots, and are commonly prescribed to those at a highest risk of developing clots, to reduce their chances of</w:t>
      </w:r>
      <w:r w:rsidR="00915534">
        <w:t> Cardiovascular</w:t>
      </w:r>
      <w:r w:rsidR="006C3B4A">
        <w:t xml:space="preserve"> accident (CVA) or Myocardial Infarction (MI). Oral anticoagulants</w:t>
      </w:r>
      <w:r w:rsidR="004A0000">
        <w:t xml:space="preserve"> prevent clots from getting </w:t>
      </w:r>
      <w:r w:rsidR="006C3B4A">
        <w:t>bigger and wi</w:t>
      </w:r>
      <w:r w:rsidR="004A0000">
        <w:t>ll prevent patients from developing</w:t>
      </w:r>
      <w:r w:rsidR="006C3B4A">
        <w:t xml:space="preserve"> further clots. Patients taking warfarin will need regular INR blood tests to ensure that their levels remain within a set therapeutic range.</w:t>
      </w:r>
      <w:r w:rsidR="006C3B4A" w:rsidRPr="001E4E43">
        <w:t xml:space="preserve"> </w:t>
      </w:r>
      <w:r w:rsidR="006C3B4A">
        <w:t xml:space="preserve"> If patients fall below this range they will be less protected from the chances of developing a VTE. (Passman, 2016)</w:t>
      </w:r>
      <w:r w:rsidR="004A0000">
        <w:t xml:space="preserve"> Warfarin’s narrow therapeutic index makes it difficult for some patients to remain within a set therapeuric range. </w:t>
      </w:r>
      <w:r w:rsidR="00C076CE">
        <w:t>(Pirmohamed, 2006) A recent analysis of 6454 patients, taking warfarin for atrial fibrillation, found that patients INR was out of range for almost 50% of the time. (Boulanger</w:t>
      </w:r>
      <w:r w:rsidR="00C076CE">
        <w:rPr>
          <w:rFonts w:cs="AdvPED1282"/>
        </w:rPr>
        <w:t>,</w:t>
      </w:r>
      <w:r w:rsidR="00C076CE" w:rsidRPr="006A1A02">
        <w:rPr>
          <w:rFonts w:cs="AdvPED1282"/>
        </w:rPr>
        <w:t xml:space="preserve"> L</w:t>
      </w:r>
      <w:r w:rsidR="00C076CE">
        <w:rPr>
          <w:rFonts w:cs="AdvPED1282"/>
        </w:rPr>
        <w:t>.,</w:t>
      </w:r>
      <w:r w:rsidR="00C076CE" w:rsidRPr="006A1A02">
        <w:rPr>
          <w:rFonts w:cs="AdvPED1282"/>
        </w:rPr>
        <w:t xml:space="preserve"> Kim</w:t>
      </w:r>
      <w:r w:rsidR="00C076CE">
        <w:rPr>
          <w:rFonts w:cs="AdvPED1282"/>
        </w:rPr>
        <w:t>,</w:t>
      </w:r>
      <w:r w:rsidR="00C076CE" w:rsidRPr="006A1A02">
        <w:rPr>
          <w:rFonts w:cs="AdvPED1282"/>
        </w:rPr>
        <w:t xml:space="preserve"> J</w:t>
      </w:r>
      <w:r w:rsidR="00C076CE">
        <w:rPr>
          <w:rFonts w:cs="AdvPED1282"/>
        </w:rPr>
        <w:t>.</w:t>
      </w:r>
      <w:r w:rsidR="00C076CE" w:rsidRPr="006A1A02">
        <w:rPr>
          <w:rFonts w:cs="AdvPED1282"/>
        </w:rPr>
        <w:t>, Friedman</w:t>
      </w:r>
      <w:r w:rsidR="00C076CE">
        <w:rPr>
          <w:rFonts w:cs="AdvPED1282"/>
        </w:rPr>
        <w:t xml:space="preserve">, </w:t>
      </w:r>
      <w:r w:rsidR="00C076CE" w:rsidRPr="006A1A02">
        <w:rPr>
          <w:rFonts w:cs="AdvPED1282"/>
        </w:rPr>
        <w:t>M</w:t>
      </w:r>
      <w:r w:rsidR="00C076CE">
        <w:rPr>
          <w:rFonts w:cs="AdvPED1282"/>
        </w:rPr>
        <w:t>.</w:t>
      </w:r>
      <w:r w:rsidR="00C076CE" w:rsidRPr="006A1A02">
        <w:rPr>
          <w:rFonts w:cs="AdvPED1282"/>
        </w:rPr>
        <w:t>, Hauch</w:t>
      </w:r>
      <w:r w:rsidR="00C076CE">
        <w:rPr>
          <w:rFonts w:cs="AdvPED1282"/>
        </w:rPr>
        <w:t>,</w:t>
      </w:r>
      <w:r w:rsidR="00C076CE" w:rsidRPr="006A1A02">
        <w:rPr>
          <w:rFonts w:cs="AdvPED1282"/>
        </w:rPr>
        <w:t xml:space="preserve"> O</w:t>
      </w:r>
      <w:r w:rsidR="00C076CE">
        <w:rPr>
          <w:rFonts w:cs="AdvPED1282"/>
        </w:rPr>
        <w:t>.</w:t>
      </w:r>
      <w:r w:rsidR="00C076CE" w:rsidRPr="006A1A02">
        <w:rPr>
          <w:rFonts w:cs="AdvPED1282"/>
        </w:rPr>
        <w:t>, Foster</w:t>
      </w:r>
      <w:r w:rsidR="00C076CE">
        <w:rPr>
          <w:rFonts w:cs="AdvPED1282"/>
        </w:rPr>
        <w:t>,</w:t>
      </w:r>
      <w:r w:rsidR="00C076CE" w:rsidRPr="006A1A02">
        <w:rPr>
          <w:rFonts w:cs="AdvPED1282"/>
        </w:rPr>
        <w:t xml:space="preserve"> T</w:t>
      </w:r>
      <w:r w:rsidR="00C076CE">
        <w:rPr>
          <w:rFonts w:cs="AdvPED1282"/>
        </w:rPr>
        <w:t>.</w:t>
      </w:r>
      <w:r w:rsidR="00C076CE" w:rsidRPr="006A1A02">
        <w:rPr>
          <w:rFonts w:cs="AdvPED1282"/>
        </w:rPr>
        <w:t>,</w:t>
      </w:r>
      <w:r w:rsidR="00C076CE">
        <w:rPr>
          <w:rFonts w:cs="AdvPED1282"/>
        </w:rPr>
        <w:t xml:space="preserve"> &amp;</w:t>
      </w:r>
      <w:r w:rsidR="00C076CE" w:rsidRPr="006A1A02">
        <w:rPr>
          <w:rFonts w:cs="AdvPED1282"/>
        </w:rPr>
        <w:t xml:space="preserve"> Menzin</w:t>
      </w:r>
      <w:r w:rsidR="00C076CE">
        <w:rPr>
          <w:rFonts w:cs="AdvPED1282"/>
        </w:rPr>
        <w:t>,</w:t>
      </w:r>
      <w:r w:rsidR="00C076CE" w:rsidRPr="006A1A02">
        <w:rPr>
          <w:rFonts w:cs="AdvPED1282"/>
        </w:rPr>
        <w:t xml:space="preserve"> J.</w:t>
      </w:r>
      <w:r w:rsidR="00C076CE">
        <w:rPr>
          <w:rFonts w:cs="AdvPED1282"/>
        </w:rPr>
        <w:t>, 2006). Individual responses to the medication are highly variable</w:t>
      </w:r>
      <w:r w:rsidR="00EF4455">
        <w:rPr>
          <w:rFonts w:cs="AdvPED1282"/>
        </w:rPr>
        <w:t xml:space="preserve">, and there are many other factors that should be considered when prescribing warfarin. These can range from patients diet, alcohol intake, body mass, drug interactions and patient compliance. (Hall </w:t>
      </w:r>
      <w:r w:rsidR="00EF4455">
        <w:rPr>
          <w:rFonts w:cs="AdvPED1282"/>
        </w:rPr>
        <w:lastRenderedPageBreak/>
        <w:t xml:space="preserve">&amp; Wilkins, 2005) </w:t>
      </w:r>
      <w:r w:rsidR="006C3B4A">
        <w:t xml:space="preserve">Ensuring patients remain within these limits will ensure greater safety and quality of life, this </w:t>
      </w:r>
      <w:r w:rsidR="00EF4455">
        <w:t xml:space="preserve">service </w:t>
      </w:r>
      <w:r w:rsidR="003446A8">
        <w:t>is commonly</w:t>
      </w:r>
      <w:r w:rsidR="00915534">
        <w:t xml:space="preserve"> monitored by Doctors surgery’s or </w:t>
      </w:r>
      <w:r w:rsidR="006C3B4A">
        <w:t>anticoagulation nurse specialists who will educate patients and monitor their INR levels.</w:t>
      </w:r>
      <w:r w:rsidR="00915534">
        <w:t xml:space="preserve"> </w:t>
      </w:r>
      <w:r w:rsidR="006C3B4A">
        <w:t>(Connor, Wright, Fegan &amp; May, 2002)</w:t>
      </w:r>
      <w:r w:rsidR="003446A8">
        <w:br/>
      </w:r>
      <w:r w:rsidR="003446A8">
        <w:br/>
      </w:r>
      <w:r w:rsidR="003446A8" w:rsidRPr="003446A8">
        <w:rPr>
          <w:b/>
          <w:u w:val="single"/>
        </w:rPr>
        <w:t>Background</w:t>
      </w:r>
      <w:r w:rsidR="003446A8">
        <w:rPr>
          <w:b/>
        </w:rPr>
        <w:br/>
      </w:r>
      <w:r w:rsidR="005A5F69">
        <w:t>Warfarin has</w:t>
      </w:r>
      <w:r w:rsidR="003446A8">
        <w:t xml:space="preserve"> proved to be a very efficient drug in the treatment and prevention of VTE. (Tideman, Tirimacco, St John &amp; Roberts, 2015) </w:t>
      </w:r>
      <w:r w:rsidR="005276C9" w:rsidRPr="005276C9">
        <w:t>Alnsasra, Haim,</w:t>
      </w:r>
      <w:r w:rsidR="00B951FE">
        <w:t xml:space="preserve"> </w:t>
      </w:r>
      <w:r w:rsidR="005276C9" w:rsidRPr="005276C9">
        <w:t xml:space="preserve">Senderey, </w:t>
      </w:r>
      <w:r w:rsidR="005276C9">
        <w:t>et al (2019) noted that the benefit of anticoagulation in the elderly is positive, however the highest benefit in elderly patients treated with warfarin wer</w:t>
      </w:r>
      <w:r w:rsidR="004C5518">
        <w:t>e those who achieved a TIR of 65</w:t>
      </w:r>
      <w:r w:rsidR="005276C9">
        <w:t>% or higher.</w:t>
      </w:r>
      <w:r w:rsidR="004C5518">
        <w:t xml:space="preserve"> (NICE Guidelines, 2014) </w:t>
      </w:r>
      <w:r w:rsidR="00FA168B">
        <w:t xml:space="preserve"> </w:t>
      </w:r>
      <w:r w:rsidR="00000FA0">
        <w:t>Jones, et al (2005) noted that even in patients who appear to have good control</w:t>
      </w:r>
      <w:r w:rsidR="00000FA0">
        <w:rPr>
          <w:lang w:val="en"/>
        </w:rPr>
        <w:t xml:space="preserve">, instability of INR results has substantial implications for mortality and other clinical outcomes. An association was found between INR results outside the therapeutic range and an increased rate of hospitalisation, mortality and an increased likelihood of thromboembolic events.  </w:t>
      </w:r>
      <w:r w:rsidR="00FA168B">
        <w:t>Wan, Et al, (2018) support this view however there are numerous challenges in ensuring that patients remain within their re</w:t>
      </w:r>
      <w:r w:rsidR="005F6195">
        <w:t>spective range</w:t>
      </w:r>
      <w:r w:rsidR="00FA168B">
        <w:t xml:space="preserve"> (Kim, Park, Kang, Kim &amp; Lee, 2019)</w:t>
      </w:r>
      <w:r w:rsidR="005F6195">
        <w:t xml:space="preserve">. </w:t>
      </w:r>
      <w:r w:rsidR="00B951FE">
        <w:t>There</w:t>
      </w:r>
      <w:r w:rsidR="00FA168B">
        <w:t xml:space="preserve"> </w:t>
      </w:r>
      <w:r w:rsidR="005A5F69">
        <w:t>is a need</w:t>
      </w:r>
      <w:r w:rsidR="003446A8" w:rsidRPr="00172B3A">
        <w:t xml:space="preserve"> for </w:t>
      </w:r>
      <w:r w:rsidR="005A5F69" w:rsidRPr="00172B3A">
        <w:t>regular</w:t>
      </w:r>
      <w:r w:rsidR="005A5F69">
        <w:t xml:space="preserve"> monitoring, which brings with it</w:t>
      </w:r>
      <w:r w:rsidR="003446A8" w:rsidRPr="00172B3A">
        <w:t xml:space="preserve"> associated costs and burdens</w:t>
      </w:r>
      <w:r w:rsidR="00FA168B">
        <w:t xml:space="preserve">, and there are </w:t>
      </w:r>
      <w:r w:rsidR="004E0A65">
        <w:t>numerous other factors that can impact upon INR results</w:t>
      </w:r>
      <w:r w:rsidR="003446A8">
        <w:t xml:space="preserve">. </w:t>
      </w:r>
      <w:r w:rsidR="004E0A65">
        <w:t xml:space="preserve"> </w:t>
      </w:r>
      <w:r w:rsidR="003446A8">
        <w:t>Molteni and Cimminiello (2014) discuss these issues and state the difficulties in keeping patients within 60% time in range</w:t>
      </w:r>
      <w:r w:rsidR="004E0A65">
        <w:t>, noting that anticoagulation nurse specia</w:t>
      </w:r>
      <w:r w:rsidR="00995F06">
        <w:t>list services have proved very effective in this regard.</w:t>
      </w:r>
      <w:r w:rsidR="00040E9C">
        <w:t xml:space="preserve"> </w:t>
      </w:r>
      <w:r w:rsidR="00B951FE">
        <w:t xml:space="preserve"> This too is an important consideration </w:t>
      </w:r>
      <w:r w:rsidR="00777C90">
        <w:t>as it has been noted that high warfarin dose fluctuation can lead to an increased risk of bleeding and thromboembolism. Conservative dosing was seen to be the less risky strategy when treating patients (Yu, Chen, Tsai &amp; Hung, 2018)</w:t>
      </w:r>
      <w:r w:rsidR="00A62503">
        <w:br/>
      </w:r>
      <w:r w:rsidR="005F6195">
        <w:t>Patients</w:t>
      </w:r>
      <w:r w:rsidR="00A62503">
        <w:t>,</w:t>
      </w:r>
      <w:r w:rsidR="005F6195">
        <w:t xml:space="preserve"> taking warfarin</w:t>
      </w:r>
      <w:r w:rsidR="00A62503">
        <w:t>,</w:t>
      </w:r>
      <w:r w:rsidR="005F6195">
        <w:t xml:space="preserve"> </w:t>
      </w:r>
      <w:r w:rsidR="00E11401">
        <w:t>whose TIR was 60% or greater are shown to have a good prognosis with regards to thromboembolism and all cause death.</w:t>
      </w:r>
      <w:r w:rsidR="00F03179">
        <w:t xml:space="preserve"> This prognosis was worse for those patients who TIR was less than 40%</w:t>
      </w:r>
      <w:r w:rsidR="00F03179" w:rsidRPr="00F03179">
        <w:t xml:space="preserve"> (Inou</w:t>
      </w:r>
      <w:r w:rsidR="00F03179">
        <w:t>e</w:t>
      </w:r>
      <w:r w:rsidR="00F03179" w:rsidRPr="00F03179">
        <w:t>, Kodani, Atarashi, Okumura, Yamashita,</w:t>
      </w:r>
      <w:r w:rsidR="00F03179">
        <w:t xml:space="preserve"> </w:t>
      </w:r>
      <w:r w:rsidR="00F03179" w:rsidRPr="00F03179">
        <w:t>Okuyama, &amp; Origasa,, 2018)</w:t>
      </w:r>
      <w:r w:rsidR="00A108CD">
        <w:t xml:space="preserve"> It is important, therefore, to consider what impacts upon patients TIR and what can be done to act upon these factors where possible. </w:t>
      </w:r>
      <w:r w:rsidR="009567F8">
        <w:t>In a well-</w:t>
      </w:r>
      <w:r w:rsidR="009567F8" w:rsidRPr="00517E9D">
        <w:t>managed warfarin therapy setting for patients with</w:t>
      </w:r>
      <w:r w:rsidR="009567F8">
        <w:t xml:space="preserve"> </w:t>
      </w:r>
      <w:r w:rsidR="009567F8" w:rsidRPr="00517E9D">
        <w:t xml:space="preserve">non-valvular AF, excessive alcohol </w:t>
      </w:r>
      <w:r w:rsidR="00E364C4" w:rsidRPr="00517E9D">
        <w:t xml:space="preserve">use </w:t>
      </w:r>
      <w:r w:rsidR="00E364C4">
        <w:t xml:space="preserve">was found to be </w:t>
      </w:r>
      <w:r w:rsidR="009567F8" w:rsidRPr="00517E9D">
        <w:t>the greatest predictor</w:t>
      </w:r>
      <w:r w:rsidR="009567F8">
        <w:t xml:space="preserve"> </w:t>
      </w:r>
      <w:r w:rsidR="00E364C4">
        <w:t xml:space="preserve">of poor INR control (Bjork, Kadhim &amp; Sjalander, 2018). Bjork, et al, suggested that patients other comorbidities such as hypertension, chronic obstructive disorder and renal failure, along with variables of frailty such as dementia, cancer and history of falls </w:t>
      </w:r>
      <w:r w:rsidR="00AF04C3">
        <w:t>are also frequently associated with poor INR control and for patients such as these D</w:t>
      </w:r>
      <w:r w:rsidR="00AF440F">
        <w:t xml:space="preserve">irect </w:t>
      </w:r>
      <w:r w:rsidR="00AF04C3">
        <w:t>O</w:t>
      </w:r>
      <w:r w:rsidR="00AF440F">
        <w:t xml:space="preserve">ral </w:t>
      </w:r>
      <w:r w:rsidR="00AF04C3">
        <w:t>A</w:t>
      </w:r>
      <w:r w:rsidR="00AF440F">
        <w:t>nticoagulants (DOACs)</w:t>
      </w:r>
      <w:r w:rsidR="00AF04C3">
        <w:t xml:space="preserve"> may be an alternative treatment option.</w:t>
      </w:r>
      <w:r w:rsidR="007C35D0">
        <w:t xml:space="preserve"> It is important, therefore, to understand why </w:t>
      </w:r>
      <w:r w:rsidR="00720171">
        <w:t>patients</w:t>
      </w:r>
      <w:r w:rsidR="007C35D0">
        <w:t xml:space="preserve"> TIR may be poor and the choice of anticoagulant should be individualised for each patient. This should include considerations for the best estimate benefit versus the</w:t>
      </w:r>
      <w:r w:rsidR="005B7B66">
        <w:t xml:space="preserve"> potential</w:t>
      </w:r>
      <w:r w:rsidR="007C35D0">
        <w:t xml:space="preserve"> bleeding risk</w:t>
      </w:r>
      <w:r w:rsidR="005B7B66">
        <w:t xml:space="preserve"> (Te, Chao, &amp; Chen, 2019)</w:t>
      </w:r>
      <w:r w:rsidR="00720171">
        <w:t xml:space="preserve"> A recent study by Tansey and Nugent (2018) showed that the </w:t>
      </w:r>
      <w:r w:rsidR="00720171" w:rsidRPr="00720171">
        <w:t>majority of patients reviewed were only therapeutically anticoagul</w:t>
      </w:r>
      <w:r w:rsidR="00F04577">
        <w:t xml:space="preserve">ated for two thirds of the time, this was </w:t>
      </w:r>
      <w:r w:rsidR="00720171" w:rsidRPr="00720171">
        <w:t xml:space="preserve">despite monitoring. </w:t>
      </w:r>
      <w:r w:rsidR="00F04577">
        <w:t>For patients such as these DOACs could prove to be a more</w:t>
      </w:r>
      <w:r w:rsidR="00720171" w:rsidRPr="00720171">
        <w:t xml:space="preserve"> reliable</w:t>
      </w:r>
      <w:r w:rsidR="00F04577">
        <w:t xml:space="preserve"> form of anticoagulant, they also require less frequent</w:t>
      </w:r>
      <w:r w:rsidR="00720171" w:rsidRPr="00720171">
        <w:t xml:space="preserve"> monitoring which has significant advantages to both pa</w:t>
      </w:r>
      <w:r w:rsidR="00B951FE">
        <w:t>tients and healthcare resources (Kockaya, Carvus, Ozin, et al, 2018).</w:t>
      </w:r>
      <w:r w:rsidR="005F6195">
        <w:br/>
      </w:r>
      <w:r w:rsidR="00AF440F">
        <w:t>The purpose of this service improvement</w:t>
      </w:r>
      <w:r w:rsidR="00040E9C">
        <w:t xml:space="preserve"> was to determine how patients with a poor TIR could be best aided to ensure that their INR results remained within range for as long as possible, thus ensuring increased patient safety. </w:t>
      </w:r>
      <w:r w:rsidR="006D28F8">
        <w:br/>
      </w:r>
    </w:p>
    <w:p w:rsidR="007D5AA6" w:rsidRDefault="00795188" w:rsidP="00795188">
      <w:r w:rsidRPr="00795188">
        <w:rPr>
          <w:b/>
          <w:u w:val="single"/>
        </w:rPr>
        <w:lastRenderedPageBreak/>
        <w:t>Methods</w:t>
      </w:r>
      <w:r w:rsidRPr="00795188">
        <w:rPr>
          <w:b/>
          <w:u w:val="single"/>
        </w:rPr>
        <w:br/>
      </w:r>
      <w:r w:rsidR="00957EA3">
        <w:t xml:space="preserve">NICE guidelines states that the gold standard for monitoring patients TIR is 65%, for this research </w:t>
      </w:r>
      <w:r w:rsidR="00847C23">
        <w:t xml:space="preserve">patients 40% and below were chosen. This was due to time and staff restraints at the time of initiation. </w:t>
      </w:r>
      <w:r w:rsidR="00677397">
        <w:t>Within a large acute hospital trust the a</w:t>
      </w:r>
      <w:r w:rsidR="00677397" w:rsidRPr="002E7D16">
        <w:t>nticoagulation service had been addressing the issue of patients on Warf</w:t>
      </w:r>
      <w:r w:rsidR="00677397">
        <w:t>arin with a poor TIR</w:t>
      </w:r>
      <w:r w:rsidR="00677397" w:rsidRPr="002E7D16">
        <w:t xml:space="preserve"> for some time but the approach was being carried out in an ad-hoc manner, without a standardised procedure in place.</w:t>
      </w:r>
      <w:r w:rsidR="00677397">
        <w:t xml:space="preserve"> It was hoped that by formalising</w:t>
      </w:r>
      <w:r w:rsidR="00677397" w:rsidRPr="002E7D16">
        <w:t xml:space="preserve"> this</w:t>
      </w:r>
      <w:r w:rsidR="00677397">
        <w:t xml:space="preserve"> approach patients with a poor TIR could be identified and</w:t>
      </w:r>
      <w:r w:rsidR="00677397" w:rsidRPr="002E7D16">
        <w:t>,</w:t>
      </w:r>
      <w:r w:rsidR="00677397">
        <w:t xml:space="preserve"> through discussion with the patient, a clear method of improvement could be </w:t>
      </w:r>
      <w:r w:rsidR="0076126A">
        <w:t>in</w:t>
      </w:r>
      <w:r w:rsidR="00677397">
        <w:t>it</w:t>
      </w:r>
      <w:r w:rsidR="0076126A">
        <w:t>i</w:t>
      </w:r>
      <w:r w:rsidR="00677397">
        <w:t xml:space="preserve">ated. </w:t>
      </w:r>
      <w:r w:rsidR="00677397" w:rsidRPr="002E7D16">
        <w:t xml:space="preserve"> </w:t>
      </w:r>
      <w:r w:rsidR="00677397">
        <w:t xml:space="preserve">Patients would be contacted to determine possible reasons </w:t>
      </w:r>
      <w:r w:rsidR="00677397" w:rsidRPr="002E7D16">
        <w:t>for the</w:t>
      </w:r>
      <w:r w:rsidR="00677397">
        <w:t xml:space="preserve"> poor control and measures could be implemented that could </w:t>
      </w:r>
      <w:r w:rsidR="00677397" w:rsidRPr="002E7D16">
        <w:t>potentially improve the TIR</w:t>
      </w:r>
      <w:r w:rsidR="00677397">
        <w:t>. This could involve patient education, changes to patient’s diet and lifestyle</w:t>
      </w:r>
      <w:r w:rsidR="004B681E">
        <w:t>, change to methods taken for example, use of a dosette box,</w:t>
      </w:r>
      <w:r w:rsidR="00677397">
        <w:t xml:space="preserve"> or exploring</w:t>
      </w:r>
      <w:r w:rsidR="00677397" w:rsidRPr="002E7D16">
        <w:t xml:space="preserve"> the possibility</w:t>
      </w:r>
      <w:r w:rsidR="00677397">
        <w:t xml:space="preserve"> of switching the anticoagulant given</w:t>
      </w:r>
      <w:r w:rsidR="00677397" w:rsidRPr="002E7D16">
        <w:t>, if appropriate,</w:t>
      </w:r>
      <w:r w:rsidR="00AF440F">
        <w:t xml:space="preserve"> from Warfarin to a</w:t>
      </w:r>
      <w:r w:rsidR="00677397" w:rsidRPr="002E7D16">
        <w:t xml:space="preserve"> DOAC.</w:t>
      </w:r>
      <w:r w:rsidR="00677397">
        <w:br/>
        <w:t>A S</w:t>
      </w:r>
      <w:r w:rsidRPr="00795188">
        <w:t>enior Anticoagulation Nurse and the Clinical Nurse Specialist responsible for the d</w:t>
      </w:r>
      <w:r w:rsidR="00677397">
        <w:t>evelopment of the TIR project met to</w:t>
      </w:r>
      <w:r w:rsidRPr="00795188">
        <w:t xml:space="preserve"> identify </w:t>
      </w:r>
      <w:r w:rsidR="007D5AA6">
        <w:t>objectives regarding</w:t>
      </w:r>
      <w:r w:rsidRPr="00795188">
        <w:t xml:space="preserve"> the </w:t>
      </w:r>
      <w:r w:rsidR="007D5AA6">
        <w:t>implementation</w:t>
      </w:r>
      <w:r w:rsidRPr="00795188">
        <w:t xml:space="preserve"> of work</w:t>
      </w:r>
      <w:r w:rsidR="007D5AA6">
        <w:t xml:space="preserve"> required</w:t>
      </w:r>
      <w:r w:rsidR="00677397">
        <w:t xml:space="preserve"> </w:t>
      </w:r>
      <w:r w:rsidRPr="00795188">
        <w:t>to achieve the desired end result, which would be to improve a patient’s poor time in range or to implement the change of the anticoag</w:t>
      </w:r>
      <w:r w:rsidR="007D5AA6">
        <w:t xml:space="preserve">ulant from Warfarin to a DOAC. </w:t>
      </w:r>
      <w:r w:rsidRPr="00795188">
        <w:t>This was then presented to the Anticoagulation lead consultant and any suggested adjustments made to the process.</w:t>
      </w:r>
      <w:r w:rsidR="007D5AA6">
        <w:t xml:space="preserve"> The team involved requested</w:t>
      </w:r>
      <w:r w:rsidRPr="002E7D16">
        <w:t xml:space="preserve"> tha</w:t>
      </w:r>
      <w:r w:rsidR="007D5AA6">
        <w:t>t a report be written by DAWN Anticoagulation</w:t>
      </w:r>
      <w:r w:rsidRPr="002E7D16">
        <w:t xml:space="preserve"> Clinical Software which would enable the identification of those patients with a poor time in range, using the NICE guidelines for Anticoagulation control as a framework. DAWN AC s</w:t>
      </w:r>
      <w:r w:rsidR="00590AEA">
        <w:t>oftware also developed a new file</w:t>
      </w:r>
      <w:r w:rsidRPr="002E7D16">
        <w:t xml:space="preserve"> in the patients’ anticoagula</w:t>
      </w:r>
      <w:r w:rsidR="00590AEA">
        <w:t xml:space="preserve">tion records so that follow up and </w:t>
      </w:r>
      <w:r w:rsidRPr="002E7D16">
        <w:t>review dates could be entered.</w:t>
      </w:r>
    </w:p>
    <w:p w:rsidR="00677397" w:rsidRPr="002E7D16" w:rsidRDefault="007D5AA6" w:rsidP="00455423">
      <w:r>
        <w:t xml:space="preserve">A </w:t>
      </w:r>
      <w:r w:rsidR="00795188" w:rsidRPr="002E7D16">
        <w:t xml:space="preserve">pathway </w:t>
      </w:r>
      <w:r>
        <w:t xml:space="preserve">was developed, </w:t>
      </w:r>
      <w:r w:rsidR="00795188" w:rsidRPr="002E7D16">
        <w:t>which would be used</w:t>
      </w:r>
      <w:r>
        <w:t>,</w:t>
      </w:r>
      <w:r w:rsidR="00795188" w:rsidRPr="002E7D16">
        <w:t xml:space="preserve"> to identify and treat those patients with </w:t>
      </w:r>
      <w:r>
        <w:t>a poor TIR</w:t>
      </w:r>
      <w:r w:rsidR="00795188" w:rsidRPr="002E7D16">
        <w:t>.  A DOAC exclusion criteria was written</w:t>
      </w:r>
      <w:r>
        <w:t>,</w:t>
      </w:r>
      <w:r w:rsidR="00795188" w:rsidRPr="002E7D16">
        <w:t xml:space="preserve"> to be used in conjunction with this pathway, so ensuring those patients unsuitable for a DOAC would not be switched from Warfarin.</w:t>
      </w:r>
      <w:r w:rsidR="00455423">
        <w:t xml:space="preserve"> </w:t>
      </w:r>
      <w:r w:rsidR="00677397" w:rsidRPr="002E7D16">
        <w:t>A pro-forma for the switching of patients from Warfarin to a DOAC was created</w:t>
      </w:r>
      <w:r w:rsidR="00455423">
        <w:t xml:space="preserve"> in order to</w:t>
      </w:r>
      <w:r w:rsidR="00677397" w:rsidRPr="002E7D16">
        <w:t xml:space="preserve"> document the findings from the investigations carried out when a patient was identified as having a poor </w:t>
      </w:r>
      <w:r w:rsidR="00455423">
        <w:t>TIR</w:t>
      </w:r>
      <w:r w:rsidR="00677397" w:rsidRPr="002E7D16">
        <w:t>.</w:t>
      </w:r>
      <w:r w:rsidR="00677397">
        <w:br/>
      </w:r>
      <w:r w:rsidR="00677397" w:rsidRPr="002E7D16">
        <w:t xml:space="preserve">Short codes were developed to standardise the information entered into a patient’s computerised record regarding the time in range investigations, reviews and outcomes. </w:t>
      </w:r>
      <w:r w:rsidR="00455423">
        <w:t>Standardised</w:t>
      </w:r>
      <w:r w:rsidR="00677397" w:rsidRPr="002E7D16">
        <w:t xml:space="preserve"> letters were written which would b</w:t>
      </w:r>
      <w:r w:rsidR="00590AEA">
        <w:t>e used to send to the patient’s</w:t>
      </w:r>
      <w:r w:rsidR="00677397" w:rsidRPr="002E7D16">
        <w:t xml:space="preserve"> G</w:t>
      </w:r>
      <w:r w:rsidR="00455423">
        <w:t xml:space="preserve">eneral </w:t>
      </w:r>
      <w:r w:rsidR="00677397" w:rsidRPr="002E7D16">
        <w:t>P</w:t>
      </w:r>
      <w:r w:rsidR="00455423">
        <w:t>ractioner</w:t>
      </w:r>
      <w:r w:rsidR="00677397" w:rsidRPr="002E7D16">
        <w:t xml:space="preserve"> </w:t>
      </w:r>
      <w:r w:rsidR="00455423">
        <w:t>(GP) informing them</w:t>
      </w:r>
      <w:r w:rsidR="00677397" w:rsidRPr="002E7D16">
        <w:t xml:space="preserve"> of the findings of any investigations into the poor ti</w:t>
      </w:r>
      <w:r w:rsidR="00455423">
        <w:t>me in range ,  and asking them</w:t>
      </w:r>
      <w:r w:rsidR="00677397" w:rsidRPr="002E7D16">
        <w:t xml:space="preserve"> to make a decision about the patient’s future anticoagulation dru</w:t>
      </w:r>
      <w:r w:rsidR="00455423">
        <w:t xml:space="preserve">g. </w:t>
      </w:r>
      <w:r w:rsidR="00677397" w:rsidRPr="002E7D16">
        <w:t xml:space="preserve">A spreadsheet was formulated to enter the findings from the first year of the TIR project so it could be used </w:t>
      </w:r>
      <w:r w:rsidR="00455423">
        <w:t xml:space="preserve">for audit purposes. Finally, </w:t>
      </w:r>
      <w:r w:rsidR="00677397" w:rsidRPr="002E7D16">
        <w:t xml:space="preserve">a Standard Operating Procedure </w:t>
      </w:r>
      <w:r w:rsidR="00455423">
        <w:t xml:space="preserve">was developed </w:t>
      </w:r>
      <w:r w:rsidR="00677397" w:rsidRPr="002E7D16">
        <w:t>for staff to follow</w:t>
      </w:r>
      <w:r w:rsidR="003D3F8E">
        <w:t>,</w:t>
      </w:r>
      <w:r w:rsidR="00677397" w:rsidRPr="002E7D16">
        <w:t xml:space="preserve"> and to identify patients with a poor time in range</w:t>
      </w:r>
      <w:r w:rsidR="003D3F8E">
        <w:t>, This document would help explain</w:t>
      </w:r>
      <w:r w:rsidR="00677397" w:rsidRPr="002E7D16">
        <w:t xml:space="preserve"> the process involved to either switch to a DOAC or to improve their TIR whilst remaining on Warfarin.  Additional training was provided for staff to ensure they felt confident with the process. </w:t>
      </w:r>
      <w:r w:rsidR="0076126A">
        <w:t>When these developments</w:t>
      </w:r>
      <w:r w:rsidR="008C1E4C">
        <w:t xml:space="preserve"> were </w:t>
      </w:r>
      <w:r w:rsidR="0076126A">
        <w:t>in place staff were then able to contact patients and discuss their poor time and range in a clear and</w:t>
      </w:r>
      <w:r w:rsidR="00E35EB1">
        <w:t xml:space="preserve"> standardised manner. T</w:t>
      </w:r>
      <w:r w:rsidR="0076126A">
        <w:t xml:space="preserve">his would include increasing patient education, </w:t>
      </w:r>
      <w:r w:rsidR="00E35EB1">
        <w:t>learning more about patients lifestyle choices and informing patients of suitability for DOACs.</w:t>
      </w:r>
      <w:r w:rsidR="003D3F8E">
        <w:br/>
      </w:r>
      <w:r w:rsidR="003D3F8E">
        <w:br/>
      </w:r>
      <w:r w:rsidR="003D3F8E" w:rsidRPr="003D3F8E">
        <w:rPr>
          <w:b/>
          <w:u w:val="single"/>
        </w:rPr>
        <w:t xml:space="preserve">Results </w:t>
      </w:r>
    </w:p>
    <w:p w:rsidR="00166460" w:rsidRDefault="0076126A" w:rsidP="0076126A">
      <w:r>
        <w:t xml:space="preserve">Over the 12 month </w:t>
      </w:r>
      <w:r w:rsidR="008C1E4C">
        <w:t>period 166</w:t>
      </w:r>
      <w:r w:rsidR="00E35EB1">
        <w:t xml:space="preserve"> patients were </w:t>
      </w:r>
      <w:r>
        <w:t xml:space="preserve">identified who had an annual average time in range less than 40%. </w:t>
      </w:r>
      <w:r w:rsidR="00E977BB">
        <w:t>Where possible, e</w:t>
      </w:r>
      <w:r w:rsidR="00E35EB1">
        <w:t>ach patient was contacted v</w:t>
      </w:r>
      <w:r w:rsidR="00E977BB">
        <w:t>ia telephone, or in person</w:t>
      </w:r>
      <w:r w:rsidR="00E35EB1">
        <w:t>, to determine identifying causes of their</w:t>
      </w:r>
      <w:r>
        <w:t xml:space="preserve"> poor time in range</w:t>
      </w:r>
      <w:r w:rsidR="00E35EB1">
        <w:t xml:space="preserve">. </w:t>
      </w:r>
      <w:r w:rsidR="00166460">
        <w:t>In 82 (49%) of the 166 patients</w:t>
      </w:r>
      <w:r>
        <w:t xml:space="preserve"> a reason</w:t>
      </w:r>
      <w:r w:rsidR="008C1E4C">
        <w:t xml:space="preserve"> for their poor </w:t>
      </w:r>
      <w:r w:rsidR="008C1E4C">
        <w:lastRenderedPageBreak/>
        <w:t>TIR was not</w:t>
      </w:r>
      <w:r w:rsidR="00166460">
        <w:t xml:space="preserve"> determined. </w:t>
      </w:r>
      <w:r>
        <w:t xml:space="preserve"> (</w:t>
      </w:r>
      <w:r w:rsidR="00166460" w:rsidRPr="00166460">
        <w:t>Figure</w:t>
      </w:r>
      <w:r w:rsidRPr="00166460">
        <w:t xml:space="preserve"> 1)</w:t>
      </w:r>
      <w:r>
        <w:t xml:space="preserve"> </w:t>
      </w:r>
      <w:r w:rsidR="00225439" w:rsidRPr="00225439">
        <w:t>In the remaining 84 patients 8 main contributing factors were determined. Some of these were preventable, such as missed doses and increased alcohol intake. Whilst others were not thought to be preventable, for example hospital admissions and medical conditions. The biggest contributing factor was missed doses of warfarin, this was deemed, through patient feedback</w:t>
      </w:r>
      <w:r w:rsidR="00E977BB" w:rsidRPr="00225439">
        <w:t>, due</w:t>
      </w:r>
      <w:r w:rsidR="00225439" w:rsidRPr="00225439">
        <w:t xml:space="preserve"> to memory problems or patients not taking doses as prescribed.</w:t>
      </w:r>
    </w:p>
    <w:p w:rsidR="00225439" w:rsidRDefault="00225439" w:rsidP="0076126A">
      <w:r>
        <w:t>Figure 1</w:t>
      </w:r>
    </w:p>
    <w:p w:rsidR="00451A55" w:rsidRDefault="00166460" w:rsidP="00225439">
      <w:r>
        <w:rPr>
          <w:noProof/>
          <w:lang w:eastAsia="en-GB"/>
        </w:rPr>
        <w:drawing>
          <wp:inline distT="0" distB="0" distL="0" distR="0" wp14:anchorId="079E7DBF" wp14:editId="664ACA19">
            <wp:extent cx="5635256" cy="3615069"/>
            <wp:effectExtent l="0" t="0" r="22860" b="234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51A55" w:rsidRPr="00CC3C8E" w:rsidRDefault="00451A55" w:rsidP="00451A55">
      <w:pPr>
        <w:rPr>
          <w:b/>
          <w:u w:val="single"/>
        </w:rPr>
      </w:pPr>
      <w:r w:rsidRPr="00CC3C8E">
        <w:rPr>
          <w:b/>
          <w:u w:val="single"/>
        </w:rPr>
        <w:t>Switching from warfarin to a DOAC</w:t>
      </w:r>
    </w:p>
    <w:p w:rsidR="00225439" w:rsidRPr="00E674ED" w:rsidRDefault="00451A55" w:rsidP="00451A55">
      <w:pPr>
        <w:rPr>
          <w:b/>
          <w:u w:val="single"/>
        </w:rPr>
      </w:pPr>
      <w:r>
        <w:t>Once patients had been reviewed, further information was collated to determine if they met the criteria to initiate a switch from warfarin to DOAC. This resulted in 59 out of the 166 patients being switched from warfarin to a DOAC. The DOAC drugs require significantly less blood test monitoring and hospital visits for the patients. There are also less interactions with other medications and alcohol. They are especially beneficial in patients who are difficult to bleed, require community phlebotomy or who require dosette boxes filled by pharmacy, or who find attending regular follow up difficult due to work commitments. Some patients were unsuitable, did not meet the criteria to be switched, or did not want to switch to a DOAC so remained on warfarin.</w:t>
      </w:r>
      <w:r w:rsidR="00166460">
        <w:br/>
      </w:r>
      <w:r w:rsidR="00166460">
        <w:br/>
      </w:r>
      <w:r w:rsidR="00225439">
        <w:rPr>
          <w:b/>
          <w:u w:val="single"/>
        </w:rPr>
        <w:t>Nursing interventions</w:t>
      </w:r>
      <w:r w:rsidR="00225439" w:rsidRPr="00E674ED">
        <w:rPr>
          <w:b/>
          <w:u w:val="single"/>
        </w:rPr>
        <w:t xml:space="preserve"> </w:t>
      </w:r>
      <w:r w:rsidR="00225439">
        <w:rPr>
          <w:b/>
          <w:u w:val="single"/>
        </w:rPr>
        <w:t xml:space="preserve">undertaken </w:t>
      </w:r>
      <w:r w:rsidR="00225439" w:rsidRPr="00E674ED">
        <w:rPr>
          <w:b/>
          <w:u w:val="single"/>
        </w:rPr>
        <w:t>to improve time in range</w:t>
      </w:r>
    </w:p>
    <w:p w:rsidR="00A16170" w:rsidRDefault="00225439" w:rsidP="00225439">
      <w:r w:rsidRPr="00724F01">
        <w:t>In the process of talking to patients, via telephone conversations,</w:t>
      </w:r>
      <w:r w:rsidR="00451A55" w:rsidRPr="00724F01">
        <w:t xml:space="preserve"> and in person,</w:t>
      </w:r>
      <w:r w:rsidRPr="00724F01">
        <w:t xml:space="preserve"> the anticoagulation nurse specialists suggested </w:t>
      </w:r>
      <w:r>
        <w:t>various strategies to improve TIR for the patient, dependant on the</w:t>
      </w:r>
      <w:r w:rsidR="00CC3C8E">
        <w:t xml:space="preserve"> </w:t>
      </w:r>
      <w:r>
        <w:t>findings</w:t>
      </w:r>
      <w:r w:rsidR="00CC3C8E">
        <w:t xml:space="preserve"> of their conversations</w:t>
      </w:r>
      <w:r>
        <w:t xml:space="preserve">. These </w:t>
      </w:r>
      <w:r w:rsidR="00CC3C8E">
        <w:t>suggestions included advic</w:t>
      </w:r>
      <w:r>
        <w:t>e to the patient to set phone reminders</w:t>
      </w:r>
      <w:r w:rsidR="00CC3C8E">
        <w:t xml:space="preserve"> when warfarin was due</w:t>
      </w:r>
      <w:r>
        <w:t xml:space="preserve">, giving increased re-education and support, referring to a haematology consultant for complex cases, advising use of dossette boxes and switching to lower strength tablets. </w:t>
      </w:r>
      <w:r w:rsidR="00CC3C8E" w:rsidRPr="00CC3C8E">
        <w:t>(</w:t>
      </w:r>
      <w:r w:rsidRPr="00CC3C8E">
        <w:t>Fig</w:t>
      </w:r>
      <w:r w:rsidR="00CC3C8E" w:rsidRPr="00CC3C8E">
        <w:t>ure</w:t>
      </w:r>
      <w:r w:rsidRPr="00CC3C8E">
        <w:t xml:space="preserve"> 2</w:t>
      </w:r>
      <w:r w:rsidR="00CC3C8E" w:rsidRPr="00CC3C8E">
        <w:t>)</w:t>
      </w:r>
      <w:r>
        <w:t xml:space="preserve"> </w:t>
      </w:r>
      <w:r w:rsidR="00CC3C8E">
        <w:t>Clear interventions were suggested to the patients</w:t>
      </w:r>
      <w:r>
        <w:t xml:space="preserve">. </w:t>
      </w:r>
      <w:r w:rsidR="008A1A0E">
        <w:t>The majority of patients</w:t>
      </w:r>
      <w:r>
        <w:t xml:space="preserve"> </w:t>
      </w:r>
      <w:r w:rsidR="008A1A0E">
        <w:t>received verbal advice, with others</w:t>
      </w:r>
      <w:r>
        <w:t xml:space="preserve"> receiving additional written information in addition to verbal advice. This included information on self-testing as well </w:t>
      </w:r>
      <w:r w:rsidR="00CC3C8E">
        <w:t>as further education on their medication</w:t>
      </w:r>
      <w:r>
        <w:t xml:space="preserve">. </w:t>
      </w:r>
      <w:r w:rsidR="00724F01">
        <w:br/>
      </w:r>
      <w:r w:rsidR="00724F01" w:rsidRPr="00724F01">
        <w:t>Of the 166 patients in the initial study, some patients had passed away, others had been swapped to a DOAC, and 55 patients remained on warfarin. These patients were contacted, their poor TIR was discussed in detail and their</w:t>
      </w:r>
      <w:r w:rsidR="00A16170" w:rsidRPr="00724F01">
        <w:t xml:space="preserve"> </w:t>
      </w:r>
      <w:r w:rsidR="00A16170">
        <w:t>TIR 12 months prior to discuss</w:t>
      </w:r>
      <w:r w:rsidR="00724F01">
        <w:t>ion was recorded. Their</w:t>
      </w:r>
      <w:r w:rsidR="00A16170">
        <w:t xml:space="preserve"> TIR was monitored over the course of 12 months and the percentage of TIR was again recorded 12 months post first discussion. Out of these </w:t>
      </w:r>
      <w:r w:rsidR="00135020">
        <w:t>55 patients, 49</w:t>
      </w:r>
      <w:r w:rsidR="00A16170">
        <w:t xml:space="preserve"> </w:t>
      </w:r>
      <w:r w:rsidR="00EA14D8">
        <w:t xml:space="preserve">(89% of patients) </w:t>
      </w:r>
      <w:r w:rsidR="00A16170">
        <w:t>saw an improvement in their</w:t>
      </w:r>
      <w:r w:rsidR="00135020">
        <w:t xml:space="preserve"> range. The average increase for these patients was +22%. 6 patients</w:t>
      </w:r>
      <w:r w:rsidR="00EA14D8">
        <w:t xml:space="preserve"> (11% of patients)</w:t>
      </w:r>
      <w:r w:rsidR="00135020">
        <w:t xml:space="preserve"> contacted did not improve their TIR, the average decline for these patients was -7%</w:t>
      </w:r>
      <w:r w:rsidR="00A16170">
        <w:t xml:space="preserve"> </w:t>
      </w:r>
      <w:r w:rsidR="00EA14D8">
        <w:br/>
        <w:t>Figure 3</w:t>
      </w:r>
    </w:p>
    <w:p w:rsidR="00EA14D8" w:rsidRPr="002E7D16" w:rsidRDefault="00EA14D8" w:rsidP="00EA14D8">
      <w:pPr>
        <w:pStyle w:val="ListParagraph"/>
      </w:pPr>
      <w:r>
        <w:t>Figure 2</w:t>
      </w:r>
      <w:r w:rsidR="00A16170">
        <w:br/>
      </w:r>
      <w:r w:rsidR="00CC3C8E">
        <w:rPr>
          <w:noProof/>
          <w:lang w:eastAsia="en-GB"/>
        </w:rPr>
        <w:drawing>
          <wp:inline distT="0" distB="0" distL="0" distR="0" wp14:anchorId="25699AE7" wp14:editId="5F6855AD">
            <wp:extent cx="5731510" cy="3656965"/>
            <wp:effectExtent l="0" t="0" r="21590" b="1968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E977BB">
        <w:br/>
      </w:r>
      <w:r>
        <w:t>Figure 3</w:t>
      </w:r>
      <w:r>
        <w:br/>
      </w:r>
      <w:r>
        <w:rPr>
          <w:noProof/>
          <w:lang w:eastAsia="en-GB"/>
        </w:rPr>
        <w:drawing>
          <wp:inline distT="0" distB="0" distL="0" distR="0" wp14:anchorId="68E03F48" wp14:editId="7DE8ABA2">
            <wp:extent cx="5730949" cy="3561907"/>
            <wp:effectExtent l="0" t="0" r="22225"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29AE" w:rsidRPr="00B248DB" w:rsidRDefault="001B77F1" w:rsidP="009C29AE">
      <w:pPr>
        <w:rPr>
          <w:b/>
        </w:rPr>
      </w:pPr>
      <w:r>
        <w:rPr>
          <w:b/>
          <w:u w:val="single"/>
        </w:rPr>
        <w:t>Discussion</w:t>
      </w:r>
      <w:r>
        <w:rPr>
          <w:b/>
          <w:u w:val="single"/>
        </w:rPr>
        <w:br/>
      </w:r>
      <w:r w:rsidRPr="001B77F1">
        <w:t xml:space="preserve">Following </w:t>
      </w:r>
      <w:r>
        <w:t>the review of the results it can be noted that the interventions provided to patients have</w:t>
      </w:r>
      <w:r w:rsidR="00B75CF8">
        <w:t xml:space="preserve"> been successful. 89</w:t>
      </w:r>
      <w:r>
        <w:t>% of patients who received intervent</w:t>
      </w:r>
      <w:r w:rsidR="00B75CF8">
        <w:t>ions improved their TIR within the following 12</w:t>
      </w:r>
      <w:r>
        <w:t xml:space="preserve"> months</w:t>
      </w:r>
      <w:r w:rsidR="00063A4B">
        <w:t xml:space="preserve">. The importance of this can be noted in a recent study by Wan, et al (2018) who noted that an improvement by as little 7% </w:t>
      </w:r>
      <w:r w:rsidR="003E3703">
        <w:t>to patients</w:t>
      </w:r>
      <w:r w:rsidR="00063A4B">
        <w:t xml:space="preserve"> TIR reduced major haemorrhage by 1 event per 100 patient years. Furthermore a reduction in thromboembolic event rate by 1 event per 100 patient years can be achieved by a 12% increase in TIR (Wan, Heneghan, &amp; Perera et al, 2018).</w:t>
      </w:r>
      <w:r w:rsidR="003E3703">
        <w:t xml:space="preserve"> </w:t>
      </w:r>
      <w:r w:rsidR="00B75CF8">
        <w:t xml:space="preserve"> Those patients whose TIR did im</w:t>
      </w:r>
      <w:r w:rsidR="00666523">
        <w:t xml:space="preserve">prove, did so on average of 22%, no doubt improving patient safety. Patients who are in range more frequently also require less nursing interventions and blood tests saving the trust large amounts of money each year. </w:t>
      </w:r>
      <w:r w:rsidR="003E3703">
        <w:t xml:space="preserve">One likely cause of this improvement is due to increased patient education. Patients were contacted and their anticoagulation was discussed, this included lifestyle choices, compliance and understanding of their medication.  </w:t>
      </w:r>
      <w:r w:rsidR="00A66F9F">
        <w:t xml:space="preserve">Newell, Monagle and Johnston (2005) argued that there is a general acceptance that patients who have a better understanding of their warfarin therapy will experience fewer complications with their treatment. </w:t>
      </w:r>
      <w:r w:rsidR="00BD1D6D">
        <w:t xml:space="preserve">It was noted that an increase in warfarin based education </w:t>
      </w:r>
      <w:r w:rsidR="00725CEC">
        <w:t>resources</w:t>
      </w:r>
      <w:r w:rsidR="00BD1D6D">
        <w:t xml:space="preserve"> could </w:t>
      </w:r>
      <w:r w:rsidR="00725CEC">
        <w:t xml:space="preserve">potentially </w:t>
      </w:r>
      <w:r w:rsidR="00BD1D6D">
        <w:t xml:space="preserve">help to improve patient </w:t>
      </w:r>
      <w:r w:rsidR="00725CEC">
        <w:t>knowledge</w:t>
      </w:r>
      <w:r w:rsidR="00BD1D6D">
        <w:t xml:space="preserve"> and, therefore, therapeutic outcomes. (Nasser, Mullan, &amp; Bajorek, 2012)</w:t>
      </w:r>
      <w:r w:rsidR="00725CEC">
        <w:t xml:space="preserve"> Furthermore, such resources have been used to good effect in other clinical settings of chronic diseases and their drug therapy (Neafsey, Strickler, Shellman, &amp; Chartier, 2002).</w:t>
      </w:r>
      <w:r w:rsidR="00BD1D6D">
        <w:t xml:space="preserve"> </w:t>
      </w:r>
      <w:r w:rsidR="00611687">
        <w:t xml:space="preserve"> A study by Bhatt, Russell, McCurdy and Liew (2018) argued that little evidence of additional benefit to patient knowledge was determined from further outpatient warfarin education. However</w:t>
      </w:r>
      <w:r w:rsidR="003F63AE">
        <w:t>,</w:t>
      </w:r>
      <w:r w:rsidR="00611687">
        <w:t xml:space="preserve"> they did note that certain patients may benefit from additional education such as </w:t>
      </w:r>
      <w:r w:rsidR="00611687" w:rsidRPr="00611687">
        <w:t xml:space="preserve">those with mild cognitive impairment </w:t>
      </w:r>
      <w:r w:rsidR="00611687">
        <w:t>or</w:t>
      </w:r>
      <w:r w:rsidR="00611687" w:rsidRPr="00611687">
        <w:t xml:space="preserve"> those from non-English-speaking backgrounds.</w:t>
      </w:r>
      <w:r w:rsidR="00611687">
        <w:t xml:space="preserve"> It can be seen that f</w:t>
      </w:r>
      <w:r w:rsidR="00A66F9F">
        <w:t>ur</w:t>
      </w:r>
      <w:r w:rsidR="00BD1D6D">
        <w:t>ther research into this area is needed</w:t>
      </w:r>
      <w:r w:rsidR="00611687">
        <w:t xml:space="preserve"> in order to </w:t>
      </w:r>
      <w:r w:rsidR="007C015A">
        <w:t>say with assurance that this was the cause of patients TIR improvement, but it is likely to have played a part for some</w:t>
      </w:r>
      <w:r w:rsidR="00BD1D6D">
        <w:t>.</w:t>
      </w:r>
      <w:r w:rsidR="00A66F9F">
        <w:t xml:space="preserve"> </w:t>
      </w:r>
      <w:r w:rsidR="003F63AE">
        <w:br/>
        <w:t xml:space="preserve">As well as education patients were given advice as to methods that may aid their </w:t>
      </w:r>
      <w:r w:rsidR="00307FBA">
        <w:t>warfarin therapy. Suggestions included advice to set reminders when warfarin was due and the use of dossette boxes. Patients were also referred to consultants for advice, while others were switched to lower dose strength tablets in the hope of gaining a tighter control over patients INRs.</w:t>
      </w:r>
      <w:r w:rsidR="0040312C">
        <w:t xml:space="preserve"> Telephone follow up services for recently discharged patients have shown to help achieve and maintain INR targets, (Sudas, Ayutthaya, Sakunrak &amp; Dhippayom, 2018) and </w:t>
      </w:r>
      <w:r w:rsidR="00220AE8">
        <w:t>these conversations have arguably allowed patients the opportunity to make changes that are more suitable for them.</w:t>
      </w:r>
      <w:r w:rsidR="00FF47EC">
        <w:t xml:space="preserve"> During this study it was noted that a</w:t>
      </w:r>
      <w:r w:rsidR="00FF47EC" w:rsidRPr="009C29AE">
        <w:t xml:space="preserve"> higher proportion of patients were identified as suitable for a DOAC than were actually switched. </w:t>
      </w:r>
      <w:r w:rsidR="00FF47EC">
        <w:t xml:space="preserve">One area of further study would be to investigate further </w:t>
      </w:r>
      <w:r w:rsidR="00FF47EC" w:rsidRPr="009C29AE">
        <w:t>to determine the reasons for these patients not switching</w:t>
      </w:r>
      <w:r w:rsidR="00FF47EC">
        <w:t xml:space="preserve"> from warfarin to a DOAC.</w:t>
      </w:r>
      <w:r w:rsidR="00307FBA">
        <w:br/>
      </w:r>
      <w:r w:rsidR="00307FBA">
        <w:br/>
      </w:r>
      <w:r w:rsidR="00220AE8" w:rsidRPr="00220AE8">
        <w:rPr>
          <w:b/>
          <w:u w:val="single"/>
        </w:rPr>
        <w:t>Conclusion</w:t>
      </w:r>
      <w:r w:rsidR="00220AE8">
        <w:br/>
        <w:t>In conclusion it can be seen that, a</w:t>
      </w:r>
      <w:r w:rsidR="009C29AE" w:rsidRPr="009C29AE">
        <w:t xml:space="preserve">s a </w:t>
      </w:r>
      <w:r w:rsidR="00D60947">
        <w:t>result of the 12 month service improvement</w:t>
      </w:r>
      <w:r w:rsidR="00220AE8">
        <w:t xml:space="preserve">, </w:t>
      </w:r>
      <w:r w:rsidR="009C29AE" w:rsidRPr="009C29AE">
        <w:t xml:space="preserve">166 patients were identified as </w:t>
      </w:r>
      <w:r w:rsidR="009C29AE" w:rsidRPr="00220AE8">
        <w:t xml:space="preserve">having poor TIR </w:t>
      </w:r>
      <w:r w:rsidR="00220AE8" w:rsidRPr="00220AE8">
        <w:t xml:space="preserve">below </w:t>
      </w:r>
      <w:r w:rsidR="009C29AE" w:rsidRPr="00220AE8">
        <w:t xml:space="preserve">40% </w:t>
      </w:r>
      <w:r w:rsidR="00220AE8" w:rsidRPr="00220AE8">
        <w:t xml:space="preserve">and </w:t>
      </w:r>
      <w:r w:rsidR="009C29AE" w:rsidRPr="00220AE8">
        <w:t>two clear improvements were identified</w:t>
      </w:r>
      <w:r w:rsidR="00220AE8" w:rsidRPr="00220AE8">
        <w:t xml:space="preserve">. </w:t>
      </w:r>
      <w:r w:rsidR="008A7B6A">
        <w:t xml:space="preserve">Firstly, </w:t>
      </w:r>
      <w:r w:rsidR="009C29AE" w:rsidRPr="00220AE8">
        <w:t>35% of p</w:t>
      </w:r>
      <w:r w:rsidR="00220AE8">
        <w:t>atients were switched to a DOAC. This will mean</w:t>
      </w:r>
      <w:r w:rsidR="008A7B6A">
        <w:t xml:space="preserve"> less hospital visits,</w:t>
      </w:r>
      <w:r w:rsidR="009C29AE" w:rsidRPr="00220AE8">
        <w:t xml:space="preserve"> monitoring </w:t>
      </w:r>
      <w:r w:rsidR="008A7B6A">
        <w:t xml:space="preserve">will be required. DOACs also have </w:t>
      </w:r>
      <w:r w:rsidR="00666523" w:rsidRPr="00220AE8">
        <w:t>fewer interactions</w:t>
      </w:r>
      <w:r w:rsidR="009C29AE" w:rsidRPr="00220AE8">
        <w:t xml:space="preserve"> with alcohol and </w:t>
      </w:r>
      <w:r w:rsidR="008A7B6A">
        <w:t xml:space="preserve">other </w:t>
      </w:r>
      <w:r w:rsidR="009C29AE" w:rsidRPr="00220AE8">
        <w:t>medications</w:t>
      </w:r>
      <w:r w:rsidR="00220AE8" w:rsidRPr="00220AE8">
        <w:t>.</w:t>
      </w:r>
      <w:r w:rsidR="008A7B6A" w:rsidRPr="008A7B6A">
        <w:t xml:space="preserve"> The effectiveness of warfarin is dependent o</w:t>
      </w:r>
      <w:r w:rsidR="008A7B6A">
        <w:t>n the quality of</w:t>
      </w:r>
      <w:r w:rsidR="008A7B6A" w:rsidRPr="008A7B6A">
        <w:t xml:space="preserve"> control within the INR</w:t>
      </w:r>
      <w:r w:rsidR="008A7B6A">
        <w:t>s therapeutic</w:t>
      </w:r>
      <w:r w:rsidR="008A7B6A" w:rsidRPr="008A7B6A">
        <w:t xml:space="preserve"> range.</w:t>
      </w:r>
      <w:r w:rsidR="008A7B6A">
        <w:t xml:space="preserve"> If this is not achieved patients may be better suited to switching therapy to a DOAC (Kim, et al, 2019)</w:t>
      </w:r>
      <w:r w:rsidR="00B248DB">
        <w:t xml:space="preserve"> Secondly</w:t>
      </w:r>
      <w:r w:rsidR="00B248DB" w:rsidRPr="00F416D3">
        <w:t xml:space="preserve">, </w:t>
      </w:r>
      <w:r w:rsidR="00F416D3" w:rsidRPr="00F416D3">
        <w:t>89%</w:t>
      </w:r>
      <w:r w:rsidR="009C29AE" w:rsidRPr="00F416D3">
        <w:t xml:space="preserve"> of the patient</w:t>
      </w:r>
      <w:r w:rsidR="00B248DB" w:rsidRPr="00F416D3">
        <w:t>s,</w:t>
      </w:r>
      <w:r w:rsidR="009C29AE" w:rsidRPr="00F416D3">
        <w:t xml:space="preserve"> who remained on warfa</w:t>
      </w:r>
      <w:r w:rsidR="00F416D3" w:rsidRPr="00F416D3">
        <w:t>rin and had a recording of TIR 12</w:t>
      </w:r>
      <w:r w:rsidR="009C29AE" w:rsidRPr="00F416D3">
        <w:t xml:space="preserve"> months post intervention</w:t>
      </w:r>
      <w:r w:rsidR="00B248DB" w:rsidRPr="00F416D3">
        <w:t>,</w:t>
      </w:r>
      <w:r w:rsidR="009C29AE" w:rsidRPr="00F416D3">
        <w:t xml:space="preserve"> showed </w:t>
      </w:r>
      <w:r w:rsidR="009C29AE" w:rsidRPr="00220AE8">
        <w:t>an improvement</w:t>
      </w:r>
      <w:r w:rsidR="00B248DB">
        <w:t xml:space="preserve"> in their TIR</w:t>
      </w:r>
      <w:r w:rsidR="009C29AE" w:rsidRPr="00220AE8">
        <w:t>.</w:t>
      </w:r>
      <w:r w:rsidR="00B248DB">
        <w:t xml:space="preserve"> Clear benefits were found from increasing nursing inte</w:t>
      </w:r>
      <w:r w:rsidR="002C6514">
        <w:t>rventions in this patient group</w:t>
      </w:r>
      <w:r w:rsidR="00B248DB">
        <w:t xml:space="preserve"> and</w:t>
      </w:r>
      <w:r w:rsidR="00B248DB">
        <w:rPr>
          <w:b/>
        </w:rPr>
        <w:t xml:space="preserve"> </w:t>
      </w:r>
      <w:r w:rsidR="009C29AE" w:rsidRPr="009C29AE">
        <w:t>further resources</w:t>
      </w:r>
      <w:r w:rsidR="00B248DB">
        <w:t xml:space="preserve"> and</w:t>
      </w:r>
      <w:r w:rsidR="009C29AE" w:rsidRPr="009C29AE">
        <w:t xml:space="preserve"> time are needed </w:t>
      </w:r>
      <w:r w:rsidR="002C6514">
        <w:t xml:space="preserve">to further develop this improvement. </w:t>
      </w:r>
      <w:r w:rsidR="00882580">
        <w:t xml:space="preserve">NICE guidelines (2014) state that anticoagulation should be reviewed for patients with 2 INR values higher than 5 or 1 INR value higher than 8 within the past 6 months and patients with 2 INR values less than 1.5 within the past 6 months. It would be beneficial to extend further study to include these patients to improve patient safety. </w:t>
      </w:r>
      <w:r w:rsidR="002C6514">
        <w:t>Only patients with TIR of less than 40% were contacted in this study due to staffing limitations and resources. Nice G</w:t>
      </w:r>
      <w:r w:rsidR="00BE0DC2">
        <w:t>uidelines state that a TIR of 65</w:t>
      </w:r>
      <w:r w:rsidR="002C6514">
        <w:t xml:space="preserve">% should be the gold standard </w:t>
      </w:r>
      <w:r w:rsidR="009C29AE" w:rsidRPr="009C29AE">
        <w:t>so</w:t>
      </w:r>
      <w:r w:rsidR="002C6514">
        <w:t xml:space="preserve"> further support is needed in order to increas</w:t>
      </w:r>
      <w:r w:rsidR="000C7F70">
        <w:t>e the scope of this service improvement</w:t>
      </w:r>
      <w:r w:rsidR="002C6514">
        <w:t xml:space="preserve"> to include all pat</w:t>
      </w:r>
      <w:r w:rsidR="00BE0DC2">
        <w:t>ients with a TIR of less than 65</w:t>
      </w:r>
      <w:r w:rsidR="002C6514">
        <w:t>%</w:t>
      </w:r>
      <w:r w:rsidR="009C29AE" w:rsidRPr="009C29AE">
        <w:t>.</w:t>
      </w:r>
      <w:r w:rsidR="002C6514">
        <w:t xml:space="preserve"> In doing so it can be seen that improvements can be made to patient experience and patient safety. </w:t>
      </w:r>
    </w:p>
    <w:p w:rsidR="00C076CE" w:rsidRPr="009F41CE" w:rsidRDefault="00DE136F" w:rsidP="00720171">
      <w:r w:rsidRPr="00720171">
        <w:rPr>
          <w:b/>
          <w:u w:val="single"/>
        </w:rPr>
        <w:t>References</w:t>
      </w:r>
      <w:r w:rsidR="005276C9" w:rsidRPr="00720171">
        <w:rPr>
          <w:b/>
          <w:u w:val="single"/>
        </w:rPr>
        <w:br/>
      </w:r>
      <w:r w:rsidRPr="00720171">
        <w:br/>
      </w:r>
      <w:r w:rsidR="005276C9" w:rsidRPr="009F41CE">
        <w:t xml:space="preserve">Alnsasra, H., Haim, M., Senderey, A,B., Reges, O., Leventer-Roberts, M., Leibowitz, M., Hoshen, M., Avgil-Tsadok, M., &amp; Arnson, Y. (2019) Net clinical benefit of anticoagulant treatments in elderly patients with nonvalvular atrial fibrillation: Experience from the real world.  </w:t>
      </w:r>
      <w:r w:rsidR="005276C9" w:rsidRPr="008F0FDC">
        <w:rPr>
          <w:i/>
        </w:rPr>
        <w:t>Heart Rhythm</w:t>
      </w:r>
      <w:r w:rsidR="008F0FDC">
        <w:t>;  vol. 16 (1),</w:t>
      </w:r>
      <w:r w:rsidR="005276C9" w:rsidRPr="009F41CE">
        <w:t xml:space="preserve"> 31-37</w:t>
      </w:r>
    </w:p>
    <w:p w:rsidR="007C015A" w:rsidRPr="009F41CE" w:rsidRDefault="007C015A" w:rsidP="00720171">
      <w:r w:rsidRPr="009F41CE">
        <w:t xml:space="preserve">Bhatt, S., Russell, D, M., McCurdy, C, E., &amp; Liew, D. (2018) Effect of warfarin education on patient knowledge and anticoagulation control: a randomised controlled trial.. </w:t>
      </w:r>
      <w:r w:rsidRPr="009F41CE">
        <w:rPr>
          <w:i/>
        </w:rPr>
        <w:t xml:space="preserve">Journal of Pharmacy Practice and Research; </w:t>
      </w:r>
      <w:r w:rsidR="008F0FDC">
        <w:t>vol. 48 (6),</w:t>
      </w:r>
      <w:r w:rsidRPr="009F41CE">
        <w:t xml:space="preserve"> 516-521</w:t>
      </w:r>
    </w:p>
    <w:p w:rsidR="00AF04C3" w:rsidRPr="009F41CE" w:rsidRDefault="00AF04C3" w:rsidP="00720171">
      <w:r w:rsidRPr="009F41CE">
        <w:t xml:space="preserve">Bjorck, F., Kadhim, H., &amp; Sjalander, A. (2018) Predictors for INR-control in a well-managed warfarin treatment setting.  </w:t>
      </w:r>
      <w:r w:rsidRPr="009F41CE">
        <w:rPr>
          <w:i/>
        </w:rPr>
        <w:t>Journal of Thrombosis and Thrombolysis</w:t>
      </w:r>
      <w:r w:rsidRPr="009F41CE">
        <w:t xml:space="preserve"> </w:t>
      </w:r>
      <w:r w:rsidRPr="009F41CE">
        <w:rPr>
          <w:i/>
        </w:rPr>
        <w:t>47:</w:t>
      </w:r>
      <w:r w:rsidRPr="008F0FDC">
        <w:t>227–232</w:t>
      </w:r>
    </w:p>
    <w:p w:rsidR="00902F31" w:rsidRDefault="00C076CE" w:rsidP="00720171">
      <w:pPr>
        <w:rPr>
          <w:rStyle w:val="selectable"/>
          <w:rFonts w:cs="Arial"/>
          <w:color w:val="000000"/>
          <w:lang w:val="en"/>
        </w:rPr>
      </w:pPr>
      <w:r w:rsidRPr="009F41CE">
        <w:rPr>
          <w:rFonts w:cs="AdvPED1282"/>
        </w:rPr>
        <w:t>Boulanger, L., Kim, J., Friedman, M., Hauch, O., Foster, T., &amp; Menzin, J. (2006) Patterns of use of antithrombotic therapy and quality of anticoagulation among patients with non-valvular atrial fibrillation in clinical practice.</w:t>
      </w:r>
      <w:r w:rsidRPr="009F41CE">
        <w:t xml:space="preserve"> </w:t>
      </w:r>
      <w:r w:rsidRPr="008F0FDC">
        <w:rPr>
          <w:i/>
        </w:rPr>
        <w:t>I</w:t>
      </w:r>
      <w:r w:rsidRPr="008F0FDC">
        <w:rPr>
          <w:rFonts w:cs="AdvPED1282"/>
          <w:i/>
        </w:rPr>
        <w:t>nternational Journal of Clinical Practice</w:t>
      </w:r>
      <w:r w:rsidR="008F0FDC">
        <w:rPr>
          <w:rFonts w:cs="AdvPED1282"/>
        </w:rPr>
        <w:t>. 60(3),</w:t>
      </w:r>
      <w:r w:rsidRPr="009F41CE">
        <w:rPr>
          <w:rFonts w:cs="AdvPED1282"/>
        </w:rPr>
        <w:t xml:space="preserve"> 258-64.</w:t>
      </w:r>
      <w:r w:rsidR="00915534" w:rsidRPr="009F41CE">
        <w:rPr>
          <w:rFonts w:cs="AdvPED1282"/>
        </w:rPr>
        <w:br/>
      </w:r>
      <w:r w:rsidR="00915534" w:rsidRPr="009F41CE">
        <w:rPr>
          <w:rFonts w:cs="AdvPED1282"/>
        </w:rPr>
        <w:br/>
      </w:r>
      <w:r w:rsidR="00915534" w:rsidRPr="009F41CE">
        <w:rPr>
          <w:rStyle w:val="selectable"/>
          <w:rFonts w:cs="Arial"/>
          <w:color w:val="000000"/>
          <w:lang w:val="en"/>
        </w:rPr>
        <w:t xml:space="preserve">Connor, C., Wright, C. and Fegan, C. (2002). The safety and effectiveness of a nurse-led anticoagulant service. </w:t>
      </w:r>
      <w:r w:rsidR="00915534" w:rsidRPr="009F41CE">
        <w:rPr>
          <w:rStyle w:val="selectable"/>
          <w:rFonts w:cs="Arial"/>
          <w:i/>
          <w:iCs/>
          <w:color w:val="000000"/>
          <w:lang w:val="en"/>
        </w:rPr>
        <w:t>Journal of Advanced Nursing</w:t>
      </w:r>
      <w:r w:rsidR="008F0FDC">
        <w:rPr>
          <w:rStyle w:val="selectable"/>
          <w:rFonts w:cs="Arial"/>
          <w:color w:val="000000"/>
          <w:lang w:val="en"/>
        </w:rPr>
        <w:t xml:space="preserve">, 38(4), </w:t>
      </w:r>
      <w:r w:rsidR="00915534" w:rsidRPr="009F41CE">
        <w:rPr>
          <w:rStyle w:val="selectable"/>
          <w:rFonts w:cs="Arial"/>
          <w:color w:val="000000"/>
          <w:lang w:val="en"/>
        </w:rPr>
        <w:t>407-415.</w:t>
      </w:r>
    </w:p>
    <w:p w:rsidR="00902F31" w:rsidRDefault="00902F31" w:rsidP="00720171">
      <w:pPr>
        <w:rPr>
          <w:rFonts w:cs="AdvPED1282"/>
        </w:rPr>
      </w:pPr>
      <w:r w:rsidRPr="00902F31">
        <w:rPr>
          <w:rFonts w:cs="AdvPED1282"/>
        </w:rPr>
        <w:t xml:space="preserve">Excellence in anticoagulant care: </w:t>
      </w:r>
      <w:hyperlink r:id="rId9" w:history="1">
        <w:r w:rsidRPr="00F57F11">
          <w:rPr>
            <w:rStyle w:val="Hyperlink"/>
            <w:rFonts w:cs="AdvPED1282"/>
          </w:rPr>
          <w:t>http://www.londonscn.nhs.uk/wp-content/uploads/2017/06/detect-protect-perfect-london-af-toolkit-062017.pdf</w:t>
        </w:r>
      </w:hyperlink>
    </w:p>
    <w:p w:rsidR="00000FA0" w:rsidRPr="009F41CE" w:rsidRDefault="00C62D19" w:rsidP="00000FA0">
      <w:pPr>
        <w:rPr>
          <w:rStyle w:val="selectable"/>
          <w:rFonts w:cs="Arial"/>
          <w:color w:val="000000"/>
          <w:lang w:val="en"/>
        </w:rPr>
      </w:pPr>
      <w:r w:rsidRPr="009F41CE">
        <w:t xml:space="preserve">Hall, A. M., &amp; Wilkins, M. R. (2005). Warfarin: a case history in pharmacogenetics. </w:t>
      </w:r>
      <w:r w:rsidRPr="009F41CE">
        <w:rPr>
          <w:i/>
          <w:iCs/>
        </w:rPr>
        <w:t>Heart (British Cardiac Society)</w:t>
      </w:r>
      <w:r w:rsidRPr="009F41CE">
        <w:t xml:space="preserve">, </w:t>
      </w:r>
      <w:r w:rsidRPr="009F41CE">
        <w:rPr>
          <w:i/>
          <w:iCs/>
        </w:rPr>
        <w:t>91</w:t>
      </w:r>
      <w:r w:rsidRPr="009F41CE">
        <w:t>(5), 563–564.</w:t>
      </w:r>
      <w:r w:rsidR="00F03179" w:rsidRPr="009F41CE">
        <w:br/>
      </w:r>
      <w:r w:rsidR="00720171" w:rsidRPr="009F41CE">
        <w:br/>
      </w:r>
      <w:r w:rsidR="00F03179" w:rsidRPr="009F41CE">
        <w:t xml:space="preserve">Inoue, H., Kodani, E., Atarashi, H., Okumura, K., Yamashita, T., Okuyama, Y., &amp; Origasa, H.  (2018) Time in therapeutic range and disease outcomes in elderly Japanese patients with nonvalvular atrial fibrillation. </w:t>
      </w:r>
      <w:r w:rsidR="00F03179" w:rsidRPr="009F41CE">
        <w:rPr>
          <w:i/>
        </w:rPr>
        <w:t>Circulation Journal</w:t>
      </w:r>
      <w:r w:rsidR="008F0FDC">
        <w:t>; Vol  82 (10),</w:t>
      </w:r>
      <w:r w:rsidR="00F03179" w:rsidRPr="009F41CE">
        <w:t xml:space="preserve"> 2510-2517</w:t>
      </w:r>
      <w:r w:rsidR="00000FA0" w:rsidRPr="009F41CE">
        <w:br/>
      </w:r>
      <w:r w:rsidR="00000FA0" w:rsidRPr="009F41CE">
        <w:br/>
      </w:r>
      <w:r w:rsidR="00000FA0" w:rsidRPr="009F41CE">
        <w:rPr>
          <w:rStyle w:val="selectable"/>
          <w:rFonts w:cs="Arial"/>
          <w:color w:val="000000"/>
          <w:lang w:val="en"/>
        </w:rPr>
        <w:t xml:space="preserve">Jones, M. (2005). Evaluation of the pattern of treatment, level of anticoagulation control, and outcome of treatment with warfarin in patients with non-valvar atrial fibrillation: a record linkage study in a large British population. </w:t>
      </w:r>
      <w:r w:rsidR="00000FA0" w:rsidRPr="009F41CE">
        <w:rPr>
          <w:rStyle w:val="selectable"/>
          <w:rFonts w:cs="Arial"/>
          <w:i/>
          <w:iCs/>
          <w:color w:val="000000"/>
          <w:lang w:val="en"/>
        </w:rPr>
        <w:t>Heart</w:t>
      </w:r>
      <w:r w:rsidR="008F0FDC">
        <w:rPr>
          <w:rStyle w:val="selectable"/>
          <w:rFonts w:cs="Arial"/>
          <w:color w:val="000000"/>
          <w:lang w:val="en"/>
        </w:rPr>
        <w:t xml:space="preserve">, 91(4), </w:t>
      </w:r>
      <w:r w:rsidR="00000FA0" w:rsidRPr="009F41CE">
        <w:rPr>
          <w:rStyle w:val="selectable"/>
          <w:rFonts w:cs="Arial"/>
          <w:color w:val="000000"/>
          <w:lang w:val="en"/>
        </w:rPr>
        <w:t>472-477.</w:t>
      </w:r>
    </w:p>
    <w:p w:rsidR="001248AB" w:rsidRPr="009F41CE" w:rsidRDefault="001248AB" w:rsidP="00000FA0">
      <w:pPr>
        <w:rPr>
          <w:rStyle w:val="selectable"/>
          <w:rFonts w:cs="Arial"/>
          <w:color w:val="000000"/>
          <w:lang w:val="en"/>
        </w:rPr>
      </w:pPr>
      <w:r w:rsidRPr="009F41CE">
        <w:rPr>
          <w:rStyle w:val="selectable"/>
          <w:rFonts w:cs="Arial"/>
          <w:color w:val="000000"/>
          <w:lang w:val="en"/>
        </w:rPr>
        <w:t>Keeling, D, Baglin, T., Tait, C., Watson, H., Perry, D., Baglin, C., Kitchen, S., and Makris, M. (2011)</w:t>
      </w:r>
      <w:r w:rsidR="009F41CE" w:rsidRPr="009F41CE">
        <w:rPr>
          <w:rStyle w:val="selectable"/>
          <w:rFonts w:cs="Arial"/>
          <w:color w:val="000000"/>
          <w:lang w:val="en"/>
        </w:rPr>
        <w:t xml:space="preserve"> </w:t>
      </w:r>
      <w:r w:rsidR="009F41CE" w:rsidRPr="008F0FDC">
        <w:rPr>
          <w:rStyle w:val="selectable"/>
          <w:rFonts w:cs="Arial"/>
          <w:i/>
          <w:color w:val="000000"/>
          <w:lang w:val="en"/>
        </w:rPr>
        <w:t>British Journal of Haematology</w:t>
      </w:r>
      <w:r w:rsidR="008F0FDC">
        <w:rPr>
          <w:rStyle w:val="selectable"/>
          <w:rFonts w:cs="Arial"/>
          <w:color w:val="000000"/>
          <w:lang w:val="en"/>
        </w:rPr>
        <w:t xml:space="preserve">, Vol 154, 3, </w:t>
      </w:r>
      <w:r w:rsidR="009F41CE" w:rsidRPr="009F41CE">
        <w:rPr>
          <w:rStyle w:val="selectable"/>
          <w:rFonts w:cs="Arial"/>
          <w:color w:val="000000"/>
          <w:lang w:val="en"/>
        </w:rPr>
        <w:t>311-324</w:t>
      </w:r>
      <w:r w:rsidR="009F41CE">
        <w:rPr>
          <w:rStyle w:val="selectable"/>
          <w:rFonts w:cs="Arial"/>
          <w:color w:val="000000"/>
          <w:lang w:val="en"/>
        </w:rPr>
        <w:t xml:space="preserve"> </w:t>
      </w:r>
      <w:hyperlink r:id="rId10" w:history="1">
        <w:r w:rsidR="009F41CE" w:rsidRPr="00F57F11">
          <w:rPr>
            <w:rStyle w:val="Hyperlink"/>
            <w:rFonts w:cs="Arial"/>
            <w:lang w:val="en"/>
          </w:rPr>
          <w:t>https://onlinelibrary.wiley.com/doi/full/10.1111/j.1365-2141.2011.08753.x</w:t>
        </w:r>
      </w:hyperlink>
      <w:r w:rsidR="009F41CE">
        <w:rPr>
          <w:rStyle w:val="selectable"/>
          <w:rFonts w:cs="Arial"/>
          <w:color w:val="000000"/>
          <w:lang w:val="en"/>
        </w:rPr>
        <w:t xml:space="preserve"> </w:t>
      </w:r>
    </w:p>
    <w:p w:rsidR="00A66F9F" w:rsidRPr="009F41CE" w:rsidRDefault="00057DB5" w:rsidP="00720171">
      <w:pPr>
        <w:rPr>
          <w:rStyle w:val="selectable"/>
          <w:rFonts w:cs="Arial"/>
          <w:color w:val="000000"/>
          <w:lang w:val="en"/>
        </w:rPr>
      </w:pPr>
      <w:r w:rsidRPr="009F41CE">
        <w:t xml:space="preserve">Kim, Y., Park, E,S., Kang, D,W.,  Kim, T,J., &amp; Lee, S,H. (2019)  Maintenance dose of warfarin beyond time in therapeutic range for preventing vascular events. </w:t>
      </w:r>
      <w:r w:rsidRPr="009F41CE">
        <w:rPr>
          <w:i/>
        </w:rPr>
        <w:t>Journal of the Neurological Sciences</w:t>
      </w:r>
      <w:r w:rsidR="008F0FDC">
        <w:t>;  Vol. 398,</w:t>
      </w:r>
      <w:r w:rsidRPr="009F41CE">
        <w:t xml:space="preserve"> 69-74</w:t>
      </w:r>
      <w:r w:rsidR="00B951FE" w:rsidRPr="009F41CE">
        <w:br/>
      </w:r>
      <w:r w:rsidR="00B951FE" w:rsidRPr="009F41CE">
        <w:br/>
        <w:t xml:space="preserve">Kockaya, G., Cavus, F., Ozin, B., Yilmaz, K, C., Ciftci, O., Ergin, G., Sharaf, A., Buyuktuna, N., Buyukisik, T., &amp; Saylan, M. (2018) Effect of time in therapeutic range on cost and clinical outcomes of atrial fibrillation patients: A cost-consequences analysis of rivaroxaban vs warfarin for Turkey. </w:t>
      </w:r>
      <w:r w:rsidR="00B951FE" w:rsidRPr="009F41CE">
        <w:rPr>
          <w:i/>
        </w:rPr>
        <w:t>Value in Health</w:t>
      </w:r>
      <w:r w:rsidR="00654311">
        <w:t>;  V</w:t>
      </w:r>
      <w:r w:rsidR="00B951FE" w:rsidRPr="009F41CE">
        <w:t>ol. 21</w:t>
      </w:r>
      <w:r w:rsidR="004E0A65" w:rsidRPr="009F41CE">
        <w:br/>
      </w:r>
      <w:r w:rsidR="004E0A65" w:rsidRPr="009F41CE">
        <w:br/>
      </w:r>
      <w:r w:rsidR="00654311">
        <w:rPr>
          <w:rStyle w:val="selectable"/>
          <w:rFonts w:cs="Arial"/>
          <w:color w:val="000000"/>
          <w:lang w:val="en"/>
        </w:rPr>
        <w:t>Molteni, M. &amp;</w:t>
      </w:r>
      <w:r w:rsidR="004E0A65" w:rsidRPr="009F41CE">
        <w:rPr>
          <w:rStyle w:val="selectable"/>
          <w:rFonts w:cs="Arial"/>
          <w:color w:val="000000"/>
          <w:lang w:val="en"/>
        </w:rPr>
        <w:t xml:space="preserve"> Cimminiello, C. (2014). Warfarin and atrial fibrillation: from ideal to real the warfarin affaire. </w:t>
      </w:r>
      <w:r w:rsidR="004E0A65" w:rsidRPr="009F41CE">
        <w:rPr>
          <w:rStyle w:val="selectable"/>
          <w:rFonts w:cs="Arial"/>
          <w:i/>
          <w:iCs/>
          <w:color w:val="000000"/>
          <w:lang w:val="en"/>
        </w:rPr>
        <w:t>Thrombosis Journal</w:t>
      </w:r>
      <w:r w:rsidR="00654311">
        <w:rPr>
          <w:rStyle w:val="selectable"/>
          <w:rFonts w:cs="Arial"/>
          <w:color w:val="000000"/>
          <w:lang w:val="en"/>
        </w:rPr>
        <w:t>, 12(1), .5</w:t>
      </w:r>
    </w:p>
    <w:p w:rsidR="00BD1D6D" w:rsidRPr="009F41CE" w:rsidRDefault="00BD1D6D" w:rsidP="00720171">
      <w:pPr>
        <w:rPr>
          <w:rStyle w:val="selectable"/>
          <w:rFonts w:cs="Arial"/>
          <w:color w:val="000000"/>
          <w:lang w:val="en"/>
        </w:rPr>
      </w:pPr>
      <w:r w:rsidRPr="009F41CE">
        <w:t xml:space="preserve">Nasser, S., Mullan, J., &amp; Bajorek, B. (2012). Educating patients about warfarin therapy using information technology: A survey on healthcare professionals' perspectives. </w:t>
      </w:r>
      <w:r w:rsidRPr="009F41CE">
        <w:rPr>
          <w:i/>
          <w:iCs/>
        </w:rPr>
        <w:t>Pharmacy practice</w:t>
      </w:r>
      <w:r w:rsidRPr="009F41CE">
        <w:t xml:space="preserve">, </w:t>
      </w:r>
      <w:r w:rsidRPr="009F41CE">
        <w:rPr>
          <w:i/>
          <w:iCs/>
        </w:rPr>
        <w:t>10</w:t>
      </w:r>
      <w:r w:rsidRPr="009F41CE">
        <w:t>(2), 97–104.</w:t>
      </w:r>
    </w:p>
    <w:p w:rsidR="00A66F9F" w:rsidRPr="009F41CE" w:rsidRDefault="00A66F9F" w:rsidP="00A66F9F">
      <w:r w:rsidRPr="009F41CE">
        <w:t xml:space="preserve">Newall, F., Monagle, P., &amp; Johnston, L. (2005) Patient understanding of warfarin therapy: A review of education strategies. </w:t>
      </w:r>
      <w:r w:rsidRPr="009F41CE">
        <w:rPr>
          <w:i/>
        </w:rPr>
        <w:t>H</w:t>
      </w:r>
      <w:r w:rsidR="00654311">
        <w:rPr>
          <w:i/>
        </w:rPr>
        <w:t>a</w:t>
      </w:r>
      <w:r w:rsidRPr="009F41CE">
        <w:rPr>
          <w:i/>
        </w:rPr>
        <w:t>ematology</w:t>
      </w:r>
      <w:r w:rsidR="00654311">
        <w:t>; 10(6),</w:t>
      </w:r>
      <w:r w:rsidRPr="009F41CE">
        <w:t xml:space="preserve"> 437–442</w:t>
      </w:r>
    </w:p>
    <w:p w:rsidR="00D3480D" w:rsidRPr="009F41CE" w:rsidRDefault="00D3480D" w:rsidP="00D3480D">
      <w:r w:rsidRPr="009F41CE">
        <w:t xml:space="preserve">NICE, clinical guideline 180, Atrial fibrillation: the management of atrial fibrillation, 2014 Available online : </w:t>
      </w:r>
      <w:hyperlink r:id="rId11" w:history="1">
        <w:r w:rsidR="00BE0DC2" w:rsidRPr="009F41CE">
          <w:rPr>
            <w:rStyle w:val="Hyperlink"/>
          </w:rPr>
          <w:t>https://www.nice.org.uk/guidance/cg180/evidence/atrial-fibrillation-update-full-guideline-pdf-243739981. Accessed April 2019</w:t>
        </w:r>
      </w:hyperlink>
    </w:p>
    <w:p w:rsidR="00915534" w:rsidRPr="009F41CE" w:rsidRDefault="00915534" w:rsidP="00720171">
      <w:pPr>
        <w:rPr>
          <w:rStyle w:val="selectable"/>
          <w:rFonts w:cs="Arial"/>
          <w:color w:val="000000"/>
          <w:lang w:val="en"/>
        </w:rPr>
      </w:pPr>
      <w:r w:rsidRPr="009F41CE">
        <w:rPr>
          <w:rStyle w:val="selectable"/>
          <w:rFonts w:cs="Arial"/>
          <w:color w:val="000000"/>
          <w:lang w:val="en"/>
        </w:rPr>
        <w:t xml:space="preserve">Passman, R. (2016). Time in Therapeutic Range in Warfarin-Treated Patients. </w:t>
      </w:r>
      <w:r w:rsidR="00654311" w:rsidRPr="00654311">
        <w:rPr>
          <w:rStyle w:val="selectable"/>
          <w:rFonts w:cs="Arial"/>
          <w:i/>
          <w:color w:val="000000"/>
          <w:lang w:val="en"/>
        </w:rPr>
        <w:t>Journal of American Medical Association</w:t>
      </w:r>
      <w:r w:rsidR="00654311">
        <w:rPr>
          <w:rStyle w:val="selectable"/>
          <w:rFonts w:cs="Arial"/>
          <w:color w:val="000000"/>
          <w:lang w:val="en"/>
        </w:rPr>
        <w:t xml:space="preserve">, 316(8), </w:t>
      </w:r>
      <w:r w:rsidRPr="009F41CE">
        <w:rPr>
          <w:rStyle w:val="selectable"/>
          <w:rFonts w:cs="Arial"/>
          <w:color w:val="000000"/>
          <w:lang w:val="en"/>
        </w:rPr>
        <w:t>872.</w:t>
      </w:r>
    </w:p>
    <w:p w:rsidR="00C076CE" w:rsidRPr="009F41CE" w:rsidRDefault="00C076CE" w:rsidP="00720171">
      <w:r w:rsidRPr="009F41CE">
        <w:t xml:space="preserve">Pirmohamed M. (2006). Warfarin: almost 60 years old and still causing problems. </w:t>
      </w:r>
      <w:r w:rsidRPr="009F41CE">
        <w:rPr>
          <w:i/>
          <w:iCs/>
        </w:rPr>
        <w:t>British journal of clinical pharmacology</w:t>
      </w:r>
      <w:r w:rsidRPr="009F41CE">
        <w:t xml:space="preserve">, </w:t>
      </w:r>
      <w:r w:rsidRPr="009F41CE">
        <w:rPr>
          <w:i/>
          <w:iCs/>
        </w:rPr>
        <w:t>62</w:t>
      </w:r>
      <w:r w:rsidRPr="009F41CE">
        <w:t xml:space="preserve">(5), 509–511. </w:t>
      </w:r>
    </w:p>
    <w:p w:rsidR="0040312C" w:rsidRPr="009F41CE" w:rsidRDefault="0040312C" w:rsidP="00720171">
      <w:r w:rsidRPr="009F41CE">
        <w:t xml:space="preserve">Sudas, N,A.,  Ayutthaya, N., Sakunrak, I., &amp; Dhippayom, T. (2018) Clinical Outcomes of Telemonitoring for Patients on Warfarin after Discharge from Hospital. </w:t>
      </w:r>
      <w:r w:rsidRPr="009F41CE">
        <w:rPr>
          <w:i/>
        </w:rPr>
        <w:t>International Journal of Telemedicine and Applications</w:t>
      </w:r>
      <w:r w:rsidRPr="009F41CE">
        <w:t>;  vol. 2018; 1-6</w:t>
      </w:r>
    </w:p>
    <w:p w:rsidR="005B7B66" w:rsidRPr="009F41CE" w:rsidRDefault="00F04577" w:rsidP="00720171">
      <w:r w:rsidRPr="009F41CE">
        <w:t xml:space="preserve">Tansey P.; Nugent M. (2018) Patients prescribed warfarin for active non-valvular atrial fibrillation, their time in the therapeutic range (TTR%) and the recommendations for novel anticoagulant therapy - A clinical audit. </w:t>
      </w:r>
      <w:r w:rsidRPr="009F41CE">
        <w:rPr>
          <w:i/>
        </w:rPr>
        <w:t>Irish Journal of Medical Science</w:t>
      </w:r>
      <w:r w:rsidR="00BC0AAD">
        <w:t>;  V</w:t>
      </w:r>
      <w:r w:rsidR="00693003">
        <w:t>ol. 187 (</w:t>
      </w:r>
      <w:r w:rsidRPr="009F41CE">
        <w:t>3)</w:t>
      </w:r>
      <w:r w:rsidR="00BC0AAD">
        <w:t xml:space="preserve"> </w:t>
      </w:r>
      <w:r w:rsidR="00BC0AAD" w:rsidRPr="00BC0AAD">
        <w:t>10.13140/RG.2.2.18731.49445</w:t>
      </w:r>
      <w:r w:rsidRPr="009F41CE">
        <w:br/>
      </w:r>
      <w:r w:rsidRPr="009F41CE">
        <w:br/>
      </w:r>
      <w:r w:rsidR="005B7B66" w:rsidRPr="009F41CE">
        <w:t xml:space="preserve">Te, A,L,D., Chao T.F., &amp; Chen, S,A., (2019) Optimizing Anticoagulation in Older Patients with Nonvalvular Atrial Fibrillation. Current Cardiovascular Risk Reports;  </w:t>
      </w:r>
      <w:r w:rsidR="00BC0AAD">
        <w:t>V</w:t>
      </w:r>
      <w:r w:rsidR="005B7B66" w:rsidRPr="009F41CE">
        <w:t>ol. 13 (2)</w:t>
      </w:r>
    </w:p>
    <w:p w:rsidR="005A5F69" w:rsidRPr="009F41CE" w:rsidRDefault="005A5F69" w:rsidP="00720171">
      <w:pPr>
        <w:rPr>
          <w:rStyle w:val="selectable"/>
          <w:rFonts w:cs="Arial"/>
          <w:color w:val="000000"/>
          <w:lang w:val="en"/>
        </w:rPr>
      </w:pPr>
      <w:r w:rsidRPr="009F41CE">
        <w:rPr>
          <w:rStyle w:val="selectable"/>
          <w:rFonts w:cs="Arial"/>
          <w:color w:val="000000"/>
          <w:lang w:val="en"/>
        </w:rPr>
        <w:t xml:space="preserve">Tideman, P., Tirimacco, R., St John, A. and Roberts, G. (2015). How to manage warfarin therapy. </w:t>
      </w:r>
      <w:r w:rsidRPr="009F41CE">
        <w:rPr>
          <w:rStyle w:val="selectable"/>
          <w:rFonts w:cs="Arial"/>
          <w:i/>
          <w:iCs/>
          <w:color w:val="000000"/>
          <w:lang w:val="en"/>
        </w:rPr>
        <w:t>Australian Prescriber</w:t>
      </w:r>
      <w:r w:rsidRPr="009F41CE">
        <w:rPr>
          <w:rStyle w:val="selectable"/>
          <w:rFonts w:cs="Arial"/>
          <w:color w:val="000000"/>
          <w:lang w:val="en"/>
        </w:rPr>
        <w:t xml:space="preserve">, </w:t>
      </w:r>
      <w:r w:rsidR="004D621D">
        <w:rPr>
          <w:rStyle w:val="selectable"/>
          <w:rFonts w:cs="Arial"/>
          <w:color w:val="000000"/>
          <w:lang w:val="en"/>
        </w:rPr>
        <w:t xml:space="preserve">38(2), </w:t>
      </w:r>
      <w:r w:rsidRPr="009F41CE">
        <w:rPr>
          <w:rStyle w:val="selectable"/>
          <w:rFonts w:cs="Arial"/>
          <w:color w:val="000000"/>
          <w:lang w:val="en"/>
        </w:rPr>
        <w:t>.44-48.</w:t>
      </w:r>
    </w:p>
    <w:p w:rsidR="00805C3E" w:rsidRPr="009F41CE" w:rsidRDefault="00DE136F" w:rsidP="00720171">
      <w:r w:rsidRPr="009F41CE">
        <w:t>Wan, Y., Heneghan, C., Perera, R., Roberts, N., Hollowell, J., Glasziou, P., Bankhead, C., &amp; Yongyong X. (2018) Anticoagulation Control and Prediction of Adverse Events in Patients With Atrial Fibrillation- A Systematic Review</w:t>
      </w:r>
      <w:r w:rsidR="006A752F" w:rsidRPr="009F41CE">
        <w:t>. .</w:t>
      </w:r>
      <w:r w:rsidR="006A752F" w:rsidRPr="009F41CE">
        <w:rPr>
          <w:i/>
        </w:rPr>
        <w:t>Circulation- Cardiovascular Quality and Outcomes</w:t>
      </w:r>
      <w:r w:rsidR="004D621D">
        <w:t xml:space="preserve">. 1, </w:t>
      </w:r>
      <w:r w:rsidR="006A752F" w:rsidRPr="009F41CE">
        <w:t>84–91</w:t>
      </w:r>
    </w:p>
    <w:p w:rsidR="00777C90" w:rsidRPr="009F41CE" w:rsidRDefault="00777C90" w:rsidP="00720171">
      <w:r w:rsidRPr="009F41CE">
        <w:t xml:space="preserve">Yu, H,Y., Chen, Y, S., Tsai, H, E., &amp; Hung, K,Y. (2018) Comparison of warfarin dosage fluctuation with time in therapeutic range for bleeding or thromboembolism rate in Chinese patients.  . </w:t>
      </w:r>
      <w:r w:rsidRPr="009F41CE">
        <w:rPr>
          <w:i/>
        </w:rPr>
        <w:t>Journal of the Formosan Medical Association</w:t>
      </w:r>
      <w:r w:rsidR="004D621D">
        <w:t xml:space="preserve">. Vol 118, (2), </w:t>
      </w:r>
      <w:r w:rsidRPr="009F41CE">
        <w:t>611-618</w:t>
      </w:r>
    </w:p>
    <w:sectPr w:rsidR="00777C90" w:rsidRPr="009F4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PED128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52C06"/>
    <w:multiLevelType w:val="hybridMultilevel"/>
    <w:tmpl w:val="1DD2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22388"/>
    <w:multiLevelType w:val="hybridMultilevel"/>
    <w:tmpl w:val="AAB6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43211"/>
    <w:multiLevelType w:val="hybridMultilevel"/>
    <w:tmpl w:val="FA0AE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3E"/>
    <w:rsid w:val="00000FA0"/>
    <w:rsid w:val="00040E9C"/>
    <w:rsid w:val="00057DB5"/>
    <w:rsid w:val="00063A4B"/>
    <w:rsid w:val="000C7F70"/>
    <w:rsid w:val="001248AB"/>
    <w:rsid w:val="00135020"/>
    <w:rsid w:val="00166460"/>
    <w:rsid w:val="001B77F1"/>
    <w:rsid w:val="00205545"/>
    <w:rsid w:val="00212F37"/>
    <w:rsid w:val="00220AE8"/>
    <w:rsid w:val="00225439"/>
    <w:rsid w:val="0023585C"/>
    <w:rsid w:val="002C6514"/>
    <w:rsid w:val="002F1CF8"/>
    <w:rsid w:val="003020B8"/>
    <w:rsid w:val="00307FBA"/>
    <w:rsid w:val="003212EF"/>
    <w:rsid w:val="003446A8"/>
    <w:rsid w:val="003D3F8E"/>
    <w:rsid w:val="003E31F2"/>
    <w:rsid w:val="003E3703"/>
    <w:rsid w:val="003F63AE"/>
    <w:rsid w:val="0040312C"/>
    <w:rsid w:val="004362AB"/>
    <w:rsid w:val="00451A55"/>
    <w:rsid w:val="00455423"/>
    <w:rsid w:val="004A0000"/>
    <w:rsid w:val="004B681E"/>
    <w:rsid w:val="004C5518"/>
    <w:rsid w:val="004D621D"/>
    <w:rsid w:val="004E0A65"/>
    <w:rsid w:val="005112B3"/>
    <w:rsid w:val="005276C9"/>
    <w:rsid w:val="00590AEA"/>
    <w:rsid w:val="005A5F69"/>
    <w:rsid w:val="005B7B66"/>
    <w:rsid w:val="005F6195"/>
    <w:rsid w:val="00611687"/>
    <w:rsid w:val="00654311"/>
    <w:rsid w:val="00666523"/>
    <w:rsid w:val="00677397"/>
    <w:rsid w:val="00693003"/>
    <w:rsid w:val="006A1A02"/>
    <w:rsid w:val="006A752F"/>
    <w:rsid w:val="006C3B4A"/>
    <w:rsid w:val="006D28F8"/>
    <w:rsid w:val="00720171"/>
    <w:rsid w:val="00724F01"/>
    <w:rsid w:val="00725CEC"/>
    <w:rsid w:val="007563FF"/>
    <w:rsid w:val="0076126A"/>
    <w:rsid w:val="00777C90"/>
    <w:rsid w:val="00795188"/>
    <w:rsid w:val="007C015A"/>
    <w:rsid w:val="007C35D0"/>
    <w:rsid w:val="007D5AA6"/>
    <w:rsid w:val="008017F7"/>
    <w:rsid w:val="00805C3E"/>
    <w:rsid w:val="00847C23"/>
    <w:rsid w:val="00882580"/>
    <w:rsid w:val="008A1A0E"/>
    <w:rsid w:val="008A7B6A"/>
    <w:rsid w:val="008C1E4C"/>
    <w:rsid w:val="008F0FDC"/>
    <w:rsid w:val="00900BC6"/>
    <w:rsid w:val="00902F31"/>
    <w:rsid w:val="00915534"/>
    <w:rsid w:val="009567F8"/>
    <w:rsid w:val="00957EA3"/>
    <w:rsid w:val="009850A6"/>
    <w:rsid w:val="009945D5"/>
    <w:rsid w:val="00995F06"/>
    <w:rsid w:val="009A3FE0"/>
    <w:rsid w:val="009C29AE"/>
    <w:rsid w:val="009F41CE"/>
    <w:rsid w:val="00A108CD"/>
    <w:rsid w:val="00A16170"/>
    <w:rsid w:val="00A3163A"/>
    <w:rsid w:val="00A62503"/>
    <w:rsid w:val="00A66F9F"/>
    <w:rsid w:val="00AA7229"/>
    <w:rsid w:val="00AF04C3"/>
    <w:rsid w:val="00AF440F"/>
    <w:rsid w:val="00B248DB"/>
    <w:rsid w:val="00B75CF8"/>
    <w:rsid w:val="00B951FE"/>
    <w:rsid w:val="00BC0AAD"/>
    <w:rsid w:val="00BC551D"/>
    <w:rsid w:val="00BD1D6D"/>
    <w:rsid w:val="00BE0DC2"/>
    <w:rsid w:val="00C076CE"/>
    <w:rsid w:val="00C62D19"/>
    <w:rsid w:val="00C978EC"/>
    <w:rsid w:val="00CC3C8E"/>
    <w:rsid w:val="00D3480D"/>
    <w:rsid w:val="00D60947"/>
    <w:rsid w:val="00DE136F"/>
    <w:rsid w:val="00E11401"/>
    <w:rsid w:val="00E35EB1"/>
    <w:rsid w:val="00E364C4"/>
    <w:rsid w:val="00E64B43"/>
    <w:rsid w:val="00E94677"/>
    <w:rsid w:val="00E977BB"/>
    <w:rsid w:val="00EA14D8"/>
    <w:rsid w:val="00EE43A5"/>
    <w:rsid w:val="00EF4455"/>
    <w:rsid w:val="00F03179"/>
    <w:rsid w:val="00F04577"/>
    <w:rsid w:val="00F416D3"/>
    <w:rsid w:val="00FA0F05"/>
    <w:rsid w:val="00FA168B"/>
    <w:rsid w:val="00FF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C4D5E-0DCE-4777-9540-626D6F4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15534"/>
  </w:style>
  <w:style w:type="paragraph" w:styleId="BalloonText">
    <w:name w:val="Balloon Text"/>
    <w:basedOn w:val="Normal"/>
    <w:link w:val="BalloonTextChar"/>
    <w:uiPriority w:val="99"/>
    <w:semiHidden/>
    <w:unhideWhenUsed/>
    <w:rsid w:val="00166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460"/>
    <w:rPr>
      <w:rFonts w:ascii="Tahoma" w:hAnsi="Tahoma" w:cs="Tahoma"/>
      <w:sz w:val="16"/>
      <w:szCs w:val="16"/>
    </w:rPr>
  </w:style>
  <w:style w:type="paragraph" w:styleId="ListParagraph">
    <w:name w:val="List Paragraph"/>
    <w:basedOn w:val="Normal"/>
    <w:uiPriority w:val="34"/>
    <w:qFormat/>
    <w:rsid w:val="009C29AE"/>
    <w:pPr>
      <w:ind w:left="720"/>
      <w:contextualSpacing/>
    </w:pPr>
  </w:style>
  <w:style w:type="character" w:styleId="Hyperlink">
    <w:name w:val="Hyperlink"/>
    <w:basedOn w:val="DefaultParagraphFont"/>
    <w:uiPriority w:val="99"/>
    <w:unhideWhenUsed/>
    <w:rsid w:val="00D3480D"/>
    <w:rPr>
      <w:color w:val="0000FF" w:themeColor="hyperlink"/>
      <w:u w:val="single"/>
    </w:rPr>
  </w:style>
  <w:style w:type="character" w:styleId="FollowedHyperlink">
    <w:name w:val="FollowedHyperlink"/>
    <w:basedOn w:val="DefaultParagraphFont"/>
    <w:uiPriority w:val="99"/>
    <w:semiHidden/>
    <w:unhideWhenUsed/>
    <w:rsid w:val="00D348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27445">
      <w:bodyDiv w:val="1"/>
      <w:marLeft w:val="0"/>
      <w:marRight w:val="0"/>
      <w:marTop w:val="0"/>
      <w:marBottom w:val="0"/>
      <w:divBdr>
        <w:top w:val="none" w:sz="0" w:space="0" w:color="auto"/>
        <w:left w:val="none" w:sz="0" w:space="0" w:color="auto"/>
        <w:bottom w:val="none" w:sz="0" w:space="0" w:color="auto"/>
        <w:right w:val="none" w:sz="0" w:space="0" w:color="auto"/>
      </w:divBdr>
      <w:divsChild>
        <w:div w:id="1292516080">
          <w:marLeft w:val="0"/>
          <w:marRight w:val="1"/>
          <w:marTop w:val="0"/>
          <w:marBottom w:val="0"/>
          <w:divBdr>
            <w:top w:val="none" w:sz="0" w:space="0" w:color="auto"/>
            <w:left w:val="none" w:sz="0" w:space="0" w:color="auto"/>
            <w:bottom w:val="none" w:sz="0" w:space="0" w:color="auto"/>
            <w:right w:val="none" w:sz="0" w:space="0" w:color="auto"/>
          </w:divBdr>
          <w:divsChild>
            <w:div w:id="1757440690">
              <w:marLeft w:val="0"/>
              <w:marRight w:val="0"/>
              <w:marTop w:val="0"/>
              <w:marBottom w:val="0"/>
              <w:divBdr>
                <w:top w:val="none" w:sz="0" w:space="0" w:color="auto"/>
                <w:left w:val="none" w:sz="0" w:space="0" w:color="auto"/>
                <w:bottom w:val="none" w:sz="0" w:space="0" w:color="auto"/>
                <w:right w:val="none" w:sz="0" w:space="0" w:color="auto"/>
              </w:divBdr>
              <w:divsChild>
                <w:div w:id="1162624254">
                  <w:marLeft w:val="0"/>
                  <w:marRight w:val="1"/>
                  <w:marTop w:val="0"/>
                  <w:marBottom w:val="0"/>
                  <w:divBdr>
                    <w:top w:val="none" w:sz="0" w:space="0" w:color="auto"/>
                    <w:left w:val="none" w:sz="0" w:space="0" w:color="auto"/>
                    <w:bottom w:val="none" w:sz="0" w:space="0" w:color="auto"/>
                    <w:right w:val="none" w:sz="0" w:space="0" w:color="auto"/>
                  </w:divBdr>
                  <w:divsChild>
                    <w:div w:id="1473401106">
                      <w:marLeft w:val="0"/>
                      <w:marRight w:val="0"/>
                      <w:marTop w:val="0"/>
                      <w:marBottom w:val="0"/>
                      <w:divBdr>
                        <w:top w:val="none" w:sz="0" w:space="0" w:color="auto"/>
                        <w:left w:val="none" w:sz="0" w:space="0" w:color="auto"/>
                        <w:bottom w:val="none" w:sz="0" w:space="0" w:color="auto"/>
                        <w:right w:val="none" w:sz="0" w:space="0" w:color="auto"/>
                      </w:divBdr>
                      <w:divsChild>
                        <w:div w:id="945891640">
                          <w:marLeft w:val="0"/>
                          <w:marRight w:val="0"/>
                          <w:marTop w:val="0"/>
                          <w:marBottom w:val="0"/>
                          <w:divBdr>
                            <w:top w:val="none" w:sz="0" w:space="0" w:color="auto"/>
                            <w:left w:val="none" w:sz="0" w:space="0" w:color="auto"/>
                            <w:bottom w:val="none" w:sz="0" w:space="0" w:color="auto"/>
                            <w:right w:val="none" w:sz="0" w:space="0" w:color="auto"/>
                          </w:divBdr>
                          <w:divsChild>
                            <w:div w:id="1814634496">
                              <w:marLeft w:val="0"/>
                              <w:marRight w:val="0"/>
                              <w:marTop w:val="120"/>
                              <w:marBottom w:val="360"/>
                              <w:divBdr>
                                <w:top w:val="none" w:sz="0" w:space="0" w:color="auto"/>
                                <w:left w:val="none" w:sz="0" w:space="0" w:color="auto"/>
                                <w:bottom w:val="none" w:sz="0" w:space="0" w:color="auto"/>
                                <w:right w:val="none" w:sz="0" w:space="0" w:color="auto"/>
                              </w:divBdr>
                              <w:divsChild>
                                <w:div w:id="787359782">
                                  <w:marLeft w:val="0"/>
                                  <w:marRight w:val="0"/>
                                  <w:marTop w:val="0"/>
                                  <w:marBottom w:val="0"/>
                                  <w:divBdr>
                                    <w:top w:val="none" w:sz="0" w:space="0" w:color="auto"/>
                                    <w:left w:val="none" w:sz="0" w:space="0" w:color="auto"/>
                                    <w:bottom w:val="none" w:sz="0" w:space="0" w:color="auto"/>
                                    <w:right w:val="none" w:sz="0" w:space="0" w:color="auto"/>
                                  </w:divBdr>
                                </w:div>
                                <w:div w:id="11160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740551">
      <w:bodyDiv w:val="1"/>
      <w:marLeft w:val="0"/>
      <w:marRight w:val="0"/>
      <w:marTop w:val="0"/>
      <w:marBottom w:val="0"/>
      <w:divBdr>
        <w:top w:val="none" w:sz="0" w:space="0" w:color="auto"/>
        <w:left w:val="none" w:sz="0" w:space="0" w:color="auto"/>
        <w:bottom w:val="none" w:sz="0" w:space="0" w:color="auto"/>
        <w:right w:val="none" w:sz="0" w:space="0" w:color="auto"/>
      </w:divBdr>
      <w:divsChild>
        <w:div w:id="407121917">
          <w:marLeft w:val="0"/>
          <w:marRight w:val="0"/>
          <w:marTop w:val="0"/>
          <w:marBottom w:val="0"/>
          <w:divBdr>
            <w:top w:val="none" w:sz="0" w:space="0" w:color="auto"/>
            <w:left w:val="none" w:sz="0" w:space="0" w:color="auto"/>
            <w:bottom w:val="none" w:sz="0" w:space="0" w:color="auto"/>
            <w:right w:val="none" w:sz="0" w:space="0" w:color="auto"/>
          </w:divBdr>
          <w:divsChild>
            <w:div w:id="1273896986">
              <w:marLeft w:val="0"/>
              <w:marRight w:val="0"/>
              <w:marTop w:val="0"/>
              <w:marBottom w:val="0"/>
              <w:divBdr>
                <w:top w:val="none" w:sz="0" w:space="0" w:color="auto"/>
                <w:left w:val="none" w:sz="0" w:space="0" w:color="auto"/>
                <w:bottom w:val="none" w:sz="0" w:space="0" w:color="auto"/>
                <w:right w:val="none" w:sz="0" w:space="0" w:color="auto"/>
              </w:divBdr>
              <w:divsChild>
                <w:div w:id="184297403">
                  <w:marLeft w:val="0"/>
                  <w:marRight w:val="0"/>
                  <w:marTop w:val="0"/>
                  <w:marBottom w:val="0"/>
                  <w:divBdr>
                    <w:top w:val="none" w:sz="0" w:space="0" w:color="auto"/>
                    <w:left w:val="none" w:sz="0" w:space="0" w:color="auto"/>
                    <w:bottom w:val="none" w:sz="0" w:space="0" w:color="auto"/>
                    <w:right w:val="none" w:sz="0" w:space="0" w:color="auto"/>
                  </w:divBdr>
                  <w:divsChild>
                    <w:div w:id="432743990">
                      <w:marLeft w:val="-225"/>
                      <w:marRight w:val="-225"/>
                      <w:marTop w:val="0"/>
                      <w:marBottom w:val="0"/>
                      <w:divBdr>
                        <w:top w:val="none" w:sz="0" w:space="0" w:color="auto"/>
                        <w:left w:val="none" w:sz="0" w:space="0" w:color="auto"/>
                        <w:bottom w:val="none" w:sz="0" w:space="0" w:color="auto"/>
                        <w:right w:val="none" w:sz="0" w:space="0" w:color="auto"/>
                      </w:divBdr>
                      <w:divsChild>
                        <w:div w:id="1346789570">
                          <w:marLeft w:val="0"/>
                          <w:marRight w:val="0"/>
                          <w:marTop w:val="0"/>
                          <w:marBottom w:val="0"/>
                          <w:divBdr>
                            <w:top w:val="none" w:sz="0" w:space="0" w:color="auto"/>
                            <w:left w:val="none" w:sz="0" w:space="0" w:color="auto"/>
                            <w:bottom w:val="none" w:sz="0" w:space="0" w:color="auto"/>
                            <w:right w:val="none" w:sz="0" w:space="0" w:color="auto"/>
                          </w:divBdr>
                          <w:divsChild>
                            <w:div w:id="1036392665">
                              <w:marLeft w:val="-225"/>
                              <w:marRight w:val="-225"/>
                              <w:marTop w:val="0"/>
                              <w:marBottom w:val="0"/>
                              <w:divBdr>
                                <w:top w:val="none" w:sz="0" w:space="0" w:color="auto"/>
                                <w:left w:val="none" w:sz="0" w:space="0" w:color="auto"/>
                                <w:bottom w:val="none" w:sz="0" w:space="0" w:color="auto"/>
                                <w:right w:val="none" w:sz="0" w:space="0" w:color="auto"/>
                              </w:divBdr>
                              <w:divsChild>
                                <w:div w:id="1978950805">
                                  <w:marLeft w:val="0"/>
                                  <w:marRight w:val="0"/>
                                  <w:marTop w:val="0"/>
                                  <w:marBottom w:val="0"/>
                                  <w:divBdr>
                                    <w:top w:val="none" w:sz="0" w:space="0" w:color="auto"/>
                                    <w:left w:val="none" w:sz="0" w:space="0" w:color="auto"/>
                                    <w:bottom w:val="none" w:sz="0" w:space="0" w:color="auto"/>
                                    <w:right w:val="none" w:sz="0" w:space="0" w:color="auto"/>
                                  </w:divBdr>
                                  <w:divsChild>
                                    <w:div w:id="1776749125">
                                      <w:marLeft w:val="-225"/>
                                      <w:marRight w:val="-225"/>
                                      <w:marTop w:val="0"/>
                                      <w:marBottom w:val="0"/>
                                      <w:divBdr>
                                        <w:top w:val="none" w:sz="0" w:space="0" w:color="auto"/>
                                        <w:left w:val="none" w:sz="0" w:space="0" w:color="auto"/>
                                        <w:bottom w:val="none" w:sz="0" w:space="0" w:color="auto"/>
                                        <w:right w:val="none" w:sz="0" w:space="0" w:color="auto"/>
                                      </w:divBdr>
                                      <w:divsChild>
                                        <w:div w:id="1017005514">
                                          <w:marLeft w:val="0"/>
                                          <w:marRight w:val="0"/>
                                          <w:marTop w:val="0"/>
                                          <w:marBottom w:val="0"/>
                                          <w:divBdr>
                                            <w:top w:val="none" w:sz="0" w:space="0" w:color="auto"/>
                                            <w:left w:val="none" w:sz="0" w:space="0" w:color="auto"/>
                                            <w:bottom w:val="none" w:sz="0" w:space="0" w:color="auto"/>
                                            <w:right w:val="none" w:sz="0" w:space="0" w:color="auto"/>
                                          </w:divBdr>
                                          <w:divsChild>
                                            <w:div w:id="669479208">
                                              <w:marLeft w:val="0"/>
                                              <w:marRight w:val="0"/>
                                              <w:marTop w:val="0"/>
                                              <w:marBottom w:val="0"/>
                                              <w:divBdr>
                                                <w:top w:val="none" w:sz="0" w:space="0" w:color="auto"/>
                                                <w:left w:val="none" w:sz="0" w:space="0" w:color="auto"/>
                                                <w:bottom w:val="none" w:sz="0" w:space="0" w:color="auto"/>
                                                <w:right w:val="none" w:sz="0" w:space="0" w:color="auto"/>
                                              </w:divBdr>
                                              <w:divsChild>
                                                <w:div w:id="1936281967">
                                                  <w:marLeft w:val="0"/>
                                                  <w:marRight w:val="0"/>
                                                  <w:marTop w:val="0"/>
                                                  <w:marBottom w:val="0"/>
                                                  <w:divBdr>
                                                    <w:top w:val="none" w:sz="0" w:space="0" w:color="auto"/>
                                                    <w:left w:val="none" w:sz="0" w:space="0" w:color="auto"/>
                                                    <w:bottom w:val="none" w:sz="0" w:space="0" w:color="auto"/>
                                                    <w:right w:val="none" w:sz="0" w:space="0" w:color="auto"/>
                                                  </w:divBdr>
                                                  <w:divsChild>
                                                    <w:div w:id="876238367">
                                                      <w:marLeft w:val="0"/>
                                                      <w:marRight w:val="0"/>
                                                      <w:marTop w:val="0"/>
                                                      <w:marBottom w:val="0"/>
                                                      <w:divBdr>
                                                        <w:top w:val="none" w:sz="0" w:space="0" w:color="auto"/>
                                                        <w:left w:val="none" w:sz="0" w:space="0" w:color="auto"/>
                                                        <w:bottom w:val="none" w:sz="0" w:space="0" w:color="auto"/>
                                                        <w:right w:val="none" w:sz="0" w:space="0" w:color="auto"/>
                                                      </w:divBdr>
                                                      <w:divsChild>
                                                        <w:div w:id="1331757734">
                                                          <w:marLeft w:val="0"/>
                                                          <w:marRight w:val="0"/>
                                                          <w:marTop w:val="0"/>
                                                          <w:marBottom w:val="0"/>
                                                          <w:divBdr>
                                                            <w:top w:val="none" w:sz="0" w:space="0" w:color="auto"/>
                                                            <w:left w:val="none" w:sz="0" w:space="0" w:color="auto"/>
                                                            <w:bottom w:val="none" w:sz="0" w:space="0" w:color="auto"/>
                                                            <w:right w:val="none" w:sz="0" w:space="0" w:color="auto"/>
                                                          </w:divBdr>
                                                          <w:divsChild>
                                                            <w:div w:id="112292990">
                                                              <w:marLeft w:val="0"/>
                                                              <w:marRight w:val="0"/>
                                                              <w:marTop w:val="0"/>
                                                              <w:marBottom w:val="0"/>
                                                              <w:divBdr>
                                                                <w:top w:val="none" w:sz="0" w:space="0" w:color="auto"/>
                                                                <w:left w:val="none" w:sz="0" w:space="0" w:color="auto"/>
                                                                <w:bottom w:val="none" w:sz="0" w:space="0" w:color="auto"/>
                                                                <w:right w:val="none" w:sz="0" w:space="0" w:color="auto"/>
                                                              </w:divBdr>
                                                              <w:divsChild>
                                                                <w:div w:id="1174303248">
                                                                  <w:marLeft w:val="0"/>
                                                                  <w:marRight w:val="0"/>
                                                                  <w:marTop w:val="0"/>
                                                                  <w:marBottom w:val="0"/>
                                                                  <w:divBdr>
                                                                    <w:top w:val="none" w:sz="0" w:space="0" w:color="auto"/>
                                                                    <w:left w:val="none" w:sz="0" w:space="0" w:color="auto"/>
                                                                    <w:bottom w:val="none" w:sz="0" w:space="0" w:color="auto"/>
                                                                    <w:right w:val="none" w:sz="0" w:space="0" w:color="auto"/>
                                                                  </w:divBdr>
                                                                  <w:divsChild>
                                                                    <w:div w:id="21128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4839">
                                                              <w:marLeft w:val="0"/>
                                                              <w:marRight w:val="0"/>
                                                              <w:marTop w:val="0"/>
                                                              <w:marBottom w:val="0"/>
                                                              <w:divBdr>
                                                                <w:top w:val="none" w:sz="0" w:space="0" w:color="auto"/>
                                                                <w:left w:val="none" w:sz="0" w:space="0" w:color="auto"/>
                                                                <w:bottom w:val="none" w:sz="0" w:space="0" w:color="auto"/>
                                                                <w:right w:val="none" w:sz="0" w:space="0" w:color="auto"/>
                                                              </w:divBdr>
                                                              <w:divsChild>
                                                                <w:div w:id="1318656127">
                                                                  <w:marLeft w:val="0"/>
                                                                  <w:marRight w:val="0"/>
                                                                  <w:marTop w:val="0"/>
                                                                  <w:marBottom w:val="0"/>
                                                                  <w:divBdr>
                                                                    <w:top w:val="none" w:sz="0" w:space="0" w:color="auto"/>
                                                                    <w:left w:val="none" w:sz="0" w:space="0" w:color="auto"/>
                                                                    <w:bottom w:val="none" w:sz="0" w:space="0" w:color="auto"/>
                                                                    <w:right w:val="none" w:sz="0" w:space="0" w:color="auto"/>
                                                                  </w:divBdr>
                                                                  <w:divsChild>
                                                                    <w:div w:id="6803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1926">
                                                              <w:marLeft w:val="0"/>
                                                              <w:marRight w:val="0"/>
                                                              <w:marTop w:val="0"/>
                                                              <w:marBottom w:val="0"/>
                                                              <w:divBdr>
                                                                <w:top w:val="none" w:sz="0" w:space="0" w:color="auto"/>
                                                                <w:left w:val="none" w:sz="0" w:space="0" w:color="auto"/>
                                                                <w:bottom w:val="none" w:sz="0" w:space="0" w:color="auto"/>
                                                                <w:right w:val="none" w:sz="0" w:space="0" w:color="auto"/>
                                                              </w:divBdr>
                                                              <w:divsChild>
                                                                <w:div w:id="224724033">
                                                                  <w:marLeft w:val="0"/>
                                                                  <w:marRight w:val="0"/>
                                                                  <w:marTop w:val="0"/>
                                                                  <w:marBottom w:val="0"/>
                                                                  <w:divBdr>
                                                                    <w:top w:val="none" w:sz="0" w:space="0" w:color="auto"/>
                                                                    <w:left w:val="none" w:sz="0" w:space="0" w:color="auto"/>
                                                                    <w:bottom w:val="none" w:sz="0" w:space="0" w:color="auto"/>
                                                                    <w:right w:val="none" w:sz="0" w:space="0" w:color="auto"/>
                                                                  </w:divBdr>
                                                                  <w:divsChild>
                                                                    <w:div w:id="6608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2136">
                                                              <w:marLeft w:val="0"/>
                                                              <w:marRight w:val="0"/>
                                                              <w:marTop w:val="0"/>
                                                              <w:marBottom w:val="0"/>
                                                              <w:divBdr>
                                                                <w:top w:val="none" w:sz="0" w:space="0" w:color="auto"/>
                                                                <w:left w:val="none" w:sz="0" w:space="0" w:color="auto"/>
                                                                <w:bottom w:val="none" w:sz="0" w:space="0" w:color="auto"/>
                                                                <w:right w:val="none" w:sz="0" w:space="0" w:color="auto"/>
                                                              </w:divBdr>
                                                              <w:divsChild>
                                                                <w:div w:id="1774671564">
                                                                  <w:marLeft w:val="0"/>
                                                                  <w:marRight w:val="0"/>
                                                                  <w:marTop w:val="0"/>
                                                                  <w:marBottom w:val="0"/>
                                                                  <w:divBdr>
                                                                    <w:top w:val="none" w:sz="0" w:space="0" w:color="auto"/>
                                                                    <w:left w:val="none" w:sz="0" w:space="0" w:color="auto"/>
                                                                    <w:bottom w:val="none" w:sz="0" w:space="0" w:color="auto"/>
                                                                    <w:right w:val="none" w:sz="0" w:space="0" w:color="auto"/>
                                                                  </w:divBdr>
                                                                  <w:divsChild>
                                                                    <w:div w:id="21012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4342">
                                                              <w:marLeft w:val="0"/>
                                                              <w:marRight w:val="0"/>
                                                              <w:marTop w:val="0"/>
                                                              <w:marBottom w:val="0"/>
                                                              <w:divBdr>
                                                                <w:top w:val="none" w:sz="0" w:space="0" w:color="auto"/>
                                                                <w:left w:val="none" w:sz="0" w:space="0" w:color="auto"/>
                                                                <w:bottom w:val="none" w:sz="0" w:space="0" w:color="auto"/>
                                                                <w:right w:val="none" w:sz="0" w:space="0" w:color="auto"/>
                                                              </w:divBdr>
                                                              <w:divsChild>
                                                                <w:div w:id="1830637015">
                                                                  <w:marLeft w:val="0"/>
                                                                  <w:marRight w:val="0"/>
                                                                  <w:marTop w:val="0"/>
                                                                  <w:marBottom w:val="0"/>
                                                                  <w:divBdr>
                                                                    <w:top w:val="none" w:sz="0" w:space="0" w:color="auto"/>
                                                                    <w:left w:val="none" w:sz="0" w:space="0" w:color="auto"/>
                                                                    <w:bottom w:val="none" w:sz="0" w:space="0" w:color="auto"/>
                                                                    <w:right w:val="none" w:sz="0" w:space="0" w:color="auto"/>
                                                                  </w:divBdr>
                                                                  <w:divsChild>
                                                                    <w:div w:id="19793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398">
                                                              <w:marLeft w:val="0"/>
                                                              <w:marRight w:val="0"/>
                                                              <w:marTop w:val="0"/>
                                                              <w:marBottom w:val="0"/>
                                                              <w:divBdr>
                                                                <w:top w:val="none" w:sz="0" w:space="0" w:color="auto"/>
                                                                <w:left w:val="none" w:sz="0" w:space="0" w:color="auto"/>
                                                                <w:bottom w:val="none" w:sz="0" w:space="0" w:color="auto"/>
                                                                <w:right w:val="none" w:sz="0" w:space="0" w:color="auto"/>
                                                              </w:divBdr>
                                                              <w:divsChild>
                                                                <w:div w:id="193613321">
                                                                  <w:marLeft w:val="0"/>
                                                                  <w:marRight w:val="0"/>
                                                                  <w:marTop w:val="0"/>
                                                                  <w:marBottom w:val="0"/>
                                                                  <w:divBdr>
                                                                    <w:top w:val="none" w:sz="0" w:space="0" w:color="auto"/>
                                                                    <w:left w:val="none" w:sz="0" w:space="0" w:color="auto"/>
                                                                    <w:bottom w:val="none" w:sz="0" w:space="0" w:color="auto"/>
                                                                    <w:right w:val="none" w:sz="0" w:space="0" w:color="auto"/>
                                                                  </w:divBdr>
                                                                  <w:divsChild>
                                                                    <w:div w:id="10696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7191">
                                                              <w:marLeft w:val="0"/>
                                                              <w:marRight w:val="0"/>
                                                              <w:marTop w:val="0"/>
                                                              <w:marBottom w:val="0"/>
                                                              <w:divBdr>
                                                                <w:top w:val="none" w:sz="0" w:space="0" w:color="auto"/>
                                                                <w:left w:val="none" w:sz="0" w:space="0" w:color="auto"/>
                                                                <w:bottom w:val="none" w:sz="0" w:space="0" w:color="auto"/>
                                                                <w:right w:val="none" w:sz="0" w:space="0" w:color="auto"/>
                                                              </w:divBdr>
                                                              <w:divsChild>
                                                                <w:div w:id="513766894">
                                                                  <w:marLeft w:val="0"/>
                                                                  <w:marRight w:val="0"/>
                                                                  <w:marTop w:val="0"/>
                                                                  <w:marBottom w:val="0"/>
                                                                  <w:divBdr>
                                                                    <w:top w:val="none" w:sz="0" w:space="0" w:color="auto"/>
                                                                    <w:left w:val="none" w:sz="0" w:space="0" w:color="auto"/>
                                                                    <w:bottom w:val="none" w:sz="0" w:space="0" w:color="auto"/>
                                                                    <w:right w:val="none" w:sz="0" w:space="0" w:color="auto"/>
                                                                  </w:divBdr>
                                                                  <w:divsChild>
                                                                    <w:div w:id="5980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1738">
                                                              <w:marLeft w:val="0"/>
                                                              <w:marRight w:val="0"/>
                                                              <w:marTop w:val="0"/>
                                                              <w:marBottom w:val="0"/>
                                                              <w:divBdr>
                                                                <w:top w:val="none" w:sz="0" w:space="0" w:color="auto"/>
                                                                <w:left w:val="none" w:sz="0" w:space="0" w:color="auto"/>
                                                                <w:bottom w:val="none" w:sz="0" w:space="0" w:color="auto"/>
                                                                <w:right w:val="none" w:sz="0" w:space="0" w:color="auto"/>
                                                              </w:divBdr>
                                                              <w:divsChild>
                                                                <w:div w:id="1932931765">
                                                                  <w:marLeft w:val="0"/>
                                                                  <w:marRight w:val="0"/>
                                                                  <w:marTop w:val="0"/>
                                                                  <w:marBottom w:val="0"/>
                                                                  <w:divBdr>
                                                                    <w:top w:val="none" w:sz="0" w:space="0" w:color="auto"/>
                                                                    <w:left w:val="none" w:sz="0" w:space="0" w:color="auto"/>
                                                                    <w:bottom w:val="none" w:sz="0" w:space="0" w:color="auto"/>
                                                                    <w:right w:val="none" w:sz="0" w:space="0" w:color="auto"/>
                                                                  </w:divBdr>
                                                                  <w:divsChild>
                                                                    <w:div w:id="20951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153713">
      <w:bodyDiv w:val="1"/>
      <w:marLeft w:val="0"/>
      <w:marRight w:val="0"/>
      <w:marTop w:val="0"/>
      <w:marBottom w:val="0"/>
      <w:divBdr>
        <w:top w:val="none" w:sz="0" w:space="0" w:color="auto"/>
        <w:left w:val="none" w:sz="0" w:space="0" w:color="auto"/>
        <w:bottom w:val="none" w:sz="0" w:space="0" w:color="auto"/>
        <w:right w:val="none" w:sz="0" w:space="0" w:color="auto"/>
      </w:divBdr>
      <w:divsChild>
        <w:div w:id="1330477672">
          <w:marLeft w:val="0"/>
          <w:marRight w:val="0"/>
          <w:marTop w:val="0"/>
          <w:marBottom w:val="0"/>
          <w:divBdr>
            <w:top w:val="none" w:sz="0" w:space="0" w:color="auto"/>
            <w:left w:val="none" w:sz="0" w:space="0" w:color="auto"/>
            <w:bottom w:val="none" w:sz="0" w:space="0" w:color="auto"/>
            <w:right w:val="none" w:sz="0" w:space="0" w:color="auto"/>
          </w:divBdr>
          <w:divsChild>
            <w:div w:id="1548420115">
              <w:marLeft w:val="0"/>
              <w:marRight w:val="0"/>
              <w:marTop w:val="0"/>
              <w:marBottom w:val="0"/>
              <w:divBdr>
                <w:top w:val="none" w:sz="0" w:space="0" w:color="auto"/>
                <w:left w:val="none" w:sz="0" w:space="0" w:color="auto"/>
                <w:bottom w:val="none" w:sz="0" w:space="0" w:color="auto"/>
                <w:right w:val="none" w:sz="0" w:space="0" w:color="auto"/>
              </w:divBdr>
              <w:divsChild>
                <w:div w:id="723454982">
                  <w:marLeft w:val="0"/>
                  <w:marRight w:val="0"/>
                  <w:marTop w:val="0"/>
                  <w:marBottom w:val="0"/>
                  <w:divBdr>
                    <w:top w:val="none" w:sz="0" w:space="0" w:color="auto"/>
                    <w:left w:val="none" w:sz="0" w:space="0" w:color="auto"/>
                    <w:bottom w:val="none" w:sz="0" w:space="0" w:color="auto"/>
                    <w:right w:val="none" w:sz="0" w:space="0" w:color="auto"/>
                  </w:divBdr>
                  <w:divsChild>
                    <w:div w:id="787704697">
                      <w:marLeft w:val="-225"/>
                      <w:marRight w:val="-225"/>
                      <w:marTop w:val="0"/>
                      <w:marBottom w:val="0"/>
                      <w:divBdr>
                        <w:top w:val="none" w:sz="0" w:space="0" w:color="auto"/>
                        <w:left w:val="none" w:sz="0" w:space="0" w:color="auto"/>
                        <w:bottom w:val="none" w:sz="0" w:space="0" w:color="auto"/>
                        <w:right w:val="none" w:sz="0" w:space="0" w:color="auto"/>
                      </w:divBdr>
                      <w:divsChild>
                        <w:div w:id="1801921129">
                          <w:marLeft w:val="0"/>
                          <w:marRight w:val="0"/>
                          <w:marTop w:val="0"/>
                          <w:marBottom w:val="0"/>
                          <w:divBdr>
                            <w:top w:val="none" w:sz="0" w:space="0" w:color="auto"/>
                            <w:left w:val="none" w:sz="0" w:space="0" w:color="auto"/>
                            <w:bottom w:val="none" w:sz="0" w:space="0" w:color="auto"/>
                            <w:right w:val="none" w:sz="0" w:space="0" w:color="auto"/>
                          </w:divBdr>
                          <w:divsChild>
                            <w:div w:id="1114442839">
                              <w:marLeft w:val="-225"/>
                              <w:marRight w:val="-225"/>
                              <w:marTop w:val="0"/>
                              <w:marBottom w:val="0"/>
                              <w:divBdr>
                                <w:top w:val="none" w:sz="0" w:space="0" w:color="auto"/>
                                <w:left w:val="none" w:sz="0" w:space="0" w:color="auto"/>
                                <w:bottom w:val="none" w:sz="0" w:space="0" w:color="auto"/>
                                <w:right w:val="none" w:sz="0" w:space="0" w:color="auto"/>
                              </w:divBdr>
                              <w:divsChild>
                                <w:div w:id="1392460953">
                                  <w:marLeft w:val="0"/>
                                  <w:marRight w:val="0"/>
                                  <w:marTop w:val="0"/>
                                  <w:marBottom w:val="0"/>
                                  <w:divBdr>
                                    <w:top w:val="none" w:sz="0" w:space="0" w:color="auto"/>
                                    <w:left w:val="none" w:sz="0" w:space="0" w:color="auto"/>
                                    <w:bottom w:val="none" w:sz="0" w:space="0" w:color="auto"/>
                                    <w:right w:val="none" w:sz="0" w:space="0" w:color="auto"/>
                                  </w:divBdr>
                                  <w:divsChild>
                                    <w:div w:id="685711848">
                                      <w:marLeft w:val="-225"/>
                                      <w:marRight w:val="-225"/>
                                      <w:marTop w:val="0"/>
                                      <w:marBottom w:val="0"/>
                                      <w:divBdr>
                                        <w:top w:val="none" w:sz="0" w:space="0" w:color="auto"/>
                                        <w:left w:val="none" w:sz="0" w:space="0" w:color="auto"/>
                                        <w:bottom w:val="none" w:sz="0" w:space="0" w:color="auto"/>
                                        <w:right w:val="none" w:sz="0" w:space="0" w:color="auto"/>
                                      </w:divBdr>
                                      <w:divsChild>
                                        <w:div w:id="618922736">
                                          <w:marLeft w:val="0"/>
                                          <w:marRight w:val="0"/>
                                          <w:marTop w:val="0"/>
                                          <w:marBottom w:val="0"/>
                                          <w:divBdr>
                                            <w:top w:val="none" w:sz="0" w:space="0" w:color="auto"/>
                                            <w:left w:val="none" w:sz="0" w:space="0" w:color="auto"/>
                                            <w:bottom w:val="none" w:sz="0" w:space="0" w:color="auto"/>
                                            <w:right w:val="none" w:sz="0" w:space="0" w:color="auto"/>
                                          </w:divBdr>
                                          <w:divsChild>
                                            <w:div w:id="733506775">
                                              <w:marLeft w:val="0"/>
                                              <w:marRight w:val="0"/>
                                              <w:marTop w:val="0"/>
                                              <w:marBottom w:val="0"/>
                                              <w:divBdr>
                                                <w:top w:val="none" w:sz="0" w:space="0" w:color="auto"/>
                                                <w:left w:val="none" w:sz="0" w:space="0" w:color="auto"/>
                                                <w:bottom w:val="none" w:sz="0" w:space="0" w:color="auto"/>
                                                <w:right w:val="none" w:sz="0" w:space="0" w:color="auto"/>
                                              </w:divBdr>
                                              <w:divsChild>
                                                <w:div w:id="257491826">
                                                  <w:marLeft w:val="0"/>
                                                  <w:marRight w:val="0"/>
                                                  <w:marTop w:val="0"/>
                                                  <w:marBottom w:val="150"/>
                                                  <w:divBdr>
                                                    <w:top w:val="none" w:sz="0" w:space="0" w:color="auto"/>
                                                    <w:left w:val="none" w:sz="0" w:space="0" w:color="auto"/>
                                                    <w:bottom w:val="none" w:sz="0" w:space="0" w:color="auto"/>
                                                    <w:right w:val="none" w:sz="0" w:space="0" w:color="auto"/>
                                                  </w:divBdr>
                                                </w:div>
                                                <w:div w:id="278416400">
                                                  <w:marLeft w:val="0"/>
                                                  <w:marRight w:val="0"/>
                                                  <w:marTop w:val="0"/>
                                                  <w:marBottom w:val="0"/>
                                                  <w:divBdr>
                                                    <w:top w:val="none" w:sz="0" w:space="0" w:color="auto"/>
                                                    <w:left w:val="none" w:sz="0" w:space="0" w:color="auto"/>
                                                    <w:bottom w:val="none" w:sz="0" w:space="0" w:color="auto"/>
                                                    <w:right w:val="none" w:sz="0" w:space="0" w:color="auto"/>
                                                  </w:divBdr>
                                                  <w:divsChild>
                                                    <w:div w:id="87704307">
                                                      <w:marLeft w:val="0"/>
                                                      <w:marRight w:val="0"/>
                                                      <w:marTop w:val="0"/>
                                                      <w:marBottom w:val="0"/>
                                                      <w:divBdr>
                                                        <w:top w:val="none" w:sz="0" w:space="0" w:color="auto"/>
                                                        <w:left w:val="none" w:sz="0" w:space="0" w:color="auto"/>
                                                        <w:bottom w:val="none" w:sz="0" w:space="0" w:color="auto"/>
                                                        <w:right w:val="none" w:sz="0" w:space="0" w:color="auto"/>
                                                      </w:divBdr>
                                                      <w:divsChild>
                                                        <w:div w:id="1002660758">
                                                          <w:marLeft w:val="0"/>
                                                          <w:marRight w:val="0"/>
                                                          <w:marTop w:val="0"/>
                                                          <w:marBottom w:val="0"/>
                                                          <w:divBdr>
                                                            <w:top w:val="none" w:sz="0" w:space="0" w:color="auto"/>
                                                            <w:left w:val="none" w:sz="0" w:space="0" w:color="auto"/>
                                                            <w:bottom w:val="none" w:sz="0" w:space="0" w:color="auto"/>
                                                            <w:right w:val="none" w:sz="0" w:space="0" w:color="auto"/>
                                                          </w:divBdr>
                                                          <w:divsChild>
                                                            <w:div w:id="908419977">
                                                              <w:marLeft w:val="0"/>
                                                              <w:marRight w:val="0"/>
                                                              <w:marTop w:val="0"/>
                                                              <w:marBottom w:val="0"/>
                                                              <w:divBdr>
                                                                <w:top w:val="none" w:sz="0" w:space="0" w:color="auto"/>
                                                                <w:left w:val="none" w:sz="0" w:space="0" w:color="auto"/>
                                                                <w:bottom w:val="none" w:sz="0" w:space="0" w:color="auto"/>
                                                                <w:right w:val="none" w:sz="0" w:space="0" w:color="auto"/>
                                                              </w:divBdr>
                                                              <w:divsChild>
                                                                <w:div w:id="872229432">
                                                                  <w:marLeft w:val="0"/>
                                                                  <w:marRight w:val="0"/>
                                                                  <w:marTop w:val="0"/>
                                                                  <w:marBottom w:val="0"/>
                                                                  <w:divBdr>
                                                                    <w:top w:val="none" w:sz="0" w:space="0" w:color="auto"/>
                                                                    <w:left w:val="none" w:sz="0" w:space="0" w:color="auto"/>
                                                                    <w:bottom w:val="none" w:sz="0" w:space="0" w:color="auto"/>
                                                                    <w:right w:val="none" w:sz="0" w:space="0" w:color="auto"/>
                                                                  </w:divBdr>
                                                                  <w:divsChild>
                                                                    <w:div w:id="16339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6384">
                                                              <w:marLeft w:val="0"/>
                                                              <w:marRight w:val="0"/>
                                                              <w:marTop w:val="0"/>
                                                              <w:marBottom w:val="0"/>
                                                              <w:divBdr>
                                                                <w:top w:val="none" w:sz="0" w:space="0" w:color="auto"/>
                                                                <w:left w:val="none" w:sz="0" w:space="0" w:color="auto"/>
                                                                <w:bottom w:val="none" w:sz="0" w:space="0" w:color="auto"/>
                                                                <w:right w:val="none" w:sz="0" w:space="0" w:color="auto"/>
                                                              </w:divBdr>
                                                              <w:divsChild>
                                                                <w:div w:id="1540120625">
                                                                  <w:marLeft w:val="0"/>
                                                                  <w:marRight w:val="0"/>
                                                                  <w:marTop w:val="0"/>
                                                                  <w:marBottom w:val="0"/>
                                                                  <w:divBdr>
                                                                    <w:top w:val="none" w:sz="0" w:space="0" w:color="auto"/>
                                                                    <w:left w:val="none" w:sz="0" w:space="0" w:color="auto"/>
                                                                    <w:bottom w:val="none" w:sz="0" w:space="0" w:color="auto"/>
                                                                    <w:right w:val="none" w:sz="0" w:space="0" w:color="auto"/>
                                                                  </w:divBdr>
                                                                  <w:divsChild>
                                                                    <w:div w:id="4060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19417">
                                                              <w:marLeft w:val="0"/>
                                                              <w:marRight w:val="0"/>
                                                              <w:marTop w:val="0"/>
                                                              <w:marBottom w:val="0"/>
                                                              <w:divBdr>
                                                                <w:top w:val="none" w:sz="0" w:space="0" w:color="auto"/>
                                                                <w:left w:val="none" w:sz="0" w:space="0" w:color="auto"/>
                                                                <w:bottom w:val="none" w:sz="0" w:space="0" w:color="auto"/>
                                                                <w:right w:val="none" w:sz="0" w:space="0" w:color="auto"/>
                                                              </w:divBdr>
                                                              <w:divsChild>
                                                                <w:div w:id="1543052208">
                                                                  <w:marLeft w:val="0"/>
                                                                  <w:marRight w:val="0"/>
                                                                  <w:marTop w:val="0"/>
                                                                  <w:marBottom w:val="0"/>
                                                                  <w:divBdr>
                                                                    <w:top w:val="none" w:sz="0" w:space="0" w:color="auto"/>
                                                                    <w:left w:val="none" w:sz="0" w:space="0" w:color="auto"/>
                                                                    <w:bottom w:val="none" w:sz="0" w:space="0" w:color="auto"/>
                                                                    <w:right w:val="none" w:sz="0" w:space="0" w:color="auto"/>
                                                                  </w:divBdr>
                                                                  <w:divsChild>
                                                                    <w:div w:id="17961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5537">
                                                              <w:marLeft w:val="0"/>
                                                              <w:marRight w:val="0"/>
                                                              <w:marTop w:val="0"/>
                                                              <w:marBottom w:val="0"/>
                                                              <w:divBdr>
                                                                <w:top w:val="none" w:sz="0" w:space="0" w:color="auto"/>
                                                                <w:left w:val="none" w:sz="0" w:space="0" w:color="auto"/>
                                                                <w:bottom w:val="none" w:sz="0" w:space="0" w:color="auto"/>
                                                                <w:right w:val="none" w:sz="0" w:space="0" w:color="auto"/>
                                                              </w:divBdr>
                                                              <w:divsChild>
                                                                <w:div w:id="567038899">
                                                                  <w:marLeft w:val="0"/>
                                                                  <w:marRight w:val="0"/>
                                                                  <w:marTop w:val="0"/>
                                                                  <w:marBottom w:val="0"/>
                                                                  <w:divBdr>
                                                                    <w:top w:val="none" w:sz="0" w:space="0" w:color="auto"/>
                                                                    <w:left w:val="none" w:sz="0" w:space="0" w:color="auto"/>
                                                                    <w:bottom w:val="none" w:sz="0" w:space="0" w:color="auto"/>
                                                                    <w:right w:val="none" w:sz="0" w:space="0" w:color="auto"/>
                                                                  </w:divBdr>
                                                                  <w:divsChild>
                                                                    <w:div w:id="7226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2219">
                                                              <w:marLeft w:val="0"/>
                                                              <w:marRight w:val="0"/>
                                                              <w:marTop w:val="0"/>
                                                              <w:marBottom w:val="0"/>
                                                              <w:divBdr>
                                                                <w:top w:val="none" w:sz="0" w:space="0" w:color="auto"/>
                                                                <w:left w:val="none" w:sz="0" w:space="0" w:color="auto"/>
                                                                <w:bottom w:val="none" w:sz="0" w:space="0" w:color="auto"/>
                                                                <w:right w:val="none" w:sz="0" w:space="0" w:color="auto"/>
                                                              </w:divBdr>
                                                              <w:divsChild>
                                                                <w:div w:id="880937548">
                                                                  <w:marLeft w:val="0"/>
                                                                  <w:marRight w:val="0"/>
                                                                  <w:marTop w:val="0"/>
                                                                  <w:marBottom w:val="0"/>
                                                                  <w:divBdr>
                                                                    <w:top w:val="none" w:sz="0" w:space="0" w:color="auto"/>
                                                                    <w:left w:val="none" w:sz="0" w:space="0" w:color="auto"/>
                                                                    <w:bottom w:val="none" w:sz="0" w:space="0" w:color="auto"/>
                                                                    <w:right w:val="none" w:sz="0" w:space="0" w:color="auto"/>
                                                                  </w:divBdr>
                                                                  <w:divsChild>
                                                                    <w:div w:id="292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0874">
                                                              <w:marLeft w:val="0"/>
                                                              <w:marRight w:val="0"/>
                                                              <w:marTop w:val="0"/>
                                                              <w:marBottom w:val="0"/>
                                                              <w:divBdr>
                                                                <w:top w:val="none" w:sz="0" w:space="0" w:color="auto"/>
                                                                <w:left w:val="none" w:sz="0" w:space="0" w:color="auto"/>
                                                                <w:bottom w:val="none" w:sz="0" w:space="0" w:color="auto"/>
                                                                <w:right w:val="none" w:sz="0" w:space="0" w:color="auto"/>
                                                              </w:divBdr>
                                                              <w:divsChild>
                                                                <w:div w:id="1986660843">
                                                                  <w:marLeft w:val="0"/>
                                                                  <w:marRight w:val="0"/>
                                                                  <w:marTop w:val="0"/>
                                                                  <w:marBottom w:val="0"/>
                                                                  <w:divBdr>
                                                                    <w:top w:val="none" w:sz="0" w:space="0" w:color="auto"/>
                                                                    <w:left w:val="none" w:sz="0" w:space="0" w:color="auto"/>
                                                                    <w:bottom w:val="none" w:sz="0" w:space="0" w:color="auto"/>
                                                                    <w:right w:val="none" w:sz="0" w:space="0" w:color="auto"/>
                                                                  </w:divBdr>
                                                                  <w:divsChild>
                                                                    <w:div w:id="19536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7155">
                                                              <w:marLeft w:val="0"/>
                                                              <w:marRight w:val="0"/>
                                                              <w:marTop w:val="0"/>
                                                              <w:marBottom w:val="0"/>
                                                              <w:divBdr>
                                                                <w:top w:val="none" w:sz="0" w:space="0" w:color="auto"/>
                                                                <w:left w:val="none" w:sz="0" w:space="0" w:color="auto"/>
                                                                <w:bottom w:val="none" w:sz="0" w:space="0" w:color="auto"/>
                                                                <w:right w:val="none" w:sz="0" w:space="0" w:color="auto"/>
                                                              </w:divBdr>
                                                              <w:divsChild>
                                                                <w:div w:id="230583066">
                                                                  <w:marLeft w:val="0"/>
                                                                  <w:marRight w:val="0"/>
                                                                  <w:marTop w:val="0"/>
                                                                  <w:marBottom w:val="0"/>
                                                                  <w:divBdr>
                                                                    <w:top w:val="none" w:sz="0" w:space="0" w:color="auto"/>
                                                                    <w:left w:val="none" w:sz="0" w:space="0" w:color="auto"/>
                                                                    <w:bottom w:val="none" w:sz="0" w:space="0" w:color="auto"/>
                                                                    <w:right w:val="none" w:sz="0" w:space="0" w:color="auto"/>
                                                                  </w:divBdr>
                                                                  <w:divsChild>
                                                                    <w:div w:id="2175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9961">
                                                              <w:marLeft w:val="0"/>
                                                              <w:marRight w:val="0"/>
                                                              <w:marTop w:val="0"/>
                                                              <w:marBottom w:val="0"/>
                                                              <w:divBdr>
                                                                <w:top w:val="none" w:sz="0" w:space="0" w:color="auto"/>
                                                                <w:left w:val="none" w:sz="0" w:space="0" w:color="auto"/>
                                                                <w:bottom w:val="none" w:sz="0" w:space="0" w:color="auto"/>
                                                                <w:right w:val="none" w:sz="0" w:space="0" w:color="auto"/>
                                                              </w:divBdr>
                                                              <w:divsChild>
                                                                <w:div w:id="1986540171">
                                                                  <w:marLeft w:val="0"/>
                                                                  <w:marRight w:val="0"/>
                                                                  <w:marTop w:val="0"/>
                                                                  <w:marBottom w:val="0"/>
                                                                  <w:divBdr>
                                                                    <w:top w:val="none" w:sz="0" w:space="0" w:color="auto"/>
                                                                    <w:left w:val="none" w:sz="0" w:space="0" w:color="auto"/>
                                                                    <w:bottom w:val="none" w:sz="0" w:space="0" w:color="auto"/>
                                                                    <w:right w:val="none" w:sz="0" w:space="0" w:color="auto"/>
                                                                  </w:divBdr>
                                                                  <w:divsChild>
                                                                    <w:div w:id="10494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966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255153">
      <w:bodyDiv w:val="1"/>
      <w:marLeft w:val="0"/>
      <w:marRight w:val="0"/>
      <w:marTop w:val="0"/>
      <w:marBottom w:val="0"/>
      <w:divBdr>
        <w:top w:val="none" w:sz="0" w:space="0" w:color="auto"/>
        <w:left w:val="none" w:sz="0" w:space="0" w:color="auto"/>
        <w:bottom w:val="none" w:sz="0" w:space="0" w:color="auto"/>
        <w:right w:val="none" w:sz="0" w:space="0" w:color="auto"/>
      </w:divBdr>
      <w:divsChild>
        <w:div w:id="942424308">
          <w:marLeft w:val="0"/>
          <w:marRight w:val="0"/>
          <w:marTop w:val="0"/>
          <w:marBottom w:val="0"/>
          <w:divBdr>
            <w:top w:val="none" w:sz="0" w:space="0" w:color="auto"/>
            <w:left w:val="none" w:sz="0" w:space="0" w:color="auto"/>
            <w:bottom w:val="none" w:sz="0" w:space="0" w:color="auto"/>
            <w:right w:val="none" w:sz="0" w:space="0" w:color="auto"/>
          </w:divBdr>
          <w:divsChild>
            <w:div w:id="1947032100">
              <w:marLeft w:val="0"/>
              <w:marRight w:val="0"/>
              <w:marTop w:val="0"/>
              <w:marBottom w:val="0"/>
              <w:divBdr>
                <w:top w:val="none" w:sz="0" w:space="0" w:color="auto"/>
                <w:left w:val="none" w:sz="0" w:space="0" w:color="auto"/>
                <w:bottom w:val="none" w:sz="0" w:space="0" w:color="auto"/>
                <w:right w:val="none" w:sz="0" w:space="0" w:color="auto"/>
              </w:divBdr>
              <w:divsChild>
                <w:div w:id="63652264">
                  <w:marLeft w:val="0"/>
                  <w:marRight w:val="0"/>
                  <w:marTop w:val="0"/>
                  <w:marBottom w:val="0"/>
                  <w:divBdr>
                    <w:top w:val="none" w:sz="0" w:space="0" w:color="auto"/>
                    <w:left w:val="none" w:sz="0" w:space="0" w:color="auto"/>
                    <w:bottom w:val="none" w:sz="0" w:space="0" w:color="auto"/>
                    <w:right w:val="none" w:sz="0" w:space="0" w:color="auto"/>
                  </w:divBdr>
                  <w:divsChild>
                    <w:div w:id="555580568">
                      <w:marLeft w:val="-225"/>
                      <w:marRight w:val="-225"/>
                      <w:marTop w:val="0"/>
                      <w:marBottom w:val="0"/>
                      <w:divBdr>
                        <w:top w:val="none" w:sz="0" w:space="0" w:color="auto"/>
                        <w:left w:val="none" w:sz="0" w:space="0" w:color="auto"/>
                        <w:bottom w:val="none" w:sz="0" w:space="0" w:color="auto"/>
                        <w:right w:val="none" w:sz="0" w:space="0" w:color="auto"/>
                      </w:divBdr>
                      <w:divsChild>
                        <w:div w:id="1445885901">
                          <w:marLeft w:val="0"/>
                          <w:marRight w:val="0"/>
                          <w:marTop w:val="0"/>
                          <w:marBottom w:val="0"/>
                          <w:divBdr>
                            <w:top w:val="none" w:sz="0" w:space="0" w:color="auto"/>
                            <w:left w:val="none" w:sz="0" w:space="0" w:color="auto"/>
                            <w:bottom w:val="none" w:sz="0" w:space="0" w:color="auto"/>
                            <w:right w:val="none" w:sz="0" w:space="0" w:color="auto"/>
                          </w:divBdr>
                          <w:divsChild>
                            <w:div w:id="1666392485">
                              <w:marLeft w:val="-225"/>
                              <w:marRight w:val="-225"/>
                              <w:marTop w:val="0"/>
                              <w:marBottom w:val="0"/>
                              <w:divBdr>
                                <w:top w:val="none" w:sz="0" w:space="0" w:color="auto"/>
                                <w:left w:val="none" w:sz="0" w:space="0" w:color="auto"/>
                                <w:bottom w:val="none" w:sz="0" w:space="0" w:color="auto"/>
                                <w:right w:val="none" w:sz="0" w:space="0" w:color="auto"/>
                              </w:divBdr>
                              <w:divsChild>
                                <w:div w:id="1764643231">
                                  <w:marLeft w:val="0"/>
                                  <w:marRight w:val="0"/>
                                  <w:marTop w:val="0"/>
                                  <w:marBottom w:val="0"/>
                                  <w:divBdr>
                                    <w:top w:val="none" w:sz="0" w:space="0" w:color="auto"/>
                                    <w:left w:val="none" w:sz="0" w:space="0" w:color="auto"/>
                                    <w:bottom w:val="none" w:sz="0" w:space="0" w:color="auto"/>
                                    <w:right w:val="none" w:sz="0" w:space="0" w:color="auto"/>
                                  </w:divBdr>
                                  <w:divsChild>
                                    <w:div w:id="1966152895">
                                      <w:marLeft w:val="-225"/>
                                      <w:marRight w:val="-225"/>
                                      <w:marTop w:val="0"/>
                                      <w:marBottom w:val="0"/>
                                      <w:divBdr>
                                        <w:top w:val="none" w:sz="0" w:space="0" w:color="auto"/>
                                        <w:left w:val="none" w:sz="0" w:space="0" w:color="auto"/>
                                        <w:bottom w:val="none" w:sz="0" w:space="0" w:color="auto"/>
                                        <w:right w:val="none" w:sz="0" w:space="0" w:color="auto"/>
                                      </w:divBdr>
                                      <w:divsChild>
                                        <w:div w:id="966853699">
                                          <w:marLeft w:val="0"/>
                                          <w:marRight w:val="0"/>
                                          <w:marTop w:val="0"/>
                                          <w:marBottom w:val="0"/>
                                          <w:divBdr>
                                            <w:top w:val="none" w:sz="0" w:space="0" w:color="auto"/>
                                            <w:left w:val="none" w:sz="0" w:space="0" w:color="auto"/>
                                            <w:bottom w:val="none" w:sz="0" w:space="0" w:color="auto"/>
                                            <w:right w:val="none" w:sz="0" w:space="0" w:color="auto"/>
                                          </w:divBdr>
                                          <w:divsChild>
                                            <w:div w:id="2001345890">
                                              <w:marLeft w:val="0"/>
                                              <w:marRight w:val="0"/>
                                              <w:marTop w:val="0"/>
                                              <w:marBottom w:val="0"/>
                                              <w:divBdr>
                                                <w:top w:val="none" w:sz="0" w:space="0" w:color="auto"/>
                                                <w:left w:val="none" w:sz="0" w:space="0" w:color="auto"/>
                                                <w:bottom w:val="none" w:sz="0" w:space="0" w:color="auto"/>
                                                <w:right w:val="none" w:sz="0" w:space="0" w:color="auto"/>
                                              </w:divBdr>
                                              <w:divsChild>
                                                <w:div w:id="525025639">
                                                  <w:marLeft w:val="0"/>
                                                  <w:marRight w:val="0"/>
                                                  <w:marTop w:val="0"/>
                                                  <w:marBottom w:val="150"/>
                                                  <w:divBdr>
                                                    <w:top w:val="none" w:sz="0" w:space="0" w:color="auto"/>
                                                    <w:left w:val="none" w:sz="0" w:space="0" w:color="auto"/>
                                                    <w:bottom w:val="none" w:sz="0" w:space="0" w:color="auto"/>
                                                    <w:right w:val="none" w:sz="0" w:space="0" w:color="auto"/>
                                                  </w:divBdr>
                                                </w:div>
                                                <w:div w:id="1762725288">
                                                  <w:marLeft w:val="0"/>
                                                  <w:marRight w:val="0"/>
                                                  <w:marTop w:val="0"/>
                                                  <w:marBottom w:val="0"/>
                                                  <w:divBdr>
                                                    <w:top w:val="none" w:sz="0" w:space="0" w:color="auto"/>
                                                    <w:left w:val="none" w:sz="0" w:space="0" w:color="auto"/>
                                                    <w:bottom w:val="none" w:sz="0" w:space="0" w:color="auto"/>
                                                    <w:right w:val="none" w:sz="0" w:space="0" w:color="auto"/>
                                                  </w:divBdr>
                                                  <w:divsChild>
                                                    <w:div w:id="1448502956">
                                                      <w:marLeft w:val="0"/>
                                                      <w:marRight w:val="0"/>
                                                      <w:marTop w:val="0"/>
                                                      <w:marBottom w:val="0"/>
                                                      <w:divBdr>
                                                        <w:top w:val="none" w:sz="0" w:space="0" w:color="auto"/>
                                                        <w:left w:val="none" w:sz="0" w:space="0" w:color="auto"/>
                                                        <w:bottom w:val="none" w:sz="0" w:space="0" w:color="auto"/>
                                                        <w:right w:val="none" w:sz="0" w:space="0" w:color="auto"/>
                                                      </w:divBdr>
                                                      <w:divsChild>
                                                        <w:div w:id="867907713">
                                                          <w:marLeft w:val="0"/>
                                                          <w:marRight w:val="0"/>
                                                          <w:marTop w:val="0"/>
                                                          <w:marBottom w:val="0"/>
                                                          <w:divBdr>
                                                            <w:top w:val="none" w:sz="0" w:space="0" w:color="auto"/>
                                                            <w:left w:val="none" w:sz="0" w:space="0" w:color="auto"/>
                                                            <w:bottom w:val="none" w:sz="0" w:space="0" w:color="auto"/>
                                                            <w:right w:val="none" w:sz="0" w:space="0" w:color="auto"/>
                                                          </w:divBdr>
                                                          <w:divsChild>
                                                            <w:div w:id="1463035418">
                                                              <w:marLeft w:val="0"/>
                                                              <w:marRight w:val="0"/>
                                                              <w:marTop w:val="0"/>
                                                              <w:marBottom w:val="0"/>
                                                              <w:divBdr>
                                                                <w:top w:val="none" w:sz="0" w:space="0" w:color="auto"/>
                                                                <w:left w:val="none" w:sz="0" w:space="0" w:color="auto"/>
                                                                <w:bottom w:val="none" w:sz="0" w:space="0" w:color="auto"/>
                                                                <w:right w:val="none" w:sz="0" w:space="0" w:color="auto"/>
                                                              </w:divBdr>
                                                              <w:divsChild>
                                                                <w:div w:id="1276718189">
                                                                  <w:marLeft w:val="0"/>
                                                                  <w:marRight w:val="0"/>
                                                                  <w:marTop w:val="0"/>
                                                                  <w:marBottom w:val="0"/>
                                                                  <w:divBdr>
                                                                    <w:top w:val="none" w:sz="0" w:space="0" w:color="auto"/>
                                                                    <w:left w:val="none" w:sz="0" w:space="0" w:color="auto"/>
                                                                    <w:bottom w:val="none" w:sz="0" w:space="0" w:color="auto"/>
                                                                    <w:right w:val="none" w:sz="0" w:space="0" w:color="auto"/>
                                                                  </w:divBdr>
                                                                  <w:divsChild>
                                                                    <w:div w:id="19007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0294">
                                                              <w:marLeft w:val="0"/>
                                                              <w:marRight w:val="0"/>
                                                              <w:marTop w:val="0"/>
                                                              <w:marBottom w:val="0"/>
                                                              <w:divBdr>
                                                                <w:top w:val="none" w:sz="0" w:space="0" w:color="auto"/>
                                                                <w:left w:val="none" w:sz="0" w:space="0" w:color="auto"/>
                                                                <w:bottom w:val="none" w:sz="0" w:space="0" w:color="auto"/>
                                                                <w:right w:val="none" w:sz="0" w:space="0" w:color="auto"/>
                                                              </w:divBdr>
                                                              <w:divsChild>
                                                                <w:div w:id="1260985292">
                                                                  <w:marLeft w:val="0"/>
                                                                  <w:marRight w:val="0"/>
                                                                  <w:marTop w:val="0"/>
                                                                  <w:marBottom w:val="0"/>
                                                                  <w:divBdr>
                                                                    <w:top w:val="none" w:sz="0" w:space="0" w:color="auto"/>
                                                                    <w:left w:val="none" w:sz="0" w:space="0" w:color="auto"/>
                                                                    <w:bottom w:val="none" w:sz="0" w:space="0" w:color="auto"/>
                                                                    <w:right w:val="none" w:sz="0" w:space="0" w:color="auto"/>
                                                                  </w:divBdr>
                                                                  <w:divsChild>
                                                                    <w:div w:id="14972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901">
                                                              <w:marLeft w:val="0"/>
                                                              <w:marRight w:val="0"/>
                                                              <w:marTop w:val="0"/>
                                                              <w:marBottom w:val="0"/>
                                                              <w:divBdr>
                                                                <w:top w:val="none" w:sz="0" w:space="0" w:color="auto"/>
                                                                <w:left w:val="none" w:sz="0" w:space="0" w:color="auto"/>
                                                                <w:bottom w:val="none" w:sz="0" w:space="0" w:color="auto"/>
                                                                <w:right w:val="none" w:sz="0" w:space="0" w:color="auto"/>
                                                              </w:divBdr>
                                                              <w:divsChild>
                                                                <w:div w:id="1985691800">
                                                                  <w:marLeft w:val="0"/>
                                                                  <w:marRight w:val="0"/>
                                                                  <w:marTop w:val="0"/>
                                                                  <w:marBottom w:val="0"/>
                                                                  <w:divBdr>
                                                                    <w:top w:val="none" w:sz="0" w:space="0" w:color="auto"/>
                                                                    <w:left w:val="none" w:sz="0" w:space="0" w:color="auto"/>
                                                                    <w:bottom w:val="none" w:sz="0" w:space="0" w:color="auto"/>
                                                                    <w:right w:val="none" w:sz="0" w:space="0" w:color="auto"/>
                                                                  </w:divBdr>
                                                                  <w:divsChild>
                                                                    <w:div w:id="2731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9167">
                                                              <w:marLeft w:val="0"/>
                                                              <w:marRight w:val="0"/>
                                                              <w:marTop w:val="0"/>
                                                              <w:marBottom w:val="0"/>
                                                              <w:divBdr>
                                                                <w:top w:val="none" w:sz="0" w:space="0" w:color="auto"/>
                                                                <w:left w:val="none" w:sz="0" w:space="0" w:color="auto"/>
                                                                <w:bottom w:val="none" w:sz="0" w:space="0" w:color="auto"/>
                                                                <w:right w:val="none" w:sz="0" w:space="0" w:color="auto"/>
                                                              </w:divBdr>
                                                              <w:divsChild>
                                                                <w:div w:id="908004641">
                                                                  <w:marLeft w:val="0"/>
                                                                  <w:marRight w:val="0"/>
                                                                  <w:marTop w:val="0"/>
                                                                  <w:marBottom w:val="0"/>
                                                                  <w:divBdr>
                                                                    <w:top w:val="none" w:sz="0" w:space="0" w:color="auto"/>
                                                                    <w:left w:val="none" w:sz="0" w:space="0" w:color="auto"/>
                                                                    <w:bottom w:val="none" w:sz="0" w:space="0" w:color="auto"/>
                                                                    <w:right w:val="none" w:sz="0" w:space="0" w:color="auto"/>
                                                                  </w:divBdr>
                                                                  <w:divsChild>
                                                                    <w:div w:id="10483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9897">
                                                              <w:marLeft w:val="0"/>
                                                              <w:marRight w:val="0"/>
                                                              <w:marTop w:val="0"/>
                                                              <w:marBottom w:val="0"/>
                                                              <w:divBdr>
                                                                <w:top w:val="none" w:sz="0" w:space="0" w:color="auto"/>
                                                                <w:left w:val="none" w:sz="0" w:space="0" w:color="auto"/>
                                                                <w:bottom w:val="none" w:sz="0" w:space="0" w:color="auto"/>
                                                                <w:right w:val="none" w:sz="0" w:space="0" w:color="auto"/>
                                                              </w:divBdr>
                                                              <w:divsChild>
                                                                <w:div w:id="42025180">
                                                                  <w:marLeft w:val="0"/>
                                                                  <w:marRight w:val="0"/>
                                                                  <w:marTop w:val="0"/>
                                                                  <w:marBottom w:val="0"/>
                                                                  <w:divBdr>
                                                                    <w:top w:val="none" w:sz="0" w:space="0" w:color="auto"/>
                                                                    <w:left w:val="none" w:sz="0" w:space="0" w:color="auto"/>
                                                                    <w:bottom w:val="none" w:sz="0" w:space="0" w:color="auto"/>
                                                                    <w:right w:val="none" w:sz="0" w:space="0" w:color="auto"/>
                                                                  </w:divBdr>
                                                                  <w:divsChild>
                                                                    <w:div w:id="12372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8483">
                                                              <w:marLeft w:val="0"/>
                                                              <w:marRight w:val="0"/>
                                                              <w:marTop w:val="0"/>
                                                              <w:marBottom w:val="0"/>
                                                              <w:divBdr>
                                                                <w:top w:val="none" w:sz="0" w:space="0" w:color="auto"/>
                                                                <w:left w:val="none" w:sz="0" w:space="0" w:color="auto"/>
                                                                <w:bottom w:val="none" w:sz="0" w:space="0" w:color="auto"/>
                                                                <w:right w:val="none" w:sz="0" w:space="0" w:color="auto"/>
                                                              </w:divBdr>
                                                              <w:divsChild>
                                                                <w:div w:id="250819909">
                                                                  <w:marLeft w:val="0"/>
                                                                  <w:marRight w:val="0"/>
                                                                  <w:marTop w:val="0"/>
                                                                  <w:marBottom w:val="0"/>
                                                                  <w:divBdr>
                                                                    <w:top w:val="none" w:sz="0" w:space="0" w:color="auto"/>
                                                                    <w:left w:val="none" w:sz="0" w:space="0" w:color="auto"/>
                                                                    <w:bottom w:val="none" w:sz="0" w:space="0" w:color="auto"/>
                                                                    <w:right w:val="none" w:sz="0" w:space="0" w:color="auto"/>
                                                                  </w:divBdr>
                                                                  <w:divsChild>
                                                                    <w:div w:id="1240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7202">
                                                              <w:marLeft w:val="0"/>
                                                              <w:marRight w:val="0"/>
                                                              <w:marTop w:val="0"/>
                                                              <w:marBottom w:val="0"/>
                                                              <w:divBdr>
                                                                <w:top w:val="none" w:sz="0" w:space="0" w:color="auto"/>
                                                                <w:left w:val="none" w:sz="0" w:space="0" w:color="auto"/>
                                                                <w:bottom w:val="none" w:sz="0" w:space="0" w:color="auto"/>
                                                                <w:right w:val="none" w:sz="0" w:space="0" w:color="auto"/>
                                                              </w:divBdr>
                                                              <w:divsChild>
                                                                <w:div w:id="891427451">
                                                                  <w:marLeft w:val="0"/>
                                                                  <w:marRight w:val="0"/>
                                                                  <w:marTop w:val="0"/>
                                                                  <w:marBottom w:val="0"/>
                                                                  <w:divBdr>
                                                                    <w:top w:val="none" w:sz="0" w:space="0" w:color="auto"/>
                                                                    <w:left w:val="none" w:sz="0" w:space="0" w:color="auto"/>
                                                                    <w:bottom w:val="none" w:sz="0" w:space="0" w:color="auto"/>
                                                                    <w:right w:val="none" w:sz="0" w:space="0" w:color="auto"/>
                                                                  </w:divBdr>
                                                                  <w:divsChild>
                                                                    <w:div w:id="18289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735">
                                                              <w:marLeft w:val="0"/>
                                                              <w:marRight w:val="0"/>
                                                              <w:marTop w:val="0"/>
                                                              <w:marBottom w:val="0"/>
                                                              <w:divBdr>
                                                                <w:top w:val="none" w:sz="0" w:space="0" w:color="auto"/>
                                                                <w:left w:val="none" w:sz="0" w:space="0" w:color="auto"/>
                                                                <w:bottom w:val="none" w:sz="0" w:space="0" w:color="auto"/>
                                                                <w:right w:val="none" w:sz="0" w:space="0" w:color="auto"/>
                                                              </w:divBdr>
                                                              <w:divsChild>
                                                                <w:div w:id="2003043591">
                                                                  <w:marLeft w:val="0"/>
                                                                  <w:marRight w:val="0"/>
                                                                  <w:marTop w:val="0"/>
                                                                  <w:marBottom w:val="0"/>
                                                                  <w:divBdr>
                                                                    <w:top w:val="none" w:sz="0" w:space="0" w:color="auto"/>
                                                                    <w:left w:val="none" w:sz="0" w:space="0" w:color="auto"/>
                                                                    <w:bottom w:val="none" w:sz="0" w:space="0" w:color="auto"/>
                                                                    <w:right w:val="none" w:sz="0" w:space="0" w:color="auto"/>
                                                                  </w:divBdr>
                                                                  <w:divsChild>
                                                                    <w:div w:id="3749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7965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www.nice.org.uk/guidance/cg180/evidence/atrial-fibrillation-update-full-guideline-pdf-243739981.%20Accessed%20April%202019" TargetMode="External"/><Relationship Id="rId5" Type="http://schemas.openxmlformats.org/officeDocument/2006/relationships/webSettings" Target="webSettings.xml"/><Relationship Id="rId10" Type="http://schemas.openxmlformats.org/officeDocument/2006/relationships/hyperlink" Target="https://onlinelibrary.wiley.com/doi/full/10.1111/j.1365-2141.2011.08753.x" TargetMode="External"/><Relationship Id="rId4" Type="http://schemas.openxmlformats.org/officeDocument/2006/relationships/settings" Target="settings.xml"/><Relationship Id="rId9" Type="http://schemas.openxmlformats.org/officeDocument/2006/relationships/hyperlink" Target="http://www.londonscn.nhs.uk/wp-content/uploads/2017/06/detect-protect-perfect-london-af-toolkit-06201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Causes of Poor TIR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Sheet1!$A$1:$A$9</c:f>
              <c:strCache>
                <c:ptCount val="9"/>
                <c:pt idx="0">
                  <c:v>No Reason Identified</c:v>
                </c:pt>
                <c:pt idx="1">
                  <c:v>Hospital Admission</c:v>
                </c:pt>
                <c:pt idx="2">
                  <c:v>Missed doses- Poor compliance/Memory Problems</c:v>
                </c:pt>
                <c:pt idx="3">
                  <c:v>Medication changes </c:v>
                </c:pt>
                <c:pt idx="4">
                  <c:v>Increased Alcohol Intake</c:v>
                </c:pt>
                <c:pt idx="5">
                  <c:v>Medical conditions (Cancer/Depression/Stroke)</c:v>
                </c:pt>
                <c:pt idx="6">
                  <c:v>Altered Diet/Weight</c:v>
                </c:pt>
                <c:pt idx="7">
                  <c:v>Other </c:v>
                </c:pt>
                <c:pt idx="8">
                  <c:v>Multiple reasons</c:v>
                </c:pt>
              </c:strCache>
            </c:strRef>
          </c:cat>
          <c:val>
            <c:numRef>
              <c:f>Sheet1!$B$1:$B$9</c:f>
              <c:numCache>
                <c:formatCode>General</c:formatCode>
                <c:ptCount val="9"/>
                <c:pt idx="0">
                  <c:v>82</c:v>
                </c:pt>
                <c:pt idx="1">
                  <c:v>7</c:v>
                </c:pt>
                <c:pt idx="2">
                  <c:v>34</c:v>
                </c:pt>
                <c:pt idx="3">
                  <c:v>5</c:v>
                </c:pt>
                <c:pt idx="4">
                  <c:v>3</c:v>
                </c:pt>
                <c:pt idx="5">
                  <c:v>6</c:v>
                </c:pt>
                <c:pt idx="6">
                  <c:v>15</c:v>
                </c:pt>
                <c:pt idx="7">
                  <c:v>3</c:v>
                </c:pt>
                <c:pt idx="8">
                  <c:v>11</c:v>
                </c:pt>
              </c:numCache>
            </c:numRef>
          </c:val>
          <c:extLst>
            <c:ext xmlns:c16="http://schemas.microsoft.com/office/drawing/2014/chart" uri="{C3380CC4-5D6E-409C-BE32-E72D297353CC}">
              <c16:uniqueId val="{00000000-B725-489E-B770-4C8676D0C8AC}"/>
            </c:ext>
          </c:extLst>
        </c:ser>
        <c:dLbls>
          <c:showLegendKey val="0"/>
          <c:showVal val="0"/>
          <c:showCatName val="0"/>
          <c:showSerName val="0"/>
          <c:showPercent val="1"/>
          <c:showBubbleSize val="0"/>
          <c:showLeaderLines val="1"/>
        </c:dLbls>
      </c:pie3DChart>
    </c:plotArea>
    <c:legend>
      <c:legendPos val="r"/>
      <c:layout>
        <c:manualLayout>
          <c:xMode val="edge"/>
          <c:yMode val="edge"/>
          <c:x val="0.68504128844359569"/>
          <c:y val="4.1812481773111691E-2"/>
          <c:w val="0.30369110837889446"/>
          <c:h val="0.958187518226888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Nursing interventions</a:t>
            </a:r>
            <a:r>
              <a:rPr lang="en-US" baseline="0"/>
              <a:t> / Outcomes</a:t>
            </a:r>
            <a:r>
              <a:rPr lang="en-US"/>
              <a:t> </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'[Chart in Microsoft Word]Sheet1'!$A$2:$A$13</c:f>
              <c:strCache>
                <c:ptCount val="12"/>
                <c:pt idx="0">
                  <c:v>Switched to DOAC</c:v>
                </c:pt>
                <c:pt idx="1">
                  <c:v>Increased communication/support</c:v>
                </c:pt>
                <c:pt idx="2">
                  <c:v>Haematologist review</c:v>
                </c:pt>
                <c:pt idx="3">
                  <c:v>Haematologist Switched</c:v>
                </c:pt>
                <c:pt idx="4">
                  <c:v>Warfarin stopped</c:v>
                </c:pt>
                <c:pt idx="5">
                  <c:v>RIP</c:v>
                </c:pt>
                <c:pt idx="6">
                  <c:v>Moved out of area</c:v>
                </c:pt>
                <c:pt idx="7">
                  <c:v>Dossette box/phone reminders</c:v>
                </c:pt>
                <c:pt idx="8">
                  <c:v>Switched to 1mg tablets</c:v>
                </c:pt>
                <c:pt idx="9">
                  <c:v>Switched to Enoxaparin</c:v>
                </c:pt>
                <c:pt idx="10">
                  <c:v>DNA closure</c:v>
                </c:pt>
                <c:pt idx="11">
                  <c:v>Other </c:v>
                </c:pt>
              </c:strCache>
            </c:strRef>
          </c:cat>
          <c:val>
            <c:numRef>
              <c:f>'[Chart in Microsoft Word]Sheet1'!$B$2:$B$13</c:f>
              <c:numCache>
                <c:formatCode>General</c:formatCode>
                <c:ptCount val="12"/>
                <c:pt idx="0">
                  <c:v>49</c:v>
                </c:pt>
                <c:pt idx="1">
                  <c:v>57</c:v>
                </c:pt>
                <c:pt idx="2">
                  <c:v>12</c:v>
                </c:pt>
                <c:pt idx="3">
                  <c:v>10</c:v>
                </c:pt>
                <c:pt idx="4">
                  <c:v>10</c:v>
                </c:pt>
                <c:pt idx="5">
                  <c:v>7</c:v>
                </c:pt>
                <c:pt idx="6">
                  <c:v>3</c:v>
                </c:pt>
                <c:pt idx="7">
                  <c:v>4</c:v>
                </c:pt>
                <c:pt idx="8">
                  <c:v>3</c:v>
                </c:pt>
                <c:pt idx="9">
                  <c:v>2</c:v>
                </c:pt>
                <c:pt idx="10">
                  <c:v>4</c:v>
                </c:pt>
                <c:pt idx="11">
                  <c:v>5</c:v>
                </c:pt>
              </c:numCache>
            </c:numRef>
          </c:val>
          <c:extLst>
            <c:ext xmlns:c16="http://schemas.microsoft.com/office/drawing/2014/chart" uri="{C3380CC4-5D6E-409C-BE32-E72D297353CC}">
              <c16:uniqueId val="{00000000-638B-4026-A86F-08264027D649}"/>
            </c:ext>
          </c:extLst>
        </c:ser>
        <c:dLbls>
          <c:showLegendKey val="0"/>
          <c:showVal val="0"/>
          <c:showCatName val="0"/>
          <c:showSerName val="0"/>
          <c:showPercent val="0"/>
          <c:showBubbleSize val="0"/>
        </c:dLbls>
        <c:gapWidth val="55"/>
        <c:gapDepth val="55"/>
        <c:shape val="box"/>
        <c:axId val="106567168"/>
        <c:axId val="106569088"/>
        <c:axId val="0"/>
      </c:bar3DChart>
      <c:catAx>
        <c:axId val="106567168"/>
        <c:scaling>
          <c:orientation val="minMax"/>
        </c:scaling>
        <c:delete val="0"/>
        <c:axPos val="b"/>
        <c:title>
          <c:tx>
            <c:rich>
              <a:bodyPr/>
              <a:lstStyle/>
              <a:p>
                <a:pPr>
                  <a:defRPr/>
                </a:pPr>
                <a:r>
                  <a:rPr lang="en-US"/>
                  <a:t>Nursing Interventions</a:t>
                </a:r>
              </a:p>
            </c:rich>
          </c:tx>
          <c:overlay val="0"/>
        </c:title>
        <c:numFmt formatCode="General" sourceLinked="0"/>
        <c:majorTickMark val="none"/>
        <c:minorTickMark val="none"/>
        <c:tickLblPos val="nextTo"/>
        <c:crossAx val="106569088"/>
        <c:crosses val="autoZero"/>
        <c:auto val="1"/>
        <c:lblAlgn val="ctr"/>
        <c:lblOffset val="100"/>
        <c:noMultiLvlLbl val="0"/>
      </c:catAx>
      <c:valAx>
        <c:axId val="106569088"/>
        <c:scaling>
          <c:orientation val="minMax"/>
        </c:scaling>
        <c:delete val="0"/>
        <c:axPos val="l"/>
        <c:majorGridlines/>
        <c:title>
          <c:tx>
            <c:rich>
              <a:bodyPr/>
              <a:lstStyle/>
              <a:p>
                <a:pPr>
                  <a:defRPr/>
                </a:pPr>
                <a:r>
                  <a:rPr lang="en-US"/>
                  <a:t>Number of Patients </a:t>
                </a:r>
              </a:p>
            </c:rich>
          </c:tx>
          <c:overlay val="0"/>
        </c:title>
        <c:numFmt formatCode="General" sourceLinked="1"/>
        <c:majorTickMark val="none"/>
        <c:minorTickMark val="none"/>
        <c:tickLblPos val="nextTo"/>
        <c:crossAx val="10656716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Patient Intervention Outcomes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Sheet1!$A$1:$B$2</c:f>
              <c:strCache>
                <c:ptCount val="2"/>
                <c:pt idx="0">
                  <c:v>Improved</c:v>
                </c:pt>
                <c:pt idx="1">
                  <c:v>Declined</c:v>
                </c:pt>
              </c:strCache>
            </c:strRef>
          </c:cat>
          <c:val>
            <c:numRef>
              <c:f>Sheet1!$A$3:$B$3</c:f>
              <c:numCache>
                <c:formatCode>General</c:formatCode>
                <c:ptCount val="2"/>
                <c:pt idx="0">
                  <c:v>89</c:v>
                </c:pt>
                <c:pt idx="1">
                  <c:v>11</c:v>
                </c:pt>
              </c:numCache>
            </c:numRef>
          </c:val>
          <c:extLst>
            <c:ext xmlns:c16="http://schemas.microsoft.com/office/drawing/2014/chart" uri="{C3380CC4-5D6E-409C-BE32-E72D297353CC}">
              <c16:uniqueId val="{00000000-E61F-467F-A461-109E1C441257}"/>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250F-A498-4379-B353-9762AB9F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92BE4EF9</Template>
  <TotalTime>0</TotalTime>
  <Pages>4</Pages>
  <Words>3563</Words>
  <Characters>20312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Matthew (Haemostasis &amp; Thrombosis)</dc:creator>
  <cp:lastModifiedBy>Chris Bird</cp:lastModifiedBy>
  <cp:revision>2</cp:revision>
  <dcterms:created xsi:type="dcterms:W3CDTF">2020-01-03T09:14:00Z</dcterms:created>
  <dcterms:modified xsi:type="dcterms:W3CDTF">2020-01-03T09:14:00Z</dcterms:modified>
</cp:coreProperties>
</file>