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B5084" w14:textId="77777777" w:rsidR="00317F59" w:rsidRPr="009A2348" w:rsidRDefault="00317F59" w:rsidP="00317F59">
      <w:pPr>
        <w:pStyle w:val="Caption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A2348">
        <w:rPr>
          <w:color w:val="auto"/>
          <w:sz w:val="22"/>
          <w:szCs w:val="22"/>
        </w:rPr>
        <w:t xml:space="preserve">Figure </w:t>
      </w:r>
      <w:r w:rsidRPr="009A2348">
        <w:rPr>
          <w:color w:val="auto"/>
          <w:sz w:val="22"/>
          <w:szCs w:val="22"/>
        </w:rPr>
        <w:fldChar w:fldCharType="begin"/>
      </w:r>
      <w:r w:rsidRPr="009A2348">
        <w:rPr>
          <w:color w:val="auto"/>
          <w:sz w:val="22"/>
          <w:szCs w:val="22"/>
        </w:rPr>
        <w:instrText xml:space="preserve"> SEQ Figure \* ARABIC </w:instrText>
      </w:r>
      <w:r w:rsidRPr="009A2348">
        <w:rPr>
          <w:color w:val="auto"/>
          <w:sz w:val="22"/>
          <w:szCs w:val="22"/>
        </w:rPr>
        <w:fldChar w:fldCharType="separate"/>
      </w:r>
      <w:r w:rsidRPr="009A2348">
        <w:rPr>
          <w:noProof/>
          <w:color w:val="auto"/>
          <w:sz w:val="22"/>
          <w:szCs w:val="22"/>
        </w:rPr>
        <w:t>1</w:t>
      </w:r>
      <w:r w:rsidRPr="009A2348">
        <w:rPr>
          <w:color w:val="auto"/>
          <w:sz w:val="22"/>
          <w:szCs w:val="22"/>
        </w:rPr>
        <w:fldChar w:fldCharType="end"/>
      </w:r>
      <w:r w:rsidRPr="009A2348">
        <w:rPr>
          <w:color w:val="auto"/>
          <w:sz w:val="22"/>
          <w:szCs w:val="22"/>
        </w:rPr>
        <w:t>: Investigation of cryptogenic stroke pathway before and after pathway implementation</w:t>
      </w:r>
    </w:p>
    <w:p w14:paraId="60DC92B2" w14:textId="77777777" w:rsidR="000D4980" w:rsidRDefault="009E31B2">
      <w:r>
        <w:rPr>
          <w:noProof/>
          <w:lang w:eastAsia="en-GB"/>
        </w:rPr>
        <w:drawing>
          <wp:inline distT="0" distB="0" distL="0" distR="0" wp14:anchorId="21712BC4" wp14:editId="0DA8D4F9">
            <wp:extent cx="5731510" cy="298767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4A018" w14:textId="77777777" w:rsidR="00317F59" w:rsidRPr="009A2348" w:rsidRDefault="009A2348" w:rsidP="009A2348">
      <w:pPr>
        <w:jc w:val="center"/>
        <w:rPr>
          <w:b/>
        </w:rPr>
      </w:pPr>
      <w:r>
        <w:rPr>
          <w:b/>
        </w:rPr>
        <w:t xml:space="preserve">Figure 2: </w:t>
      </w:r>
      <w:r w:rsidRPr="009A2348">
        <w:rPr>
          <w:b/>
        </w:rPr>
        <w:t xml:space="preserve"> Inclusion and exclusion criteria for ICM  implantation</w:t>
      </w:r>
    </w:p>
    <w:p w14:paraId="2BAE5BA3" w14:textId="77777777" w:rsidR="00D8454D" w:rsidRDefault="009E31B2">
      <w:r>
        <w:rPr>
          <w:noProof/>
          <w:lang w:eastAsia="en-GB"/>
        </w:rPr>
        <w:drawing>
          <wp:inline distT="0" distB="0" distL="0" distR="0" wp14:anchorId="20FF14F9" wp14:editId="74D456FE">
            <wp:extent cx="5731510" cy="392366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E486A" w14:textId="77777777" w:rsidR="001C3668" w:rsidRDefault="001C3668" w:rsidP="001C3668">
      <w:pPr>
        <w:jc w:val="center"/>
      </w:pPr>
    </w:p>
    <w:p w14:paraId="682D004B" w14:textId="77777777" w:rsidR="001C3668" w:rsidRDefault="001C3668"/>
    <w:sectPr w:rsidR="001C3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F59"/>
    <w:rsid w:val="000430B3"/>
    <w:rsid w:val="001C3668"/>
    <w:rsid w:val="00317F59"/>
    <w:rsid w:val="00734C13"/>
    <w:rsid w:val="009A2348"/>
    <w:rsid w:val="009E31B2"/>
    <w:rsid w:val="00A56A36"/>
    <w:rsid w:val="00B9438B"/>
    <w:rsid w:val="00D8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9EA0"/>
  <w15:docId w15:val="{C671E8D2-D81D-42C6-9956-5791CFEC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17F59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Healthcare NHS Trust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Dulai Rajdip (East Sussex Healthcare)</dc:creator>
  <cp:lastModifiedBy>Serena Patel</cp:lastModifiedBy>
  <cp:revision>2</cp:revision>
  <dcterms:created xsi:type="dcterms:W3CDTF">2021-02-19T21:54:00Z</dcterms:created>
  <dcterms:modified xsi:type="dcterms:W3CDTF">2021-02-19T21:54:00Z</dcterms:modified>
</cp:coreProperties>
</file>