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0A" w:rsidRDefault="006C560A">
      <w:pPr>
        <w:rPr>
          <w:b/>
          <w:u w:val="single"/>
        </w:rPr>
      </w:pPr>
    </w:p>
    <w:p w:rsidR="006C560A" w:rsidRDefault="006C560A" w:rsidP="006C560A">
      <w:pPr>
        <w:jc w:val="center"/>
        <w:rPr>
          <w:b/>
          <w:color w:val="00B050"/>
          <w:sz w:val="144"/>
          <w:szCs w:val="144"/>
        </w:rPr>
      </w:pPr>
    </w:p>
    <w:p w:rsidR="006C560A" w:rsidRPr="006C560A" w:rsidRDefault="006C560A" w:rsidP="006C560A">
      <w:pPr>
        <w:jc w:val="center"/>
        <w:rPr>
          <w:color w:val="00B050"/>
          <w:sz w:val="144"/>
          <w:szCs w:val="144"/>
          <w:u w:val="single"/>
        </w:rPr>
      </w:pPr>
      <w:r w:rsidRPr="006C560A">
        <w:rPr>
          <w:sz w:val="144"/>
          <w:szCs w:val="144"/>
          <w:u w:val="single"/>
        </w:rPr>
        <w:t>Project</w:t>
      </w:r>
      <w:r>
        <w:rPr>
          <w:b/>
          <w:color w:val="00B050"/>
          <w:sz w:val="144"/>
          <w:szCs w:val="144"/>
        </w:rPr>
        <w:t xml:space="preserve"> </w:t>
      </w:r>
      <w:r w:rsidRPr="006C560A">
        <w:rPr>
          <w:b/>
          <w:color w:val="00B050"/>
          <w:sz w:val="144"/>
          <w:szCs w:val="144"/>
        </w:rPr>
        <w:t>CAR</w:t>
      </w:r>
      <w:r w:rsidRPr="006C560A">
        <w:rPr>
          <w:b/>
          <w:i/>
          <w:color w:val="00B050"/>
          <w:sz w:val="144"/>
          <w:szCs w:val="144"/>
          <w:u w:val="single"/>
        </w:rPr>
        <w:t>e</w:t>
      </w:r>
      <w:r w:rsidRPr="006C560A">
        <w:rPr>
          <w:color w:val="00B050"/>
          <w:sz w:val="144"/>
          <w:szCs w:val="144"/>
          <w:u w:val="single"/>
        </w:rPr>
        <w:t xml:space="preserve"> </w:t>
      </w:r>
    </w:p>
    <w:p w:rsidR="006C560A" w:rsidRDefault="006C560A" w:rsidP="006C560A">
      <w:pPr>
        <w:jc w:val="center"/>
        <w:rPr>
          <w:sz w:val="56"/>
          <w:szCs w:val="56"/>
        </w:rPr>
      </w:pPr>
      <w:r w:rsidRPr="00FD289C">
        <w:rPr>
          <w:b/>
          <w:i/>
          <w:sz w:val="72"/>
          <w:szCs w:val="72"/>
          <w:u w:val="single"/>
        </w:rPr>
        <w:t>C</w:t>
      </w:r>
      <w:r w:rsidRPr="00FD289C">
        <w:rPr>
          <w:i/>
          <w:sz w:val="56"/>
          <w:szCs w:val="56"/>
        </w:rPr>
        <w:t xml:space="preserve">OVID-impact </w:t>
      </w:r>
      <w:r w:rsidRPr="00FD289C">
        <w:rPr>
          <w:b/>
          <w:i/>
          <w:sz w:val="72"/>
          <w:szCs w:val="72"/>
          <w:u w:val="single"/>
        </w:rPr>
        <w:t>A</w:t>
      </w:r>
      <w:r w:rsidRPr="00FD289C">
        <w:rPr>
          <w:i/>
          <w:sz w:val="56"/>
          <w:szCs w:val="56"/>
        </w:rPr>
        <w:t>ssessment</w:t>
      </w:r>
      <w:r>
        <w:rPr>
          <w:i/>
          <w:sz w:val="56"/>
          <w:szCs w:val="56"/>
        </w:rPr>
        <w:t xml:space="preserve"> &amp;</w:t>
      </w:r>
      <w:r w:rsidRPr="00FD289C">
        <w:rPr>
          <w:i/>
          <w:sz w:val="56"/>
          <w:szCs w:val="56"/>
        </w:rPr>
        <w:t xml:space="preserve"> </w:t>
      </w:r>
      <w:r w:rsidRPr="00FD289C">
        <w:rPr>
          <w:b/>
          <w:i/>
          <w:sz w:val="72"/>
          <w:szCs w:val="72"/>
          <w:u w:val="single"/>
        </w:rPr>
        <w:t>RE</w:t>
      </w:r>
      <w:r w:rsidRPr="00FD289C">
        <w:rPr>
          <w:i/>
          <w:sz w:val="56"/>
          <w:szCs w:val="56"/>
        </w:rPr>
        <w:t>sponse</w:t>
      </w:r>
      <w:r w:rsidRPr="00FD289C">
        <w:rPr>
          <w:sz w:val="56"/>
          <w:szCs w:val="56"/>
        </w:rPr>
        <w:t xml:space="preserve"> project</w:t>
      </w:r>
    </w:p>
    <w:p w:rsidR="006C560A" w:rsidRDefault="006C560A">
      <w:pPr>
        <w:rPr>
          <w:b/>
          <w:u w:val="single"/>
        </w:rPr>
      </w:pPr>
    </w:p>
    <w:p w:rsidR="006C560A" w:rsidRDefault="006C560A">
      <w:pPr>
        <w:rPr>
          <w:b/>
          <w:u w:val="single"/>
        </w:rPr>
      </w:pPr>
    </w:p>
    <w:p w:rsidR="006C560A" w:rsidRPr="006C560A" w:rsidRDefault="006C560A" w:rsidP="006C560A">
      <w:pPr>
        <w:jc w:val="center"/>
        <w:rPr>
          <w:b/>
        </w:rPr>
      </w:pPr>
      <w:r w:rsidRPr="006C560A">
        <w:rPr>
          <w:b/>
        </w:rPr>
        <w:t>By</w:t>
      </w:r>
    </w:p>
    <w:p w:rsidR="006C560A" w:rsidRDefault="006C560A">
      <w:pPr>
        <w:rPr>
          <w:b/>
          <w:u w:val="single"/>
        </w:rPr>
      </w:pPr>
    </w:p>
    <w:p w:rsidR="006C560A" w:rsidRDefault="006C560A">
      <w:pPr>
        <w:rPr>
          <w:b/>
          <w:u w:val="single"/>
        </w:rPr>
      </w:pPr>
    </w:p>
    <w:p w:rsidR="006C560A" w:rsidRDefault="006C560A" w:rsidP="006C560A">
      <w:pPr>
        <w:spacing w:after="0"/>
        <w:jc w:val="center"/>
        <w:rPr>
          <w:rFonts w:ascii="Cambria Math" w:hAnsi="Cambria Math" w:cs="Cambria Math"/>
          <w:sz w:val="32"/>
          <w:szCs w:val="32"/>
        </w:rPr>
      </w:pPr>
      <w:r w:rsidRPr="002C0137">
        <w:rPr>
          <w:rFonts w:ascii="Cambria Math" w:hAnsi="Cambria Math" w:cs="Cambria Math"/>
          <w:sz w:val="32"/>
          <w:szCs w:val="32"/>
          <w:u w:val="single"/>
        </w:rPr>
        <w:t>Team</w:t>
      </w:r>
      <w:r>
        <w:rPr>
          <w:rFonts w:ascii="Cambria Math" w:hAnsi="Cambria Math" w:cs="Cambria Math"/>
          <w:sz w:val="32"/>
          <w:szCs w:val="32"/>
        </w:rPr>
        <w:t xml:space="preserve"> </w:t>
      </w:r>
    </w:p>
    <w:p w:rsidR="006C560A" w:rsidRDefault="006C560A" w:rsidP="006C560A">
      <w:pPr>
        <w:spacing w:after="0"/>
        <w:jc w:val="center"/>
        <w:rPr>
          <w:rFonts w:ascii="Cambria Math" w:hAnsi="Cambria Math" w:cs="Cambria Math"/>
          <w:sz w:val="32"/>
          <w:szCs w:val="32"/>
        </w:rPr>
      </w:pPr>
    </w:p>
    <w:p w:rsidR="006C560A" w:rsidRPr="006C560A" w:rsidRDefault="006C560A" w:rsidP="006C560A">
      <w:pPr>
        <w:spacing w:after="0"/>
        <w:jc w:val="center"/>
        <w:rPr>
          <w:rFonts w:ascii="Cambria Math" w:hAnsi="Cambria Math" w:cs="Cambria Math"/>
          <w:b/>
          <w:sz w:val="32"/>
          <w:szCs w:val="32"/>
        </w:rPr>
      </w:pPr>
      <w:r w:rsidRPr="006C560A">
        <w:rPr>
          <w:rFonts w:ascii="Cambria Math" w:hAnsi="Cambria Math" w:cs="Cambria Math"/>
          <w:b/>
          <w:sz w:val="32"/>
          <w:szCs w:val="32"/>
        </w:rPr>
        <w:t xml:space="preserve">Dr </w:t>
      </w:r>
      <w:r>
        <w:rPr>
          <w:rFonts w:ascii="Cambria Math" w:hAnsi="Cambria Math" w:cs="Cambria Math"/>
          <w:b/>
          <w:sz w:val="32"/>
          <w:szCs w:val="32"/>
        </w:rPr>
        <w:t xml:space="preserve">Olukayode </w:t>
      </w:r>
      <w:r w:rsidRPr="006C560A">
        <w:rPr>
          <w:rFonts w:ascii="Cambria Math" w:hAnsi="Cambria Math" w:cs="Cambria Math"/>
          <w:b/>
          <w:sz w:val="32"/>
          <w:szCs w:val="32"/>
        </w:rPr>
        <w:t xml:space="preserve">Adeeko (Newton Medical Centre) </w:t>
      </w:r>
    </w:p>
    <w:p w:rsidR="006C560A" w:rsidRPr="006C560A" w:rsidRDefault="006C560A" w:rsidP="006C560A">
      <w:pPr>
        <w:spacing w:after="0"/>
        <w:jc w:val="center"/>
        <w:rPr>
          <w:rFonts w:ascii="Cambria Math" w:hAnsi="Cambria Math" w:cs="Cambria Math"/>
          <w:b/>
          <w:sz w:val="32"/>
          <w:szCs w:val="32"/>
        </w:rPr>
      </w:pPr>
      <w:r w:rsidRPr="006C560A">
        <w:rPr>
          <w:rFonts w:ascii="Cambria Math" w:hAnsi="Cambria Math" w:cs="Cambria Math"/>
          <w:b/>
          <w:sz w:val="32"/>
          <w:szCs w:val="32"/>
        </w:rPr>
        <w:t>&amp;</w:t>
      </w:r>
    </w:p>
    <w:p w:rsidR="006C560A" w:rsidRDefault="006C560A" w:rsidP="006C560A">
      <w:pPr>
        <w:spacing w:after="0"/>
        <w:jc w:val="center"/>
        <w:rPr>
          <w:rFonts w:ascii="Cambria Math" w:hAnsi="Cambria Math" w:cs="Cambria Math"/>
          <w:b/>
          <w:sz w:val="32"/>
          <w:szCs w:val="32"/>
        </w:rPr>
      </w:pPr>
      <w:r w:rsidRPr="006C560A">
        <w:rPr>
          <w:rFonts w:ascii="Cambria Math" w:hAnsi="Cambria Math" w:cs="Cambria Math"/>
          <w:b/>
          <w:sz w:val="32"/>
          <w:szCs w:val="32"/>
        </w:rPr>
        <w:t xml:space="preserve"> Students of University of Liverpool </w:t>
      </w:r>
    </w:p>
    <w:p w:rsidR="006C560A" w:rsidRDefault="006C560A" w:rsidP="006C560A">
      <w:pPr>
        <w:spacing w:after="0"/>
        <w:jc w:val="center"/>
        <w:rPr>
          <w:rFonts w:ascii="Cambria Math" w:hAnsi="Cambria Math" w:cs="Cambria Math"/>
          <w:b/>
          <w:sz w:val="32"/>
          <w:szCs w:val="32"/>
        </w:rPr>
      </w:pPr>
      <w:r>
        <w:rPr>
          <w:rFonts w:ascii="Cambria Math" w:hAnsi="Cambria Math" w:cs="Cambria Math"/>
          <w:b/>
          <w:sz w:val="32"/>
          <w:szCs w:val="32"/>
        </w:rPr>
        <w:t>(</w:t>
      </w:r>
      <w:proofErr w:type="gramStart"/>
      <w:r w:rsidRPr="006C560A">
        <w:rPr>
          <w:rFonts w:ascii="Cambria Math" w:hAnsi="Cambria Math" w:cs="Cambria Math"/>
          <w:b/>
          <w:sz w:val="32"/>
          <w:szCs w:val="32"/>
        </w:rPr>
        <w:t>on</w:t>
      </w:r>
      <w:proofErr w:type="gramEnd"/>
      <w:r w:rsidRPr="006C560A">
        <w:rPr>
          <w:rFonts w:ascii="Cambria Math" w:hAnsi="Cambria Math" w:cs="Cambria Math"/>
          <w:b/>
          <w:sz w:val="32"/>
          <w:szCs w:val="32"/>
        </w:rPr>
        <w:t xml:space="preserve"> </w:t>
      </w:r>
      <w:r>
        <w:rPr>
          <w:rFonts w:ascii="Cambria Math" w:hAnsi="Cambria Math" w:cs="Cambria Math"/>
          <w:b/>
          <w:sz w:val="32"/>
          <w:szCs w:val="32"/>
        </w:rPr>
        <w:t xml:space="preserve">GP </w:t>
      </w:r>
      <w:r w:rsidRPr="006C560A">
        <w:rPr>
          <w:rFonts w:ascii="Cambria Math" w:hAnsi="Cambria Math" w:cs="Cambria Math"/>
          <w:b/>
          <w:sz w:val="32"/>
          <w:szCs w:val="32"/>
        </w:rPr>
        <w:t>placements</w:t>
      </w:r>
      <w:r>
        <w:rPr>
          <w:rFonts w:ascii="Cambria Math" w:hAnsi="Cambria Math" w:cs="Cambria Math"/>
          <w:b/>
          <w:sz w:val="32"/>
          <w:szCs w:val="32"/>
        </w:rPr>
        <w:t>)</w:t>
      </w:r>
    </w:p>
    <w:p w:rsidR="006C560A" w:rsidRDefault="006C560A" w:rsidP="006C560A">
      <w:pPr>
        <w:spacing w:after="0"/>
        <w:jc w:val="center"/>
        <w:rPr>
          <w:rFonts w:ascii="Cambria Math" w:hAnsi="Cambria Math" w:cs="Cambria Math"/>
          <w:b/>
          <w:sz w:val="32"/>
          <w:szCs w:val="32"/>
        </w:rPr>
      </w:pPr>
    </w:p>
    <w:p w:rsidR="006C560A" w:rsidRPr="006C560A" w:rsidRDefault="006C560A" w:rsidP="006C560A">
      <w:pPr>
        <w:spacing w:after="0"/>
        <w:jc w:val="center"/>
        <w:rPr>
          <w:rFonts w:ascii="Cambria Math" w:hAnsi="Cambria Math" w:cs="Cambria Math"/>
          <w:b/>
          <w:i/>
          <w:sz w:val="32"/>
          <w:szCs w:val="32"/>
          <w:u w:val="single"/>
        </w:rPr>
      </w:pPr>
      <w:r w:rsidRPr="006C560A">
        <w:rPr>
          <w:rFonts w:ascii="Cambria Math" w:hAnsi="Cambria Math" w:cs="Cambria Math"/>
          <w:b/>
          <w:i/>
          <w:sz w:val="32"/>
          <w:szCs w:val="32"/>
          <w:u w:val="single"/>
        </w:rPr>
        <w:t>(December 2020 to February 2021)</w:t>
      </w:r>
    </w:p>
    <w:p w:rsidR="006C560A" w:rsidRDefault="006C560A">
      <w:pPr>
        <w:rPr>
          <w:b/>
          <w:u w:val="single"/>
        </w:rPr>
      </w:pPr>
    </w:p>
    <w:p w:rsidR="006C560A" w:rsidRDefault="006C560A">
      <w:pPr>
        <w:rPr>
          <w:b/>
          <w:u w:val="single"/>
        </w:rPr>
      </w:pPr>
    </w:p>
    <w:p w:rsidR="00BC3B82" w:rsidRPr="00AE1845" w:rsidRDefault="00BC3B82" w:rsidP="00BC3B82">
      <w:pPr>
        <w:rPr>
          <w:sz w:val="44"/>
          <w:szCs w:val="44"/>
          <w:u w:val="single"/>
        </w:rPr>
      </w:pPr>
      <w:r w:rsidRPr="00AE1845">
        <w:rPr>
          <w:sz w:val="44"/>
          <w:szCs w:val="44"/>
          <w:u w:val="single"/>
        </w:rPr>
        <w:lastRenderedPageBreak/>
        <w:t>Rationale</w:t>
      </w:r>
    </w:p>
    <w:p w:rsidR="00BC3B82" w:rsidRPr="00FE3893" w:rsidRDefault="00BC3B82" w:rsidP="00BC3B82">
      <w:pPr>
        <w:pStyle w:val="NormalWeb"/>
        <w:spacing w:before="0" w:beforeAutospacing="0" w:after="240" w:afterAutospacing="0" w:line="360" w:lineRule="atLeast"/>
        <w:rPr>
          <w:rFonts w:asciiTheme="minorHAnsi" w:hAnsiTheme="minorHAnsi" w:cstheme="minorHAnsi"/>
          <w:sz w:val="28"/>
          <w:szCs w:val="28"/>
        </w:rPr>
      </w:pPr>
      <w:r w:rsidRPr="00FE3893">
        <w:rPr>
          <w:rFonts w:asciiTheme="minorHAnsi" w:hAnsiTheme="minorHAnsi" w:cstheme="minorHAnsi"/>
          <w:sz w:val="28"/>
          <w:szCs w:val="28"/>
        </w:rPr>
        <w:t>The COVID-19 pandemic has had huge impact</w:t>
      </w:r>
      <w:r>
        <w:rPr>
          <w:rFonts w:asciiTheme="minorHAnsi" w:hAnsiTheme="minorHAnsi" w:cstheme="minorHAnsi"/>
          <w:sz w:val="28"/>
          <w:szCs w:val="28"/>
        </w:rPr>
        <w:t>s</w:t>
      </w:r>
      <w:r w:rsidRPr="00FE3893">
        <w:rPr>
          <w:rFonts w:asciiTheme="minorHAnsi" w:hAnsiTheme="minorHAnsi" w:cstheme="minorHAnsi"/>
          <w:sz w:val="28"/>
          <w:szCs w:val="28"/>
        </w:rPr>
        <w:t xml:space="preserve"> on people around the globe. Elderly people and those with pre-existing chronic conditions including cardiovascular disease, cancer, hypertension, respiratory conditions and diabetes appear to be at a higher risk of developing complications and are at high risk of d</w:t>
      </w:r>
      <w:r w:rsidR="00987659">
        <w:rPr>
          <w:rFonts w:asciiTheme="minorHAnsi" w:hAnsiTheme="minorHAnsi" w:cstheme="minorHAnsi"/>
          <w:sz w:val="28"/>
          <w:szCs w:val="28"/>
        </w:rPr>
        <w:t xml:space="preserve">eath </w:t>
      </w:r>
      <w:r w:rsidR="00987659">
        <w:rPr>
          <w:vertAlign w:val="superscript"/>
        </w:rPr>
        <w:t>1</w:t>
      </w:r>
      <w:r w:rsidR="00987659">
        <w:rPr>
          <w:rFonts w:asciiTheme="minorHAnsi" w:hAnsiTheme="minorHAnsi" w:cstheme="minorHAnsi"/>
          <w:sz w:val="28"/>
          <w:szCs w:val="28"/>
        </w:rPr>
        <w:t>.</w:t>
      </w:r>
    </w:p>
    <w:p w:rsidR="00BC3B82" w:rsidRPr="00FE3893" w:rsidRDefault="00BC3B82" w:rsidP="00BC3B82">
      <w:pPr>
        <w:pStyle w:val="lead"/>
        <w:shd w:val="clear" w:color="auto" w:fill="FAFAFB"/>
        <w:spacing w:before="0" w:beforeAutospacing="0" w:after="360" w:afterAutospacing="0" w:line="420" w:lineRule="atLeast"/>
        <w:rPr>
          <w:rFonts w:asciiTheme="minorHAnsi" w:hAnsiTheme="minorHAnsi" w:cstheme="minorHAnsi"/>
          <w:sz w:val="28"/>
          <w:szCs w:val="28"/>
        </w:rPr>
      </w:pPr>
      <w:r w:rsidRPr="00FE3893">
        <w:rPr>
          <w:rFonts w:asciiTheme="minorHAnsi" w:hAnsiTheme="minorHAnsi" w:cstheme="minorHAnsi"/>
          <w:sz w:val="28"/>
          <w:szCs w:val="28"/>
        </w:rPr>
        <w:t>NICE published a new guidance on the 18</w:t>
      </w:r>
      <w:r w:rsidRPr="00FE3893">
        <w:rPr>
          <w:rFonts w:asciiTheme="minorHAnsi" w:hAnsiTheme="minorHAnsi" w:cstheme="minorHAnsi"/>
          <w:sz w:val="28"/>
          <w:szCs w:val="28"/>
          <w:vertAlign w:val="superscript"/>
        </w:rPr>
        <w:t>th</w:t>
      </w:r>
      <w:r w:rsidRPr="00FE3893">
        <w:rPr>
          <w:rFonts w:asciiTheme="minorHAnsi" w:hAnsiTheme="minorHAnsi" w:cstheme="minorHAnsi"/>
          <w:sz w:val="28"/>
          <w:szCs w:val="28"/>
        </w:rPr>
        <w:t xml:space="preserve"> December 2020. </w:t>
      </w:r>
      <w:r w:rsidRPr="00FE3893">
        <w:rPr>
          <w:rFonts w:asciiTheme="minorHAnsi" w:hAnsiTheme="minorHAnsi" w:cstheme="minorHAnsi"/>
          <w:kern w:val="36"/>
          <w:sz w:val="28"/>
          <w:szCs w:val="28"/>
        </w:rPr>
        <w:t xml:space="preserve">COVID-19 rapid guideline: managing the long-term effects of COVID-19 </w:t>
      </w:r>
      <w:r w:rsidRPr="00FE3893">
        <w:rPr>
          <w:rFonts w:asciiTheme="minorHAnsi" w:hAnsiTheme="minorHAnsi" w:cstheme="minorHAnsi"/>
          <w:sz w:val="28"/>
          <w:szCs w:val="28"/>
        </w:rPr>
        <w:t>[NG188]. This guideline covers identifying, assessing and managing the long-term effects of COVID-19, often described as ‘long COVID’. It makes recommendations about care in all healthcare settings for adults, children and young people who have new or ongoing symptoms 4 weeks or more after the start of acute COVID-19. It also includes advice on organising services for long COV</w:t>
      </w:r>
      <w:r w:rsidR="00987659">
        <w:rPr>
          <w:rFonts w:asciiTheme="minorHAnsi" w:hAnsiTheme="minorHAnsi" w:cstheme="minorHAnsi"/>
          <w:sz w:val="28"/>
          <w:szCs w:val="28"/>
        </w:rPr>
        <w:t xml:space="preserve">ID </w:t>
      </w:r>
      <w:r w:rsidR="00987659">
        <w:rPr>
          <w:vertAlign w:val="superscript"/>
        </w:rPr>
        <w:t>2</w:t>
      </w:r>
      <w:r w:rsidR="00987659">
        <w:rPr>
          <w:rFonts w:asciiTheme="minorHAnsi" w:hAnsiTheme="minorHAnsi" w:cstheme="minorHAnsi"/>
          <w:sz w:val="28"/>
          <w:szCs w:val="28"/>
        </w:rPr>
        <w:t>.</w:t>
      </w:r>
    </w:p>
    <w:p w:rsidR="00BC3B82" w:rsidRPr="00FE3893" w:rsidRDefault="00BC3B82" w:rsidP="00BC3B82">
      <w:pPr>
        <w:rPr>
          <w:rFonts w:cstheme="minorHAnsi"/>
          <w:sz w:val="28"/>
          <w:szCs w:val="28"/>
        </w:rPr>
      </w:pPr>
      <w:r w:rsidRPr="00FE3893">
        <w:rPr>
          <w:rFonts w:cstheme="minorHAnsi"/>
          <w:sz w:val="28"/>
          <w:szCs w:val="28"/>
        </w:rPr>
        <w:t xml:space="preserve">Patients with </w:t>
      </w:r>
      <w:r>
        <w:rPr>
          <w:rFonts w:cstheme="minorHAnsi"/>
          <w:sz w:val="28"/>
          <w:szCs w:val="28"/>
        </w:rPr>
        <w:t>Sickle Cell Disease (</w:t>
      </w:r>
      <w:r w:rsidRPr="00FE3893">
        <w:rPr>
          <w:rFonts w:cstheme="minorHAnsi"/>
          <w:sz w:val="28"/>
          <w:szCs w:val="28"/>
        </w:rPr>
        <w:t>SCD</w:t>
      </w:r>
      <w:r>
        <w:rPr>
          <w:rFonts w:cstheme="minorHAnsi"/>
          <w:sz w:val="28"/>
          <w:szCs w:val="28"/>
        </w:rPr>
        <w:t>)</w:t>
      </w:r>
      <w:r w:rsidRPr="00FE3893">
        <w:rPr>
          <w:rFonts w:cstheme="minorHAnsi"/>
          <w:sz w:val="28"/>
          <w:szCs w:val="28"/>
        </w:rPr>
        <w:t xml:space="preserve"> often have underlying cardiopulmonary co-morbidities that may predispose them to poor outcomes if they become infected with SARS-CoV-2. </w:t>
      </w:r>
      <w:r>
        <w:rPr>
          <w:rFonts w:cstheme="minorHAnsi"/>
          <w:sz w:val="28"/>
          <w:szCs w:val="28"/>
        </w:rPr>
        <w:t xml:space="preserve"> It was recommended that </w:t>
      </w:r>
      <w:r w:rsidRPr="00FE3893">
        <w:rPr>
          <w:rFonts w:cstheme="minorHAnsi"/>
          <w:sz w:val="28"/>
          <w:szCs w:val="28"/>
        </w:rPr>
        <w:t xml:space="preserve">SCD patients infected with </w:t>
      </w:r>
      <w:r>
        <w:rPr>
          <w:rFonts w:cstheme="minorHAnsi"/>
          <w:sz w:val="28"/>
          <w:szCs w:val="28"/>
        </w:rPr>
        <w:t>Covid-19</w:t>
      </w:r>
      <w:r w:rsidRPr="00FE3893">
        <w:rPr>
          <w:rFonts w:cstheme="minorHAnsi"/>
          <w:sz w:val="28"/>
          <w:szCs w:val="28"/>
        </w:rPr>
        <w:t xml:space="preserve"> should be followed very closely, applying a low threshold for admission and frequent outpatient check-ins via telemedicine or in person as appropriate, particularly following hospital discharge</w:t>
      </w:r>
      <w:r w:rsidR="00987659" w:rsidRPr="00987659">
        <w:rPr>
          <w:vertAlign w:val="superscript"/>
        </w:rPr>
        <w:t xml:space="preserve"> </w:t>
      </w:r>
      <w:r w:rsidR="00987659">
        <w:rPr>
          <w:vertAlign w:val="superscript"/>
        </w:rPr>
        <w:t>3</w:t>
      </w:r>
      <w:r w:rsidRPr="00FE3893">
        <w:rPr>
          <w:rFonts w:cstheme="minorHAnsi"/>
          <w:sz w:val="28"/>
          <w:szCs w:val="28"/>
        </w:rPr>
        <w:t>.</w:t>
      </w:r>
      <w:r>
        <w:rPr>
          <w:rFonts w:cstheme="minorHAnsi"/>
          <w:sz w:val="28"/>
          <w:szCs w:val="28"/>
        </w:rPr>
        <w:t xml:space="preserve"> </w:t>
      </w:r>
    </w:p>
    <w:p w:rsidR="00BC3B82" w:rsidRPr="00FE3893" w:rsidRDefault="00BC3B82" w:rsidP="00BC3B82">
      <w:pPr>
        <w:rPr>
          <w:rFonts w:cstheme="minorHAnsi"/>
          <w:sz w:val="28"/>
          <w:szCs w:val="28"/>
        </w:rPr>
      </w:pPr>
    </w:p>
    <w:p w:rsidR="00BC3B82" w:rsidRPr="00FE3893" w:rsidRDefault="00BC3B82" w:rsidP="00BC3B82">
      <w:pPr>
        <w:shd w:val="clear" w:color="auto" w:fill="FFFFFF"/>
        <w:rPr>
          <w:rFonts w:cstheme="minorHAnsi"/>
          <w:b/>
          <w:sz w:val="28"/>
          <w:szCs w:val="28"/>
          <w:u w:val="single"/>
          <w:shd w:val="clear" w:color="auto" w:fill="FFFFFF"/>
        </w:rPr>
      </w:pPr>
      <w:r w:rsidRPr="00FE3893">
        <w:rPr>
          <w:rFonts w:cstheme="minorHAnsi"/>
          <w:sz w:val="28"/>
          <w:szCs w:val="28"/>
          <w:shd w:val="clear" w:color="auto" w:fill="FFFFFF"/>
        </w:rPr>
        <w:t>The homelessness response to COVID-19 has seen extraordinary action taken across Great Britain to get everyone into safe accommodation during the pandemic.</w:t>
      </w:r>
    </w:p>
    <w:p w:rsidR="00BC3B82" w:rsidRPr="00FE3893" w:rsidRDefault="00BC3B82" w:rsidP="00BC3B82">
      <w:pPr>
        <w:shd w:val="clear" w:color="auto" w:fill="FFFFFF"/>
        <w:spacing w:before="100" w:beforeAutospacing="1" w:after="100" w:afterAutospacing="1" w:line="240" w:lineRule="auto"/>
        <w:rPr>
          <w:rFonts w:eastAsia="Times New Roman" w:cstheme="minorHAnsi"/>
          <w:sz w:val="28"/>
          <w:szCs w:val="28"/>
          <w:lang w:eastAsia="en-GB"/>
        </w:rPr>
      </w:pPr>
      <w:r w:rsidRPr="00FE3893">
        <w:rPr>
          <w:rFonts w:eastAsia="Times New Roman" w:cstheme="minorHAnsi"/>
          <w:sz w:val="28"/>
          <w:szCs w:val="28"/>
          <w:lang w:eastAsia="en-GB"/>
        </w:rPr>
        <w:t xml:space="preserve">There was recognition of the positive effect government policies have had on levels of homelessness during the pandemic, particularly the pause in evictions and temporary uplift in local housing allowance. However, there were concerns across all areas about the temporary nature of these changes and the impact these may have on homelessness in the future. Local authorities across each nation were concerned about the newly emerging need for their services as they started to see the impacts of the wider economic context and the </w:t>
      </w:r>
      <w:proofErr w:type="spellStart"/>
      <w:r w:rsidRPr="00FE3893">
        <w:rPr>
          <w:rFonts w:eastAsia="Times New Roman" w:cstheme="minorHAnsi"/>
          <w:sz w:val="28"/>
          <w:szCs w:val="28"/>
          <w:lang w:eastAsia="en-GB"/>
        </w:rPr>
        <w:t>cumulation</w:t>
      </w:r>
      <w:proofErr w:type="spellEnd"/>
      <w:r w:rsidRPr="00FE3893">
        <w:rPr>
          <w:rFonts w:eastAsia="Times New Roman" w:cstheme="minorHAnsi"/>
          <w:sz w:val="28"/>
          <w:szCs w:val="28"/>
          <w:lang w:eastAsia="en-GB"/>
        </w:rPr>
        <w:t xml:space="preserve"> of rent arrears in their local area</w:t>
      </w:r>
      <w:r w:rsidR="00987659" w:rsidRPr="00987659">
        <w:rPr>
          <w:vertAlign w:val="superscript"/>
        </w:rPr>
        <w:t xml:space="preserve"> </w:t>
      </w:r>
      <w:r w:rsidR="00987659">
        <w:rPr>
          <w:vertAlign w:val="superscript"/>
        </w:rPr>
        <w:t>4</w:t>
      </w:r>
      <w:r w:rsidRPr="00FE3893">
        <w:rPr>
          <w:rFonts w:eastAsia="Times New Roman" w:cstheme="minorHAnsi"/>
          <w:sz w:val="28"/>
          <w:szCs w:val="28"/>
          <w:lang w:eastAsia="en-GB"/>
        </w:rPr>
        <w:t>.  </w:t>
      </w:r>
    </w:p>
    <w:p w:rsidR="00BC3B82" w:rsidRPr="00FE3893" w:rsidRDefault="00BC3B82" w:rsidP="00BC3B82">
      <w:pPr>
        <w:rPr>
          <w:rFonts w:cstheme="minorHAnsi"/>
          <w:sz w:val="28"/>
          <w:szCs w:val="28"/>
        </w:rPr>
      </w:pPr>
      <w:r w:rsidRPr="00FE3893">
        <w:rPr>
          <w:rFonts w:cstheme="minorHAnsi"/>
          <w:sz w:val="28"/>
          <w:szCs w:val="28"/>
        </w:rPr>
        <w:lastRenderedPageBreak/>
        <w:t xml:space="preserve">People experiencing homelessness have been struggling to meet their basic needs during the COVID-19 pandemic. Many factors influence how people have been impacted by the pandemic including access to appropriate accommodation, adequate healthcare, sufficient food supplies and welfare benefits. All these factors can be directly affected and compounded by </w:t>
      </w:r>
      <w:r w:rsidR="00987659">
        <w:rPr>
          <w:rFonts w:cstheme="minorHAnsi"/>
          <w:sz w:val="28"/>
          <w:szCs w:val="28"/>
        </w:rPr>
        <w:t>a person’s immigration status</w:t>
      </w:r>
      <w:r w:rsidR="00987659" w:rsidRPr="00987659">
        <w:rPr>
          <w:vertAlign w:val="superscript"/>
        </w:rPr>
        <w:t xml:space="preserve"> </w:t>
      </w:r>
      <w:r w:rsidR="00987659">
        <w:rPr>
          <w:vertAlign w:val="superscript"/>
        </w:rPr>
        <w:t>4</w:t>
      </w:r>
      <w:r w:rsidR="00987659">
        <w:rPr>
          <w:rFonts w:cstheme="minorHAnsi"/>
          <w:sz w:val="28"/>
          <w:szCs w:val="28"/>
        </w:rPr>
        <w:t xml:space="preserve">. </w:t>
      </w:r>
    </w:p>
    <w:p w:rsidR="00BC3B82" w:rsidRPr="00FE3893" w:rsidRDefault="00BC3B82" w:rsidP="00BC3B82">
      <w:pPr>
        <w:rPr>
          <w:rFonts w:cstheme="minorHAnsi"/>
          <w:sz w:val="28"/>
          <w:szCs w:val="28"/>
        </w:rPr>
      </w:pPr>
      <w:r w:rsidRPr="00FE3893">
        <w:rPr>
          <w:rFonts w:cstheme="minorHAnsi"/>
          <w:sz w:val="28"/>
          <w:szCs w:val="28"/>
        </w:rPr>
        <w:t>The impact of COVID-19 on people who are in the asylum system, refugees or those who have no recourse to public funds (NRPF) can be enormous. NRPF is a condition imposed on an individual based on their immigration status which means they cannot access welfare benefits, public housing and some healthcare. This might include people who have limited leave to remain, refused asylum-seekers who are ‘appeal rights exhausted’, those with no status or no documents to prove their status or European Economic Area (EEA) citizens unable to pass the right to reside test</w:t>
      </w:r>
      <w:r w:rsidR="00987659" w:rsidRPr="00987659">
        <w:rPr>
          <w:vertAlign w:val="superscript"/>
        </w:rPr>
        <w:t xml:space="preserve"> </w:t>
      </w:r>
      <w:r w:rsidR="00987659">
        <w:rPr>
          <w:vertAlign w:val="superscript"/>
        </w:rPr>
        <w:t>5</w:t>
      </w:r>
      <w:r w:rsidRPr="00FE3893">
        <w:rPr>
          <w:rFonts w:cstheme="minorHAnsi"/>
          <w:sz w:val="28"/>
          <w:szCs w:val="28"/>
        </w:rPr>
        <w:t xml:space="preserve">. </w:t>
      </w:r>
    </w:p>
    <w:p w:rsidR="00BC3B82" w:rsidRPr="00FE3893" w:rsidRDefault="00BC3B82" w:rsidP="00BC3B82">
      <w:pPr>
        <w:pStyle w:val="xmsonormal"/>
        <w:shd w:val="clear" w:color="auto" w:fill="FFFFFF"/>
        <w:spacing w:before="0" w:beforeAutospacing="0" w:after="0" w:afterAutospacing="0"/>
        <w:rPr>
          <w:rFonts w:asciiTheme="minorHAnsi" w:hAnsiTheme="minorHAnsi" w:cstheme="minorHAnsi"/>
          <w:bCs/>
          <w:spacing w:val="-2"/>
          <w:sz w:val="28"/>
          <w:szCs w:val="28"/>
          <w:bdr w:val="none" w:sz="0" w:space="0" w:color="auto" w:frame="1"/>
        </w:rPr>
      </w:pPr>
      <w:r w:rsidRPr="00FE3893">
        <w:rPr>
          <w:rFonts w:asciiTheme="minorHAnsi" w:hAnsiTheme="minorHAnsi" w:cstheme="minorHAnsi"/>
          <w:bCs/>
          <w:spacing w:val="-2"/>
          <w:sz w:val="28"/>
          <w:szCs w:val="28"/>
          <w:bdr w:val="none" w:sz="0" w:space="0" w:color="auto" w:frame="1"/>
        </w:rPr>
        <w:t>A study in US found that ‘Americans who don't speak English are nearly FIVE TIMES more likely to test positive for coronavirus  but</w:t>
      </w:r>
      <w:r>
        <w:rPr>
          <w:rFonts w:asciiTheme="minorHAnsi" w:hAnsiTheme="minorHAnsi" w:cstheme="minorHAnsi"/>
          <w:bCs/>
          <w:spacing w:val="-2"/>
          <w:sz w:val="28"/>
          <w:szCs w:val="28"/>
          <w:bdr w:val="none" w:sz="0" w:space="0" w:color="auto" w:frame="1"/>
        </w:rPr>
        <w:t xml:space="preserve"> are</w:t>
      </w:r>
      <w:r w:rsidRPr="00FE3893">
        <w:rPr>
          <w:rFonts w:asciiTheme="minorHAnsi" w:hAnsiTheme="minorHAnsi" w:cstheme="minorHAnsi"/>
          <w:bCs/>
          <w:spacing w:val="-2"/>
          <w:sz w:val="28"/>
          <w:szCs w:val="28"/>
          <w:bdr w:val="none" w:sz="0" w:space="0" w:color="auto" w:frame="1"/>
        </w:rPr>
        <w:t xml:space="preserve"> less likely to </w:t>
      </w:r>
      <w:r w:rsidR="00987659">
        <w:rPr>
          <w:rFonts w:asciiTheme="minorHAnsi" w:hAnsiTheme="minorHAnsi" w:cstheme="minorHAnsi"/>
          <w:bCs/>
          <w:spacing w:val="-2"/>
          <w:sz w:val="28"/>
          <w:szCs w:val="28"/>
          <w:bdr w:val="none" w:sz="0" w:space="0" w:color="auto" w:frame="1"/>
        </w:rPr>
        <w:t xml:space="preserve">get tested in the first place’ </w:t>
      </w:r>
      <w:r w:rsidR="00987659">
        <w:rPr>
          <w:vertAlign w:val="superscript"/>
        </w:rPr>
        <w:t>6</w:t>
      </w:r>
    </w:p>
    <w:p w:rsidR="00BC3B82" w:rsidRPr="00FE3893" w:rsidRDefault="00BC3B82" w:rsidP="00BC3B82">
      <w:pPr>
        <w:pStyle w:val="xmsonormal"/>
        <w:shd w:val="clear" w:color="auto" w:fill="FFFFFF"/>
        <w:spacing w:before="0" w:beforeAutospacing="0" w:after="0" w:afterAutospacing="0"/>
        <w:rPr>
          <w:rFonts w:asciiTheme="minorHAnsi" w:hAnsiTheme="minorHAnsi" w:cstheme="minorHAnsi"/>
          <w:bCs/>
          <w:spacing w:val="-2"/>
          <w:sz w:val="28"/>
          <w:szCs w:val="28"/>
          <w:bdr w:val="none" w:sz="0" w:space="0" w:color="auto" w:frame="1"/>
        </w:rPr>
      </w:pPr>
    </w:p>
    <w:p w:rsidR="00BC3B82" w:rsidRPr="00FE3893" w:rsidRDefault="00BC3B82" w:rsidP="00BC3B82">
      <w:pPr>
        <w:pStyle w:val="xmsonormal"/>
        <w:shd w:val="clear" w:color="auto" w:fill="FFFFFF"/>
        <w:spacing w:before="0" w:beforeAutospacing="0" w:after="0" w:afterAutospacing="0"/>
        <w:rPr>
          <w:rFonts w:asciiTheme="minorHAnsi" w:hAnsiTheme="minorHAnsi" w:cstheme="minorHAnsi"/>
          <w:sz w:val="28"/>
          <w:szCs w:val="28"/>
        </w:rPr>
      </w:pPr>
      <w:r w:rsidRPr="00FE3893">
        <w:rPr>
          <w:rFonts w:asciiTheme="minorHAnsi" w:hAnsiTheme="minorHAnsi" w:cstheme="minorHAnsi"/>
          <w:bCs/>
          <w:sz w:val="28"/>
          <w:szCs w:val="28"/>
          <w:bdr w:val="none" w:sz="0" w:space="0" w:color="auto" w:frame="1"/>
        </w:rPr>
        <w:t xml:space="preserve">There are </w:t>
      </w:r>
      <w:r>
        <w:rPr>
          <w:rFonts w:asciiTheme="minorHAnsi" w:hAnsiTheme="minorHAnsi" w:cstheme="minorHAnsi"/>
          <w:bCs/>
          <w:sz w:val="28"/>
          <w:szCs w:val="28"/>
          <w:bdr w:val="none" w:sz="0" w:space="0" w:color="auto" w:frame="1"/>
        </w:rPr>
        <w:t xml:space="preserve">also </w:t>
      </w:r>
      <w:r w:rsidRPr="00FE3893">
        <w:rPr>
          <w:rFonts w:asciiTheme="minorHAnsi" w:hAnsiTheme="minorHAnsi" w:cstheme="minorHAnsi"/>
          <w:bCs/>
          <w:sz w:val="28"/>
          <w:szCs w:val="28"/>
          <w:bdr w:val="none" w:sz="0" w:space="0" w:color="auto" w:frame="1"/>
        </w:rPr>
        <w:t xml:space="preserve">fears over access to coronavirus guidance for </w:t>
      </w:r>
      <w:r w:rsidR="00987659">
        <w:rPr>
          <w:rFonts w:asciiTheme="minorHAnsi" w:hAnsiTheme="minorHAnsi" w:cstheme="minorHAnsi"/>
          <w:bCs/>
          <w:sz w:val="28"/>
          <w:szCs w:val="28"/>
          <w:bdr w:val="none" w:sz="0" w:space="0" w:color="auto" w:frame="1"/>
        </w:rPr>
        <w:t xml:space="preserve">non-English speakers </w:t>
      </w:r>
      <w:r w:rsidR="00987659">
        <w:rPr>
          <w:vertAlign w:val="superscript"/>
        </w:rPr>
        <w:t>7</w:t>
      </w:r>
      <w:r>
        <w:rPr>
          <w:rFonts w:asciiTheme="minorHAnsi" w:hAnsiTheme="minorHAnsi" w:cstheme="minorHAnsi"/>
          <w:bCs/>
          <w:sz w:val="28"/>
          <w:szCs w:val="28"/>
          <w:bdr w:val="none" w:sz="0" w:space="0" w:color="auto" w:frame="1"/>
        </w:rPr>
        <w:t>; this may put them in precarious position.</w:t>
      </w:r>
    </w:p>
    <w:p w:rsidR="00BC3B82" w:rsidRPr="00FE3893" w:rsidRDefault="00BC3B82" w:rsidP="00BC3B82">
      <w:pPr>
        <w:pStyle w:val="xmsonormal"/>
        <w:shd w:val="clear" w:color="auto" w:fill="FFFFFF"/>
        <w:spacing w:before="0" w:beforeAutospacing="0" w:after="0" w:afterAutospacing="0"/>
        <w:rPr>
          <w:rFonts w:asciiTheme="minorHAnsi" w:hAnsiTheme="minorHAnsi" w:cstheme="minorHAnsi"/>
          <w:sz w:val="28"/>
          <w:szCs w:val="28"/>
        </w:rPr>
      </w:pPr>
    </w:p>
    <w:p w:rsidR="00BC3B82" w:rsidRDefault="00BC3B82" w:rsidP="00BC3B82">
      <w:pPr>
        <w:spacing w:after="0"/>
        <w:rPr>
          <w:sz w:val="44"/>
          <w:szCs w:val="44"/>
          <w:u w:val="single"/>
        </w:rPr>
      </w:pPr>
    </w:p>
    <w:p w:rsidR="00BC3B82" w:rsidRDefault="00BC3B82" w:rsidP="006C560A">
      <w:pPr>
        <w:spacing w:after="0"/>
        <w:jc w:val="center"/>
        <w:rPr>
          <w:sz w:val="44"/>
          <w:szCs w:val="44"/>
          <w:u w:val="single"/>
        </w:rPr>
      </w:pPr>
    </w:p>
    <w:p w:rsidR="006C560A" w:rsidRDefault="006C560A" w:rsidP="006C560A">
      <w:pPr>
        <w:spacing w:after="0"/>
        <w:jc w:val="center"/>
        <w:rPr>
          <w:sz w:val="44"/>
          <w:szCs w:val="44"/>
          <w:u w:val="single"/>
        </w:rPr>
      </w:pPr>
      <w:r>
        <w:rPr>
          <w:sz w:val="44"/>
          <w:szCs w:val="44"/>
          <w:u w:val="single"/>
        </w:rPr>
        <w:t>Aims &amp; Objectives</w:t>
      </w:r>
    </w:p>
    <w:p w:rsidR="006C560A" w:rsidRDefault="006C560A" w:rsidP="006C560A">
      <w:pPr>
        <w:spacing w:after="0"/>
        <w:jc w:val="center"/>
        <w:rPr>
          <w:sz w:val="44"/>
          <w:szCs w:val="44"/>
          <w:u w:val="single"/>
        </w:rPr>
      </w:pPr>
    </w:p>
    <w:p w:rsidR="006C560A" w:rsidRPr="006C560A" w:rsidRDefault="006C560A" w:rsidP="006C560A">
      <w:pPr>
        <w:pStyle w:val="ListParagraph"/>
        <w:numPr>
          <w:ilvl w:val="0"/>
          <w:numId w:val="7"/>
        </w:numPr>
        <w:spacing w:after="0"/>
        <w:rPr>
          <w:sz w:val="28"/>
          <w:szCs w:val="28"/>
        </w:rPr>
      </w:pPr>
      <w:r w:rsidRPr="006C560A">
        <w:rPr>
          <w:sz w:val="28"/>
          <w:szCs w:val="28"/>
        </w:rPr>
        <w:t xml:space="preserve">To identify those patients who have tested positive for Covid-19 and who are deemed vulnerable by virtue of their age, health conditions or their ethnicity </w:t>
      </w:r>
      <w:r w:rsidRPr="006C560A">
        <w:rPr>
          <w:sz w:val="28"/>
          <w:szCs w:val="28"/>
          <w:u w:val="single"/>
        </w:rPr>
        <w:t>(see Group 1 below)</w:t>
      </w:r>
    </w:p>
    <w:p w:rsidR="006C560A" w:rsidRPr="006C560A" w:rsidRDefault="006C560A" w:rsidP="006C560A">
      <w:pPr>
        <w:pStyle w:val="ListParagraph"/>
        <w:numPr>
          <w:ilvl w:val="0"/>
          <w:numId w:val="7"/>
        </w:numPr>
        <w:spacing w:after="0"/>
        <w:rPr>
          <w:sz w:val="28"/>
          <w:szCs w:val="28"/>
        </w:rPr>
      </w:pPr>
      <w:r w:rsidRPr="006C560A">
        <w:rPr>
          <w:sz w:val="28"/>
          <w:szCs w:val="28"/>
        </w:rPr>
        <w:t>To offer supports and practical help to those with ongoing post-</w:t>
      </w:r>
      <w:proofErr w:type="spellStart"/>
      <w:r w:rsidRPr="006C560A">
        <w:rPr>
          <w:sz w:val="28"/>
          <w:szCs w:val="28"/>
        </w:rPr>
        <w:t>covid</w:t>
      </w:r>
      <w:proofErr w:type="spellEnd"/>
      <w:r w:rsidRPr="006C560A">
        <w:rPr>
          <w:sz w:val="28"/>
          <w:szCs w:val="28"/>
        </w:rPr>
        <w:t xml:space="preserve"> symptoms</w:t>
      </w:r>
      <w:r>
        <w:rPr>
          <w:sz w:val="28"/>
          <w:szCs w:val="28"/>
        </w:rPr>
        <w:t xml:space="preserve"> in </w:t>
      </w:r>
      <w:r w:rsidRPr="006C560A">
        <w:rPr>
          <w:sz w:val="28"/>
          <w:szCs w:val="28"/>
        </w:rPr>
        <w:t>Group 1</w:t>
      </w:r>
    </w:p>
    <w:p w:rsidR="006C560A" w:rsidRDefault="006C560A" w:rsidP="006C560A">
      <w:pPr>
        <w:pStyle w:val="ListParagraph"/>
        <w:numPr>
          <w:ilvl w:val="0"/>
          <w:numId w:val="7"/>
        </w:numPr>
        <w:spacing w:after="0"/>
        <w:rPr>
          <w:sz w:val="28"/>
          <w:szCs w:val="28"/>
        </w:rPr>
      </w:pPr>
      <w:r w:rsidRPr="006C560A">
        <w:rPr>
          <w:sz w:val="28"/>
          <w:szCs w:val="28"/>
        </w:rPr>
        <w:t xml:space="preserve">To render help to those that </w:t>
      </w:r>
      <w:r>
        <w:rPr>
          <w:sz w:val="28"/>
          <w:szCs w:val="28"/>
        </w:rPr>
        <w:t xml:space="preserve">might have been indirectly impacted by Covid-19 pandemic </w:t>
      </w:r>
      <w:r w:rsidRPr="006C560A">
        <w:rPr>
          <w:sz w:val="28"/>
          <w:szCs w:val="28"/>
          <w:u w:val="single"/>
        </w:rPr>
        <w:t>(see Group 2 below)</w:t>
      </w:r>
    </w:p>
    <w:p w:rsidR="006C560A" w:rsidRDefault="006C560A" w:rsidP="006C560A">
      <w:pPr>
        <w:pStyle w:val="ListParagraph"/>
        <w:spacing w:after="0"/>
        <w:rPr>
          <w:sz w:val="28"/>
          <w:szCs w:val="28"/>
        </w:rPr>
      </w:pPr>
    </w:p>
    <w:p w:rsidR="006C560A" w:rsidRDefault="006C560A" w:rsidP="006C560A">
      <w:pPr>
        <w:pStyle w:val="ListParagraph"/>
        <w:spacing w:after="0"/>
        <w:rPr>
          <w:sz w:val="28"/>
          <w:szCs w:val="28"/>
        </w:rPr>
      </w:pPr>
    </w:p>
    <w:p w:rsidR="006C560A" w:rsidRPr="006C560A" w:rsidRDefault="006C560A" w:rsidP="006C560A">
      <w:pPr>
        <w:pStyle w:val="ListParagraph"/>
        <w:spacing w:after="0"/>
        <w:rPr>
          <w:b/>
          <w:sz w:val="28"/>
          <w:szCs w:val="28"/>
        </w:rPr>
      </w:pPr>
      <w:r w:rsidRPr="006C560A">
        <w:rPr>
          <w:b/>
          <w:sz w:val="28"/>
          <w:szCs w:val="28"/>
          <w:u w:val="single"/>
        </w:rPr>
        <w:t xml:space="preserve">Group 1 </w:t>
      </w:r>
    </w:p>
    <w:p w:rsidR="006C560A" w:rsidRPr="006C560A" w:rsidRDefault="006C560A" w:rsidP="006C560A">
      <w:pPr>
        <w:spacing w:after="0"/>
        <w:rPr>
          <w:sz w:val="28"/>
          <w:szCs w:val="28"/>
        </w:rPr>
      </w:pPr>
      <w:r w:rsidRPr="006C560A">
        <w:rPr>
          <w:sz w:val="28"/>
          <w:szCs w:val="28"/>
          <w:u w:val="single"/>
        </w:rPr>
        <w:t>Vulnerable Covid-19 positive patients</w:t>
      </w:r>
    </w:p>
    <w:p w:rsidR="006C560A" w:rsidRPr="006C560A" w:rsidRDefault="006C560A" w:rsidP="006C560A">
      <w:pPr>
        <w:pStyle w:val="ListParagraph"/>
        <w:numPr>
          <w:ilvl w:val="0"/>
          <w:numId w:val="5"/>
        </w:numPr>
        <w:spacing w:after="0"/>
        <w:rPr>
          <w:i/>
          <w:sz w:val="28"/>
          <w:szCs w:val="28"/>
        </w:rPr>
      </w:pPr>
      <w:r w:rsidRPr="006C560A">
        <w:rPr>
          <w:i/>
          <w:sz w:val="28"/>
          <w:szCs w:val="28"/>
        </w:rPr>
        <w:t xml:space="preserve">Long Term Conditions (LTC) with </w:t>
      </w:r>
      <w:proofErr w:type="spellStart"/>
      <w:r w:rsidRPr="006C560A">
        <w:rPr>
          <w:i/>
          <w:sz w:val="28"/>
          <w:szCs w:val="28"/>
        </w:rPr>
        <w:t>covid</w:t>
      </w:r>
      <w:proofErr w:type="spellEnd"/>
    </w:p>
    <w:p w:rsidR="006C560A" w:rsidRPr="006C560A" w:rsidRDefault="006C560A" w:rsidP="006C560A">
      <w:pPr>
        <w:pStyle w:val="ListParagraph"/>
        <w:numPr>
          <w:ilvl w:val="0"/>
          <w:numId w:val="5"/>
        </w:numPr>
        <w:spacing w:after="0"/>
        <w:rPr>
          <w:i/>
          <w:sz w:val="28"/>
          <w:szCs w:val="28"/>
        </w:rPr>
      </w:pPr>
      <w:r w:rsidRPr="006C560A">
        <w:rPr>
          <w:i/>
          <w:sz w:val="28"/>
          <w:szCs w:val="28"/>
        </w:rPr>
        <w:t xml:space="preserve">Over 65s with </w:t>
      </w:r>
      <w:proofErr w:type="spellStart"/>
      <w:r w:rsidRPr="006C560A">
        <w:rPr>
          <w:i/>
          <w:sz w:val="28"/>
          <w:szCs w:val="28"/>
        </w:rPr>
        <w:t>covid</w:t>
      </w:r>
      <w:proofErr w:type="spellEnd"/>
    </w:p>
    <w:p w:rsidR="006C560A" w:rsidRPr="006C560A" w:rsidRDefault="006C560A" w:rsidP="006C560A">
      <w:pPr>
        <w:pStyle w:val="ListParagraph"/>
        <w:numPr>
          <w:ilvl w:val="0"/>
          <w:numId w:val="5"/>
        </w:numPr>
        <w:spacing w:after="0"/>
        <w:rPr>
          <w:i/>
          <w:sz w:val="28"/>
          <w:szCs w:val="28"/>
        </w:rPr>
      </w:pPr>
      <w:r w:rsidRPr="006C560A">
        <w:rPr>
          <w:i/>
          <w:sz w:val="28"/>
          <w:szCs w:val="28"/>
        </w:rPr>
        <w:t>Sickle Cell Disease (SCD) family</w:t>
      </w:r>
    </w:p>
    <w:p w:rsidR="006C560A" w:rsidRPr="006C560A" w:rsidRDefault="006C560A" w:rsidP="006C560A">
      <w:pPr>
        <w:pStyle w:val="ListParagraph"/>
        <w:numPr>
          <w:ilvl w:val="0"/>
          <w:numId w:val="5"/>
        </w:numPr>
        <w:spacing w:after="0"/>
        <w:rPr>
          <w:i/>
          <w:sz w:val="28"/>
          <w:szCs w:val="28"/>
        </w:rPr>
      </w:pPr>
      <w:r w:rsidRPr="006C560A">
        <w:rPr>
          <w:i/>
          <w:sz w:val="28"/>
          <w:szCs w:val="28"/>
        </w:rPr>
        <w:t>Those positive but whose 1</w:t>
      </w:r>
      <w:r w:rsidRPr="006C560A">
        <w:rPr>
          <w:i/>
          <w:sz w:val="28"/>
          <w:szCs w:val="28"/>
          <w:vertAlign w:val="superscript"/>
        </w:rPr>
        <w:t>st</w:t>
      </w:r>
      <w:r w:rsidRPr="006C560A">
        <w:rPr>
          <w:i/>
          <w:sz w:val="28"/>
          <w:szCs w:val="28"/>
        </w:rPr>
        <w:t xml:space="preserve"> language may not be English (</w:t>
      </w:r>
      <w:proofErr w:type="spellStart"/>
      <w:r w:rsidRPr="006C560A">
        <w:rPr>
          <w:i/>
          <w:sz w:val="28"/>
          <w:szCs w:val="28"/>
        </w:rPr>
        <w:t>covid</w:t>
      </w:r>
      <w:proofErr w:type="spellEnd"/>
      <w:r w:rsidRPr="006C560A">
        <w:rPr>
          <w:i/>
          <w:sz w:val="28"/>
          <w:szCs w:val="28"/>
        </w:rPr>
        <w:t xml:space="preserve"> +</w:t>
      </w:r>
      <w:proofErr w:type="spellStart"/>
      <w:r w:rsidRPr="006C560A">
        <w:rPr>
          <w:i/>
          <w:sz w:val="28"/>
          <w:szCs w:val="28"/>
        </w:rPr>
        <w:t>ve</w:t>
      </w:r>
      <w:proofErr w:type="spellEnd"/>
      <w:r w:rsidRPr="006C560A">
        <w:rPr>
          <w:i/>
          <w:sz w:val="28"/>
          <w:szCs w:val="28"/>
        </w:rPr>
        <w:t xml:space="preserve"> BAMEs &amp; other minority ethnic groups)</w:t>
      </w:r>
    </w:p>
    <w:p w:rsidR="006C560A" w:rsidRPr="006C560A" w:rsidRDefault="006C560A" w:rsidP="006C560A">
      <w:pPr>
        <w:spacing w:after="0"/>
        <w:rPr>
          <w:i/>
          <w:sz w:val="28"/>
          <w:szCs w:val="28"/>
        </w:rPr>
      </w:pPr>
    </w:p>
    <w:p w:rsidR="006C560A" w:rsidRDefault="006C560A" w:rsidP="006C560A">
      <w:pPr>
        <w:spacing w:after="0"/>
        <w:rPr>
          <w:i/>
          <w:sz w:val="28"/>
          <w:szCs w:val="28"/>
        </w:rPr>
      </w:pPr>
    </w:p>
    <w:p w:rsidR="006C560A" w:rsidRPr="006C560A" w:rsidRDefault="006C560A" w:rsidP="006C560A">
      <w:pPr>
        <w:pStyle w:val="ListParagraph"/>
        <w:spacing w:after="0"/>
        <w:rPr>
          <w:b/>
          <w:sz w:val="28"/>
          <w:szCs w:val="28"/>
        </w:rPr>
      </w:pPr>
      <w:r>
        <w:rPr>
          <w:b/>
          <w:sz w:val="28"/>
          <w:szCs w:val="28"/>
          <w:u w:val="single"/>
        </w:rPr>
        <w:t>Group 2</w:t>
      </w:r>
    </w:p>
    <w:p w:rsidR="006C560A" w:rsidRDefault="006C560A" w:rsidP="006C560A">
      <w:pPr>
        <w:spacing w:after="0"/>
        <w:rPr>
          <w:i/>
          <w:sz w:val="28"/>
          <w:szCs w:val="28"/>
        </w:rPr>
      </w:pPr>
    </w:p>
    <w:p w:rsidR="006C560A" w:rsidRPr="006C560A" w:rsidRDefault="006C560A" w:rsidP="006C560A">
      <w:pPr>
        <w:spacing w:after="0" w:line="240" w:lineRule="auto"/>
        <w:rPr>
          <w:sz w:val="28"/>
          <w:szCs w:val="28"/>
        </w:rPr>
      </w:pPr>
      <w:r w:rsidRPr="006C560A">
        <w:rPr>
          <w:i/>
          <w:sz w:val="28"/>
          <w:szCs w:val="28"/>
          <w:u w:val="single"/>
        </w:rPr>
        <w:t>Indirectly impacted by Covid-19</w:t>
      </w:r>
    </w:p>
    <w:p w:rsidR="006C560A" w:rsidRPr="006C560A" w:rsidRDefault="006C560A" w:rsidP="006C560A">
      <w:pPr>
        <w:pStyle w:val="ListParagraph"/>
        <w:numPr>
          <w:ilvl w:val="0"/>
          <w:numId w:val="6"/>
        </w:numPr>
        <w:spacing w:after="0" w:line="240" w:lineRule="auto"/>
        <w:rPr>
          <w:sz w:val="28"/>
          <w:szCs w:val="28"/>
        </w:rPr>
      </w:pPr>
      <w:r w:rsidRPr="006C560A">
        <w:rPr>
          <w:sz w:val="28"/>
          <w:szCs w:val="28"/>
        </w:rPr>
        <w:t>Asylum seekers &amp; Refugees</w:t>
      </w:r>
    </w:p>
    <w:p w:rsidR="006C560A" w:rsidRPr="006C560A" w:rsidRDefault="006C560A" w:rsidP="006C560A">
      <w:pPr>
        <w:pStyle w:val="ListParagraph"/>
        <w:numPr>
          <w:ilvl w:val="0"/>
          <w:numId w:val="6"/>
        </w:numPr>
        <w:spacing w:after="0" w:line="240" w:lineRule="auto"/>
        <w:rPr>
          <w:sz w:val="28"/>
          <w:szCs w:val="28"/>
        </w:rPr>
      </w:pPr>
      <w:r w:rsidRPr="006C560A">
        <w:rPr>
          <w:sz w:val="28"/>
          <w:szCs w:val="28"/>
        </w:rPr>
        <w:t>Homeless &amp; NFAs (No Fixed Abode)</w:t>
      </w:r>
    </w:p>
    <w:p w:rsidR="006C560A" w:rsidRPr="006C560A" w:rsidRDefault="006C560A" w:rsidP="006C560A">
      <w:pPr>
        <w:spacing w:after="0"/>
        <w:jc w:val="center"/>
        <w:rPr>
          <w:i/>
          <w:sz w:val="28"/>
          <w:szCs w:val="28"/>
        </w:rPr>
      </w:pPr>
    </w:p>
    <w:p w:rsidR="006C560A" w:rsidRPr="006C560A" w:rsidRDefault="006C560A" w:rsidP="006C560A">
      <w:pPr>
        <w:spacing w:after="0"/>
        <w:jc w:val="center"/>
        <w:rPr>
          <w:i/>
          <w:sz w:val="28"/>
          <w:szCs w:val="28"/>
        </w:rPr>
      </w:pPr>
      <w:r w:rsidRPr="006C560A">
        <w:rPr>
          <w:i/>
          <w:sz w:val="28"/>
          <w:szCs w:val="28"/>
        </w:rPr>
        <w:t>(</w:t>
      </w:r>
      <w:r w:rsidRPr="006C560A">
        <w:rPr>
          <w:b/>
          <w:i/>
          <w:color w:val="FF0000"/>
          <w:sz w:val="28"/>
          <w:szCs w:val="28"/>
        </w:rPr>
        <w:t xml:space="preserve">Those in the </w:t>
      </w:r>
      <w:r w:rsidRPr="006C560A">
        <w:rPr>
          <w:b/>
          <w:i/>
          <w:color w:val="FF0000"/>
          <w:sz w:val="28"/>
          <w:szCs w:val="28"/>
          <w:u w:val="single"/>
        </w:rPr>
        <w:t>Blind spot</w:t>
      </w:r>
      <w:r w:rsidRPr="006C560A">
        <w:rPr>
          <w:i/>
          <w:sz w:val="28"/>
          <w:szCs w:val="28"/>
        </w:rPr>
        <w:t xml:space="preserve">, not on </w:t>
      </w:r>
      <w:proofErr w:type="spellStart"/>
      <w:r w:rsidRPr="006C560A">
        <w:rPr>
          <w:i/>
          <w:sz w:val="28"/>
          <w:szCs w:val="28"/>
        </w:rPr>
        <w:t>QoF</w:t>
      </w:r>
      <w:proofErr w:type="spellEnd"/>
      <w:r w:rsidRPr="006C560A">
        <w:rPr>
          <w:i/>
          <w:sz w:val="28"/>
          <w:szCs w:val="28"/>
        </w:rPr>
        <w:t xml:space="preserve"> register, neither covered by KPIs, DES, LES nor other quality markers) in General Practice</w:t>
      </w:r>
    </w:p>
    <w:p w:rsidR="006C560A" w:rsidRPr="006C560A" w:rsidRDefault="006C560A" w:rsidP="006C560A">
      <w:pPr>
        <w:spacing w:after="0"/>
        <w:rPr>
          <w:i/>
          <w:sz w:val="44"/>
          <w:szCs w:val="44"/>
        </w:rPr>
      </w:pPr>
    </w:p>
    <w:p w:rsidR="006C560A" w:rsidRDefault="006C560A">
      <w:pPr>
        <w:rPr>
          <w:b/>
          <w:u w:val="single"/>
        </w:rPr>
      </w:pPr>
    </w:p>
    <w:p w:rsidR="006C560A" w:rsidRDefault="006C560A">
      <w:pPr>
        <w:rPr>
          <w:b/>
          <w:u w:val="single"/>
        </w:rPr>
      </w:pPr>
    </w:p>
    <w:p w:rsidR="006C560A" w:rsidRPr="00BC3B82" w:rsidRDefault="006C560A" w:rsidP="006C560A">
      <w:pPr>
        <w:spacing w:after="0"/>
        <w:rPr>
          <w:rFonts w:cstheme="minorHAnsi"/>
          <w:sz w:val="44"/>
          <w:szCs w:val="44"/>
          <w:u w:val="single"/>
        </w:rPr>
      </w:pPr>
      <w:r w:rsidRPr="00BC3B82">
        <w:rPr>
          <w:rFonts w:cstheme="minorHAnsi"/>
          <w:sz w:val="44"/>
          <w:szCs w:val="44"/>
          <w:u w:val="single"/>
        </w:rPr>
        <w:t>Methodology</w:t>
      </w:r>
    </w:p>
    <w:p w:rsidR="006C560A" w:rsidRPr="00BC3B82" w:rsidRDefault="006C560A" w:rsidP="006C560A">
      <w:pPr>
        <w:pStyle w:val="ListParagraph"/>
        <w:numPr>
          <w:ilvl w:val="0"/>
          <w:numId w:val="10"/>
        </w:numPr>
        <w:rPr>
          <w:b/>
          <w:sz w:val="28"/>
          <w:szCs w:val="28"/>
          <w:u w:val="single"/>
        </w:rPr>
      </w:pPr>
      <w:r w:rsidRPr="00BC3B82">
        <w:rPr>
          <w:sz w:val="28"/>
          <w:szCs w:val="28"/>
        </w:rPr>
        <w:t>A search of positive Covid-19 cases amongst the over 65s, those with LTCs, on DMARDs &amp; BAME who tested Covid-19 first in early in December 2020, then in January 2021 and finally in early February 2021 was carried out.</w:t>
      </w:r>
    </w:p>
    <w:p w:rsidR="006C560A" w:rsidRPr="00BC3B82" w:rsidRDefault="006C560A" w:rsidP="006C560A">
      <w:pPr>
        <w:pStyle w:val="ListParagraph"/>
        <w:numPr>
          <w:ilvl w:val="0"/>
          <w:numId w:val="10"/>
        </w:numPr>
        <w:rPr>
          <w:b/>
          <w:sz w:val="28"/>
          <w:szCs w:val="28"/>
          <w:u w:val="single"/>
        </w:rPr>
      </w:pPr>
      <w:r w:rsidRPr="00BC3B82">
        <w:rPr>
          <w:sz w:val="28"/>
          <w:szCs w:val="28"/>
        </w:rPr>
        <w:t>A search of patients who statuses were asylum seekers, refugee, homeless and NFA (no fixed abode) was conducted.</w:t>
      </w:r>
    </w:p>
    <w:p w:rsidR="006C560A" w:rsidRPr="00BC3B82" w:rsidRDefault="006C560A" w:rsidP="006C560A">
      <w:pPr>
        <w:pStyle w:val="ListParagraph"/>
        <w:numPr>
          <w:ilvl w:val="0"/>
          <w:numId w:val="10"/>
        </w:numPr>
        <w:rPr>
          <w:b/>
          <w:sz w:val="28"/>
          <w:szCs w:val="28"/>
          <w:u w:val="single"/>
        </w:rPr>
      </w:pPr>
      <w:r w:rsidRPr="00BC3B82">
        <w:rPr>
          <w:sz w:val="28"/>
          <w:szCs w:val="28"/>
        </w:rPr>
        <w:t>A weekly mid-week dedicated virtual clinic was set up from December 2020 to early February 2021 to provide supports for the cohorts of patients.</w:t>
      </w:r>
    </w:p>
    <w:p w:rsidR="006C560A" w:rsidRDefault="006C560A">
      <w:pPr>
        <w:rPr>
          <w:b/>
          <w:u w:val="single"/>
        </w:rPr>
      </w:pPr>
    </w:p>
    <w:p w:rsidR="00BC3B82" w:rsidRDefault="00BC3B82">
      <w:pPr>
        <w:rPr>
          <w:b/>
          <w:u w:val="single"/>
        </w:rPr>
      </w:pPr>
    </w:p>
    <w:p w:rsidR="00596D4F" w:rsidRPr="00BC3B82" w:rsidRDefault="006C560A">
      <w:pPr>
        <w:rPr>
          <w:b/>
          <w:sz w:val="44"/>
          <w:szCs w:val="44"/>
          <w:u w:val="single"/>
        </w:rPr>
      </w:pPr>
      <w:r w:rsidRPr="00BC3B82">
        <w:rPr>
          <w:b/>
          <w:sz w:val="44"/>
          <w:szCs w:val="44"/>
          <w:u w:val="single"/>
        </w:rPr>
        <w:lastRenderedPageBreak/>
        <w:t>Key findings</w:t>
      </w:r>
    </w:p>
    <w:p w:rsidR="006C560A" w:rsidRPr="00BC3B82" w:rsidRDefault="006C560A" w:rsidP="006C560A">
      <w:pPr>
        <w:pStyle w:val="ListParagraph"/>
        <w:numPr>
          <w:ilvl w:val="0"/>
          <w:numId w:val="1"/>
        </w:numPr>
        <w:rPr>
          <w:sz w:val="28"/>
          <w:szCs w:val="28"/>
        </w:rPr>
      </w:pPr>
      <w:r w:rsidRPr="00BC3B82">
        <w:rPr>
          <w:sz w:val="28"/>
          <w:szCs w:val="28"/>
        </w:rPr>
        <w:t>Total number of patients who tested Covid-19 (as at 2/2/21) = 271</w:t>
      </w:r>
    </w:p>
    <w:p w:rsidR="006C560A" w:rsidRPr="00BC3B82" w:rsidRDefault="006C560A" w:rsidP="006C560A">
      <w:pPr>
        <w:pStyle w:val="ListParagraph"/>
        <w:rPr>
          <w:sz w:val="28"/>
          <w:szCs w:val="28"/>
        </w:rPr>
      </w:pPr>
    </w:p>
    <w:p w:rsidR="006C560A" w:rsidRPr="00BC3B82" w:rsidRDefault="006C560A" w:rsidP="006C560A">
      <w:pPr>
        <w:pStyle w:val="ListParagraph"/>
        <w:numPr>
          <w:ilvl w:val="0"/>
          <w:numId w:val="1"/>
        </w:numPr>
        <w:rPr>
          <w:sz w:val="28"/>
          <w:szCs w:val="28"/>
        </w:rPr>
      </w:pPr>
      <w:r w:rsidRPr="00BC3B82">
        <w:rPr>
          <w:sz w:val="28"/>
          <w:szCs w:val="28"/>
        </w:rPr>
        <w:t>Number of over 65s, those with LTCs, on DMARDs &amp; BAME who tested Covid-19 (as at 2/2/21) = 112 i.e. 41%</w:t>
      </w:r>
    </w:p>
    <w:p w:rsidR="006C560A" w:rsidRPr="00BC3B82" w:rsidRDefault="006C560A" w:rsidP="006C560A">
      <w:pPr>
        <w:pStyle w:val="ListParagraph"/>
        <w:rPr>
          <w:sz w:val="28"/>
          <w:szCs w:val="28"/>
        </w:rPr>
      </w:pPr>
    </w:p>
    <w:p w:rsidR="006C560A" w:rsidRPr="00BC3B82" w:rsidRDefault="006C560A" w:rsidP="006C560A">
      <w:pPr>
        <w:pStyle w:val="ListParagraph"/>
        <w:numPr>
          <w:ilvl w:val="0"/>
          <w:numId w:val="1"/>
        </w:numPr>
        <w:rPr>
          <w:b/>
          <w:sz w:val="28"/>
          <w:szCs w:val="28"/>
        </w:rPr>
      </w:pPr>
      <w:r w:rsidRPr="00BC3B82">
        <w:rPr>
          <w:b/>
          <w:sz w:val="28"/>
          <w:szCs w:val="28"/>
        </w:rPr>
        <w:t xml:space="preserve">Therefore these patients with vulnerabilities constitute more than </w:t>
      </w:r>
      <w:r w:rsidRPr="00BC3B82">
        <w:rPr>
          <w:b/>
          <w:sz w:val="28"/>
          <w:szCs w:val="28"/>
          <w:u w:val="single"/>
        </w:rPr>
        <w:t>4 in 10</w:t>
      </w:r>
      <w:r w:rsidRPr="00BC3B82">
        <w:rPr>
          <w:b/>
          <w:sz w:val="28"/>
          <w:szCs w:val="28"/>
        </w:rPr>
        <w:t xml:space="preserve"> of the Covid-19 positive cases in the practice.</w:t>
      </w:r>
    </w:p>
    <w:p w:rsidR="006C560A" w:rsidRPr="00BC3B82" w:rsidRDefault="006C560A" w:rsidP="006C560A">
      <w:pPr>
        <w:pStyle w:val="ListParagraph"/>
        <w:rPr>
          <w:sz w:val="28"/>
          <w:szCs w:val="28"/>
        </w:rPr>
      </w:pPr>
    </w:p>
    <w:p w:rsidR="006C560A" w:rsidRPr="00BC3B82" w:rsidRDefault="006C560A" w:rsidP="006C560A">
      <w:pPr>
        <w:pStyle w:val="ListParagraph"/>
        <w:numPr>
          <w:ilvl w:val="0"/>
          <w:numId w:val="1"/>
        </w:numPr>
        <w:rPr>
          <w:sz w:val="28"/>
          <w:szCs w:val="28"/>
        </w:rPr>
      </w:pPr>
      <w:r w:rsidRPr="00BC3B82">
        <w:rPr>
          <w:sz w:val="28"/>
          <w:szCs w:val="28"/>
        </w:rPr>
        <w:t xml:space="preserve">Regarding  </w:t>
      </w:r>
      <w:r w:rsidRPr="00BC3B82">
        <w:rPr>
          <w:b/>
          <w:sz w:val="28"/>
          <w:szCs w:val="28"/>
          <w:u w:val="single"/>
        </w:rPr>
        <w:t>post-</w:t>
      </w:r>
      <w:proofErr w:type="spellStart"/>
      <w:r w:rsidRPr="00BC3B82">
        <w:rPr>
          <w:b/>
          <w:sz w:val="28"/>
          <w:szCs w:val="28"/>
          <w:u w:val="single"/>
        </w:rPr>
        <w:t>covid</w:t>
      </w:r>
      <w:proofErr w:type="spellEnd"/>
      <w:r w:rsidRPr="00BC3B82">
        <w:rPr>
          <w:b/>
          <w:sz w:val="28"/>
          <w:szCs w:val="28"/>
          <w:u w:val="single"/>
        </w:rPr>
        <w:t xml:space="preserve"> symptoms</w:t>
      </w:r>
      <w:r w:rsidRPr="00BC3B82">
        <w:rPr>
          <w:sz w:val="28"/>
          <w:szCs w:val="28"/>
        </w:rPr>
        <w:t>, out of the these 112:</w:t>
      </w:r>
    </w:p>
    <w:p w:rsidR="006C560A" w:rsidRPr="00BC3B82" w:rsidRDefault="006C560A" w:rsidP="006C560A">
      <w:pPr>
        <w:pStyle w:val="ListParagraph"/>
        <w:rPr>
          <w:sz w:val="28"/>
          <w:szCs w:val="28"/>
        </w:rPr>
      </w:pPr>
    </w:p>
    <w:p w:rsidR="006C560A" w:rsidRPr="00BC3B82" w:rsidRDefault="006C560A" w:rsidP="006C560A">
      <w:pPr>
        <w:pStyle w:val="ListParagraph"/>
        <w:numPr>
          <w:ilvl w:val="0"/>
          <w:numId w:val="2"/>
        </w:numPr>
        <w:rPr>
          <w:sz w:val="28"/>
          <w:szCs w:val="28"/>
        </w:rPr>
      </w:pPr>
      <w:r w:rsidRPr="00BC3B82">
        <w:rPr>
          <w:sz w:val="28"/>
          <w:szCs w:val="28"/>
        </w:rPr>
        <w:t xml:space="preserve">54 people reported </w:t>
      </w:r>
      <w:r w:rsidRPr="00BC3B82">
        <w:rPr>
          <w:sz w:val="28"/>
          <w:szCs w:val="28"/>
          <w:u w:val="single"/>
        </w:rPr>
        <w:t xml:space="preserve">NO </w:t>
      </w:r>
      <w:r w:rsidRPr="00BC3B82">
        <w:rPr>
          <w:sz w:val="28"/>
          <w:szCs w:val="28"/>
        </w:rPr>
        <w:t>post-</w:t>
      </w:r>
      <w:proofErr w:type="spellStart"/>
      <w:r w:rsidRPr="00BC3B82">
        <w:rPr>
          <w:sz w:val="28"/>
          <w:szCs w:val="28"/>
        </w:rPr>
        <w:t>covid</w:t>
      </w:r>
      <w:proofErr w:type="spellEnd"/>
      <w:r w:rsidRPr="00BC3B82">
        <w:rPr>
          <w:sz w:val="28"/>
          <w:szCs w:val="28"/>
        </w:rPr>
        <w:t xml:space="preserve"> symptoms</w:t>
      </w:r>
    </w:p>
    <w:p w:rsidR="006C560A" w:rsidRPr="00BC3B82" w:rsidRDefault="006C560A" w:rsidP="006C560A">
      <w:pPr>
        <w:pStyle w:val="ListParagraph"/>
        <w:numPr>
          <w:ilvl w:val="0"/>
          <w:numId w:val="2"/>
        </w:numPr>
        <w:rPr>
          <w:sz w:val="28"/>
          <w:szCs w:val="28"/>
        </w:rPr>
      </w:pPr>
      <w:r w:rsidRPr="00BC3B82">
        <w:rPr>
          <w:sz w:val="28"/>
          <w:szCs w:val="28"/>
        </w:rPr>
        <w:t>51 patients reported one or more lingering symptoms (see table 1 for details)</w:t>
      </w:r>
    </w:p>
    <w:p w:rsidR="006C560A" w:rsidRPr="00BC3B82" w:rsidRDefault="006C560A" w:rsidP="006C560A">
      <w:pPr>
        <w:pStyle w:val="ListParagraph"/>
        <w:numPr>
          <w:ilvl w:val="0"/>
          <w:numId w:val="2"/>
        </w:numPr>
        <w:rPr>
          <w:sz w:val="28"/>
          <w:szCs w:val="28"/>
        </w:rPr>
      </w:pPr>
      <w:r w:rsidRPr="00BC3B82">
        <w:rPr>
          <w:sz w:val="28"/>
          <w:szCs w:val="28"/>
        </w:rPr>
        <w:t>7 patients were unreachable after several attempts</w:t>
      </w:r>
    </w:p>
    <w:p w:rsidR="006C560A" w:rsidRPr="00BC3B82" w:rsidRDefault="006C560A" w:rsidP="006C560A">
      <w:pPr>
        <w:pStyle w:val="ListParagraph"/>
        <w:rPr>
          <w:sz w:val="28"/>
          <w:szCs w:val="28"/>
        </w:rPr>
      </w:pPr>
    </w:p>
    <w:p w:rsidR="006C560A" w:rsidRPr="00BC3B82" w:rsidRDefault="002C2B1B" w:rsidP="006C560A">
      <w:pPr>
        <w:pStyle w:val="ListParagraph"/>
        <w:numPr>
          <w:ilvl w:val="0"/>
          <w:numId w:val="1"/>
        </w:numPr>
        <w:rPr>
          <w:sz w:val="28"/>
          <w:szCs w:val="28"/>
        </w:rPr>
      </w:pPr>
      <w:r>
        <w:rPr>
          <w:sz w:val="28"/>
          <w:szCs w:val="28"/>
        </w:rPr>
        <w:t>Regarding</w:t>
      </w:r>
      <w:r w:rsidR="006C560A" w:rsidRPr="00BC3B82">
        <w:rPr>
          <w:sz w:val="28"/>
          <w:szCs w:val="28"/>
        </w:rPr>
        <w:t xml:space="preserve"> </w:t>
      </w:r>
      <w:r w:rsidR="006C560A" w:rsidRPr="00BC3B82">
        <w:rPr>
          <w:b/>
          <w:sz w:val="28"/>
          <w:szCs w:val="28"/>
          <w:u w:val="single"/>
        </w:rPr>
        <w:t>Ongoing concerns</w:t>
      </w:r>
      <w:r w:rsidR="006C560A" w:rsidRPr="00BC3B82">
        <w:rPr>
          <w:sz w:val="28"/>
          <w:szCs w:val="28"/>
        </w:rPr>
        <w:t xml:space="preserve"> , Of the 51 with post-</w:t>
      </w:r>
      <w:proofErr w:type="spellStart"/>
      <w:r w:rsidR="006C560A" w:rsidRPr="00BC3B82">
        <w:rPr>
          <w:sz w:val="28"/>
          <w:szCs w:val="28"/>
        </w:rPr>
        <w:t>covid</w:t>
      </w:r>
      <w:proofErr w:type="spellEnd"/>
      <w:r w:rsidR="006C560A" w:rsidRPr="00BC3B82">
        <w:rPr>
          <w:sz w:val="28"/>
          <w:szCs w:val="28"/>
        </w:rPr>
        <w:t xml:space="preserve"> symptoms</w:t>
      </w:r>
    </w:p>
    <w:p w:rsidR="006C560A" w:rsidRPr="00BC3B82" w:rsidRDefault="006C560A" w:rsidP="006C560A">
      <w:pPr>
        <w:pStyle w:val="ListParagraph"/>
        <w:rPr>
          <w:sz w:val="28"/>
          <w:szCs w:val="28"/>
        </w:rPr>
      </w:pPr>
    </w:p>
    <w:p w:rsidR="006C560A" w:rsidRPr="00BC3B82" w:rsidRDefault="006C560A" w:rsidP="006C560A">
      <w:pPr>
        <w:pStyle w:val="ListParagraph"/>
        <w:numPr>
          <w:ilvl w:val="0"/>
          <w:numId w:val="3"/>
        </w:numPr>
        <w:rPr>
          <w:sz w:val="28"/>
          <w:szCs w:val="28"/>
        </w:rPr>
      </w:pPr>
      <w:r w:rsidRPr="00BC3B82">
        <w:rPr>
          <w:sz w:val="28"/>
          <w:szCs w:val="28"/>
        </w:rPr>
        <w:t>12 people answered YES (i.e. 23.5%)</w:t>
      </w:r>
    </w:p>
    <w:p w:rsidR="006C560A" w:rsidRPr="00BC3B82" w:rsidRDefault="006C560A" w:rsidP="006C560A">
      <w:pPr>
        <w:pStyle w:val="ListParagraph"/>
        <w:numPr>
          <w:ilvl w:val="0"/>
          <w:numId w:val="3"/>
        </w:numPr>
        <w:rPr>
          <w:sz w:val="28"/>
          <w:szCs w:val="28"/>
        </w:rPr>
      </w:pPr>
      <w:r w:rsidRPr="00BC3B82">
        <w:rPr>
          <w:sz w:val="28"/>
          <w:szCs w:val="28"/>
        </w:rPr>
        <w:t>39 patients said NO (76.5%)</w:t>
      </w:r>
    </w:p>
    <w:p w:rsidR="006C560A" w:rsidRPr="00BC3B82" w:rsidRDefault="006C560A" w:rsidP="006C560A">
      <w:pPr>
        <w:pStyle w:val="ListParagraph"/>
        <w:numPr>
          <w:ilvl w:val="0"/>
          <w:numId w:val="3"/>
        </w:numPr>
        <w:rPr>
          <w:sz w:val="28"/>
          <w:szCs w:val="28"/>
        </w:rPr>
      </w:pPr>
      <w:r w:rsidRPr="00BC3B82">
        <w:rPr>
          <w:sz w:val="28"/>
          <w:szCs w:val="28"/>
        </w:rPr>
        <w:t>So, more than 3 out of 4 cases improved or resolved spontaneously or with some supports.</w:t>
      </w:r>
    </w:p>
    <w:p w:rsidR="006C560A" w:rsidRPr="00BC3B82" w:rsidRDefault="006C560A" w:rsidP="006C560A">
      <w:pPr>
        <w:pStyle w:val="ListParagraph"/>
        <w:ind w:left="1440"/>
        <w:rPr>
          <w:sz w:val="28"/>
          <w:szCs w:val="28"/>
        </w:rPr>
      </w:pPr>
    </w:p>
    <w:p w:rsidR="006C560A" w:rsidRPr="00BC3B82" w:rsidRDefault="006C560A" w:rsidP="006C560A">
      <w:pPr>
        <w:pStyle w:val="ListParagraph"/>
        <w:numPr>
          <w:ilvl w:val="0"/>
          <w:numId w:val="1"/>
        </w:numPr>
        <w:rPr>
          <w:b/>
          <w:sz w:val="28"/>
          <w:szCs w:val="28"/>
          <w:u w:val="single"/>
        </w:rPr>
      </w:pPr>
      <w:r w:rsidRPr="00BC3B82">
        <w:rPr>
          <w:b/>
          <w:sz w:val="28"/>
          <w:szCs w:val="28"/>
          <w:u w:val="single"/>
        </w:rPr>
        <w:t>Outcomes</w:t>
      </w:r>
    </w:p>
    <w:p w:rsidR="006C560A" w:rsidRPr="00BC3B82" w:rsidRDefault="006C560A" w:rsidP="006C560A">
      <w:pPr>
        <w:pStyle w:val="ListParagraph"/>
        <w:rPr>
          <w:sz w:val="28"/>
          <w:szCs w:val="28"/>
          <w:u w:val="single"/>
        </w:rPr>
      </w:pPr>
    </w:p>
    <w:p w:rsidR="006C560A" w:rsidRPr="00BC3B82" w:rsidRDefault="006C560A" w:rsidP="006C560A">
      <w:pPr>
        <w:pStyle w:val="ListParagraph"/>
        <w:numPr>
          <w:ilvl w:val="0"/>
          <w:numId w:val="4"/>
        </w:numPr>
        <w:rPr>
          <w:sz w:val="28"/>
          <w:szCs w:val="28"/>
        </w:rPr>
      </w:pPr>
      <w:r w:rsidRPr="00BC3B82">
        <w:rPr>
          <w:sz w:val="28"/>
          <w:szCs w:val="28"/>
        </w:rPr>
        <w:t>Some or most of the 39 above were offered supports regarding the management of their LTC during Covid-19 pandemic, some needed signposting to relevant services in the community, emotional support &amp; reassurances provided, and practical help</w:t>
      </w:r>
      <w:r w:rsidR="007C6CD7">
        <w:rPr>
          <w:sz w:val="28"/>
          <w:szCs w:val="28"/>
        </w:rPr>
        <w:t xml:space="preserve"> </w:t>
      </w:r>
      <w:r w:rsidRPr="00BC3B82">
        <w:rPr>
          <w:sz w:val="28"/>
          <w:szCs w:val="28"/>
        </w:rPr>
        <w:t>in a few cases.</w:t>
      </w:r>
    </w:p>
    <w:p w:rsidR="006C560A" w:rsidRPr="00BC3B82" w:rsidRDefault="006C560A" w:rsidP="006C560A">
      <w:pPr>
        <w:pStyle w:val="ListParagraph"/>
        <w:numPr>
          <w:ilvl w:val="0"/>
          <w:numId w:val="4"/>
        </w:numPr>
        <w:rPr>
          <w:sz w:val="28"/>
          <w:szCs w:val="28"/>
        </w:rPr>
      </w:pPr>
      <w:r w:rsidRPr="00BC3B82">
        <w:rPr>
          <w:sz w:val="28"/>
          <w:szCs w:val="28"/>
        </w:rPr>
        <w:t>9 patients were referred to the newly established  home oximetry monitoring service in the area</w:t>
      </w:r>
    </w:p>
    <w:p w:rsidR="006C560A" w:rsidRPr="00BC3B82" w:rsidRDefault="006C560A" w:rsidP="006C560A">
      <w:pPr>
        <w:pStyle w:val="ListParagraph"/>
        <w:numPr>
          <w:ilvl w:val="0"/>
          <w:numId w:val="4"/>
        </w:numPr>
        <w:rPr>
          <w:sz w:val="28"/>
          <w:szCs w:val="28"/>
        </w:rPr>
      </w:pPr>
      <w:r w:rsidRPr="00BC3B82">
        <w:rPr>
          <w:sz w:val="28"/>
          <w:szCs w:val="28"/>
        </w:rPr>
        <w:t>1 case continued to receive home case via the community matron</w:t>
      </w:r>
    </w:p>
    <w:p w:rsidR="006C560A" w:rsidRPr="00BC3B82" w:rsidRDefault="006C560A" w:rsidP="006C560A">
      <w:pPr>
        <w:pStyle w:val="ListParagraph"/>
        <w:numPr>
          <w:ilvl w:val="0"/>
          <w:numId w:val="4"/>
        </w:numPr>
        <w:rPr>
          <w:sz w:val="28"/>
          <w:szCs w:val="28"/>
        </w:rPr>
      </w:pPr>
      <w:r w:rsidRPr="00BC3B82">
        <w:rPr>
          <w:sz w:val="28"/>
          <w:szCs w:val="28"/>
        </w:rPr>
        <w:t xml:space="preserve">2 patients were referred for counselling </w:t>
      </w:r>
    </w:p>
    <w:p w:rsidR="006C560A" w:rsidRPr="00BC3B82" w:rsidRDefault="006C560A" w:rsidP="006C560A">
      <w:pPr>
        <w:rPr>
          <w:sz w:val="28"/>
          <w:szCs w:val="28"/>
        </w:rPr>
      </w:pPr>
    </w:p>
    <w:p w:rsidR="006C560A" w:rsidRPr="00BC3B82" w:rsidRDefault="006C560A" w:rsidP="006C560A">
      <w:pPr>
        <w:rPr>
          <w:b/>
          <w:i/>
          <w:sz w:val="28"/>
          <w:szCs w:val="28"/>
          <w:u w:val="single"/>
        </w:rPr>
      </w:pPr>
      <w:r w:rsidRPr="00BC3B82">
        <w:rPr>
          <w:b/>
          <w:i/>
          <w:sz w:val="28"/>
          <w:szCs w:val="28"/>
          <w:u w:val="single"/>
        </w:rPr>
        <w:t>Overall achievement of the project:</w:t>
      </w:r>
    </w:p>
    <w:p w:rsidR="006C560A" w:rsidRDefault="006C560A" w:rsidP="006C560A">
      <w:pPr>
        <w:rPr>
          <w:b/>
          <w:sz w:val="28"/>
          <w:szCs w:val="28"/>
        </w:rPr>
      </w:pPr>
      <w:r w:rsidRPr="00BC3B82">
        <w:rPr>
          <w:b/>
          <w:sz w:val="28"/>
          <w:szCs w:val="28"/>
        </w:rPr>
        <w:t>All the over 65s, those with LTCs, on DMARDs &amp; BAME who tested Covid-19 as at 2/2/21 (with the exemption of 7 patients were unreachable after several attempts) were assessed virtually</w:t>
      </w:r>
      <w:r w:rsidR="00987659">
        <w:rPr>
          <w:b/>
          <w:sz w:val="28"/>
          <w:szCs w:val="28"/>
        </w:rPr>
        <w:t xml:space="preserve"> after their covid-19 diagnosis</w:t>
      </w:r>
      <w:r w:rsidRPr="00BC3B82">
        <w:rPr>
          <w:b/>
          <w:sz w:val="28"/>
          <w:szCs w:val="28"/>
        </w:rPr>
        <w:t xml:space="preserve"> for their needs, offered supports where indicated and practical help as required.</w:t>
      </w:r>
    </w:p>
    <w:p w:rsidR="00987659" w:rsidRPr="00BC3B82" w:rsidRDefault="00987659" w:rsidP="006C560A">
      <w:pPr>
        <w:rPr>
          <w:b/>
          <w:sz w:val="28"/>
          <w:szCs w:val="28"/>
        </w:rPr>
      </w:pPr>
      <w:r>
        <w:rPr>
          <w:b/>
          <w:sz w:val="28"/>
          <w:szCs w:val="28"/>
        </w:rPr>
        <w:t>Those in the ‘blind spot’ and the family with SCD were offered supports and received help as required.</w:t>
      </w:r>
    </w:p>
    <w:p w:rsidR="006C560A" w:rsidRDefault="006C560A" w:rsidP="006C560A">
      <w:pPr>
        <w:rPr>
          <w:b/>
        </w:rPr>
      </w:pPr>
    </w:p>
    <w:p w:rsidR="006C560A" w:rsidRDefault="006C560A" w:rsidP="006C560A">
      <w:pPr>
        <w:rPr>
          <w:b/>
        </w:rPr>
      </w:pPr>
    </w:p>
    <w:p w:rsidR="006C560A" w:rsidRPr="006C560A" w:rsidRDefault="006C560A" w:rsidP="006C560A">
      <w:pPr>
        <w:rPr>
          <w:b/>
        </w:rPr>
      </w:pPr>
    </w:p>
    <w:p w:rsidR="006C560A" w:rsidRDefault="006C560A" w:rsidP="006C560A">
      <w:r>
        <w:t>Table 1</w:t>
      </w:r>
    </w:p>
    <w:tbl>
      <w:tblPr>
        <w:tblStyle w:val="TableGrid"/>
        <w:tblW w:w="0" w:type="auto"/>
        <w:tblLook w:val="04A0" w:firstRow="1" w:lastRow="0" w:firstColumn="1" w:lastColumn="0" w:noHBand="0" w:noVBand="1"/>
      </w:tblPr>
      <w:tblGrid>
        <w:gridCol w:w="4621"/>
        <w:gridCol w:w="4621"/>
      </w:tblGrid>
      <w:tr w:rsidR="006C560A" w:rsidTr="006C560A">
        <w:tc>
          <w:tcPr>
            <w:tcW w:w="4621" w:type="dxa"/>
          </w:tcPr>
          <w:p w:rsidR="006C560A" w:rsidRPr="006C560A" w:rsidRDefault="006C560A" w:rsidP="006C560A">
            <w:pPr>
              <w:rPr>
                <w:b/>
              </w:rPr>
            </w:pPr>
          </w:p>
          <w:p w:rsidR="006C560A" w:rsidRDefault="006C560A" w:rsidP="006C560A">
            <w:pPr>
              <w:rPr>
                <w:b/>
              </w:rPr>
            </w:pPr>
            <w:r w:rsidRPr="006C560A">
              <w:rPr>
                <w:b/>
              </w:rPr>
              <w:t xml:space="preserve">Post </w:t>
            </w:r>
            <w:proofErr w:type="spellStart"/>
            <w:r w:rsidRPr="006C560A">
              <w:rPr>
                <w:b/>
              </w:rPr>
              <w:t>Covid</w:t>
            </w:r>
            <w:proofErr w:type="spellEnd"/>
            <w:r w:rsidRPr="006C560A">
              <w:rPr>
                <w:b/>
              </w:rPr>
              <w:t xml:space="preserve"> Symptoms/ Long </w:t>
            </w:r>
            <w:proofErr w:type="spellStart"/>
            <w:r w:rsidRPr="006C560A">
              <w:rPr>
                <w:b/>
              </w:rPr>
              <w:t>Covid</w:t>
            </w:r>
            <w:proofErr w:type="spellEnd"/>
          </w:p>
          <w:p w:rsidR="006C560A" w:rsidRPr="006C560A" w:rsidRDefault="006C560A" w:rsidP="006C560A">
            <w:pPr>
              <w:rPr>
                <w:b/>
              </w:rPr>
            </w:pPr>
          </w:p>
        </w:tc>
        <w:tc>
          <w:tcPr>
            <w:tcW w:w="4621" w:type="dxa"/>
          </w:tcPr>
          <w:p w:rsidR="006C560A" w:rsidRPr="006C560A" w:rsidRDefault="006C560A" w:rsidP="006C560A">
            <w:pPr>
              <w:rPr>
                <w:b/>
              </w:rPr>
            </w:pPr>
          </w:p>
          <w:p w:rsidR="006C560A" w:rsidRPr="006C560A" w:rsidRDefault="006C560A" w:rsidP="006C560A">
            <w:pPr>
              <w:rPr>
                <w:b/>
              </w:rPr>
            </w:pPr>
            <w:r w:rsidRPr="006C560A">
              <w:rPr>
                <w:b/>
              </w:rPr>
              <w:t>Number of patients</w:t>
            </w:r>
          </w:p>
        </w:tc>
      </w:tr>
      <w:tr w:rsidR="006C560A" w:rsidTr="006C560A">
        <w:tc>
          <w:tcPr>
            <w:tcW w:w="4621" w:type="dxa"/>
          </w:tcPr>
          <w:p w:rsidR="006C560A" w:rsidRPr="006C560A" w:rsidRDefault="006C560A" w:rsidP="006C560A">
            <w:pPr>
              <w:rPr>
                <w:i/>
              </w:rPr>
            </w:pPr>
            <w:r w:rsidRPr="006C560A">
              <w:rPr>
                <w:i/>
              </w:rPr>
              <w:t>Chest tightness</w:t>
            </w:r>
          </w:p>
        </w:tc>
        <w:tc>
          <w:tcPr>
            <w:tcW w:w="4621" w:type="dxa"/>
          </w:tcPr>
          <w:p w:rsidR="006C560A" w:rsidRDefault="006C560A" w:rsidP="006C560A">
            <w:r>
              <w:t>1</w:t>
            </w:r>
          </w:p>
        </w:tc>
      </w:tr>
      <w:tr w:rsidR="006C560A" w:rsidTr="006C560A">
        <w:tc>
          <w:tcPr>
            <w:tcW w:w="4621" w:type="dxa"/>
          </w:tcPr>
          <w:p w:rsidR="006C560A" w:rsidRPr="006C560A" w:rsidRDefault="006C560A" w:rsidP="006C560A">
            <w:pPr>
              <w:rPr>
                <w:i/>
              </w:rPr>
            </w:pPr>
            <w:r w:rsidRPr="006C560A">
              <w:rPr>
                <w:i/>
              </w:rPr>
              <w:t>cough</w:t>
            </w:r>
          </w:p>
        </w:tc>
        <w:tc>
          <w:tcPr>
            <w:tcW w:w="4621" w:type="dxa"/>
          </w:tcPr>
          <w:p w:rsidR="006C560A" w:rsidRDefault="006C560A" w:rsidP="006C560A">
            <w:r>
              <w:t>2</w:t>
            </w:r>
          </w:p>
        </w:tc>
      </w:tr>
      <w:tr w:rsidR="006C560A" w:rsidTr="006C560A">
        <w:tc>
          <w:tcPr>
            <w:tcW w:w="4621" w:type="dxa"/>
          </w:tcPr>
          <w:p w:rsidR="006C560A" w:rsidRPr="006C560A" w:rsidRDefault="006C560A" w:rsidP="006C560A">
            <w:pPr>
              <w:rPr>
                <w:i/>
              </w:rPr>
            </w:pPr>
            <w:r w:rsidRPr="006C560A">
              <w:rPr>
                <w:i/>
              </w:rPr>
              <w:t>Cough &amp; SOB</w:t>
            </w:r>
          </w:p>
        </w:tc>
        <w:tc>
          <w:tcPr>
            <w:tcW w:w="4621" w:type="dxa"/>
          </w:tcPr>
          <w:p w:rsidR="006C560A" w:rsidRDefault="006C560A" w:rsidP="006C560A">
            <w:r>
              <w:t>1</w:t>
            </w:r>
          </w:p>
        </w:tc>
      </w:tr>
      <w:tr w:rsidR="006C560A" w:rsidTr="006C560A">
        <w:tc>
          <w:tcPr>
            <w:tcW w:w="4621" w:type="dxa"/>
          </w:tcPr>
          <w:p w:rsidR="006C560A" w:rsidRPr="006C560A" w:rsidRDefault="006C560A" w:rsidP="006C560A">
            <w:pPr>
              <w:rPr>
                <w:i/>
              </w:rPr>
            </w:pPr>
            <w:r w:rsidRPr="006C560A">
              <w:rPr>
                <w:i/>
              </w:rPr>
              <w:t>Cough, fatigue &amp; diarrhoea</w:t>
            </w:r>
          </w:p>
        </w:tc>
        <w:tc>
          <w:tcPr>
            <w:tcW w:w="4621" w:type="dxa"/>
          </w:tcPr>
          <w:p w:rsidR="006C560A" w:rsidRDefault="006C560A" w:rsidP="006C560A">
            <w:r>
              <w:t>1</w:t>
            </w:r>
          </w:p>
        </w:tc>
      </w:tr>
      <w:tr w:rsidR="006C560A" w:rsidTr="006C560A">
        <w:tc>
          <w:tcPr>
            <w:tcW w:w="4621" w:type="dxa"/>
          </w:tcPr>
          <w:p w:rsidR="006C560A" w:rsidRPr="006C560A" w:rsidRDefault="006C560A" w:rsidP="006C560A">
            <w:pPr>
              <w:rPr>
                <w:i/>
              </w:rPr>
            </w:pPr>
            <w:r w:rsidRPr="006C560A">
              <w:rPr>
                <w:i/>
              </w:rPr>
              <w:t>Cough, SOB, loss of smell &amp; taste</w:t>
            </w:r>
          </w:p>
        </w:tc>
        <w:tc>
          <w:tcPr>
            <w:tcW w:w="4621" w:type="dxa"/>
          </w:tcPr>
          <w:p w:rsidR="006C560A" w:rsidRDefault="006C560A" w:rsidP="006C560A">
            <w:r>
              <w:t>2</w:t>
            </w:r>
          </w:p>
        </w:tc>
      </w:tr>
      <w:tr w:rsidR="006C560A" w:rsidTr="006C560A">
        <w:tc>
          <w:tcPr>
            <w:tcW w:w="4621" w:type="dxa"/>
          </w:tcPr>
          <w:p w:rsidR="006C560A" w:rsidRPr="006C560A" w:rsidRDefault="006C560A" w:rsidP="006C560A">
            <w:pPr>
              <w:rPr>
                <w:i/>
              </w:rPr>
            </w:pPr>
            <w:r w:rsidRPr="006C560A">
              <w:rPr>
                <w:i/>
              </w:rPr>
              <w:t>fatigue</w:t>
            </w:r>
          </w:p>
        </w:tc>
        <w:tc>
          <w:tcPr>
            <w:tcW w:w="4621" w:type="dxa"/>
          </w:tcPr>
          <w:p w:rsidR="006C560A" w:rsidRDefault="006C560A" w:rsidP="006C560A">
            <w:r>
              <w:t>13</w:t>
            </w:r>
          </w:p>
        </w:tc>
      </w:tr>
      <w:tr w:rsidR="006C560A" w:rsidTr="006C560A">
        <w:tc>
          <w:tcPr>
            <w:tcW w:w="4621" w:type="dxa"/>
          </w:tcPr>
          <w:p w:rsidR="006C560A" w:rsidRPr="006C560A" w:rsidRDefault="006C560A" w:rsidP="006C560A">
            <w:pPr>
              <w:rPr>
                <w:i/>
              </w:rPr>
            </w:pPr>
            <w:r w:rsidRPr="006C560A">
              <w:rPr>
                <w:i/>
              </w:rPr>
              <w:t>Fatigue &amp; SOB (or cough)</w:t>
            </w:r>
          </w:p>
        </w:tc>
        <w:tc>
          <w:tcPr>
            <w:tcW w:w="4621" w:type="dxa"/>
          </w:tcPr>
          <w:p w:rsidR="006C560A" w:rsidRDefault="006C560A" w:rsidP="006C560A">
            <w:r>
              <w:t>2</w:t>
            </w:r>
          </w:p>
        </w:tc>
      </w:tr>
      <w:tr w:rsidR="006C560A" w:rsidTr="006C560A">
        <w:tc>
          <w:tcPr>
            <w:tcW w:w="4621" w:type="dxa"/>
          </w:tcPr>
          <w:p w:rsidR="006C560A" w:rsidRPr="006C560A" w:rsidRDefault="006C560A" w:rsidP="006C560A">
            <w:pPr>
              <w:rPr>
                <w:i/>
              </w:rPr>
            </w:pPr>
            <w:r w:rsidRPr="006C560A">
              <w:rPr>
                <w:i/>
              </w:rPr>
              <w:t>headache</w:t>
            </w:r>
          </w:p>
        </w:tc>
        <w:tc>
          <w:tcPr>
            <w:tcW w:w="4621" w:type="dxa"/>
          </w:tcPr>
          <w:p w:rsidR="006C560A" w:rsidRDefault="006C560A" w:rsidP="006C560A">
            <w:r>
              <w:t>1</w:t>
            </w:r>
          </w:p>
        </w:tc>
      </w:tr>
      <w:tr w:rsidR="006C560A" w:rsidTr="006C560A">
        <w:tc>
          <w:tcPr>
            <w:tcW w:w="4621" w:type="dxa"/>
          </w:tcPr>
          <w:p w:rsidR="006C560A" w:rsidRPr="006C560A" w:rsidRDefault="006C560A" w:rsidP="006C560A">
            <w:pPr>
              <w:rPr>
                <w:i/>
              </w:rPr>
            </w:pPr>
            <w:r w:rsidRPr="006C560A">
              <w:rPr>
                <w:i/>
              </w:rPr>
              <w:t>Loss of smell and/or taste</w:t>
            </w:r>
          </w:p>
        </w:tc>
        <w:tc>
          <w:tcPr>
            <w:tcW w:w="4621" w:type="dxa"/>
          </w:tcPr>
          <w:p w:rsidR="006C560A" w:rsidRDefault="006C560A" w:rsidP="006C560A">
            <w:r>
              <w:t>7</w:t>
            </w:r>
          </w:p>
        </w:tc>
      </w:tr>
      <w:tr w:rsidR="006C560A" w:rsidTr="006C560A">
        <w:tc>
          <w:tcPr>
            <w:tcW w:w="4621" w:type="dxa"/>
          </w:tcPr>
          <w:p w:rsidR="006C560A" w:rsidRPr="006C560A" w:rsidRDefault="006C560A" w:rsidP="006C560A">
            <w:pPr>
              <w:rPr>
                <w:i/>
              </w:rPr>
            </w:pPr>
            <w:r w:rsidRPr="006C560A">
              <w:rPr>
                <w:i/>
              </w:rPr>
              <w:t>Cough, anxiety &amp; insomnia</w:t>
            </w:r>
          </w:p>
        </w:tc>
        <w:tc>
          <w:tcPr>
            <w:tcW w:w="4621" w:type="dxa"/>
          </w:tcPr>
          <w:p w:rsidR="006C560A" w:rsidRDefault="006C560A" w:rsidP="006C560A">
            <w:r>
              <w:t>1</w:t>
            </w:r>
          </w:p>
        </w:tc>
      </w:tr>
      <w:tr w:rsidR="006C560A" w:rsidTr="006C560A">
        <w:tc>
          <w:tcPr>
            <w:tcW w:w="4621" w:type="dxa"/>
          </w:tcPr>
          <w:p w:rsidR="006C560A" w:rsidRPr="006C560A" w:rsidRDefault="006C560A" w:rsidP="006C560A">
            <w:pPr>
              <w:rPr>
                <w:i/>
              </w:rPr>
            </w:pPr>
            <w:r w:rsidRPr="006C560A">
              <w:rPr>
                <w:i/>
              </w:rPr>
              <w:t>Muscle ache (+/- chest symptoms)</w:t>
            </w:r>
          </w:p>
        </w:tc>
        <w:tc>
          <w:tcPr>
            <w:tcW w:w="4621" w:type="dxa"/>
          </w:tcPr>
          <w:p w:rsidR="006C560A" w:rsidRDefault="006C560A" w:rsidP="006C560A">
            <w:r>
              <w:t>3</w:t>
            </w:r>
          </w:p>
        </w:tc>
      </w:tr>
      <w:tr w:rsidR="006C560A" w:rsidTr="006C560A">
        <w:tc>
          <w:tcPr>
            <w:tcW w:w="4621" w:type="dxa"/>
          </w:tcPr>
          <w:p w:rsidR="006C560A" w:rsidRPr="006C560A" w:rsidRDefault="006C560A" w:rsidP="006C560A">
            <w:pPr>
              <w:rPr>
                <w:i/>
              </w:rPr>
            </w:pPr>
            <w:r w:rsidRPr="006C560A">
              <w:rPr>
                <w:i/>
              </w:rPr>
              <w:t xml:space="preserve">Nausea </w:t>
            </w:r>
          </w:p>
        </w:tc>
        <w:tc>
          <w:tcPr>
            <w:tcW w:w="4621" w:type="dxa"/>
          </w:tcPr>
          <w:p w:rsidR="006C560A" w:rsidRDefault="006C560A" w:rsidP="006C560A">
            <w:r>
              <w:t>1</w:t>
            </w:r>
          </w:p>
        </w:tc>
      </w:tr>
      <w:tr w:rsidR="006C560A" w:rsidTr="006C560A">
        <w:tc>
          <w:tcPr>
            <w:tcW w:w="4621" w:type="dxa"/>
          </w:tcPr>
          <w:p w:rsidR="006C560A" w:rsidRPr="006C560A" w:rsidRDefault="006C560A" w:rsidP="006C560A">
            <w:pPr>
              <w:rPr>
                <w:i/>
              </w:rPr>
            </w:pPr>
            <w:r w:rsidRPr="006C560A">
              <w:rPr>
                <w:i/>
              </w:rPr>
              <w:t xml:space="preserve">Pneumonia still in hospital </w:t>
            </w:r>
          </w:p>
        </w:tc>
        <w:tc>
          <w:tcPr>
            <w:tcW w:w="4621" w:type="dxa"/>
          </w:tcPr>
          <w:p w:rsidR="006C560A" w:rsidRDefault="006C560A" w:rsidP="006C560A">
            <w:r>
              <w:t>1</w:t>
            </w:r>
          </w:p>
        </w:tc>
      </w:tr>
      <w:tr w:rsidR="006C560A" w:rsidTr="006C560A">
        <w:tc>
          <w:tcPr>
            <w:tcW w:w="4621" w:type="dxa"/>
          </w:tcPr>
          <w:p w:rsidR="006C560A" w:rsidRPr="006C560A" w:rsidRDefault="006C560A" w:rsidP="006C560A">
            <w:pPr>
              <w:rPr>
                <w:i/>
              </w:rPr>
            </w:pPr>
            <w:r w:rsidRPr="006C560A">
              <w:rPr>
                <w:i/>
              </w:rPr>
              <w:t>SOB</w:t>
            </w:r>
          </w:p>
        </w:tc>
        <w:tc>
          <w:tcPr>
            <w:tcW w:w="4621" w:type="dxa"/>
          </w:tcPr>
          <w:p w:rsidR="006C560A" w:rsidRDefault="006C560A" w:rsidP="006C560A">
            <w:r>
              <w:t>12</w:t>
            </w:r>
          </w:p>
        </w:tc>
      </w:tr>
      <w:tr w:rsidR="006C560A" w:rsidTr="006C560A">
        <w:tc>
          <w:tcPr>
            <w:tcW w:w="4621" w:type="dxa"/>
          </w:tcPr>
          <w:p w:rsidR="006C560A" w:rsidRPr="006C560A" w:rsidRDefault="006C560A" w:rsidP="006C560A">
            <w:pPr>
              <w:rPr>
                <w:i/>
              </w:rPr>
            </w:pPr>
            <w:r w:rsidRPr="006C560A">
              <w:rPr>
                <w:i/>
              </w:rPr>
              <w:t>SOB, dizziness, headache, fatigue</w:t>
            </w:r>
          </w:p>
        </w:tc>
        <w:tc>
          <w:tcPr>
            <w:tcW w:w="4621" w:type="dxa"/>
          </w:tcPr>
          <w:p w:rsidR="006C560A" w:rsidRDefault="006C560A" w:rsidP="006C560A">
            <w:r>
              <w:t>1</w:t>
            </w:r>
          </w:p>
        </w:tc>
      </w:tr>
      <w:tr w:rsidR="006C560A" w:rsidTr="006C560A">
        <w:tc>
          <w:tcPr>
            <w:tcW w:w="4621" w:type="dxa"/>
          </w:tcPr>
          <w:p w:rsidR="006C560A" w:rsidRPr="006C560A" w:rsidRDefault="006C560A" w:rsidP="006C560A">
            <w:pPr>
              <w:rPr>
                <w:i/>
              </w:rPr>
            </w:pPr>
            <w:r w:rsidRPr="006C560A">
              <w:rPr>
                <w:i/>
              </w:rPr>
              <w:t>Worsening depression</w:t>
            </w:r>
          </w:p>
        </w:tc>
        <w:tc>
          <w:tcPr>
            <w:tcW w:w="4621" w:type="dxa"/>
          </w:tcPr>
          <w:p w:rsidR="006C560A" w:rsidRDefault="006C560A" w:rsidP="006C560A">
            <w:r>
              <w:t>2</w:t>
            </w:r>
          </w:p>
        </w:tc>
      </w:tr>
      <w:tr w:rsidR="006C560A" w:rsidTr="006C560A">
        <w:tc>
          <w:tcPr>
            <w:tcW w:w="4621" w:type="dxa"/>
          </w:tcPr>
          <w:p w:rsidR="006C560A" w:rsidRDefault="006C560A" w:rsidP="006C560A"/>
        </w:tc>
        <w:tc>
          <w:tcPr>
            <w:tcW w:w="4621" w:type="dxa"/>
          </w:tcPr>
          <w:p w:rsidR="006C560A" w:rsidRDefault="006C560A" w:rsidP="006C560A"/>
        </w:tc>
      </w:tr>
    </w:tbl>
    <w:p w:rsidR="006C560A" w:rsidRDefault="006C560A" w:rsidP="006C560A"/>
    <w:p w:rsidR="00BC3B82" w:rsidRDefault="00BC3B82" w:rsidP="006C560A"/>
    <w:p w:rsidR="00BC3B82" w:rsidRDefault="00BC3B82" w:rsidP="006C560A"/>
    <w:p w:rsidR="00941268" w:rsidRDefault="00941268" w:rsidP="00BC3B82"/>
    <w:p w:rsidR="00BC3B82" w:rsidRPr="00BC3B82" w:rsidRDefault="00BC3B82" w:rsidP="00BC3B82">
      <w:pPr>
        <w:rPr>
          <w:b/>
          <w:sz w:val="44"/>
          <w:szCs w:val="44"/>
          <w:u w:val="single"/>
        </w:rPr>
      </w:pPr>
      <w:r w:rsidRPr="00BC3B82">
        <w:rPr>
          <w:b/>
          <w:sz w:val="44"/>
          <w:szCs w:val="44"/>
          <w:u w:val="single"/>
        </w:rPr>
        <w:lastRenderedPageBreak/>
        <w:t xml:space="preserve">Key </w:t>
      </w:r>
      <w:r>
        <w:rPr>
          <w:b/>
          <w:sz w:val="44"/>
          <w:szCs w:val="44"/>
          <w:u w:val="single"/>
        </w:rPr>
        <w:t>learning points</w:t>
      </w:r>
    </w:p>
    <w:p w:rsidR="00BC3B82" w:rsidRDefault="00BC3B82" w:rsidP="00BC3B82">
      <w:pPr>
        <w:rPr>
          <w:sz w:val="28"/>
          <w:szCs w:val="28"/>
        </w:rPr>
      </w:pPr>
      <w:r>
        <w:rPr>
          <w:sz w:val="28"/>
          <w:szCs w:val="28"/>
        </w:rPr>
        <w:t xml:space="preserve">A significant proportion of the </w:t>
      </w:r>
      <w:r>
        <w:rPr>
          <w:rFonts w:cstheme="minorHAnsi"/>
          <w:sz w:val="28"/>
          <w:szCs w:val="28"/>
        </w:rPr>
        <w:t>e</w:t>
      </w:r>
      <w:r w:rsidRPr="00FE3893">
        <w:rPr>
          <w:rFonts w:cstheme="minorHAnsi"/>
          <w:sz w:val="28"/>
          <w:szCs w:val="28"/>
        </w:rPr>
        <w:t>lderly people and those with pre-existing chronic conditions</w:t>
      </w:r>
      <w:r>
        <w:rPr>
          <w:sz w:val="28"/>
          <w:szCs w:val="28"/>
        </w:rPr>
        <w:t xml:space="preserve"> who tested positive for Covid-19 infection do require additional support. </w:t>
      </w:r>
      <w:r w:rsidR="00987659">
        <w:rPr>
          <w:sz w:val="28"/>
          <w:szCs w:val="28"/>
        </w:rPr>
        <w:t>So it is important to contact them and do needs assessment and offer necessary supports.</w:t>
      </w:r>
    </w:p>
    <w:p w:rsidR="00BC3B82" w:rsidRDefault="00BC3B82" w:rsidP="00BC3B82">
      <w:pPr>
        <w:rPr>
          <w:sz w:val="28"/>
          <w:szCs w:val="28"/>
        </w:rPr>
      </w:pPr>
      <w:r>
        <w:rPr>
          <w:sz w:val="28"/>
          <w:szCs w:val="28"/>
        </w:rPr>
        <w:t>Proactive care, early interventions and supports helped in improving post</w:t>
      </w:r>
      <w:r w:rsidR="00987659">
        <w:rPr>
          <w:sz w:val="28"/>
          <w:szCs w:val="28"/>
        </w:rPr>
        <w:t>-</w:t>
      </w:r>
      <w:proofErr w:type="spellStart"/>
      <w:r>
        <w:rPr>
          <w:sz w:val="28"/>
          <w:szCs w:val="28"/>
        </w:rPr>
        <w:t>covid</w:t>
      </w:r>
      <w:proofErr w:type="spellEnd"/>
      <w:r>
        <w:rPr>
          <w:sz w:val="28"/>
          <w:szCs w:val="28"/>
        </w:rPr>
        <w:t xml:space="preserve"> symptoms in many instances.</w:t>
      </w:r>
    </w:p>
    <w:p w:rsidR="00987659" w:rsidRDefault="00987659" w:rsidP="00BC3B82">
      <w:pPr>
        <w:rPr>
          <w:sz w:val="28"/>
          <w:szCs w:val="28"/>
        </w:rPr>
      </w:pPr>
      <w:r>
        <w:rPr>
          <w:sz w:val="28"/>
          <w:szCs w:val="28"/>
        </w:rPr>
        <w:t xml:space="preserve">The needs of those in the ‘blind spot’ groups could inadvertently be overlooked during this pandemic, so </w:t>
      </w:r>
      <w:r w:rsidR="00D7510D">
        <w:rPr>
          <w:sz w:val="28"/>
          <w:szCs w:val="28"/>
        </w:rPr>
        <w:t>their NEED</w:t>
      </w:r>
      <w:r>
        <w:rPr>
          <w:sz w:val="28"/>
          <w:szCs w:val="28"/>
        </w:rPr>
        <w:t xml:space="preserve">s assessment </w:t>
      </w:r>
      <w:r w:rsidR="00D7510D">
        <w:rPr>
          <w:sz w:val="28"/>
          <w:szCs w:val="28"/>
        </w:rPr>
        <w:t xml:space="preserve">should be conducted </w:t>
      </w:r>
      <w:r>
        <w:rPr>
          <w:sz w:val="28"/>
          <w:szCs w:val="28"/>
        </w:rPr>
        <w:t>and supports should be provided where indicated.</w:t>
      </w:r>
    </w:p>
    <w:p w:rsidR="00BC3B82" w:rsidRDefault="00BC3B82" w:rsidP="00BC3B82">
      <w:pPr>
        <w:rPr>
          <w:sz w:val="28"/>
          <w:szCs w:val="28"/>
        </w:rPr>
      </w:pPr>
      <w:r>
        <w:rPr>
          <w:sz w:val="28"/>
          <w:szCs w:val="28"/>
        </w:rPr>
        <w:t>Patients do appreciate these extra supports as noted in the feedback from the virtual clinics (see below).</w:t>
      </w:r>
    </w:p>
    <w:p w:rsidR="00941268" w:rsidRPr="00BC3B82" w:rsidRDefault="00941268" w:rsidP="00941268">
      <w:pPr>
        <w:rPr>
          <w:b/>
          <w:sz w:val="44"/>
          <w:szCs w:val="44"/>
          <w:u w:val="single"/>
        </w:rPr>
      </w:pPr>
      <w:r>
        <w:rPr>
          <w:b/>
          <w:sz w:val="44"/>
          <w:szCs w:val="44"/>
          <w:u w:val="single"/>
        </w:rPr>
        <w:t>Feedback</w:t>
      </w:r>
      <w:bookmarkStart w:id="0" w:name="_GoBack"/>
      <w:bookmarkEnd w:id="0"/>
    </w:p>
    <w:p w:rsidR="00BC3B82" w:rsidRDefault="00BC3B82" w:rsidP="00BC3B82">
      <w:pPr>
        <w:rPr>
          <w:sz w:val="28"/>
          <w:szCs w:val="28"/>
        </w:rPr>
      </w:pPr>
    </w:p>
    <w:p w:rsidR="00BC3B82" w:rsidRDefault="00BC3B82" w:rsidP="00BC3B82">
      <w:pPr>
        <w:rPr>
          <w:sz w:val="28"/>
          <w:szCs w:val="28"/>
        </w:rPr>
      </w:pPr>
      <w:r>
        <w:rPr>
          <w:noProof/>
          <w:lang w:eastAsia="en-GB"/>
        </w:rPr>
        <w:drawing>
          <wp:inline distT="0" distB="0" distL="0" distR="0" wp14:anchorId="5D2BCFCA" wp14:editId="74CF5092">
            <wp:extent cx="6083299" cy="2165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6103" b="32588"/>
                    <a:stretch/>
                  </pic:blipFill>
                  <pic:spPr bwMode="auto">
                    <a:xfrm>
                      <a:off x="0" y="0"/>
                      <a:ext cx="6081624" cy="2164754"/>
                    </a:xfrm>
                    <a:prstGeom prst="rect">
                      <a:avLst/>
                    </a:prstGeom>
                    <a:ln>
                      <a:noFill/>
                    </a:ln>
                    <a:extLst>
                      <a:ext uri="{53640926-AAD7-44D8-BBD7-CCE9431645EC}">
                        <a14:shadowObscured xmlns:a14="http://schemas.microsoft.com/office/drawing/2010/main"/>
                      </a:ext>
                    </a:extLst>
                  </pic:spPr>
                </pic:pic>
              </a:graphicData>
            </a:graphic>
          </wp:inline>
        </w:drawing>
      </w:r>
    </w:p>
    <w:p w:rsidR="00BC3B82" w:rsidRDefault="00BC3B82" w:rsidP="00BC3B82">
      <w:pPr>
        <w:rPr>
          <w:sz w:val="28"/>
          <w:szCs w:val="28"/>
        </w:rPr>
      </w:pPr>
      <w:r>
        <w:rPr>
          <w:noProof/>
          <w:lang w:eastAsia="en-GB"/>
        </w:rPr>
        <w:drawing>
          <wp:inline distT="0" distB="0" distL="0" distR="0" wp14:anchorId="04ED05B3" wp14:editId="14004453">
            <wp:extent cx="6115050" cy="168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6338" b="44742"/>
                    <a:stretch/>
                  </pic:blipFill>
                  <pic:spPr bwMode="auto">
                    <a:xfrm>
                      <a:off x="0" y="0"/>
                      <a:ext cx="6113611" cy="1682354"/>
                    </a:xfrm>
                    <a:prstGeom prst="rect">
                      <a:avLst/>
                    </a:prstGeom>
                    <a:ln>
                      <a:noFill/>
                    </a:ln>
                    <a:extLst>
                      <a:ext uri="{53640926-AAD7-44D8-BBD7-CCE9431645EC}">
                        <a14:shadowObscured xmlns:a14="http://schemas.microsoft.com/office/drawing/2010/main"/>
                      </a:ext>
                    </a:extLst>
                  </pic:spPr>
                </pic:pic>
              </a:graphicData>
            </a:graphic>
          </wp:inline>
        </w:drawing>
      </w:r>
    </w:p>
    <w:p w:rsidR="00987659" w:rsidRDefault="00987659" w:rsidP="00987659">
      <w:pPr>
        <w:rPr>
          <w:rFonts w:cstheme="minorHAnsi"/>
          <w:sz w:val="28"/>
          <w:szCs w:val="28"/>
        </w:rPr>
      </w:pPr>
    </w:p>
    <w:p w:rsidR="00987659" w:rsidRPr="00987659" w:rsidRDefault="00987659" w:rsidP="00987659">
      <w:pPr>
        <w:rPr>
          <w:rFonts w:cstheme="minorHAnsi"/>
          <w:sz w:val="44"/>
          <w:szCs w:val="44"/>
        </w:rPr>
      </w:pPr>
      <w:r w:rsidRPr="00987659">
        <w:rPr>
          <w:rFonts w:cstheme="minorHAnsi"/>
          <w:sz w:val="44"/>
          <w:szCs w:val="44"/>
        </w:rPr>
        <w:t>Reference</w:t>
      </w:r>
      <w:r w:rsidRPr="00987659">
        <w:rPr>
          <w:rFonts w:cstheme="minorHAnsi"/>
          <w:sz w:val="44"/>
          <w:szCs w:val="44"/>
        </w:rPr>
        <w:t>s:</w:t>
      </w:r>
    </w:p>
    <w:p w:rsidR="00987659" w:rsidRPr="00FE3893" w:rsidRDefault="00987659" w:rsidP="00987659">
      <w:pPr>
        <w:pStyle w:val="ListParagraph"/>
        <w:numPr>
          <w:ilvl w:val="0"/>
          <w:numId w:val="11"/>
        </w:numPr>
        <w:shd w:val="clear" w:color="auto" w:fill="FFFFFF"/>
        <w:rPr>
          <w:rFonts w:ascii="Helvetica" w:eastAsia="Times New Roman" w:hAnsi="Helvetica"/>
          <w:color w:val="333333"/>
          <w:sz w:val="21"/>
          <w:szCs w:val="21"/>
          <w:lang w:eastAsia="en-GB"/>
        </w:rPr>
      </w:pPr>
      <w:hyperlink r:id="rId8" w:history="1">
        <w:r w:rsidRPr="00FE3893">
          <w:rPr>
            <w:rStyle w:val="Hyperlink"/>
            <w:rFonts w:ascii="Helvetica" w:eastAsia="Times New Roman" w:hAnsi="Helvetica"/>
            <w:sz w:val="21"/>
            <w:szCs w:val="21"/>
            <w:lang w:eastAsia="en-GB"/>
          </w:rPr>
          <w:t>https://www.lshtm.ac.uk/research/centres/centre-global-chronic-conditions/covid-19-and-people-chronic-conditions</w:t>
        </w:r>
      </w:hyperlink>
    </w:p>
    <w:p w:rsidR="00987659" w:rsidRPr="00FE3893" w:rsidRDefault="00987659" w:rsidP="00987659">
      <w:pPr>
        <w:pStyle w:val="ListParagraph"/>
        <w:shd w:val="clear" w:color="auto" w:fill="FFFFFF"/>
        <w:rPr>
          <w:rFonts w:ascii="Helvetica" w:eastAsia="Times New Roman" w:hAnsi="Helvetica"/>
          <w:color w:val="333333"/>
          <w:sz w:val="21"/>
          <w:szCs w:val="21"/>
          <w:lang w:eastAsia="en-GB"/>
        </w:rPr>
      </w:pPr>
    </w:p>
    <w:p w:rsidR="00987659" w:rsidRPr="00FE3893" w:rsidRDefault="00987659" w:rsidP="00987659">
      <w:pPr>
        <w:pStyle w:val="ListParagraph"/>
        <w:numPr>
          <w:ilvl w:val="0"/>
          <w:numId w:val="11"/>
        </w:numPr>
      </w:pPr>
      <w:hyperlink r:id="rId9" w:history="1">
        <w:r w:rsidRPr="00F36D7E">
          <w:rPr>
            <w:rStyle w:val="Hyperlink"/>
            <w:rFonts w:ascii="Calibri" w:hAnsi="Calibri" w:cs="Calibri"/>
            <w:bdr w:val="none" w:sz="0" w:space="0" w:color="auto" w:frame="1"/>
            <w:shd w:val="clear" w:color="auto" w:fill="FFFFFF"/>
          </w:rPr>
          <w:t>https://www.nice.org.uk/guidance/ng188/chapter/6-Follow-up-and-monitoring</w:t>
        </w:r>
      </w:hyperlink>
    </w:p>
    <w:p w:rsidR="00987659" w:rsidRDefault="00987659" w:rsidP="00987659">
      <w:pPr>
        <w:pStyle w:val="ListParagraph"/>
      </w:pPr>
    </w:p>
    <w:p w:rsidR="00987659" w:rsidRDefault="00987659" w:rsidP="00987659">
      <w:pPr>
        <w:pStyle w:val="ListParagraph"/>
      </w:pPr>
    </w:p>
    <w:p w:rsidR="00987659" w:rsidRPr="00FE3893" w:rsidRDefault="00987659" w:rsidP="00987659">
      <w:pPr>
        <w:pStyle w:val="ListParagraph"/>
        <w:numPr>
          <w:ilvl w:val="0"/>
          <w:numId w:val="11"/>
        </w:numPr>
        <w:shd w:val="clear" w:color="auto" w:fill="FFFFFF"/>
        <w:rPr>
          <w:rFonts w:ascii="Helvetica" w:eastAsia="Times New Roman" w:hAnsi="Helvetica"/>
          <w:color w:val="333333"/>
          <w:sz w:val="21"/>
          <w:szCs w:val="21"/>
          <w:lang w:eastAsia="en-GB"/>
        </w:rPr>
      </w:pPr>
      <w:hyperlink r:id="rId10" w:history="1">
        <w:r w:rsidRPr="00FE3893">
          <w:rPr>
            <w:rStyle w:val="Hyperlink"/>
            <w:rFonts w:ascii="Helvetica" w:eastAsia="Times New Roman" w:hAnsi="Helvetica"/>
            <w:sz w:val="21"/>
            <w:szCs w:val="21"/>
            <w:lang w:eastAsia="en-GB"/>
          </w:rPr>
          <w:t>https://www.hematology.org/covid-19/covid-19-and-sickle-cell-disease</w:t>
        </w:r>
      </w:hyperlink>
    </w:p>
    <w:p w:rsidR="00987659" w:rsidRPr="00FE3893" w:rsidRDefault="00987659" w:rsidP="00987659">
      <w:pPr>
        <w:pStyle w:val="ListParagraph"/>
        <w:shd w:val="clear" w:color="auto" w:fill="FFFFFF"/>
        <w:rPr>
          <w:rFonts w:ascii="Helvetica" w:eastAsia="Times New Roman" w:hAnsi="Helvetica"/>
          <w:color w:val="333333"/>
          <w:sz w:val="21"/>
          <w:szCs w:val="21"/>
          <w:lang w:eastAsia="en-GB"/>
        </w:rPr>
      </w:pPr>
    </w:p>
    <w:p w:rsidR="00987659" w:rsidRPr="00FE3893" w:rsidRDefault="00987659" w:rsidP="00987659">
      <w:pPr>
        <w:pStyle w:val="ListParagraph"/>
        <w:numPr>
          <w:ilvl w:val="0"/>
          <w:numId w:val="11"/>
        </w:numPr>
        <w:shd w:val="clear" w:color="auto" w:fill="FFFFFF"/>
        <w:rPr>
          <w:rFonts w:ascii="Helvetica" w:eastAsia="Times New Roman" w:hAnsi="Helvetica"/>
          <w:b/>
          <w:color w:val="333333"/>
          <w:sz w:val="21"/>
          <w:szCs w:val="21"/>
          <w:u w:val="single"/>
          <w:lang w:eastAsia="en-GB"/>
        </w:rPr>
      </w:pPr>
      <w:hyperlink r:id="rId11" w:history="1">
        <w:r w:rsidRPr="00FE3893">
          <w:rPr>
            <w:rStyle w:val="Hyperlink"/>
            <w:rFonts w:ascii="Helvetica" w:eastAsia="Times New Roman" w:hAnsi="Helvetica"/>
            <w:b/>
            <w:sz w:val="21"/>
            <w:szCs w:val="21"/>
            <w:lang w:eastAsia="en-GB"/>
          </w:rPr>
          <w:t>https://www.crisis.org.uk/ending-homelessness/homelessness-knowledge-hub/services-and-interventions/the-impact-of-covid-19-on-people-facing-homelessness-and-service-provision-across-great-britain-2020/</w:t>
        </w:r>
      </w:hyperlink>
    </w:p>
    <w:p w:rsidR="00987659" w:rsidRPr="00FE3893" w:rsidRDefault="00987659" w:rsidP="00987659">
      <w:pPr>
        <w:pStyle w:val="ListParagraph"/>
        <w:rPr>
          <w:rFonts w:ascii="Helvetica" w:eastAsia="Times New Roman" w:hAnsi="Helvetica"/>
          <w:b/>
          <w:color w:val="333333"/>
          <w:sz w:val="21"/>
          <w:szCs w:val="21"/>
          <w:u w:val="single"/>
          <w:lang w:eastAsia="en-GB"/>
        </w:rPr>
      </w:pPr>
    </w:p>
    <w:p w:rsidR="00987659" w:rsidRPr="00FE3893" w:rsidRDefault="00987659" w:rsidP="00987659">
      <w:pPr>
        <w:pStyle w:val="ListParagraph"/>
        <w:shd w:val="clear" w:color="auto" w:fill="FFFFFF"/>
        <w:rPr>
          <w:rFonts w:ascii="Helvetica" w:eastAsia="Times New Roman" w:hAnsi="Helvetica"/>
          <w:b/>
          <w:color w:val="333333"/>
          <w:sz w:val="21"/>
          <w:szCs w:val="21"/>
          <w:u w:val="single"/>
          <w:lang w:eastAsia="en-GB"/>
        </w:rPr>
      </w:pPr>
    </w:p>
    <w:p w:rsidR="00987659" w:rsidRPr="00FE3893" w:rsidRDefault="00987659" w:rsidP="00987659">
      <w:pPr>
        <w:pStyle w:val="ListParagraph"/>
        <w:numPr>
          <w:ilvl w:val="0"/>
          <w:numId w:val="11"/>
        </w:numPr>
        <w:shd w:val="clear" w:color="auto" w:fill="FFFFFF"/>
        <w:rPr>
          <w:rFonts w:ascii="Helvetica" w:eastAsia="Times New Roman" w:hAnsi="Helvetica"/>
          <w:b/>
          <w:color w:val="333333"/>
          <w:sz w:val="21"/>
          <w:szCs w:val="21"/>
          <w:u w:val="single"/>
          <w:lang w:eastAsia="en-GB"/>
        </w:rPr>
      </w:pPr>
      <w:hyperlink r:id="rId12" w:history="1">
        <w:r w:rsidRPr="00FE3893">
          <w:rPr>
            <w:rStyle w:val="Hyperlink"/>
            <w:rFonts w:ascii="Helvetica" w:eastAsia="Times New Roman" w:hAnsi="Helvetica"/>
            <w:b/>
            <w:sz w:val="21"/>
            <w:szCs w:val="21"/>
            <w:lang w:eastAsia="en-GB"/>
          </w:rPr>
          <w:t>https://groundswell.org.uk/monitoring-covid-19/</w:t>
        </w:r>
      </w:hyperlink>
    </w:p>
    <w:p w:rsidR="00987659" w:rsidRPr="00FE3893" w:rsidRDefault="00987659" w:rsidP="00987659">
      <w:pPr>
        <w:pStyle w:val="xmsonormal"/>
        <w:numPr>
          <w:ilvl w:val="0"/>
          <w:numId w:val="11"/>
        </w:numPr>
        <w:shd w:val="clear" w:color="auto" w:fill="FFFFFF"/>
        <w:spacing w:before="0" w:beforeAutospacing="0" w:after="0" w:afterAutospacing="0"/>
        <w:rPr>
          <w:rFonts w:ascii="Calibri" w:hAnsi="Calibri" w:cs="Calibri"/>
          <w:color w:val="201F1E"/>
          <w:sz w:val="22"/>
          <w:szCs w:val="22"/>
        </w:rPr>
      </w:pPr>
      <w:hyperlink r:id="rId13" w:tgtFrame="_blank" w:history="1">
        <w:r>
          <w:rPr>
            <w:rStyle w:val="Hyperlink"/>
            <w:rFonts w:ascii="Calibri" w:eastAsiaTheme="majorEastAsia" w:hAnsi="Calibri" w:cs="Calibri"/>
            <w:color w:val="800080"/>
            <w:sz w:val="22"/>
            <w:szCs w:val="22"/>
            <w:bdr w:val="none" w:sz="0" w:space="0" w:color="auto" w:frame="1"/>
          </w:rPr>
          <w:t>https://www.dailymail.co.uk/health/article-8768687/Americans-dont-speak-English-nearly-FIVE-TIMES-likely-test-positive-coronavirus.html</w:t>
        </w:r>
      </w:hyperlink>
    </w:p>
    <w:p w:rsidR="00987659" w:rsidRDefault="00987659" w:rsidP="00987659">
      <w:pPr>
        <w:pStyle w:val="xmsonormal"/>
        <w:shd w:val="clear" w:color="auto" w:fill="FFFFFF"/>
        <w:spacing w:before="0" w:beforeAutospacing="0" w:after="0" w:afterAutospacing="0"/>
        <w:ind w:left="720"/>
        <w:rPr>
          <w:rFonts w:ascii="Calibri" w:hAnsi="Calibri" w:cs="Calibri"/>
          <w:color w:val="201F1E"/>
          <w:sz w:val="22"/>
          <w:szCs w:val="22"/>
        </w:rPr>
      </w:pPr>
    </w:p>
    <w:p w:rsidR="00987659" w:rsidRDefault="00987659" w:rsidP="00987659">
      <w:pPr>
        <w:pStyle w:val="xmsonormal"/>
        <w:numPr>
          <w:ilvl w:val="0"/>
          <w:numId w:val="11"/>
        </w:numPr>
        <w:shd w:val="clear" w:color="auto" w:fill="FFFFFF"/>
        <w:spacing w:before="0" w:beforeAutospacing="0" w:after="0" w:afterAutospacing="0"/>
        <w:rPr>
          <w:rFonts w:ascii="Calibri" w:hAnsi="Calibri" w:cs="Calibri"/>
          <w:color w:val="201F1E"/>
          <w:sz w:val="22"/>
          <w:szCs w:val="22"/>
        </w:rPr>
      </w:pPr>
      <w:hyperlink r:id="rId14" w:tgtFrame="_blank" w:history="1">
        <w:r>
          <w:rPr>
            <w:rStyle w:val="Hyperlink"/>
            <w:rFonts w:ascii="Calibri" w:eastAsiaTheme="majorEastAsia" w:hAnsi="Calibri" w:cs="Calibri"/>
            <w:color w:val="800080"/>
            <w:sz w:val="22"/>
            <w:szCs w:val="22"/>
            <w:bdr w:val="none" w:sz="0" w:space="0" w:color="auto" w:frame="1"/>
          </w:rPr>
          <w:t>https://www.expressandstar.com/news/uk-news/2020/07/28/fears-over-access-to-coronavirus-guidance-for-non-english-speakers/</w:t>
        </w:r>
      </w:hyperlink>
    </w:p>
    <w:p w:rsidR="00987659" w:rsidRDefault="00987659" w:rsidP="00987659">
      <w:pPr>
        <w:pStyle w:val="ListParagraph"/>
      </w:pPr>
    </w:p>
    <w:p w:rsidR="00987659" w:rsidRPr="00FE3893" w:rsidRDefault="00987659" w:rsidP="00987659">
      <w:pPr>
        <w:rPr>
          <w:rFonts w:cstheme="minorHAnsi"/>
          <w:sz w:val="28"/>
          <w:szCs w:val="28"/>
        </w:rPr>
      </w:pPr>
    </w:p>
    <w:p w:rsidR="00987659" w:rsidRPr="00BC3B82" w:rsidRDefault="00987659" w:rsidP="00BC3B82">
      <w:pPr>
        <w:rPr>
          <w:sz w:val="28"/>
          <w:szCs w:val="28"/>
        </w:rPr>
      </w:pPr>
    </w:p>
    <w:sectPr w:rsidR="00987659" w:rsidRPr="00BC3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D0A"/>
    <w:multiLevelType w:val="hybridMultilevel"/>
    <w:tmpl w:val="251C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5B4756"/>
    <w:multiLevelType w:val="hybridMultilevel"/>
    <w:tmpl w:val="CE18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5667F6"/>
    <w:multiLevelType w:val="hybridMultilevel"/>
    <w:tmpl w:val="1E087B7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3BD1698"/>
    <w:multiLevelType w:val="hybridMultilevel"/>
    <w:tmpl w:val="8EEEA686"/>
    <w:lvl w:ilvl="0" w:tplc="1D4EA842">
      <w:start w:val="1"/>
      <w:numFmt w:val="decimal"/>
      <w:lvlText w:val="%1."/>
      <w:lvlJc w:val="left"/>
      <w:pPr>
        <w:ind w:left="720" w:hanging="360"/>
      </w:pPr>
      <w:rPr>
        <w:rFonts w:asciiTheme="minorHAnsi" w:eastAsiaTheme="minorHAnsi" w:hAnsi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E264B3"/>
    <w:multiLevelType w:val="hybridMultilevel"/>
    <w:tmpl w:val="D3F02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164C89"/>
    <w:multiLevelType w:val="hybridMultilevel"/>
    <w:tmpl w:val="B9BA9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ECD2285"/>
    <w:multiLevelType w:val="hybridMultilevel"/>
    <w:tmpl w:val="EC90FE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16C350B"/>
    <w:multiLevelType w:val="hybridMultilevel"/>
    <w:tmpl w:val="574C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DB6974"/>
    <w:multiLevelType w:val="hybridMultilevel"/>
    <w:tmpl w:val="B3AED2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CD16D7"/>
    <w:multiLevelType w:val="hybridMultilevel"/>
    <w:tmpl w:val="C712733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3BA7303"/>
    <w:multiLevelType w:val="hybridMultilevel"/>
    <w:tmpl w:val="0824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10"/>
  </w:num>
  <w:num w:numId="6">
    <w:abstractNumId w:val="0"/>
  </w:num>
  <w:num w:numId="7">
    <w:abstractNumId w:val="4"/>
  </w:num>
  <w:num w:numId="8">
    <w:abstractNumId w:val="8"/>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0A"/>
    <w:rsid w:val="002C2B1B"/>
    <w:rsid w:val="006C560A"/>
    <w:rsid w:val="007C6CD7"/>
    <w:rsid w:val="00837A77"/>
    <w:rsid w:val="00941268"/>
    <w:rsid w:val="00987659"/>
    <w:rsid w:val="00A036DE"/>
    <w:rsid w:val="00BC3B82"/>
    <w:rsid w:val="00C333A6"/>
    <w:rsid w:val="00D7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60A"/>
    <w:pPr>
      <w:ind w:left="720"/>
      <w:contextualSpacing/>
    </w:pPr>
  </w:style>
  <w:style w:type="table" w:styleId="TableGrid">
    <w:name w:val="Table Grid"/>
    <w:basedOn w:val="TableNormal"/>
    <w:uiPriority w:val="59"/>
    <w:rsid w:val="006C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3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ad">
    <w:name w:val="lead"/>
    <w:basedOn w:val="Normal"/>
    <w:rsid w:val="00BC3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BC3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82"/>
    <w:rPr>
      <w:rFonts w:ascii="Tahoma" w:hAnsi="Tahoma" w:cs="Tahoma"/>
      <w:sz w:val="16"/>
      <w:szCs w:val="16"/>
    </w:rPr>
  </w:style>
  <w:style w:type="character" w:styleId="Hyperlink">
    <w:name w:val="Hyperlink"/>
    <w:basedOn w:val="DefaultParagraphFont"/>
    <w:uiPriority w:val="99"/>
    <w:unhideWhenUsed/>
    <w:rsid w:val="009876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60A"/>
    <w:pPr>
      <w:ind w:left="720"/>
      <w:contextualSpacing/>
    </w:pPr>
  </w:style>
  <w:style w:type="table" w:styleId="TableGrid">
    <w:name w:val="Table Grid"/>
    <w:basedOn w:val="TableNormal"/>
    <w:uiPriority w:val="59"/>
    <w:rsid w:val="006C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3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ad">
    <w:name w:val="lead"/>
    <w:basedOn w:val="Normal"/>
    <w:rsid w:val="00BC3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BC3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82"/>
    <w:rPr>
      <w:rFonts w:ascii="Tahoma" w:hAnsi="Tahoma" w:cs="Tahoma"/>
      <w:sz w:val="16"/>
      <w:szCs w:val="16"/>
    </w:rPr>
  </w:style>
  <w:style w:type="character" w:styleId="Hyperlink">
    <w:name w:val="Hyperlink"/>
    <w:basedOn w:val="DefaultParagraphFont"/>
    <w:uiPriority w:val="99"/>
    <w:unhideWhenUsed/>
    <w:rsid w:val="00987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htm.ac.uk/research/centres/centre-global-chronic-conditions/covid-19-and-people-chronic-conditions" TargetMode="External"/><Relationship Id="rId13" Type="http://schemas.openxmlformats.org/officeDocument/2006/relationships/hyperlink" Target="https://www.dailymail.co.uk/health/article-8768687/Americans-dont-speak-English-nearly-FIVE-TIMES-likely-test-positive-coronavirus.html"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groundswell.org.uk/monitoring-covid-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risis.org.uk/ending-homelessness/homelessness-knowledge-hub/services-and-interventions/the-impact-of-covid-19-on-people-facing-homelessness-and-service-provision-across-great-britain-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matology.org/covid-19/covid-19-and-sickle-cell-disease" TargetMode="External"/><Relationship Id="rId4" Type="http://schemas.openxmlformats.org/officeDocument/2006/relationships/settings" Target="settings.xml"/><Relationship Id="rId9" Type="http://schemas.openxmlformats.org/officeDocument/2006/relationships/hyperlink" Target="https://www.nice.org.uk/guidance/ng188/chapter/6-Follow-up-and-monitoring" TargetMode="External"/><Relationship Id="rId14" Type="http://schemas.openxmlformats.org/officeDocument/2006/relationships/hyperlink" Target="https://www.expressandstar.com/news/uk-news/2020/07/28/fears-over-access-to-coronavirus-guidance-for-non-english-spea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Adeeko Olukayode</dc:creator>
  <cp:lastModifiedBy>Olukayode.Adeeko</cp:lastModifiedBy>
  <cp:revision>2</cp:revision>
  <dcterms:created xsi:type="dcterms:W3CDTF">2021-02-11T20:09:00Z</dcterms:created>
  <dcterms:modified xsi:type="dcterms:W3CDTF">2021-02-11T20:09:00Z</dcterms:modified>
</cp:coreProperties>
</file>