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B5" w:rsidRDefault="00326AB5" w:rsidP="00326AB5">
      <w:pPr>
        <w:pStyle w:val="Paragraphnonumbers"/>
        <w:rPr>
          <w:rFonts w:cs="Arial"/>
          <w:b/>
          <w:color w:val="000000"/>
        </w:rPr>
      </w:pPr>
      <w:r w:rsidRPr="00EF42D5">
        <w:rPr>
          <w:rFonts w:cs="Arial"/>
          <w:b/>
          <w:color w:val="000000"/>
        </w:rPr>
        <w:t xml:space="preserve">References </w:t>
      </w:r>
    </w:p>
    <w:p w:rsidR="00326AB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A15743">
        <w:rPr>
          <w:rFonts w:cs="Arial"/>
          <w:bCs/>
          <w:color w:val="000000"/>
        </w:rPr>
        <w:t xml:space="preserve">Guest JF, Ayoub N, McIlwraith T et al. Health economic burden that wounds impose on the National Health Service in the UK. BMJ Open. 2015; </w:t>
      </w:r>
      <w:proofErr w:type="gramStart"/>
      <w:r w:rsidRPr="00A15743">
        <w:rPr>
          <w:rFonts w:cs="Arial"/>
          <w:bCs/>
          <w:color w:val="000000"/>
        </w:rPr>
        <w:t>5:e009283.https://doi.org/10.1136/bmjopen-2015-009283</w:t>
      </w:r>
      <w:proofErr w:type="gramEnd"/>
      <w:r w:rsidRPr="00A15743">
        <w:rPr>
          <w:rFonts w:cs="Arial"/>
          <w:bCs/>
          <w:color w:val="000000"/>
        </w:rPr>
        <w:t xml:space="preserve"> </w:t>
      </w:r>
    </w:p>
    <w:p w:rsidR="00326AB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AF0469">
        <w:rPr>
          <w:rFonts w:cs="Arial"/>
          <w:bCs/>
          <w:color w:val="000000"/>
        </w:rPr>
        <w:t xml:space="preserve">Cutting KF. The imprecision surrounding wound dressing selection and application. Br J </w:t>
      </w:r>
      <w:proofErr w:type="spellStart"/>
      <w:r w:rsidRPr="00AF0469">
        <w:rPr>
          <w:rFonts w:cs="Arial"/>
          <w:bCs/>
          <w:color w:val="000000"/>
        </w:rPr>
        <w:t>Nurs</w:t>
      </w:r>
      <w:proofErr w:type="spellEnd"/>
      <w:r w:rsidRPr="00AF0469">
        <w:rPr>
          <w:rFonts w:cs="Arial"/>
          <w:bCs/>
          <w:color w:val="000000"/>
        </w:rPr>
        <w:t>. 2016; 25(12</w:t>
      </w:r>
      <w:proofErr w:type="gramStart"/>
      <w:r w:rsidRPr="00AF0469">
        <w:rPr>
          <w:rFonts w:cs="Arial"/>
          <w:bCs/>
          <w:color w:val="000000"/>
        </w:rPr>
        <w:t>):S</w:t>
      </w:r>
      <w:proofErr w:type="gramEnd"/>
      <w:r w:rsidRPr="00AF0469">
        <w:rPr>
          <w:rFonts w:cs="Arial"/>
          <w:bCs/>
          <w:color w:val="000000"/>
        </w:rPr>
        <w:t xml:space="preserve">4. </w:t>
      </w:r>
      <w:hyperlink r:id="rId7" w:history="1">
        <w:r w:rsidRPr="004923CB">
          <w:rPr>
            <w:rStyle w:val="Hyperlink"/>
            <w:rFonts w:cs="Arial"/>
            <w:bCs/>
          </w:rPr>
          <w:t>https://doi.org/10.12968/bjon.2016.25.12.S4</w:t>
        </w:r>
      </w:hyperlink>
    </w:p>
    <w:p w:rsidR="00326AB5" w:rsidRPr="00AF0469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proofErr w:type="spellStart"/>
      <w:r w:rsidRPr="00AF0469">
        <w:rPr>
          <w:rFonts w:cs="Arial"/>
          <w:bCs/>
          <w:color w:val="000000"/>
        </w:rPr>
        <w:t>Pagnamenta</w:t>
      </w:r>
      <w:proofErr w:type="spellEnd"/>
      <w:r w:rsidRPr="00AF0469">
        <w:rPr>
          <w:rFonts w:cs="Arial"/>
          <w:bCs/>
          <w:color w:val="000000"/>
        </w:rPr>
        <w:t xml:space="preserve"> F. Evidence generation for wound care dressing selection: reviewing the issues. J Wound Care. 2017; 26(9):545–550. https://doi.org/10.12968/jowc.2017.26.9.545</w:t>
      </w:r>
    </w:p>
    <w:p w:rsidR="00326AB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AF0469">
        <w:rPr>
          <w:rFonts w:cs="Arial"/>
          <w:bCs/>
          <w:color w:val="000000"/>
        </w:rPr>
        <w:t xml:space="preserve">Atkin L, Tickle J. A new pathway for lower limb ulceration. 2016. Wounds UK. https://tinyurl.com/y6879wz9 </w:t>
      </w:r>
    </w:p>
    <w:p w:rsidR="00326AB5" w:rsidRPr="00B3233C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B3233C">
        <w:rPr>
          <w:rFonts w:cs="Arial"/>
          <w:bCs/>
          <w:color w:val="000000"/>
        </w:rPr>
        <w:t>Guest JF, Ayoub N, McIlwraith T et al. Health economic burden that different wound types impose on the UK’s National Health Service. Int Wound J. 2017;14(2):322–330. https://doi.</w:t>
      </w:r>
      <w:bookmarkStart w:id="0" w:name="_GoBack"/>
      <w:bookmarkEnd w:id="0"/>
      <w:r w:rsidRPr="00B3233C">
        <w:rPr>
          <w:rFonts w:cs="Arial"/>
          <w:bCs/>
          <w:color w:val="000000"/>
        </w:rPr>
        <w:t>org/10.1111/iwj.12603</w:t>
      </w:r>
    </w:p>
    <w:p w:rsidR="00326AB5" w:rsidRPr="00E66EE7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E66EE7">
        <w:rPr>
          <w:rFonts w:cs="Arial"/>
          <w:bCs/>
          <w:color w:val="000000"/>
        </w:rPr>
        <w:t>Mullings J, Merlin-Manton E. Improving patient outcomes through the implementation of a person-centred leg ulcer pathway. J Wound Care. 2018; 27(6):378–384. https://doi.org/10.12968/jowc.2018.27.6.378</w:t>
      </w:r>
    </w:p>
    <w:p w:rsidR="00326AB5" w:rsidRPr="00CF7A01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CF7A01">
        <w:rPr>
          <w:rFonts w:cs="Arial"/>
          <w:bCs/>
          <w:color w:val="000000"/>
        </w:rPr>
        <w:t>Mullings J. Embedding National Institute for Health and Care Excellence guidance into a leg ulcer pathway</w:t>
      </w:r>
      <w:r>
        <w:rPr>
          <w:rFonts w:cs="Arial"/>
          <w:bCs/>
          <w:color w:val="000000"/>
        </w:rPr>
        <w:t>. British Journal of Community Nursing, 2019(Sup</w:t>
      </w:r>
      <w:proofErr w:type="gramStart"/>
      <w:r>
        <w:rPr>
          <w:rFonts w:cs="Arial"/>
          <w:bCs/>
          <w:color w:val="000000"/>
        </w:rPr>
        <w:t>9)S</w:t>
      </w:r>
      <w:proofErr w:type="gramEnd"/>
      <w:r>
        <w:rPr>
          <w:rFonts w:cs="Arial"/>
          <w:bCs/>
          <w:color w:val="000000"/>
        </w:rPr>
        <w:t xml:space="preserve">6-11 . </w:t>
      </w:r>
      <w:r w:rsidRPr="00CF7A01">
        <w:rPr>
          <w:rFonts w:cs="Arial"/>
          <w:bCs/>
          <w:color w:val="000000"/>
        </w:rPr>
        <w:t xml:space="preserve">https://doi.org/10.12968/bjcn.2019.24.Sup9.S6  </w:t>
      </w:r>
    </w:p>
    <w:p w:rsidR="00326AB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541D92">
        <w:rPr>
          <w:rFonts w:cs="Arial"/>
          <w:bCs/>
          <w:color w:val="000000"/>
        </w:rPr>
        <w:t>NICE. Clinical Knowledge Summaries. 2016 https://tinyurl.com/yd94c5bd (accessed 17 May 2018)</w:t>
      </w:r>
    </w:p>
    <w:p w:rsidR="00326AB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93331D">
        <w:rPr>
          <w:rFonts w:cs="Arial"/>
          <w:bCs/>
          <w:color w:val="000000"/>
        </w:rPr>
        <w:t xml:space="preserve">McCarty SM, Percival SL. Proteases and delayed wound healing. Adv Wound Care. 2013; 2(8):438–447. </w:t>
      </w:r>
      <w:hyperlink r:id="rId8" w:history="1">
        <w:r w:rsidRPr="008A11B7">
          <w:rPr>
            <w:rStyle w:val="Hyperlink"/>
            <w:rFonts w:cs="Arial"/>
            <w:bCs/>
          </w:rPr>
          <w:t>https://doi.org/10.1089/wound.2012.0370</w:t>
        </w:r>
      </w:hyperlink>
    </w:p>
    <w:p w:rsidR="00326AB5" w:rsidRPr="00EF42D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r w:rsidRPr="00EF42D5">
        <w:rPr>
          <w:rFonts w:cs="Arial"/>
          <w:bCs/>
          <w:color w:val="000000"/>
        </w:rPr>
        <w:t>Green J, Jester R, McKinley R, Pooler A. The impact of chronic venous leg ulcers: a systematic review. J Wound Care 2014;23(12):601–612.https://doi.org/10.12968/jowc.2014.23.12.601</w:t>
      </w:r>
    </w:p>
    <w:p w:rsidR="00326AB5" w:rsidRPr="00EF42D5" w:rsidRDefault="00326AB5" w:rsidP="00326AB5">
      <w:pPr>
        <w:pStyle w:val="Paragraphnonumbers"/>
        <w:numPr>
          <w:ilvl w:val="0"/>
          <w:numId w:val="21"/>
        </w:numPr>
        <w:rPr>
          <w:rFonts w:cs="Arial"/>
          <w:bCs/>
          <w:color w:val="000000"/>
        </w:rPr>
      </w:pPr>
      <w:proofErr w:type="spellStart"/>
      <w:r w:rsidRPr="00EF42D5">
        <w:rPr>
          <w:rFonts w:cs="Arial"/>
          <w:bCs/>
          <w:color w:val="000000"/>
        </w:rPr>
        <w:t>Meaume</w:t>
      </w:r>
      <w:proofErr w:type="spellEnd"/>
      <w:r w:rsidRPr="00EF42D5">
        <w:rPr>
          <w:rFonts w:cs="Arial"/>
          <w:bCs/>
          <w:color w:val="000000"/>
        </w:rPr>
        <w:t xml:space="preserve"> S, </w:t>
      </w:r>
      <w:proofErr w:type="spellStart"/>
      <w:r w:rsidRPr="00EF42D5">
        <w:rPr>
          <w:rFonts w:cs="Arial"/>
          <w:bCs/>
          <w:color w:val="000000"/>
        </w:rPr>
        <w:t>Dompmartin</w:t>
      </w:r>
      <w:proofErr w:type="spellEnd"/>
      <w:r w:rsidRPr="00EF42D5">
        <w:rPr>
          <w:rFonts w:cs="Arial"/>
          <w:bCs/>
          <w:color w:val="000000"/>
        </w:rPr>
        <w:t xml:space="preserve"> A, Lok C, </w:t>
      </w:r>
      <w:proofErr w:type="spellStart"/>
      <w:r w:rsidRPr="00EF42D5">
        <w:rPr>
          <w:rFonts w:cs="Arial"/>
          <w:bCs/>
          <w:color w:val="000000"/>
        </w:rPr>
        <w:t>Lazareth</w:t>
      </w:r>
      <w:proofErr w:type="spellEnd"/>
      <w:r w:rsidRPr="00EF42D5">
        <w:rPr>
          <w:rFonts w:cs="Arial"/>
          <w:bCs/>
          <w:color w:val="000000"/>
        </w:rPr>
        <w:t xml:space="preserve"> I et al. Quality of life in patients with leg ulcers: results from CHALLENGE, a double-blind randomised controlled trial. J Wound Care 2017; 26(7):368–379. https://doi.org/10.12968/jowc.2017.26.7.368</w:t>
      </w:r>
    </w:p>
    <w:p w:rsidR="00443081" w:rsidRPr="00181A4A" w:rsidRDefault="00443081" w:rsidP="00326AB5">
      <w:pPr>
        <w:pStyle w:val="Title"/>
        <w:jc w:val="left"/>
      </w:pPr>
    </w:p>
    <w:sectPr w:rsidR="00443081" w:rsidRPr="00181A4A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AB5" w:rsidRDefault="00326AB5" w:rsidP="00446BEE">
      <w:r>
        <w:separator/>
      </w:r>
    </w:p>
  </w:endnote>
  <w:endnote w:type="continuationSeparator" w:id="0">
    <w:p w:rsidR="00326AB5" w:rsidRDefault="00326AB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326AB5">
      <w:fldChar w:fldCharType="begin"/>
    </w:r>
    <w:r w:rsidR="00326AB5">
      <w:instrText xml:space="preserve"> NUMPAGES  </w:instrText>
    </w:r>
    <w:r w:rsidR="00326AB5">
      <w:fldChar w:fldCharType="separate"/>
    </w:r>
    <w:r w:rsidR="007F238D">
      <w:rPr>
        <w:noProof/>
      </w:rPr>
      <w:t>1</w:t>
    </w:r>
    <w:r w:rsidR="00326A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AB5" w:rsidRDefault="00326AB5" w:rsidP="00446BEE">
      <w:r>
        <w:separator/>
      </w:r>
    </w:p>
  </w:footnote>
  <w:footnote w:type="continuationSeparator" w:id="0">
    <w:p w:rsidR="00326AB5" w:rsidRDefault="00326AB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7386F"/>
    <w:multiLevelType w:val="hybridMultilevel"/>
    <w:tmpl w:val="95F43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B5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26AB5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14592"/>
  <w15:chartTrackingRefBased/>
  <w15:docId w15:val="{D2A77F3F-1A62-49AF-9DDD-2EA989CE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unhideWhenUsed/>
    <w:rsid w:val="00326A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9/wound.2012.0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2968/bjon.2016.25.12.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C9AB25C9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Chernick</dc:creator>
  <cp:keywords/>
  <dc:description/>
  <cp:lastModifiedBy>Tara Chernick</cp:lastModifiedBy>
  <cp:revision>1</cp:revision>
  <dcterms:created xsi:type="dcterms:W3CDTF">2020-01-31T09:42:00Z</dcterms:created>
  <dcterms:modified xsi:type="dcterms:W3CDTF">2020-01-31T09:43:00Z</dcterms:modified>
</cp:coreProperties>
</file>