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F5" w:rsidRPr="00540FF5" w:rsidRDefault="00540FF5" w:rsidP="00540FF5">
      <w:pPr>
        <w:spacing w:after="120"/>
        <w:ind w:left="142" w:hanging="142"/>
        <w:rPr>
          <w:rFonts w:ascii="Arial" w:hAnsi="Arial" w:cs="Arial"/>
          <w:b/>
          <w:sz w:val="20"/>
          <w:szCs w:val="20"/>
          <w:lang w:eastAsia="en-US"/>
        </w:rPr>
      </w:pPr>
      <w:r w:rsidRPr="00540FF5">
        <w:rPr>
          <w:rFonts w:ascii="Arial" w:hAnsi="Arial" w:cs="Arial"/>
          <w:b/>
          <w:sz w:val="20"/>
          <w:szCs w:val="20"/>
          <w:lang w:eastAsia="en-US"/>
        </w:rPr>
        <w:t>References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/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40FF5">
        <w:rPr>
          <w:rFonts w:ascii="Arial" w:eastAsia="Calibri" w:hAnsi="Arial" w:cs="Arial"/>
          <w:bCs/>
          <w:sz w:val="20"/>
          <w:szCs w:val="20"/>
        </w:rPr>
        <w:t xml:space="preserve">NICE (2013) </w:t>
      </w:r>
      <w:r w:rsidRPr="00540FF5">
        <w:rPr>
          <w:rFonts w:ascii="Arial" w:eastAsia="Calibri" w:hAnsi="Arial" w:cs="Arial"/>
          <w:sz w:val="20"/>
          <w:szCs w:val="20"/>
        </w:rPr>
        <w:t>Smoking cessation in secondary care: acute, maternity and mental health services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. Public health guidance 48 </w:t>
      </w:r>
      <w:hyperlink w:history="1"/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 xml:space="preserve"> </w:t>
      </w:r>
      <w:hyperlink r:id="rId8" w:history="1">
        <w:r w:rsidRPr="00540FF5">
          <w:rPr>
            <w:rFonts w:ascii="Arial" w:eastAsia="Calibri" w:hAnsi="Arial" w:cs="Arial"/>
            <w:color w:val="555555"/>
            <w:sz w:val="20"/>
            <w:szCs w:val="20"/>
            <w:u w:val="single"/>
            <w:lang w:eastAsia="en-US"/>
          </w:rPr>
          <w:t>http://www.nice.org.uk/guidance/ph48/resources/guidance-smoking-cessation-in-secondary-care-acute-maternity-and-mental-health-services-pdf</w:t>
        </w:r>
      </w:hyperlink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 xml:space="preserve"> (accessed 10.7.14)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2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The Health and Social Care Information Centre, (2012), Statistics on Smoking: England, 2012. </w:t>
      </w:r>
      <w:hyperlink r:id="rId9" w:history="1">
        <w:r w:rsidRPr="00540FF5">
          <w:rPr>
            <w:rFonts w:ascii="Arial" w:eastAsia="Calibri" w:hAnsi="Arial" w:cs="Arial"/>
            <w:color w:val="555555"/>
            <w:sz w:val="20"/>
            <w:szCs w:val="20"/>
            <w:u w:val="single"/>
            <w:lang w:eastAsia="en-US"/>
          </w:rPr>
          <w:t>http://www.hscic.gov.uk/catalogue/PUB07019/smok-eng-2012-rep.pdf</w:t>
        </w:r>
      </w:hyperlink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>(accessed 10.7.14)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3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Doll, R. Peto, R. Boreham, J. Sutherland, I., 2004, Mortality</w:t>
      </w:r>
      <w:r w:rsidRPr="00540FF5">
        <w:rPr>
          <w:rFonts w:ascii="Arial" w:eastAsia="Calibri" w:hAnsi="Arial" w:cs="Arial"/>
          <w:bCs/>
          <w:sz w:val="20"/>
          <w:szCs w:val="20"/>
          <w:lang w:eastAsia="en-US"/>
        </w:rPr>
        <w:t xml:space="preserve"> in relation to smoking: 50 years’ observations on male British doctors. BMJ, doi:10.1136/bmj.38142.554479.AE  </w:t>
      </w:r>
      <w:hyperlink r:id="rId10" w:history="1">
        <w:r w:rsidRPr="00540FF5">
          <w:rPr>
            <w:rFonts w:ascii="Arial" w:eastAsia="Calibri" w:hAnsi="Arial" w:cs="Arial"/>
            <w:color w:val="555555"/>
            <w:sz w:val="20"/>
            <w:szCs w:val="20"/>
            <w:u w:val="single"/>
            <w:lang w:eastAsia="en-US"/>
          </w:rPr>
          <w:t>http://www.bmj.com/content/bmj/early/2003/12/31/bmj.38142.554479.AE.full.pdf</w:t>
        </w:r>
      </w:hyperlink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>(accessed 10.7.14)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4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Chang C-K, Hayes RD, Perera G, Broadbent MTM, Fernandes AC, et al. (2011) Life Expectancy at Birth for People with Serious Mental Illness and Other Major Disorders from a Secondary Mental Health Care Case Register in London. PLoS ONE 6(5): e19590. doi:10.1371/journal.pone.0019590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5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Brown S, Kim M, Mitchell C et al (2010) Twenty-five year mortality of a community cohort with schizophrenia. </w:t>
      </w:r>
      <w:r w:rsidRPr="00540FF5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British Journal of Psychiatry </w:t>
      </w:r>
      <w:r w:rsidRPr="00540FF5">
        <w:rPr>
          <w:rFonts w:ascii="Arial" w:eastAsia="Calibri" w:hAnsi="Arial" w:cs="Arial"/>
          <w:bCs/>
          <w:sz w:val="20"/>
          <w:szCs w:val="20"/>
          <w:lang w:eastAsia="en-US"/>
        </w:rPr>
        <w:t>196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>:116-21.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6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Department of Health 2011 No Health Without Mental Health: A Cross-Government Mental Health Outcomes Strategy for People of All Ages https://www.gov.uk/government/uploads/system/uploads/attachment_data/file/213761/dh_124058.pdf  </w:t>
      </w:r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>(accessed 7.8.14)</w:t>
      </w:r>
    </w:p>
    <w:p w:rsidR="00540FF5" w:rsidRPr="00540FF5" w:rsidRDefault="00540FF5" w:rsidP="00540FF5">
      <w:pPr>
        <w:spacing w:after="120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540FF5">
        <w:rPr>
          <w:rFonts w:ascii="Arial" w:eastAsia="Calibri" w:hAnsi="Arial" w:cs="Arial"/>
          <w:sz w:val="20"/>
          <w:szCs w:val="20"/>
          <w:vertAlign w:val="superscript"/>
          <w:lang w:eastAsia="en-US"/>
        </w:rPr>
        <w:t>7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 Department of Health, 2011, </w:t>
      </w:r>
      <w:r w:rsidRPr="00540FF5">
        <w:rPr>
          <w:rFonts w:ascii="Arial" w:eastAsia="Calibri" w:hAnsi="Arial" w:cs="Arial"/>
          <w:bCs/>
          <w:sz w:val="20"/>
          <w:szCs w:val="20"/>
          <w:lang w:eastAsia="en-US"/>
        </w:rPr>
        <w:t xml:space="preserve">The NHS Outcomes Framework 2012/13 </w:t>
      </w:r>
      <w:hyperlink r:id="rId11" w:history="1">
        <w:r w:rsidRPr="00540FF5">
          <w:rPr>
            <w:rFonts w:ascii="Arial" w:eastAsia="Calibri" w:hAnsi="Arial" w:cs="Arial"/>
            <w:bCs/>
            <w:color w:val="555555"/>
            <w:sz w:val="20"/>
            <w:szCs w:val="20"/>
            <w:u w:val="single"/>
            <w:lang w:eastAsia="en-US"/>
          </w:rPr>
          <w:t>https://www.gov.uk/government/uploads/system/upl0oads/attachment_data/file/213711/dh_131723.pdf</w:t>
        </w:r>
      </w:hyperlink>
      <w:r w:rsidRPr="00540FF5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540FF5">
        <w:rPr>
          <w:rFonts w:ascii="Arial" w:eastAsia="Calibri" w:hAnsi="Arial" w:cs="Arial"/>
          <w:sz w:val="20"/>
          <w:szCs w:val="20"/>
          <w:lang w:eastAsia="en-US"/>
        </w:rPr>
        <w:t xml:space="preserve">pdf  </w:t>
      </w:r>
      <w:r w:rsidRPr="00540FF5">
        <w:rPr>
          <w:rFonts w:ascii="Arial" w:eastAsia="Calibri" w:hAnsi="Arial" w:cs="Arial"/>
          <w:color w:val="555555"/>
          <w:sz w:val="20"/>
          <w:szCs w:val="20"/>
          <w:u w:val="single"/>
          <w:lang w:eastAsia="en-US"/>
        </w:rPr>
        <w:t>(accessed 7.8.14)</w:t>
      </w:r>
    </w:p>
    <w:p w:rsidR="00540FF5" w:rsidRPr="00540FF5" w:rsidRDefault="00540FF5" w:rsidP="00540FF5">
      <w:pPr>
        <w:spacing w:after="120"/>
        <w:ind w:left="142" w:hanging="142"/>
        <w:rPr>
          <w:rFonts w:ascii="Arial" w:hAnsi="Arial" w:cs="Arial"/>
          <w:sz w:val="20"/>
          <w:szCs w:val="20"/>
          <w:lang w:eastAsia="en-US"/>
        </w:rPr>
      </w:pPr>
      <w:r w:rsidRPr="00540FF5">
        <w:rPr>
          <w:rFonts w:ascii="Arial" w:hAnsi="Arial" w:cs="Arial"/>
          <w:sz w:val="20"/>
          <w:szCs w:val="20"/>
          <w:vertAlign w:val="superscript"/>
          <w:lang w:eastAsia="en-US"/>
        </w:rPr>
        <w:t>8</w:t>
      </w:r>
      <w:r w:rsidRPr="00540FF5">
        <w:rPr>
          <w:rFonts w:ascii="Arial" w:hAnsi="Arial" w:cs="Arial"/>
          <w:sz w:val="20"/>
          <w:szCs w:val="20"/>
          <w:lang w:eastAsia="en-US"/>
        </w:rPr>
        <w:t xml:space="preserve"> Taylor G, McNeill A, Girling A, Farley A,  Lindson-Hawley N, Aveyard P, (2014) </w:t>
      </w:r>
      <w:r w:rsidRPr="00540FF5">
        <w:rPr>
          <w:rFonts w:ascii="Arial" w:hAnsi="Arial" w:cs="Arial"/>
          <w:i/>
          <w:iCs/>
          <w:sz w:val="20"/>
          <w:szCs w:val="20"/>
          <w:lang w:eastAsia="en-US"/>
        </w:rPr>
        <w:t xml:space="preserve">BMJ </w:t>
      </w:r>
      <w:r w:rsidRPr="00540FF5">
        <w:rPr>
          <w:rFonts w:ascii="Arial" w:hAnsi="Arial" w:cs="Arial"/>
          <w:sz w:val="20"/>
          <w:szCs w:val="20"/>
          <w:lang w:eastAsia="en-US"/>
        </w:rPr>
        <w:t>2014;348:g1151 doi: 10.1136/bmj.g1151</w:t>
      </w:r>
      <w:bookmarkStart w:id="0" w:name="_GoBack"/>
      <w:bookmarkEnd w:id="0"/>
    </w:p>
    <w:p w:rsidR="00443081" w:rsidRPr="00181A4A" w:rsidRDefault="00443081" w:rsidP="00181A4A">
      <w:pPr>
        <w:pStyle w:val="Title"/>
      </w:pPr>
    </w:p>
    <w:sectPr w:rsidR="00443081" w:rsidRPr="00181A4A" w:rsidSect="0017149E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FF5" w:rsidRDefault="00540FF5" w:rsidP="00446BEE">
      <w:r>
        <w:separator/>
      </w:r>
    </w:p>
  </w:endnote>
  <w:endnote w:type="continuationSeparator" w:id="0">
    <w:p w:rsidR="00540FF5" w:rsidRDefault="00540FF5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EE" w:rsidRDefault="00446BEE">
    <w:pPr>
      <w:pStyle w:val="Footer"/>
    </w:pPr>
    <w:r>
      <w:t>[</w:t>
    </w:r>
    <w:r w:rsidR="00FA2C5A">
      <w:t>I</w:t>
    </w:r>
    <w:r>
      <w:t>nsert footer here]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40FF5">
      <w:rPr>
        <w:noProof/>
      </w:rPr>
      <w:t>1</w:t>
    </w:r>
    <w:r>
      <w:fldChar w:fldCharType="end"/>
    </w:r>
    <w:r>
      <w:t xml:space="preserve"> of </w:t>
    </w:r>
    <w:r w:rsidR="00540FF5">
      <w:fldChar w:fldCharType="begin"/>
    </w:r>
    <w:r w:rsidR="00540FF5">
      <w:instrText xml:space="preserve"> NUMPAGES  </w:instrText>
    </w:r>
    <w:r w:rsidR="00540FF5">
      <w:fldChar w:fldCharType="separate"/>
    </w:r>
    <w:r w:rsidR="00540FF5">
      <w:rPr>
        <w:noProof/>
      </w:rPr>
      <w:t>1</w:t>
    </w:r>
    <w:r w:rsidR="00540FF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FF5" w:rsidRDefault="00540FF5" w:rsidP="00446BEE">
      <w:r>
        <w:separator/>
      </w:r>
    </w:p>
  </w:footnote>
  <w:footnote w:type="continuationSeparator" w:id="0">
    <w:p w:rsidR="00540FF5" w:rsidRDefault="00540FF5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3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1"/>
    <w:lvlOverride w:ilvl="0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F5"/>
    <w:rsid w:val="000053F8"/>
    <w:rsid w:val="00024D0A"/>
    <w:rsid w:val="000472DC"/>
    <w:rsid w:val="00070065"/>
    <w:rsid w:val="000A4FEE"/>
    <w:rsid w:val="000B5939"/>
    <w:rsid w:val="00111CCE"/>
    <w:rsid w:val="001134E7"/>
    <w:rsid w:val="0017149E"/>
    <w:rsid w:val="0017169E"/>
    <w:rsid w:val="00181A4A"/>
    <w:rsid w:val="001B0EE9"/>
    <w:rsid w:val="001B65B3"/>
    <w:rsid w:val="002029A6"/>
    <w:rsid w:val="002408EA"/>
    <w:rsid w:val="002819D7"/>
    <w:rsid w:val="002C1A7E"/>
    <w:rsid w:val="002D3376"/>
    <w:rsid w:val="00311ED0"/>
    <w:rsid w:val="003648C5"/>
    <w:rsid w:val="003722FA"/>
    <w:rsid w:val="003C7AAF"/>
    <w:rsid w:val="004075B6"/>
    <w:rsid w:val="00420952"/>
    <w:rsid w:val="00433EFF"/>
    <w:rsid w:val="00443081"/>
    <w:rsid w:val="00446BEE"/>
    <w:rsid w:val="005025A1"/>
    <w:rsid w:val="00540FF5"/>
    <w:rsid w:val="006921E1"/>
    <w:rsid w:val="006F4B25"/>
    <w:rsid w:val="006F6496"/>
    <w:rsid w:val="00736348"/>
    <w:rsid w:val="00760908"/>
    <w:rsid w:val="007F238D"/>
    <w:rsid w:val="00861B92"/>
    <w:rsid w:val="008814FB"/>
    <w:rsid w:val="008F5E30"/>
    <w:rsid w:val="00914D7F"/>
    <w:rsid w:val="009E680B"/>
    <w:rsid w:val="00A15A1F"/>
    <w:rsid w:val="00A3325A"/>
    <w:rsid w:val="00A43013"/>
    <w:rsid w:val="00AF108A"/>
    <w:rsid w:val="00B02E55"/>
    <w:rsid w:val="00B036C1"/>
    <w:rsid w:val="00B5431F"/>
    <w:rsid w:val="00BF7FE0"/>
    <w:rsid w:val="00C81104"/>
    <w:rsid w:val="00C96411"/>
    <w:rsid w:val="00CB5671"/>
    <w:rsid w:val="00CF58B7"/>
    <w:rsid w:val="00D351C1"/>
    <w:rsid w:val="00D35EFB"/>
    <w:rsid w:val="00D504B3"/>
    <w:rsid w:val="00D86BF0"/>
    <w:rsid w:val="00E51920"/>
    <w:rsid w:val="00E64120"/>
    <w:rsid w:val="00E660A1"/>
    <w:rsid w:val="00EA3CCF"/>
    <w:rsid w:val="00F055F1"/>
    <w:rsid w:val="00F610AF"/>
    <w:rsid w:val="00FA2C5A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semiHidden="1" w:uiPriority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semiHidden="1" w:uiPriority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e.org.uk/guidance/ph48/resources/guidance-smoking-cessation-in-secondary-care-acute-maternity-and-mental-health-services-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uploads/system/upl0oads/attachment_data/file/213711/dh_131723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mj.com/content/bmj/early/2003/12/31/bmj.38142.554479.AE.ful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scic.gov.uk/catalogue/PUB07019/smok-eng-2012-rep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EA9A0F39</Template>
  <TotalTime>1</TotalTime>
  <Pages>1</Pages>
  <Words>188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Bird</dc:creator>
  <cp:lastModifiedBy>Chris Bird</cp:lastModifiedBy>
  <cp:revision>1</cp:revision>
  <dcterms:created xsi:type="dcterms:W3CDTF">2016-02-17T10:18:00Z</dcterms:created>
  <dcterms:modified xsi:type="dcterms:W3CDTF">2016-02-17T10:19:00Z</dcterms:modified>
</cp:coreProperties>
</file>