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650E6" w:rsidR="00270B38" w:rsidP="00270B38" w:rsidRDefault="00270B38" w14:paraId="25CF0C9A" w14:textId="77777777">
      <w:pPr>
        <w:rPr>
          <w:rFonts w:ascii="Arial" w:hAnsi="Arial" w:cs="Arial"/>
          <w:bCs/>
          <w:lang w:val="x-none"/>
        </w:rPr>
      </w:pPr>
    </w:p>
    <w:p w:rsidRPr="00E650E6" w:rsidR="005825D8" w:rsidP="005825D8" w:rsidRDefault="005825D8" w14:paraId="767248DC" w14:textId="77777777">
      <w:pPr>
        <w:keepNext/>
        <w:spacing w:before="240" w:after="120" w:line="240" w:lineRule="auto"/>
        <w:outlineLvl w:val="0"/>
        <w:rPr>
          <w:rFonts w:ascii="Arial" w:hAnsi="Arial" w:eastAsia="Times New Roman" w:cs="Arial"/>
          <w:b/>
          <w:bCs/>
          <w:kern w:val="32"/>
          <w:lang w:eastAsia="x-none"/>
          <w14:ligatures w14:val="none"/>
        </w:rPr>
      </w:pPr>
      <w:r w:rsidRPr="00E650E6">
        <w:rPr>
          <w:rFonts w:ascii="Arial" w:hAnsi="Arial" w:eastAsia="Times New Roman" w:cs="Arial"/>
          <w:b/>
          <w:bCs/>
          <w:kern w:val="32"/>
          <w:lang w:eastAsia="x-none"/>
          <w14:ligatures w14:val="none"/>
        </w:rPr>
        <w:t xml:space="preserve">Cardiothoracic Transplant Patient Group </w:t>
      </w:r>
    </w:p>
    <w:p w:rsidR="003A4E45" w:rsidP="003A4E45" w:rsidRDefault="005825D8" w14:paraId="43C9CDD0" w14:textId="77777777">
      <w:pPr>
        <w:keepNext/>
        <w:spacing w:before="240" w:after="120" w:line="240" w:lineRule="auto"/>
        <w:outlineLvl w:val="0"/>
        <w:rPr>
          <w:rFonts w:ascii="Arial" w:hAnsi="Arial" w:eastAsia="Times New Roman" w:cs="Arial"/>
          <w:b/>
          <w:bCs/>
          <w:kern w:val="32"/>
          <w:lang w:val="x-none" w:eastAsia="x-none"/>
          <w14:ligatures w14:val="none"/>
        </w:rPr>
      </w:pPr>
      <w:r w:rsidRPr="00E650E6">
        <w:rPr>
          <w:rFonts w:ascii="Arial" w:hAnsi="Arial" w:eastAsia="Times New Roman" w:cs="Arial"/>
          <w:b/>
          <w:bCs/>
          <w:kern w:val="32"/>
          <w:lang w:eastAsia="x-none"/>
          <w14:ligatures w14:val="none"/>
        </w:rPr>
        <w:t xml:space="preserve">NHS Blood and Transplant </w:t>
      </w:r>
      <w:r w:rsidRPr="00E650E6">
        <w:rPr>
          <w:rFonts w:ascii="Arial" w:hAnsi="Arial" w:eastAsia="Times New Roman" w:cs="Arial"/>
          <w:b/>
          <w:bCs/>
          <w:kern w:val="32"/>
          <w:lang w:val="x-none" w:eastAsia="x-none"/>
          <w14:ligatures w14:val="none"/>
        </w:rPr>
        <w:br/>
      </w:r>
    </w:p>
    <w:p w:rsidRPr="003A4E45" w:rsidR="005825D8" w:rsidP="003A4E45" w:rsidRDefault="003A4E45" w14:paraId="60ABA915" w14:textId="2DCA451A">
      <w:pPr>
        <w:keepNext/>
        <w:spacing w:before="240" w:after="120" w:line="240" w:lineRule="auto"/>
        <w:outlineLvl w:val="0"/>
        <w:rPr>
          <w:rFonts w:ascii="Arial" w:hAnsi="Arial" w:eastAsia="Times New Roman" w:cs="Arial"/>
          <w:b/>
          <w:bCs/>
          <w:kern w:val="32"/>
          <w:lang w:val="x-none" w:eastAsia="x-none"/>
          <w14:ligatures w14:val="none"/>
        </w:rPr>
      </w:pPr>
      <w:r>
        <w:rPr>
          <w:rFonts w:ascii="Arial" w:hAnsi="Arial" w:eastAsia="Times New Roman" w:cs="Arial"/>
          <w:kern w:val="0"/>
          <w:lang w:eastAsia="en-GB"/>
          <w14:ligatures w14:val="none"/>
        </w:rPr>
        <w:t xml:space="preserve">13 </w:t>
      </w:r>
      <w:r w:rsidRPr="00E650E6" w:rsidR="00632D28">
        <w:rPr>
          <w:rFonts w:ascii="Arial" w:hAnsi="Arial" w:eastAsia="Times New Roman" w:cs="Arial"/>
          <w:kern w:val="0"/>
          <w:lang w:eastAsia="en-GB"/>
          <w14:ligatures w14:val="none"/>
        </w:rPr>
        <w:t>February</w:t>
      </w:r>
      <w:r w:rsidRPr="00E650E6" w:rsidR="005825D8">
        <w:rPr>
          <w:rFonts w:ascii="Arial" w:hAnsi="Arial" w:eastAsia="Times New Roman" w:cs="Arial"/>
          <w:kern w:val="0"/>
          <w:lang w:eastAsia="en-GB"/>
          <w14:ligatures w14:val="none"/>
        </w:rPr>
        <w:t xml:space="preserve"> 2024</w:t>
      </w:r>
    </w:p>
    <w:p w:rsidRPr="00E650E6" w:rsidR="005825D8" w:rsidP="005825D8" w:rsidRDefault="005825D8" w14:paraId="0C156196" w14:textId="77777777">
      <w:pPr>
        <w:spacing w:after="0" w:line="360" w:lineRule="auto"/>
        <w:rPr>
          <w:rFonts w:ascii="Arial" w:hAnsi="Arial" w:eastAsia="Times New Roman" w:cs="Arial"/>
          <w:kern w:val="0"/>
          <w:lang w:eastAsia="en-GB"/>
          <w14:ligatures w14:val="none"/>
        </w:rPr>
      </w:pPr>
      <w:r w:rsidRPr="00E650E6">
        <w:rPr>
          <w:rFonts w:ascii="Arial" w:hAnsi="Arial" w:eastAsia="Times New Roman" w:cs="Arial"/>
          <w:kern w:val="0"/>
          <w:lang w:eastAsia="en-GB"/>
          <w14:ligatures w14:val="none"/>
        </w:rPr>
        <w:t>Dr Mark Chakravarty</w:t>
      </w:r>
    </w:p>
    <w:p w:rsidRPr="00E650E6" w:rsidR="005825D8" w:rsidP="005825D8" w:rsidRDefault="005825D8" w14:paraId="2B4D5E4E" w14:textId="77777777">
      <w:pPr>
        <w:spacing w:after="0" w:line="240" w:lineRule="auto"/>
        <w:rPr>
          <w:rFonts w:ascii="Arial" w:hAnsi="Arial" w:eastAsia="Times New Roman" w:cs="Arial"/>
          <w:kern w:val="0"/>
          <w:lang w:eastAsia="en-GB"/>
          <w14:ligatures w14:val="none"/>
        </w:rPr>
      </w:pPr>
      <w:r w:rsidRPr="00E650E6">
        <w:rPr>
          <w:rFonts w:ascii="Arial" w:hAnsi="Arial" w:eastAsia="Times New Roman" w:cs="Arial"/>
          <w:kern w:val="0"/>
          <w:lang w:eastAsia="en-GB"/>
          <w14:ligatures w14:val="none"/>
        </w:rPr>
        <w:t>Lead Non-executive Director NICE Appeals – Technology Appraisals and Highly Specialised Technologies</w:t>
      </w:r>
    </w:p>
    <w:p w:rsidRPr="00E650E6" w:rsidR="005825D8" w:rsidP="005825D8" w:rsidRDefault="005825D8" w14:paraId="5227B39F" w14:textId="77777777">
      <w:pPr>
        <w:spacing w:after="0" w:line="240" w:lineRule="auto"/>
        <w:rPr>
          <w:rFonts w:ascii="Arial" w:hAnsi="Arial" w:eastAsia="Times New Roman" w:cs="Arial"/>
          <w:kern w:val="0"/>
          <w:lang w:eastAsia="en-GB"/>
          <w14:ligatures w14:val="none"/>
        </w:rPr>
      </w:pPr>
    </w:p>
    <w:p w:rsidRPr="00E650E6" w:rsidR="005825D8" w:rsidP="005825D8" w:rsidRDefault="005825D8" w14:paraId="5822BA12" w14:textId="77777777">
      <w:pPr>
        <w:spacing w:after="0" w:line="360" w:lineRule="auto"/>
        <w:rPr>
          <w:rFonts w:ascii="Arial" w:hAnsi="Arial" w:eastAsia="Times New Roman" w:cs="Arial"/>
          <w:kern w:val="0"/>
          <w:lang w:eastAsia="en-GB"/>
          <w14:ligatures w14:val="none"/>
        </w:rPr>
      </w:pPr>
      <w:r w:rsidRPr="00E650E6">
        <w:rPr>
          <w:rFonts w:ascii="Arial" w:hAnsi="Arial" w:eastAsia="Times New Roman" w:cs="Arial"/>
          <w:kern w:val="0"/>
          <w:lang w:eastAsia="en-GB"/>
          <w14:ligatures w14:val="none"/>
        </w:rPr>
        <w:t>National Institute for Health and Care Excellence</w:t>
      </w:r>
    </w:p>
    <w:p w:rsidRPr="00E650E6" w:rsidR="005825D8" w:rsidP="005825D8" w:rsidRDefault="005825D8" w14:paraId="4749202D" w14:textId="77777777">
      <w:pPr>
        <w:spacing w:after="0" w:line="360" w:lineRule="auto"/>
        <w:rPr>
          <w:rFonts w:ascii="Arial" w:hAnsi="Arial" w:eastAsia="Times New Roman" w:cs="Arial"/>
          <w:kern w:val="0"/>
          <w:lang w:eastAsia="en-GB"/>
          <w14:ligatures w14:val="none"/>
        </w:rPr>
      </w:pPr>
      <w:r w:rsidRPr="00E650E6">
        <w:rPr>
          <w:rFonts w:ascii="Arial" w:hAnsi="Arial" w:eastAsia="Times New Roman" w:cs="Arial"/>
          <w:kern w:val="0"/>
          <w:lang w:eastAsia="en-GB"/>
          <w14:ligatures w14:val="none"/>
        </w:rPr>
        <w:t>2</w:t>
      </w:r>
      <w:r w:rsidRPr="00E650E6">
        <w:rPr>
          <w:rFonts w:ascii="Arial" w:hAnsi="Arial" w:eastAsia="Times New Roman" w:cs="Arial"/>
          <w:kern w:val="0"/>
          <w:vertAlign w:val="superscript"/>
          <w:lang w:eastAsia="en-GB"/>
          <w14:ligatures w14:val="none"/>
        </w:rPr>
        <w:t>nd</w:t>
      </w:r>
      <w:r w:rsidRPr="00E650E6">
        <w:rPr>
          <w:rFonts w:ascii="Arial" w:hAnsi="Arial" w:eastAsia="Times New Roman" w:cs="Arial"/>
          <w:kern w:val="0"/>
          <w:lang w:eastAsia="en-GB"/>
          <w14:ligatures w14:val="none"/>
        </w:rPr>
        <w:t xml:space="preserve"> Floor</w:t>
      </w:r>
    </w:p>
    <w:p w:rsidRPr="00E650E6" w:rsidR="005825D8" w:rsidP="005825D8" w:rsidRDefault="005825D8" w14:paraId="5B643DCE" w14:textId="77777777">
      <w:pPr>
        <w:spacing w:after="0" w:line="360" w:lineRule="auto"/>
        <w:rPr>
          <w:rFonts w:ascii="Arial" w:hAnsi="Arial" w:eastAsia="Times New Roman" w:cs="Arial"/>
          <w:kern w:val="0"/>
          <w:lang w:eastAsia="en-GB"/>
          <w14:ligatures w14:val="none"/>
        </w:rPr>
      </w:pPr>
      <w:r w:rsidRPr="00E650E6">
        <w:rPr>
          <w:rFonts w:ascii="Arial" w:hAnsi="Arial" w:eastAsia="Times New Roman" w:cs="Arial"/>
          <w:kern w:val="0"/>
          <w:lang w:eastAsia="en-GB"/>
          <w14:ligatures w14:val="none"/>
        </w:rPr>
        <w:t>2 Redman Place</w:t>
      </w:r>
    </w:p>
    <w:p w:rsidRPr="00E650E6" w:rsidR="005825D8" w:rsidP="005825D8" w:rsidRDefault="005825D8" w14:paraId="2FA3F169" w14:textId="77777777">
      <w:pPr>
        <w:spacing w:after="0" w:line="360" w:lineRule="auto"/>
        <w:rPr>
          <w:rFonts w:ascii="Arial" w:hAnsi="Arial" w:eastAsia="Times New Roman" w:cs="Arial"/>
          <w:kern w:val="0"/>
          <w:lang w:eastAsia="en-GB"/>
          <w14:ligatures w14:val="none"/>
        </w:rPr>
      </w:pPr>
      <w:r w:rsidRPr="00E650E6">
        <w:rPr>
          <w:rFonts w:ascii="Arial" w:hAnsi="Arial" w:eastAsia="Times New Roman" w:cs="Arial"/>
          <w:kern w:val="0"/>
          <w:lang w:eastAsia="en-GB"/>
          <w14:ligatures w14:val="none"/>
        </w:rPr>
        <w:t>London E20 1JQ</w:t>
      </w:r>
    </w:p>
    <w:p w:rsidRPr="00E650E6" w:rsidR="005825D8" w:rsidP="005825D8" w:rsidRDefault="005825D8" w14:paraId="71F353BE" w14:textId="77777777">
      <w:pPr>
        <w:spacing w:after="0" w:line="360" w:lineRule="auto"/>
        <w:rPr>
          <w:rFonts w:ascii="Arial" w:hAnsi="Arial" w:eastAsia="Times New Roman" w:cs="Arial"/>
          <w:kern w:val="0"/>
          <w:lang w:eastAsia="en-GB"/>
          <w14:ligatures w14:val="none"/>
        </w:rPr>
      </w:pPr>
      <w:r w:rsidRPr="00E650E6">
        <w:rPr>
          <w:rFonts w:ascii="Arial" w:hAnsi="Arial" w:eastAsia="Times New Roman" w:cs="Arial"/>
          <w:kern w:val="0"/>
          <w:lang w:eastAsia="en-GB"/>
          <w14:ligatures w14:val="none"/>
        </w:rPr>
        <w:t>Dear Dr Chakravarty,</w:t>
      </w:r>
    </w:p>
    <w:p w:rsidRPr="00E650E6" w:rsidR="005825D8" w:rsidP="005825D8" w:rsidRDefault="005825D8" w14:paraId="28FCD394" w14:textId="77777777">
      <w:pPr>
        <w:spacing w:after="0" w:line="360" w:lineRule="auto"/>
        <w:rPr>
          <w:rFonts w:ascii="Arial" w:hAnsi="Arial" w:eastAsia="Times New Roman" w:cs="Arial"/>
          <w:b/>
          <w:kern w:val="0"/>
          <w:lang w:eastAsia="en-GB"/>
          <w14:ligatures w14:val="none"/>
        </w:rPr>
      </w:pPr>
      <w:r w:rsidRPr="00E650E6">
        <w:rPr>
          <w:rFonts w:ascii="Arial" w:hAnsi="Arial" w:eastAsia="Times New Roman" w:cs="Arial"/>
          <w:b/>
          <w:kern w:val="0"/>
          <w:lang w:eastAsia="en-GB"/>
          <w14:ligatures w14:val="none"/>
        </w:rPr>
        <w:t xml:space="preserve">Re: </w:t>
      </w:r>
      <w:bookmarkStart w:name="_Hlk158131344" w:id="0"/>
      <w:r w:rsidRPr="00E650E6">
        <w:rPr>
          <w:rFonts w:ascii="Arial" w:hAnsi="Arial" w:eastAsia="Times New Roman" w:cs="Arial"/>
          <w:b/>
          <w:bCs/>
          <w:kern w:val="0"/>
          <w:lang w:eastAsia="en-GB"/>
          <w14:ligatures w14:val="none"/>
        </w:rPr>
        <w:t>Nirmatrelvir plus ritonavir for treating COVID-19</w:t>
      </w:r>
      <w:bookmarkEnd w:id="0"/>
      <w:r w:rsidRPr="00E650E6">
        <w:rPr>
          <w:rFonts w:ascii="Arial" w:hAnsi="Arial" w:eastAsia="Times New Roman" w:cs="Arial"/>
          <w:b/>
          <w:bCs/>
          <w:kern w:val="0"/>
          <w:lang w:eastAsia="en-GB"/>
          <w14:ligatures w14:val="none"/>
        </w:rPr>
        <w:t xml:space="preserve"> (Partial Rapid Review of TA878) [ID6262]</w:t>
      </w:r>
    </w:p>
    <w:p w:rsidRPr="00E650E6" w:rsidR="004179AE" w:rsidP="00C11F18" w:rsidRDefault="00632D28" w14:paraId="532C1C23" w14:textId="77777777">
      <w:pPr>
        <w:rPr>
          <w:rFonts w:ascii="Arial" w:hAnsi="Arial" w:cs="Arial"/>
          <w:bCs/>
        </w:rPr>
      </w:pPr>
      <w:r w:rsidRPr="00E650E6">
        <w:rPr>
          <w:rFonts w:ascii="Arial" w:hAnsi="Arial" w:cs="Arial"/>
          <w:bCs/>
        </w:rPr>
        <w:t xml:space="preserve">Thank you very much for your letter </w:t>
      </w:r>
      <w:r w:rsidRPr="00E650E6" w:rsidR="0053233A">
        <w:rPr>
          <w:rFonts w:ascii="Arial" w:hAnsi="Arial" w:cs="Arial"/>
          <w:bCs/>
        </w:rPr>
        <w:t>dated 1 February 2024. We appreciate that you have taken the time to consider our points of appeal and personally respond to us.</w:t>
      </w:r>
    </w:p>
    <w:p w:rsidRPr="00E650E6" w:rsidR="004179AE" w:rsidP="00C11F18" w:rsidRDefault="004179AE" w14:paraId="617919EE" w14:textId="1B3258D7">
      <w:pPr>
        <w:rPr>
          <w:rFonts w:ascii="Arial" w:hAnsi="Arial" w:cs="Arial"/>
          <w:bCs/>
        </w:rPr>
      </w:pPr>
      <w:r w:rsidRPr="00E650E6">
        <w:rPr>
          <w:rFonts w:ascii="Arial" w:hAnsi="Arial" w:cs="Arial"/>
          <w:bCs/>
        </w:rPr>
        <w:t xml:space="preserve">We are two </w:t>
      </w:r>
      <w:r w:rsidRPr="00E650E6" w:rsidR="006D67A7">
        <w:rPr>
          <w:rFonts w:ascii="Arial" w:hAnsi="Arial" w:cs="Arial"/>
          <w:bCs/>
        </w:rPr>
        <w:t xml:space="preserve">lay </w:t>
      </w:r>
      <w:r w:rsidRPr="00E650E6" w:rsidR="00893F3D">
        <w:rPr>
          <w:rFonts w:ascii="Arial" w:hAnsi="Arial" w:cs="Arial"/>
          <w:bCs/>
        </w:rPr>
        <w:t>patients, who have both undergone heart transplant</w:t>
      </w:r>
      <w:r w:rsidRPr="00E650E6" w:rsidR="0091693C">
        <w:rPr>
          <w:rFonts w:ascii="Arial" w:hAnsi="Arial" w:cs="Arial"/>
          <w:bCs/>
        </w:rPr>
        <w:t>s</w:t>
      </w:r>
      <w:r w:rsidRPr="00E650E6" w:rsidR="00DA3CEC">
        <w:rPr>
          <w:rFonts w:ascii="Arial" w:hAnsi="Arial" w:cs="Arial"/>
          <w:bCs/>
        </w:rPr>
        <w:t>,</w:t>
      </w:r>
      <w:r w:rsidRPr="00E650E6" w:rsidR="0091693C">
        <w:rPr>
          <w:rFonts w:ascii="Arial" w:hAnsi="Arial" w:cs="Arial"/>
          <w:bCs/>
        </w:rPr>
        <w:t xml:space="preserve"> </w:t>
      </w:r>
      <w:r w:rsidRPr="00E650E6" w:rsidR="00893F3D">
        <w:rPr>
          <w:rFonts w:ascii="Arial" w:hAnsi="Arial" w:cs="Arial"/>
          <w:bCs/>
        </w:rPr>
        <w:t xml:space="preserve">trying to advocate for </w:t>
      </w:r>
      <w:r w:rsidRPr="00E650E6" w:rsidR="0049385C">
        <w:rPr>
          <w:rFonts w:ascii="Arial" w:hAnsi="Arial" w:cs="Arial"/>
          <w:bCs/>
        </w:rPr>
        <w:t xml:space="preserve">fellow </w:t>
      </w:r>
      <w:r w:rsidRPr="00E650E6" w:rsidR="00DA3CEC">
        <w:rPr>
          <w:rFonts w:ascii="Arial" w:hAnsi="Arial" w:cs="Arial"/>
          <w:bCs/>
        </w:rPr>
        <w:t>p</w:t>
      </w:r>
      <w:r w:rsidRPr="00E650E6" w:rsidR="0091693C">
        <w:rPr>
          <w:rFonts w:ascii="Arial" w:hAnsi="Arial" w:cs="Arial"/>
          <w:bCs/>
        </w:rPr>
        <w:t>atients</w:t>
      </w:r>
      <w:r w:rsidRPr="00E650E6" w:rsidR="00DA3CEC">
        <w:rPr>
          <w:rFonts w:ascii="Arial" w:hAnsi="Arial" w:cs="Arial"/>
          <w:bCs/>
        </w:rPr>
        <w:t xml:space="preserve"> who </w:t>
      </w:r>
      <w:r w:rsidRPr="00E650E6" w:rsidR="0049385C">
        <w:rPr>
          <w:rFonts w:ascii="Arial" w:hAnsi="Arial" w:cs="Arial"/>
          <w:bCs/>
        </w:rPr>
        <w:t>are going through similar health journeys</w:t>
      </w:r>
      <w:r w:rsidRPr="00E650E6" w:rsidR="00EB3239">
        <w:rPr>
          <w:rFonts w:ascii="Arial" w:hAnsi="Arial" w:cs="Arial"/>
          <w:bCs/>
        </w:rPr>
        <w:t xml:space="preserve">. </w:t>
      </w:r>
      <w:r w:rsidRPr="00E650E6" w:rsidR="00456A44">
        <w:rPr>
          <w:rFonts w:ascii="Arial" w:hAnsi="Arial" w:cs="Arial"/>
          <w:bCs/>
        </w:rPr>
        <w:t xml:space="preserve">We know from personal experience that heart failure and the </w:t>
      </w:r>
      <w:r w:rsidRPr="00E650E6" w:rsidR="00B712C8">
        <w:rPr>
          <w:rFonts w:ascii="Arial" w:hAnsi="Arial" w:cs="Arial"/>
          <w:bCs/>
        </w:rPr>
        <w:t xml:space="preserve">heart </w:t>
      </w:r>
      <w:r w:rsidRPr="00E650E6" w:rsidR="00456A44">
        <w:rPr>
          <w:rFonts w:ascii="Arial" w:hAnsi="Arial" w:cs="Arial"/>
          <w:bCs/>
        </w:rPr>
        <w:t xml:space="preserve">transplant journey is </w:t>
      </w:r>
      <w:r w:rsidRPr="00E650E6" w:rsidR="00267387">
        <w:rPr>
          <w:rFonts w:ascii="Arial" w:hAnsi="Arial" w:cs="Arial"/>
          <w:bCs/>
        </w:rPr>
        <w:t>tough</w:t>
      </w:r>
      <w:r w:rsidRPr="00E650E6" w:rsidR="00065BA4">
        <w:rPr>
          <w:rFonts w:ascii="Arial" w:hAnsi="Arial" w:cs="Arial"/>
          <w:bCs/>
        </w:rPr>
        <w:t xml:space="preserve">. Heart </w:t>
      </w:r>
      <w:r w:rsidRPr="00E650E6" w:rsidR="00267387">
        <w:rPr>
          <w:rFonts w:ascii="Arial" w:hAnsi="Arial" w:cs="Arial"/>
          <w:bCs/>
        </w:rPr>
        <w:t xml:space="preserve">failure is </w:t>
      </w:r>
      <w:r w:rsidRPr="00E650E6" w:rsidR="0030670C">
        <w:rPr>
          <w:rFonts w:ascii="Arial" w:hAnsi="Arial" w:cs="Arial"/>
          <w:bCs/>
        </w:rPr>
        <w:t>horrid,</w:t>
      </w:r>
      <w:r w:rsidRPr="00E650E6" w:rsidR="00267387">
        <w:rPr>
          <w:rFonts w:ascii="Arial" w:hAnsi="Arial" w:cs="Arial"/>
          <w:bCs/>
        </w:rPr>
        <w:t xml:space="preserve"> and you become extremely vulnerable to any illness </w:t>
      </w:r>
      <w:r w:rsidRPr="00E650E6" w:rsidR="00F27366">
        <w:rPr>
          <w:rFonts w:ascii="Arial" w:hAnsi="Arial" w:cs="Arial"/>
          <w:bCs/>
        </w:rPr>
        <w:t xml:space="preserve">that compounds your circulatory </w:t>
      </w:r>
      <w:r w:rsidRPr="00E650E6" w:rsidR="00D30362">
        <w:rPr>
          <w:rFonts w:ascii="Arial" w:hAnsi="Arial" w:cs="Arial"/>
          <w:bCs/>
        </w:rPr>
        <w:t>inadequacies</w:t>
      </w:r>
      <w:r w:rsidRPr="00E650E6" w:rsidR="0030670C">
        <w:rPr>
          <w:rFonts w:ascii="Arial" w:hAnsi="Arial" w:cs="Arial"/>
          <w:bCs/>
        </w:rPr>
        <w:t xml:space="preserve">. As has been proven heart failure </w:t>
      </w:r>
      <w:r w:rsidRPr="00E650E6" w:rsidR="00DE3EF3">
        <w:rPr>
          <w:rFonts w:ascii="Arial" w:hAnsi="Arial" w:cs="Arial"/>
          <w:bCs/>
        </w:rPr>
        <w:t>is a clear risk factor for poor outcomes from Covid 19 and we are grateful to NICE for recog</w:t>
      </w:r>
      <w:r w:rsidRPr="00E650E6" w:rsidR="0058375C">
        <w:rPr>
          <w:rFonts w:ascii="Arial" w:hAnsi="Arial" w:cs="Arial"/>
          <w:bCs/>
        </w:rPr>
        <w:t>nising this and including heart failure as an indication for Ni</w:t>
      </w:r>
      <w:r w:rsidRPr="00E650E6" w:rsidR="007C4C1E">
        <w:rPr>
          <w:rFonts w:ascii="Arial" w:hAnsi="Arial" w:cs="Arial"/>
          <w:bCs/>
        </w:rPr>
        <w:t>rmatrelvir plus ritonavir</w:t>
      </w:r>
      <w:r w:rsidRPr="00E650E6" w:rsidR="006D67A7">
        <w:rPr>
          <w:rFonts w:ascii="Arial" w:hAnsi="Arial" w:cs="Arial"/>
          <w:bCs/>
        </w:rPr>
        <w:t xml:space="preserve">. </w:t>
      </w:r>
    </w:p>
    <w:p w:rsidRPr="00E650E6" w:rsidR="0053233A" w:rsidP="00C11F18" w:rsidRDefault="002979F3" w14:paraId="3BE217CA" w14:textId="4E4EFBB0">
      <w:pPr>
        <w:rPr>
          <w:rFonts w:ascii="Arial" w:hAnsi="Arial" w:cs="Arial"/>
          <w:bCs/>
        </w:rPr>
      </w:pPr>
      <w:r w:rsidRPr="00E650E6">
        <w:rPr>
          <w:rFonts w:ascii="Arial" w:hAnsi="Arial" w:cs="Arial"/>
          <w:bCs/>
        </w:rPr>
        <w:t>We do understand that NICE can only</w:t>
      </w:r>
      <w:r w:rsidRPr="00E650E6" w:rsidR="0030587D">
        <w:rPr>
          <w:rFonts w:ascii="Arial" w:hAnsi="Arial" w:cs="Arial"/>
          <w:bCs/>
        </w:rPr>
        <w:t xml:space="preserve"> make decisions based on the evidence presented at </w:t>
      </w:r>
      <w:r w:rsidRPr="00E650E6" w:rsidR="0014298B">
        <w:rPr>
          <w:rFonts w:ascii="Arial" w:hAnsi="Arial" w:cs="Arial"/>
          <w:bCs/>
        </w:rPr>
        <w:t xml:space="preserve">a </w:t>
      </w:r>
      <w:r w:rsidRPr="00E650E6" w:rsidR="0030587D">
        <w:rPr>
          <w:rFonts w:ascii="Arial" w:hAnsi="Arial" w:cs="Arial"/>
          <w:bCs/>
        </w:rPr>
        <w:t>specific point in time</w:t>
      </w:r>
      <w:r w:rsidRPr="00E650E6" w:rsidR="00652676">
        <w:rPr>
          <w:rFonts w:ascii="Arial" w:hAnsi="Arial" w:cs="Arial"/>
          <w:bCs/>
        </w:rPr>
        <w:t>. S</w:t>
      </w:r>
      <w:r w:rsidRPr="00E650E6" w:rsidR="005D1E2F">
        <w:rPr>
          <w:rFonts w:ascii="Arial" w:hAnsi="Arial" w:cs="Arial"/>
          <w:bCs/>
        </w:rPr>
        <w:t xml:space="preserve">ome of our appeal points relate to what we as patients </w:t>
      </w:r>
      <w:r w:rsidRPr="00E650E6" w:rsidR="004179AE">
        <w:rPr>
          <w:rFonts w:ascii="Arial" w:hAnsi="Arial" w:cs="Arial"/>
          <w:bCs/>
        </w:rPr>
        <w:t xml:space="preserve">could reasonably have expected NHSE to have </w:t>
      </w:r>
      <w:r w:rsidRPr="00E650E6" w:rsidR="00920A0C">
        <w:rPr>
          <w:rFonts w:ascii="Arial" w:hAnsi="Arial" w:cs="Arial"/>
          <w:bCs/>
        </w:rPr>
        <w:t>undertaken</w:t>
      </w:r>
      <w:r w:rsidRPr="00E650E6" w:rsidR="00C56FFA">
        <w:rPr>
          <w:rFonts w:ascii="Arial" w:hAnsi="Arial" w:cs="Arial"/>
          <w:bCs/>
        </w:rPr>
        <w:t xml:space="preserve"> or previously implemented</w:t>
      </w:r>
      <w:r w:rsidRPr="00E650E6" w:rsidR="00920A0C">
        <w:rPr>
          <w:rFonts w:ascii="Arial" w:hAnsi="Arial" w:cs="Arial"/>
          <w:bCs/>
        </w:rPr>
        <w:t xml:space="preserve">. Our disappointment fundamentally lies with NHSE and their request to </w:t>
      </w:r>
      <w:r w:rsidRPr="00E650E6" w:rsidR="00E22DE1">
        <w:rPr>
          <w:rFonts w:ascii="Arial" w:hAnsi="Arial" w:cs="Arial"/>
          <w:bCs/>
        </w:rPr>
        <w:t xml:space="preserve">apply a significant </w:t>
      </w:r>
      <w:r w:rsidRPr="00E650E6" w:rsidR="00873500">
        <w:rPr>
          <w:rFonts w:ascii="Arial" w:hAnsi="Arial" w:cs="Arial"/>
          <w:bCs/>
        </w:rPr>
        <w:t>funding variation</w:t>
      </w:r>
      <w:r w:rsidRPr="00E650E6" w:rsidR="00DA1505">
        <w:rPr>
          <w:rFonts w:ascii="Arial" w:hAnsi="Arial" w:cs="Arial"/>
          <w:bCs/>
        </w:rPr>
        <w:t xml:space="preserve"> to this guidance. </w:t>
      </w:r>
    </w:p>
    <w:p w:rsidRPr="00E650E6" w:rsidR="00DA1505" w:rsidP="00C11F18" w:rsidRDefault="00DA1505" w14:paraId="4D77D311" w14:textId="027D2B76">
      <w:pPr>
        <w:rPr>
          <w:rFonts w:ascii="Arial" w:hAnsi="Arial" w:cs="Arial"/>
          <w:bCs/>
        </w:rPr>
      </w:pPr>
      <w:r w:rsidRPr="00E650E6">
        <w:rPr>
          <w:rFonts w:ascii="Arial" w:hAnsi="Arial" w:cs="Arial"/>
          <w:bCs/>
        </w:rPr>
        <w:t xml:space="preserve">There are </w:t>
      </w:r>
      <w:r w:rsidRPr="00E650E6" w:rsidR="00E2735A">
        <w:rPr>
          <w:rFonts w:ascii="Arial" w:hAnsi="Arial" w:cs="Arial"/>
          <w:bCs/>
        </w:rPr>
        <w:t xml:space="preserve">a few points we would like to make further comments </w:t>
      </w:r>
      <w:r w:rsidRPr="00E650E6" w:rsidR="001E530D">
        <w:rPr>
          <w:rFonts w:ascii="Arial" w:hAnsi="Arial" w:cs="Arial"/>
          <w:bCs/>
        </w:rPr>
        <w:t>on,</w:t>
      </w:r>
      <w:r w:rsidRPr="00E650E6" w:rsidR="00E2735A">
        <w:rPr>
          <w:rFonts w:ascii="Arial" w:hAnsi="Arial" w:cs="Arial"/>
          <w:bCs/>
        </w:rPr>
        <w:t xml:space="preserve"> and we would </w:t>
      </w:r>
      <w:r w:rsidRPr="00E650E6" w:rsidR="00724B75">
        <w:rPr>
          <w:rFonts w:ascii="Arial" w:hAnsi="Arial" w:cs="Arial"/>
          <w:bCs/>
        </w:rPr>
        <w:t xml:space="preserve">leave it to your expert judgment </w:t>
      </w:r>
      <w:r w:rsidRPr="00E650E6" w:rsidR="001E530D">
        <w:rPr>
          <w:rFonts w:ascii="Arial" w:hAnsi="Arial" w:cs="Arial"/>
          <w:bCs/>
        </w:rPr>
        <w:t xml:space="preserve">to decide whether they warrant </w:t>
      </w:r>
      <w:r w:rsidRPr="00E650E6" w:rsidR="00E543E2">
        <w:rPr>
          <w:rFonts w:ascii="Arial" w:hAnsi="Arial" w:cs="Arial"/>
          <w:bCs/>
        </w:rPr>
        <w:t xml:space="preserve">referral to the Appeal Panel. </w:t>
      </w:r>
    </w:p>
    <w:p w:rsidRPr="00E650E6" w:rsidR="004128D0" w:rsidP="004128D0" w:rsidRDefault="004128D0" w14:paraId="4433E3D7" w14:textId="688715A6">
      <w:pPr>
        <w:numPr>
          <w:ilvl w:val="0"/>
          <w:numId w:val="2"/>
        </w:numPr>
        <w:rPr>
          <w:rFonts w:ascii="Arial" w:hAnsi="Arial" w:cs="Arial"/>
          <w:b/>
          <w:bCs/>
        </w:rPr>
      </w:pPr>
      <w:r w:rsidRPr="00E650E6">
        <w:rPr>
          <w:rFonts w:ascii="Arial" w:hAnsi="Arial" w:cs="Arial"/>
          <w:b/>
          <w:bCs/>
        </w:rPr>
        <w:t>Expand</w:t>
      </w:r>
      <w:r w:rsidRPr="00E650E6" w:rsidR="00683A4A">
        <w:rPr>
          <w:rFonts w:ascii="Arial" w:hAnsi="Arial" w:cs="Arial"/>
          <w:b/>
          <w:bCs/>
        </w:rPr>
        <w:t>ing</w:t>
      </w:r>
      <w:r w:rsidRPr="00E650E6">
        <w:rPr>
          <w:rFonts w:ascii="Arial" w:hAnsi="Arial" w:cs="Arial"/>
          <w:b/>
          <w:bCs/>
        </w:rPr>
        <w:t xml:space="preserve"> the cohort of patients who would benefit from </w:t>
      </w:r>
      <w:bookmarkStart w:name="_Hlk156911550" w:id="1"/>
      <w:r w:rsidRPr="00E650E6">
        <w:rPr>
          <w:rFonts w:ascii="Arial" w:hAnsi="Arial" w:cs="Arial"/>
          <w:b/>
          <w:bCs/>
        </w:rPr>
        <w:t xml:space="preserve">Nirmatrelvir plus ritonavir for treating COVID-19 </w:t>
      </w:r>
      <w:bookmarkEnd w:id="1"/>
      <w:r w:rsidRPr="00E650E6">
        <w:rPr>
          <w:rFonts w:ascii="Arial" w:hAnsi="Arial" w:cs="Arial"/>
          <w:b/>
          <w:bCs/>
        </w:rPr>
        <w:t xml:space="preserve">was entirely predictable and should have been appropriately planned for. </w:t>
      </w:r>
    </w:p>
    <w:p w:rsidRPr="00E650E6" w:rsidR="00503B00" w:rsidP="00AF24D6" w:rsidRDefault="00211A85" w14:paraId="436BD0AA" w14:textId="5D796409">
      <w:pPr>
        <w:rPr>
          <w:rFonts w:ascii="Arial" w:hAnsi="Arial" w:cs="Arial"/>
          <w:bCs/>
        </w:rPr>
      </w:pPr>
      <w:r w:rsidRPr="00E650E6">
        <w:rPr>
          <w:rFonts w:ascii="Arial" w:hAnsi="Arial" w:cs="Arial"/>
          <w:bCs/>
        </w:rPr>
        <w:t xml:space="preserve">We </w:t>
      </w:r>
      <w:r w:rsidRPr="00E650E6" w:rsidR="003E534E">
        <w:rPr>
          <w:rFonts w:ascii="Arial" w:hAnsi="Arial" w:cs="Arial"/>
          <w:bCs/>
        </w:rPr>
        <w:t xml:space="preserve">completely appreciate the points you raise as to why </w:t>
      </w:r>
      <w:r w:rsidRPr="00E650E6" w:rsidR="00747BA8">
        <w:rPr>
          <w:rFonts w:ascii="Arial" w:hAnsi="Arial" w:cs="Arial"/>
          <w:bCs/>
        </w:rPr>
        <w:t xml:space="preserve">this is not an arguable appeal point </w:t>
      </w:r>
      <w:r w:rsidRPr="00E650E6" w:rsidR="00A268E3">
        <w:rPr>
          <w:rFonts w:ascii="Arial" w:hAnsi="Arial" w:cs="Arial"/>
          <w:bCs/>
        </w:rPr>
        <w:t xml:space="preserve">for NICE to consider. We </w:t>
      </w:r>
      <w:r w:rsidRPr="00E650E6" w:rsidR="008D29B1">
        <w:rPr>
          <w:rFonts w:ascii="Arial" w:hAnsi="Arial" w:cs="Arial"/>
          <w:bCs/>
        </w:rPr>
        <w:t>would,</w:t>
      </w:r>
      <w:r w:rsidRPr="00E650E6" w:rsidR="00A268E3">
        <w:rPr>
          <w:rFonts w:ascii="Arial" w:hAnsi="Arial" w:cs="Arial"/>
          <w:bCs/>
        </w:rPr>
        <w:t xml:space="preserve"> however, be grateful if you could </w:t>
      </w:r>
      <w:r w:rsidRPr="00E650E6" w:rsidR="00B9407E">
        <w:rPr>
          <w:rFonts w:ascii="Arial" w:hAnsi="Arial" w:cs="Arial"/>
          <w:bCs/>
        </w:rPr>
        <w:t>ask</w:t>
      </w:r>
      <w:r w:rsidRPr="00E650E6" w:rsidR="00A268E3">
        <w:rPr>
          <w:rFonts w:ascii="Arial" w:hAnsi="Arial" w:cs="Arial"/>
          <w:bCs/>
        </w:rPr>
        <w:t xml:space="preserve"> NHSE</w:t>
      </w:r>
      <w:r w:rsidRPr="00E650E6" w:rsidR="00792BEC">
        <w:rPr>
          <w:rFonts w:ascii="Arial" w:hAnsi="Arial" w:cs="Arial"/>
          <w:bCs/>
        </w:rPr>
        <w:t xml:space="preserve"> </w:t>
      </w:r>
      <w:r w:rsidRPr="00E650E6" w:rsidR="00B9407E">
        <w:rPr>
          <w:rFonts w:ascii="Arial" w:hAnsi="Arial" w:cs="Arial"/>
          <w:bCs/>
        </w:rPr>
        <w:t xml:space="preserve">to </w:t>
      </w:r>
      <w:r w:rsidRPr="00E650E6" w:rsidR="00C93E7B">
        <w:rPr>
          <w:rFonts w:ascii="Arial" w:hAnsi="Arial" w:cs="Arial"/>
          <w:bCs/>
        </w:rPr>
        <w:t xml:space="preserve">outline to us what </w:t>
      </w:r>
      <w:r w:rsidRPr="00E650E6" w:rsidR="00AF66AD">
        <w:rPr>
          <w:rFonts w:ascii="Arial" w:hAnsi="Arial" w:cs="Arial"/>
          <w:bCs/>
        </w:rPr>
        <w:t xml:space="preserve">actions they took to prepare the wider </w:t>
      </w:r>
      <w:r w:rsidRPr="00E650E6" w:rsidR="00DB4B0E">
        <w:rPr>
          <w:rFonts w:ascii="Arial" w:hAnsi="Arial" w:cs="Arial"/>
          <w:bCs/>
        </w:rPr>
        <w:t xml:space="preserve">the </w:t>
      </w:r>
      <w:r w:rsidRPr="00E650E6" w:rsidR="00AF66AD">
        <w:rPr>
          <w:rFonts w:ascii="Arial" w:hAnsi="Arial" w:cs="Arial"/>
          <w:bCs/>
        </w:rPr>
        <w:t>NHS for</w:t>
      </w:r>
      <w:r w:rsidRPr="00E650E6" w:rsidR="001E5585">
        <w:rPr>
          <w:rFonts w:ascii="Arial" w:hAnsi="Arial" w:cs="Arial"/>
          <w:bCs/>
        </w:rPr>
        <w:t xml:space="preserve"> further rollout of </w:t>
      </w:r>
      <w:r w:rsidRPr="00E650E6" w:rsidR="00683A4A">
        <w:rPr>
          <w:rFonts w:ascii="Arial" w:hAnsi="Arial" w:cs="Arial"/>
          <w:bCs/>
        </w:rPr>
        <w:t>Nirmatrelvir plus ritonavir</w:t>
      </w:r>
      <w:r w:rsidRPr="00E650E6" w:rsidR="001E5585">
        <w:rPr>
          <w:rFonts w:ascii="Arial" w:hAnsi="Arial" w:cs="Arial"/>
          <w:bCs/>
        </w:rPr>
        <w:t>. Giv</w:t>
      </w:r>
      <w:r w:rsidRPr="00E650E6" w:rsidR="00F03972">
        <w:rPr>
          <w:rFonts w:ascii="Arial" w:hAnsi="Arial" w:cs="Arial"/>
          <w:bCs/>
        </w:rPr>
        <w:t>ing</w:t>
      </w:r>
      <w:r w:rsidRPr="00E650E6" w:rsidR="001E5585">
        <w:rPr>
          <w:rFonts w:ascii="Arial" w:hAnsi="Arial" w:cs="Arial"/>
          <w:bCs/>
        </w:rPr>
        <w:t xml:space="preserve"> </w:t>
      </w:r>
      <w:r w:rsidRPr="00E650E6" w:rsidR="00F03972">
        <w:rPr>
          <w:rFonts w:ascii="Arial" w:hAnsi="Arial" w:cs="Arial"/>
          <w:bCs/>
        </w:rPr>
        <w:t xml:space="preserve">specific </w:t>
      </w:r>
      <w:r w:rsidRPr="00E650E6" w:rsidR="005802E2">
        <w:rPr>
          <w:rFonts w:ascii="Arial" w:hAnsi="Arial" w:cs="Arial"/>
          <w:bCs/>
        </w:rPr>
        <w:t>regard</w:t>
      </w:r>
      <w:r w:rsidRPr="00E650E6" w:rsidR="001E5585">
        <w:rPr>
          <w:rFonts w:ascii="Arial" w:hAnsi="Arial" w:cs="Arial"/>
          <w:bCs/>
        </w:rPr>
        <w:t xml:space="preserve"> to </w:t>
      </w:r>
      <w:r w:rsidRPr="00E650E6" w:rsidR="005802E2">
        <w:rPr>
          <w:rFonts w:ascii="Arial" w:hAnsi="Arial" w:cs="Arial"/>
          <w:bCs/>
        </w:rPr>
        <w:t xml:space="preserve">the clinical </w:t>
      </w:r>
      <w:r w:rsidRPr="00E650E6" w:rsidR="004E5998">
        <w:rPr>
          <w:rFonts w:ascii="Arial" w:hAnsi="Arial" w:cs="Arial"/>
          <w:bCs/>
        </w:rPr>
        <w:t xml:space="preserve">evidence that </w:t>
      </w:r>
      <w:r w:rsidRPr="00E650E6" w:rsidR="00051EB3">
        <w:rPr>
          <w:rFonts w:ascii="Arial" w:hAnsi="Arial" w:cs="Arial"/>
          <w:bCs/>
        </w:rPr>
        <w:t>emerged in 2022 and the Edm</w:t>
      </w:r>
      <w:r w:rsidRPr="00E650E6" w:rsidR="001D3C88">
        <w:rPr>
          <w:rFonts w:ascii="Arial" w:hAnsi="Arial" w:cs="Arial"/>
          <w:bCs/>
        </w:rPr>
        <w:t xml:space="preserve">unds report published in March 2023. </w:t>
      </w:r>
    </w:p>
    <w:p w:rsidRPr="00E650E6" w:rsidR="00B77E08" w:rsidP="00B77E08" w:rsidRDefault="00B77E08" w14:paraId="40C90DA9" w14:textId="663DA3BB">
      <w:pPr>
        <w:pStyle w:val="ListParagraph"/>
        <w:numPr>
          <w:ilvl w:val="0"/>
          <w:numId w:val="2"/>
        </w:numPr>
        <w:rPr>
          <w:rFonts w:ascii="Arial" w:hAnsi="Arial" w:cs="Arial"/>
          <w:b/>
          <w:bCs/>
        </w:rPr>
      </w:pPr>
      <w:r w:rsidRPr="00E650E6">
        <w:rPr>
          <w:rFonts w:ascii="Arial" w:hAnsi="Arial" w:cs="Arial"/>
          <w:b/>
          <w:bCs/>
        </w:rPr>
        <w:t>NHSE estimate on the number of patients requesting test kits, reporting positive tests, and requiring treatment is likely to be an extreme overestimate.</w:t>
      </w:r>
    </w:p>
    <w:p w:rsidRPr="00E650E6" w:rsidR="00EB507C" w:rsidP="00AF24D6" w:rsidRDefault="0007309D" w14:paraId="385C577C" w14:textId="4B07AE81">
      <w:pPr>
        <w:rPr>
          <w:rFonts w:ascii="Arial" w:hAnsi="Arial" w:cs="Arial"/>
          <w:bCs/>
        </w:rPr>
      </w:pPr>
      <w:r w:rsidRPr="00E650E6">
        <w:rPr>
          <w:rFonts w:ascii="Arial" w:hAnsi="Arial" w:cs="Arial"/>
          <w:bCs/>
        </w:rPr>
        <w:t xml:space="preserve">We note from the </w:t>
      </w:r>
      <w:r w:rsidRPr="00E650E6" w:rsidR="00FA3730">
        <w:rPr>
          <w:rFonts w:ascii="Arial" w:hAnsi="Arial" w:cs="Arial"/>
          <w:bCs/>
        </w:rPr>
        <w:t>NHSE v</w:t>
      </w:r>
      <w:r w:rsidRPr="00E650E6" w:rsidR="00A43CBC">
        <w:rPr>
          <w:rFonts w:ascii="Arial" w:hAnsi="Arial" w:cs="Arial"/>
          <w:bCs/>
        </w:rPr>
        <w:t>ariation to the funding period submission</w:t>
      </w:r>
      <w:r w:rsidRPr="00E650E6" w:rsidR="00FA3730">
        <w:rPr>
          <w:rFonts w:ascii="Arial" w:hAnsi="Arial" w:cs="Arial"/>
          <w:bCs/>
        </w:rPr>
        <w:t xml:space="preserve"> </w:t>
      </w:r>
      <w:r w:rsidRPr="00E650E6" w:rsidR="00665130">
        <w:rPr>
          <w:rFonts w:ascii="Arial" w:hAnsi="Arial" w:cs="Arial"/>
          <w:bCs/>
        </w:rPr>
        <w:t xml:space="preserve">that </w:t>
      </w:r>
      <w:r w:rsidRPr="00E650E6" w:rsidR="006356BE">
        <w:rPr>
          <w:rFonts w:ascii="Arial" w:hAnsi="Arial" w:cs="Arial"/>
          <w:bCs/>
        </w:rPr>
        <w:t>their</w:t>
      </w:r>
      <w:r w:rsidRPr="00E650E6" w:rsidR="00665130">
        <w:rPr>
          <w:rFonts w:ascii="Arial" w:hAnsi="Arial" w:cs="Arial"/>
          <w:bCs/>
        </w:rPr>
        <w:t xml:space="preserve"> treatment estimates are based on 2022/23 </w:t>
      </w:r>
      <w:r w:rsidRPr="00E650E6" w:rsidR="00980139">
        <w:rPr>
          <w:rFonts w:ascii="Arial" w:hAnsi="Arial" w:cs="Arial"/>
          <w:bCs/>
        </w:rPr>
        <w:t xml:space="preserve">activity and the number of test kits is estimated as a box of 5 per eligible person per year. </w:t>
      </w:r>
      <w:r w:rsidRPr="00E650E6" w:rsidR="00E40136">
        <w:rPr>
          <w:rFonts w:ascii="Arial" w:hAnsi="Arial" w:cs="Arial"/>
          <w:bCs/>
        </w:rPr>
        <w:t xml:space="preserve">We </w:t>
      </w:r>
      <w:r w:rsidRPr="00E650E6" w:rsidR="00D22C15">
        <w:rPr>
          <w:rFonts w:ascii="Arial" w:hAnsi="Arial" w:cs="Arial"/>
          <w:bCs/>
        </w:rPr>
        <w:t xml:space="preserve">fundamentally believe that the use of this source </w:t>
      </w:r>
      <w:r w:rsidRPr="00E650E6" w:rsidR="007A3EA2">
        <w:rPr>
          <w:rFonts w:ascii="Arial" w:hAnsi="Arial" w:cs="Arial"/>
          <w:bCs/>
        </w:rPr>
        <w:t xml:space="preserve">data </w:t>
      </w:r>
      <w:r w:rsidRPr="00E650E6" w:rsidR="00D22C15">
        <w:rPr>
          <w:rFonts w:ascii="Arial" w:hAnsi="Arial" w:cs="Arial"/>
          <w:bCs/>
        </w:rPr>
        <w:t>by NHSE and accepted by NICE is</w:t>
      </w:r>
      <w:r w:rsidRPr="00E650E6" w:rsidR="00EC6A4A">
        <w:rPr>
          <w:rFonts w:ascii="Arial" w:hAnsi="Arial" w:cs="Arial"/>
          <w:bCs/>
        </w:rPr>
        <w:t xml:space="preserve"> inadequate for a decision </w:t>
      </w:r>
      <w:r w:rsidRPr="00E650E6" w:rsidR="00EB507C">
        <w:rPr>
          <w:rFonts w:ascii="Arial" w:hAnsi="Arial" w:cs="Arial"/>
          <w:bCs/>
        </w:rPr>
        <w:t>of this magnitude.</w:t>
      </w:r>
    </w:p>
    <w:p w:rsidRPr="00E650E6" w:rsidR="004F661A" w:rsidP="00AF24D6" w:rsidRDefault="00EB507C" w14:paraId="26AA3758" w14:textId="07939015">
      <w:pPr>
        <w:rPr>
          <w:rFonts w:ascii="Arial" w:hAnsi="Arial" w:cs="Arial"/>
          <w:bCs/>
        </w:rPr>
      </w:pPr>
      <w:r w:rsidRPr="00E650E6">
        <w:rPr>
          <w:rFonts w:ascii="Arial" w:hAnsi="Arial" w:cs="Arial"/>
          <w:bCs/>
        </w:rPr>
        <w:t>W</w:t>
      </w:r>
      <w:r w:rsidRPr="00E650E6" w:rsidR="00FD2ED2">
        <w:rPr>
          <w:rFonts w:ascii="Arial" w:hAnsi="Arial" w:cs="Arial"/>
          <w:bCs/>
        </w:rPr>
        <w:t xml:space="preserve">e believe that it would be reasonable </w:t>
      </w:r>
      <w:r w:rsidRPr="00E650E6" w:rsidR="00F6283F">
        <w:rPr>
          <w:rFonts w:ascii="Arial" w:hAnsi="Arial" w:cs="Arial"/>
          <w:bCs/>
        </w:rPr>
        <w:t>for NICE to</w:t>
      </w:r>
      <w:r w:rsidRPr="00E650E6" w:rsidR="00FD2ED2">
        <w:rPr>
          <w:rFonts w:ascii="Arial" w:hAnsi="Arial" w:cs="Arial"/>
          <w:bCs/>
        </w:rPr>
        <w:t xml:space="preserve"> request NHSE provide </w:t>
      </w:r>
      <w:r w:rsidRPr="00E650E6" w:rsidR="00461D95">
        <w:rPr>
          <w:rFonts w:ascii="Arial" w:hAnsi="Arial" w:cs="Arial"/>
          <w:bCs/>
        </w:rPr>
        <w:t>recent information on Covid 19 assessment and treatment numbers (i.e. since the devolution to ICBs</w:t>
      </w:r>
      <w:r w:rsidRPr="00E650E6" w:rsidR="00A65F1E">
        <w:rPr>
          <w:rFonts w:ascii="Arial" w:hAnsi="Arial" w:cs="Arial"/>
          <w:bCs/>
        </w:rPr>
        <w:t xml:space="preserve"> in June 2023</w:t>
      </w:r>
      <w:r w:rsidRPr="00E650E6" w:rsidR="00461D95">
        <w:rPr>
          <w:rFonts w:ascii="Arial" w:hAnsi="Arial" w:cs="Arial"/>
          <w:bCs/>
        </w:rPr>
        <w:t>) and test kit re</w:t>
      </w:r>
      <w:r w:rsidRPr="00E650E6" w:rsidR="00454DD0">
        <w:rPr>
          <w:rFonts w:ascii="Arial" w:hAnsi="Arial" w:cs="Arial"/>
          <w:bCs/>
        </w:rPr>
        <w:t>quirements (</w:t>
      </w:r>
      <w:r w:rsidRPr="00E650E6" w:rsidR="008F5450">
        <w:rPr>
          <w:rFonts w:ascii="Arial" w:hAnsi="Arial" w:cs="Arial"/>
          <w:bCs/>
        </w:rPr>
        <w:t>i.e.</w:t>
      </w:r>
      <w:r w:rsidRPr="00E650E6" w:rsidR="00454DD0">
        <w:rPr>
          <w:rFonts w:ascii="Arial" w:hAnsi="Arial" w:cs="Arial"/>
          <w:bCs/>
        </w:rPr>
        <w:t xml:space="preserve"> since the move to community pharmacy provision</w:t>
      </w:r>
      <w:r w:rsidRPr="00E650E6" w:rsidR="00A65F1E">
        <w:rPr>
          <w:rFonts w:ascii="Arial" w:hAnsi="Arial" w:cs="Arial"/>
          <w:bCs/>
        </w:rPr>
        <w:t xml:space="preserve"> in Nov 2023</w:t>
      </w:r>
      <w:r w:rsidRPr="00E650E6" w:rsidR="00454DD0">
        <w:rPr>
          <w:rFonts w:ascii="Arial" w:hAnsi="Arial" w:cs="Arial"/>
          <w:bCs/>
        </w:rPr>
        <w:t>).</w:t>
      </w:r>
      <w:r w:rsidRPr="00E650E6" w:rsidR="00F6283F">
        <w:rPr>
          <w:rFonts w:ascii="Arial" w:hAnsi="Arial" w:cs="Arial"/>
          <w:bCs/>
        </w:rPr>
        <w:t xml:space="preserve"> </w:t>
      </w:r>
      <w:r w:rsidRPr="00E650E6" w:rsidR="00705A2C">
        <w:rPr>
          <w:rFonts w:ascii="Arial" w:hAnsi="Arial" w:cs="Arial"/>
          <w:bCs/>
        </w:rPr>
        <w:t xml:space="preserve">NHSE have stated that </w:t>
      </w:r>
      <w:r w:rsidRPr="00E650E6" w:rsidR="00776A02">
        <w:rPr>
          <w:rFonts w:ascii="Arial" w:hAnsi="Arial" w:cs="Arial"/>
          <w:bCs/>
        </w:rPr>
        <w:t xml:space="preserve">information on the uptake of test kits would be </w:t>
      </w:r>
      <w:r w:rsidRPr="00E650E6" w:rsidR="008F5450">
        <w:rPr>
          <w:rFonts w:ascii="Arial" w:hAnsi="Arial" w:cs="Arial"/>
          <w:bCs/>
        </w:rPr>
        <w:t>a</w:t>
      </w:r>
      <w:r w:rsidRPr="00E650E6" w:rsidR="00776A02">
        <w:rPr>
          <w:rFonts w:ascii="Arial" w:hAnsi="Arial" w:cs="Arial"/>
          <w:bCs/>
        </w:rPr>
        <w:t xml:space="preserve">vailable from January 2024 (point </w:t>
      </w:r>
      <w:r w:rsidRPr="00E650E6" w:rsidR="008F5450">
        <w:rPr>
          <w:rFonts w:ascii="Arial" w:hAnsi="Arial" w:cs="Arial"/>
          <w:bCs/>
        </w:rPr>
        <w:t xml:space="preserve">24, page 44 of the Committee Papers). </w:t>
      </w:r>
    </w:p>
    <w:p w:rsidRPr="00E650E6" w:rsidR="005307D4" w:rsidP="00AF24D6" w:rsidRDefault="004F661A" w14:paraId="3BFA21C3" w14:textId="32E7DB02">
      <w:pPr>
        <w:rPr>
          <w:rFonts w:ascii="Arial" w:hAnsi="Arial" w:cs="Arial"/>
          <w:bCs/>
        </w:rPr>
      </w:pPr>
      <w:r w:rsidRPr="00E650E6">
        <w:rPr>
          <w:rFonts w:ascii="Arial" w:hAnsi="Arial" w:cs="Arial"/>
          <w:bCs/>
        </w:rPr>
        <w:t xml:space="preserve">This may of course endorse the </w:t>
      </w:r>
      <w:r w:rsidRPr="00E650E6" w:rsidR="00441723">
        <w:rPr>
          <w:rFonts w:ascii="Arial" w:hAnsi="Arial" w:cs="Arial"/>
          <w:bCs/>
        </w:rPr>
        <w:t xml:space="preserve">demand </w:t>
      </w:r>
      <w:r w:rsidRPr="00E650E6">
        <w:rPr>
          <w:rFonts w:ascii="Arial" w:hAnsi="Arial" w:cs="Arial"/>
          <w:bCs/>
        </w:rPr>
        <w:t xml:space="preserve">estimates already </w:t>
      </w:r>
      <w:r w:rsidRPr="00E650E6" w:rsidR="0042177A">
        <w:rPr>
          <w:rFonts w:ascii="Arial" w:hAnsi="Arial" w:cs="Arial"/>
          <w:bCs/>
        </w:rPr>
        <w:t xml:space="preserve">central to </w:t>
      </w:r>
      <w:r w:rsidRPr="00E650E6" w:rsidR="00441723">
        <w:rPr>
          <w:rFonts w:ascii="Arial" w:hAnsi="Arial" w:cs="Arial"/>
          <w:bCs/>
        </w:rPr>
        <w:t xml:space="preserve">NHSE’s </w:t>
      </w:r>
      <w:r w:rsidRPr="00E650E6" w:rsidR="004925FB">
        <w:rPr>
          <w:rFonts w:ascii="Arial" w:hAnsi="Arial" w:cs="Arial"/>
          <w:bCs/>
        </w:rPr>
        <w:t>submission,</w:t>
      </w:r>
      <w:r w:rsidRPr="00E650E6" w:rsidR="00441723">
        <w:rPr>
          <w:rFonts w:ascii="Arial" w:hAnsi="Arial" w:cs="Arial"/>
          <w:bCs/>
        </w:rPr>
        <w:t xml:space="preserve"> but </w:t>
      </w:r>
      <w:r w:rsidRPr="00E650E6" w:rsidR="00B878D9">
        <w:rPr>
          <w:rFonts w:ascii="Arial" w:hAnsi="Arial" w:cs="Arial"/>
          <w:bCs/>
        </w:rPr>
        <w:t xml:space="preserve">it may </w:t>
      </w:r>
      <w:r w:rsidRPr="00E650E6" w:rsidR="005307D4">
        <w:rPr>
          <w:rFonts w:ascii="Arial" w:hAnsi="Arial" w:cs="Arial"/>
          <w:bCs/>
        </w:rPr>
        <w:t xml:space="preserve">not. </w:t>
      </w:r>
      <w:r w:rsidRPr="00E650E6" w:rsidR="00621363">
        <w:rPr>
          <w:rFonts w:ascii="Arial" w:hAnsi="Arial" w:cs="Arial"/>
          <w:bCs/>
        </w:rPr>
        <w:t xml:space="preserve">This process would ensure that NICE are </w:t>
      </w:r>
      <w:r w:rsidRPr="00E650E6" w:rsidR="004925FB">
        <w:rPr>
          <w:rFonts w:ascii="Arial" w:hAnsi="Arial" w:cs="Arial"/>
          <w:bCs/>
        </w:rPr>
        <w:t>taking the decision to grant the funding variation period based on</w:t>
      </w:r>
      <w:r w:rsidRPr="00E650E6" w:rsidR="00BE4A0A">
        <w:rPr>
          <w:rFonts w:ascii="Arial" w:hAnsi="Arial" w:cs="Arial"/>
          <w:bCs/>
        </w:rPr>
        <w:t xml:space="preserve"> actual </w:t>
      </w:r>
      <w:r w:rsidRPr="00E650E6" w:rsidR="00871176">
        <w:rPr>
          <w:rFonts w:ascii="Arial" w:hAnsi="Arial" w:cs="Arial"/>
          <w:bCs/>
        </w:rPr>
        <w:t xml:space="preserve">recent </w:t>
      </w:r>
      <w:r w:rsidRPr="00E650E6" w:rsidR="009359A5">
        <w:rPr>
          <w:rFonts w:ascii="Arial" w:hAnsi="Arial" w:cs="Arial"/>
          <w:bCs/>
        </w:rPr>
        <w:t>demand numbers and not historical estimates</w:t>
      </w:r>
      <w:r w:rsidRPr="00E650E6" w:rsidR="004925FB">
        <w:rPr>
          <w:rFonts w:ascii="Arial" w:hAnsi="Arial" w:cs="Arial"/>
          <w:bCs/>
        </w:rPr>
        <w:t xml:space="preserve">. </w:t>
      </w:r>
    </w:p>
    <w:p w:rsidRPr="00E650E6" w:rsidR="001B530C" w:rsidP="00AF24D6" w:rsidRDefault="005307D4" w14:paraId="7942019D" w14:textId="5D6D822E">
      <w:pPr>
        <w:rPr>
          <w:rFonts w:ascii="Arial" w:hAnsi="Arial" w:cs="Arial"/>
          <w:bCs/>
        </w:rPr>
      </w:pPr>
      <w:r w:rsidRPr="00E650E6">
        <w:rPr>
          <w:rFonts w:ascii="Arial" w:hAnsi="Arial" w:cs="Arial"/>
          <w:bCs/>
        </w:rPr>
        <w:t xml:space="preserve">The CTPG could obtain this information through Freedom of Information </w:t>
      </w:r>
      <w:r w:rsidRPr="00E650E6" w:rsidR="006D6EE0">
        <w:rPr>
          <w:rFonts w:ascii="Arial" w:hAnsi="Arial" w:cs="Arial"/>
          <w:bCs/>
        </w:rPr>
        <w:t>r</w:t>
      </w:r>
      <w:r w:rsidRPr="00E650E6">
        <w:rPr>
          <w:rFonts w:ascii="Arial" w:hAnsi="Arial" w:cs="Arial"/>
          <w:bCs/>
        </w:rPr>
        <w:t>equests, however, that would not have been feas</w:t>
      </w:r>
      <w:r w:rsidRPr="00E650E6" w:rsidR="001B530C">
        <w:rPr>
          <w:rFonts w:ascii="Arial" w:hAnsi="Arial" w:cs="Arial"/>
          <w:bCs/>
        </w:rPr>
        <w:t xml:space="preserve">ible </w:t>
      </w:r>
      <w:r w:rsidRPr="00E650E6" w:rsidR="006D6EE0">
        <w:rPr>
          <w:rFonts w:ascii="Arial" w:hAnsi="Arial" w:cs="Arial"/>
          <w:bCs/>
        </w:rPr>
        <w:t xml:space="preserve">approach </w:t>
      </w:r>
      <w:r w:rsidRPr="00E650E6" w:rsidR="001B530C">
        <w:rPr>
          <w:rFonts w:ascii="Arial" w:hAnsi="Arial" w:cs="Arial"/>
          <w:bCs/>
        </w:rPr>
        <w:t xml:space="preserve">within the timescales for </w:t>
      </w:r>
      <w:r w:rsidRPr="00E650E6" w:rsidR="006D6EE0">
        <w:rPr>
          <w:rFonts w:ascii="Arial" w:hAnsi="Arial" w:cs="Arial"/>
          <w:bCs/>
        </w:rPr>
        <w:t>this</w:t>
      </w:r>
      <w:r w:rsidRPr="00E650E6" w:rsidR="001B530C">
        <w:rPr>
          <w:rFonts w:ascii="Arial" w:hAnsi="Arial" w:cs="Arial"/>
          <w:bCs/>
        </w:rPr>
        <w:t xml:space="preserve"> appeal. </w:t>
      </w:r>
    </w:p>
    <w:p w:rsidRPr="00E650E6" w:rsidR="00197330" w:rsidP="00197330" w:rsidRDefault="00197330" w14:paraId="1F296A26" w14:textId="7FDE9055">
      <w:pPr>
        <w:pStyle w:val="ListParagraph"/>
        <w:numPr>
          <w:ilvl w:val="0"/>
          <w:numId w:val="2"/>
        </w:numPr>
        <w:rPr>
          <w:rFonts w:ascii="Arial" w:hAnsi="Arial" w:cs="Arial"/>
          <w:b/>
          <w:bCs/>
          <w:color w:val="000000"/>
        </w:rPr>
      </w:pPr>
      <w:r w:rsidRPr="00E650E6">
        <w:rPr>
          <w:rFonts w:ascii="Arial" w:hAnsi="Arial" w:cs="Arial"/>
          <w:b/>
          <w:bCs/>
          <w:color w:val="000000"/>
        </w:rPr>
        <w:t xml:space="preserve">Lack of consideration by NICE and NHSE for alterative variation period phasing </w:t>
      </w:r>
    </w:p>
    <w:p w:rsidRPr="00E650E6" w:rsidR="00197330" w:rsidP="00197330" w:rsidRDefault="008D2C61" w14:paraId="70DD52AF" w14:textId="0ED163D3">
      <w:pPr>
        <w:rPr>
          <w:rFonts w:ascii="Arial" w:hAnsi="Arial" w:cs="Arial"/>
          <w:color w:val="000000"/>
        </w:rPr>
      </w:pPr>
      <w:r w:rsidRPr="00E650E6">
        <w:rPr>
          <w:rFonts w:ascii="Arial" w:hAnsi="Arial" w:cs="Arial"/>
          <w:color w:val="000000"/>
        </w:rPr>
        <w:t xml:space="preserve">We are really struggling to understand the </w:t>
      </w:r>
      <w:r w:rsidRPr="00E650E6" w:rsidR="004F5E78">
        <w:rPr>
          <w:rFonts w:ascii="Arial" w:hAnsi="Arial" w:cs="Arial"/>
          <w:color w:val="000000"/>
        </w:rPr>
        <w:t xml:space="preserve">NHSE rationale </w:t>
      </w:r>
      <w:r w:rsidRPr="00E650E6">
        <w:rPr>
          <w:rFonts w:ascii="Arial" w:hAnsi="Arial" w:cs="Arial"/>
          <w:color w:val="000000"/>
        </w:rPr>
        <w:t xml:space="preserve">and accepted by NICE that </w:t>
      </w:r>
      <w:r w:rsidRPr="00E650E6" w:rsidR="00CD33F6">
        <w:rPr>
          <w:rFonts w:ascii="Arial" w:hAnsi="Arial" w:cs="Arial"/>
          <w:color w:val="000000"/>
        </w:rPr>
        <w:t xml:space="preserve">the further roll out </w:t>
      </w:r>
      <w:r w:rsidRPr="00E650E6" w:rsidR="004F5E78">
        <w:rPr>
          <w:rFonts w:ascii="Arial" w:hAnsi="Arial" w:cs="Arial"/>
          <w:color w:val="000000"/>
        </w:rPr>
        <w:t xml:space="preserve">of </w:t>
      </w:r>
      <w:r w:rsidRPr="00E650E6" w:rsidR="00CD33F6">
        <w:rPr>
          <w:rFonts w:ascii="Arial" w:hAnsi="Arial" w:cs="Arial"/>
          <w:color w:val="000000"/>
        </w:rPr>
        <w:t>Paxlovid in areas</w:t>
      </w:r>
      <w:r w:rsidRPr="00E650E6" w:rsidR="00C212A0">
        <w:rPr>
          <w:rFonts w:ascii="Arial" w:hAnsi="Arial" w:cs="Arial"/>
          <w:color w:val="000000"/>
        </w:rPr>
        <w:t xml:space="preserve"> able to do so before the end of the funding variation period would be inequitable and </w:t>
      </w:r>
      <w:r w:rsidRPr="00E650E6" w:rsidR="006771D0">
        <w:rPr>
          <w:rFonts w:ascii="Arial" w:hAnsi="Arial" w:cs="Arial"/>
          <w:color w:val="000000"/>
        </w:rPr>
        <w:t xml:space="preserve">“such an approach would mean access was based on where someone lives”. </w:t>
      </w:r>
    </w:p>
    <w:p w:rsidRPr="00E650E6" w:rsidR="00D951E2" w:rsidP="00197330" w:rsidRDefault="00781EAA" w14:paraId="3A1522FF" w14:textId="72A51770">
      <w:pPr>
        <w:rPr>
          <w:rFonts w:ascii="Arial" w:hAnsi="Arial" w:cs="Arial"/>
          <w:color w:val="000000"/>
        </w:rPr>
      </w:pPr>
      <w:r w:rsidRPr="00E650E6">
        <w:rPr>
          <w:rFonts w:ascii="Arial" w:hAnsi="Arial" w:cs="Arial"/>
          <w:color w:val="000000"/>
        </w:rPr>
        <w:t>It would seem to us that this argument is being used for the purpose of delay and not based on any fundamental</w:t>
      </w:r>
      <w:r w:rsidRPr="00E650E6" w:rsidR="00A705E5">
        <w:rPr>
          <w:rFonts w:ascii="Arial" w:hAnsi="Arial" w:cs="Arial"/>
          <w:color w:val="000000"/>
        </w:rPr>
        <w:t xml:space="preserve"> consistent</w:t>
      </w:r>
      <w:r w:rsidRPr="00E650E6" w:rsidR="00AE2708">
        <w:rPr>
          <w:rFonts w:ascii="Arial" w:hAnsi="Arial" w:cs="Arial"/>
          <w:color w:val="000000"/>
        </w:rPr>
        <w:t>ly applied</w:t>
      </w:r>
      <w:r w:rsidRPr="00E650E6" w:rsidR="00A705E5">
        <w:rPr>
          <w:rFonts w:ascii="Arial" w:hAnsi="Arial" w:cs="Arial"/>
          <w:color w:val="000000"/>
        </w:rPr>
        <w:t xml:space="preserve"> </w:t>
      </w:r>
      <w:r w:rsidRPr="00E650E6" w:rsidR="00D951E2">
        <w:rPr>
          <w:rFonts w:ascii="Arial" w:hAnsi="Arial" w:cs="Arial"/>
          <w:color w:val="000000"/>
        </w:rPr>
        <w:t xml:space="preserve">principle. </w:t>
      </w:r>
    </w:p>
    <w:p w:rsidRPr="00E650E6" w:rsidR="008A10D3" w:rsidP="00197330" w:rsidRDefault="00AE2708" w14:paraId="2C65B2B6" w14:textId="5388CD37">
      <w:pPr>
        <w:rPr>
          <w:rFonts w:ascii="Arial" w:hAnsi="Arial" w:cs="Arial"/>
          <w:color w:val="000000"/>
        </w:rPr>
      </w:pPr>
      <w:r w:rsidRPr="00E650E6">
        <w:rPr>
          <w:rFonts w:ascii="Arial" w:hAnsi="Arial" w:cs="Arial"/>
          <w:color w:val="000000"/>
        </w:rPr>
        <w:t xml:space="preserve">We will cite a few examples of where access to </w:t>
      </w:r>
      <w:r w:rsidRPr="00E650E6" w:rsidR="003C0B57">
        <w:rPr>
          <w:rFonts w:ascii="Arial" w:hAnsi="Arial" w:cs="Arial"/>
          <w:color w:val="000000"/>
        </w:rPr>
        <w:t>treatment</w:t>
      </w:r>
      <w:r w:rsidRPr="00E650E6">
        <w:rPr>
          <w:rFonts w:ascii="Arial" w:hAnsi="Arial" w:cs="Arial"/>
          <w:color w:val="000000"/>
        </w:rPr>
        <w:t xml:space="preserve"> is entirely </w:t>
      </w:r>
      <w:r w:rsidRPr="00E650E6" w:rsidR="008A10D3">
        <w:rPr>
          <w:rFonts w:ascii="Arial" w:hAnsi="Arial" w:cs="Arial"/>
          <w:color w:val="000000"/>
        </w:rPr>
        <w:t>dependent on where you live in England.</w:t>
      </w:r>
    </w:p>
    <w:p w:rsidRPr="00E650E6" w:rsidR="008A10D3" w:rsidP="00EA4F4E" w:rsidRDefault="00EF29B5" w14:paraId="5A5177E5" w14:textId="52DF1757">
      <w:pPr>
        <w:pStyle w:val="ListParagraph"/>
        <w:numPr>
          <w:ilvl w:val="1"/>
          <w:numId w:val="2"/>
        </w:numPr>
        <w:rPr>
          <w:rFonts w:ascii="Arial" w:hAnsi="Arial" w:cs="Arial"/>
          <w:color w:val="000000"/>
        </w:rPr>
      </w:pPr>
      <w:r w:rsidRPr="00E650E6">
        <w:rPr>
          <w:rFonts w:ascii="Arial" w:hAnsi="Arial" w:cs="Arial"/>
          <w:color w:val="000000"/>
        </w:rPr>
        <w:t xml:space="preserve">Primary Percutancoues Coronary </w:t>
      </w:r>
      <w:r w:rsidRPr="00E650E6" w:rsidR="00513489">
        <w:rPr>
          <w:rFonts w:ascii="Arial" w:hAnsi="Arial" w:cs="Arial"/>
          <w:color w:val="000000"/>
        </w:rPr>
        <w:t>Intervention</w:t>
      </w:r>
      <w:r w:rsidRPr="00E650E6">
        <w:rPr>
          <w:rFonts w:ascii="Arial" w:hAnsi="Arial" w:cs="Arial"/>
          <w:color w:val="000000"/>
        </w:rPr>
        <w:t xml:space="preserve"> (PPCI) for </w:t>
      </w:r>
      <w:r w:rsidRPr="00E650E6" w:rsidR="007277ED">
        <w:rPr>
          <w:rFonts w:ascii="Arial" w:hAnsi="Arial" w:cs="Arial"/>
          <w:color w:val="000000"/>
        </w:rPr>
        <w:t>ST</w:t>
      </w:r>
      <w:r w:rsidRPr="00E650E6" w:rsidR="00513489">
        <w:rPr>
          <w:rFonts w:ascii="Arial" w:hAnsi="Arial" w:cs="Arial"/>
          <w:color w:val="000000"/>
        </w:rPr>
        <w:t>-Elevation Myocardial Infarction (STEMI)</w:t>
      </w:r>
      <w:r w:rsidRPr="00E650E6" w:rsidR="003C0B57">
        <w:rPr>
          <w:rFonts w:ascii="Arial" w:hAnsi="Arial" w:cs="Arial"/>
          <w:color w:val="000000"/>
        </w:rPr>
        <w:t xml:space="preserve">. </w:t>
      </w:r>
    </w:p>
    <w:p w:rsidRPr="00E650E6" w:rsidR="00E06D5B" w:rsidP="00E06D5B" w:rsidRDefault="00E06D5B" w14:paraId="7E2895CA" w14:textId="40F38ECB">
      <w:pPr>
        <w:pStyle w:val="ListParagraph"/>
        <w:ind w:left="1080"/>
        <w:rPr>
          <w:rFonts w:ascii="Arial" w:hAnsi="Arial" w:cs="Arial"/>
          <w:color w:val="000000"/>
        </w:rPr>
      </w:pPr>
      <w:r w:rsidRPr="00E650E6">
        <w:rPr>
          <w:rFonts w:ascii="Arial" w:hAnsi="Arial" w:cs="Arial"/>
          <w:color w:val="000000"/>
        </w:rPr>
        <w:t xml:space="preserve">Across England access to PPCI for a STEMI is entirely </w:t>
      </w:r>
      <w:bookmarkStart w:name="_Hlk158131185" w:id="2"/>
      <w:r w:rsidRPr="00E650E6" w:rsidR="00412F88">
        <w:rPr>
          <w:rFonts w:ascii="Arial" w:hAnsi="Arial" w:cs="Arial"/>
          <w:color w:val="000000"/>
        </w:rPr>
        <w:t>dependent</w:t>
      </w:r>
      <w:r w:rsidRPr="00E650E6">
        <w:rPr>
          <w:rFonts w:ascii="Arial" w:hAnsi="Arial" w:cs="Arial"/>
          <w:color w:val="000000"/>
        </w:rPr>
        <w:t xml:space="preserve"> on </w:t>
      </w:r>
      <w:r w:rsidRPr="00E650E6" w:rsidR="00412F88">
        <w:rPr>
          <w:rFonts w:ascii="Arial" w:hAnsi="Arial" w:cs="Arial"/>
          <w:color w:val="000000"/>
        </w:rPr>
        <w:t>where you live, which emergency department you present to</w:t>
      </w:r>
      <w:r w:rsidRPr="00E650E6" w:rsidR="00C80104">
        <w:rPr>
          <w:rFonts w:ascii="Arial" w:hAnsi="Arial" w:cs="Arial"/>
          <w:color w:val="000000"/>
        </w:rPr>
        <w:t xml:space="preserve">, </w:t>
      </w:r>
      <w:r w:rsidRPr="00E650E6" w:rsidR="00412F88">
        <w:rPr>
          <w:rFonts w:ascii="Arial" w:hAnsi="Arial" w:cs="Arial"/>
          <w:color w:val="000000"/>
        </w:rPr>
        <w:t xml:space="preserve">what time of the day or </w:t>
      </w:r>
      <w:r w:rsidRPr="00E650E6" w:rsidR="00C80104">
        <w:rPr>
          <w:rFonts w:ascii="Arial" w:hAnsi="Arial" w:cs="Arial"/>
          <w:color w:val="000000"/>
        </w:rPr>
        <w:t xml:space="preserve">day of the week </w:t>
      </w:r>
      <w:r w:rsidRPr="00E650E6" w:rsidR="00C22452">
        <w:rPr>
          <w:rFonts w:ascii="Arial" w:hAnsi="Arial" w:cs="Arial"/>
          <w:color w:val="000000"/>
        </w:rPr>
        <w:t xml:space="preserve">the event occurs. </w:t>
      </w:r>
      <w:bookmarkEnd w:id="2"/>
    </w:p>
    <w:p w:rsidRPr="00E650E6" w:rsidR="00C22452" w:rsidP="00C22452" w:rsidRDefault="00E82A17" w14:paraId="67275ED6" w14:textId="28F9A86B">
      <w:pPr>
        <w:pStyle w:val="ListParagraph"/>
        <w:numPr>
          <w:ilvl w:val="1"/>
          <w:numId w:val="2"/>
        </w:numPr>
        <w:rPr>
          <w:rFonts w:ascii="Arial" w:hAnsi="Arial" w:cs="Arial"/>
          <w:color w:val="000000"/>
        </w:rPr>
      </w:pPr>
      <w:r w:rsidRPr="00E650E6">
        <w:rPr>
          <w:rFonts w:ascii="Arial" w:hAnsi="Arial" w:cs="Arial"/>
          <w:color w:val="000000"/>
        </w:rPr>
        <w:t>Throm</w:t>
      </w:r>
      <w:r w:rsidRPr="00E650E6" w:rsidR="002D62E6">
        <w:rPr>
          <w:rFonts w:ascii="Arial" w:hAnsi="Arial" w:cs="Arial"/>
          <w:color w:val="000000"/>
        </w:rPr>
        <w:t xml:space="preserve">bectomy for blood clot removal in some strokes. </w:t>
      </w:r>
    </w:p>
    <w:p w:rsidRPr="00E650E6" w:rsidR="002D62E6" w:rsidP="00935812" w:rsidRDefault="00DB7D33" w14:paraId="1236A5B1" w14:textId="487F52F1">
      <w:pPr>
        <w:pStyle w:val="ListParagraph"/>
        <w:ind w:left="1080"/>
        <w:rPr>
          <w:rFonts w:ascii="Arial" w:hAnsi="Arial" w:cs="Arial"/>
          <w:color w:val="000000"/>
        </w:rPr>
      </w:pPr>
      <w:r w:rsidRPr="00E650E6">
        <w:rPr>
          <w:rFonts w:ascii="Arial" w:hAnsi="Arial" w:cs="Arial"/>
          <w:color w:val="000000"/>
        </w:rPr>
        <w:t>The same</w:t>
      </w:r>
      <w:r w:rsidRPr="00E650E6" w:rsidR="00935812">
        <w:rPr>
          <w:rFonts w:ascii="Arial" w:hAnsi="Arial" w:cs="Arial"/>
          <w:color w:val="000000"/>
        </w:rPr>
        <w:t xml:space="preserve"> situation applies to this treatment</w:t>
      </w:r>
      <w:r w:rsidRPr="00E650E6">
        <w:rPr>
          <w:rFonts w:ascii="Arial" w:hAnsi="Arial" w:cs="Arial"/>
          <w:color w:val="000000"/>
        </w:rPr>
        <w:t>, where access is entirely dependent on where you live, which emergency department you present to, what time of the day or day of the week the event occurs.</w:t>
      </w:r>
    </w:p>
    <w:p w:rsidRPr="00E650E6" w:rsidR="00DB7D33" w:rsidP="00935812" w:rsidRDefault="00DB7D33" w14:paraId="59C06E9F" w14:textId="77777777">
      <w:pPr>
        <w:pStyle w:val="ListParagraph"/>
        <w:ind w:left="1080"/>
        <w:rPr>
          <w:rFonts w:ascii="Arial" w:hAnsi="Arial" w:cs="Arial"/>
          <w:color w:val="000000"/>
        </w:rPr>
      </w:pPr>
    </w:p>
    <w:p w:rsidRPr="00E650E6" w:rsidR="00776DD8" w:rsidP="00DB7D33" w:rsidRDefault="009B63C5" w14:paraId="75DD9856" w14:textId="0AFDA080">
      <w:pPr>
        <w:rPr>
          <w:rFonts w:ascii="Arial" w:hAnsi="Arial" w:eastAsia="Times New Roman" w:cs="Arial"/>
          <w:kern w:val="0"/>
          <w:lang w:eastAsia="en-GB"/>
          <w14:ligatures w14:val="none"/>
        </w:rPr>
      </w:pPr>
      <w:r w:rsidRPr="00E650E6">
        <w:rPr>
          <w:rFonts w:ascii="Arial" w:hAnsi="Arial" w:cs="Arial"/>
          <w:color w:val="000000"/>
        </w:rPr>
        <w:t>Both</w:t>
      </w:r>
      <w:r w:rsidRPr="00E650E6" w:rsidR="0097211D">
        <w:rPr>
          <w:rFonts w:ascii="Arial" w:hAnsi="Arial" w:cs="Arial"/>
          <w:color w:val="000000"/>
        </w:rPr>
        <w:t xml:space="preserve"> treatments are commissioned within England. Why </w:t>
      </w:r>
      <w:r w:rsidRPr="00E650E6">
        <w:rPr>
          <w:rFonts w:ascii="Arial" w:hAnsi="Arial" w:cs="Arial"/>
          <w:color w:val="000000"/>
        </w:rPr>
        <w:t xml:space="preserve">are these interventions not </w:t>
      </w:r>
      <w:r w:rsidRPr="00E650E6" w:rsidR="006A5700">
        <w:rPr>
          <w:rFonts w:ascii="Arial" w:hAnsi="Arial" w:cs="Arial"/>
          <w:color w:val="000000"/>
        </w:rPr>
        <w:t xml:space="preserve">subject to the same equity of access principle as </w:t>
      </w:r>
      <w:r w:rsidRPr="00E650E6" w:rsidR="00FA3BE9">
        <w:rPr>
          <w:rFonts w:ascii="Arial" w:hAnsi="Arial" w:cs="Arial"/>
          <w:color w:val="000000"/>
        </w:rPr>
        <w:t>cited by NHSE in the</w:t>
      </w:r>
      <w:r w:rsidRPr="00E650E6" w:rsidR="006A5700">
        <w:rPr>
          <w:rFonts w:ascii="Arial" w:hAnsi="Arial" w:cs="Arial"/>
          <w:color w:val="000000"/>
        </w:rPr>
        <w:t xml:space="preserve"> roll out of </w:t>
      </w:r>
      <w:r w:rsidRPr="00E650E6" w:rsidR="006A5700">
        <w:rPr>
          <w:rFonts w:ascii="Arial" w:hAnsi="Arial" w:eastAsia="Times New Roman" w:cs="Arial"/>
          <w:kern w:val="0"/>
          <w:lang w:eastAsia="en-GB"/>
          <w14:ligatures w14:val="none"/>
        </w:rPr>
        <w:t xml:space="preserve">Nirmatrelvir plus ritonavir for treating COVID-19. The argument put forward by NHSE appears flawed based on </w:t>
      </w:r>
      <w:r w:rsidRPr="00E650E6" w:rsidR="00715610">
        <w:rPr>
          <w:rFonts w:ascii="Arial" w:hAnsi="Arial" w:eastAsia="Times New Roman" w:cs="Arial"/>
          <w:kern w:val="0"/>
          <w:lang w:eastAsia="en-GB"/>
          <w14:ligatures w14:val="none"/>
        </w:rPr>
        <w:t xml:space="preserve">known </w:t>
      </w:r>
      <w:r w:rsidRPr="00E650E6" w:rsidR="00776DD8">
        <w:rPr>
          <w:rFonts w:ascii="Arial" w:hAnsi="Arial" w:eastAsia="Times New Roman" w:cs="Arial"/>
          <w:kern w:val="0"/>
          <w:lang w:eastAsia="en-GB"/>
          <w14:ligatures w14:val="none"/>
        </w:rPr>
        <w:t>in</w:t>
      </w:r>
      <w:r w:rsidRPr="00E650E6" w:rsidR="00715610">
        <w:rPr>
          <w:rFonts w:ascii="Arial" w:hAnsi="Arial" w:eastAsia="Times New Roman" w:cs="Arial"/>
          <w:kern w:val="0"/>
          <w:lang w:eastAsia="en-GB"/>
          <w14:ligatures w14:val="none"/>
        </w:rPr>
        <w:t>equity of provision of countless therapies</w:t>
      </w:r>
      <w:r w:rsidRPr="00E650E6" w:rsidR="00776DD8">
        <w:rPr>
          <w:rFonts w:ascii="Arial" w:hAnsi="Arial" w:eastAsia="Times New Roman" w:cs="Arial"/>
          <w:kern w:val="0"/>
          <w:lang w:eastAsia="en-GB"/>
          <w14:ligatures w14:val="none"/>
        </w:rPr>
        <w:t>.</w:t>
      </w:r>
    </w:p>
    <w:p w:rsidRPr="00E650E6" w:rsidR="00DB7D33" w:rsidP="00DB7D33" w:rsidRDefault="00776DD8" w14:paraId="046B5CE1" w14:textId="635421FF">
      <w:pPr>
        <w:rPr>
          <w:rFonts w:ascii="Arial" w:hAnsi="Arial" w:eastAsia="Times New Roman" w:cs="Arial"/>
          <w:kern w:val="0"/>
          <w:lang w:eastAsia="en-GB"/>
          <w14:ligatures w14:val="none"/>
        </w:rPr>
      </w:pPr>
      <w:r w:rsidRPr="00E650E6">
        <w:rPr>
          <w:rFonts w:ascii="Arial" w:hAnsi="Arial" w:eastAsia="Times New Roman" w:cs="Arial"/>
          <w:kern w:val="0"/>
          <w:lang w:eastAsia="en-GB"/>
          <w14:ligatures w14:val="none"/>
        </w:rPr>
        <w:t>Another example would be access to Sotrovimab for treatment Covid 19</w:t>
      </w:r>
      <w:r w:rsidRPr="00E650E6" w:rsidR="001003FB">
        <w:rPr>
          <w:rFonts w:ascii="Arial" w:hAnsi="Arial" w:eastAsia="Times New Roman" w:cs="Arial"/>
          <w:kern w:val="0"/>
          <w:lang w:eastAsia="en-GB"/>
          <w14:ligatures w14:val="none"/>
        </w:rPr>
        <w:t xml:space="preserve">. </w:t>
      </w:r>
      <w:r w:rsidRPr="00E650E6" w:rsidR="00062D93">
        <w:rPr>
          <w:rFonts w:ascii="Arial" w:hAnsi="Arial" w:eastAsia="Times New Roman" w:cs="Arial"/>
          <w:kern w:val="0"/>
          <w:lang w:eastAsia="en-GB"/>
          <w14:ligatures w14:val="none"/>
        </w:rPr>
        <w:t xml:space="preserve">As you are aware </w:t>
      </w:r>
      <w:r w:rsidRPr="00E650E6" w:rsidR="005A38C4">
        <w:rPr>
          <w:rFonts w:ascii="Arial" w:hAnsi="Arial" w:eastAsia="Times New Roman" w:cs="Arial"/>
          <w:kern w:val="0"/>
          <w:lang w:eastAsia="en-GB"/>
          <w14:ligatures w14:val="none"/>
        </w:rPr>
        <w:t>NICE published guidance</w:t>
      </w:r>
      <w:r w:rsidRPr="00E650E6" w:rsidR="001F1334">
        <w:rPr>
          <w:rFonts w:ascii="Arial" w:hAnsi="Arial" w:eastAsia="Times New Roman" w:cs="Arial"/>
          <w:kern w:val="0"/>
          <w:lang w:eastAsia="en-GB"/>
          <w14:ligatures w14:val="none"/>
        </w:rPr>
        <w:t xml:space="preserve">, </w:t>
      </w:r>
      <w:r w:rsidRPr="00E650E6" w:rsidR="00C5279B">
        <w:rPr>
          <w:rFonts w:ascii="Arial" w:hAnsi="Arial" w:eastAsia="Times New Roman" w:cs="Arial"/>
          <w:kern w:val="0"/>
          <w:lang w:eastAsia="en-GB"/>
          <w14:ligatures w14:val="none"/>
        </w:rPr>
        <w:t>TA878</w:t>
      </w:r>
      <w:r w:rsidRPr="00E650E6" w:rsidR="001F1334">
        <w:rPr>
          <w:rFonts w:ascii="Arial" w:hAnsi="Arial" w:eastAsia="Times New Roman" w:cs="Arial"/>
          <w:kern w:val="0"/>
          <w:lang w:eastAsia="en-GB"/>
          <w14:ligatures w14:val="none"/>
        </w:rPr>
        <w:t>,</w:t>
      </w:r>
      <w:r w:rsidRPr="00E650E6" w:rsidR="00C5279B">
        <w:rPr>
          <w:rFonts w:ascii="Arial" w:hAnsi="Arial" w:eastAsia="Times New Roman" w:cs="Arial"/>
          <w:kern w:val="0"/>
          <w:lang w:eastAsia="en-GB"/>
          <w14:ligatures w14:val="none"/>
        </w:rPr>
        <w:t xml:space="preserve"> on 29 March 2023. </w:t>
      </w:r>
      <w:r w:rsidRPr="00E650E6" w:rsidR="00CD6461">
        <w:rPr>
          <w:rFonts w:ascii="Arial" w:hAnsi="Arial" w:eastAsia="Times New Roman" w:cs="Arial"/>
          <w:kern w:val="0"/>
          <w:lang w:eastAsia="en-GB"/>
          <w14:ligatures w14:val="none"/>
        </w:rPr>
        <w:t xml:space="preserve">This guidance recommends </w:t>
      </w:r>
      <w:r w:rsidRPr="00E650E6" w:rsidR="002372CD">
        <w:rPr>
          <w:rFonts w:ascii="Arial" w:hAnsi="Arial" w:eastAsia="Times New Roman" w:cs="Arial"/>
          <w:kern w:val="0"/>
          <w:lang w:eastAsia="en-GB"/>
          <w14:ligatures w14:val="none"/>
        </w:rPr>
        <w:t xml:space="preserve">Nirmatrelvir plus ritonavir </w:t>
      </w:r>
      <w:r w:rsidRPr="00E650E6" w:rsidR="00CD6461">
        <w:rPr>
          <w:rFonts w:ascii="Arial" w:hAnsi="Arial" w:eastAsia="Times New Roman" w:cs="Arial"/>
          <w:kern w:val="0"/>
          <w:lang w:eastAsia="en-GB"/>
          <w14:ligatures w14:val="none"/>
        </w:rPr>
        <w:t xml:space="preserve">as the first line treatment </w:t>
      </w:r>
      <w:r w:rsidRPr="00E650E6" w:rsidR="001F1334">
        <w:rPr>
          <w:rFonts w:ascii="Arial" w:hAnsi="Arial" w:eastAsia="Times New Roman" w:cs="Arial"/>
          <w:kern w:val="0"/>
          <w:lang w:eastAsia="en-GB"/>
          <w14:ligatures w14:val="none"/>
        </w:rPr>
        <w:t xml:space="preserve">for mild Covid 19 </w:t>
      </w:r>
      <w:r w:rsidRPr="00E650E6" w:rsidR="00CD6461">
        <w:rPr>
          <w:rFonts w:ascii="Arial" w:hAnsi="Arial" w:eastAsia="Times New Roman" w:cs="Arial"/>
          <w:kern w:val="0"/>
          <w:lang w:eastAsia="en-GB"/>
          <w14:ligatures w14:val="none"/>
        </w:rPr>
        <w:t>with Sotrovi</w:t>
      </w:r>
      <w:r w:rsidRPr="00E650E6" w:rsidR="00FA48C0">
        <w:rPr>
          <w:rFonts w:ascii="Arial" w:hAnsi="Arial" w:eastAsia="Times New Roman" w:cs="Arial"/>
          <w:kern w:val="0"/>
          <w:lang w:eastAsia="en-GB"/>
          <w14:ligatures w14:val="none"/>
        </w:rPr>
        <w:t xml:space="preserve">mab next for people where </w:t>
      </w:r>
      <w:r w:rsidRPr="00E650E6" w:rsidR="00683A4A">
        <w:rPr>
          <w:rFonts w:ascii="Arial" w:hAnsi="Arial" w:eastAsia="Times New Roman" w:cs="Arial"/>
          <w:kern w:val="0"/>
          <w:lang w:eastAsia="en-GB"/>
          <w14:ligatures w14:val="none"/>
        </w:rPr>
        <w:t xml:space="preserve">Nirmatrelvir plus ritonavir is </w:t>
      </w:r>
      <w:r w:rsidRPr="00E650E6" w:rsidR="00FA48C0">
        <w:rPr>
          <w:rFonts w:ascii="Arial" w:hAnsi="Arial" w:eastAsia="Times New Roman" w:cs="Arial"/>
          <w:kern w:val="0"/>
          <w:lang w:eastAsia="en-GB"/>
          <w14:ligatures w14:val="none"/>
        </w:rPr>
        <w:t xml:space="preserve">contraindicated. People who have had an organ </w:t>
      </w:r>
      <w:r w:rsidRPr="00E650E6" w:rsidR="005601A2">
        <w:rPr>
          <w:rFonts w:ascii="Arial" w:hAnsi="Arial" w:eastAsia="Times New Roman" w:cs="Arial"/>
          <w:kern w:val="0"/>
          <w:lang w:eastAsia="en-GB"/>
          <w14:ligatures w14:val="none"/>
        </w:rPr>
        <w:t>transplant and are taking immunosuppressants</w:t>
      </w:r>
      <w:r w:rsidRPr="00E650E6" w:rsidR="00D814B3">
        <w:rPr>
          <w:rFonts w:ascii="Arial" w:hAnsi="Arial" w:eastAsia="Times New Roman" w:cs="Arial"/>
          <w:kern w:val="0"/>
          <w:lang w:eastAsia="en-GB"/>
          <w14:ligatures w14:val="none"/>
        </w:rPr>
        <w:t>,</w:t>
      </w:r>
      <w:r w:rsidRPr="00E650E6" w:rsidR="005601A2">
        <w:rPr>
          <w:rFonts w:ascii="Arial" w:hAnsi="Arial" w:eastAsia="Times New Roman" w:cs="Arial"/>
          <w:kern w:val="0"/>
          <w:lang w:eastAsia="en-GB"/>
          <w14:ligatures w14:val="none"/>
        </w:rPr>
        <w:t xml:space="preserve"> which interact with </w:t>
      </w:r>
      <w:r w:rsidRPr="00E650E6" w:rsidR="00683A4A">
        <w:rPr>
          <w:rFonts w:ascii="Arial" w:hAnsi="Arial" w:eastAsia="Times New Roman" w:cs="Arial"/>
          <w:kern w:val="0"/>
          <w:lang w:eastAsia="en-GB"/>
          <w14:ligatures w14:val="none"/>
        </w:rPr>
        <w:t xml:space="preserve">Nirmatrelvir plus ritonavir, </w:t>
      </w:r>
      <w:r w:rsidRPr="00E650E6" w:rsidR="005601A2">
        <w:rPr>
          <w:rFonts w:ascii="Arial" w:hAnsi="Arial" w:eastAsia="Times New Roman" w:cs="Arial"/>
          <w:kern w:val="0"/>
          <w:lang w:eastAsia="en-GB"/>
          <w14:ligatures w14:val="none"/>
        </w:rPr>
        <w:t xml:space="preserve">would be a good example of an applicable group of patients. </w:t>
      </w:r>
      <w:r w:rsidRPr="00E650E6" w:rsidR="00CB3251">
        <w:rPr>
          <w:rFonts w:ascii="Arial" w:hAnsi="Arial" w:eastAsia="Times New Roman" w:cs="Arial"/>
          <w:kern w:val="0"/>
          <w:lang w:eastAsia="en-GB"/>
          <w14:ligatures w14:val="none"/>
        </w:rPr>
        <w:t>The Cardiothoracic Transplant Patient Group are receiving regular report</w:t>
      </w:r>
      <w:r w:rsidRPr="00E650E6" w:rsidR="003E0535">
        <w:rPr>
          <w:rFonts w:ascii="Arial" w:hAnsi="Arial" w:eastAsia="Times New Roman" w:cs="Arial"/>
          <w:kern w:val="0"/>
          <w:lang w:eastAsia="en-GB"/>
          <w14:ligatures w14:val="none"/>
        </w:rPr>
        <w:t>s</w:t>
      </w:r>
      <w:r w:rsidRPr="00E650E6" w:rsidR="00CB3251">
        <w:rPr>
          <w:rFonts w:ascii="Arial" w:hAnsi="Arial" w:eastAsia="Times New Roman" w:cs="Arial"/>
          <w:kern w:val="0"/>
          <w:lang w:eastAsia="en-GB"/>
          <w14:ligatures w14:val="none"/>
        </w:rPr>
        <w:t xml:space="preserve"> of </w:t>
      </w:r>
      <w:r w:rsidRPr="00E650E6" w:rsidR="004F7043">
        <w:rPr>
          <w:rFonts w:ascii="Arial" w:hAnsi="Arial" w:eastAsia="Times New Roman" w:cs="Arial"/>
          <w:kern w:val="0"/>
          <w:lang w:eastAsia="en-GB"/>
          <w14:ligatures w14:val="none"/>
        </w:rPr>
        <w:t xml:space="preserve">post-transplant </w:t>
      </w:r>
      <w:r w:rsidRPr="00E650E6" w:rsidR="00CB3251">
        <w:rPr>
          <w:rFonts w:ascii="Arial" w:hAnsi="Arial" w:eastAsia="Times New Roman" w:cs="Arial"/>
          <w:kern w:val="0"/>
          <w:lang w:eastAsia="en-GB"/>
          <w14:ligatures w14:val="none"/>
        </w:rPr>
        <w:t xml:space="preserve">patients being denied Sotrovimab for Covid 19, </w:t>
      </w:r>
      <w:r w:rsidRPr="00E650E6" w:rsidR="003E0535">
        <w:rPr>
          <w:rFonts w:ascii="Arial" w:hAnsi="Arial" w:eastAsia="Times New Roman" w:cs="Arial"/>
          <w:kern w:val="0"/>
          <w:lang w:eastAsia="en-GB"/>
          <w14:ligatures w14:val="none"/>
        </w:rPr>
        <w:t xml:space="preserve">with some patients </w:t>
      </w:r>
      <w:r w:rsidRPr="00E650E6" w:rsidR="00C646BC">
        <w:rPr>
          <w:rFonts w:ascii="Arial" w:hAnsi="Arial" w:eastAsia="Times New Roman" w:cs="Arial"/>
          <w:kern w:val="0"/>
          <w:lang w:eastAsia="en-GB"/>
          <w14:ligatures w14:val="none"/>
        </w:rPr>
        <w:t xml:space="preserve">being informed, “we have no access to infusion services </w:t>
      </w:r>
      <w:r w:rsidRPr="00E650E6" w:rsidR="004F7043">
        <w:rPr>
          <w:rFonts w:ascii="Arial" w:hAnsi="Arial" w:eastAsia="Times New Roman" w:cs="Arial"/>
          <w:kern w:val="0"/>
          <w:lang w:eastAsia="en-GB"/>
          <w14:ligatures w14:val="none"/>
        </w:rPr>
        <w:t xml:space="preserve">in our area”. Other patients are receiving </w:t>
      </w:r>
      <w:r w:rsidRPr="00E650E6" w:rsidR="007C56EC">
        <w:rPr>
          <w:rFonts w:ascii="Arial" w:hAnsi="Arial" w:eastAsia="Times New Roman" w:cs="Arial"/>
          <w:kern w:val="0"/>
          <w:lang w:eastAsia="en-GB"/>
          <w14:ligatures w14:val="none"/>
        </w:rPr>
        <w:t xml:space="preserve">Sotrovimab quickly and efficiently. </w:t>
      </w:r>
      <w:r w:rsidRPr="00E650E6" w:rsidR="00116105">
        <w:rPr>
          <w:rFonts w:ascii="Arial" w:hAnsi="Arial" w:eastAsia="Times New Roman" w:cs="Arial"/>
          <w:kern w:val="0"/>
          <w:lang w:eastAsia="en-GB"/>
          <w14:ligatures w14:val="none"/>
        </w:rPr>
        <w:t xml:space="preserve">There are clear inequities based on geography. </w:t>
      </w:r>
      <w:r w:rsidRPr="00E650E6" w:rsidR="007C56EC">
        <w:rPr>
          <w:rFonts w:ascii="Arial" w:hAnsi="Arial" w:eastAsia="Times New Roman" w:cs="Arial"/>
          <w:kern w:val="0"/>
          <w:lang w:eastAsia="en-GB"/>
          <w14:ligatures w14:val="none"/>
        </w:rPr>
        <w:t xml:space="preserve"> </w:t>
      </w:r>
    </w:p>
    <w:p w:rsidRPr="00E650E6" w:rsidR="0036163C" w:rsidP="00DB7D33" w:rsidRDefault="00116105" w14:paraId="1016C39C" w14:textId="77777777">
      <w:pPr>
        <w:rPr>
          <w:rFonts w:ascii="Arial" w:hAnsi="Arial" w:eastAsia="Times New Roman" w:cs="Arial"/>
          <w:kern w:val="0"/>
          <w:lang w:eastAsia="en-GB"/>
          <w14:ligatures w14:val="none"/>
        </w:rPr>
      </w:pPr>
      <w:r w:rsidRPr="00E650E6">
        <w:rPr>
          <w:rFonts w:ascii="Arial" w:hAnsi="Arial" w:eastAsia="Times New Roman" w:cs="Arial"/>
          <w:kern w:val="0"/>
          <w:lang w:eastAsia="en-GB"/>
          <w14:ligatures w14:val="none"/>
        </w:rPr>
        <w:t xml:space="preserve">We would be grateful if you could ask </w:t>
      </w:r>
      <w:r w:rsidRPr="00E650E6" w:rsidR="007C6C87">
        <w:rPr>
          <w:rFonts w:ascii="Arial" w:hAnsi="Arial" w:eastAsia="Times New Roman" w:cs="Arial"/>
          <w:kern w:val="0"/>
          <w:lang w:eastAsia="en-GB"/>
          <w14:ligatures w14:val="none"/>
        </w:rPr>
        <w:t xml:space="preserve">NHSE </w:t>
      </w:r>
      <w:r w:rsidRPr="00E650E6" w:rsidR="001544AC">
        <w:rPr>
          <w:rFonts w:ascii="Arial" w:hAnsi="Arial" w:eastAsia="Times New Roman" w:cs="Arial"/>
          <w:kern w:val="0"/>
          <w:lang w:eastAsia="en-GB"/>
          <w14:ligatures w14:val="none"/>
        </w:rPr>
        <w:t xml:space="preserve">to </w:t>
      </w:r>
      <w:r w:rsidRPr="00E650E6" w:rsidR="007C6C87">
        <w:rPr>
          <w:rFonts w:ascii="Arial" w:hAnsi="Arial" w:eastAsia="Times New Roman" w:cs="Arial"/>
          <w:kern w:val="0"/>
          <w:lang w:eastAsia="en-GB"/>
          <w14:ligatures w14:val="none"/>
        </w:rPr>
        <w:t xml:space="preserve">comment on these experiences and why some patients are being denied access to a NICE approved treatment? </w:t>
      </w:r>
      <w:r w:rsidRPr="00E650E6" w:rsidR="001544AC">
        <w:rPr>
          <w:rFonts w:ascii="Arial" w:hAnsi="Arial" w:eastAsia="Times New Roman" w:cs="Arial"/>
          <w:kern w:val="0"/>
          <w:lang w:eastAsia="en-GB"/>
          <w14:ligatures w14:val="none"/>
        </w:rPr>
        <w:t>We would also value advice from NHSE for patients who are experiencing difficulties</w:t>
      </w:r>
      <w:r w:rsidRPr="00E650E6" w:rsidR="0036163C">
        <w:rPr>
          <w:rFonts w:ascii="Arial" w:hAnsi="Arial" w:eastAsia="Times New Roman" w:cs="Arial"/>
          <w:kern w:val="0"/>
          <w:lang w:eastAsia="en-GB"/>
          <w14:ligatures w14:val="none"/>
        </w:rPr>
        <w:t xml:space="preserve"> accessing Sotrovimab in their areas. </w:t>
      </w:r>
    </w:p>
    <w:p w:rsidRPr="00E650E6" w:rsidR="0036163C" w:rsidP="00DB7D33" w:rsidRDefault="00114FB5" w14:paraId="411B3589" w14:textId="2271D000">
      <w:pPr>
        <w:rPr>
          <w:rFonts w:ascii="Arial" w:hAnsi="Arial" w:eastAsia="Times New Roman" w:cs="Arial"/>
          <w:kern w:val="0"/>
          <w:lang w:eastAsia="en-GB"/>
          <w14:ligatures w14:val="none"/>
        </w:rPr>
      </w:pPr>
      <w:r w:rsidRPr="00E650E6">
        <w:rPr>
          <w:rFonts w:ascii="Arial" w:hAnsi="Arial" w:eastAsia="Times New Roman" w:cs="Arial"/>
          <w:kern w:val="0"/>
          <w:lang w:eastAsia="en-GB"/>
          <w14:ligatures w14:val="none"/>
        </w:rPr>
        <w:t xml:space="preserve">A member of the CTPG who attends the Specialised Healthcare Alliance meetings informed us that Lord Markham’s </w:t>
      </w:r>
      <w:r w:rsidRPr="00E650E6" w:rsidR="00C26571">
        <w:rPr>
          <w:rFonts w:ascii="Arial" w:hAnsi="Arial" w:eastAsia="Times New Roman" w:cs="Arial"/>
          <w:kern w:val="0"/>
          <w:lang w:eastAsia="en-GB"/>
          <w14:ligatures w14:val="none"/>
        </w:rPr>
        <w:t xml:space="preserve">team updated the group that three significant Covid 19 waves were expected in 2024. </w:t>
      </w:r>
    </w:p>
    <w:p w:rsidRPr="00E650E6" w:rsidR="00AE7153" w:rsidP="00DB7D33" w:rsidRDefault="00AE7153" w14:paraId="0D762AA6" w14:textId="1EE33657">
      <w:pPr>
        <w:rPr>
          <w:rFonts w:ascii="Arial" w:hAnsi="Arial" w:eastAsia="Times New Roman" w:cs="Arial"/>
          <w:kern w:val="0"/>
          <w:lang w:eastAsia="en-GB"/>
          <w14:ligatures w14:val="none"/>
        </w:rPr>
      </w:pPr>
      <w:r w:rsidRPr="00E650E6">
        <w:rPr>
          <w:rFonts w:ascii="Arial" w:hAnsi="Arial" w:eastAsia="Times New Roman" w:cs="Arial"/>
          <w:kern w:val="0"/>
          <w:lang w:eastAsia="en-GB"/>
          <w14:ligatures w14:val="none"/>
        </w:rPr>
        <w:t xml:space="preserve">We </w:t>
      </w:r>
      <w:r w:rsidRPr="00E650E6" w:rsidR="00693CF6">
        <w:rPr>
          <w:rFonts w:ascii="Arial" w:hAnsi="Arial" w:eastAsia="Times New Roman" w:cs="Arial"/>
          <w:kern w:val="0"/>
          <w:lang w:eastAsia="en-GB"/>
          <w14:ligatures w14:val="none"/>
        </w:rPr>
        <w:t>believe</w:t>
      </w:r>
      <w:r w:rsidRPr="00E650E6" w:rsidR="007C0FD0">
        <w:rPr>
          <w:rFonts w:ascii="Arial" w:hAnsi="Arial" w:eastAsia="Times New Roman" w:cs="Arial"/>
          <w:kern w:val="0"/>
          <w:lang w:eastAsia="en-GB"/>
          <w14:ligatures w14:val="none"/>
        </w:rPr>
        <w:t xml:space="preserve"> that NHSE have a responsibility to </w:t>
      </w:r>
      <w:r w:rsidRPr="00E650E6" w:rsidR="00B07DF0">
        <w:rPr>
          <w:rFonts w:ascii="Arial" w:hAnsi="Arial" w:eastAsia="Times New Roman" w:cs="Arial"/>
          <w:kern w:val="0"/>
          <w:lang w:eastAsia="en-GB"/>
          <w14:ligatures w14:val="none"/>
        </w:rPr>
        <w:t xml:space="preserve">explore every available option to </w:t>
      </w:r>
      <w:r w:rsidRPr="00E650E6" w:rsidR="0050357C">
        <w:rPr>
          <w:rFonts w:ascii="Arial" w:hAnsi="Arial" w:eastAsia="Times New Roman" w:cs="Arial"/>
          <w:kern w:val="0"/>
          <w:lang w:eastAsia="en-GB"/>
          <w14:ligatures w14:val="none"/>
        </w:rPr>
        <w:t>deliver NICE approved treatments</w:t>
      </w:r>
      <w:r w:rsidRPr="00E650E6" w:rsidR="00693CF6">
        <w:rPr>
          <w:rFonts w:ascii="Arial" w:hAnsi="Arial" w:eastAsia="Times New Roman" w:cs="Arial"/>
          <w:kern w:val="0"/>
          <w:lang w:eastAsia="en-GB"/>
          <w14:ligatures w14:val="none"/>
        </w:rPr>
        <w:t xml:space="preserve"> in a timely manner.</w:t>
      </w:r>
      <w:r w:rsidRPr="00E650E6" w:rsidR="0050357C">
        <w:rPr>
          <w:rFonts w:ascii="Arial" w:hAnsi="Arial" w:eastAsia="Times New Roman" w:cs="Arial"/>
          <w:kern w:val="0"/>
          <w:lang w:eastAsia="en-GB"/>
          <w14:ligatures w14:val="none"/>
        </w:rPr>
        <w:t xml:space="preserve"> </w:t>
      </w:r>
    </w:p>
    <w:p w:rsidRPr="00E650E6" w:rsidR="00DF0B1C" w:rsidP="00DB7D33" w:rsidRDefault="00540E66" w14:paraId="611BEBC6" w14:textId="0186192C">
      <w:pPr>
        <w:rPr>
          <w:rFonts w:ascii="Arial" w:hAnsi="Arial" w:eastAsia="Times New Roman" w:cs="Arial"/>
          <w:kern w:val="0"/>
          <w:lang w:eastAsia="en-GB"/>
          <w14:ligatures w14:val="none"/>
        </w:rPr>
      </w:pPr>
      <w:r w:rsidRPr="00E650E6">
        <w:rPr>
          <w:rFonts w:ascii="Arial" w:hAnsi="Arial" w:eastAsia="Times New Roman" w:cs="Arial"/>
          <w:kern w:val="0"/>
          <w:lang w:eastAsia="en-GB"/>
          <w14:ligatures w14:val="none"/>
        </w:rPr>
        <w:t xml:space="preserve">We would </w:t>
      </w:r>
      <w:r w:rsidRPr="00E650E6" w:rsidR="00463879">
        <w:rPr>
          <w:rFonts w:ascii="Arial" w:hAnsi="Arial" w:eastAsia="Times New Roman" w:cs="Arial"/>
          <w:kern w:val="0"/>
          <w:lang w:eastAsia="en-GB"/>
          <w14:ligatures w14:val="none"/>
        </w:rPr>
        <w:t>ask</w:t>
      </w:r>
      <w:r w:rsidRPr="00E650E6" w:rsidR="00A606F9">
        <w:rPr>
          <w:rFonts w:ascii="Arial" w:hAnsi="Arial" w:eastAsia="Times New Roman" w:cs="Arial"/>
          <w:kern w:val="0"/>
          <w:lang w:eastAsia="en-GB"/>
          <w14:ligatures w14:val="none"/>
        </w:rPr>
        <w:t xml:space="preserve"> that NICE formally </w:t>
      </w:r>
      <w:r w:rsidRPr="00E650E6" w:rsidR="00937A34">
        <w:rPr>
          <w:rFonts w:ascii="Arial" w:hAnsi="Arial" w:eastAsia="Times New Roman" w:cs="Arial"/>
          <w:kern w:val="0"/>
          <w:lang w:eastAsia="en-GB"/>
          <w14:ligatures w14:val="none"/>
        </w:rPr>
        <w:t xml:space="preserve">request NHSE explore options to </w:t>
      </w:r>
      <w:r w:rsidRPr="00E650E6" w:rsidR="00CB0C6C">
        <w:rPr>
          <w:rFonts w:ascii="Arial" w:hAnsi="Arial" w:eastAsia="Times New Roman" w:cs="Arial"/>
          <w:kern w:val="0"/>
          <w:lang w:eastAsia="en-GB"/>
          <w14:ligatures w14:val="none"/>
        </w:rPr>
        <w:t xml:space="preserve">implement </w:t>
      </w:r>
      <w:r w:rsidRPr="00E650E6" w:rsidR="00F10422">
        <w:rPr>
          <w:rFonts w:ascii="Arial" w:hAnsi="Arial" w:eastAsia="Times New Roman" w:cs="Arial"/>
          <w:kern w:val="0"/>
          <w:lang w:eastAsia="en-GB"/>
          <w14:ligatures w14:val="none"/>
        </w:rPr>
        <w:t xml:space="preserve">a next phased step before the end of the full funding variation period. This could include our pragmatic suggestion of the wider heart failure population or </w:t>
      </w:r>
      <w:r w:rsidRPr="00E650E6" w:rsidR="00DF0B1C">
        <w:rPr>
          <w:rFonts w:ascii="Arial" w:hAnsi="Arial" w:eastAsia="Times New Roman" w:cs="Arial"/>
          <w:kern w:val="0"/>
          <w:lang w:eastAsia="en-GB"/>
          <w14:ligatures w14:val="none"/>
        </w:rPr>
        <w:t xml:space="preserve">people aged 80-85. </w:t>
      </w:r>
      <w:r w:rsidRPr="00E650E6" w:rsidR="00BD79A5">
        <w:rPr>
          <w:rFonts w:ascii="Arial" w:hAnsi="Arial" w:eastAsia="Times New Roman" w:cs="Arial"/>
          <w:kern w:val="0"/>
          <w:lang w:eastAsia="en-GB"/>
          <w14:ligatures w14:val="none"/>
        </w:rPr>
        <w:t xml:space="preserve">We note that NHSE state they aim to collect six months data (Jan – Jun 24) </w:t>
      </w:r>
      <w:r w:rsidRPr="00E650E6" w:rsidR="00091126">
        <w:rPr>
          <w:rFonts w:ascii="Arial" w:hAnsi="Arial" w:eastAsia="Times New Roman" w:cs="Arial"/>
          <w:kern w:val="0"/>
          <w:lang w:eastAsia="en-GB"/>
          <w14:ligatures w14:val="none"/>
        </w:rPr>
        <w:t>and share this with NICE to assist with next steps in planning and decision making (point 26</w:t>
      </w:r>
      <w:r w:rsidRPr="00E650E6" w:rsidR="007F39A6">
        <w:rPr>
          <w:rFonts w:ascii="Arial" w:hAnsi="Arial" w:eastAsia="Times New Roman" w:cs="Arial"/>
          <w:kern w:val="0"/>
          <w:lang w:eastAsia="en-GB"/>
          <w14:ligatures w14:val="none"/>
        </w:rPr>
        <w:t>, page 44 Committee Papers)</w:t>
      </w:r>
      <w:r w:rsidRPr="00E650E6" w:rsidR="00CD3A9D">
        <w:rPr>
          <w:rFonts w:ascii="Arial" w:hAnsi="Arial" w:eastAsia="Times New Roman" w:cs="Arial"/>
          <w:kern w:val="0"/>
          <w:lang w:eastAsia="en-GB"/>
          <w14:ligatures w14:val="none"/>
        </w:rPr>
        <w:t xml:space="preserve">. </w:t>
      </w:r>
    </w:p>
    <w:p w:rsidRPr="00E650E6" w:rsidR="00A25008" w:rsidP="00DB7D33" w:rsidRDefault="00CD05A7" w14:paraId="23E7F6FC" w14:textId="4625A00E">
      <w:pPr>
        <w:rPr>
          <w:rFonts w:ascii="Arial" w:hAnsi="Arial" w:eastAsia="Times New Roman" w:cs="Arial"/>
          <w:kern w:val="0"/>
          <w:lang w:eastAsia="en-GB"/>
          <w14:ligatures w14:val="none"/>
        </w:rPr>
      </w:pPr>
      <w:r w:rsidRPr="00E650E6">
        <w:rPr>
          <w:rFonts w:ascii="Arial" w:hAnsi="Arial" w:eastAsia="Times New Roman" w:cs="Arial"/>
          <w:kern w:val="0"/>
          <w:lang w:eastAsia="en-GB"/>
          <w14:ligatures w14:val="none"/>
        </w:rPr>
        <w:t xml:space="preserve">A logical next step would be for NICE and NHSE to schedule a meeting for summer 2024 to discuss the </w:t>
      </w:r>
      <w:r w:rsidRPr="00E650E6" w:rsidR="00AF7B6A">
        <w:rPr>
          <w:rFonts w:ascii="Arial" w:hAnsi="Arial" w:eastAsia="Times New Roman" w:cs="Arial"/>
          <w:kern w:val="0"/>
          <w:lang w:eastAsia="en-GB"/>
          <w14:ligatures w14:val="none"/>
        </w:rPr>
        <w:t xml:space="preserve">six months data and options to expand the eligible cohort further before the winter 2024/25 season is upon us. </w:t>
      </w:r>
    </w:p>
    <w:p w:rsidRPr="00E650E6" w:rsidR="00E650E6" w:rsidP="00E650E6" w:rsidRDefault="00E650E6" w14:paraId="0ED70E5E" w14:textId="21819340">
      <w:pPr>
        <w:spacing w:after="0" w:line="240" w:lineRule="auto"/>
        <w:rPr>
          <w:rFonts w:ascii="Arial" w:hAnsi="Arial" w:eastAsia="Times New Roman" w:cs="Arial"/>
          <w:color w:val="000000"/>
          <w:kern w:val="0"/>
          <w:lang w:eastAsia="en-GB"/>
          <w14:ligatures w14:val="none"/>
        </w:rPr>
      </w:pPr>
      <w:r w:rsidRPr="00E650E6">
        <w:rPr>
          <w:rFonts w:ascii="Arial" w:hAnsi="Arial" w:eastAsia="Times New Roman" w:cs="Arial"/>
          <w:color w:val="000000"/>
          <w:kern w:val="0"/>
          <w:lang w:eastAsia="en-GB"/>
          <w14:ligatures w14:val="none"/>
        </w:rPr>
        <w:t xml:space="preserve">We wish to point out that phased introduction by patient cohort would obviate NHSE's objection, in that it would not involve geographical variation, indeed NHSE has already chosen to phase its initial implementation in this way.  It was unreasonable for </w:t>
      </w:r>
      <w:r w:rsidRPr="00E650E6" w:rsidR="00FB2EA9">
        <w:rPr>
          <w:rFonts w:ascii="Arial" w:hAnsi="Arial" w:eastAsia="Times New Roman" w:cs="Arial"/>
          <w:color w:val="000000"/>
          <w:kern w:val="0"/>
          <w:lang w:eastAsia="en-GB"/>
          <w14:ligatures w14:val="none"/>
        </w:rPr>
        <w:t>NHSE not</w:t>
      </w:r>
      <w:r w:rsidRPr="00E650E6">
        <w:rPr>
          <w:rFonts w:ascii="Arial" w:hAnsi="Arial" w:eastAsia="Times New Roman" w:cs="Arial"/>
          <w:color w:val="000000"/>
          <w:kern w:val="0"/>
          <w:lang w:eastAsia="en-GB"/>
          <w14:ligatures w14:val="none"/>
        </w:rPr>
        <w:t xml:space="preserve"> to consider any further </w:t>
      </w:r>
      <w:r w:rsidRPr="00E650E6" w:rsidR="0032657C">
        <w:rPr>
          <w:rFonts w:ascii="Arial" w:hAnsi="Arial" w:eastAsia="Times New Roman" w:cs="Arial"/>
          <w:color w:val="000000"/>
          <w:kern w:val="0"/>
          <w:lang w:eastAsia="en-GB"/>
          <w14:ligatures w14:val="none"/>
        </w:rPr>
        <w:t>expansion for</w:t>
      </w:r>
      <w:r w:rsidRPr="00E650E6">
        <w:rPr>
          <w:rFonts w:ascii="Arial" w:hAnsi="Arial" w:eastAsia="Times New Roman" w:cs="Arial"/>
          <w:color w:val="000000"/>
          <w:kern w:val="0"/>
          <w:lang w:eastAsia="en-GB"/>
          <w14:ligatures w14:val="none"/>
        </w:rPr>
        <w:t xml:space="preserve"> 12 months rather than consider defining manageable groups that could be included earlier, and NHSE's assertion </w:t>
      </w:r>
      <w:r w:rsidRPr="00E650E6" w:rsidR="00441CBB">
        <w:rPr>
          <w:rFonts w:ascii="Arial" w:hAnsi="Arial" w:eastAsia="Times New Roman" w:cs="Arial"/>
          <w:color w:val="000000"/>
          <w:kern w:val="0"/>
          <w:lang w:eastAsia="en-GB"/>
          <w14:ligatures w14:val="none"/>
        </w:rPr>
        <w:t>that implementing</w:t>
      </w:r>
      <w:r w:rsidRPr="00E650E6">
        <w:rPr>
          <w:rFonts w:ascii="Arial" w:hAnsi="Arial" w:eastAsia="Times New Roman" w:cs="Arial"/>
          <w:color w:val="000000"/>
          <w:kern w:val="0"/>
          <w:lang w:eastAsia="en-GB"/>
          <w14:ligatures w14:val="none"/>
        </w:rPr>
        <w:t xml:space="preserve"> all the </w:t>
      </w:r>
      <w:r w:rsidRPr="00E650E6" w:rsidR="00F85387">
        <w:rPr>
          <w:rFonts w:ascii="Arial" w:hAnsi="Arial" w:eastAsia="Times New Roman" w:cs="Arial"/>
          <w:color w:val="000000"/>
          <w:kern w:val="0"/>
          <w:lang w:eastAsia="en-GB"/>
          <w14:ligatures w14:val="none"/>
        </w:rPr>
        <w:t>other patients</w:t>
      </w:r>
      <w:r w:rsidRPr="00E650E6">
        <w:rPr>
          <w:rFonts w:ascii="Arial" w:hAnsi="Arial" w:eastAsia="Times New Roman" w:cs="Arial"/>
          <w:color w:val="000000"/>
          <w:kern w:val="0"/>
          <w:lang w:eastAsia="en-GB"/>
          <w14:ligatures w14:val="none"/>
        </w:rPr>
        <w:t xml:space="preserve"> in one go at the end of the </w:t>
      </w:r>
      <w:r w:rsidRPr="00E650E6" w:rsidR="00F85387">
        <w:rPr>
          <w:rFonts w:ascii="Arial" w:hAnsi="Arial" w:eastAsia="Times New Roman" w:cs="Arial"/>
          <w:color w:val="000000"/>
          <w:kern w:val="0"/>
          <w:lang w:eastAsia="en-GB"/>
          <w14:ligatures w14:val="none"/>
        </w:rPr>
        <w:t>year will</w:t>
      </w:r>
      <w:r w:rsidRPr="00E650E6">
        <w:rPr>
          <w:rFonts w:ascii="Arial" w:hAnsi="Arial" w:eastAsia="Times New Roman" w:cs="Arial"/>
          <w:color w:val="000000"/>
          <w:kern w:val="0"/>
          <w:lang w:eastAsia="en-GB"/>
          <w14:ligatures w14:val="none"/>
        </w:rPr>
        <w:t xml:space="preserve"> be easier for ICBs than a phased implementation defies logic. Again, we would like to point out that it is NHSE's duty to implement NICE guidance as fast as possible, and while we appreciate NICE's position that it should not assume it knows better than NHSE, it is surely NICE's duty to challenge NHSE  and insist on it providing a proper timetable, rather than to rubber-stamp NHSE's wish for such a long delay with no further implementation, particularly when it involves another winter season. </w:t>
      </w:r>
    </w:p>
    <w:p w:rsidRPr="00E650E6" w:rsidR="00E650E6" w:rsidP="00E650E6" w:rsidRDefault="00E650E6" w14:paraId="6B4EE9D0" w14:textId="77777777">
      <w:pPr>
        <w:spacing w:after="0" w:line="240" w:lineRule="auto"/>
        <w:rPr>
          <w:rFonts w:ascii="Arial" w:hAnsi="Arial" w:eastAsia="Times New Roman" w:cs="Arial"/>
          <w:color w:val="000000"/>
          <w:kern w:val="0"/>
          <w:lang w:eastAsia="en-GB"/>
          <w14:ligatures w14:val="none"/>
        </w:rPr>
      </w:pPr>
    </w:p>
    <w:p w:rsidRPr="00E650E6" w:rsidR="00E650E6" w:rsidP="00E650E6" w:rsidRDefault="00E650E6" w14:paraId="4D6CBD35" w14:textId="7B9D7396">
      <w:pPr>
        <w:spacing w:after="0" w:line="240" w:lineRule="auto"/>
        <w:rPr>
          <w:rFonts w:ascii="Arial" w:hAnsi="Arial" w:eastAsia="Times New Roman" w:cs="Arial"/>
          <w:color w:val="000000"/>
          <w:kern w:val="0"/>
          <w:lang w:eastAsia="en-GB"/>
          <w14:ligatures w14:val="none"/>
        </w:rPr>
      </w:pPr>
      <w:r w:rsidRPr="00E650E6">
        <w:rPr>
          <w:rFonts w:ascii="Arial" w:hAnsi="Arial" w:eastAsia="Times New Roman" w:cs="Arial"/>
          <w:color w:val="000000"/>
          <w:kern w:val="0"/>
          <w:lang w:eastAsia="en-GB"/>
          <w14:ligatures w14:val="none"/>
        </w:rPr>
        <w:t>We note that it was NHSE's obligation to consider both the severity and acuity of the condition, and the impact on patients of delayed treatment. We do not consider that NHSE fairly or properly considered this, especially since it is well</w:t>
      </w:r>
      <w:r w:rsidR="00441CBB">
        <w:rPr>
          <w:rFonts w:ascii="Arial" w:hAnsi="Arial" w:eastAsia="Times New Roman" w:cs="Arial"/>
          <w:color w:val="000000"/>
          <w:kern w:val="0"/>
          <w:lang w:eastAsia="en-GB"/>
          <w14:ligatures w14:val="none"/>
        </w:rPr>
        <w:t xml:space="preserve"> </w:t>
      </w:r>
      <w:r w:rsidRPr="00E650E6">
        <w:rPr>
          <w:rFonts w:ascii="Arial" w:hAnsi="Arial" w:eastAsia="Times New Roman" w:cs="Arial"/>
          <w:color w:val="000000"/>
          <w:kern w:val="0"/>
          <w:lang w:eastAsia="en-GB"/>
          <w14:ligatures w14:val="none"/>
        </w:rPr>
        <w:t xml:space="preserve">known and accepted that heart failure patients already have a serious illness which is particularly vulnerable to exacerbation and decompensation by concurrent viral infections, and it is also well-known and accepted that </w:t>
      </w:r>
      <w:r w:rsidR="00F85387">
        <w:rPr>
          <w:rFonts w:ascii="Arial" w:hAnsi="Arial" w:eastAsia="Times New Roman" w:cs="Arial"/>
          <w:color w:val="000000"/>
          <w:kern w:val="0"/>
          <w:lang w:eastAsia="en-GB"/>
          <w14:ligatures w14:val="none"/>
        </w:rPr>
        <w:t>Covid 19’s</w:t>
      </w:r>
      <w:r w:rsidRPr="00E650E6">
        <w:rPr>
          <w:rFonts w:ascii="Arial" w:hAnsi="Arial" w:eastAsia="Times New Roman" w:cs="Arial"/>
          <w:color w:val="000000"/>
          <w:kern w:val="0"/>
          <w:lang w:eastAsia="en-GB"/>
          <w14:ligatures w14:val="none"/>
        </w:rPr>
        <w:t xml:space="preserve"> cardiac effects are deleterious.</w:t>
      </w:r>
    </w:p>
    <w:p w:rsidR="003A4E45" w:rsidP="00DB7D33" w:rsidRDefault="003A4E45" w14:paraId="73AD179B" w14:textId="77777777">
      <w:pPr>
        <w:rPr>
          <w:rFonts w:ascii="Arial" w:hAnsi="Arial" w:eastAsia="Times New Roman" w:cs="Arial"/>
          <w:kern w:val="0"/>
          <w:lang w:eastAsia="en-GB"/>
          <w14:ligatures w14:val="none"/>
        </w:rPr>
      </w:pPr>
    </w:p>
    <w:p w:rsidRPr="00E650E6" w:rsidR="00AF7B6A" w:rsidP="00DB7D33" w:rsidRDefault="00AF7B6A" w14:paraId="1A547C41" w14:textId="5B08979C">
      <w:pPr>
        <w:rPr>
          <w:rFonts w:ascii="Arial" w:hAnsi="Arial" w:eastAsia="Times New Roman" w:cs="Arial"/>
          <w:kern w:val="0"/>
          <w:lang w:eastAsia="en-GB"/>
          <w14:ligatures w14:val="none"/>
        </w:rPr>
      </w:pPr>
      <w:r w:rsidRPr="00E650E6">
        <w:rPr>
          <w:rFonts w:ascii="Arial" w:hAnsi="Arial" w:eastAsia="Times New Roman" w:cs="Arial"/>
          <w:kern w:val="0"/>
          <w:lang w:eastAsia="en-GB"/>
          <w14:ligatures w14:val="none"/>
        </w:rPr>
        <w:t xml:space="preserve">Thank you very much for your consideration and </w:t>
      </w:r>
      <w:r w:rsidRPr="00E650E6" w:rsidR="0020359D">
        <w:rPr>
          <w:rFonts w:ascii="Arial" w:hAnsi="Arial" w:eastAsia="Times New Roman" w:cs="Arial"/>
          <w:kern w:val="0"/>
          <w:lang w:eastAsia="en-GB"/>
          <w14:ligatures w14:val="none"/>
        </w:rPr>
        <w:t xml:space="preserve">we would be happy to discuss this matter further. </w:t>
      </w:r>
    </w:p>
    <w:p w:rsidRPr="00E650E6" w:rsidR="00C7371C" w:rsidP="00C11F18" w:rsidRDefault="00C7371C" w14:paraId="3C82EEB0" w14:textId="6021915F">
      <w:pPr>
        <w:rPr>
          <w:rFonts w:ascii="Arial" w:hAnsi="Arial" w:eastAsia="Times New Roman" w:cs="Arial"/>
          <w:kern w:val="0"/>
          <w:lang w:eastAsia="en-GB"/>
          <w14:ligatures w14:val="none"/>
        </w:rPr>
      </w:pPr>
      <w:r w:rsidRPr="00E650E6">
        <w:rPr>
          <w:rFonts w:ascii="Arial" w:hAnsi="Arial" w:cs="Arial"/>
        </w:rPr>
        <w:t xml:space="preserve">Yours sincerely, </w:t>
      </w:r>
    </w:p>
    <w:p w:rsidRPr="00E650E6" w:rsidR="00F7676F" w:rsidP="25C2D556" w:rsidRDefault="00F7676F" w14:paraId="380399B6" w14:textId="21E7B386">
      <w:pPr>
        <w:rPr>
          <w:rFonts w:ascii="Arial" w:hAnsi="Arial" w:cs="Arial"/>
          <w:highlight w:val="black"/>
        </w:rPr>
      </w:pPr>
      <w:r w:rsidRPr="25C2D556" w:rsidR="001F03C3">
        <w:rPr>
          <w:rFonts w:ascii="Arial" w:hAnsi="Arial" w:cs="Arial"/>
          <w:highlight w:val="black"/>
        </w:rPr>
        <w:t>xxxxxxxxxxxxxxxxxxxxxxxxxxxxxxxxxxxxxxxxxxxx</w:t>
      </w:r>
    </w:p>
    <w:p w:rsidRPr="00E650E6" w:rsidR="00F7676F" w:rsidP="00C11F18" w:rsidRDefault="001F4CDF" w14:paraId="250E309D" w14:textId="27CCECAD">
      <w:pPr>
        <w:rPr>
          <w:rFonts w:ascii="Arial" w:hAnsi="Arial" w:cs="Arial"/>
        </w:rPr>
      </w:pPr>
      <w:r w:rsidRPr="00E650E6">
        <w:rPr>
          <w:rFonts w:ascii="Arial" w:hAnsi="Arial" w:cs="Arial"/>
        </w:rPr>
        <w:t>Cardiothoracic Transplant Patient Group</w:t>
      </w:r>
    </w:p>
    <w:p w:rsidRPr="003A4E45" w:rsidR="00A573F5" w:rsidRDefault="00335C00" w14:paraId="1878DEDF" w14:textId="7C2EEA01">
      <w:pPr>
        <w:rPr>
          <w:rFonts w:ascii="Arial" w:hAnsi="Arial" w:cs="Arial"/>
        </w:rPr>
      </w:pPr>
      <w:r w:rsidRPr="00E650E6">
        <w:rPr>
          <w:rFonts w:ascii="Arial" w:hAnsi="Arial" w:cs="Arial"/>
        </w:rPr>
        <w:t>NHS Blood and Transplan</w:t>
      </w:r>
      <w:r w:rsidR="00A12BDA">
        <w:rPr>
          <w:rFonts w:ascii="Arial" w:hAnsi="Arial" w:cs="Arial"/>
        </w:rPr>
        <w:t>t</w:t>
      </w:r>
    </w:p>
    <w:sectPr w:rsidRPr="003A4E45" w:rsidR="00A573F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292A"/>
    <w:multiLevelType w:val="hybridMultilevel"/>
    <w:tmpl w:val="3F6212D4"/>
    <w:lvl w:ilvl="0" w:tplc="A6103900">
      <w:start w:val="1"/>
      <w:numFmt w:val="decimal"/>
      <w:lvlText w:val="%1."/>
      <w:lvlJc w:val="left"/>
      <w:pPr>
        <w:ind w:left="360" w:hanging="360"/>
      </w:pPr>
      <w:rPr>
        <w:rFonts w:hint="default" w:ascii="Helvetica" w:hAnsi="Helvetica" w:cs="Helvetica"/>
        <w:color w:val="000000"/>
        <w:sz w:val="1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49C5BF7"/>
    <w:multiLevelType w:val="hybridMultilevel"/>
    <w:tmpl w:val="F9E693DE"/>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74175533">
    <w:abstractNumId w:val="0"/>
  </w:num>
  <w:num w:numId="2" w16cid:durableId="1019742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B38"/>
    <w:rsid w:val="0002014A"/>
    <w:rsid w:val="000234F6"/>
    <w:rsid w:val="00035A35"/>
    <w:rsid w:val="000461A0"/>
    <w:rsid w:val="00051EB3"/>
    <w:rsid w:val="00053F5A"/>
    <w:rsid w:val="00062D93"/>
    <w:rsid w:val="00065BA4"/>
    <w:rsid w:val="0007141D"/>
    <w:rsid w:val="00072F57"/>
    <w:rsid w:val="0007309D"/>
    <w:rsid w:val="00091126"/>
    <w:rsid w:val="00092116"/>
    <w:rsid w:val="0009478C"/>
    <w:rsid w:val="000A2DA6"/>
    <w:rsid w:val="000B7050"/>
    <w:rsid w:val="000C15AB"/>
    <w:rsid w:val="000C6F3A"/>
    <w:rsid w:val="000E0497"/>
    <w:rsid w:val="000E36FC"/>
    <w:rsid w:val="001003FB"/>
    <w:rsid w:val="00102BCC"/>
    <w:rsid w:val="00114FB5"/>
    <w:rsid w:val="001151B0"/>
    <w:rsid w:val="00116105"/>
    <w:rsid w:val="0014298B"/>
    <w:rsid w:val="001544AC"/>
    <w:rsid w:val="001663F0"/>
    <w:rsid w:val="0019320E"/>
    <w:rsid w:val="001934D8"/>
    <w:rsid w:val="00197330"/>
    <w:rsid w:val="001B530C"/>
    <w:rsid w:val="001B5D20"/>
    <w:rsid w:val="001C1A27"/>
    <w:rsid w:val="001C2556"/>
    <w:rsid w:val="001D3C88"/>
    <w:rsid w:val="001D5AF4"/>
    <w:rsid w:val="001E530D"/>
    <w:rsid w:val="001E5585"/>
    <w:rsid w:val="001F03C3"/>
    <w:rsid w:val="001F1334"/>
    <w:rsid w:val="001F4CDF"/>
    <w:rsid w:val="00201340"/>
    <w:rsid w:val="0020359D"/>
    <w:rsid w:val="0020493E"/>
    <w:rsid w:val="00204B94"/>
    <w:rsid w:val="00211A85"/>
    <w:rsid w:val="002372CD"/>
    <w:rsid w:val="00244F47"/>
    <w:rsid w:val="00245CDB"/>
    <w:rsid w:val="002553D0"/>
    <w:rsid w:val="00267387"/>
    <w:rsid w:val="0026777E"/>
    <w:rsid w:val="00270B38"/>
    <w:rsid w:val="0028214D"/>
    <w:rsid w:val="002979F3"/>
    <w:rsid w:val="002C1DBA"/>
    <w:rsid w:val="002D62E6"/>
    <w:rsid w:val="0030587D"/>
    <w:rsid w:val="0030670C"/>
    <w:rsid w:val="00317693"/>
    <w:rsid w:val="0032604A"/>
    <w:rsid w:val="0032657C"/>
    <w:rsid w:val="00335C00"/>
    <w:rsid w:val="003401A8"/>
    <w:rsid w:val="00351C16"/>
    <w:rsid w:val="0036163C"/>
    <w:rsid w:val="00385AB4"/>
    <w:rsid w:val="00386561"/>
    <w:rsid w:val="003949DD"/>
    <w:rsid w:val="003A4E45"/>
    <w:rsid w:val="003C0B57"/>
    <w:rsid w:val="003C3B43"/>
    <w:rsid w:val="003D1E01"/>
    <w:rsid w:val="003D5DA1"/>
    <w:rsid w:val="003E0535"/>
    <w:rsid w:val="003E534E"/>
    <w:rsid w:val="004128D0"/>
    <w:rsid w:val="00412F88"/>
    <w:rsid w:val="00416A59"/>
    <w:rsid w:val="004179AE"/>
    <w:rsid w:val="0042177A"/>
    <w:rsid w:val="00422A27"/>
    <w:rsid w:val="004263FF"/>
    <w:rsid w:val="00441723"/>
    <w:rsid w:val="00441CBB"/>
    <w:rsid w:val="00453A8D"/>
    <w:rsid w:val="00454DD0"/>
    <w:rsid w:val="00456A44"/>
    <w:rsid w:val="00461D95"/>
    <w:rsid w:val="00463879"/>
    <w:rsid w:val="0046494F"/>
    <w:rsid w:val="00481B7F"/>
    <w:rsid w:val="004925FB"/>
    <w:rsid w:val="0049385C"/>
    <w:rsid w:val="004949A7"/>
    <w:rsid w:val="004B614C"/>
    <w:rsid w:val="004B6AA8"/>
    <w:rsid w:val="004C0616"/>
    <w:rsid w:val="004C53DD"/>
    <w:rsid w:val="004D704F"/>
    <w:rsid w:val="004E0E8A"/>
    <w:rsid w:val="004E5998"/>
    <w:rsid w:val="004F5E78"/>
    <w:rsid w:val="004F661A"/>
    <w:rsid w:val="004F7043"/>
    <w:rsid w:val="00501DAF"/>
    <w:rsid w:val="00502405"/>
    <w:rsid w:val="0050357C"/>
    <w:rsid w:val="00503B00"/>
    <w:rsid w:val="00513489"/>
    <w:rsid w:val="00513779"/>
    <w:rsid w:val="005254EB"/>
    <w:rsid w:val="005307D4"/>
    <w:rsid w:val="0053233A"/>
    <w:rsid w:val="005361BA"/>
    <w:rsid w:val="00540E66"/>
    <w:rsid w:val="00544443"/>
    <w:rsid w:val="005514D2"/>
    <w:rsid w:val="005515E2"/>
    <w:rsid w:val="005579DF"/>
    <w:rsid w:val="005601A2"/>
    <w:rsid w:val="005754F5"/>
    <w:rsid w:val="005802E2"/>
    <w:rsid w:val="005825D8"/>
    <w:rsid w:val="005832DF"/>
    <w:rsid w:val="0058375C"/>
    <w:rsid w:val="005A38C4"/>
    <w:rsid w:val="005A48FE"/>
    <w:rsid w:val="005B3B45"/>
    <w:rsid w:val="005B6FFF"/>
    <w:rsid w:val="005D1E2F"/>
    <w:rsid w:val="005E69AE"/>
    <w:rsid w:val="00616DB9"/>
    <w:rsid w:val="00621363"/>
    <w:rsid w:val="00632D28"/>
    <w:rsid w:val="006356BE"/>
    <w:rsid w:val="00646527"/>
    <w:rsid w:val="00652676"/>
    <w:rsid w:val="00665130"/>
    <w:rsid w:val="006771D0"/>
    <w:rsid w:val="00683A4A"/>
    <w:rsid w:val="00693CF6"/>
    <w:rsid w:val="00694969"/>
    <w:rsid w:val="006A5700"/>
    <w:rsid w:val="006B664D"/>
    <w:rsid w:val="006D67A7"/>
    <w:rsid w:val="006D6EE0"/>
    <w:rsid w:val="00705A2C"/>
    <w:rsid w:val="0070698B"/>
    <w:rsid w:val="00707EA8"/>
    <w:rsid w:val="00715610"/>
    <w:rsid w:val="00720852"/>
    <w:rsid w:val="00724B75"/>
    <w:rsid w:val="007268A1"/>
    <w:rsid w:val="007277ED"/>
    <w:rsid w:val="0073382E"/>
    <w:rsid w:val="00747BA8"/>
    <w:rsid w:val="00756616"/>
    <w:rsid w:val="00770E64"/>
    <w:rsid w:val="007731DA"/>
    <w:rsid w:val="00776A02"/>
    <w:rsid w:val="00776DD8"/>
    <w:rsid w:val="0078084D"/>
    <w:rsid w:val="00781EAA"/>
    <w:rsid w:val="00786C83"/>
    <w:rsid w:val="00792BEC"/>
    <w:rsid w:val="007A3EA2"/>
    <w:rsid w:val="007C0FD0"/>
    <w:rsid w:val="007C393A"/>
    <w:rsid w:val="007C4C1E"/>
    <w:rsid w:val="007C56EC"/>
    <w:rsid w:val="007C6C87"/>
    <w:rsid w:val="007F39A6"/>
    <w:rsid w:val="00810ACB"/>
    <w:rsid w:val="008227F0"/>
    <w:rsid w:val="008312D5"/>
    <w:rsid w:val="00871176"/>
    <w:rsid w:val="00873500"/>
    <w:rsid w:val="00880F42"/>
    <w:rsid w:val="00891272"/>
    <w:rsid w:val="00893F3D"/>
    <w:rsid w:val="008A10D3"/>
    <w:rsid w:val="008B70F0"/>
    <w:rsid w:val="008C13C4"/>
    <w:rsid w:val="008C2996"/>
    <w:rsid w:val="008D29B1"/>
    <w:rsid w:val="008D2C61"/>
    <w:rsid w:val="008F472E"/>
    <w:rsid w:val="008F5450"/>
    <w:rsid w:val="00901E77"/>
    <w:rsid w:val="00902F8F"/>
    <w:rsid w:val="00914114"/>
    <w:rsid w:val="0091693C"/>
    <w:rsid w:val="00920A0C"/>
    <w:rsid w:val="00933DCE"/>
    <w:rsid w:val="00935812"/>
    <w:rsid w:val="009359A5"/>
    <w:rsid w:val="0093650E"/>
    <w:rsid w:val="00937A34"/>
    <w:rsid w:val="00947A3D"/>
    <w:rsid w:val="0096272A"/>
    <w:rsid w:val="0097211D"/>
    <w:rsid w:val="00980139"/>
    <w:rsid w:val="00991FEB"/>
    <w:rsid w:val="009B63C5"/>
    <w:rsid w:val="009B749F"/>
    <w:rsid w:val="009D25D2"/>
    <w:rsid w:val="009D4BAB"/>
    <w:rsid w:val="009E0010"/>
    <w:rsid w:val="009E1949"/>
    <w:rsid w:val="009F140F"/>
    <w:rsid w:val="009F5B1A"/>
    <w:rsid w:val="00A01400"/>
    <w:rsid w:val="00A070BB"/>
    <w:rsid w:val="00A12BDA"/>
    <w:rsid w:val="00A25008"/>
    <w:rsid w:val="00A268E3"/>
    <w:rsid w:val="00A346BF"/>
    <w:rsid w:val="00A43AD7"/>
    <w:rsid w:val="00A43CBC"/>
    <w:rsid w:val="00A573F5"/>
    <w:rsid w:val="00A606F9"/>
    <w:rsid w:val="00A62B1A"/>
    <w:rsid w:val="00A65F1E"/>
    <w:rsid w:val="00A705E5"/>
    <w:rsid w:val="00A94842"/>
    <w:rsid w:val="00AA13B6"/>
    <w:rsid w:val="00AB7442"/>
    <w:rsid w:val="00AE2708"/>
    <w:rsid w:val="00AE4E50"/>
    <w:rsid w:val="00AE7153"/>
    <w:rsid w:val="00AF24D6"/>
    <w:rsid w:val="00AF4E8B"/>
    <w:rsid w:val="00AF5E2F"/>
    <w:rsid w:val="00AF66AD"/>
    <w:rsid w:val="00AF7B6A"/>
    <w:rsid w:val="00AF7F59"/>
    <w:rsid w:val="00B01B42"/>
    <w:rsid w:val="00B02F1E"/>
    <w:rsid w:val="00B07DF0"/>
    <w:rsid w:val="00B17FAE"/>
    <w:rsid w:val="00B712C8"/>
    <w:rsid w:val="00B77E08"/>
    <w:rsid w:val="00B81373"/>
    <w:rsid w:val="00B83214"/>
    <w:rsid w:val="00B8505C"/>
    <w:rsid w:val="00B878D9"/>
    <w:rsid w:val="00B931B3"/>
    <w:rsid w:val="00B9407E"/>
    <w:rsid w:val="00BA45CE"/>
    <w:rsid w:val="00BA62C0"/>
    <w:rsid w:val="00BB0954"/>
    <w:rsid w:val="00BB1A1C"/>
    <w:rsid w:val="00BB46BB"/>
    <w:rsid w:val="00BB4BBB"/>
    <w:rsid w:val="00BC7B7D"/>
    <w:rsid w:val="00BD79A5"/>
    <w:rsid w:val="00BE4A0A"/>
    <w:rsid w:val="00C022F3"/>
    <w:rsid w:val="00C11F18"/>
    <w:rsid w:val="00C212A0"/>
    <w:rsid w:val="00C22452"/>
    <w:rsid w:val="00C26571"/>
    <w:rsid w:val="00C34485"/>
    <w:rsid w:val="00C348ED"/>
    <w:rsid w:val="00C44368"/>
    <w:rsid w:val="00C47240"/>
    <w:rsid w:val="00C5279B"/>
    <w:rsid w:val="00C55B7D"/>
    <w:rsid w:val="00C561C2"/>
    <w:rsid w:val="00C56FFA"/>
    <w:rsid w:val="00C646BC"/>
    <w:rsid w:val="00C712AB"/>
    <w:rsid w:val="00C7371C"/>
    <w:rsid w:val="00C80104"/>
    <w:rsid w:val="00C86EC9"/>
    <w:rsid w:val="00C9399F"/>
    <w:rsid w:val="00C93E7B"/>
    <w:rsid w:val="00CB0C6C"/>
    <w:rsid w:val="00CB3251"/>
    <w:rsid w:val="00CC74DE"/>
    <w:rsid w:val="00CD022B"/>
    <w:rsid w:val="00CD05A7"/>
    <w:rsid w:val="00CD33F6"/>
    <w:rsid w:val="00CD3A9D"/>
    <w:rsid w:val="00CD6461"/>
    <w:rsid w:val="00CD78F0"/>
    <w:rsid w:val="00CE194C"/>
    <w:rsid w:val="00CE7005"/>
    <w:rsid w:val="00CF4751"/>
    <w:rsid w:val="00D07C3A"/>
    <w:rsid w:val="00D14857"/>
    <w:rsid w:val="00D153DE"/>
    <w:rsid w:val="00D170F0"/>
    <w:rsid w:val="00D22C15"/>
    <w:rsid w:val="00D30362"/>
    <w:rsid w:val="00D35697"/>
    <w:rsid w:val="00D67B92"/>
    <w:rsid w:val="00D76CCC"/>
    <w:rsid w:val="00D814B3"/>
    <w:rsid w:val="00D951E2"/>
    <w:rsid w:val="00DA1505"/>
    <w:rsid w:val="00DA3CEC"/>
    <w:rsid w:val="00DA60C2"/>
    <w:rsid w:val="00DB4B0E"/>
    <w:rsid w:val="00DB7D33"/>
    <w:rsid w:val="00DC3E19"/>
    <w:rsid w:val="00DE2A12"/>
    <w:rsid w:val="00DE3BDA"/>
    <w:rsid w:val="00DE3EF3"/>
    <w:rsid w:val="00DF0B1C"/>
    <w:rsid w:val="00DF4349"/>
    <w:rsid w:val="00E06911"/>
    <w:rsid w:val="00E06D5B"/>
    <w:rsid w:val="00E2096D"/>
    <w:rsid w:val="00E22DE1"/>
    <w:rsid w:val="00E2705B"/>
    <w:rsid w:val="00E2735A"/>
    <w:rsid w:val="00E34091"/>
    <w:rsid w:val="00E40136"/>
    <w:rsid w:val="00E45929"/>
    <w:rsid w:val="00E50545"/>
    <w:rsid w:val="00E50BED"/>
    <w:rsid w:val="00E543E2"/>
    <w:rsid w:val="00E5762A"/>
    <w:rsid w:val="00E631BA"/>
    <w:rsid w:val="00E650E6"/>
    <w:rsid w:val="00E82A17"/>
    <w:rsid w:val="00EA489F"/>
    <w:rsid w:val="00EA4F4E"/>
    <w:rsid w:val="00EB0DC6"/>
    <w:rsid w:val="00EB3239"/>
    <w:rsid w:val="00EB507C"/>
    <w:rsid w:val="00EB5173"/>
    <w:rsid w:val="00EC35C5"/>
    <w:rsid w:val="00EC6A4A"/>
    <w:rsid w:val="00EF29B5"/>
    <w:rsid w:val="00F03972"/>
    <w:rsid w:val="00F10422"/>
    <w:rsid w:val="00F27366"/>
    <w:rsid w:val="00F3045B"/>
    <w:rsid w:val="00F31389"/>
    <w:rsid w:val="00F6283F"/>
    <w:rsid w:val="00F730E1"/>
    <w:rsid w:val="00F7676F"/>
    <w:rsid w:val="00F85387"/>
    <w:rsid w:val="00F94F4B"/>
    <w:rsid w:val="00FA3730"/>
    <w:rsid w:val="00FA3BE9"/>
    <w:rsid w:val="00FA48C0"/>
    <w:rsid w:val="00FB2EA9"/>
    <w:rsid w:val="00FB361C"/>
    <w:rsid w:val="00FB4B90"/>
    <w:rsid w:val="00FC358B"/>
    <w:rsid w:val="00FD2ED2"/>
    <w:rsid w:val="00FD4101"/>
    <w:rsid w:val="00FE2A72"/>
    <w:rsid w:val="25C2D556"/>
    <w:rsid w:val="7FDF55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BB75"/>
  <w15:chartTrackingRefBased/>
  <w15:docId w15:val="{AC6479A4-F1D5-4413-B89B-361ED55D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E0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27585">
      <w:bodyDiv w:val="1"/>
      <w:marLeft w:val="0"/>
      <w:marRight w:val="0"/>
      <w:marTop w:val="0"/>
      <w:marBottom w:val="0"/>
      <w:divBdr>
        <w:top w:val="none" w:sz="0" w:space="0" w:color="auto"/>
        <w:left w:val="none" w:sz="0" w:space="0" w:color="auto"/>
        <w:bottom w:val="none" w:sz="0" w:space="0" w:color="auto"/>
        <w:right w:val="none" w:sz="0" w:space="0" w:color="auto"/>
      </w:divBdr>
      <w:divsChild>
        <w:div w:id="616982663">
          <w:marLeft w:val="0"/>
          <w:marRight w:val="0"/>
          <w:marTop w:val="0"/>
          <w:marBottom w:val="0"/>
          <w:divBdr>
            <w:top w:val="none" w:sz="0" w:space="0" w:color="auto"/>
            <w:left w:val="none" w:sz="0" w:space="0" w:color="auto"/>
            <w:bottom w:val="none" w:sz="0" w:space="0" w:color="auto"/>
            <w:right w:val="none" w:sz="0" w:space="0" w:color="auto"/>
          </w:divBdr>
        </w:div>
        <w:div w:id="387580877">
          <w:marLeft w:val="0"/>
          <w:marRight w:val="0"/>
          <w:marTop w:val="0"/>
          <w:marBottom w:val="0"/>
          <w:divBdr>
            <w:top w:val="none" w:sz="0" w:space="0" w:color="auto"/>
            <w:left w:val="none" w:sz="0" w:space="0" w:color="auto"/>
            <w:bottom w:val="none" w:sz="0" w:space="0" w:color="auto"/>
            <w:right w:val="none" w:sz="0" w:space="0" w:color="auto"/>
          </w:divBdr>
        </w:div>
        <w:div w:id="1356662185">
          <w:marLeft w:val="0"/>
          <w:marRight w:val="0"/>
          <w:marTop w:val="0"/>
          <w:marBottom w:val="0"/>
          <w:divBdr>
            <w:top w:val="none" w:sz="0" w:space="0" w:color="auto"/>
            <w:left w:val="none" w:sz="0" w:space="0" w:color="auto"/>
            <w:bottom w:val="none" w:sz="0" w:space="0" w:color="auto"/>
            <w:right w:val="none" w:sz="0" w:space="0" w:color="auto"/>
          </w:divBdr>
        </w:div>
      </w:divsChild>
    </w:div>
    <w:div w:id="136540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1EA0EE-0376-4248-9B27-C70D80BFC478}">
  <ds:schemaRefs>
    <ds:schemaRef ds:uri="http://schemas.microsoft.com/sharepoint/v3/contenttype/forms"/>
  </ds:schemaRefs>
</ds:datastoreItem>
</file>

<file path=customXml/itemProps2.xml><?xml version="1.0" encoding="utf-8"?>
<ds:datastoreItem xmlns:ds="http://schemas.openxmlformats.org/officeDocument/2006/customXml" ds:itemID="{1005686B-10DB-41F4-8D8D-59063DD85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54fe-435b-4423-8fe2-c9a3626b31f7"/>
    <ds:schemaRef ds:uri="68f19371-ebe6-4483-8e72-73d36cd7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C12BD-3298-45D6-A186-F1E2F8DCAEF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 Burns</dc:creator>
  <keywords/>
  <dc:description/>
  <lastModifiedBy>Lynn Woodward</lastModifiedBy>
  <revision>13</revision>
  <dcterms:created xsi:type="dcterms:W3CDTF">2024-03-11T14:43:00.0000000Z</dcterms:created>
  <dcterms:modified xsi:type="dcterms:W3CDTF">2024-03-11T14:44:44.6273033Z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0x0101003300E5E64B980D458C754FFE05DEE26D</vt:lpwstr>
  </property>
  <property fmtid="{D5CDD505-2E9C-101B-9397-08002B2CF9AE}" pid="3" name="MSIP_Label_c69d85d5-6d9e-4305-a294-1f636ec0f2d6_Enabled">
    <vt:lpwstr>true</vt:lpwstr>
  </property>
  <property fmtid="{D5CDD505-2E9C-101B-9397-08002B2CF9AE}" pid="4" name="MSIP_Label_c69d85d5-6d9e-4305-a294-1f636ec0f2d6_SetDate">
    <vt:lpwstr>2024-03-11T14:43:30Z</vt:lpwstr>
  </property>
  <property fmtid="{D5CDD505-2E9C-101B-9397-08002B2CF9AE}" pid="5" name="MSIP_Label_c69d85d5-6d9e-4305-a294-1f636ec0f2d6_Method">
    <vt:lpwstr>Standard</vt:lpwstr>
  </property>
  <property fmtid="{D5CDD505-2E9C-101B-9397-08002B2CF9AE}" pid="6" name="MSIP_Label_c69d85d5-6d9e-4305-a294-1f636ec0f2d6_Name">
    <vt:lpwstr>OFFICIAL</vt:lpwstr>
  </property>
  <property fmtid="{D5CDD505-2E9C-101B-9397-08002B2CF9AE}" pid="7" name="MSIP_Label_c69d85d5-6d9e-4305-a294-1f636ec0f2d6_SiteId">
    <vt:lpwstr>6030f479-b342-472d-a5dd-740ff7538de9</vt:lpwstr>
  </property>
  <property fmtid="{D5CDD505-2E9C-101B-9397-08002B2CF9AE}" pid="8" name="MSIP_Label_c69d85d5-6d9e-4305-a294-1f636ec0f2d6_ActionId">
    <vt:lpwstr>84b8c700-73b1-42c6-8497-252aa0ea8bfc</vt:lpwstr>
  </property>
  <property fmtid="{D5CDD505-2E9C-101B-9397-08002B2CF9AE}" pid="9" name="MSIP_Label_c69d85d5-6d9e-4305-a294-1f636ec0f2d6_ContentBits">
    <vt:lpwstr>0</vt:lpwstr>
  </property>
</Properties>
</file>