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49DD" w14:textId="77777777" w:rsidR="00A30A0A" w:rsidRPr="00CB57F1" w:rsidRDefault="00A30A0A" w:rsidP="00FF0FE8">
      <w:pPr>
        <w:spacing w:line="360" w:lineRule="auto"/>
        <w:sectPr w:rsidR="00A30A0A" w:rsidRPr="00CB57F1" w:rsidSect="0058583C">
          <w:footerReference w:type="default" r:id="rId11"/>
          <w:headerReference w:type="first" r:id="rId12"/>
          <w:footerReference w:type="first" r:id="rId13"/>
          <w:pgSz w:w="11907" w:h="16840" w:code="9"/>
          <w:pgMar w:top="1191" w:right="1021" w:bottom="1247" w:left="1021" w:header="851" w:footer="510" w:gutter="0"/>
          <w:cols w:space="708"/>
          <w:titlePg/>
          <w:docGrid w:linePitch="360"/>
        </w:sectPr>
      </w:pPr>
    </w:p>
    <w:p w14:paraId="3FE9BEC4" w14:textId="2425A17D" w:rsidR="00A907B0" w:rsidRPr="00F9313E" w:rsidRDefault="00A907B0" w:rsidP="00FF0FE8">
      <w:pPr>
        <w:pStyle w:val="Title"/>
        <w:spacing w:before="240" w:after="240" w:line="360" w:lineRule="auto"/>
        <w:contextualSpacing w:val="0"/>
        <w:rPr>
          <w:sz w:val="28"/>
          <w:szCs w:val="28"/>
        </w:rPr>
      </w:pPr>
      <w:r w:rsidRPr="00F9313E">
        <w:rPr>
          <w:sz w:val="28"/>
          <w:szCs w:val="28"/>
        </w:rPr>
        <w:t xml:space="preserve">Specialty guides for patient management during the </w:t>
      </w:r>
      <w:r w:rsidR="0051438A">
        <w:rPr>
          <w:sz w:val="28"/>
          <w:szCs w:val="28"/>
        </w:rPr>
        <w:t>COVID-19</w:t>
      </w:r>
      <w:r w:rsidR="0051438A" w:rsidRPr="00F9313E">
        <w:rPr>
          <w:sz w:val="28"/>
          <w:szCs w:val="28"/>
        </w:rPr>
        <w:t xml:space="preserve"> </w:t>
      </w:r>
      <w:r w:rsidRPr="00F9313E">
        <w:rPr>
          <w:sz w:val="28"/>
          <w:szCs w:val="28"/>
        </w:rPr>
        <w:t>pandemic</w:t>
      </w:r>
    </w:p>
    <w:p w14:paraId="3EEC8313" w14:textId="6508AAD9" w:rsidR="00A907B0" w:rsidRPr="000A05C9" w:rsidRDefault="00A907B0" w:rsidP="00884EA9">
      <w:pPr>
        <w:pStyle w:val="Title"/>
        <w:spacing w:after="240"/>
        <w:contextualSpacing w:val="0"/>
        <w:rPr>
          <w:sz w:val="48"/>
          <w:szCs w:val="48"/>
        </w:rPr>
      </w:pPr>
      <w:r>
        <w:rPr>
          <w:sz w:val="48"/>
          <w:szCs w:val="48"/>
        </w:rPr>
        <w:t xml:space="preserve">Clinical guide for </w:t>
      </w:r>
      <w:r w:rsidR="003D53E6">
        <w:rPr>
          <w:sz w:val="48"/>
          <w:szCs w:val="48"/>
        </w:rPr>
        <w:t>front line</w:t>
      </w:r>
      <w:r w:rsidR="00EC790F">
        <w:rPr>
          <w:sz w:val="48"/>
          <w:szCs w:val="48"/>
        </w:rPr>
        <w:t xml:space="preserve"> staff to support </w:t>
      </w:r>
      <w:r>
        <w:rPr>
          <w:sz w:val="48"/>
          <w:szCs w:val="48"/>
        </w:rPr>
        <w:t>the management of patients</w:t>
      </w:r>
      <w:r w:rsidRPr="00BF1781">
        <w:rPr>
          <w:sz w:val="48"/>
          <w:szCs w:val="48"/>
        </w:rPr>
        <w:t xml:space="preserve"> </w:t>
      </w:r>
      <w:r w:rsidR="00E7057F">
        <w:rPr>
          <w:sz w:val="48"/>
          <w:szCs w:val="48"/>
        </w:rPr>
        <w:t>with a learning disability</w:t>
      </w:r>
      <w:r w:rsidR="005F55B9">
        <w:rPr>
          <w:sz w:val="48"/>
          <w:szCs w:val="48"/>
        </w:rPr>
        <w:t>, autism or both</w:t>
      </w:r>
      <w:r w:rsidR="00E7057F">
        <w:rPr>
          <w:sz w:val="48"/>
          <w:szCs w:val="48"/>
        </w:rPr>
        <w:t xml:space="preserve"> </w:t>
      </w:r>
      <w:r>
        <w:rPr>
          <w:sz w:val="48"/>
          <w:szCs w:val="48"/>
        </w:rPr>
        <w:t xml:space="preserve">during the </w:t>
      </w:r>
      <w:r w:rsidR="0051438A">
        <w:rPr>
          <w:sz w:val="48"/>
          <w:szCs w:val="48"/>
        </w:rPr>
        <w:t>COVID-19</w:t>
      </w:r>
      <w:r w:rsidR="0051438A" w:rsidRPr="00BF1781">
        <w:rPr>
          <w:sz w:val="48"/>
          <w:szCs w:val="48"/>
        </w:rPr>
        <w:t xml:space="preserve"> </w:t>
      </w:r>
      <w:r>
        <w:rPr>
          <w:sz w:val="48"/>
          <w:szCs w:val="48"/>
        </w:rPr>
        <w:t>p</w:t>
      </w:r>
      <w:r w:rsidRPr="00BF1781">
        <w:rPr>
          <w:sz w:val="48"/>
          <w:szCs w:val="48"/>
        </w:rPr>
        <w:t>andemic</w:t>
      </w:r>
      <w:r w:rsidR="00EC790F">
        <w:rPr>
          <w:sz w:val="48"/>
          <w:szCs w:val="48"/>
        </w:rPr>
        <w:t xml:space="preserve"> – relevant to all clinical specialities</w:t>
      </w:r>
    </w:p>
    <w:p w14:paraId="71653BE6" w14:textId="44517ABD" w:rsidR="00C21C93" w:rsidRDefault="006236D1" w:rsidP="00325D8C">
      <w:pPr>
        <w:spacing w:after="240" w:line="360" w:lineRule="auto"/>
      </w:pPr>
      <w:r>
        <w:t>November</w:t>
      </w:r>
      <w:r w:rsidR="009B2163" w:rsidRPr="00C912D9">
        <w:t xml:space="preserve"> 2020</w:t>
      </w:r>
      <w:r w:rsidR="0051438A">
        <w:t>, revised</w:t>
      </w:r>
      <w:r w:rsidR="00A10422" w:rsidRPr="00C912D9">
        <w:t xml:space="preserve"> </w:t>
      </w:r>
      <w:r w:rsidR="00BF65DB">
        <w:t>May</w:t>
      </w:r>
      <w:r w:rsidR="00DF1D24">
        <w:t xml:space="preserve"> 2021</w:t>
      </w:r>
    </w:p>
    <w:p w14:paraId="10890D5A" w14:textId="17830A8F" w:rsidR="002857CD" w:rsidRPr="00884EA9" w:rsidRDefault="002857CD" w:rsidP="0051438A">
      <w:pPr>
        <w:pStyle w:val="NICEnormal"/>
      </w:pPr>
      <w:r w:rsidRPr="00884EA9">
        <w:t xml:space="preserve">As </w:t>
      </w:r>
      <w:r w:rsidR="00551DB6">
        <w:t>health professionals</w:t>
      </w:r>
      <w:r w:rsidRPr="00884EA9">
        <w:t xml:space="preserve"> we all have general responsibilities in relation to </w:t>
      </w:r>
      <w:r w:rsidR="0051438A">
        <w:t>COVID-19</w:t>
      </w:r>
      <w:r w:rsidR="0051438A" w:rsidRPr="00884EA9">
        <w:t xml:space="preserve"> </w:t>
      </w:r>
      <w:r w:rsidRPr="00884EA9">
        <w:t>and for these we should seek and act on national and local guidelines.</w:t>
      </w:r>
      <w:r w:rsidR="00DF397D" w:rsidRPr="00884EA9">
        <w:t xml:space="preserve"> </w:t>
      </w:r>
      <w:r w:rsidRPr="00884EA9">
        <w:t xml:space="preserve">We also have a specific responsibility to ensure that essential </w:t>
      </w:r>
      <w:r w:rsidR="00E7057F">
        <w:t xml:space="preserve">patient </w:t>
      </w:r>
      <w:r w:rsidRPr="00884EA9">
        <w:t>care continues with the minimum burden on the NHS. We must engage with</w:t>
      </w:r>
      <w:r w:rsidR="00E7057F">
        <w:t xml:space="preserve"> management and clinical teams </w:t>
      </w:r>
      <w:r w:rsidR="00472C03">
        <w:t xml:space="preserve">planning </w:t>
      </w:r>
      <w:r w:rsidR="00E7057F">
        <w:t>the</w:t>
      </w:r>
      <w:r w:rsidRPr="00884EA9">
        <w:t xml:space="preserve"> local response</w:t>
      </w:r>
      <w:r w:rsidR="00E7057F">
        <w:t xml:space="preserve"> in hospitals</w:t>
      </w:r>
      <w:r w:rsidRPr="00884EA9">
        <w:t xml:space="preserve">. We may also need to work outside our specific areas of training and expertise and the </w:t>
      </w:r>
      <w:hyperlink r:id="rId14" w:history="1">
        <w:r w:rsidRPr="003C4C12">
          <w:t>General Medical Council (GMC) has already indicated its support</w:t>
        </w:r>
      </w:hyperlink>
      <w:r w:rsidRPr="00884EA9">
        <w:t xml:space="preserve"> for this in the exceptional circumstances we may face</w:t>
      </w:r>
      <w:r w:rsidR="003C4C12">
        <w:t>.</w:t>
      </w:r>
      <w:r w:rsidR="003C4C12" w:rsidDel="003C4C12">
        <w:t xml:space="preserve"> </w:t>
      </w:r>
    </w:p>
    <w:p w14:paraId="6856EB38" w14:textId="26754763" w:rsidR="00472C03" w:rsidRPr="00335E73" w:rsidRDefault="00EC790F" w:rsidP="0051438A">
      <w:pPr>
        <w:pStyle w:val="NICEnormal"/>
      </w:pPr>
      <w:r>
        <w:t xml:space="preserve">As a clinician working in other </w:t>
      </w:r>
      <w:proofErr w:type="gramStart"/>
      <w:r>
        <w:t>fields</w:t>
      </w:r>
      <w:proofErr w:type="gramEnd"/>
      <w:r>
        <w:t xml:space="preserve"> you may have had limited clinical contact with people with a learning disability</w:t>
      </w:r>
      <w:r w:rsidR="00335E73">
        <w:t xml:space="preserve"> or </w:t>
      </w:r>
      <w:r w:rsidR="009A149E">
        <w:t>autistic people</w:t>
      </w:r>
      <w:r>
        <w:t>.</w:t>
      </w:r>
      <w:r w:rsidR="00160E6D">
        <w:t xml:space="preserve"> Research on the impact of </w:t>
      </w:r>
      <w:r w:rsidR="0051438A">
        <w:t xml:space="preserve">COVID-19 </w:t>
      </w:r>
      <w:r w:rsidR="00160E6D">
        <w:t xml:space="preserve">on people with a learning </w:t>
      </w:r>
      <w:r w:rsidR="00B60D85">
        <w:t>disability showed</w:t>
      </w:r>
      <w:r w:rsidR="00160E6D" w:rsidRPr="00AA0E76">
        <w:rPr>
          <w:rFonts w:eastAsia="+mn-ea" w:cs="Arial"/>
          <w:i/>
          <w:iCs/>
          <w:color w:val="000000"/>
          <w:kern w:val="24"/>
          <w:lang w:eastAsia="en-GB"/>
        </w:rPr>
        <w:t xml:space="preserve"> </w:t>
      </w:r>
      <w:r w:rsidR="00160E6D" w:rsidRPr="000433D4">
        <w:rPr>
          <w:rFonts w:eastAsia="+mn-ea" w:cs="Arial"/>
          <w:color w:val="000000"/>
          <w:kern w:val="24"/>
          <w:lang w:eastAsia="en-GB"/>
        </w:rPr>
        <w:t xml:space="preserve">there to be higher rates of death than </w:t>
      </w:r>
      <w:r w:rsidR="009A149E">
        <w:rPr>
          <w:rFonts w:eastAsia="+mn-ea" w:cs="Arial"/>
          <w:color w:val="000000"/>
          <w:kern w:val="24"/>
          <w:lang w:eastAsia="en-GB"/>
        </w:rPr>
        <w:t xml:space="preserve">for </w:t>
      </w:r>
      <w:r w:rsidR="00160E6D" w:rsidRPr="000433D4">
        <w:rPr>
          <w:rFonts w:eastAsia="+mn-ea" w:cs="Arial"/>
          <w:color w:val="000000"/>
          <w:kern w:val="24"/>
          <w:lang w:eastAsia="en-GB"/>
        </w:rPr>
        <w:t>the general population</w:t>
      </w:r>
      <w:r w:rsidR="009A149E">
        <w:rPr>
          <w:rFonts w:eastAsia="+mn-ea" w:cs="Arial"/>
          <w:color w:val="000000"/>
          <w:kern w:val="24"/>
          <w:lang w:eastAsia="en-GB"/>
        </w:rPr>
        <w:t>,</w:t>
      </w:r>
      <w:r w:rsidR="00B60D85" w:rsidRPr="000433D4">
        <w:rPr>
          <w:rFonts w:eastAsia="+mn-ea" w:cs="Arial"/>
          <w:color w:val="000000"/>
          <w:kern w:val="24"/>
          <w:lang w:eastAsia="en-GB"/>
        </w:rPr>
        <w:t xml:space="preserve"> and </w:t>
      </w:r>
      <w:r w:rsidR="00160E6D" w:rsidRPr="000433D4">
        <w:rPr>
          <w:rFonts w:eastAsia="+mn-ea" w:cs="Arial"/>
          <w:color w:val="000000"/>
          <w:kern w:val="24"/>
          <w:lang w:eastAsia="en-GB"/>
        </w:rPr>
        <w:t>at a younger ag</w:t>
      </w:r>
      <w:r w:rsidR="00B60D85" w:rsidRPr="000433D4">
        <w:rPr>
          <w:rFonts w:eastAsia="+mn-ea" w:cs="Arial"/>
          <w:color w:val="000000"/>
          <w:kern w:val="24"/>
          <w:lang w:eastAsia="en-GB"/>
        </w:rPr>
        <w:t>e</w:t>
      </w:r>
      <w:r w:rsidR="00160E6D" w:rsidDel="00160E6D">
        <w:t xml:space="preserve"> </w:t>
      </w:r>
      <w:r w:rsidR="009A149E">
        <w:t xml:space="preserve">(see </w:t>
      </w:r>
      <w:hyperlink r:id="rId15" w:history="1">
        <w:r w:rsidR="0053542E" w:rsidRPr="0053542E">
          <w:rPr>
            <w:rStyle w:val="Hyperlink"/>
          </w:rPr>
          <w:t xml:space="preserve">Public Health England’s </w:t>
        </w:r>
        <w:r w:rsidR="0053542E">
          <w:rPr>
            <w:rStyle w:val="Hyperlink"/>
          </w:rPr>
          <w:t>C</w:t>
        </w:r>
        <w:r w:rsidR="009A149E" w:rsidRPr="0053542E">
          <w:rPr>
            <w:rStyle w:val="Hyperlink"/>
          </w:rPr>
          <w:t>OVID 19 deaths of people identified as having learning disabilities: summary</w:t>
        </w:r>
      </w:hyperlink>
      <w:r w:rsidR="009A149E">
        <w:t xml:space="preserve">). </w:t>
      </w:r>
      <w:r>
        <w:t xml:space="preserve">Throughout the </w:t>
      </w:r>
      <w:r w:rsidR="0051438A">
        <w:t xml:space="preserve">COVID-19 </w:t>
      </w:r>
      <w:r>
        <w:t xml:space="preserve">pandemic you </w:t>
      </w:r>
      <w:r w:rsidR="00363CA5">
        <w:t xml:space="preserve">will therefore be more likely to see patients </w:t>
      </w:r>
      <w:r>
        <w:t xml:space="preserve">with a learning disability or </w:t>
      </w:r>
      <w:r w:rsidR="004F2EFF">
        <w:t>autistic people</w:t>
      </w:r>
      <w:r w:rsidR="00363CA5">
        <w:t>.</w:t>
      </w:r>
      <w:r w:rsidR="00335E73">
        <w:t xml:space="preserve"> </w:t>
      </w:r>
      <w:r w:rsidR="00472C03" w:rsidRPr="00EC79F8">
        <w:t xml:space="preserve">We should seek the best local solutions to continue the proper management </w:t>
      </w:r>
      <w:r w:rsidR="00E7057F">
        <w:t>of our patients</w:t>
      </w:r>
      <w:r w:rsidR="00B352A8">
        <w:t xml:space="preserve">. </w:t>
      </w:r>
    </w:p>
    <w:p w14:paraId="0A940E5F" w14:textId="0810E256" w:rsidR="00B352A8" w:rsidRPr="00B352A8" w:rsidRDefault="00B352A8" w:rsidP="0051438A">
      <w:pPr>
        <w:pStyle w:val="Heading1"/>
      </w:pPr>
      <w:r w:rsidRPr="00B352A8">
        <w:t>Overview</w:t>
      </w:r>
    </w:p>
    <w:p w14:paraId="0009050C" w14:textId="09950444" w:rsidR="00363CA5" w:rsidRPr="00363CA5" w:rsidRDefault="00B352A8" w:rsidP="0051438A">
      <w:pPr>
        <w:pStyle w:val="NICEnormal"/>
      </w:pPr>
      <w:r w:rsidRPr="00BC3188">
        <w:t>People with a learning disability have higher rates of morbidity and mortality than the general population and die prematurely</w:t>
      </w:r>
      <w:r w:rsidR="00160E6D">
        <w:t xml:space="preserve"> and have been significantly impacted by the </w:t>
      </w:r>
      <w:r w:rsidR="0051438A">
        <w:lastRenderedPageBreak/>
        <w:t xml:space="preserve">COVID-19 </w:t>
      </w:r>
      <w:r w:rsidR="00160E6D">
        <w:t xml:space="preserve">pandemic. </w:t>
      </w:r>
      <w:r w:rsidRPr="00BC3188">
        <w:t xml:space="preserve">At least 41% of </w:t>
      </w:r>
      <w:r>
        <w:t>them</w:t>
      </w:r>
      <w:r w:rsidRPr="00BC3188">
        <w:t xml:space="preserve"> die </w:t>
      </w:r>
      <w:r>
        <w:t>from</w:t>
      </w:r>
      <w:r w:rsidRPr="00BC3188">
        <w:t xml:space="preserve"> respiratory conditions. The</w:t>
      </w:r>
      <w:r w:rsidR="00901E98">
        <w:t xml:space="preserve">y have </w:t>
      </w:r>
      <w:r w:rsidRPr="00BC3188">
        <w:t xml:space="preserve">a higher prevalence of asthma and diabetes, </w:t>
      </w:r>
      <w:r w:rsidR="00901E98">
        <w:t xml:space="preserve">and of being </w:t>
      </w:r>
      <w:r w:rsidRPr="00BC3188">
        <w:t>obes</w:t>
      </w:r>
      <w:r w:rsidR="00901E98">
        <w:t xml:space="preserve">e or </w:t>
      </w:r>
      <w:r w:rsidRPr="00BC3188">
        <w:t>underweight</w:t>
      </w:r>
      <w:r w:rsidR="00901E98">
        <w:t xml:space="preserve">; </w:t>
      </w:r>
      <w:r w:rsidRPr="00BC3188">
        <w:t xml:space="preserve">all these factors make them more vulnerable to </w:t>
      </w:r>
      <w:r w:rsidR="0051438A">
        <w:t>COVID-19</w:t>
      </w:r>
      <w:r w:rsidRPr="00BC3188">
        <w:t xml:space="preserve">. </w:t>
      </w:r>
      <w:r w:rsidR="00363CA5">
        <w:t xml:space="preserve">There is evidence that </w:t>
      </w:r>
      <w:r w:rsidR="009A149E">
        <w:t xml:space="preserve">autistic </w:t>
      </w:r>
      <w:r w:rsidR="00363CA5">
        <w:t xml:space="preserve">people also </w:t>
      </w:r>
      <w:r w:rsidR="00363CA5" w:rsidRPr="00363CA5">
        <w:t>have higher rates of health problems throughout childhood, adolescence, and adulthood, and that this may result in elevated risk of early mortality</w:t>
      </w:r>
      <w:r w:rsidR="004F2EFF">
        <w:t>.</w:t>
      </w:r>
    </w:p>
    <w:p w14:paraId="61D019FA" w14:textId="34D15D33" w:rsidR="0024430E" w:rsidRDefault="00901E98" w:rsidP="0051438A">
      <w:pPr>
        <w:pStyle w:val="Heading1"/>
      </w:pPr>
      <w:r>
        <w:t xml:space="preserve">Approach to </w:t>
      </w:r>
      <w:r w:rsidR="00CF6474">
        <w:t>supporting</w:t>
      </w:r>
      <w:r w:rsidR="0075566B">
        <w:t xml:space="preserve"> people</w:t>
      </w:r>
      <w:r>
        <w:t xml:space="preserve"> with a learning disability</w:t>
      </w:r>
      <w:r w:rsidR="00335E73">
        <w:t xml:space="preserve"> and </w:t>
      </w:r>
      <w:r w:rsidR="006D0341">
        <w:t xml:space="preserve">autistic </w:t>
      </w:r>
      <w:r w:rsidR="00335E73">
        <w:t xml:space="preserve">people </w:t>
      </w:r>
    </w:p>
    <w:p w14:paraId="7EA62787" w14:textId="1E0AE216" w:rsidR="00901E98" w:rsidRPr="00901E98" w:rsidRDefault="00901E98" w:rsidP="0051438A">
      <w:pPr>
        <w:pStyle w:val="NICEnormal"/>
      </w:pPr>
      <w:r>
        <w:t xml:space="preserve">The following key points should be addressed when assessing and treating a patient with a learning disability </w:t>
      </w:r>
      <w:r w:rsidR="00335E73">
        <w:t>or autis</w:t>
      </w:r>
      <w:r w:rsidR="004F2EFF">
        <w:t xml:space="preserve">tic </w:t>
      </w:r>
      <w:r w:rsidR="006D0341">
        <w:t xml:space="preserve">person </w:t>
      </w:r>
      <w:r>
        <w:t xml:space="preserve">who is suspected of having or is known to have </w:t>
      </w:r>
      <w:r w:rsidR="0051438A">
        <w:t>COVID-19</w:t>
      </w:r>
      <w:r>
        <w:t>.</w:t>
      </w:r>
    </w:p>
    <w:p w14:paraId="7890F261" w14:textId="0FF3E253" w:rsidR="00F04183" w:rsidRPr="00BF22B7" w:rsidRDefault="00901E98" w:rsidP="0051438A">
      <w:pPr>
        <w:pStyle w:val="Bulletleft1"/>
        <w:rPr>
          <w:b/>
          <w:bCs/>
        </w:rPr>
      </w:pPr>
      <w:r>
        <w:rPr>
          <w:b/>
          <w:bCs/>
        </w:rPr>
        <w:t xml:space="preserve">Be aware of diagnostic overshadowing: </w:t>
      </w:r>
      <w:r w:rsidRPr="00BC3188">
        <w:rPr>
          <w:lang w:eastAsia="en-GB"/>
        </w:rPr>
        <w:t xml:space="preserve">This occurs when the symptoms of physical ill health are mistakenly either </w:t>
      </w:r>
      <w:r>
        <w:rPr>
          <w:lang w:eastAsia="en-GB"/>
        </w:rPr>
        <w:t xml:space="preserve">attributed to </w:t>
      </w:r>
      <w:r w:rsidRPr="00BC3188">
        <w:rPr>
          <w:lang w:eastAsia="en-GB"/>
        </w:rPr>
        <w:t>a mental health</w:t>
      </w:r>
      <w:r w:rsidR="006D0341">
        <w:rPr>
          <w:lang w:eastAsia="en-GB"/>
        </w:rPr>
        <w:t xml:space="preserve"> or </w:t>
      </w:r>
      <w:r w:rsidRPr="00BC3188">
        <w:rPr>
          <w:lang w:eastAsia="en-GB"/>
        </w:rPr>
        <w:t>behavioural problem or</w:t>
      </w:r>
      <w:r>
        <w:rPr>
          <w:lang w:eastAsia="en-GB"/>
        </w:rPr>
        <w:t xml:space="preserve"> considered</w:t>
      </w:r>
      <w:r w:rsidRPr="00BC3188">
        <w:rPr>
          <w:lang w:eastAsia="en-GB"/>
        </w:rPr>
        <w:t xml:space="preserve"> inherent </w:t>
      </w:r>
      <w:r>
        <w:rPr>
          <w:lang w:eastAsia="en-GB"/>
        </w:rPr>
        <w:t>to</w:t>
      </w:r>
      <w:r w:rsidRPr="00BC3188">
        <w:rPr>
          <w:lang w:eastAsia="en-GB"/>
        </w:rPr>
        <w:t xml:space="preserve"> the person’s learning disability</w:t>
      </w:r>
      <w:r w:rsidR="00335E73">
        <w:rPr>
          <w:lang w:eastAsia="en-GB"/>
        </w:rPr>
        <w:t xml:space="preserve"> or autism diagnosis</w:t>
      </w:r>
      <w:r w:rsidRPr="00BC3188">
        <w:rPr>
          <w:lang w:eastAsia="en-GB"/>
        </w:rPr>
        <w:t xml:space="preserve">. People with a learning disability </w:t>
      </w:r>
      <w:r w:rsidR="006D0341">
        <w:rPr>
          <w:lang w:eastAsia="en-GB"/>
        </w:rPr>
        <w:t xml:space="preserve">or autism </w:t>
      </w:r>
      <w:r w:rsidRPr="00BC3188">
        <w:rPr>
          <w:lang w:eastAsia="en-GB"/>
        </w:rPr>
        <w:t>have the same illnesses as everyone else</w:t>
      </w:r>
      <w:r>
        <w:rPr>
          <w:lang w:eastAsia="en-GB"/>
        </w:rPr>
        <w:t>,</w:t>
      </w:r>
      <w:r w:rsidRPr="00BC3188">
        <w:rPr>
          <w:lang w:eastAsia="en-GB"/>
        </w:rPr>
        <w:t xml:space="preserve"> but the way they respond to or communicate their symptoms may be different and not obvious. Their presentation with </w:t>
      </w:r>
      <w:r w:rsidR="0051438A">
        <w:t xml:space="preserve">COVID-19 </w:t>
      </w:r>
      <w:r w:rsidRPr="00BC3188">
        <w:rPr>
          <w:lang w:eastAsia="en-GB"/>
        </w:rPr>
        <w:t xml:space="preserve">may be different </w:t>
      </w:r>
      <w:r>
        <w:rPr>
          <w:lang w:eastAsia="en-GB"/>
        </w:rPr>
        <w:t>from that for</w:t>
      </w:r>
      <w:r w:rsidRPr="00BC3188">
        <w:rPr>
          <w:lang w:eastAsia="en-GB"/>
        </w:rPr>
        <w:t xml:space="preserve"> people without a learning disability</w:t>
      </w:r>
      <w:r w:rsidR="006D0341">
        <w:rPr>
          <w:lang w:eastAsia="en-GB"/>
        </w:rPr>
        <w:t xml:space="preserve"> or autism</w:t>
      </w:r>
      <w:r w:rsidRPr="00BC3188">
        <w:rPr>
          <w:lang w:eastAsia="en-GB"/>
        </w:rPr>
        <w:t>.</w:t>
      </w:r>
    </w:p>
    <w:p w14:paraId="260AD73F" w14:textId="1A3E4F17" w:rsidR="004F2EFF" w:rsidRPr="004F2EFF" w:rsidRDefault="00901E98" w:rsidP="0051438A">
      <w:pPr>
        <w:pStyle w:val="Bulletleft1"/>
        <w:rPr>
          <w:b/>
          <w:bCs/>
        </w:rPr>
      </w:pPr>
      <w:r w:rsidRPr="004F2EFF">
        <w:rPr>
          <w:b/>
          <w:bCs/>
        </w:rPr>
        <w:t xml:space="preserve">Pay attention to healthcare passports: </w:t>
      </w:r>
      <w:r w:rsidRPr="004F2EFF">
        <w:rPr>
          <w:lang w:eastAsia="en-GB"/>
        </w:rPr>
        <w:t>Some people with a learning disability</w:t>
      </w:r>
      <w:r w:rsidR="00335E73" w:rsidRPr="004F2EFF">
        <w:rPr>
          <w:lang w:eastAsia="en-GB"/>
        </w:rPr>
        <w:t xml:space="preserve"> and some </w:t>
      </w:r>
      <w:r w:rsidR="004F2EFF" w:rsidRPr="004F2EFF">
        <w:rPr>
          <w:lang w:eastAsia="en-GB"/>
        </w:rPr>
        <w:t xml:space="preserve">autistic </w:t>
      </w:r>
      <w:r w:rsidR="00335E73" w:rsidRPr="004F2EFF">
        <w:rPr>
          <w:lang w:eastAsia="en-GB"/>
        </w:rPr>
        <w:t xml:space="preserve">people </w:t>
      </w:r>
      <w:r w:rsidRPr="004F2EFF">
        <w:rPr>
          <w:lang w:eastAsia="en-GB"/>
        </w:rPr>
        <w:t>may have a healthcare passport giving information about the person and their health needs, preferred method of communication and other preferences. Ask the person or their accompanying carer if they have one of these.</w:t>
      </w:r>
    </w:p>
    <w:p w14:paraId="502341F4" w14:textId="605B1D1E" w:rsidR="007E6386" w:rsidRPr="000433D4" w:rsidRDefault="00BF22B7" w:rsidP="0051438A">
      <w:pPr>
        <w:pStyle w:val="Bulletleft1"/>
        <w:rPr>
          <w:rFonts w:asciiTheme="minorHAnsi" w:hAnsiTheme="minorHAnsi" w:cstheme="minorHAnsi"/>
        </w:rPr>
      </w:pPr>
      <w:r w:rsidRPr="0050078D">
        <w:rPr>
          <w:b/>
          <w:bCs/>
        </w:rPr>
        <w:t>Ensure that clinical decisions around care and access to treatment are made on an individual basis</w:t>
      </w:r>
      <w:r w:rsidR="007E6386" w:rsidRPr="0050078D">
        <w:rPr>
          <w:b/>
          <w:bCs/>
        </w:rPr>
        <w:t>:</w:t>
      </w:r>
      <w:r w:rsidR="007E6386" w:rsidRPr="007E6386">
        <w:t xml:space="preserve"> People should not have a </w:t>
      </w:r>
      <w:r w:rsidR="007E6386" w:rsidRPr="00B21044">
        <w:t>DNACPR</w:t>
      </w:r>
      <w:r w:rsidR="000120C1" w:rsidRPr="00B21044">
        <w:t xml:space="preserve"> (do not attempt cardiopulmonary resuscitation)</w:t>
      </w:r>
      <w:r w:rsidR="007E6386" w:rsidRPr="00B21044">
        <w:t xml:space="preserve"> record</w:t>
      </w:r>
      <w:r w:rsidR="004F2EFF" w:rsidRPr="00B21044">
        <w:t>ed on their clinical</w:t>
      </w:r>
      <w:r w:rsidR="004F2EFF">
        <w:t xml:space="preserve"> record simply</w:t>
      </w:r>
      <w:r w:rsidR="007E6386" w:rsidRPr="007E6386">
        <w:t xml:space="preserve"> because they have a learning disability,</w:t>
      </w:r>
      <w:r w:rsidR="004F2EFF">
        <w:t xml:space="preserve"> are autistic </w:t>
      </w:r>
      <w:r w:rsidR="007E6386" w:rsidRPr="007E6386">
        <w:t xml:space="preserve">or both. </w:t>
      </w:r>
      <w:r w:rsidR="007E6386" w:rsidRPr="007E6386">
        <w:rPr>
          <w:shd w:val="clear" w:color="auto" w:fill="FFFFFF"/>
        </w:rPr>
        <w:t xml:space="preserve">Every person has individual needs and preferences which must be taken account </w:t>
      </w:r>
      <w:proofErr w:type="gramStart"/>
      <w:r w:rsidR="007E6386" w:rsidRPr="007E6386">
        <w:rPr>
          <w:shd w:val="clear" w:color="auto" w:fill="FFFFFF"/>
        </w:rPr>
        <w:t>of</w:t>
      </w:r>
      <w:proofErr w:type="gramEnd"/>
      <w:r w:rsidR="007E6386" w:rsidRPr="007E6386">
        <w:rPr>
          <w:shd w:val="clear" w:color="auto" w:fill="FFFFFF"/>
        </w:rPr>
        <w:t xml:space="preserve"> and they should always get good standards and quality of care.</w:t>
      </w:r>
      <w:r w:rsidR="0050078D" w:rsidRPr="0050078D">
        <w:rPr>
          <w:rFonts w:cs="Arial"/>
          <w:color w:val="181819"/>
          <w:lang w:eastAsia="en-GB"/>
        </w:rPr>
        <w:t xml:space="preserve"> </w:t>
      </w:r>
      <w:r w:rsidR="0050078D">
        <w:rPr>
          <w:rFonts w:cs="Arial"/>
          <w:color w:val="181819"/>
          <w:lang w:eastAsia="en-GB"/>
        </w:rPr>
        <w:t>It is also important not to make generalised judgements or assumptions about people’s vulnerability or frailty based on their dependence on others for support in daily living.</w:t>
      </w:r>
      <w:r w:rsidR="000433D4" w:rsidRPr="000433D4">
        <w:t xml:space="preserve"> </w:t>
      </w:r>
    </w:p>
    <w:p w14:paraId="29168077" w14:textId="636CDD06" w:rsidR="00901E98" w:rsidRPr="00C93E81" w:rsidRDefault="00901E98" w:rsidP="0051438A">
      <w:pPr>
        <w:pStyle w:val="Bulletleft1"/>
        <w:rPr>
          <w:b/>
          <w:bCs/>
        </w:rPr>
      </w:pPr>
      <w:r>
        <w:rPr>
          <w:b/>
          <w:bCs/>
        </w:rPr>
        <w:lastRenderedPageBreak/>
        <w:t>Listen to parents</w:t>
      </w:r>
      <w:r w:rsidR="00B21044">
        <w:rPr>
          <w:b/>
          <w:bCs/>
        </w:rPr>
        <w:t xml:space="preserve"> and </w:t>
      </w:r>
      <w:r>
        <w:rPr>
          <w:b/>
          <w:bCs/>
        </w:rPr>
        <w:t xml:space="preserve">carers: </w:t>
      </w:r>
      <w:r w:rsidRPr="00BC3188">
        <w:rPr>
          <w:lang w:eastAsia="en-GB"/>
        </w:rPr>
        <w:t xml:space="preserve">The family or carer will have a wealth of information about the individual and how they have been, including any other comorbidities and </w:t>
      </w:r>
      <w:r>
        <w:rPr>
          <w:lang w:eastAsia="en-GB"/>
        </w:rPr>
        <w:t xml:space="preserve">the </w:t>
      </w:r>
      <w:r w:rsidRPr="00BC3188">
        <w:rPr>
          <w:lang w:eastAsia="en-GB"/>
        </w:rPr>
        <w:t>medication the person is taking</w:t>
      </w:r>
      <w:r>
        <w:rPr>
          <w:lang w:eastAsia="en-GB"/>
        </w:rPr>
        <w:t>. L</w:t>
      </w:r>
      <w:r w:rsidRPr="00BC3188">
        <w:rPr>
          <w:lang w:eastAsia="en-GB"/>
        </w:rPr>
        <w:t>isten to them as well as the person you are caring for. They know the person who is unwell best and how to look after them when they are not in hospital. They also know how the person’s current behaviour may differ from usual</w:t>
      </w:r>
      <w:r w:rsidR="00C93E81">
        <w:rPr>
          <w:lang w:eastAsia="en-GB"/>
        </w:rPr>
        <w:t>,</w:t>
      </w:r>
      <w:r w:rsidRPr="00BC3188">
        <w:rPr>
          <w:lang w:eastAsia="en-GB"/>
        </w:rPr>
        <w:t xml:space="preserve"> as an indication that they are unwell. The family or carer may have short videos of the person to give you an idea of their usual self. </w:t>
      </w:r>
      <w:r w:rsidR="00FD2281">
        <w:rPr>
          <w:lang w:eastAsia="en-GB"/>
        </w:rPr>
        <w:t>R</w:t>
      </w:r>
      <w:r w:rsidRPr="00BC3188">
        <w:rPr>
          <w:lang w:eastAsia="en-GB"/>
        </w:rPr>
        <w:t>emember the carer they come in with may not be their usual carer at this unusual time</w:t>
      </w:r>
      <w:r>
        <w:rPr>
          <w:lang w:eastAsia="en-GB"/>
        </w:rPr>
        <w:t>.</w:t>
      </w:r>
    </w:p>
    <w:p w14:paraId="220AADD8" w14:textId="62682DCF" w:rsidR="00C93E81" w:rsidRPr="00C93E81" w:rsidRDefault="00C93E81" w:rsidP="0051438A">
      <w:pPr>
        <w:pStyle w:val="Bulletleft1"/>
        <w:rPr>
          <w:b/>
          <w:bCs/>
        </w:rPr>
      </w:pPr>
      <w:r>
        <w:rPr>
          <w:b/>
          <w:bCs/>
        </w:rPr>
        <w:t xml:space="preserve">Make reasonable adjustments: </w:t>
      </w:r>
      <w:r w:rsidRPr="00C93E81">
        <w:t>This is</w:t>
      </w:r>
      <w:r>
        <w:rPr>
          <w:b/>
          <w:bCs/>
        </w:rPr>
        <w:t xml:space="preserve"> </w:t>
      </w:r>
      <w:r w:rsidRPr="00BC3188">
        <w:rPr>
          <w:lang w:eastAsia="en-GB"/>
        </w:rPr>
        <w:t>a legal requirement and is important to help you make the right diagnostic and treatment decisions for an individual. You can ask the person and their carer</w:t>
      </w:r>
      <w:r w:rsidR="00EC4272">
        <w:rPr>
          <w:lang w:eastAsia="en-GB"/>
        </w:rPr>
        <w:t xml:space="preserve"> or </w:t>
      </w:r>
      <w:r w:rsidRPr="00BC3188">
        <w:rPr>
          <w:lang w:eastAsia="en-GB"/>
        </w:rPr>
        <w:t xml:space="preserve">family member what reasonable adjustments should be made. Adjustments aim to remove barriers, do things in a different way, </w:t>
      </w:r>
      <w:r w:rsidR="00FD2281">
        <w:rPr>
          <w:lang w:eastAsia="en-GB"/>
        </w:rPr>
        <w:t xml:space="preserve">or </w:t>
      </w:r>
      <w:r>
        <w:rPr>
          <w:lang w:eastAsia="en-GB"/>
        </w:rPr>
        <w:t xml:space="preserve">to </w:t>
      </w:r>
      <w:r w:rsidRPr="00BC3188">
        <w:rPr>
          <w:lang w:eastAsia="en-GB"/>
        </w:rPr>
        <w:t>provid</w:t>
      </w:r>
      <w:r>
        <w:rPr>
          <w:lang w:eastAsia="en-GB"/>
        </w:rPr>
        <w:t>e</w:t>
      </w:r>
      <w:r w:rsidRPr="00BC3188">
        <w:rPr>
          <w:lang w:eastAsia="en-GB"/>
        </w:rPr>
        <w:t xml:space="preserve"> something addition</w:t>
      </w:r>
      <w:r>
        <w:rPr>
          <w:lang w:eastAsia="en-GB"/>
        </w:rPr>
        <w:t>al</w:t>
      </w:r>
      <w:r w:rsidRPr="00BC3188">
        <w:rPr>
          <w:lang w:eastAsia="en-GB"/>
        </w:rPr>
        <w:t xml:space="preserve"> </w:t>
      </w:r>
      <w:r w:rsidRPr="0050078D">
        <w:rPr>
          <w:b/>
          <w:bCs/>
          <w:lang w:eastAsia="en-GB"/>
        </w:rPr>
        <w:t>to enable a person to receive the assessment and treatment they need</w:t>
      </w:r>
      <w:r w:rsidR="00BF22B7">
        <w:t xml:space="preserve">. </w:t>
      </w:r>
      <w:r w:rsidR="00FD2281">
        <w:t>P</w:t>
      </w:r>
      <w:r w:rsidR="00BF22B7">
        <w:t>ossible</w:t>
      </w:r>
      <w:r w:rsidR="00FD2281">
        <w:t xml:space="preserve"> </w:t>
      </w:r>
      <w:r w:rsidR="00FD2281">
        <w:rPr>
          <w:lang w:eastAsia="en-GB"/>
        </w:rPr>
        <w:t>e</w:t>
      </w:r>
      <w:r w:rsidR="00BF22B7" w:rsidRPr="00BC3188">
        <w:rPr>
          <w:lang w:eastAsia="en-GB"/>
        </w:rPr>
        <w:t>xamples</w:t>
      </w:r>
      <w:r w:rsidRPr="00BC3188">
        <w:rPr>
          <w:lang w:eastAsia="en-GB"/>
        </w:rPr>
        <w:t xml:space="preserve"> </w:t>
      </w:r>
      <w:r w:rsidR="0050078D" w:rsidRPr="00BC3188">
        <w:rPr>
          <w:lang w:eastAsia="en-GB"/>
        </w:rPr>
        <w:t>include</w:t>
      </w:r>
      <w:r w:rsidR="0050078D">
        <w:rPr>
          <w:lang w:eastAsia="en-GB"/>
        </w:rPr>
        <w:t>;</w:t>
      </w:r>
      <w:r w:rsidRPr="00BC3188">
        <w:rPr>
          <w:lang w:eastAsia="en-GB"/>
        </w:rPr>
        <w:t xml:space="preserve"> allocating a clinician by gender, taking blood samples by thumb prick rather than needle, providing a quiet space </w:t>
      </w:r>
      <w:r>
        <w:rPr>
          <w:lang w:eastAsia="en-GB"/>
        </w:rPr>
        <w:t xml:space="preserve">to see the patient </w:t>
      </w:r>
      <w:r w:rsidRPr="00BC3188">
        <w:rPr>
          <w:lang w:eastAsia="en-GB"/>
        </w:rPr>
        <w:t>away from excess noise and activity.</w:t>
      </w:r>
      <w:r w:rsidR="00F04183" w:rsidRPr="00F04183">
        <w:t xml:space="preserve"> </w:t>
      </w:r>
    </w:p>
    <w:p w14:paraId="5B0BA198" w14:textId="3CF46B1E" w:rsidR="00C93E81" w:rsidRPr="00C93E81" w:rsidRDefault="00C93E81" w:rsidP="0051438A">
      <w:pPr>
        <w:pStyle w:val="Bulletleft1"/>
        <w:rPr>
          <w:b/>
          <w:bCs/>
        </w:rPr>
      </w:pPr>
      <w:r>
        <w:rPr>
          <w:b/>
          <w:bCs/>
        </w:rPr>
        <w:t xml:space="preserve">Communication: </w:t>
      </w:r>
      <w:r w:rsidRPr="00BC3188">
        <w:rPr>
          <w:lang w:eastAsia="en-GB"/>
        </w:rPr>
        <w:t>Communicate with and try to understand the person you are caring for. Check with the person themselves, their family member</w:t>
      </w:r>
      <w:r w:rsidR="00EC4272">
        <w:rPr>
          <w:lang w:eastAsia="en-GB"/>
        </w:rPr>
        <w:t xml:space="preserve"> or </w:t>
      </w:r>
      <w:r w:rsidRPr="00BC3188">
        <w:rPr>
          <w:lang w:eastAsia="en-GB"/>
        </w:rPr>
        <w:t>carer or their hospital</w:t>
      </w:r>
      <w:r w:rsidR="00EC4272">
        <w:rPr>
          <w:lang w:eastAsia="en-GB"/>
        </w:rPr>
        <w:t xml:space="preserve"> or </w:t>
      </w:r>
      <w:r w:rsidRPr="00BC3188">
        <w:rPr>
          <w:lang w:eastAsia="en-GB"/>
        </w:rPr>
        <w:t>communication passport for the best way to achieve this. Use simple, clear language, avoiding medical terms and ‘jargon’ wherever possible. Some people may be non</w:t>
      </w:r>
      <w:r>
        <w:rPr>
          <w:lang w:eastAsia="en-GB"/>
        </w:rPr>
        <w:t>-</w:t>
      </w:r>
      <w:r w:rsidRPr="00BC3188">
        <w:rPr>
          <w:lang w:eastAsia="en-GB"/>
        </w:rPr>
        <w:t>verbal and unable to tell you how they feel. Pictures may be a useful way of communicating with some people</w:t>
      </w:r>
      <w:r>
        <w:rPr>
          <w:lang w:eastAsia="en-GB"/>
        </w:rPr>
        <w:t>,</w:t>
      </w:r>
      <w:r w:rsidRPr="00BC3188">
        <w:rPr>
          <w:lang w:eastAsia="en-GB"/>
        </w:rPr>
        <w:t xml:space="preserve"> but not all.</w:t>
      </w:r>
    </w:p>
    <w:p w14:paraId="47BB9DEE" w14:textId="10FE674E" w:rsidR="00C93E81" w:rsidRPr="00C93E81" w:rsidRDefault="00C93E81" w:rsidP="0051438A">
      <w:pPr>
        <w:pStyle w:val="Bulletleft1"/>
        <w:rPr>
          <w:b/>
          <w:bCs/>
        </w:rPr>
      </w:pPr>
      <w:r>
        <w:rPr>
          <w:b/>
          <w:bCs/>
        </w:rPr>
        <w:t>Understanding behavioural responses to illness</w:t>
      </w:r>
      <w:r w:rsidR="00EC4272">
        <w:rPr>
          <w:b/>
          <w:bCs/>
        </w:rPr>
        <w:t xml:space="preserve">, </w:t>
      </w:r>
      <w:r>
        <w:rPr>
          <w:b/>
          <w:bCs/>
        </w:rPr>
        <w:t>pain</w:t>
      </w:r>
      <w:r w:rsidR="00EC4272">
        <w:rPr>
          <w:b/>
          <w:bCs/>
        </w:rPr>
        <w:t xml:space="preserve"> and </w:t>
      </w:r>
      <w:r>
        <w:rPr>
          <w:b/>
          <w:bCs/>
        </w:rPr>
        <w:t xml:space="preserve">discomfort: </w:t>
      </w:r>
      <w:r w:rsidRPr="00BC3188">
        <w:rPr>
          <w:lang w:eastAsia="en-GB"/>
        </w:rPr>
        <w:t xml:space="preserve">A person with a learning disability </w:t>
      </w:r>
      <w:r w:rsidR="00335E73">
        <w:rPr>
          <w:lang w:eastAsia="en-GB"/>
        </w:rPr>
        <w:t xml:space="preserve">and some </w:t>
      </w:r>
      <w:r w:rsidR="00EC4272">
        <w:rPr>
          <w:lang w:eastAsia="en-GB"/>
        </w:rPr>
        <w:t xml:space="preserve">autistic </w:t>
      </w:r>
      <w:r w:rsidR="00335E73">
        <w:rPr>
          <w:lang w:eastAsia="en-GB"/>
        </w:rPr>
        <w:t xml:space="preserve">people </w:t>
      </w:r>
      <w:r w:rsidRPr="00BC3188">
        <w:rPr>
          <w:lang w:eastAsia="en-GB"/>
        </w:rPr>
        <w:t xml:space="preserve">may not be able to articulate their response to pain in the </w:t>
      </w:r>
      <w:r w:rsidR="00456AAD">
        <w:rPr>
          <w:lang w:eastAsia="en-GB"/>
        </w:rPr>
        <w:t xml:space="preserve">expected </w:t>
      </w:r>
      <w:r w:rsidRPr="00BC3188">
        <w:rPr>
          <w:lang w:eastAsia="en-GB"/>
        </w:rPr>
        <w:t>way</w:t>
      </w:r>
      <w:r w:rsidR="00456AAD">
        <w:rPr>
          <w:lang w:eastAsia="en-GB"/>
        </w:rPr>
        <w:t>:</w:t>
      </w:r>
      <w:r w:rsidRPr="00BC3188">
        <w:rPr>
          <w:lang w:eastAsia="en-GB"/>
        </w:rPr>
        <w:t xml:space="preserve"> </w:t>
      </w:r>
      <w:r w:rsidR="003C4C12">
        <w:rPr>
          <w:lang w:eastAsia="en-GB"/>
        </w:rPr>
        <w:t>for example,</w:t>
      </w:r>
      <w:r w:rsidR="003C4C12" w:rsidRPr="00BC3188">
        <w:rPr>
          <w:lang w:eastAsia="en-GB"/>
        </w:rPr>
        <w:t xml:space="preserve"> </w:t>
      </w:r>
      <w:r w:rsidRPr="00BC3188">
        <w:rPr>
          <w:lang w:eastAsia="en-GB"/>
        </w:rPr>
        <w:t>they may say that they have a pain in their stomach when the pain is not there</w:t>
      </w:r>
      <w:r w:rsidR="00456AAD">
        <w:rPr>
          <w:lang w:eastAsia="en-GB"/>
        </w:rPr>
        <w:t>;</w:t>
      </w:r>
      <w:r w:rsidRPr="00BC3188">
        <w:rPr>
          <w:lang w:eastAsia="en-GB"/>
        </w:rPr>
        <w:t xml:space="preserve"> may say the pain is less acute than </w:t>
      </w:r>
      <w:r w:rsidR="00456AAD">
        <w:rPr>
          <w:lang w:eastAsia="en-GB"/>
        </w:rPr>
        <w:t xml:space="preserve">you would </w:t>
      </w:r>
      <w:r w:rsidRPr="00BC3188">
        <w:rPr>
          <w:lang w:eastAsia="en-GB"/>
        </w:rPr>
        <w:t>anticipate</w:t>
      </w:r>
      <w:r w:rsidR="00456AAD">
        <w:rPr>
          <w:lang w:eastAsia="en-GB"/>
        </w:rPr>
        <w:t>;</w:t>
      </w:r>
      <w:r w:rsidRPr="00BC3188">
        <w:rPr>
          <w:lang w:eastAsia="en-GB"/>
        </w:rPr>
        <w:t xml:space="preserve"> or not say the</w:t>
      </w:r>
      <w:r w:rsidR="00456AAD">
        <w:rPr>
          <w:lang w:eastAsia="en-GB"/>
        </w:rPr>
        <w:t>y are in</w:t>
      </w:r>
      <w:r w:rsidRPr="00BC3188">
        <w:rPr>
          <w:lang w:eastAsia="en-GB"/>
        </w:rPr>
        <w:t xml:space="preserve"> pain </w:t>
      </w:r>
      <w:r w:rsidR="00456AAD">
        <w:rPr>
          <w:lang w:eastAsia="en-GB"/>
        </w:rPr>
        <w:t>when they are</w:t>
      </w:r>
      <w:r w:rsidRPr="00BC3188">
        <w:rPr>
          <w:lang w:eastAsia="en-GB"/>
        </w:rPr>
        <w:t xml:space="preserve">. </w:t>
      </w:r>
      <w:r w:rsidR="00456AAD">
        <w:rPr>
          <w:lang w:eastAsia="en-GB"/>
        </w:rPr>
        <w:t>S</w:t>
      </w:r>
      <w:r w:rsidRPr="00BC3188">
        <w:rPr>
          <w:lang w:eastAsia="en-GB"/>
        </w:rPr>
        <w:t xml:space="preserve">ome </w:t>
      </w:r>
      <w:r w:rsidR="00456AAD">
        <w:rPr>
          <w:lang w:eastAsia="en-GB"/>
        </w:rPr>
        <w:t>may</w:t>
      </w:r>
      <w:r w:rsidRPr="00BC3188">
        <w:rPr>
          <w:lang w:eastAsia="en-GB"/>
        </w:rPr>
        <w:t xml:space="preserve"> </w:t>
      </w:r>
      <w:r w:rsidR="00456AAD">
        <w:rPr>
          <w:lang w:eastAsia="en-GB"/>
        </w:rPr>
        <w:t xml:space="preserve">feel pain in a different way or </w:t>
      </w:r>
      <w:r w:rsidRPr="00BC3188">
        <w:rPr>
          <w:lang w:eastAsia="en-GB"/>
        </w:rPr>
        <w:t>respon</w:t>
      </w:r>
      <w:r w:rsidR="00456AAD">
        <w:rPr>
          <w:lang w:eastAsia="en-GB"/>
        </w:rPr>
        <w:t>d</w:t>
      </w:r>
      <w:r w:rsidRPr="00BC3188">
        <w:rPr>
          <w:lang w:eastAsia="en-GB"/>
        </w:rPr>
        <w:t xml:space="preserve"> to </w:t>
      </w:r>
      <w:r w:rsidR="00456AAD">
        <w:rPr>
          <w:lang w:eastAsia="en-GB"/>
        </w:rPr>
        <w:t>it</w:t>
      </w:r>
      <w:r w:rsidRPr="00BC3188">
        <w:rPr>
          <w:lang w:eastAsia="en-GB"/>
        </w:rPr>
        <w:t xml:space="preserve"> different</w:t>
      </w:r>
      <w:r w:rsidR="00456AAD">
        <w:rPr>
          <w:lang w:eastAsia="en-GB"/>
        </w:rPr>
        <w:t xml:space="preserve">ly: </w:t>
      </w:r>
      <w:r w:rsidR="003C4C12">
        <w:rPr>
          <w:lang w:eastAsia="en-GB"/>
        </w:rPr>
        <w:t>for example,</w:t>
      </w:r>
      <w:r w:rsidR="003C4C12" w:rsidRPr="00BC3188">
        <w:rPr>
          <w:lang w:eastAsia="en-GB"/>
        </w:rPr>
        <w:t xml:space="preserve"> </w:t>
      </w:r>
      <w:r w:rsidR="00456AAD">
        <w:rPr>
          <w:lang w:eastAsia="en-GB"/>
        </w:rPr>
        <w:t xml:space="preserve">by </w:t>
      </w:r>
      <w:r w:rsidRPr="00BC3188">
        <w:rPr>
          <w:lang w:eastAsia="en-GB"/>
        </w:rPr>
        <w:t>display</w:t>
      </w:r>
      <w:r w:rsidR="00456AAD">
        <w:rPr>
          <w:lang w:eastAsia="en-GB"/>
        </w:rPr>
        <w:t>ing challenging</w:t>
      </w:r>
      <w:r w:rsidRPr="00BC3188">
        <w:rPr>
          <w:lang w:eastAsia="en-GB"/>
        </w:rPr>
        <w:t xml:space="preserve"> behaviour</w:t>
      </w:r>
      <w:r w:rsidR="00456AAD">
        <w:rPr>
          <w:lang w:eastAsia="en-GB"/>
        </w:rPr>
        <w:t xml:space="preserve">; </w:t>
      </w:r>
      <w:r w:rsidRPr="00BC3188">
        <w:rPr>
          <w:lang w:eastAsia="en-GB"/>
        </w:rPr>
        <w:t>laugh</w:t>
      </w:r>
      <w:r w:rsidR="00456AAD">
        <w:rPr>
          <w:lang w:eastAsia="en-GB"/>
        </w:rPr>
        <w:t>ing</w:t>
      </w:r>
      <w:r w:rsidRPr="00BC3188">
        <w:rPr>
          <w:lang w:eastAsia="en-GB"/>
        </w:rPr>
        <w:t xml:space="preserve"> or cry</w:t>
      </w:r>
      <w:r w:rsidR="00456AAD">
        <w:rPr>
          <w:lang w:eastAsia="en-GB"/>
        </w:rPr>
        <w:t>ing;</w:t>
      </w:r>
      <w:r w:rsidRPr="00BC3188">
        <w:rPr>
          <w:lang w:eastAsia="en-GB"/>
        </w:rPr>
        <w:t xml:space="preserve"> try</w:t>
      </w:r>
      <w:r w:rsidR="00456AAD">
        <w:rPr>
          <w:lang w:eastAsia="en-GB"/>
        </w:rPr>
        <w:t>ing</w:t>
      </w:r>
      <w:r w:rsidRPr="00BC3188">
        <w:rPr>
          <w:lang w:eastAsia="en-GB"/>
        </w:rPr>
        <w:t xml:space="preserve"> to hurt themselves</w:t>
      </w:r>
      <w:r w:rsidR="00456AAD">
        <w:rPr>
          <w:lang w:eastAsia="en-GB"/>
        </w:rPr>
        <w:t>;</w:t>
      </w:r>
      <w:r w:rsidRPr="00BC3188">
        <w:rPr>
          <w:lang w:eastAsia="en-GB"/>
        </w:rPr>
        <w:t xml:space="preserve"> or equally may become withdrawn or quiet. People who </w:t>
      </w:r>
      <w:r w:rsidR="00EC4272">
        <w:rPr>
          <w:lang w:eastAsia="en-GB"/>
        </w:rPr>
        <w:t>use a</w:t>
      </w:r>
      <w:r w:rsidR="00EC4272" w:rsidRPr="00BC3188">
        <w:rPr>
          <w:lang w:eastAsia="en-GB"/>
        </w:rPr>
        <w:t xml:space="preserve"> </w:t>
      </w:r>
      <w:r w:rsidRPr="00BC3188">
        <w:rPr>
          <w:lang w:eastAsia="en-GB"/>
        </w:rPr>
        <w:t xml:space="preserve">wheelchair may have chronic pain. Understanding what is ‘normal’ for that person by talking to </w:t>
      </w:r>
      <w:r w:rsidRPr="00BC3188">
        <w:rPr>
          <w:lang w:eastAsia="en-GB"/>
        </w:rPr>
        <w:lastRenderedPageBreak/>
        <w:t>them, their family and carers</w:t>
      </w:r>
      <w:r w:rsidR="00335E73">
        <w:rPr>
          <w:lang w:eastAsia="en-GB"/>
        </w:rPr>
        <w:t>,</w:t>
      </w:r>
      <w:r w:rsidRPr="00BC3188">
        <w:rPr>
          <w:lang w:eastAsia="en-GB"/>
        </w:rPr>
        <w:t xml:space="preserve"> is crucial to helping with assessment and diagnosis. You can use pictures to help establish whether a person is in pain and where that pain is.</w:t>
      </w:r>
    </w:p>
    <w:p w14:paraId="2AA9FA59" w14:textId="0ACDE18C" w:rsidR="00C93E81" w:rsidRPr="00C93E81" w:rsidRDefault="00C93E81" w:rsidP="0051438A">
      <w:pPr>
        <w:pStyle w:val="Bulletleft1"/>
        <w:rPr>
          <w:b/>
          <w:bCs/>
        </w:rPr>
      </w:pPr>
      <w:r>
        <w:rPr>
          <w:b/>
          <w:bCs/>
        </w:rPr>
        <w:t>Mental Capacity Act:</w:t>
      </w:r>
      <w:r>
        <w:t xml:space="preserve"> </w:t>
      </w:r>
      <w:r w:rsidRPr="00BC3188">
        <w:rPr>
          <w:lang w:eastAsia="en-GB"/>
        </w:rPr>
        <w:t xml:space="preserve">People with a learning disability </w:t>
      </w:r>
      <w:r w:rsidR="00335E73">
        <w:rPr>
          <w:lang w:eastAsia="en-GB"/>
        </w:rPr>
        <w:t xml:space="preserve">and </w:t>
      </w:r>
      <w:r w:rsidR="00EC4272">
        <w:rPr>
          <w:lang w:eastAsia="en-GB"/>
        </w:rPr>
        <w:t xml:space="preserve">autistic </w:t>
      </w:r>
      <w:r w:rsidR="00335E73">
        <w:rPr>
          <w:lang w:eastAsia="en-GB"/>
        </w:rPr>
        <w:t xml:space="preserve">people </w:t>
      </w:r>
      <w:r w:rsidRPr="00BC3188">
        <w:rPr>
          <w:lang w:eastAsia="en-GB"/>
        </w:rPr>
        <w:t>do not automatically lack capacity. Assess capacity in line with the person’s communication abilities and needs</w:t>
      </w:r>
      <w:r w:rsidR="005F55B9">
        <w:rPr>
          <w:lang w:eastAsia="en-GB"/>
        </w:rPr>
        <w:t>,</w:t>
      </w:r>
      <w:r w:rsidRPr="00BC3188">
        <w:rPr>
          <w:lang w:eastAsia="en-GB"/>
        </w:rPr>
        <w:t xml:space="preserve"> and remember the principle of the Mental Capacity Act in making appropriate efforts and adjustment to enable decision making wherever possible.</w:t>
      </w:r>
    </w:p>
    <w:p w14:paraId="1DC7D5EB" w14:textId="52C22283" w:rsidR="00C93E81" w:rsidRPr="00C93E81" w:rsidRDefault="00C93E81" w:rsidP="0051438A">
      <w:pPr>
        <w:pStyle w:val="Bulletleft1"/>
        <w:rPr>
          <w:b/>
          <w:bCs/>
        </w:rPr>
      </w:pPr>
      <w:r>
        <w:rPr>
          <w:b/>
          <w:bCs/>
        </w:rPr>
        <w:t>Ask for specialist support and advice if necessary:</w:t>
      </w:r>
      <w:r>
        <w:t xml:space="preserve"> </w:t>
      </w:r>
      <w:r w:rsidRPr="00BC3188">
        <w:rPr>
          <w:lang w:eastAsia="en-GB"/>
        </w:rPr>
        <w:t>Your hospital learning disability team</w:t>
      </w:r>
      <w:r w:rsidR="00EC4272">
        <w:rPr>
          <w:lang w:eastAsia="en-GB"/>
        </w:rPr>
        <w:t xml:space="preserve"> or </w:t>
      </w:r>
      <w:r w:rsidRPr="00BC3188">
        <w:rPr>
          <w:lang w:eastAsia="en-GB"/>
        </w:rPr>
        <w:t xml:space="preserve">liaison nurse </w:t>
      </w:r>
      <w:r w:rsidR="005F55B9">
        <w:rPr>
          <w:lang w:eastAsia="en-GB"/>
        </w:rPr>
        <w:t>can</w:t>
      </w:r>
      <w:r w:rsidRPr="00BC3188">
        <w:rPr>
          <w:lang w:eastAsia="en-GB"/>
        </w:rPr>
        <w:t xml:space="preserve"> help you with issues of communication, reasonable adjustments, </w:t>
      </w:r>
      <w:r w:rsidR="00270A3C">
        <w:rPr>
          <w:lang w:eastAsia="en-GB"/>
        </w:rPr>
        <w:t xml:space="preserve">and </w:t>
      </w:r>
      <w:r w:rsidRPr="00BC3188">
        <w:rPr>
          <w:lang w:eastAsia="en-GB"/>
        </w:rPr>
        <w:t>assessment of pain</w:t>
      </w:r>
      <w:r>
        <w:rPr>
          <w:lang w:eastAsia="en-GB"/>
        </w:rPr>
        <w:t>.</w:t>
      </w:r>
      <w:r w:rsidR="00337152">
        <w:rPr>
          <w:lang w:eastAsia="en-GB"/>
        </w:rPr>
        <w:t xml:space="preserve"> You may also want to </w:t>
      </w:r>
      <w:proofErr w:type="gramStart"/>
      <w:r w:rsidR="00337152">
        <w:t>make contact with</w:t>
      </w:r>
      <w:proofErr w:type="gramEnd"/>
      <w:r w:rsidR="00337152">
        <w:t xml:space="preserve"> </w:t>
      </w:r>
      <w:r w:rsidR="003A0EBC">
        <w:t xml:space="preserve">your </w:t>
      </w:r>
      <w:r w:rsidR="00337152">
        <w:t>local community learning disability team</w:t>
      </w:r>
      <w:r w:rsidR="003A0EBC">
        <w:t xml:space="preserve"> if your trust does not have </w:t>
      </w:r>
      <w:r w:rsidR="00337152">
        <w:t xml:space="preserve">a </w:t>
      </w:r>
      <w:r w:rsidR="00EC4272">
        <w:t>l</w:t>
      </w:r>
      <w:r w:rsidR="003A0EBC">
        <w:t xml:space="preserve">earning </w:t>
      </w:r>
      <w:r w:rsidR="00EC4272">
        <w:t>d</w:t>
      </w:r>
      <w:r w:rsidR="003A0EBC">
        <w:t xml:space="preserve">isability </w:t>
      </w:r>
      <w:r w:rsidR="00337152">
        <w:t>liaison nurse.</w:t>
      </w:r>
    </w:p>
    <w:p w14:paraId="75C06830" w14:textId="5DDEFCB6" w:rsidR="00C93E81" w:rsidRDefault="00C93E81" w:rsidP="0051438A">
      <w:pPr>
        <w:pStyle w:val="Bulletleft1"/>
        <w:rPr>
          <w:b/>
          <w:bCs/>
        </w:rPr>
      </w:pPr>
      <w:r>
        <w:rPr>
          <w:b/>
          <w:bCs/>
        </w:rPr>
        <w:t>Mental wellbeing and emotional distress:</w:t>
      </w:r>
      <w:r>
        <w:t xml:space="preserve"> </w:t>
      </w:r>
      <w:r w:rsidRPr="00BC3188">
        <w:rPr>
          <w:rFonts w:cs="Arial"/>
          <w:color w:val="181819"/>
          <w:lang w:eastAsia="en-GB"/>
        </w:rPr>
        <w:t>It is estimated that 40% of adults and 36% of children and young people with</w:t>
      </w:r>
      <w:r w:rsidR="00335E73">
        <w:rPr>
          <w:rFonts w:cs="Arial"/>
          <w:color w:val="181819"/>
          <w:lang w:eastAsia="en-GB"/>
        </w:rPr>
        <w:t xml:space="preserve"> a learning disability and or with autism </w:t>
      </w:r>
      <w:hyperlink r:id="rId16" w:history="1">
        <w:r w:rsidRPr="00BC3188">
          <w:rPr>
            <w:rFonts w:cs="Arial"/>
            <w:color w:val="181819"/>
            <w:lang w:eastAsia="en-GB"/>
          </w:rPr>
          <w:t>experience mental health problems</w:t>
        </w:r>
      </w:hyperlink>
      <w:r w:rsidRPr="00BC3188">
        <w:rPr>
          <w:rFonts w:cs="Arial"/>
          <w:color w:val="181819"/>
          <w:lang w:eastAsia="en-GB"/>
        </w:rPr>
        <w:t xml:space="preserve">. Change in routine can have a big effect on </w:t>
      </w:r>
      <w:r w:rsidR="005F55B9">
        <w:rPr>
          <w:rFonts w:cs="Arial"/>
          <w:color w:val="181819"/>
          <w:lang w:eastAsia="en-GB"/>
        </w:rPr>
        <w:t xml:space="preserve">their </w:t>
      </w:r>
      <w:r w:rsidRPr="00BC3188">
        <w:rPr>
          <w:rFonts w:cs="Arial"/>
          <w:color w:val="181819"/>
          <w:lang w:eastAsia="en-GB"/>
        </w:rPr>
        <w:t xml:space="preserve">emotional and mental wellbeing. </w:t>
      </w:r>
      <w:r w:rsidR="005F55B9">
        <w:rPr>
          <w:rFonts w:cs="Arial"/>
          <w:color w:val="181819"/>
          <w:lang w:eastAsia="en-GB"/>
        </w:rPr>
        <w:t>A c</w:t>
      </w:r>
      <w:r w:rsidRPr="00BC3188">
        <w:rPr>
          <w:rFonts w:cs="Arial"/>
          <w:color w:val="181819"/>
          <w:lang w:eastAsia="en-GB"/>
        </w:rPr>
        <w:t>hange</w:t>
      </w:r>
      <w:r w:rsidR="005F55B9">
        <w:rPr>
          <w:rFonts w:cs="Arial"/>
          <w:color w:val="181819"/>
          <w:lang w:eastAsia="en-GB"/>
        </w:rPr>
        <w:t xml:space="preserve"> in carers because a person’s usual </w:t>
      </w:r>
      <w:r w:rsidRPr="00BC3188">
        <w:rPr>
          <w:rFonts w:cs="Arial"/>
          <w:color w:val="181819"/>
          <w:lang w:eastAsia="en-GB"/>
        </w:rPr>
        <w:t>carer</w:t>
      </w:r>
      <w:r w:rsidR="005F55B9">
        <w:rPr>
          <w:rFonts w:cs="Arial"/>
          <w:color w:val="181819"/>
          <w:lang w:eastAsia="en-GB"/>
        </w:rPr>
        <w:t>s are</w:t>
      </w:r>
      <w:r w:rsidRPr="00BC3188">
        <w:rPr>
          <w:rFonts w:cs="Arial"/>
          <w:color w:val="181819"/>
          <w:lang w:eastAsia="en-GB"/>
        </w:rPr>
        <w:t xml:space="preserve"> self-isolating may also have an impact. In a hospital setting</w:t>
      </w:r>
      <w:r w:rsidR="005F55B9">
        <w:rPr>
          <w:rFonts w:cs="Arial"/>
          <w:color w:val="181819"/>
          <w:lang w:eastAsia="en-GB"/>
        </w:rPr>
        <w:t>,</w:t>
      </w:r>
      <w:r w:rsidRPr="00BC3188">
        <w:rPr>
          <w:rFonts w:cs="Arial"/>
          <w:color w:val="181819"/>
          <w:lang w:eastAsia="en-GB"/>
        </w:rPr>
        <w:t xml:space="preserve"> masks and protective clothing may frighten</w:t>
      </w:r>
      <w:r w:rsidR="005F55B9">
        <w:rPr>
          <w:rFonts w:cs="Arial"/>
          <w:color w:val="181819"/>
          <w:lang w:eastAsia="en-GB"/>
        </w:rPr>
        <w:t xml:space="preserve"> </w:t>
      </w:r>
      <w:r w:rsidR="003C6F33">
        <w:rPr>
          <w:rFonts w:cs="Arial"/>
          <w:color w:val="181819"/>
          <w:lang w:eastAsia="en-GB"/>
        </w:rPr>
        <w:t>someone</w:t>
      </w:r>
      <w:r w:rsidR="005F55B9">
        <w:rPr>
          <w:rFonts w:cs="Arial"/>
          <w:color w:val="181819"/>
          <w:lang w:eastAsia="en-GB"/>
        </w:rPr>
        <w:t>, make them</w:t>
      </w:r>
      <w:r w:rsidRPr="00BC3188">
        <w:rPr>
          <w:rFonts w:cs="Arial"/>
          <w:color w:val="181819"/>
          <w:lang w:eastAsia="en-GB"/>
        </w:rPr>
        <w:t xml:space="preserve"> more anxious </w:t>
      </w:r>
      <w:r w:rsidR="003C6F33">
        <w:rPr>
          <w:rFonts w:cs="Arial"/>
          <w:color w:val="181819"/>
          <w:lang w:eastAsia="en-GB"/>
        </w:rPr>
        <w:t>or</w:t>
      </w:r>
      <w:r w:rsidR="003C6F33" w:rsidRPr="00BC3188">
        <w:rPr>
          <w:rFonts w:cs="Arial"/>
          <w:color w:val="181819"/>
          <w:lang w:eastAsia="en-GB"/>
        </w:rPr>
        <w:t xml:space="preserve"> </w:t>
      </w:r>
      <w:r w:rsidRPr="00BC3188">
        <w:rPr>
          <w:rFonts w:cs="Arial"/>
          <w:color w:val="181819"/>
          <w:lang w:eastAsia="en-GB"/>
        </w:rPr>
        <w:t xml:space="preserve">lead to </w:t>
      </w:r>
      <w:hyperlink r:id="rId17" w:history="1">
        <w:r w:rsidRPr="00BC3188">
          <w:rPr>
            <w:rFonts w:cs="Arial"/>
            <w:color w:val="181819"/>
            <w:lang w:eastAsia="en-GB"/>
          </w:rPr>
          <w:t>adverse behaviours</w:t>
        </w:r>
      </w:hyperlink>
      <w:r w:rsidRPr="00BC3188">
        <w:rPr>
          <w:rFonts w:cs="Arial"/>
          <w:color w:val="181819"/>
          <w:lang w:eastAsia="en-GB"/>
        </w:rPr>
        <w:t xml:space="preserve">, such as hurting other people, hurting themselves </w:t>
      </w:r>
      <w:r w:rsidR="003C6F33">
        <w:rPr>
          <w:rFonts w:cs="Arial"/>
          <w:color w:val="181819"/>
          <w:lang w:eastAsia="en-GB"/>
        </w:rPr>
        <w:t>or</w:t>
      </w:r>
      <w:r w:rsidRPr="00BC3188">
        <w:rPr>
          <w:rFonts w:cs="Arial"/>
          <w:color w:val="181819"/>
          <w:lang w:eastAsia="en-GB"/>
        </w:rPr>
        <w:t xml:space="preserve"> d</w:t>
      </w:r>
      <w:r w:rsidR="003C6F33">
        <w:rPr>
          <w:rFonts w:cs="Arial"/>
          <w:color w:val="181819"/>
          <w:lang w:eastAsia="en-GB"/>
        </w:rPr>
        <w:t>amaging</w:t>
      </w:r>
      <w:r w:rsidRPr="00BC3188">
        <w:rPr>
          <w:rFonts w:cs="Arial"/>
          <w:color w:val="181819"/>
          <w:lang w:eastAsia="en-GB"/>
        </w:rPr>
        <w:t xml:space="preserve"> property. Do not assume that this is an indication of mental illness </w:t>
      </w:r>
      <w:r w:rsidR="005F55B9">
        <w:rPr>
          <w:rFonts w:cs="Arial"/>
          <w:color w:val="181819"/>
          <w:lang w:eastAsia="en-GB"/>
        </w:rPr>
        <w:t>and</w:t>
      </w:r>
      <w:r w:rsidRPr="00BC3188">
        <w:rPr>
          <w:rFonts w:cs="Arial"/>
          <w:color w:val="181819"/>
          <w:lang w:eastAsia="en-GB"/>
        </w:rPr>
        <w:t xml:space="preserve"> do your best to work with the person who is unwell, their carer or family member to </w:t>
      </w:r>
      <w:r w:rsidR="005F55B9">
        <w:rPr>
          <w:rFonts w:cs="Arial"/>
          <w:color w:val="181819"/>
          <w:lang w:eastAsia="en-GB"/>
        </w:rPr>
        <w:t>find out</w:t>
      </w:r>
      <w:r w:rsidRPr="00BC3188">
        <w:rPr>
          <w:rFonts w:cs="Arial"/>
          <w:color w:val="181819"/>
          <w:lang w:eastAsia="en-GB"/>
        </w:rPr>
        <w:t xml:space="preserve"> how best to keep them calm and relaxed.</w:t>
      </w:r>
    </w:p>
    <w:p w14:paraId="4013FEEC" w14:textId="0D1E50DD" w:rsidR="00C93E81" w:rsidRPr="00C93E81" w:rsidRDefault="00C93E81" w:rsidP="0051438A">
      <w:pPr>
        <w:pStyle w:val="Heading1"/>
      </w:pPr>
      <w:r w:rsidRPr="00C93E81">
        <w:t>Us</w:t>
      </w:r>
      <w:r w:rsidR="00456AAD">
        <w:t>e</w:t>
      </w:r>
      <w:r w:rsidRPr="00C93E81">
        <w:t>ful links</w:t>
      </w:r>
    </w:p>
    <w:p w14:paraId="7CAD374A" w14:textId="30A1AAE9" w:rsidR="00C93E81" w:rsidRPr="00BC3188" w:rsidRDefault="009437FB" w:rsidP="0051438A">
      <w:pPr>
        <w:pStyle w:val="NICEnormal"/>
      </w:pPr>
      <w:r w:rsidRPr="009437FB">
        <w:t xml:space="preserve">The </w:t>
      </w:r>
      <w:hyperlink r:id="rId18" w:history="1">
        <w:r w:rsidRPr="0053542E">
          <w:rPr>
            <w:rStyle w:val="Hyperlink"/>
          </w:rPr>
          <w:t xml:space="preserve">NHS </w:t>
        </w:r>
        <w:r w:rsidR="00C93E81" w:rsidRPr="0053542E">
          <w:rPr>
            <w:rStyle w:val="Hyperlink"/>
          </w:rPr>
          <w:t xml:space="preserve">My </w:t>
        </w:r>
        <w:r w:rsidR="00456AAD" w:rsidRPr="0053542E">
          <w:rPr>
            <w:rStyle w:val="Hyperlink"/>
          </w:rPr>
          <w:t>p</w:t>
        </w:r>
        <w:r w:rsidR="00C93E81" w:rsidRPr="0053542E">
          <w:rPr>
            <w:rStyle w:val="Hyperlink"/>
          </w:rPr>
          <w:t xml:space="preserve">ain </w:t>
        </w:r>
        <w:r w:rsidR="00456AAD" w:rsidRPr="0053542E">
          <w:rPr>
            <w:rStyle w:val="Hyperlink"/>
          </w:rPr>
          <w:t>p</w:t>
        </w:r>
        <w:r w:rsidR="00C93E81" w:rsidRPr="0053542E">
          <w:rPr>
            <w:rStyle w:val="Hyperlink"/>
          </w:rPr>
          <w:t>rofile</w:t>
        </w:r>
      </w:hyperlink>
      <w:r w:rsidR="00C93E81" w:rsidRPr="0051438A">
        <w:t xml:space="preserve"> helps</w:t>
      </w:r>
      <w:r w:rsidR="00C93E81" w:rsidRPr="00BC3188">
        <w:t xml:space="preserve"> </w:t>
      </w:r>
      <w:r w:rsidR="005F55B9">
        <w:t>you identify</w:t>
      </w:r>
      <w:r w:rsidR="00C93E81" w:rsidRPr="00BC3188">
        <w:t xml:space="preserve"> the signs that someone is in pain</w:t>
      </w:r>
      <w:r>
        <w:t>.</w:t>
      </w:r>
      <w:r w:rsidR="00C93E81" w:rsidRPr="00BC3188">
        <w:t xml:space="preserve"> </w:t>
      </w:r>
    </w:p>
    <w:p w14:paraId="7E7507F2" w14:textId="32D479B4" w:rsidR="00C93E81" w:rsidRPr="00BC3188" w:rsidRDefault="00C93E81" w:rsidP="0051438A">
      <w:pPr>
        <w:pStyle w:val="NICEnormal"/>
      </w:pPr>
      <w:r w:rsidRPr="00BC3188">
        <w:t xml:space="preserve">The </w:t>
      </w:r>
      <w:hyperlink r:id="rId19" w:history="1">
        <w:r w:rsidRPr="0053542E">
          <w:rPr>
            <w:rStyle w:val="Hyperlink"/>
          </w:rPr>
          <w:t>Disability Distress Assessment Tool (</w:t>
        </w:r>
        <w:proofErr w:type="spellStart"/>
        <w:r w:rsidRPr="0053542E">
          <w:rPr>
            <w:rStyle w:val="Hyperlink"/>
          </w:rPr>
          <w:t>DisDAT</w:t>
        </w:r>
        <w:proofErr w:type="spellEnd"/>
        <w:r w:rsidRPr="0053542E">
          <w:rPr>
            <w:rStyle w:val="Hyperlink"/>
          </w:rPr>
          <w:t>)</w:t>
        </w:r>
      </w:hyperlink>
      <w:r w:rsidRPr="00BC3188">
        <w:t xml:space="preserve"> is based on the idea that each person has their own ‘vocabulary’ of distress signs and behaviours</w:t>
      </w:r>
      <w:r w:rsidR="009437FB">
        <w:t>.</w:t>
      </w:r>
      <w:r w:rsidR="009437FB" w:rsidRPr="00BC3188">
        <w:t xml:space="preserve"> </w:t>
      </w:r>
    </w:p>
    <w:p w14:paraId="0C4CB5F5" w14:textId="7CF884B8" w:rsidR="00C93E81" w:rsidRPr="00BC3188" w:rsidRDefault="0072063C" w:rsidP="0051438A">
      <w:pPr>
        <w:pStyle w:val="NICEnormal"/>
      </w:pPr>
      <w:hyperlink r:id="rId20" w:history="1">
        <w:r w:rsidR="00C93E81" w:rsidRPr="0053542E">
          <w:rPr>
            <w:rStyle w:val="Hyperlink"/>
          </w:rPr>
          <w:t>Non-Communicating Adults Pain Checklist (NCAPC)</w:t>
        </w:r>
      </w:hyperlink>
      <w:r w:rsidR="005F55B9">
        <w:t xml:space="preserve"> is an 18-item checklist that helps you </w:t>
      </w:r>
      <w:r w:rsidR="00C93E81" w:rsidRPr="00BC3188">
        <w:t xml:space="preserve">assess chronic pain in non-communicating adults. </w:t>
      </w:r>
    </w:p>
    <w:p w14:paraId="24185FF3" w14:textId="6EA1647A" w:rsidR="0014456D" w:rsidRDefault="0072063C" w:rsidP="0051438A">
      <w:pPr>
        <w:pStyle w:val="NICEnormal"/>
        <w:rPr>
          <w:rFonts w:cs="Arial"/>
        </w:rPr>
      </w:pPr>
      <w:hyperlink r:id="rId21" w:history="1">
        <w:r w:rsidR="00C93E81" w:rsidRPr="0053542E">
          <w:rPr>
            <w:rStyle w:val="Hyperlink"/>
          </w:rPr>
          <w:t>Wong and Baker’s FACES Pain Rating Scale</w:t>
        </w:r>
      </w:hyperlink>
      <w:r w:rsidR="00C93E81" w:rsidRPr="00BC3188">
        <w:t xml:space="preserve"> uses pictures of faces to help people communicate </w:t>
      </w:r>
      <w:r w:rsidR="00AC66C3">
        <w:t>pain</w:t>
      </w:r>
      <w:r w:rsidR="00C93E81" w:rsidRPr="00BC3188">
        <w:t xml:space="preserve"> intensity from ‘no hurt’ to ‘hurts worst’</w:t>
      </w:r>
      <w:r w:rsidR="009437FB">
        <w:t>.</w:t>
      </w:r>
      <w:r w:rsidR="009437FB" w:rsidRPr="00BC3188">
        <w:rPr>
          <w:rFonts w:cs="Arial"/>
        </w:rPr>
        <w:t xml:space="preserve"> </w:t>
      </w:r>
    </w:p>
    <w:p w14:paraId="71854A0D" w14:textId="77777777" w:rsidR="00AC66C3" w:rsidRDefault="00C93E81" w:rsidP="0051438A">
      <w:pPr>
        <w:pStyle w:val="NICEnormal"/>
      </w:pPr>
      <w:r w:rsidRPr="00BC3188">
        <w:lastRenderedPageBreak/>
        <w:t xml:space="preserve">Information on the </w:t>
      </w:r>
      <w:r w:rsidR="00AC66C3">
        <w:t>M</w:t>
      </w:r>
      <w:r w:rsidRPr="00BC3188">
        <w:t xml:space="preserve">ental </w:t>
      </w:r>
      <w:r w:rsidR="00AC66C3">
        <w:t>C</w:t>
      </w:r>
      <w:r w:rsidRPr="00BC3188">
        <w:t xml:space="preserve">apacity </w:t>
      </w:r>
      <w:r w:rsidR="00AC66C3">
        <w:t>A</w:t>
      </w:r>
      <w:r w:rsidRPr="00BC3188">
        <w:t>ct</w:t>
      </w:r>
      <w:r w:rsidR="00456AAD">
        <w:t xml:space="preserve">: </w:t>
      </w:r>
    </w:p>
    <w:p w14:paraId="71B540D5" w14:textId="278BB361" w:rsidR="00C93E81" w:rsidRPr="00BC3188" w:rsidRDefault="0072063C" w:rsidP="0051438A">
      <w:pPr>
        <w:pStyle w:val="Bulletleft1"/>
      </w:pPr>
      <w:hyperlink r:id="rId22" w:history="1">
        <w:r w:rsidR="0053542E">
          <w:rPr>
            <w:rStyle w:val="Hyperlink"/>
            <w:rFonts w:cs="Arial"/>
          </w:rPr>
          <w:t>NHS guide to the Mental Capacity Act</w:t>
        </w:r>
      </w:hyperlink>
    </w:p>
    <w:p w14:paraId="78C3F477" w14:textId="4CCC7F9B" w:rsidR="00C93E81" w:rsidRPr="00BC3188" w:rsidRDefault="0072063C" w:rsidP="0051438A">
      <w:pPr>
        <w:pStyle w:val="Bulletleft1last"/>
      </w:pPr>
      <w:hyperlink r:id="rId23" w:history="1">
        <w:r w:rsidR="0053542E">
          <w:rPr>
            <w:rStyle w:val="Hyperlink"/>
          </w:rPr>
          <w:t>Mencap guide to the Mental Capacity Act</w:t>
        </w:r>
      </w:hyperlink>
    </w:p>
    <w:p w14:paraId="73D24E7E" w14:textId="57514CF7" w:rsidR="00C93E81" w:rsidRDefault="0072063C" w:rsidP="00EC4272">
      <w:pPr>
        <w:pStyle w:val="NICEnormal"/>
        <w:rPr>
          <w:rStyle w:val="Hyperlink"/>
          <w:rFonts w:cs="Arial"/>
        </w:rPr>
      </w:pPr>
      <w:hyperlink r:id="rId24" w:history="1">
        <w:r w:rsidR="0053542E">
          <w:rPr>
            <w:rStyle w:val="Hyperlink"/>
            <w:rFonts w:cs="Arial"/>
          </w:rPr>
          <w:t>The Conversation article on how coronavirus could affect the wellbeing of people with intellectual disabilities</w:t>
        </w:r>
      </w:hyperlink>
    </w:p>
    <w:p w14:paraId="37193301" w14:textId="2C6037CE" w:rsidR="0014456D" w:rsidRDefault="0072063C" w:rsidP="0051438A">
      <w:pPr>
        <w:pStyle w:val="NICEnormal"/>
        <w:rPr>
          <w:rStyle w:val="Hyperlink"/>
          <w:rFonts w:cs="Arial"/>
          <w:color w:val="auto"/>
          <w:u w:val="none"/>
        </w:rPr>
      </w:pPr>
      <w:hyperlink r:id="rId25" w:history="1">
        <w:r w:rsidR="0053542E" w:rsidRPr="0053542E">
          <w:rPr>
            <w:rStyle w:val="Hyperlink"/>
            <w:rFonts w:cs="Arial"/>
          </w:rPr>
          <w:t>NHS i</w:t>
        </w:r>
        <w:r w:rsidR="0014456D" w:rsidRPr="0053542E">
          <w:rPr>
            <w:rStyle w:val="Hyperlink"/>
            <w:rFonts w:cs="Arial"/>
          </w:rPr>
          <w:t xml:space="preserve">nformation on </w:t>
        </w:r>
        <w:r w:rsidR="0031650A" w:rsidRPr="0053542E">
          <w:rPr>
            <w:rStyle w:val="Hyperlink"/>
            <w:rFonts w:cs="Arial"/>
          </w:rPr>
          <w:t>d</w:t>
        </w:r>
        <w:r w:rsidR="0014456D" w:rsidRPr="0053542E">
          <w:rPr>
            <w:rStyle w:val="Hyperlink"/>
            <w:rFonts w:cs="Arial"/>
          </w:rPr>
          <w:t xml:space="preserve">o not attempt cardiopulmonary resuscitation decisions </w:t>
        </w:r>
      </w:hyperlink>
      <w:r w:rsidR="0014456D" w:rsidRPr="0014456D">
        <w:rPr>
          <w:rFonts w:cs="Arial"/>
        </w:rPr>
        <w:t xml:space="preserve"> </w:t>
      </w:r>
    </w:p>
    <w:p w14:paraId="5EFBA9F5" w14:textId="18F62AEB" w:rsidR="0014456D" w:rsidRDefault="0014456D" w:rsidP="0051438A">
      <w:pPr>
        <w:pStyle w:val="NICEnormal"/>
        <w:rPr>
          <w:rFonts w:ascii="Calibri" w:hAnsi="Calibri" w:cs="Mangal"/>
          <w:color w:val="000000"/>
        </w:rPr>
      </w:pPr>
      <w:r w:rsidRPr="0031650A">
        <w:t xml:space="preserve">Information on deaths of people with a learning disability from COVID-19: </w:t>
      </w:r>
    </w:p>
    <w:p w14:paraId="236A92D8" w14:textId="78DB9D7B" w:rsidR="0014456D" w:rsidRPr="0031650A" w:rsidRDefault="0072063C" w:rsidP="0051438A">
      <w:pPr>
        <w:pStyle w:val="Bulletleft1"/>
      </w:pPr>
      <w:hyperlink r:id="rId26" w:history="1">
        <w:r w:rsidR="0053542E">
          <w:rPr>
            <w:rStyle w:val="Hyperlink"/>
            <w:rFonts w:cs="Arial"/>
          </w:rPr>
          <w:t xml:space="preserve">NHS England's report Action from learning: deaths of people with a learning disability from COVID-19 </w:t>
        </w:r>
      </w:hyperlink>
      <w:r w:rsidR="0014456D" w:rsidRPr="0031650A">
        <w:t xml:space="preserve"> </w:t>
      </w:r>
    </w:p>
    <w:p w14:paraId="3500BF62" w14:textId="297E4A3A" w:rsidR="0014456D" w:rsidRPr="0051438A" w:rsidRDefault="0072063C" w:rsidP="00A13760">
      <w:pPr>
        <w:pStyle w:val="Bulletleft1last"/>
        <w:rPr>
          <w:rStyle w:val="Hyperlink"/>
          <w:color w:val="auto"/>
          <w:u w:val="none"/>
        </w:rPr>
      </w:pPr>
      <w:hyperlink r:id="rId27" w:history="1">
        <w:r w:rsidR="0014456D" w:rsidRPr="0053542E">
          <w:rPr>
            <w:rStyle w:val="Hyperlink"/>
          </w:rPr>
          <w:t>University of Bristol</w:t>
        </w:r>
        <w:r w:rsidR="0053542E" w:rsidRPr="0053542E">
          <w:rPr>
            <w:rStyle w:val="Hyperlink"/>
          </w:rPr>
          <w:t xml:space="preserve"> report on</w:t>
        </w:r>
        <w:r w:rsidR="0014456D" w:rsidRPr="0053542E">
          <w:rPr>
            <w:rStyle w:val="Hyperlink"/>
          </w:rPr>
          <w:t xml:space="preserve"> deaths of people with learning disabilities from COVID-19</w:t>
        </w:r>
      </w:hyperlink>
      <w:r w:rsidR="0014456D" w:rsidRPr="0031650A">
        <w:t xml:space="preserve"> </w:t>
      </w:r>
    </w:p>
    <w:p w14:paraId="77B8E7DE" w14:textId="77777777" w:rsidR="00805B7C" w:rsidRDefault="00805B7C" w:rsidP="0051438A">
      <w:pPr>
        <w:pStyle w:val="Heading1"/>
        <w:rPr>
          <w:rFonts w:ascii="Calibri" w:hAnsi="Calibri"/>
          <w:color w:val="auto"/>
        </w:rPr>
      </w:pPr>
      <w:r>
        <w:t>Update information</w:t>
      </w:r>
    </w:p>
    <w:p w14:paraId="0CE392BA" w14:textId="1576EB93" w:rsidR="000120C1" w:rsidRDefault="00BF65DB" w:rsidP="00805B7C">
      <w:r>
        <w:rPr>
          <w:b/>
          <w:bCs/>
        </w:rPr>
        <w:t>May</w:t>
      </w:r>
      <w:r w:rsidR="000120C1" w:rsidRPr="00FC481C">
        <w:rPr>
          <w:b/>
          <w:bCs/>
        </w:rPr>
        <w:t xml:space="preserve"> 2021:</w:t>
      </w:r>
      <w:r w:rsidR="000120C1">
        <w:rPr>
          <w:b/>
          <w:bCs/>
        </w:rPr>
        <w:t xml:space="preserve"> </w:t>
      </w:r>
      <w:r w:rsidR="000120C1">
        <w:t>the guide was updated to reflect current practice and service delivery.</w:t>
      </w:r>
    </w:p>
    <w:p w14:paraId="0BA4181A" w14:textId="067335CC" w:rsidR="00805B7C" w:rsidRDefault="00805B7C" w:rsidP="00805B7C">
      <w:r>
        <w:rPr>
          <w:b/>
          <w:bCs/>
        </w:rPr>
        <w:t>November 2020:</w:t>
      </w:r>
      <w:r>
        <w:t xml:space="preserve"> hyperlinks in this document were updated when the suite of guidance was moved from NHS England to NICE.</w:t>
      </w:r>
    </w:p>
    <w:p w14:paraId="313D5904" w14:textId="4D088F22" w:rsidR="00805B7C" w:rsidRDefault="00805B7C" w:rsidP="00805B7C">
      <w:r>
        <w:rPr>
          <w:b/>
          <w:bCs/>
        </w:rPr>
        <w:t>2</w:t>
      </w:r>
      <w:r w:rsidR="00540B87">
        <w:rPr>
          <w:b/>
          <w:bCs/>
        </w:rPr>
        <w:t>4</w:t>
      </w:r>
      <w:r>
        <w:rPr>
          <w:b/>
          <w:bCs/>
        </w:rPr>
        <w:t xml:space="preserve"> March:</w:t>
      </w:r>
      <w:r>
        <w:t xml:space="preserve"> version 1 published.</w:t>
      </w:r>
    </w:p>
    <w:p w14:paraId="3B1B1297" w14:textId="77777777" w:rsidR="00805B7C" w:rsidRPr="00BC3188" w:rsidRDefault="00805B7C" w:rsidP="00456AAD">
      <w:pPr>
        <w:rPr>
          <w:rFonts w:cs="Arial"/>
        </w:rPr>
      </w:pPr>
    </w:p>
    <w:sectPr w:rsidR="00805B7C" w:rsidRPr="00BC3188" w:rsidSect="00FF0FE8">
      <w:footerReference w:type="default" r:id="rId28"/>
      <w:type w:val="continuous"/>
      <w:pgSz w:w="11907" w:h="16840" w:code="9"/>
      <w:pgMar w:top="1440" w:right="1440" w:bottom="1440" w:left="1440" w:header="504"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58C8" w14:textId="77777777" w:rsidR="0000709F" w:rsidRDefault="0000709F" w:rsidP="00FE141F">
      <w:r>
        <w:separator/>
      </w:r>
    </w:p>
  </w:endnote>
  <w:endnote w:type="continuationSeparator" w:id="0">
    <w:p w14:paraId="02A633BE" w14:textId="77777777" w:rsidR="0000709F" w:rsidRDefault="0000709F"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5ACB" w14:textId="2A6F7FB8" w:rsidR="00B50C5E" w:rsidRDefault="00B50C5E" w:rsidP="00FE141F">
    <w:pPr>
      <w:pStyle w:val="Footer"/>
      <w:jc w:val="right"/>
    </w:pPr>
    <w:r>
      <w:fldChar w:fldCharType="begin"/>
    </w:r>
    <w:r>
      <w:instrText xml:space="preserve"> page </w:instrText>
    </w:r>
    <w:r>
      <w:fldChar w:fldCharType="separate"/>
    </w:r>
    <w:r w:rsidR="005409A6">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topFromText="284" w:horzAnchor="margin" w:tblpYSpec="bottom"/>
      <w:tblOverlap w:val="never"/>
      <w:tblW w:w="0" w:type="auto"/>
      <w:tblLook w:val="04A0" w:firstRow="1" w:lastRow="0" w:firstColumn="1" w:lastColumn="0" w:noHBand="0" w:noVBand="1"/>
    </w:tblPr>
    <w:tblGrid>
      <w:gridCol w:w="9551"/>
    </w:tblGrid>
    <w:tr w:rsidR="00745EC2" w14:paraId="41266FEE" w14:textId="77777777" w:rsidTr="00745EC2">
      <w:trPr>
        <w:trHeight w:val="269"/>
      </w:trPr>
      <w:tc>
        <w:tcPr>
          <w:tcW w:w="9551" w:type="dxa"/>
        </w:tcPr>
        <w:p w14:paraId="05665062" w14:textId="77777777" w:rsidR="00745EC2" w:rsidRDefault="00745EC2" w:rsidP="00745EC2"/>
      </w:tc>
    </w:tr>
  </w:tbl>
  <w:p w14:paraId="7AA0DD5E" w14:textId="77777777" w:rsidR="00745EC2" w:rsidRPr="007D5D82" w:rsidRDefault="00745EC2" w:rsidP="001F22E3">
    <w:pPr>
      <w:pStyle w:val="Footer"/>
      <w:spacing w:after="720"/>
      <w:jc w:val="center"/>
      <w:rPr>
        <w:b/>
      </w:rPr>
    </w:pPr>
    <w:bookmarkStart w:id="0" w:name="_Hlk477955870"/>
    <w:bookmarkEnd w:id="0"/>
    <w:r w:rsidRPr="007D5D82">
      <w:rPr>
        <w:rFonts w:cs="Arial"/>
        <w:b/>
        <w:noProof/>
        <w:lang w:eastAsia="en-GB"/>
      </w:rPr>
      <w:drawing>
        <wp:anchor distT="0" distB="0" distL="114300" distR="114300" simplePos="0" relativeHeight="251664384" behindDoc="1" locked="0" layoutInCell="1" allowOverlap="1" wp14:anchorId="3E6F20C5" wp14:editId="205D44DD">
          <wp:simplePos x="0" y="0"/>
          <wp:positionH relativeFrom="page">
            <wp:posOffset>0</wp:posOffset>
          </wp:positionH>
          <wp:positionV relativeFrom="page">
            <wp:posOffset>10107930</wp:posOffset>
          </wp:positionV>
          <wp:extent cx="7560000" cy="473057"/>
          <wp:effectExtent l="0" t="0" r="0" b="3810"/>
          <wp:wrapNone/>
          <wp:docPr id="3" name="strapline_blu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apline_blue">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473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D82">
      <w:rPr>
        <w:b/>
        <w:sz w:val="24"/>
      </w:rPr>
      <w:t>NHS England and NHS Improvement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60" w:type="pct"/>
      <w:tblInd w:w="-510" w:type="dxa"/>
      <w:tblBorders>
        <w:top w:val="single" w:sz="8" w:space="0" w:color="005EB8"/>
      </w:tblBorders>
      <w:tblLook w:val="04A0" w:firstRow="1" w:lastRow="0" w:firstColumn="1" w:lastColumn="0" w:noHBand="0" w:noVBand="1"/>
    </w:tblPr>
    <w:tblGrid>
      <w:gridCol w:w="9857"/>
    </w:tblGrid>
    <w:tr w:rsidR="00462A59" w14:paraId="515D4EFD" w14:textId="77777777" w:rsidTr="00A326D8">
      <w:trPr>
        <w:trHeight w:hRule="exact" w:val="510"/>
      </w:trPr>
      <w:tc>
        <w:tcPr>
          <w:tcW w:w="9071" w:type="dxa"/>
          <w:vAlign w:val="bottom"/>
        </w:tcPr>
        <w:p w14:paraId="438E9E57" w14:textId="44C1E542" w:rsidR="00462A59" w:rsidRDefault="00462A59" w:rsidP="00462A59">
          <w:pPr>
            <w:pStyle w:val="Footer"/>
          </w:pPr>
          <w:r w:rsidRPr="009F3884">
            <w:fldChar w:fldCharType="begin"/>
          </w:r>
          <w:r w:rsidRPr="009F3884">
            <w:instrText xml:space="preserve"> page </w:instrText>
          </w:r>
          <w:r w:rsidRPr="009F3884">
            <w:fldChar w:fldCharType="separate"/>
          </w:r>
          <w:r w:rsidR="00D44E1D">
            <w:rPr>
              <w:noProof/>
            </w:rPr>
            <w:t>5</w:t>
          </w:r>
          <w:r w:rsidRPr="009F3884">
            <w:fldChar w:fldCharType="end"/>
          </w:r>
          <w:r w:rsidRPr="009F3884">
            <w:t xml:space="preserve"> </w:t>
          </w:r>
          <w:r w:rsidRPr="009F3884">
            <w:rPr>
              <w:rStyle w:val="FooterPipe"/>
            </w:rPr>
            <w:t>|</w:t>
          </w:r>
          <w:r w:rsidRPr="00877581">
            <w:t xml:space="preserve"> </w:t>
          </w:r>
          <w:r w:rsidR="00884EA9" w:rsidRPr="005811DC">
            <w:rPr>
              <w:sz w:val="20"/>
              <w:szCs w:val="20"/>
            </w:rPr>
            <w:t>Clinical guide for the management of</w:t>
          </w:r>
          <w:r w:rsidR="0024430E">
            <w:rPr>
              <w:sz w:val="20"/>
              <w:szCs w:val="20"/>
            </w:rPr>
            <w:t xml:space="preserve"> patients </w:t>
          </w:r>
          <w:r w:rsidR="00B352A8">
            <w:rPr>
              <w:sz w:val="20"/>
              <w:szCs w:val="20"/>
            </w:rPr>
            <w:t>with a learning disability</w:t>
          </w:r>
          <w:r w:rsidR="005F55B9">
            <w:rPr>
              <w:sz w:val="20"/>
              <w:szCs w:val="20"/>
            </w:rPr>
            <w:t>, autism or both</w:t>
          </w:r>
          <w:r w:rsidR="00B352A8">
            <w:rPr>
              <w:sz w:val="20"/>
              <w:szCs w:val="20"/>
            </w:rPr>
            <w:t xml:space="preserve"> </w:t>
          </w:r>
          <w:r w:rsidR="00884EA9" w:rsidRPr="005811DC">
            <w:rPr>
              <w:sz w:val="20"/>
              <w:szCs w:val="20"/>
            </w:rPr>
            <w:t xml:space="preserve">during the </w:t>
          </w:r>
          <w:r w:rsidR="0051438A" w:rsidRPr="0051438A">
            <w:rPr>
              <w:sz w:val="20"/>
              <w:szCs w:val="20"/>
            </w:rPr>
            <w:t xml:space="preserve">COVID-19 </w:t>
          </w:r>
          <w:r w:rsidR="00884EA9" w:rsidRPr="005811DC">
            <w:rPr>
              <w:sz w:val="20"/>
              <w:szCs w:val="20"/>
            </w:rPr>
            <w:t>pandemic</w:t>
          </w:r>
        </w:p>
      </w:tc>
    </w:tr>
  </w:tbl>
  <w:p w14:paraId="03AC2285" w14:textId="77777777" w:rsidR="00462A59" w:rsidRDefault="00462A59" w:rsidP="00462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A8C9" w14:textId="77777777" w:rsidR="0000709F" w:rsidRDefault="0000709F" w:rsidP="00FE141F">
      <w:r>
        <w:separator/>
      </w:r>
    </w:p>
  </w:footnote>
  <w:footnote w:type="continuationSeparator" w:id="0">
    <w:p w14:paraId="738BD0F2" w14:textId="77777777" w:rsidR="0000709F" w:rsidRDefault="0000709F" w:rsidP="00FE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EF72" w14:textId="75609340" w:rsidR="0058583C" w:rsidRPr="00A907B0" w:rsidRDefault="00BC7494" w:rsidP="00FF0FE8">
    <w:pPr>
      <w:pStyle w:val="Header"/>
      <w:spacing w:after="960"/>
      <w:rPr>
        <w:sz w:val="24"/>
      </w:rPr>
    </w:pPr>
    <w:r w:rsidRPr="00A907B0">
      <w:rPr>
        <w:noProof/>
        <w:sz w:val="24"/>
        <w:lang w:eastAsia="en-GB"/>
      </w:rPr>
      <w:drawing>
        <wp:anchor distT="0" distB="0" distL="114300" distR="114300" simplePos="0" relativeHeight="251657216" behindDoc="0" locked="0" layoutInCell="1" allowOverlap="1" wp14:anchorId="17C8643A" wp14:editId="096C8DAA">
          <wp:simplePos x="0" y="0"/>
          <wp:positionH relativeFrom="page">
            <wp:posOffset>5733415</wp:posOffset>
          </wp:positionH>
          <wp:positionV relativeFrom="page">
            <wp:posOffset>457200</wp:posOffset>
          </wp:positionV>
          <wp:extent cx="1435608" cy="57607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5608" cy="5760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974EA8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96A39A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AB2A0B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EB3E4C"/>
    <w:multiLevelType w:val="hybridMultilevel"/>
    <w:tmpl w:val="48B8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6945EB"/>
    <w:multiLevelType w:val="hybridMultilevel"/>
    <w:tmpl w:val="26DAE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43765F"/>
    <w:multiLevelType w:val="hybridMultilevel"/>
    <w:tmpl w:val="FE04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6609D"/>
    <w:multiLevelType w:val="multilevel"/>
    <w:tmpl w:val="68F04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0BFF5C07"/>
    <w:multiLevelType w:val="hybridMultilevel"/>
    <w:tmpl w:val="605AB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1419DE"/>
    <w:multiLevelType w:val="hybridMultilevel"/>
    <w:tmpl w:val="F212346E"/>
    <w:lvl w:ilvl="0" w:tplc="087845E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D8C5A9C"/>
    <w:multiLevelType w:val="hybridMultilevel"/>
    <w:tmpl w:val="D34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B3716"/>
    <w:multiLevelType w:val="hybridMultilevel"/>
    <w:tmpl w:val="30F0B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20699D"/>
    <w:multiLevelType w:val="multilevel"/>
    <w:tmpl w:val="0680C1A4"/>
    <w:styleLink w:val="NHS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0E52049"/>
    <w:multiLevelType w:val="hybridMultilevel"/>
    <w:tmpl w:val="AEE06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9262AF"/>
    <w:multiLevelType w:val="hybridMultilevel"/>
    <w:tmpl w:val="55BC9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44D4EBC"/>
    <w:multiLevelType w:val="hybridMultilevel"/>
    <w:tmpl w:val="7ACC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BB4316"/>
    <w:multiLevelType w:val="hybridMultilevel"/>
    <w:tmpl w:val="E8DC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0A1C25"/>
    <w:multiLevelType w:val="multilevel"/>
    <w:tmpl w:val="CE424934"/>
    <w:styleLink w:val="NHSBullets"/>
    <w:lvl w:ilvl="0">
      <w:start w:val="1"/>
      <w:numFmt w:val="bullet"/>
      <w:lvlText w:val="•"/>
      <w:lvlJc w:val="left"/>
      <w:pPr>
        <w:tabs>
          <w:tab w:val="num" w:pos="851"/>
        </w:tabs>
        <w:ind w:left="851" w:hanging="284"/>
      </w:pPr>
      <w:rPr>
        <w:rFonts w:ascii="Arial" w:hAnsi="Arial" w:hint="default"/>
        <w:color w:val="005EB8"/>
        <w:sz w:val="32"/>
      </w:rPr>
    </w:lvl>
    <w:lvl w:ilvl="1">
      <w:start w:val="1"/>
      <w:numFmt w:val="bullet"/>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5E152F"/>
    <w:multiLevelType w:val="hybridMultilevel"/>
    <w:tmpl w:val="CB90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444BD"/>
    <w:multiLevelType w:val="hybridMultilevel"/>
    <w:tmpl w:val="2B98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21F10"/>
    <w:multiLevelType w:val="hybridMultilevel"/>
    <w:tmpl w:val="AD0E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CC54315"/>
    <w:multiLevelType w:val="hybridMultilevel"/>
    <w:tmpl w:val="99AA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46614"/>
    <w:multiLevelType w:val="hybridMultilevel"/>
    <w:tmpl w:val="AAEA7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CC7C48"/>
    <w:multiLevelType w:val="hybridMultilevel"/>
    <w:tmpl w:val="F120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93327"/>
    <w:multiLevelType w:val="hybridMultilevel"/>
    <w:tmpl w:val="36FE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04066"/>
    <w:multiLevelType w:val="hybridMultilevel"/>
    <w:tmpl w:val="DFA439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30"/>
  </w:num>
  <w:num w:numId="4">
    <w:abstractNumId w:val="3"/>
  </w:num>
  <w:num w:numId="5">
    <w:abstractNumId w:val="30"/>
  </w:num>
  <w:num w:numId="6">
    <w:abstractNumId w:val="2"/>
  </w:num>
  <w:num w:numId="7">
    <w:abstractNumId w:val="30"/>
  </w:num>
  <w:num w:numId="8">
    <w:abstractNumId w:val="4"/>
  </w:num>
  <w:num w:numId="9">
    <w:abstractNumId w:val="18"/>
  </w:num>
  <w:num w:numId="10">
    <w:abstractNumId w:val="1"/>
  </w:num>
  <w:num w:numId="11">
    <w:abstractNumId w:val="18"/>
  </w:num>
  <w:num w:numId="12">
    <w:abstractNumId w:val="0"/>
  </w:num>
  <w:num w:numId="13">
    <w:abstractNumId w:val="18"/>
  </w:num>
  <w:num w:numId="14">
    <w:abstractNumId w:val="25"/>
  </w:num>
  <w:num w:numId="15">
    <w:abstractNumId w:val="19"/>
  </w:num>
  <w:num w:numId="16">
    <w:abstractNumId w:val="30"/>
  </w:num>
  <w:num w:numId="17">
    <w:abstractNumId w:val="19"/>
  </w:num>
  <w:num w:numId="18">
    <w:abstractNumId w:val="20"/>
  </w:num>
  <w:num w:numId="19">
    <w:abstractNumId w:val="20"/>
  </w:num>
  <w:num w:numId="20">
    <w:abstractNumId w:val="15"/>
  </w:num>
  <w:num w:numId="21">
    <w:abstractNumId w:val="26"/>
  </w:num>
  <w:num w:numId="22">
    <w:abstractNumId w:val="26"/>
  </w:num>
  <w:num w:numId="23">
    <w:abstractNumId w:val="26"/>
  </w:num>
  <w:num w:numId="24">
    <w:abstractNumId w:val="26"/>
  </w:num>
  <w:num w:numId="25">
    <w:abstractNumId w:val="19"/>
  </w:num>
  <w:num w:numId="26">
    <w:abstractNumId w:val="19"/>
  </w:num>
  <w:num w:numId="27">
    <w:abstractNumId w:val="19"/>
  </w:num>
  <w:num w:numId="28">
    <w:abstractNumId w:val="19"/>
  </w:num>
  <w:num w:numId="29">
    <w:abstractNumId w:val="19"/>
  </w:num>
  <w:num w:numId="30">
    <w:abstractNumId w:val="26"/>
  </w:num>
  <w:num w:numId="31">
    <w:abstractNumId w:val="20"/>
  </w:num>
  <w:num w:numId="32">
    <w:abstractNumId w:val="19"/>
  </w:num>
  <w:num w:numId="33">
    <w:abstractNumId w:val="15"/>
  </w:num>
  <w:num w:numId="34">
    <w:abstractNumId w:val="25"/>
  </w:num>
  <w:num w:numId="35">
    <w:abstractNumId w:val="19"/>
  </w:num>
  <w:num w:numId="36">
    <w:abstractNumId w:val="28"/>
  </w:num>
  <w:num w:numId="37">
    <w:abstractNumId w:val="35"/>
  </w:num>
  <w:num w:numId="38">
    <w:abstractNumId w:val="6"/>
  </w:num>
  <w:num w:numId="39">
    <w:abstractNumId w:val="11"/>
  </w:num>
  <w:num w:numId="40">
    <w:abstractNumId w:val="13"/>
  </w:num>
  <w:num w:numId="41">
    <w:abstractNumId w:val="22"/>
  </w:num>
  <w:num w:numId="42">
    <w:abstractNumId w:val="14"/>
  </w:num>
  <w:num w:numId="43">
    <w:abstractNumId w:val="32"/>
  </w:num>
  <w:num w:numId="44">
    <w:abstractNumId w:val="7"/>
  </w:num>
  <w:num w:numId="45">
    <w:abstractNumId w:val="23"/>
  </w:num>
  <w:num w:numId="46">
    <w:abstractNumId w:val="21"/>
  </w:num>
  <w:num w:numId="47">
    <w:abstractNumId w:val="12"/>
  </w:num>
  <w:num w:numId="48">
    <w:abstractNumId w:val="8"/>
  </w:num>
  <w:num w:numId="49">
    <w:abstractNumId w:val="33"/>
  </w:num>
  <w:num w:numId="5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24"/>
  </w:num>
  <w:num w:numId="53">
    <w:abstractNumId w:val="29"/>
  </w:num>
  <w:num w:numId="54">
    <w:abstractNumId w:val="27"/>
  </w:num>
  <w:num w:numId="55">
    <w:abstractNumId w:val="31"/>
  </w:num>
  <w:num w:numId="56">
    <w:abstractNumId w:val="9"/>
  </w:num>
  <w:num w:numId="57">
    <w:abstractNumId w:val="16"/>
  </w:num>
  <w:num w:numId="58">
    <w:abstractNumId w:val="17"/>
  </w:num>
  <w:num w:numId="59">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NotTrackFormatting/>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4"/>
    <w:rsid w:val="0000709F"/>
    <w:rsid w:val="000120C1"/>
    <w:rsid w:val="00023610"/>
    <w:rsid w:val="000433D4"/>
    <w:rsid w:val="000517C9"/>
    <w:rsid w:val="00052A05"/>
    <w:rsid w:val="000748AA"/>
    <w:rsid w:val="00077D80"/>
    <w:rsid w:val="00090524"/>
    <w:rsid w:val="00093A18"/>
    <w:rsid w:val="000A4640"/>
    <w:rsid w:val="000C729C"/>
    <w:rsid w:val="000D1D6B"/>
    <w:rsid w:val="000E4452"/>
    <w:rsid w:val="001042D9"/>
    <w:rsid w:val="00104FD5"/>
    <w:rsid w:val="00111821"/>
    <w:rsid w:val="0013238A"/>
    <w:rsid w:val="00134E50"/>
    <w:rsid w:val="00142D7B"/>
    <w:rsid w:val="0014456D"/>
    <w:rsid w:val="00160E6D"/>
    <w:rsid w:val="0016771F"/>
    <w:rsid w:val="001862AD"/>
    <w:rsid w:val="001C37F8"/>
    <w:rsid w:val="001C7E8E"/>
    <w:rsid w:val="001D73AF"/>
    <w:rsid w:val="001E03C5"/>
    <w:rsid w:val="001F22E3"/>
    <w:rsid w:val="0024430E"/>
    <w:rsid w:val="002604C6"/>
    <w:rsid w:val="00270A3C"/>
    <w:rsid w:val="002775C2"/>
    <w:rsid w:val="002857CD"/>
    <w:rsid w:val="002935A8"/>
    <w:rsid w:val="002E3479"/>
    <w:rsid w:val="00307B46"/>
    <w:rsid w:val="0031650A"/>
    <w:rsid w:val="00325D8C"/>
    <w:rsid w:val="00335E73"/>
    <w:rsid w:val="0033612A"/>
    <w:rsid w:val="00337152"/>
    <w:rsid w:val="00344362"/>
    <w:rsid w:val="00363CA5"/>
    <w:rsid w:val="003720F4"/>
    <w:rsid w:val="00381141"/>
    <w:rsid w:val="003841C1"/>
    <w:rsid w:val="00384272"/>
    <w:rsid w:val="0039041B"/>
    <w:rsid w:val="003A0EBC"/>
    <w:rsid w:val="003A1722"/>
    <w:rsid w:val="003C32D2"/>
    <w:rsid w:val="003C4C12"/>
    <w:rsid w:val="003C6F33"/>
    <w:rsid w:val="003C7CD0"/>
    <w:rsid w:val="003D53E6"/>
    <w:rsid w:val="003D6CBE"/>
    <w:rsid w:val="003E54D1"/>
    <w:rsid w:val="003E5C41"/>
    <w:rsid w:val="003F340B"/>
    <w:rsid w:val="00400503"/>
    <w:rsid w:val="00407F8B"/>
    <w:rsid w:val="00415C5D"/>
    <w:rsid w:val="00423C38"/>
    <w:rsid w:val="00430C61"/>
    <w:rsid w:val="00453B2D"/>
    <w:rsid w:val="00456AAD"/>
    <w:rsid w:val="00462A59"/>
    <w:rsid w:val="00472161"/>
    <w:rsid w:val="00472C03"/>
    <w:rsid w:val="004C5F19"/>
    <w:rsid w:val="004C6173"/>
    <w:rsid w:val="004F2EFF"/>
    <w:rsid w:val="004F7367"/>
    <w:rsid w:val="0050078D"/>
    <w:rsid w:val="0051222D"/>
    <w:rsid w:val="0051438A"/>
    <w:rsid w:val="00525CF4"/>
    <w:rsid w:val="0053465A"/>
    <w:rsid w:val="0053542E"/>
    <w:rsid w:val="00537DA8"/>
    <w:rsid w:val="005409A6"/>
    <w:rsid w:val="00540B87"/>
    <w:rsid w:val="00547D96"/>
    <w:rsid w:val="00551DB6"/>
    <w:rsid w:val="00554409"/>
    <w:rsid w:val="00564D1A"/>
    <w:rsid w:val="00565876"/>
    <w:rsid w:val="00572EA8"/>
    <w:rsid w:val="00582B7C"/>
    <w:rsid w:val="0058583C"/>
    <w:rsid w:val="0059026D"/>
    <w:rsid w:val="005F55B9"/>
    <w:rsid w:val="00607B6C"/>
    <w:rsid w:val="00612D28"/>
    <w:rsid w:val="006236D1"/>
    <w:rsid w:val="00682937"/>
    <w:rsid w:val="00682A3D"/>
    <w:rsid w:val="006C5AE1"/>
    <w:rsid w:val="006D0341"/>
    <w:rsid w:val="006F351B"/>
    <w:rsid w:val="006F45A0"/>
    <w:rsid w:val="00711B18"/>
    <w:rsid w:val="0072063C"/>
    <w:rsid w:val="00745EC2"/>
    <w:rsid w:val="0075380E"/>
    <w:rsid w:val="0075566B"/>
    <w:rsid w:val="00785019"/>
    <w:rsid w:val="007C6518"/>
    <w:rsid w:val="007E5AC5"/>
    <w:rsid w:val="007E6386"/>
    <w:rsid w:val="007F4EDB"/>
    <w:rsid w:val="00805B7C"/>
    <w:rsid w:val="00846906"/>
    <w:rsid w:val="0085079E"/>
    <w:rsid w:val="00852D28"/>
    <w:rsid w:val="00884177"/>
    <w:rsid w:val="00884EA9"/>
    <w:rsid w:val="00895CE9"/>
    <w:rsid w:val="008D1293"/>
    <w:rsid w:val="008D6C9C"/>
    <w:rsid w:val="008D7A8A"/>
    <w:rsid w:val="008E0ABA"/>
    <w:rsid w:val="008F22A5"/>
    <w:rsid w:val="00901E98"/>
    <w:rsid w:val="00937F69"/>
    <w:rsid w:val="009437FB"/>
    <w:rsid w:val="009A149E"/>
    <w:rsid w:val="009A3EA3"/>
    <w:rsid w:val="009B2163"/>
    <w:rsid w:val="009F1AFC"/>
    <w:rsid w:val="00A10422"/>
    <w:rsid w:val="00A30A0A"/>
    <w:rsid w:val="00A326D8"/>
    <w:rsid w:val="00A33657"/>
    <w:rsid w:val="00A47F58"/>
    <w:rsid w:val="00A570FD"/>
    <w:rsid w:val="00A817E9"/>
    <w:rsid w:val="00A907B0"/>
    <w:rsid w:val="00A956A4"/>
    <w:rsid w:val="00AA0E76"/>
    <w:rsid w:val="00AA1505"/>
    <w:rsid w:val="00AB1307"/>
    <w:rsid w:val="00AC66C3"/>
    <w:rsid w:val="00AD07AA"/>
    <w:rsid w:val="00AD3FF9"/>
    <w:rsid w:val="00B07844"/>
    <w:rsid w:val="00B079CC"/>
    <w:rsid w:val="00B1066B"/>
    <w:rsid w:val="00B15470"/>
    <w:rsid w:val="00B21044"/>
    <w:rsid w:val="00B22C49"/>
    <w:rsid w:val="00B352A8"/>
    <w:rsid w:val="00B40389"/>
    <w:rsid w:val="00B4222D"/>
    <w:rsid w:val="00B42E37"/>
    <w:rsid w:val="00B50C5E"/>
    <w:rsid w:val="00B54AE2"/>
    <w:rsid w:val="00B60D85"/>
    <w:rsid w:val="00B71064"/>
    <w:rsid w:val="00B73753"/>
    <w:rsid w:val="00B74C24"/>
    <w:rsid w:val="00B83E88"/>
    <w:rsid w:val="00BC7494"/>
    <w:rsid w:val="00BE3744"/>
    <w:rsid w:val="00BF22B7"/>
    <w:rsid w:val="00BF2E75"/>
    <w:rsid w:val="00BF65DB"/>
    <w:rsid w:val="00C01797"/>
    <w:rsid w:val="00C21C93"/>
    <w:rsid w:val="00C27D79"/>
    <w:rsid w:val="00C32A6E"/>
    <w:rsid w:val="00C43D0E"/>
    <w:rsid w:val="00C912D9"/>
    <w:rsid w:val="00C93E81"/>
    <w:rsid w:val="00CB57F1"/>
    <w:rsid w:val="00CD1C38"/>
    <w:rsid w:val="00CF3178"/>
    <w:rsid w:val="00CF6474"/>
    <w:rsid w:val="00D0154D"/>
    <w:rsid w:val="00D1460D"/>
    <w:rsid w:val="00D210DC"/>
    <w:rsid w:val="00D26200"/>
    <w:rsid w:val="00D44E1D"/>
    <w:rsid w:val="00D57087"/>
    <w:rsid w:val="00D57C90"/>
    <w:rsid w:val="00D60BDB"/>
    <w:rsid w:val="00D719CA"/>
    <w:rsid w:val="00DA5946"/>
    <w:rsid w:val="00DB26C1"/>
    <w:rsid w:val="00DB7BF1"/>
    <w:rsid w:val="00DE30C7"/>
    <w:rsid w:val="00DF1D24"/>
    <w:rsid w:val="00DF230C"/>
    <w:rsid w:val="00DF397D"/>
    <w:rsid w:val="00E2298F"/>
    <w:rsid w:val="00E23479"/>
    <w:rsid w:val="00E27AB9"/>
    <w:rsid w:val="00E313CC"/>
    <w:rsid w:val="00E31FA7"/>
    <w:rsid w:val="00E36C81"/>
    <w:rsid w:val="00E5673E"/>
    <w:rsid w:val="00E57800"/>
    <w:rsid w:val="00E66356"/>
    <w:rsid w:val="00E7057F"/>
    <w:rsid w:val="00E75C20"/>
    <w:rsid w:val="00E916AF"/>
    <w:rsid w:val="00EA5514"/>
    <w:rsid w:val="00EB67E3"/>
    <w:rsid w:val="00EC0B90"/>
    <w:rsid w:val="00EC2D17"/>
    <w:rsid w:val="00EC4272"/>
    <w:rsid w:val="00EC790F"/>
    <w:rsid w:val="00ED4782"/>
    <w:rsid w:val="00EE25AB"/>
    <w:rsid w:val="00EF1060"/>
    <w:rsid w:val="00F04183"/>
    <w:rsid w:val="00F24238"/>
    <w:rsid w:val="00F460CF"/>
    <w:rsid w:val="00F560FF"/>
    <w:rsid w:val="00F740CD"/>
    <w:rsid w:val="00F93E47"/>
    <w:rsid w:val="00F940C5"/>
    <w:rsid w:val="00FB589A"/>
    <w:rsid w:val="00FC456A"/>
    <w:rsid w:val="00FD2281"/>
    <w:rsid w:val="00FE141F"/>
    <w:rsid w:val="00FE3C84"/>
    <w:rsid w:val="00FF0FE8"/>
    <w:rsid w:val="00FF2D1B"/>
    <w:rsid w:val="00FF304E"/>
    <w:rsid w:val="00FF49E3"/>
    <w:rsid w:val="00FF76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E2F985"/>
  <w15:docId w15:val="{FB45E26A-D20F-462C-BBA9-91EE6B72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44"/>
    <w:pPr>
      <w:spacing w:line="240" w:lineRule="auto"/>
    </w:pPr>
    <w:rPr>
      <w:rFonts w:ascii="Arial" w:hAnsi="Arial"/>
      <w:color w:val="231F20"/>
      <w:lang w:val="en-GB"/>
    </w:rPr>
  </w:style>
  <w:style w:type="paragraph" w:styleId="Heading1">
    <w:name w:val="heading 1"/>
    <w:basedOn w:val="Normal"/>
    <w:next w:val="Normal"/>
    <w:link w:val="Heading1Char"/>
    <w:qFormat/>
    <w:rsid w:val="00B40389"/>
    <w:pPr>
      <w:keepNext/>
      <w:keepLines/>
      <w:numPr>
        <w:numId w:val="35"/>
      </w:numPr>
      <w:spacing w:before="300"/>
      <w:contextualSpacing/>
      <w:outlineLvl w:val="0"/>
    </w:pPr>
    <w:rPr>
      <w:rFonts w:eastAsiaTheme="majorEastAsia" w:cstheme="majorBidi"/>
      <w:color w:val="005EB8"/>
      <w:sz w:val="36"/>
      <w:szCs w:val="32"/>
    </w:rPr>
  </w:style>
  <w:style w:type="paragraph" w:styleId="Heading2">
    <w:name w:val="heading 2"/>
    <w:basedOn w:val="Normal"/>
    <w:next w:val="Normal"/>
    <w:link w:val="Heading2Char"/>
    <w:qFormat/>
    <w:rsid w:val="00B40389"/>
    <w:pPr>
      <w:keepNext/>
      <w:keepLines/>
      <w:spacing w:before="300"/>
      <w:outlineLvl w:val="1"/>
    </w:pPr>
    <w:rPr>
      <w:rFonts w:eastAsiaTheme="majorEastAsia" w:cstheme="majorBidi"/>
      <w:b/>
      <w:color w:val="auto"/>
      <w:sz w:val="28"/>
      <w:szCs w:val="26"/>
    </w:rPr>
  </w:style>
  <w:style w:type="paragraph" w:styleId="Heading3">
    <w:name w:val="heading 3"/>
    <w:basedOn w:val="Normal"/>
    <w:next w:val="Normal"/>
    <w:link w:val="Heading3Char"/>
    <w:qFormat/>
    <w:rsid w:val="00B40389"/>
    <w:pPr>
      <w:keepNext/>
      <w:keepLines/>
      <w:spacing w:before="300"/>
      <w:outlineLvl w:val="2"/>
    </w:pPr>
    <w:rPr>
      <w:rFonts w:eastAsiaTheme="majorEastAsia" w:cstheme="majorBidi"/>
      <w:b/>
      <w:color w:val="auto"/>
    </w:rPr>
  </w:style>
  <w:style w:type="paragraph" w:styleId="Heading4">
    <w:name w:val="heading 4"/>
    <w:basedOn w:val="Normal"/>
    <w:next w:val="Normal"/>
    <w:link w:val="Heading4Char"/>
    <w:qFormat/>
    <w:rsid w:val="00F560FF"/>
    <w:pPr>
      <w:keepNext/>
      <w:keepLines/>
      <w:spacing w:before="300" w:after="300"/>
      <w:outlineLvl w:val="3"/>
    </w:pPr>
    <w:rPr>
      <w:rFonts w:eastAsiaTheme="majorEastAsia" w:cstheme="majorBidi"/>
      <w:b/>
      <w:iCs/>
    </w:rPr>
  </w:style>
  <w:style w:type="paragraph" w:styleId="Heading5">
    <w:name w:val="heading 5"/>
    <w:basedOn w:val="Normal"/>
    <w:next w:val="Normal"/>
    <w:link w:val="Heading5Char"/>
    <w:qFormat/>
    <w:rsid w:val="00F560FF"/>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Normal"/>
    <w:link w:val="Heading6Char"/>
    <w:qFormat/>
    <w:rsid w:val="00F560FF"/>
    <w:pPr>
      <w:keepNext/>
      <w:keepLines/>
      <w:numPr>
        <w:numId w:val="33"/>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F560FF"/>
    <w:pPr>
      <w:numPr>
        <w:numId w:val="1"/>
      </w:numPr>
    </w:pPr>
  </w:style>
  <w:style w:type="paragraph" w:styleId="Footer">
    <w:name w:val="footer"/>
    <w:basedOn w:val="Normal"/>
    <w:link w:val="FooterChar"/>
    <w:uiPriority w:val="99"/>
    <w:rsid w:val="0075380E"/>
    <w:pPr>
      <w:tabs>
        <w:tab w:val="center" w:pos="4513"/>
        <w:tab w:val="right" w:pos="9026"/>
      </w:tabs>
    </w:pPr>
    <w:rPr>
      <w:color w:val="auto"/>
      <w:sz w:val="25"/>
    </w:rPr>
  </w:style>
  <w:style w:type="character" w:customStyle="1" w:styleId="FooterChar">
    <w:name w:val="Footer Char"/>
    <w:basedOn w:val="DefaultParagraphFont"/>
    <w:link w:val="Footer"/>
    <w:uiPriority w:val="99"/>
    <w:rsid w:val="0075380E"/>
    <w:rPr>
      <w:rFonts w:ascii="Arial" w:hAnsi="Arial"/>
      <w:sz w:val="25"/>
      <w:lang w:val="en-GB"/>
    </w:rPr>
  </w:style>
  <w:style w:type="paragraph" w:styleId="Header">
    <w:name w:val="header"/>
    <w:basedOn w:val="Normal"/>
    <w:link w:val="HeaderChar"/>
    <w:rsid w:val="00F560FF"/>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F560FF"/>
    <w:rPr>
      <w:rFonts w:ascii="Arial" w:hAnsi="Arial"/>
      <w:b/>
      <w:color w:val="768692"/>
      <w:sz w:val="28"/>
      <w:u w:val="single" w:color="00A9CE"/>
      <w:lang w:val="en-GB"/>
    </w:rPr>
  </w:style>
  <w:style w:type="character" w:customStyle="1" w:styleId="Heading1Char">
    <w:name w:val="Heading 1 Char"/>
    <w:basedOn w:val="DefaultParagraphFont"/>
    <w:link w:val="Heading1"/>
    <w:rsid w:val="00B40389"/>
    <w:rPr>
      <w:rFonts w:ascii="Arial" w:eastAsiaTheme="majorEastAsia" w:hAnsi="Arial" w:cstheme="majorBidi"/>
      <w:color w:val="005EB8"/>
      <w:sz w:val="36"/>
      <w:szCs w:val="32"/>
      <w:lang w:val="en-GB"/>
    </w:rPr>
  </w:style>
  <w:style w:type="character" w:customStyle="1" w:styleId="Heading2Char">
    <w:name w:val="Heading 2 Char"/>
    <w:basedOn w:val="DefaultParagraphFont"/>
    <w:link w:val="Heading2"/>
    <w:rsid w:val="00B40389"/>
    <w:rPr>
      <w:rFonts w:ascii="Arial" w:eastAsiaTheme="majorEastAsia" w:hAnsi="Arial" w:cstheme="majorBidi"/>
      <w:b/>
      <w:sz w:val="28"/>
      <w:szCs w:val="26"/>
      <w:lang w:val="en-GB"/>
    </w:rPr>
  </w:style>
  <w:style w:type="character" w:customStyle="1" w:styleId="Heading3Char">
    <w:name w:val="Heading 3 Char"/>
    <w:basedOn w:val="DefaultParagraphFont"/>
    <w:link w:val="Heading3"/>
    <w:rsid w:val="00B40389"/>
    <w:rPr>
      <w:rFonts w:ascii="Arial" w:eastAsiaTheme="majorEastAsia" w:hAnsi="Arial" w:cstheme="majorBidi"/>
      <w:b/>
      <w:lang w:val="en-GB"/>
    </w:rPr>
  </w:style>
  <w:style w:type="character" w:customStyle="1" w:styleId="Heading4Char">
    <w:name w:val="Heading 4 Char"/>
    <w:basedOn w:val="DefaultParagraphFont"/>
    <w:link w:val="Heading4"/>
    <w:rsid w:val="00F560FF"/>
    <w:rPr>
      <w:rFonts w:ascii="Arial" w:eastAsiaTheme="majorEastAsia" w:hAnsi="Arial" w:cstheme="majorBidi"/>
      <w:b/>
      <w:iCs/>
      <w:color w:val="231F20"/>
      <w:lang w:val="en-GB"/>
    </w:rPr>
  </w:style>
  <w:style w:type="character" w:customStyle="1" w:styleId="Heading5Char">
    <w:name w:val="Heading 5 Char"/>
    <w:basedOn w:val="DefaultParagraphFont"/>
    <w:link w:val="Heading5"/>
    <w:rsid w:val="00F560FF"/>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F560FF"/>
    <w:rPr>
      <w:rFonts w:ascii="Arial" w:eastAsiaTheme="majorEastAsia" w:hAnsi="Arial" w:cstheme="majorBidi"/>
      <w:b/>
      <w:lang w:val="en-GB"/>
    </w:rPr>
  </w:style>
  <w:style w:type="paragraph" w:styleId="List">
    <w:name w:val="List"/>
    <w:basedOn w:val="Normal"/>
    <w:uiPriority w:val="1"/>
    <w:semiHidden/>
    <w:unhideWhenUsed/>
    <w:rsid w:val="009A149E"/>
    <w:pPr>
      <w:spacing w:before="100" w:after="280" w:line="360" w:lineRule="atLeast"/>
      <w:ind w:left="284" w:hanging="284"/>
    </w:pPr>
  </w:style>
  <w:style w:type="paragraph" w:styleId="List2">
    <w:name w:val="List 2"/>
    <w:basedOn w:val="Normal"/>
    <w:uiPriority w:val="1"/>
    <w:semiHidden/>
    <w:unhideWhenUsed/>
    <w:rsid w:val="009A149E"/>
    <w:pPr>
      <w:spacing w:after="280" w:line="360" w:lineRule="atLeast"/>
    </w:pPr>
  </w:style>
  <w:style w:type="paragraph" w:styleId="List3">
    <w:name w:val="List 3"/>
    <w:basedOn w:val="Normal"/>
    <w:uiPriority w:val="1"/>
    <w:semiHidden/>
    <w:unhideWhenUsed/>
    <w:rsid w:val="009A149E"/>
    <w:pPr>
      <w:spacing w:after="280" w:line="360" w:lineRule="atLeast"/>
      <w:ind w:left="851"/>
    </w:pPr>
  </w:style>
  <w:style w:type="paragraph" w:styleId="List4">
    <w:name w:val="List 4"/>
    <w:basedOn w:val="Normal"/>
    <w:uiPriority w:val="1"/>
    <w:semiHidden/>
    <w:unhideWhenUsed/>
    <w:rsid w:val="009A149E"/>
    <w:pPr>
      <w:spacing w:after="280" w:line="360" w:lineRule="atLeast"/>
      <w:ind w:left="1134"/>
    </w:pPr>
  </w:style>
  <w:style w:type="paragraph" w:styleId="List5">
    <w:name w:val="List 5"/>
    <w:basedOn w:val="Normal"/>
    <w:uiPriority w:val="1"/>
    <w:semiHidden/>
    <w:unhideWhenUsed/>
    <w:rsid w:val="009A149E"/>
    <w:pPr>
      <w:spacing w:after="280" w:line="360" w:lineRule="atLeast"/>
      <w:ind w:left="1418"/>
    </w:pPr>
  </w:style>
  <w:style w:type="numbering" w:customStyle="1" w:styleId="NumberList">
    <w:name w:val="Number List"/>
    <w:basedOn w:val="BulletList"/>
    <w:uiPriority w:val="99"/>
    <w:rsid w:val="00F560FF"/>
    <w:pPr>
      <w:numPr>
        <w:numId w:val="14"/>
      </w:numPr>
    </w:pPr>
  </w:style>
  <w:style w:type="table" w:styleId="TableGrid">
    <w:name w:val="Table Grid"/>
    <w:basedOn w:val="TableNormal"/>
    <w:uiPriority w:val="39"/>
    <w:rsid w:val="00D210DC"/>
    <w:pPr>
      <w:spacing w:line="240" w:lineRule="auto"/>
    </w:pPr>
    <w:rPr>
      <w:rFonts w:asciiTheme="minorHAnsi" w:hAnsiTheme="minorHAnsi"/>
      <w:lang w:val="en-GB"/>
    </w:rPr>
    <w:tblPr>
      <w:tblCellMar>
        <w:left w:w="0" w:type="dxa"/>
        <w:right w:w="0" w:type="dxa"/>
      </w:tblCellMar>
    </w:tblPr>
  </w:style>
  <w:style w:type="paragraph" w:styleId="Title">
    <w:name w:val="Title"/>
    <w:basedOn w:val="Normal"/>
    <w:next w:val="Normal"/>
    <w:link w:val="TitleChar"/>
    <w:qFormat/>
    <w:rsid w:val="0058583C"/>
    <w:pPr>
      <w:spacing w:after="200"/>
      <w:contextualSpacing/>
    </w:pPr>
    <w:rPr>
      <w:rFonts w:eastAsiaTheme="majorEastAsia" w:cstheme="majorBidi"/>
      <w:color w:val="005EB8"/>
      <w:spacing w:val="-10"/>
      <w:kern w:val="28"/>
      <w:sz w:val="96"/>
      <w:szCs w:val="56"/>
    </w:rPr>
  </w:style>
  <w:style w:type="character" w:customStyle="1" w:styleId="TitleChar">
    <w:name w:val="Title Char"/>
    <w:basedOn w:val="DefaultParagraphFont"/>
    <w:link w:val="Title"/>
    <w:rsid w:val="0058583C"/>
    <w:rPr>
      <w:rFonts w:ascii="Arial" w:eastAsiaTheme="majorEastAsia" w:hAnsi="Arial" w:cstheme="majorBidi"/>
      <w:color w:val="005EB8"/>
      <w:spacing w:val="-10"/>
      <w:kern w:val="28"/>
      <w:sz w:val="96"/>
      <w:szCs w:val="56"/>
      <w:lang w:val="en-GB"/>
    </w:rPr>
  </w:style>
  <w:style w:type="paragraph" w:styleId="TOC2">
    <w:name w:val="toc 2"/>
    <w:basedOn w:val="Normal"/>
    <w:next w:val="Normal"/>
    <w:uiPriority w:val="1"/>
    <w:semiHidden/>
    <w:unhideWhenUsed/>
    <w:rsid w:val="00F560FF"/>
    <w:pPr>
      <w:spacing w:after="100"/>
      <w:ind w:left="221"/>
    </w:pPr>
  </w:style>
  <w:style w:type="paragraph" w:styleId="TOC3">
    <w:name w:val="toc 3"/>
    <w:basedOn w:val="Normal"/>
    <w:next w:val="Normal"/>
    <w:uiPriority w:val="1"/>
    <w:semiHidden/>
    <w:unhideWhenUsed/>
    <w:rsid w:val="00F560FF"/>
    <w:pPr>
      <w:spacing w:after="100"/>
      <w:ind w:left="442"/>
    </w:pPr>
  </w:style>
  <w:style w:type="paragraph" w:styleId="BalloonText">
    <w:name w:val="Balloon Text"/>
    <w:basedOn w:val="Normal"/>
    <w:link w:val="BalloonTextChar"/>
    <w:uiPriority w:val="99"/>
    <w:semiHidden/>
    <w:unhideWhenUsed/>
    <w:rsid w:val="00F5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FF"/>
    <w:rPr>
      <w:rFonts w:ascii="Segoe UI" w:hAnsi="Segoe UI" w:cs="Segoe UI"/>
      <w:color w:val="231F20"/>
      <w:sz w:val="18"/>
      <w:szCs w:val="18"/>
      <w:lang w:val="en-GB"/>
    </w:rPr>
  </w:style>
  <w:style w:type="paragraph" w:styleId="Caption">
    <w:name w:val="caption"/>
    <w:basedOn w:val="Normal"/>
    <w:next w:val="Normal"/>
    <w:unhideWhenUsed/>
    <w:qFormat/>
    <w:rsid w:val="00F560FF"/>
    <w:pPr>
      <w:spacing w:after="200"/>
    </w:pPr>
    <w:rPr>
      <w:iCs/>
      <w:color w:val="003087" w:themeColor="text2"/>
      <w:szCs w:val="18"/>
    </w:rPr>
  </w:style>
  <w:style w:type="character" w:customStyle="1" w:styleId="FooterPipe">
    <w:name w:val="Footer Pipe"/>
    <w:basedOn w:val="DefaultParagraphFont"/>
    <w:uiPriority w:val="1"/>
    <w:rsid w:val="00F560FF"/>
    <w:rPr>
      <w:b/>
      <w:color w:val="005EB8"/>
    </w:rPr>
  </w:style>
  <w:style w:type="character" w:styleId="FootnoteReference">
    <w:name w:val="footnote reference"/>
    <w:basedOn w:val="DefaultParagraphFont"/>
    <w:uiPriority w:val="99"/>
    <w:semiHidden/>
    <w:unhideWhenUsed/>
    <w:rsid w:val="00F560FF"/>
    <w:rPr>
      <w:vertAlign w:val="superscript"/>
    </w:rPr>
  </w:style>
  <w:style w:type="paragraph" w:styleId="FootnoteText">
    <w:name w:val="footnote text"/>
    <w:basedOn w:val="Normal"/>
    <w:link w:val="FootnoteTextChar"/>
    <w:uiPriority w:val="99"/>
    <w:semiHidden/>
    <w:unhideWhenUsed/>
    <w:rsid w:val="00F560FF"/>
    <w:rPr>
      <w:sz w:val="20"/>
      <w:szCs w:val="20"/>
    </w:rPr>
  </w:style>
  <w:style w:type="character" w:customStyle="1" w:styleId="FootnoteTextChar">
    <w:name w:val="Footnote Text Char"/>
    <w:basedOn w:val="DefaultParagraphFont"/>
    <w:link w:val="FootnoteText"/>
    <w:uiPriority w:val="99"/>
    <w:semiHidden/>
    <w:rsid w:val="00F560FF"/>
    <w:rPr>
      <w:rFonts w:ascii="Arial" w:hAnsi="Arial"/>
      <w:color w:val="231F20"/>
      <w:sz w:val="20"/>
      <w:szCs w:val="20"/>
      <w:lang w:val="en-GB"/>
    </w:rPr>
  </w:style>
  <w:style w:type="character" w:customStyle="1" w:styleId="Highlight">
    <w:name w:val="Highlight"/>
    <w:basedOn w:val="DefaultParagraphFont"/>
    <w:qFormat/>
    <w:rsid w:val="00F560FF"/>
    <w:rPr>
      <w:color w:val="41B6E6"/>
    </w:rPr>
  </w:style>
  <w:style w:type="character" w:styleId="Hyperlink">
    <w:name w:val="Hyperlink"/>
    <w:basedOn w:val="DefaultParagraphFont"/>
    <w:uiPriority w:val="99"/>
    <w:unhideWhenUsed/>
    <w:rsid w:val="00F560FF"/>
    <w:rPr>
      <w:color w:val="0070C0" w:themeColor="hyperlink"/>
      <w:u w:val="single"/>
    </w:rPr>
  </w:style>
  <w:style w:type="numbering" w:customStyle="1" w:styleId="NHSBullets">
    <w:name w:val="NHS Bullets"/>
    <w:basedOn w:val="BulletList"/>
    <w:uiPriority w:val="99"/>
    <w:rsid w:val="00F560FF"/>
    <w:pPr>
      <w:numPr>
        <w:numId w:val="21"/>
      </w:numPr>
    </w:pPr>
  </w:style>
  <w:style w:type="numbering" w:customStyle="1" w:styleId="NHSHeadings">
    <w:name w:val="NHS Headings"/>
    <w:basedOn w:val="NoList"/>
    <w:uiPriority w:val="99"/>
    <w:rsid w:val="00F560FF"/>
    <w:pPr>
      <w:numPr>
        <w:numId w:val="18"/>
      </w:numPr>
    </w:pPr>
  </w:style>
  <w:style w:type="table" w:customStyle="1" w:styleId="NHSHighlightBox">
    <w:name w:val="NHS Highlight Box"/>
    <w:basedOn w:val="TableNormal"/>
    <w:uiPriority w:val="99"/>
    <w:rsid w:val="00F560FF"/>
    <w:pPr>
      <w:spacing w:line="240" w:lineRule="auto"/>
    </w:pPr>
    <w:tblPr>
      <w:tblCellMar>
        <w:top w:w="284" w:type="dxa"/>
        <w:left w:w="284" w:type="dxa"/>
        <w:bottom w:w="284" w:type="dxa"/>
        <w:right w:w="284" w:type="dxa"/>
      </w:tblCellMar>
    </w:tblPr>
    <w:tcPr>
      <w:shd w:val="clear" w:color="auto" w:fill="CCDFF1"/>
    </w:tcPr>
  </w:style>
  <w:style w:type="table" w:customStyle="1" w:styleId="NHSIntroBox">
    <w:name w:val="NHS Intro Box"/>
    <w:basedOn w:val="TableNormal"/>
    <w:uiPriority w:val="99"/>
    <w:rsid w:val="00F560FF"/>
    <w:pPr>
      <w:spacing w:line="240" w:lineRule="auto"/>
    </w:pPr>
    <w:tblPr>
      <w:tblCellMar>
        <w:top w:w="284" w:type="dxa"/>
        <w:left w:w="284" w:type="dxa"/>
        <w:bottom w:w="284" w:type="dxa"/>
        <w:right w:w="284" w:type="dxa"/>
      </w:tblCellMar>
    </w:tblPr>
    <w:tcPr>
      <w:shd w:val="clear" w:color="auto" w:fill="CCEEF5"/>
    </w:tcPr>
  </w:style>
  <w:style w:type="numbering" w:customStyle="1" w:styleId="NHSOutlineLevels">
    <w:name w:val="NHS Outline Levels"/>
    <w:basedOn w:val="NoList"/>
    <w:uiPriority w:val="99"/>
    <w:rsid w:val="00F560FF"/>
    <w:pPr>
      <w:numPr>
        <w:numId w:val="15"/>
      </w:numPr>
    </w:pPr>
  </w:style>
  <w:style w:type="table" w:customStyle="1" w:styleId="NHSTable">
    <w:name w:val="NHS Table"/>
    <w:basedOn w:val="TableNormal"/>
    <w:uiPriority w:val="99"/>
    <w:rsid w:val="00F560FF"/>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numbering" w:customStyle="1" w:styleId="NHSTableHeadings">
    <w:name w:val="NHS Table Headings"/>
    <w:basedOn w:val="NoList"/>
    <w:uiPriority w:val="99"/>
    <w:rsid w:val="00F560FF"/>
    <w:pPr>
      <w:numPr>
        <w:numId w:val="20"/>
      </w:numPr>
    </w:pPr>
  </w:style>
  <w:style w:type="paragraph" w:customStyle="1" w:styleId="PageHeading">
    <w:name w:val="Page Heading"/>
    <w:basedOn w:val="Header"/>
    <w:next w:val="Normal"/>
    <w:rsid w:val="00F560FF"/>
    <w:rPr>
      <w:sz w:val="44"/>
    </w:rPr>
  </w:style>
  <w:style w:type="paragraph" w:customStyle="1" w:styleId="TableText">
    <w:name w:val="Table Text"/>
    <w:basedOn w:val="Normal"/>
    <w:qFormat/>
    <w:rsid w:val="00F560FF"/>
  </w:style>
  <w:style w:type="paragraph" w:customStyle="1" w:styleId="TableTitle">
    <w:name w:val="Table Title"/>
    <w:basedOn w:val="TableText"/>
    <w:qFormat/>
    <w:rsid w:val="00F560FF"/>
    <w:rPr>
      <w:b/>
      <w:color w:val="FFFFFF"/>
    </w:rPr>
  </w:style>
  <w:style w:type="paragraph" w:customStyle="1" w:styleId="Bulletleft1">
    <w:name w:val="Bullet left 1"/>
    <w:basedOn w:val="Normal"/>
    <w:rsid w:val="0051438A"/>
    <w:pPr>
      <w:numPr>
        <w:numId w:val="57"/>
      </w:numPr>
      <w:spacing w:line="360" w:lineRule="auto"/>
    </w:pPr>
    <w:rPr>
      <w:rFonts w:eastAsia="Times New Roman" w:cs="Times New Roman"/>
      <w:color w:val="auto"/>
    </w:rPr>
  </w:style>
  <w:style w:type="paragraph" w:customStyle="1" w:styleId="s4">
    <w:name w:val="s4"/>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13">
    <w:name w:val="s13"/>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0">
    <w:name w:val="s20"/>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6">
    <w:name w:val="s26"/>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character" w:customStyle="1" w:styleId="UnresolvedMention1">
    <w:name w:val="Unresolved Mention1"/>
    <w:basedOn w:val="DefaultParagraphFont"/>
    <w:uiPriority w:val="99"/>
    <w:semiHidden/>
    <w:unhideWhenUsed/>
    <w:rsid w:val="002775C2"/>
    <w:rPr>
      <w:color w:val="605E5C"/>
      <w:shd w:val="clear" w:color="auto" w:fill="E1DFDD"/>
    </w:rPr>
  </w:style>
  <w:style w:type="character" w:styleId="CommentReference">
    <w:name w:val="annotation reference"/>
    <w:basedOn w:val="DefaultParagraphFont"/>
    <w:uiPriority w:val="99"/>
    <w:semiHidden/>
    <w:unhideWhenUsed/>
    <w:rsid w:val="004C5F19"/>
    <w:rPr>
      <w:sz w:val="16"/>
      <w:szCs w:val="16"/>
    </w:rPr>
  </w:style>
  <w:style w:type="paragraph" w:styleId="CommentText">
    <w:name w:val="annotation text"/>
    <w:basedOn w:val="Normal"/>
    <w:link w:val="CommentTextChar"/>
    <w:uiPriority w:val="99"/>
    <w:semiHidden/>
    <w:unhideWhenUsed/>
    <w:rsid w:val="004C5F19"/>
    <w:rPr>
      <w:sz w:val="20"/>
      <w:szCs w:val="20"/>
    </w:rPr>
  </w:style>
  <w:style w:type="character" w:customStyle="1" w:styleId="CommentTextChar">
    <w:name w:val="Comment Text Char"/>
    <w:basedOn w:val="DefaultParagraphFont"/>
    <w:link w:val="CommentText"/>
    <w:uiPriority w:val="99"/>
    <w:semiHidden/>
    <w:rsid w:val="004C5F19"/>
    <w:rPr>
      <w:rFonts w:ascii="Arial" w:hAnsi="Arial"/>
      <w:color w:val="231F20"/>
      <w:sz w:val="20"/>
      <w:szCs w:val="20"/>
      <w:lang w:val="en-GB"/>
    </w:rPr>
  </w:style>
  <w:style w:type="paragraph" w:styleId="CommentSubject">
    <w:name w:val="annotation subject"/>
    <w:basedOn w:val="CommentText"/>
    <w:next w:val="CommentText"/>
    <w:link w:val="CommentSubjectChar"/>
    <w:uiPriority w:val="99"/>
    <w:semiHidden/>
    <w:unhideWhenUsed/>
    <w:rsid w:val="004C5F19"/>
    <w:rPr>
      <w:b/>
      <w:bCs/>
    </w:rPr>
  </w:style>
  <w:style w:type="character" w:customStyle="1" w:styleId="CommentSubjectChar">
    <w:name w:val="Comment Subject Char"/>
    <w:basedOn w:val="CommentTextChar"/>
    <w:link w:val="CommentSubject"/>
    <w:uiPriority w:val="99"/>
    <w:semiHidden/>
    <w:rsid w:val="004C5F19"/>
    <w:rPr>
      <w:rFonts w:ascii="Arial" w:hAnsi="Arial"/>
      <w:b/>
      <w:bCs/>
      <w:color w:val="231F20"/>
      <w:sz w:val="20"/>
      <w:szCs w:val="20"/>
      <w:lang w:val="en-GB"/>
    </w:rPr>
  </w:style>
  <w:style w:type="paragraph" w:customStyle="1" w:styleId="Default">
    <w:name w:val="Default"/>
    <w:rsid w:val="002857CD"/>
    <w:pPr>
      <w:autoSpaceDE w:val="0"/>
      <w:autoSpaceDN w:val="0"/>
      <w:adjustRightInd w:val="0"/>
      <w:spacing w:line="240" w:lineRule="auto"/>
    </w:pPr>
    <w:rPr>
      <w:rFonts w:ascii="Calibri" w:eastAsiaTheme="minorEastAsia" w:hAnsi="Calibri" w:cs="Calibri"/>
      <w:color w:val="000000"/>
      <w:lang w:val="en-GB" w:eastAsia="en-GB"/>
    </w:rPr>
  </w:style>
  <w:style w:type="character" w:styleId="UnresolvedMention">
    <w:name w:val="Unresolved Mention"/>
    <w:basedOn w:val="DefaultParagraphFont"/>
    <w:uiPriority w:val="99"/>
    <w:semiHidden/>
    <w:unhideWhenUsed/>
    <w:rsid w:val="00AC66C3"/>
    <w:rPr>
      <w:color w:val="605E5C"/>
      <w:shd w:val="clear" w:color="auto" w:fill="E1DFDD"/>
    </w:rPr>
  </w:style>
  <w:style w:type="character" w:styleId="FollowedHyperlink">
    <w:name w:val="FollowedHyperlink"/>
    <w:basedOn w:val="DefaultParagraphFont"/>
    <w:uiPriority w:val="99"/>
    <w:semiHidden/>
    <w:unhideWhenUsed/>
    <w:rsid w:val="009437FB"/>
    <w:rPr>
      <w:color w:val="7030A0" w:themeColor="followedHyperlink"/>
      <w:u w:val="single"/>
    </w:rPr>
  </w:style>
  <w:style w:type="paragraph" w:styleId="EndnoteText">
    <w:name w:val="endnote text"/>
    <w:basedOn w:val="Normal"/>
    <w:link w:val="EndnoteTextChar"/>
    <w:uiPriority w:val="99"/>
    <w:semiHidden/>
    <w:unhideWhenUsed/>
    <w:rsid w:val="00160E6D"/>
    <w:rPr>
      <w:sz w:val="20"/>
      <w:szCs w:val="20"/>
    </w:rPr>
  </w:style>
  <w:style w:type="character" w:customStyle="1" w:styleId="EndnoteTextChar">
    <w:name w:val="Endnote Text Char"/>
    <w:basedOn w:val="DefaultParagraphFont"/>
    <w:link w:val="EndnoteText"/>
    <w:uiPriority w:val="99"/>
    <w:semiHidden/>
    <w:rsid w:val="00160E6D"/>
    <w:rPr>
      <w:rFonts w:ascii="Arial" w:hAnsi="Arial"/>
      <w:color w:val="231F20"/>
      <w:sz w:val="20"/>
      <w:szCs w:val="20"/>
      <w:lang w:val="en-GB"/>
    </w:rPr>
  </w:style>
  <w:style w:type="character" w:styleId="EndnoteReference">
    <w:name w:val="endnote reference"/>
    <w:basedOn w:val="DefaultParagraphFont"/>
    <w:uiPriority w:val="99"/>
    <w:semiHidden/>
    <w:unhideWhenUsed/>
    <w:rsid w:val="00160E6D"/>
    <w:rPr>
      <w:vertAlign w:val="superscript"/>
    </w:rPr>
  </w:style>
  <w:style w:type="paragraph" w:customStyle="1" w:styleId="Bulletleft1last">
    <w:name w:val="Bullet left 1 last"/>
    <w:basedOn w:val="Normal"/>
    <w:rsid w:val="0051438A"/>
    <w:pPr>
      <w:numPr>
        <w:numId w:val="58"/>
      </w:numPr>
      <w:spacing w:after="240" w:line="360" w:lineRule="auto"/>
    </w:pPr>
    <w:rPr>
      <w:rFonts w:eastAsia="Times New Roman" w:cs="Arial"/>
      <w:color w:val="auto"/>
    </w:rPr>
  </w:style>
  <w:style w:type="paragraph" w:customStyle="1" w:styleId="Bulletleft2">
    <w:name w:val="Bullet left 2"/>
    <w:basedOn w:val="Normal"/>
    <w:rsid w:val="0051438A"/>
    <w:pPr>
      <w:numPr>
        <w:ilvl w:val="1"/>
        <w:numId w:val="59"/>
      </w:numPr>
      <w:spacing w:line="360" w:lineRule="auto"/>
    </w:pPr>
    <w:rPr>
      <w:rFonts w:eastAsia="Times New Roman" w:cs="Times New Roman"/>
      <w:color w:val="auto"/>
    </w:rPr>
  </w:style>
  <w:style w:type="paragraph" w:customStyle="1" w:styleId="NICEnormal">
    <w:name w:val="NICE normal"/>
    <w:link w:val="NICEnormalChar"/>
    <w:qFormat/>
    <w:rsid w:val="0051438A"/>
    <w:pPr>
      <w:spacing w:after="240" w:line="360" w:lineRule="auto"/>
    </w:pPr>
    <w:rPr>
      <w:rFonts w:ascii="Arial" w:eastAsia="Times New Roman" w:hAnsi="Arial" w:cs="Times New Roman"/>
      <w:lang w:val="en-GB"/>
    </w:rPr>
  </w:style>
  <w:style w:type="character" w:customStyle="1" w:styleId="NICEnormalChar">
    <w:name w:val="NICE normal Char"/>
    <w:link w:val="NICEnormal"/>
    <w:rsid w:val="0051438A"/>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38828">
      <w:bodyDiv w:val="1"/>
      <w:marLeft w:val="0"/>
      <w:marRight w:val="0"/>
      <w:marTop w:val="0"/>
      <w:marBottom w:val="0"/>
      <w:divBdr>
        <w:top w:val="none" w:sz="0" w:space="0" w:color="auto"/>
        <w:left w:val="none" w:sz="0" w:space="0" w:color="auto"/>
        <w:bottom w:val="none" w:sz="0" w:space="0" w:color="auto"/>
        <w:right w:val="none" w:sz="0" w:space="0" w:color="auto"/>
      </w:divBdr>
    </w:div>
    <w:div w:id="316425083">
      <w:bodyDiv w:val="1"/>
      <w:marLeft w:val="0"/>
      <w:marRight w:val="0"/>
      <w:marTop w:val="0"/>
      <w:marBottom w:val="0"/>
      <w:divBdr>
        <w:top w:val="none" w:sz="0" w:space="0" w:color="auto"/>
        <w:left w:val="none" w:sz="0" w:space="0" w:color="auto"/>
        <w:bottom w:val="none" w:sz="0" w:space="0" w:color="auto"/>
        <w:right w:val="none" w:sz="0" w:space="0" w:color="auto"/>
      </w:divBdr>
    </w:div>
    <w:div w:id="543519446">
      <w:bodyDiv w:val="1"/>
      <w:marLeft w:val="0"/>
      <w:marRight w:val="0"/>
      <w:marTop w:val="0"/>
      <w:marBottom w:val="0"/>
      <w:divBdr>
        <w:top w:val="none" w:sz="0" w:space="0" w:color="auto"/>
        <w:left w:val="none" w:sz="0" w:space="0" w:color="auto"/>
        <w:bottom w:val="none" w:sz="0" w:space="0" w:color="auto"/>
        <w:right w:val="none" w:sz="0" w:space="0" w:color="auto"/>
      </w:divBdr>
    </w:div>
    <w:div w:id="546725102">
      <w:bodyDiv w:val="1"/>
      <w:marLeft w:val="0"/>
      <w:marRight w:val="0"/>
      <w:marTop w:val="0"/>
      <w:marBottom w:val="0"/>
      <w:divBdr>
        <w:top w:val="none" w:sz="0" w:space="0" w:color="auto"/>
        <w:left w:val="none" w:sz="0" w:space="0" w:color="auto"/>
        <w:bottom w:val="none" w:sz="0" w:space="0" w:color="auto"/>
        <w:right w:val="none" w:sz="0" w:space="0" w:color="auto"/>
      </w:divBdr>
    </w:div>
    <w:div w:id="803700350">
      <w:bodyDiv w:val="1"/>
      <w:marLeft w:val="0"/>
      <w:marRight w:val="0"/>
      <w:marTop w:val="0"/>
      <w:marBottom w:val="0"/>
      <w:divBdr>
        <w:top w:val="none" w:sz="0" w:space="0" w:color="auto"/>
        <w:left w:val="none" w:sz="0" w:space="0" w:color="auto"/>
        <w:bottom w:val="none" w:sz="0" w:space="0" w:color="auto"/>
        <w:right w:val="none" w:sz="0" w:space="0" w:color="auto"/>
      </w:divBdr>
    </w:div>
    <w:div w:id="1171868309">
      <w:bodyDiv w:val="1"/>
      <w:marLeft w:val="0"/>
      <w:marRight w:val="0"/>
      <w:marTop w:val="0"/>
      <w:marBottom w:val="0"/>
      <w:divBdr>
        <w:top w:val="none" w:sz="0" w:space="0" w:color="auto"/>
        <w:left w:val="none" w:sz="0" w:space="0" w:color="auto"/>
        <w:bottom w:val="none" w:sz="0" w:space="0" w:color="auto"/>
        <w:right w:val="none" w:sz="0" w:space="0" w:color="auto"/>
      </w:divBdr>
    </w:div>
    <w:div w:id="1522939368">
      <w:bodyDiv w:val="1"/>
      <w:marLeft w:val="0"/>
      <w:marRight w:val="0"/>
      <w:marTop w:val="0"/>
      <w:marBottom w:val="0"/>
      <w:divBdr>
        <w:top w:val="none" w:sz="0" w:space="0" w:color="auto"/>
        <w:left w:val="none" w:sz="0" w:space="0" w:color="auto"/>
        <w:bottom w:val="none" w:sz="0" w:space="0" w:color="auto"/>
        <w:right w:val="none" w:sz="0" w:space="0" w:color="auto"/>
      </w:divBdr>
    </w:div>
    <w:div w:id="1739980922">
      <w:bodyDiv w:val="1"/>
      <w:marLeft w:val="0"/>
      <w:marRight w:val="0"/>
      <w:marTop w:val="0"/>
      <w:marBottom w:val="0"/>
      <w:divBdr>
        <w:top w:val="none" w:sz="0" w:space="0" w:color="auto"/>
        <w:left w:val="none" w:sz="0" w:space="0" w:color="auto"/>
        <w:bottom w:val="none" w:sz="0" w:space="0" w:color="auto"/>
        <w:right w:val="none" w:sz="0" w:space="0" w:color="auto"/>
      </w:divBdr>
    </w:div>
    <w:div w:id="1763839887">
      <w:bodyDiv w:val="1"/>
      <w:marLeft w:val="0"/>
      <w:marRight w:val="0"/>
      <w:marTop w:val="0"/>
      <w:marBottom w:val="0"/>
      <w:divBdr>
        <w:top w:val="none" w:sz="0" w:space="0" w:color="auto"/>
        <w:left w:val="none" w:sz="0" w:space="0" w:color="auto"/>
        <w:bottom w:val="none" w:sz="0" w:space="0" w:color="auto"/>
        <w:right w:val="none" w:sz="0" w:space="0" w:color="auto"/>
      </w:divBdr>
    </w:div>
    <w:div w:id="1804693445">
      <w:bodyDiv w:val="1"/>
      <w:marLeft w:val="0"/>
      <w:marRight w:val="0"/>
      <w:marTop w:val="0"/>
      <w:marBottom w:val="0"/>
      <w:divBdr>
        <w:top w:val="none" w:sz="0" w:space="0" w:color="auto"/>
        <w:left w:val="none" w:sz="0" w:space="0" w:color="auto"/>
        <w:bottom w:val="none" w:sz="0" w:space="0" w:color="auto"/>
        <w:right w:val="none" w:sz="0" w:space="0" w:color="auto"/>
      </w:divBdr>
    </w:div>
    <w:div w:id="20679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dyingmatters.org/sites/default/files/user/images/pain%20assessment%20tool%20Notts%20final%20doc.pdf" TargetMode="External"/><Relationship Id="rId26" Type="http://schemas.openxmlformats.org/officeDocument/2006/relationships/hyperlink" Target="http://www.england.nhs.uk/publication/action-from-learning/" TargetMode="External"/><Relationship Id="rId3" Type="http://schemas.openxmlformats.org/officeDocument/2006/relationships/customXml" Target="../customXml/item3.xml"/><Relationship Id="rId21" Type="http://schemas.openxmlformats.org/officeDocument/2006/relationships/hyperlink" Target="https://wongbakerfaces.org/instructions-u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allengingbehaviour.org.uk/about-us/about-challenging-behaviour/what-is-challenging-behaviour.html" TargetMode="External"/><Relationship Id="rId25" Type="http://schemas.openxmlformats.org/officeDocument/2006/relationships/hyperlink" Target="http://www.nhs.uk/conditions/do-not-attempt-cardiopulmonary-resuscitation-dnacpr-decisions/" TargetMode="External"/><Relationship Id="rId2" Type="http://schemas.openxmlformats.org/officeDocument/2006/relationships/customXml" Target="../customXml/item2.xml"/><Relationship Id="rId16" Type="http://schemas.openxmlformats.org/officeDocument/2006/relationships/hyperlink" Target="https://www.nice.org.uk/guidance/ng54/resources/mental-health-problems-in-people-with-learning-disabilities-prevention-assessment-and-management-pdf-1837513295557" TargetMode="External"/><Relationship Id="rId20" Type="http://schemas.openxmlformats.org/officeDocument/2006/relationships/hyperlink" Target="https://cpb-us-e1.wpmucdn.com/wordpressua.uark.edu/dist/9/300/files/2017/04/Non-Communicating-Adult-Pain-Checklis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theconversation.com/how-coronavirus-could-affect-the-wellbeing-of-people-with-intellectual-disabilities-133540" TargetMode="External"/><Relationship Id="rId5" Type="http://schemas.openxmlformats.org/officeDocument/2006/relationships/numbering" Target="numbering.xml"/><Relationship Id="rId15" Type="http://schemas.openxmlformats.org/officeDocument/2006/relationships/hyperlink" Target="https://www.gov.uk/government/publications/covid-19-deaths-of-people-with-learning-disabilities/covid-19-deaths-of-people-identified-as-having-learning-disabilities-summary" TargetMode="External"/><Relationship Id="rId23" Type="http://schemas.openxmlformats.org/officeDocument/2006/relationships/hyperlink" Target="http://www.mencap.org.uk/advice-and-support/mental-capacity-act"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wamhinpc.org.uk/sites/default/files/Dis%20DAT_Too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news/news-archive/how-we-will-continue-to-regulate-in-light-of-novel-coronavirus" TargetMode="External"/><Relationship Id="rId22" Type="http://schemas.openxmlformats.org/officeDocument/2006/relationships/hyperlink" Target="http://www.nhs.uk/conditions/social-care-and-support-guide/making-decisions-for-someone-else/mental-capacity-act/" TargetMode="External"/><Relationship Id="rId27" Type="http://schemas.openxmlformats.org/officeDocument/2006/relationships/hyperlink" Target="http://www.bristol.ac.uk/media-library/sites/sps/leder/Deaths%20of%20people%20with%20learning%20disabilities%20from%20COVID-19.pdf"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gardner\AppData\Roaming\microsoft\templates\NHS%20Improvement%20Briefing%20A4%20Portrait%201%20Col.dotx" TargetMode="External"/></Relationships>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46AF8F8791C4BB079E5D0FD01C392" ma:contentTypeVersion="4" ma:contentTypeDescription="Create a new document." ma:contentTypeScope="" ma:versionID="c53195eb804c9c4d46f48551330f3351">
  <xsd:schema xmlns:xsd="http://www.w3.org/2001/XMLSchema" xmlns:xs="http://www.w3.org/2001/XMLSchema" xmlns:p="http://schemas.microsoft.com/office/2006/metadata/properties" xmlns:ns2="db6a3259-5b26-45f2-8717-9fc21d78fc99" targetNamespace="http://schemas.microsoft.com/office/2006/metadata/properties" ma:root="true" ma:fieldsID="44859030820a2a8dbd7014befdc71d8b" ns2:_="">
    <xsd:import namespace="db6a3259-5b26-45f2-8717-9fc21d78fc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a3259-5b26-45f2-8717-9fc21d78f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1414-069A-4402-90D4-CB62F4485ACE}">
  <ds:schemaRefs>
    <ds:schemaRef ds:uri="http://schemas.openxmlformats.org/officeDocument/2006/bibliography"/>
  </ds:schemaRefs>
</ds:datastoreItem>
</file>

<file path=customXml/itemProps2.xml><?xml version="1.0" encoding="utf-8"?>
<ds:datastoreItem xmlns:ds="http://schemas.openxmlformats.org/officeDocument/2006/customXml" ds:itemID="{A5748C73-0546-48F9-8D05-D256CE20F080}">
  <ds:schemaRefs>
    <ds:schemaRef ds:uri="http://schemas.microsoft.com/sharepoint/v3/contenttype/forms"/>
  </ds:schemaRefs>
</ds:datastoreItem>
</file>

<file path=customXml/itemProps3.xml><?xml version="1.0" encoding="utf-8"?>
<ds:datastoreItem xmlns:ds="http://schemas.openxmlformats.org/officeDocument/2006/customXml" ds:itemID="{BB11814F-9EA9-41D3-8ABA-EE861D6BB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a3259-5b26-45f2-8717-9fc21d78f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EE10E-9ABD-486F-8A0D-E58A23578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NHS Improvement Briefing A4 Portrait 1 Col.dotx</Template>
  <TotalTime>59</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Clinical guide for front line staff to support the management of patients with a learning disability, autism or both during the coronavirus pandemic – relevant to all clinical specialities</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guide for front line staff to support the management of patients with a learning disability, autism or both during the coronavirus pandemic – relevant to all clinical specialities</dc:title>
  <dc:subject/>
  <dc:creator>NHS England</dc:creator>
  <cp:keywords/>
  <dc:description/>
  <cp:lastModifiedBy>Jonathan Purkis</cp:lastModifiedBy>
  <cp:revision>8</cp:revision>
  <cp:lastPrinted>2020-03-16T14:12:00Z</cp:lastPrinted>
  <dcterms:created xsi:type="dcterms:W3CDTF">2021-04-29T09:38:00Z</dcterms:created>
  <dcterms:modified xsi:type="dcterms:W3CDTF">2022-02-03T12:43:00Z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0x01010023D46AF8F8791C4BB079E5D0FD01C392</vt:lpwstr>
  </property>
  <property fmtid="{D5CDD505-2E9C-101B-9397-08002B2CF9AE}" pid="3" name="TaxKeyword">
    <vt:lpwstr>21;#visual identity|0a0163ae-5848-43fd-814f-2aee77efba28</vt:lpwstr>
  </property>
</Properties>
</file>