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69FD8A" w14:textId="75EA3AAC" w:rsidR="00443081" w:rsidRPr="000836B1" w:rsidRDefault="008D3551" w:rsidP="000836B1">
      <w:pPr>
        <w:pStyle w:val="NICEnormal"/>
        <w:spacing w:after="0" w:line="240" w:lineRule="auto"/>
        <w:ind w:left="2127" w:hanging="2127"/>
        <w:jc w:val="center"/>
        <w:rPr>
          <w:b/>
          <w:bCs/>
          <w:color w:val="000000" w:themeColor="text1"/>
        </w:rPr>
      </w:pPr>
      <w:bookmarkStart w:id="0" w:name="_GoBack"/>
      <w:bookmarkEnd w:id="0"/>
      <w:r w:rsidRPr="000836B1">
        <w:rPr>
          <w:b/>
          <w:bCs/>
          <w:color w:val="000000" w:themeColor="text1"/>
        </w:rPr>
        <w:t>National Institute for Health and Care Excellence</w:t>
      </w:r>
    </w:p>
    <w:p w14:paraId="688A9D8A" w14:textId="0C4CE526" w:rsidR="00975C12" w:rsidRPr="003400E3" w:rsidRDefault="00975C12" w:rsidP="008D3551">
      <w:pPr>
        <w:pStyle w:val="Title"/>
      </w:pPr>
      <w:r w:rsidRPr="003400E3">
        <w:t xml:space="preserve">Senior </w:t>
      </w:r>
      <w:r w:rsidRPr="00975C12">
        <w:t>Management</w:t>
      </w:r>
      <w:r w:rsidRPr="003400E3">
        <w:t xml:space="preserve"> Team</w:t>
      </w:r>
      <w:r>
        <w:t xml:space="preserve"> </w:t>
      </w:r>
    </w:p>
    <w:p w14:paraId="614740B7" w14:textId="6127E810" w:rsidR="00975C12" w:rsidRPr="00F40D3F" w:rsidRDefault="00975C12" w:rsidP="00975C12">
      <w:pPr>
        <w:pStyle w:val="Heading1"/>
        <w:jc w:val="center"/>
      </w:pPr>
      <w:r w:rsidRPr="00F40D3F">
        <w:t xml:space="preserve">Minutes of the meeting held on </w:t>
      </w:r>
      <w:r w:rsidR="00BA7CBD">
        <w:t>15</w:t>
      </w:r>
      <w:r w:rsidR="00010AAB">
        <w:t xml:space="preserve"> October 2019</w:t>
      </w:r>
    </w:p>
    <w:p w14:paraId="592B122A" w14:textId="60C5BB42" w:rsidR="002D75B8" w:rsidRDefault="002D75B8" w:rsidP="00975C12">
      <w:pPr>
        <w:tabs>
          <w:tab w:val="left" w:pos="1872"/>
          <w:tab w:val="left" w:pos="4922"/>
        </w:tabs>
        <w:ind w:left="1882" w:hanging="1882"/>
        <w:rPr>
          <w:rFonts w:ascii="Arial" w:hAnsi="Arial" w:cs="Arial"/>
          <w:b/>
          <w:bCs/>
          <w:sz w:val="22"/>
          <w:szCs w:val="22"/>
          <w:lang w:eastAsia="en-US"/>
        </w:rPr>
      </w:pPr>
    </w:p>
    <w:p w14:paraId="1CADC086" w14:textId="3360BBC3" w:rsidR="007D0457" w:rsidRDefault="007D0457" w:rsidP="007D0457">
      <w:pPr>
        <w:pStyle w:val="Heading2"/>
        <w:rPr>
          <w:lang w:eastAsia="en-US"/>
        </w:rPr>
      </w:pPr>
      <w:r>
        <w:rPr>
          <w:lang w:eastAsia="en-US"/>
        </w:rPr>
        <w:t>Present</w:t>
      </w:r>
    </w:p>
    <w:p w14:paraId="05BCDCC0" w14:textId="77777777" w:rsidR="007D0457" w:rsidRDefault="007D0457" w:rsidP="007D0457">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Andrew Dillon</w:t>
      </w:r>
      <w:r>
        <w:rPr>
          <w:rFonts w:cs="Arial"/>
          <w:color w:val="000000" w:themeColor="text1"/>
          <w:sz w:val="22"/>
          <w:szCs w:val="22"/>
          <w:lang w:val="en-GB"/>
        </w:rPr>
        <w:tab/>
        <w:t xml:space="preserve">Chief Executive </w:t>
      </w:r>
    </w:p>
    <w:p w14:paraId="396D6D2B" w14:textId="77777777" w:rsidR="007D0457" w:rsidRDefault="007D0457" w:rsidP="007D0457">
      <w:pPr>
        <w:ind w:left="2126" w:hanging="2126"/>
        <w:rPr>
          <w:rFonts w:ascii="Arial" w:hAnsi="Arial" w:cs="Arial"/>
          <w:color w:val="000000" w:themeColor="text1"/>
          <w:sz w:val="22"/>
          <w:szCs w:val="22"/>
        </w:rPr>
      </w:pPr>
      <w:r>
        <w:rPr>
          <w:rFonts w:ascii="Arial" w:hAnsi="Arial" w:cs="Arial"/>
          <w:color w:val="000000" w:themeColor="text1"/>
          <w:sz w:val="22"/>
          <w:szCs w:val="22"/>
        </w:rPr>
        <w:t>Ben Bennett</w:t>
      </w:r>
      <w:r>
        <w:rPr>
          <w:rFonts w:ascii="Arial" w:hAnsi="Arial" w:cs="Arial"/>
          <w:color w:val="000000" w:themeColor="text1"/>
          <w:sz w:val="22"/>
          <w:szCs w:val="22"/>
        </w:rPr>
        <w:tab/>
        <w:t>Director – Business Planning and Resources</w:t>
      </w:r>
    </w:p>
    <w:p w14:paraId="3601E609" w14:textId="25B616A7" w:rsidR="007D0457" w:rsidRDefault="007D0457" w:rsidP="007D0457">
      <w:pPr>
        <w:ind w:left="2126" w:hanging="2126"/>
        <w:rPr>
          <w:rFonts w:ascii="Arial" w:hAnsi="Arial" w:cs="Arial"/>
          <w:color w:val="000000" w:themeColor="text1"/>
          <w:sz w:val="22"/>
          <w:szCs w:val="22"/>
        </w:rPr>
      </w:pPr>
      <w:r>
        <w:rPr>
          <w:rFonts w:ascii="Arial" w:hAnsi="Arial" w:cs="Arial"/>
          <w:color w:val="000000" w:themeColor="text1"/>
          <w:sz w:val="22"/>
          <w:szCs w:val="22"/>
        </w:rPr>
        <w:t xml:space="preserve">Meindert Boysen </w:t>
      </w:r>
      <w:r>
        <w:rPr>
          <w:rFonts w:ascii="Arial" w:hAnsi="Arial" w:cs="Arial"/>
          <w:color w:val="000000" w:themeColor="text1"/>
          <w:sz w:val="22"/>
          <w:szCs w:val="22"/>
        </w:rPr>
        <w:tab/>
        <w:t>Director – Centre for Health Technology Evaluation</w:t>
      </w:r>
    </w:p>
    <w:p w14:paraId="7BB11027" w14:textId="025699E4" w:rsidR="003E12C9" w:rsidRDefault="003E12C9" w:rsidP="007D0457">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Paul Chrisp</w:t>
      </w:r>
      <w:r>
        <w:rPr>
          <w:rFonts w:cs="Arial"/>
          <w:color w:val="000000" w:themeColor="text1"/>
          <w:sz w:val="22"/>
          <w:szCs w:val="22"/>
          <w:lang w:val="en-GB"/>
        </w:rPr>
        <w:tab/>
        <w:t>Director – Centre for Guidelines</w:t>
      </w:r>
    </w:p>
    <w:p w14:paraId="01E2B1D4" w14:textId="60C83549" w:rsidR="007D0457" w:rsidRDefault="007D0457" w:rsidP="007D0457">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Jane Gizbert</w:t>
      </w:r>
      <w:r>
        <w:rPr>
          <w:rFonts w:cs="Arial"/>
          <w:color w:val="000000" w:themeColor="text1"/>
          <w:sz w:val="22"/>
          <w:szCs w:val="22"/>
          <w:lang w:val="en-GB"/>
        </w:rPr>
        <w:tab/>
        <w:t>Director – Communications</w:t>
      </w:r>
    </w:p>
    <w:p w14:paraId="70CCBB39" w14:textId="77777777" w:rsidR="007D0457" w:rsidRDefault="007D0457" w:rsidP="007D0457">
      <w:pPr>
        <w:pStyle w:val="NICEnormal"/>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Gill Leng</w:t>
      </w:r>
      <w:r>
        <w:rPr>
          <w:rFonts w:cs="Arial"/>
          <w:color w:val="000000" w:themeColor="text1"/>
          <w:sz w:val="22"/>
          <w:szCs w:val="22"/>
          <w:lang w:val="en-GB"/>
        </w:rPr>
        <w:tab/>
        <w:t>Director – Health and Social Care</w:t>
      </w:r>
    </w:p>
    <w:p w14:paraId="79377629" w14:textId="77777777" w:rsidR="007D0457" w:rsidRDefault="007D0457" w:rsidP="007D0457">
      <w:pPr>
        <w:ind w:left="2126" w:hanging="2126"/>
        <w:rPr>
          <w:rFonts w:ascii="Arial" w:hAnsi="Arial" w:cs="Arial"/>
          <w:color w:val="000000" w:themeColor="text1"/>
          <w:sz w:val="22"/>
          <w:szCs w:val="22"/>
        </w:rPr>
      </w:pPr>
      <w:r>
        <w:rPr>
          <w:rFonts w:ascii="Arial" w:hAnsi="Arial" w:cs="Arial"/>
          <w:color w:val="000000" w:themeColor="text1"/>
          <w:sz w:val="22"/>
          <w:szCs w:val="22"/>
        </w:rPr>
        <w:t>Alexia Tonnel</w:t>
      </w:r>
      <w:r>
        <w:rPr>
          <w:rFonts w:ascii="Arial" w:hAnsi="Arial" w:cs="Arial"/>
          <w:color w:val="000000" w:themeColor="text1"/>
          <w:sz w:val="22"/>
          <w:szCs w:val="22"/>
        </w:rPr>
        <w:tab/>
        <w:t>Director – Evidence Resources</w:t>
      </w:r>
    </w:p>
    <w:p w14:paraId="5FBD0EC9" w14:textId="77777777" w:rsidR="007D0457" w:rsidRPr="001B419A" w:rsidRDefault="007D0457" w:rsidP="007D0457">
      <w:pPr>
        <w:ind w:left="2126" w:hanging="2126"/>
        <w:rPr>
          <w:rFonts w:ascii="Arial" w:hAnsi="Arial" w:cs="Arial"/>
          <w:color w:val="000000" w:themeColor="text1"/>
          <w:sz w:val="22"/>
          <w:szCs w:val="22"/>
        </w:rPr>
      </w:pPr>
    </w:p>
    <w:p w14:paraId="72ED13A7" w14:textId="77777777" w:rsidR="007D0457" w:rsidRPr="001B419A" w:rsidRDefault="007D0457" w:rsidP="006F3BE2">
      <w:pPr>
        <w:pStyle w:val="Heading2"/>
        <w:rPr>
          <w:lang w:eastAsia="en-US"/>
        </w:rPr>
      </w:pPr>
      <w:r w:rsidRPr="001B419A">
        <w:rPr>
          <w:lang w:eastAsia="en-US"/>
        </w:rPr>
        <w:t>In attendance</w:t>
      </w:r>
    </w:p>
    <w:p w14:paraId="50064F85" w14:textId="77777777" w:rsidR="005252FD" w:rsidRDefault="005252FD" w:rsidP="005252FD">
      <w:pPr>
        <w:ind w:left="2126" w:hanging="2126"/>
        <w:rPr>
          <w:rFonts w:ascii="Arial" w:hAnsi="Arial" w:cs="Arial"/>
          <w:sz w:val="22"/>
          <w:szCs w:val="22"/>
        </w:rPr>
      </w:pPr>
      <w:r>
        <w:rPr>
          <w:rFonts w:ascii="Arial" w:hAnsi="Arial" w:cs="Arial"/>
          <w:sz w:val="22"/>
          <w:szCs w:val="22"/>
        </w:rPr>
        <w:t xml:space="preserve">Jacoline </w:t>
      </w:r>
      <w:proofErr w:type="spellStart"/>
      <w:r>
        <w:rPr>
          <w:rFonts w:ascii="Arial" w:hAnsi="Arial" w:cs="Arial"/>
          <w:sz w:val="22"/>
          <w:szCs w:val="22"/>
        </w:rPr>
        <w:t>Bouvy</w:t>
      </w:r>
      <w:proofErr w:type="spellEnd"/>
      <w:r>
        <w:rPr>
          <w:rFonts w:ascii="Arial" w:hAnsi="Arial" w:cs="Arial"/>
          <w:sz w:val="22"/>
          <w:szCs w:val="22"/>
        </w:rPr>
        <w:tab/>
        <w:t>Senior Scientific Adviser – CHTE (item 7.2)</w:t>
      </w:r>
    </w:p>
    <w:p w14:paraId="09AC1CC4" w14:textId="005B7EDE" w:rsidR="007D0457" w:rsidRDefault="007D0457" w:rsidP="007D0457">
      <w:pPr>
        <w:pStyle w:val="NICEnormal"/>
        <w:spacing w:after="0" w:line="240" w:lineRule="auto"/>
        <w:rPr>
          <w:rFonts w:cs="Arial"/>
          <w:color w:val="000000" w:themeColor="text1"/>
          <w:sz w:val="22"/>
          <w:szCs w:val="22"/>
          <w:lang w:val="en-GB"/>
        </w:rPr>
      </w:pPr>
      <w:r>
        <w:rPr>
          <w:rFonts w:cs="Arial"/>
          <w:color w:val="000000" w:themeColor="text1"/>
          <w:sz w:val="22"/>
          <w:szCs w:val="22"/>
          <w:lang w:val="en-GB"/>
        </w:rPr>
        <w:t>Nick Crabb</w:t>
      </w:r>
      <w:r>
        <w:rPr>
          <w:rFonts w:cs="Arial"/>
          <w:color w:val="000000" w:themeColor="text1"/>
          <w:sz w:val="22"/>
          <w:szCs w:val="22"/>
          <w:lang w:val="en-GB"/>
        </w:rPr>
        <w:tab/>
      </w:r>
      <w:r>
        <w:rPr>
          <w:rFonts w:cs="Arial"/>
          <w:color w:val="000000" w:themeColor="text1"/>
          <w:sz w:val="22"/>
          <w:szCs w:val="22"/>
          <w:lang w:val="en-GB"/>
        </w:rPr>
        <w:tab/>
        <w:t>Programme Director – Science Advice and Research</w:t>
      </w:r>
    </w:p>
    <w:p w14:paraId="7888C116" w14:textId="77777777" w:rsidR="005252FD" w:rsidRDefault="005252FD" w:rsidP="005252FD">
      <w:pPr>
        <w:ind w:left="2126" w:hanging="2126"/>
        <w:rPr>
          <w:rFonts w:ascii="Arial" w:hAnsi="Arial" w:cs="Arial"/>
          <w:sz w:val="22"/>
          <w:szCs w:val="22"/>
        </w:rPr>
      </w:pPr>
      <w:r>
        <w:rPr>
          <w:rFonts w:ascii="Arial" w:hAnsi="Arial" w:cs="Arial"/>
          <w:sz w:val="22"/>
          <w:szCs w:val="22"/>
        </w:rPr>
        <w:t>Brad Groves</w:t>
      </w:r>
      <w:r>
        <w:rPr>
          <w:rFonts w:ascii="Arial" w:hAnsi="Arial" w:cs="Arial"/>
          <w:sz w:val="22"/>
          <w:szCs w:val="22"/>
        </w:rPr>
        <w:tab/>
        <w:t>Associate Director – Managed Access (item 7.3)</w:t>
      </w:r>
    </w:p>
    <w:p w14:paraId="190C50A2" w14:textId="77777777" w:rsidR="005252FD" w:rsidRDefault="005252FD" w:rsidP="005252FD">
      <w:pPr>
        <w:ind w:left="2126" w:hanging="2126"/>
        <w:rPr>
          <w:rFonts w:ascii="Arial" w:hAnsi="Arial" w:cs="Arial"/>
          <w:sz w:val="22"/>
          <w:szCs w:val="22"/>
        </w:rPr>
      </w:pPr>
      <w:r>
        <w:rPr>
          <w:rFonts w:ascii="Arial" w:hAnsi="Arial" w:cs="Arial"/>
          <w:sz w:val="22"/>
          <w:szCs w:val="22"/>
        </w:rPr>
        <w:t>Helen Knight</w:t>
      </w:r>
      <w:r>
        <w:rPr>
          <w:rFonts w:ascii="Arial" w:hAnsi="Arial" w:cs="Arial"/>
          <w:sz w:val="22"/>
          <w:szCs w:val="22"/>
        </w:rPr>
        <w:tab/>
        <w:t>Programme Director – TA and HST (item 7.2)</w:t>
      </w:r>
    </w:p>
    <w:p w14:paraId="2AD8329E" w14:textId="0D82BEB7" w:rsidR="007D0457" w:rsidRDefault="003E12C9" w:rsidP="007D0457">
      <w:pPr>
        <w:ind w:left="2126" w:hanging="2126"/>
        <w:rPr>
          <w:rFonts w:ascii="Arial" w:hAnsi="Arial" w:cs="Arial"/>
          <w:sz w:val="22"/>
          <w:szCs w:val="22"/>
        </w:rPr>
      </w:pPr>
      <w:r>
        <w:rPr>
          <w:rFonts w:ascii="Arial" w:hAnsi="Arial" w:cs="Arial"/>
          <w:sz w:val="22"/>
          <w:szCs w:val="22"/>
        </w:rPr>
        <w:t>Mirella Marlow</w:t>
      </w:r>
      <w:r w:rsidR="00826930">
        <w:rPr>
          <w:rFonts w:ascii="Arial" w:hAnsi="Arial" w:cs="Arial"/>
          <w:sz w:val="22"/>
          <w:szCs w:val="22"/>
        </w:rPr>
        <w:tab/>
        <w:t xml:space="preserve">Programme Director – </w:t>
      </w:r>
      <w:r w:rsidR="005252FD">
        <w:rPr>
          <w:rFonts w:ascii="Arial" w:hAnsi="Arial" w:cs="Arial"/>
          <w:color w:val="000000" w:themeColor="text1"/>
          <w:sz w:val="22"/>
          <w:szCs w:val="22"/>
        </w:rPr>
        <w:t>Device and Diagnostics</w:t>
      </w:r>
      <w:r w:rsidR="00826930">
        <w:rPr>
          <w:rFonts w:ascii="Arial" w:hAnsi="Arial" w:cs="Arial"/>
          <w:sz w:val="22"/>
          <w:szCs w:val="22"/>
        </w:rPr>
        <w:t xml:space="preserve"> (item 7.1)</w:t>
      </w:r>
    </w:p>
    <w:p w14:paraId="7E67C377" w14:textId="7E078258" w:rsidR="00545319" w:rsidRPr="006569A4" w:rsidRDefault="00545319" w:rsidP="007D0457">
      <w:pPr>
        <w:ind w:left="2126" w:hanging="2126"/>
        <w:rPr>
          <w:rFonts w:ascii="Arial" w:hAnsi="Arial" w:cs="Arial"/>
          <w:sz w:val="22"/>
          <w:szCs w:val="22"/>
        </w:rPr>
      </w:pPr>
      <w:r>
        <w:rPr>
          <w:rFonts w:ascii="Arial" w:hAnsi="Arial" w:cs="Arial"/>
          <w:sz w:val="22"/>
          <w:szCs w:val="22"/>
        </w:rPr>
        <w:t>Elaine Repton</w:t>
      </w:r>
      <w:r>
        <w:rPr>
          <w:rFonts w:ascii="Arial" w:hAnsi="Arial" w:cs="Arial"/>
          <w:sz w:val="22"/>
          <w:szCs w:val="22"/>
        </w:rPr>
        <w:tab/>
        <w:t>Corporate Governance &amp; Risk Manager (minutes)</w:t>
      </w:r>
    </w:p>
    <w:p w14:paraId="210FFE02" w14:textId="40DF0D88" w:rsidR="007D0457" w:rsidRDefault="007D0457" w:rsidP="007D0457"/>
    <w:p w14:paraId="69758137" w14:textId="77777777" w:rsidR="006F3BE2" w:rsidRDefault="006F3BE2" w:rsidP="006F3BE2">
      <w:pPr>
        <w:pStyle w:val="Heading2"/>
      </w:pPr>
      <w:r>
        <w:t>Apologies (item 1)</w:t>
      </w:r>
    </w:p>
    <w:p w14:paraId="5BEB1543" w14:textId="77777777" w:rsidR="006F3BE2" w:rsidRDefault="006F3BE2" w:rsidP="006F3BE2"/>
    <w:p w14:paraId="649B95F6" w14:textId="13FFB5E8" w:rsidR="006F3BE2" w:rsidRDefault="003E12C9" w:rsidP="006F3BE2">
      <w:pPr>
        <w:pStyle w:val="Numberedpara"/>
      </w:pPr>
      <w:r>
        <w:t>There were no a</w:t>
      </w:r>
      <w:r w:rsidR="006F3BE2">
        <w:t>pologies</w:t>
      </w:r>
      <w:r>
        <w:t xml:space="preserve"> for absence</w:t>
      </w:r>
      <w:r w:rsidR="006F3BE2">
        <w:t xml:space="preserve">. </w:t>
      </w:r>
    </w:p>
    <w:p w14:paraId="3FD4EA6A" w14:textId="77777777" w:rsidR="006F3BE2" w:rsidRDefault="006F3BE2" w:rsidP="006F3BE2">
      <w:pPr>
        <w:pStyle w:val="Numberedpara"/>
        <w:numPr>
          <w:ilvl w:val="0"/>
          <w:numId w:val="0"/>
        </w:numPr>
        <w:ind w:left="360"/>
      </w:pPr>
    </w:p>
    <w:p w14:paraId="6631BB7F" w14:textId="77777777" w:rsidR="006F3BE2" w:rsidRDefault="006F3BE2" w:rsidP="006F3BE2">
      <w:pPr>
        <w:pStyle w:val="Heading2"/>
      </w:pPr>
      <w:r>
        <w:t>Freedom of Information and publication scheme (item 2)</w:t>
      </w:r>
    </w:p>
    <w:p w14:paraId="1CF2F2EC" w14:textId="77777777" w:rsidR="006F3BE2" w:rsidRDefault="006F3BE2" w:rsidP="006F3BE2">
      <w:pPr>
        <w:pStyle w:val="Numberedpara"/>
        <w:numPr>
          <w:ilvl w:val="0"/>
          <w:numId w:val="0"/>
        </w:numPr>
        <w:ind w:left="360"/>
      </w:pPr>
    </w:p>
    <w:p w14:paraId="2F5DFDE9" w14:textId="03596B08" w:rsidR="006F3BE2" w:rsidRDefault="006F3BE2" w:rsidP="006F3BE2">
      <w:pPr>
        <w:pStyle w:val="Numberedpara"/>
      </w:pPr>
      <w:r>
        <w:t xml:space="preserve">The final minutes will be made available on the NICE website subject to the redaction of </w:t>
      </w:r>
      <w:r w:rsidR="00C67829">
        <w:t>some</w:t>
      </w:r>
      <w:r>
        <w:t xml:space="preserve"> exempt material</w:t>
      </w:r>
      <w:r w:rsidR="00C67829">
        <w:t xml:space="preserve"> in items 7.2 and 7.3</w:t>
      </w:r>
      <w:r>
        <w:t xml:space="preserve">. </w:t>
      </w:r>
    </w:p>
    <w:p w14:paraId="43E293A2" w14:textId="77777777" w:rsidR="006F3BE2" w:rsidRDefault="006F3BE2" w:rsidP="006F3BE2">
      <w:pPr>
        <w:pStyle w:val="Numberedpara"/>
        <w:numPr>
          <w:ilvl w:val="0"/>
          <w:numId w:val="0"/>
        </w:numPr>
        <w:ind w:left="360"/>
      </w:pPr>
    </w:p>
    <w:p w14:paraId="66468C56" w14:textId="77777777" w:rsidR="006F3BE2" w:rsidRDefault="006F3BE2" w:rsidP="006F3BE2">
      <w:pPr>
        <w:pStyle w:val="Heading2"/>
      </w:pPr>
      <w:r>
        <w:t>Declarations of interest (item 3)</w:t>
      </w:r>
    </w:p>
    <w:p w14:paraId="3B829AF4" w14:textId="77777777" w:rsidR="006F3BE2" w:rsidRDefault="006F3BE2" w:rsidP="006F3BE2">
      <w:pPr>
        <w:pStyle w:val="Numberedpara"/>
        <w:numPr>
          <w:ilvl w:val="0"/>
          <w:numId w:val="0"/>
        </w:numPr>
        <w:ind w:left="360"/>
      </w:pPr>
    </w:p>
    <w:p w14:paraId="1C7F6912" w14:textId="12BDB11E" w:rsidR="006F3BE2" w:rsidRDefault="006F3BE2" w:rsidP="006F3BE2">
      <w:pPr>
        <w:pStyle w:val="Numberedpara"/>
      </w:pPr>
      <w:r>
        <w:t>The previously declared interests were noted. There were no conflicts of interest relevant to the meeting.</w:t>
      </w:r>
    </w:p>
    <w:p w14:paraId="5EEE96A1" w14:textId="77777777" w:rsidR="006F3BE2" w:rsidRDefault="006F3BE2" w:rsidP="006F3BE2">
      <w:pPr>
        <w:pStyle w:val="Numberedpara"/>
        <w:numPr>
          <w:ilvl w:val="0"/>
          <w:numId w:val="0"/>
        </w:numPr>
        <w:ind w:left="360"/>
      </w:pPr>
    </w:p>
    <w:p w14:paraId="02157615" w14:textId="77777777" w:rsidR="006F3BE2" w:rsidRDefault="006F3BE2" w:rsidP="006F3BE2">
      <w:pPr>
        <w:pStyle w:val="Heading2"/>
      </w:pPr>
      <w:r>
        <w:t>Notes of the previous meeting (item 4)</w:t>
      </w:r>
    </w:p>
    <w:p w14:paraId="0C5FC412" w14:textId="77777777" w:rsidR="006F3BE2" w:rsidRDefault="006F3BE2" w:rsidP="006F3BE2">
      <w:pPr>
        <w:pStyle w:val="Numberedpara"/>
        <w:numPr>
          <w:ilvl w:val="0"/>
          <w:numId w:val="0"/>
        </w:numPr>
        <w:ind w:left="360"/>
      </w:pPr>
    </w:p>
    <w:p w14:paraId="50F1A21C" w14:textId="60EAFABB" w:rsidR="006F3BE2" w:rsidRDefault="006F3BE2" w:rsidP="00DD1F43">
      <w:pPr>
        <w:pStyle w:val="Numberedpara"/>
        <w:spacing w:after="240"/>
        <w:ind w:left="357" w:hanging="357"/>
      </w:pPr>
      <w:r>
        <w:t xml:space="preserve">The minutes of the meeting held on </w:t>
      </w:r>
      <w:r w:rsidR="003E12C9">
        <w:t>1</w:t>
      </w:r>
      <w:r>
        <w:t xml:space="preserve"> </w:t>
      </w:r>
      <w:r w:rsidR="003E12C9">
        <w:t>Octo</w:t>
      </w:r>
      <w:r>
        <w:t>ber 2019 were agreed</w:t>
      </w:r>
      <w:r w:rsidR="00DD1F43">
        <w:t xml:space="preserve"> subject to t</w:t>
      </w:r>
      <w:r w:rsidR="004F524D">
        <w:t>he</w:t>
      </w:r>
      <w:r w:rsidR="00DD1F43">
        <w:t xml:space="preserve"> </w:t>
      </w:r>
      <w:r w:rsidR="004F524D">
        <w:t xml:space="preserve">following </w:t>
      </w:r>
      <w:r w:rsidR="00DD1F43">
        <w:t>amendments:</w:t>
      </w:r>
    </w:p>
    <w:p w14:paraId="279BB487" w14:textId="4DCEF253" w:rsidR="00DD1F43" w:rsidRDefault="00CF4ABC" w:rsidP="00CF4ABC">
      <w:pPr>
        <w:pStyle w:val="Numberedpara"/>
        <w:numPr>
          <w:ilvl w:val="0"/>
          <w:numId w:val="0"/>
        </w:numPr>
        <w:spacing w:after="240"/>
        <w:ind w:left="357"/>
      </w:pPr>
      <w:r w:rsidRPr="00CF4ABC">
        <w:rPr>
          <w:b/>
          <w:bCs/>
        </w:rPr>
        <w:t>London office move</w:t>
      </w:r>
      <w:r>
        <w:t xml:space="preserve"> (para 7) – last sentence to read “SMT discussed this as a possible option which requires agreement with the other ALBs sharing the office.”</w:t>
      </w:r>
    </w:p>
    <w:p w14:paraId="1733441B" w14:textId="636B5E4A" w:rsidR="00CF4ABC" w:rsidRPr="00CF4ABC" w:rsidRDefault="00CF4ABC" w:rsidP="00DD1F43">
      <w:pPr>
        <w:pStyle w:val="Numberedpara"/>
        <w:numPr>
          <w:ilvl w:val="0"/>
          <w:numId w:val="0"/>
        </w:numPr>
        <w:ind w:left="360"/>
      </w:pPr>
      <w:r>
        <w:rPr>
          <w:b/>
          <w:bCs/>
        </w:rPr>
        <w:t>Business planning 2020/21</w:t>
      </w:r>
      <w:r>
        <w:t xml:space="preserve"> (para 17) – first sentence to read “the section on NICE Connect from the centre and directorate plans will </w:t>
      </w:r>
      <w:r w:rsidR="0095652C">
        <w:t xml:space="preserve">help to shape the Connect plan, which will be </w:t>
      </w:r>
      <w:r w:rsidR="008C44B9">
        <w:t xml:space="preserve">produced as </w:t>
      </w:r>
      <w:r w:rsidR="0095652C">
        <w:t>a separate document.”</w:t>
      </w:r>
    </w:p>
    <w:p w14:paraId="60E4E626" w14:textId="77777777" w:rsidR="006F3BE2" w:rsidRDefault="006F3BE2" w:rsidP="006F3BE2">
      <w:pPr>
        <w:pStyle w:val="Numberedpara"/>
        <w:numPr>
          <w:ilvl w:val="0"/>
          <w:numId w:val="0"/>
        </w:numPr>
        <w:ind w:left="360"/>
      </w:pPr>
    </w:p>
    <w:p w14:paraId="485E367E" w14:textId="77777777" w:rsidR="006F3BE2" w:rsidRDefault="006F3BE2" w:rsidP="006F3BE2">
      <w:pPr>
        <w:pStyle w:val="Heading2"/>
      </w:pPr>
      <w:r>
        <w:t>Matters arising (item 5)</w:t>
      </w:r>
    </w:p>
    <w:p w14:paraId="615D4ED2" w14:textId="77777777" w:rsidR="006F3BE2" w:rsidRDefault="006F3BE2" w:rsidP="006F3BE2">
      <w:pPr>
        <w:pStyle w:val="Numberedpara"/>
        <w:numPr>
          <w:ilvl w:val="0"/>
          <w:numId w:val="0"/>
        </w:numPr>
        <w:ind w:left="360"/>
      </w:pPr>
    </w:p>
    <w:p w14:paraId="53A5C054" w14:textId="35CF1046" w:rsidR="006F3BE2" w:rsidRDefault="006F3BE2" w:rsidP="006F3BE2">
      <w:pPr>
        <w:pStyle w:val="Numberedpara"/>
      </w:pPr>
      <w:r>
        <w:t xml:space="preserve">The actions from the meeting held on </w:t>
      </w:r>
      <w:r w:rsidR="003E12C9">
        <w:t>1</w:t>
      </w:r>
      <w:r>
        <w:t xml:space="preserve"> </w:t>
      </w:r>
      <w:r w:rsidR="003E12C9">
        <w:t>Octo</w:t>
      </w:r>
      <w:r>
        <w:t xml:space="preserve">ber 2019 were noted as complete or in hand. </w:t>
      </w:r>
    </w:p>
    <w:p w14:paraId="18D041E4" w14:textId="77777777" w:rsidR="006F3BE2" w:rsidRDefault="006F3BE2" w:rsidP="006F3BE2">
      <w:pPr>
        <w:pStyle w:val="Numberedpara"/>
        <w:numPr>
          <w:ilvl w:val="0"/>
          <w:numId w:val="0"/>
        </w:numPr>
        <w:ind w:left="360"/>
      </w:pPr>
    </w:p>
    <w:p w14:paraId="087C8679" w14:textId="46CEA360" w:rsidR="006F3BE2" w:rsidRDefault="00CD36D0" w:rsidP="006F3BE2">
      <w:pPr>
        <w:pStyle w:val="Numberedpara"/>
      </w:pPr>
      <w:r>
        <w:rPr>
          <w:b/>
          <w:bCs/>
        </w:rPr>
        <w:t xml:space="preserve">NICE </w:t>
      </w:r>
      <w:r w:rsidR="002E47A0" w:rsidRPr="002E47A0">
        <w:rPr>
          <w:b/>
          <w:bCs/>
        </w:rPr>
        <w:t>Principles</w:t>
      </w:r>
      <w:r w:rsidR="002E47A0">
        <w:t xml:space="preserve"> - </w:t>
      </w:r>
      <w:r w:rsidR="006F3BE2" w:rsidRPr="002E47A0">
        <w:t>Nick</w:t>
      </w:r>
      <w:r w:rsidR="006F3BE2">
        <w:t xml:space="preserve"> Crabb </w:t>
      </w:r>
      <w:r w:rsidR="0095652C">
        <w:t xml:space="preserve">confirmed that he had written </w:t>
      </w:r>
      <w:r w:rsidR="006F3BE2">
        <w:t>to interested parties to inform them of the next steps with the NICE principles.</w:t>
      </w:r>
    </w:p>
    <w:p w14:paraId="03854404" w14:textId="77777777" w:rsidR="006E2856" w:rsidRDefault="006E2856" w:rsidP="006E2856">
      <w:pPr>
        <w:pStyle w:val="ListParagraph"/>
      </w:pPr>
    </w:p>
    <w:p w14:paraId="281688A7" w14:textId="2E699211" w:rsidR="006E2856" w:rsidRDefault="002E47A0" w:rsidP="006F3BE2">
      <w:pPr>
        <w:pStyle w:val="Numberedpara"/>
      </w:pPr>
      <w:r>
        <w:rPr>
          <w:b/>
          <w:bCs/>
        </w:rPr>
        <w:t xml:space="preserve">Prioritisation of Digital </w:t>
      </w:r>
      <w:r w:rsidR="004F524D">
        <w:rPr>
          <w:b/>
          <w:bCs/>
        </w:rPr>
        <w:t>S</w:t>
      </w:r>
      <w:r>
        <w:rPr>
          <w:b/>
          <w:bCs/>
        </w:rPr>
        <w:t>ervices activity 2019</w:t>
      </w:r>
      <w:r w:rsidRPr="002E47A0">
        <w:rPr>
          <w:b/>
          <w:bCs/>
        </w:rPr>
        <w:t>/20</w:t>
      </w:r>
      <w:r>
        <w:t xml:space="preserve"> - </w:t>
      </w:r>
      <w:r w:rsidR="0095652C" w:rsidRPr="002E47A0">
        <w:t>Alexia</w:t>
      </w:r>
      <w:r w:rsidR="0095652C">
        <w:t xml:space="preserve"> Tonnel confirmed that she would be bringing a longer-term view of the Digital Services roadmap</w:t>
      </w:r>
      <w:r w:rsidR="004F524D">
        <w:t xml:space="preserve"> </w:t>
      </w:r>
      <w:r w:rsidR="0095652C">
        <w:t>to a future SMT meeting</w:t>
      </w:r>
      <w:r w:rsidR="006E2856">
        <w:t>.</w:t>
      </w:r>
    </w:p>
    <w:p w14:paraId="41250424" w14:textId="77777777" w:rsidR="0095652C" w:rsidRDefault="0095652C" w:rsidP="0095652C">
      <w:pPr>
        <w:pStyle w:val="ListParagraph"/>
      </w:pPr>
    </w:p>
    <w:p w14:paraId="1ABF8A30" w14:textId="799481B1" w:rsidR="0095652C" w:rsidRDefault="002E47A0" w:rsidP="006F3BE2">
      <w:pPr>
        <w:pStyle w:val="Numberedpara"/>
      </w:pPr>
      <w:r>
        <w:rPr>
          <w:b/>
          <w:bCs/>
        </w:rPr>
        <w:t xml:space="preserve">Career break </w:t>
      </w:r>
      <w:r w:rsidRPr="002E47A0">
        <w:rPr>
          <w:b/>
          <w:bCs/>
        </w:rPr>
        <w:t>application</w:t>
      </w:r>
      <w:r>
        <w:t xml:space="preserve"> - </w:t>
      </w:r>
      <w:r w:rsidR="00FB63A0" w:rsidRPr="002E47A0">
        <w:t>Ben</w:t>
      </w:r>
      <w:r w:rsidR="00FB63A0">
        <w:t xml:space="preserve"> Bennett </w:t>
      </w:r>
      <w:r w:rsidR="00881BCD">
        <w:t>h</w:t>
      </w:r>
      <w:r w:rsidR="00FB63A0">
        <w:t>as still to confirm with Grace Marguerie whether annual leave is accrued during a career break.</w:t>
      </w:r>
    </w:p>
    <w:p w14:paraId="345ED2D9" w14:textId="77777777" w:rsidR="00FB63A0" w:rsidRDefault="00FB63A0" w:rsidP="00FB63A0">
      <w:pPr>
        <w:pStyle w:val="ListParagraph"/>
      </w:pPr>
    </w:p>
    <w:p w14:paraId="1DD2A05D" w14:textId="64EF8286" w:rsidR="00FB63A0" w:rsidRDefault="002E47A0" w:rsidP="006F3BE2">
      <w:pPr>
        <w:pStyle w:val="Numberedpara"/>
      </w:pPr>
      <w:r>
        <w:rPr>
          <w:b/>
          <w:bCs/>
        </w:rPr>
        <w:t>London office move</w:t>
      </w:r>
      <w:r>
        <w:t xml:space="preserve"> – Andrew Dillon </w:t>
      </w:r>
      <w:r w:rsidR="00881BCD">
        <w:t xml:space="preserve">noted a conversation with </w:t>
      </w:r>
      <w:r>
        <w:t>Catherine Wilkinson</w:t>
      </w:r>
      <w:r w:rsidR="00881BCD">
        <w:t xml:space="preserve"> about access to capital funding for new laptops</w:t>
      </w:r>
      <w:r>
        <w:t xml:space="preserve">.  </w:t>
      </w:r>
    </w:p>
    <w:p w14:paraId="35B88889" w14:textId="77777777" w:rsidR="006E2856" w:rsidRDefault="006E2856" w:rsidP="006E2856">
      <w:pPr>
        <w:pStyle w:val="ListParagraph"/>
      </w:pPr>
    </w:p>
    <w:p w14:paraId="528E606D" w14:textId="77777777" w:rsidR="006E2856" w:rsidRPr="006E2856" w:rsidRDefault="006E2856" w:rsidP="006E2856">
      <w:pPr>
        <w:pStyle w:val="Numberedpara"/>
        <w:numPr>
          <w:ilvl w:val="0"/>
          <w:numId w:val="0"/>
        </w:numPr>
        <w:ind w:left="360" w:hanging="360"/>
        <w:rPr>
          <w:b/>
          <w:bCs/>
        </w:rPr>
      </w:pPr>
      <w:r w:rsidRPr="006E2856">
        <w:rPr>
          <w:b/>
          <w:bCs/>
        </w:rPr>
        <w:t>October Board strategy away day planning (item 6)</w:t>
      </w:r>
    </w:p>
    <w:p w14:paraId="397F261D" w14:textId="77777777" w:rsidR="006E2856" w:rsidRDefault="006E2856" w:rsidP="006E2856">
      <w:pPr>
        <w:pStyle w:val="ListParagraph"/>
      </w:pPr>
    </w:p>
    <w:p w14:paraId="49DE53D5" w14:textId="079A0B13" w:rsidR="00075572" w:rsidRDefault="00075572" w:rsidP="00075572">
      <w:pPr>
        <w:pStyle w:val="Numberedpara"/>
        <w:spacing w:after="240"/>
        <w:ind w:left="357" w:hanging="357"/>
      </w:pPr>
      <w:r>
        <w:t xml:space="preserve">Gill Leng confirmed that she </w:t>
      </w:r>
      <w:r w:rsidR="00881BCD">
        <w:t xml:space="preserve">is </w:t>
      </w:r>
      <w:r w:rsidR="004F524D">
        <w:t>prepar</w:t>
      </w:r>
      <w:r w:rsidR="00881BCD">
        <w:t>ing</w:t>
      </w:r>
      <w:r w:rsidR="004F524D">
        <w:t xml:space="preserve"> </w:t>
      </w:r>
      <w:r>
        <w:t>a set of slides to</w:t>
      </w:r>
      <w:r w:rsidR="00881BCD">
        <w:t xml:space="preserve"> inform the strategy</w:t>
      </w:r>
      <w:r>
        <w:t>.  Gill agreed to share the slides with Andrew ahead of the meeting.</w:t>
      </w:r>
    </w:p>
    <w:p w14:paraId="7F2E1A1D" w14:textId="52DD3044" w:rsidR="001D7881" w:rsidRPr="001D7881" w:rsidRDefault="001D7881" w:rsidP="001D7881">
      <w:pPr>
        <w:pStyle w:val="Numberedpara"/>
        <w:numPr>
          <w:ilvl w:val="0"/>
          <w:numId w:val="0"/>
        </w:numPr>
        <w:spacing w:after="240"/>
        <w:ind w:left="357"/>
        <w:jc w:val="right"/>
        <w:rPr>
          <w:b/>
          <w:bCs/>
        </w:rPr>
      </w:pPr>
      <w:r>
        <w:rPr>
          <w:b/>
          <w:bCs/>
        </w:rPr>
        <w:t>ACTION: GL</w:t>
      </w:r>
    </w:p>
    <w:p w14:paraId="160E17EC" w14:textId="3770D56C" w:rsidR="006E2856" w:rsidRDefault="00075572" w:rsidP="00075572">
      <w:pPr>
        <w:pStyle w:val="Numberedpara"/>
        <w:spacing w:after="240"/>
        <w:ind w:left="357" w:hanging="357"/>
      </w:pPr>
      <w:r>
        <w:t xml:space="preserve">Elaine Repton to confirm </w:t>
      </w:r>
      <w:r w:rsidR="001D7881">
        <w:t xml:space="preserve">to SMT </w:t>
      </w:r>
      <w:r w:rsidR="004F524D">
        <w:t>which</w:t>
      </w:r>
      <w:r>
        <w:t xml:space="preserve"> </w:t>
      </w:r>
      <w:r w:rsidR="001D7881">
        <w:t>NEDs and committee chairs w</w:t>
      </w:r>
      <w:r w:rsidR="004F524D">
        <w:t>ill</w:t>
      </w:r>
      <w:r w:rsidR="001D7881">
        <w:t xml:space="preserve"> </w:t>
      </w:r>
      <w:r w:rsidR="004F524D">
        <w:t>b</w:t>
      </w:r>
      <w:r w:rsidR="001D7881">
        <w:t xml:space="preserve">e </w:t>
      </w:r>
      <w:r>
        <w:t>attend</w:t>
      </w:r>
      <w:r w:rsidR="001D7881">
        <w:t>ing.</w:t>
      </w:r>
    </w:p>
    <w:p w14:paraId="0B61894D" w14:textId="091F71EE" w:rsidR="001D7881" w:rsidRPr="001D7881" w:rsidRDefault="001D7881" w:rsidP="001D7881">
      <w:pPr>
        <w:pStyle w:val="Numberedpara"/>
        <w:numPr>
          <w:ilvl w:val="0"/>
          <w:numId w:val="0"/>
        </w:numPr>
        <w:spacing w:after="240"/>
        <w:ind w:left="357"/>
        <w:jc w:val="right"/>
        <w:rPr>
          <w:b/>
          <w:bCs/>
        </w:rPr>
      </w:pPr>
      <w:r>
        <w:rPr>
          <w:b/>
          <w:bCs/>
        </w:rPr>
        <w:t>ACTION: ER</w:t>
      </w:r>
    </w:p>
    <w:p w14:paraId="3FE7BC78" w14:textId="4A63F271" w:rsidR="006F3BE2" w:rsidRDefault="000E121F" w:rsidP="00FF4771">
      <w:pPr>
        <w:pStyle w:val="Numberedpara"/>
        <w:spacing w:after="240"/>
        <w:ind w:left="357" w:hanging="357"/>
      </w:pPr>
      <w:r>
        <w:t xml:space="preserve">SMT </w:t>
      </w:r>
      <w:r w:rsidR="00881BCD">
        <w:t xml:space="preserve">discussed </w:t>
      </w:r>
      <w:r>
        <w:t xml:space="preserve">the possibility of </w:t>
      </w:r>
      <w:r w:rsidR="00FF4771">
        <w:t xml:space="preserve">capitalising </w:t>
      </w:r>
      <w:r>
        <w:t>some of th</w:t>
      </w:r>
      <w:r w:rsidR="00881BCD">
        <w:t>e</w:t>
      </w:r>
      <w:r w:rsidR="004F524D">
        <w:t xml:space="preserve"> elements of the </w:t>
      </w:r>
      <w:r>
        <w:t xml:space="preserve">NICE Connect transformation </w:t>
      </w:r>
      <w:r w:rsidR="004F524D">
        <w:t>project (</w:t>
      </w:r>
      <w:r w:rsidR="00FF4771">
        <w:t>for example IT/digital investment, content modelling and data curation</w:t>
      </w:r>
      <w:r w:rsidR="004F524D">
        <w:t>)</w:t>
      </w:r>
      <w:r w:rsidR="00FF4771">
        <w:t>, for which there may</w:t>
      </w:r>
      <w:r>
        <w:t xml:space="preserve"> be funding </w:t>
      </w:r>
      <w:r w:rsidR="00FF4771">
        <w:t xml:space="preserve">available </w:t>
      </w:r>
      <w:r>
        <w:t>from the DHSC and/or NHS improvement &amp; NHS X.</w:t>
      </w:r>
    </w:p>
    <w:p w14:paraId="38361FA3" w14:textId="72618EF6" w:rsidR="006F3BE2" w:rsidRDefault="003E12C9" w:rsidP="006F3BE2">
      <w:pPr>
        <w:pStyle w:val="Heading2"/>
      </w:pPr>
      <w:r>
        <w:t>Capacity expansion for guidance on medical technologies, diagnostics and digital health technologies</w:t>
      </w:r>
      <w:r w:rsidR="006F3BE2">
        <w:t xml:space="preserve"> (item </w:t>
      </w:r>
      <w:r>
        <w:t>7</w:t>
      </w:r>
      <w:r w:rsidR="006F3BE2">
        <w:t>.1)</w:t>
      </w:r>
    </w:p>
    <w:p w14:paraId="0F68741A" w14:textId="77777777" w:rsidR="006F3BE2" w:rsidRDefault="006F3BE2" w:rsidP="006F3BE2">
      <w:pPr>
        <w:pStyle w:val="Numberedpara"/>
        <w:numPr>
          <w:ilvl w:val="0"/>
          <w:numId w:val="0"/>
        </w:numPr>
        <w:ind w:left="360"/>
      </w:pPr>
    </w:p>
    <w:p w14:paraId="353AD2A7" w14:textId="250AAACF" w:rsidR="006F3BE2" w:rsidRDefault="003E12C9" w:rsidP="006F3BE2">
      <w:pPr>
        <w:pStyle w:val="Numberedpara"/>
      </w:pPr>
      <w:r>
        <w:t>M</w:t>
      </w:r>
      <w:r w:rsidR="004F524D">
        <w:t>irella Marlow presented a proposal to expand capacity in the Diagnostic Assessment Programme</w:t>
      </w:r>
      <w:r w:rsidR="00367922">
        <w:t xml:space="preserve"> (DAP)</w:t>
      </w:r>
      <w:r w:rsidR="004F524D">
        <w:t xml:space="preserve"> and the Medical Technologies Evaluation Programme </w:t>
      </w:r>
      <w:r w:rsidR="00367922">
        <w:t xml:space="preserve">(MTEP) </w:t>
      </w:r>
      <w:r w:rsidR="004F524D">
        <w:t xml:space="preserve">to meet the significantly increased </w:t>
      </w:r>
      <w:r w:rsidR="004867C3">
        <w:t xml:space="preserve">demand for </w:t>
      </w:r>
      <w:proofErr w:type="spellStart"/>
      <w:r w:rsidR="004867C3">
        <w:t>medtech</w:t>
      </w:r>
      <w:proofErr w:type="spellEnd"/>
      <w:r w:rsidR="004867C3">
        <w:t>, diagnostic and digital products requiring NICE guidance</w:t>
      </w:r>
      <w:r w:rsidR="00D312A1">
        <w:t xml:space="preserve">, </w:t>
      </w:r>
      <w:r w:rsidR="004867C3">
        <w:t xml:space="preserve">and </w:t>
      </w:r>
      <w:r w:rsidR="00D312A1">
        <w:t xml:space="preserve">which was recommended in </w:t>
      </w:r>
      <w:r w:rsidR="004F524D">
        <w:t xml:space="preserve">the Life Sciences Sector Deal 2 and the NHS Long Term Plan.  The proposals </w:t>
      </w:r>
      <w:r w:rsidR="00F65375">
        <w:t>will</w:t>
      </w:r>
      <w:r w:rsidR="004F524D">
        <w:t xml:space="preserve"> double the guidance outputs </w:t>
      </w:r>
      <w:r w:rsidR="00F65375">
        <w:t xml:space="preserve">from 2020/21 </w:t>
      </w:r>
      <w:r w:rsidR="004F524D">
        <w:t xml:space="preserve">at an estimated </w:t>
      </w:r>
      <w:r w:rsidR="001F0F6E">
        <w:t>full year recurrent cost of £1.6m, to be funded by DHSC</w:t>
      </w:r>
      <w:r w:rsidR="00367922">
        <w:t xml:space="preserve"> through Grant-in-Aid</w:t>
      </w:r>
      <w:r w:rsidR="001F0F6E">
        <w:t>.</w:t>
      </w:r>
    </w:p>
    <w:p w14:paraId="2CB015E7" w14:textId="77777777" w:rsidR="006F3BE2" w:rsidRDefault="006F3BE2" w:rsidP="006F3BE2">
      <w:pPr>
        <w:pStyle w:val="Numberedpara"/>
        <w:numPr>
          <w:ilvl w:val="0"/>
          <w:numId w:val="0"/>
        </w:numPr>
        <w:ind w:left="360"/>
      </w:pPr>
    </w:p>
    <w:p w14:paraId="7A451276" w14:textId="686B91E6" w:rsidR="006F3BE2" w:rsidRDefault="006F3BE2" w:rsidP="006F3BE2">
      <w:pPr>
        <w:pStyle w:val="Numberedpara"/>
      </w:pPr>
      <w:r>
        <w:t xml:space="preserve">SMT </w:t>
      </w:r>
      <w:r w:rsidR="00A45563">
        <w:t>ask</w:t>
      </w:r>
      <w:r w:rsidR="00507F86">
        <w:t xml:space="preserve">ed whether </w:t>
      </w:r>
      <w:r w:rsidR="001F0F6E">
        <w:t xml:space="preserve">the </w:t>
      </w:r>
      <w:r w:rsidR="005A6E4F">
        <w:t xml:space="preserve">planned </w:t>
      </w:r>
      <w:r w:rsidR="009272DC">
        <w:t xml:space="preserve">expansion </w:t>
      </w:r>
      <w:r w:rsidR="00507F86">
        <w:t>was</w:t>
      </w:r>
      <w:r w:rsidR="009272DC">
        <w:t xml:space="preserve"> </w:t>
      </w:r>
      <w:r w:rsidR="004867C3">
        <w:t xml:space="preserve">an </w:t>
      </w:r>
      <w:r w:rsidR="001F0F6E">
        <w:t xml:space="preserve">upscaling </w:t>
      </w:r>
      <w:r w:rsidR="009272DC">
        <w:t xml:space="preserve">based on </w:t>
      </w:r>
      <w:r w:rsidR="004867C3">
        <w:t xml:space="preserve">the </w:t>
      </w:r>
      <w:r w:rsidR="009272DC">
        <w:t xml:space="preserve">current approaches </w:t>
      </w:r>
      <w:r w:rsidR="004867C3">
        <w:t xml:space="preserve">within CHTE </w:t>
      </w:r>
      <w:r w:rsidR="00507F86">
        <w:t>and que</w:t>
      </w:r>
      <w:r w:rsidR="00A45563">
        <w:t>ri</w:t>
      </w:r>
      <w:r w:rsidR="00507F86">
        <w:t xml:space="preserve">ed the </w:t>
      </w:r>
      <w:r w:rsidR="00C133C0">
        <w:t>absence</w:t>
      </w:r>
      <w:r w:rsidR="00507F86">
        <w:t xml:space="preserve"> of </w:t>
      </w:r>
      <w:r w:rsidR="00C133C0">
        <w:t xml:space="preserve">any </w:t>
      </w:r>
      <w:r w:rsidR="001F0F6E">
        <w:t>reference to the Connect transformation aspirations</w:t>
      </w:r>
      <w:r w:rsidR="00A45563">
        <w:t>, which</w:t>
      </w:r>
      <w:r w:rsidR="00C75CEC">
        <w:t xml:space="preserve"> may affect how the programme evolves</w:t>
      </w:r>
      <w:r w:rsidR="001F0F6E">
        <w:t>.  M</w:t>
      </w:r>
      <w:r w:rsidR="004867C3">
        <w:t>irella</w:t>
      </w:r>
      <w:r w:rsidR="001F0F6E">
        <w:t xml:space="preserve"> </w:t>
      </w:r>
      <w:r w:rsidR="004867C3">
        <w:t xml:space="preserve">advised that the </w:t>
      </w:r>
      <w:r w:rsidR="001F0F6E">
        <w:t xml:space="preserve">CHTE 2020 project </w:t>
      </w:r>
      <w:r w:rsidR="00C75CEC">
        <w:t>is already</w:t>
      </w:r>
      <w:r w:rsidR="001F0F6E">
        <w:t xml:space="preserve"> looking to change the </w:t>
      </w:r>
      <w:r w:rsidR="00A45563">
        <w:t xml:space="preserve">Centre’s </w:t>
      </w:r>
      <w:r w:rsidR="001F0F6E">
        <w:t xml:space="preserve">structure </w:t>
      </w:r>
      <w:r w:rsidR="00A45563">
        <w:t>to centralise some functions</w:t>
      </w:r>
      <w:r w:rsidR="001F0F6E">
        <w:t xml:space="preserve"> </w:t>
      </w:r>
      <w:r w:rsidR="00A45563">
        <w:t xml:space="preserve">and processes </w:t>
      </w:r>
      <w:r w:rsidR="001F0F6E">
        <w:t xml:space="preserve">to </w:t>
      </w:r>
      <w:r w:rsidR="00A45563">
        <w:t xml:space="preserve">improve </w:t>
      </w:r>
      <w:r w:rsidR="001F0F6E">
        <w:t xml:space="preserve">efficiencies </w:t>
      </w:r>
      <w:r w:rsidR="00A45563">
        <w:t xml:space="preserve">and that a </w:t>
      </w:r>
      <w:r w:rsidR="00EF5B9C">
        <w:t xml:space="preserve">new process for </w:t>
      </w:r>
      <w:proofErr w:type="spellStart"/>
      <w:r w:rsidR="007245C0">
        <w:t>m</w:t>
      </w:r>
      <w:r w:rsidR="00EF5B9C">
        <w:t>edtech</w:t>
      </w:r>
      <w:proofErr w:type="spellEnd"/>
      <w:r w:rsidR="00EF5B9C">
        <w:t xml:space="preserve"> guidance </w:t>
      </w:r>
      <w:r w:rsidR="00C75CEC">
        <w:t>i</w:t>
      </w:r>
      <w:r w:rsidR="00EF5B9C">
        <w:t>s being piloted</w:t>
      </w:r>
      <w:r w:rsidR="001F0F6E">
        <w:t>.</w:t>
      </w:r>
    </w:p>
    <w:p w14:paraId="1FBFB61A" w14:textId="77777777" w:rsidR="006F3BE2" w:rsidRDefault="006F3BE2" w:rsidP="006F3BE2">
      <w:pPr>
        <w:pStyle w:val="Numberedpara"/>
        <w:numPr>
          <w:ilvl w:val="0"/>
          <w:numId w:val="0"/>
        </w:numPr>
        <w:ind w:left="360"/>
      </w:pPr>
    </w:p>
    <w:p w14:paraId="18B9BC05" w14:textId="3220CEE6" w:rsidR="006F3BE2" w:rsidRDefault="001F0F6E" w:rsidP="006F3BE2">
      <w:pPr>
        <w:pStyle w:val="Numberedpara"/>
      </w:pPr>
      <w:r>
        <w:t xml:space="preserve">With regarding to the additional posts required, SMT noted that recruitment will begin in 2019/20 before funding has been received and </w:t>
      </w:r>
      <w:r w:rsidR="00C75CEC">
        <w:t xml:space="preserve">asked for clarification about </w:t>
      </w:r>
      <w:r>
        <w:t>the level of risk</w:t>
      </w:r>
      <w:r w:rsidR="00EF5B9C">
        <w:t xml:space="preserve"> involved.  It was noted that the Catherine Wilkinson has been in discussion with the DHSC’s finance team and given the go ahead to start recruitment.</w:t>
      </w:r>
      <w:r>
        <w:t xml:space="preserve">  </w:t>
      </w:r>
      <w:r w:rsidR="00EF5B9C">
        <w:t>The n</w:t>
      </w:r>
      <w:r w:rsidR="00507F86">
        <w:t xml:space="preserve">ew job roles will be flexible to respond to change and will not be </w:t>
      </w:r>
      <w:r>
        <w:t xml:space="preserve">specific to </w:t>
      </w:r>
      <w:r w:rsidR="00C75CEC">
        <w:t>any individual programme</w:t>
      </w:r>
      <w:r w:rsidR="00507F86">
        <w:t xml:space="preserve"> </w:t>
      </w:r>
      <w:r>
        <w:t>so that if need be</w:t>
      </w:r>
      <w:r w:rsidR="00C75CEC">
        <w:t>,</w:t>
      </w:r>
      <w:r>
        <w:t xml:space="preserve"> </w:t>
      </w:r>
      <w:r w:rsidR="00507F86">
        <w:t>staff</w:t>
      </w:r>
      <w:r>
        <w:t xml:space="preserve"> can be redeployed within NICE to other vacancies.</w:t>
      </w:r>
      <w:r w:rsidR="00CE1D2A">
        <w:t xml:space="preserve">  A</w:t>
      </w:r>
      <w:r w:rsidR="00507F86">
        <w:t>dditionally</w:t>
      </w:r>
      <w:r w:rsidR="00EF5B9C">
        <w:t>,</w:t>
      </w:r>
      <w:r w:rsidR="00507F86">
        <w:t xml:space="preserve"> it was noted that</w:t>
      </w:r>
      <w:r w:rsidR="00CE1D2A">
        <w:t xml:space="preserve"> </w:t>
      </w:r>
      <w:r w:rsidR="00507F86">
        <w:t xml:space="preserve">there will be </w:t>
      </w:r>
      <w:r w:rsidR="00CE1D2A">
        <w:t xml:space="preserve">internal staff movements as a result of NICE Connect </w:t>
      </w:r>
      <w:r w:rsidR="00507F86">
        <w:t xml:space="preserve">which </w:t>
      </w:r>
      <w:r w:rsidR="00CE1D2A">
        <w:t>may free up people for these roles.</w:t>
      </w:r>
    </w:p>
    <w:p w14:paraId="0F226893" w14:textId="77777777" w:rsidR="00CE1D2A" w:rsidRDefault="00CE1D2A" w:rsidP="00CE1D2A">
      <w:pPr>
        <w:pStyle w:val="ListParagraph"/>
      </w:pPr>
    </w:p>
    <w:p w14:paraId="2949CBF6" w14:textId="2FAE19C2" w:rsidR="00CE1D2A" w:rsidRDefault="00CE1D2A" w:rsidP="006F3BE2">
      <w:pPr>
        <w:pStyle w:val="Numberedpara"/>
      </w:pPr>
      <w:r>
        <w:t xml:space="preserve">SMT supported the </w:t>
      </w:r>
      <w:r w:rsidR="00367922">
        <w:t xml:space="preserve">proposed expansion to the DAP and MTEP programmes and the approach outlined for the recruitment of staff.  SMT approved the </w:t>
      </w:r>
      <w:r w:rsidR="009272DC">
        <w:t xml:space="preserve">recruitment of eleven </w:t>
      </w:r>
      <w:r w:rsidR="009272DC">
        <w:lastRenderedPageBreak/>
        <w:t xml:space="preserve">staff in 2019/20 on the assumption that DHSC funding is available and </w:t>
      </w:r>
      <w:r w:rsidR="00EF5B9C">
        <w:t xml:space="preserve">is re-current, </w:t>
      </w:r>
      <w:r w:rsidR="009272DC">
        <w:t>if not staff will be absorbed into other roles as part of the NICE Connect project.</w:t>
      </w:r>
    </w:p>
    <w:p w14:paraId="48B71363" w14:textId="77777777" w:rsidR="00732A4C" w:rsidRDefault="00732A4C" w:rsidP="00732A4C">
      <w:pPr>
        <w:pStyle w:val="ListParagraph"/>
      </w:pPr>
    </w:p>
    <w:p w14:paraId="0D6076B7" w14:textId="10BFF365" w:rsidR="00732A4C" w:rsidRPr="00732A4C" w:rsidRDefault="00732A4C" w:rsidP="00732A4C">
      <w:pPr>
        <w:pStyle w:val="Numberedpara"/>
        <w:numPr>
          <w:ilvl w:val="0"/>
          <w:numId w:val="0"/>
        </w:numPr>
        <w:ind w:left="360"/>
        <w:jc w:val="right"/>
        <w:rPr>
          <w:b/>
          <w:bCs/>
        </w:rPr>
      </w:pPr>
      <w:r>
        <w:rPr>
          <w:b/>
          <w:bCs/>
        </w:rPr>
        <w:t>ACTION: MM</w:t>
      </w:r>
    </w:p>
    <w:p w14:paraId="73BBC460" w14:textId="77777777" w:rsidR="001F0F6E" w:rsidRDefault="001F0F6E" w:rsidP="001F0F6E">
      <w:pPr>
        <w:pStyle w:val="ListParagraph"/>
      </w:pPr>
    </w:p>
    <w:p w14:paraId="56396A9C" w14:textId="58566F9D" w:rsidR="001F0F6E" w:rsidRDefault="00CE1D2A" w:rsidP="006F3BE2">
      <w:pPr>
        <w:pStyle w:val="Numberedpara"/>
      </w:pPr>
      <w:r>
        <w:t xml:space="preserve">Nick Crabb </w:t>
      </w:r>
      <w:r w:rsidR="00B30E92">
        <w:t xml:space="preserve">asked if </w:t>
      </w:r>
      <w:r>
        <w:t xml:space="preserve">funding could be made available to continue supporting an on-line version of the </w:t>
      </w:r>
      <w:r w:rsidR="00C75CEC">
        <w:t>Meta</w:t>
      </w:r>
      <w:r>
        <w:t xml:space="preserve"> tool </w:t>
      </w:r>
      <w:r w:rsidR="00B30E92">
        <w:t xml:space="preserve">that </w:t>
      </w:r>
      <w:r>
        <w:t xml:space="preserve">would be helpful </w:t>
      </w:r>
      <w:proofErr w:type="gramStart"/>
      <w:r>
        <w:t>in light of</w:t>
      </w:r>
      <w:proofErr w:type="gramEnd"/>
      <w:r>
        <w:t xml:space="preserve"> the MedTech expansion. </w:t>
      </w:r>
    </w:p>
    <w:p w14:paraId="286EC49D" w14:textId="77777777" w:rsidR="006F3BE2" w:rsidRDefault="006F3BE2" w:rsidP="006F3BE2">
      <w:pPr>
        <w:pStyle w:val="Numberedpara"/>
        <w:numPr>
          <w:ilvl w:val="0"/>
          <w:numId w:val="0"/>
        </w:numPr>
        <w:ind w:left="360"/>
      </w:pPr>
    </w:p>
    <w:p w14:paraId="3C7988BD" w14:textId="56E83E0B" w:rsidR="006F3BE2" w:rsidRDefault="003E12C9" w:rsidP="006F3BE2">
      <w:pPr>
        <w:pStyle w:val="Heading2"/>
      </w:pPr>
      <w:r>
        <w:t>End-of-life criteria for histology-independent cancer drugs</w:t>
      </w:r>
      <w:r w:rsidR="006F3BE2">
        <w:t xml:space="preserve"> (item </w:t>
      </w:r>
      <w:r w:rsidR="006E2856">
        <w:t>7</w:t>
      </w:r>
      <w:r w:rsidR="006F3BE2">
        <w:t>.2)</w:t>
      </w:r>
    </w:p>
    <w:p w14:paraId="1D7F7C00" w14:textId="77777777" w:rsidR="006F3BE2" w:rsidRDefault="006F3BE2" w:rsidP="006F3BE2">
      <w:pPr>
        <w:pStyle w:val="Numberedpara"/>
        <w:numPr>
          <w:ilvl w:val="0"/>
          <w:numId w:val="0"/>
        </w:numPr>
        <w:ind w:left="360"/>
      </w:pPr>
    </w:p>
    <w:p w14:paraId="1F316321" w14:textId="662CBCFA" w:rsidR="006F3BE2" w:rsidRDefault="006F3BE2" w:rsidP="00D55CF7">
      <w:pPr>
        <w:pStyle w:val="Numberedpara"/>
        <w:spacing w:after="240"/>
        <w:ind w:left="357" w:hanging="357"/>
      </w:pPr>
      <w:r>
        <w:t xml:space="preserve">SMT </w:t>
      </w:r>
      <w:r w:rsidR="00274313">
        <w:t xml:space="preserve">considered the different ways in which end-of-life criteria could be applied to histology-independent cancer drugs, in advance of two separate technology appraisals with the first one </w:t>
      </w:r>
      <w:r w:rsidR="003730E6">
        <w:t xml:space="preserve">(for </w:t>
      </w:r>
      <w:proofErr w:type="spellStart"/>
      <w:r w:rsidR="003730E6">
        <w:t>larotrectinib</w:t>
      </w:r>
      <w:proofErr w:type="spellEnd"/>
      <w:r w:rsidR="003730E6">
        <w:t xml:space="preserve">) </w:t>
      </w:r>
      <w:r w:rsidR="00274313">
        <w:t>schedule</w:t>
      </w:r>
      <w:r w:rsidR="005A6E4F">
        <w:t>d</w:t>
      </w:r>
      <w:r w:rsidR="00274313">
        <w:t xml:space="preserve"> for November 2019.</w:t>
      </w:r>
      <w:r w:rsidR="003730E6">
        <w:t xml:space="preserve">  </w:t>
      </w:r>
      <w:r w:rsidR="00274313">
        <w:t xml:space="preserve">Helen Knight and Jacoline </w:t>
      </w:r>
      <w:proofErr w:type="spellStart"/>
      <w:r w:rsidR="00274313">
        <w:t>Bouvy</w:t>
      </w:r>
      <w:proofErr w:type="spellEnd"/>
      <w:r w:rsidR="00274313">
        <w:t xml:space="preserve"> joined the meeting to advise SMT of the difficulties </w:t>
      </w:r>
      <w:r w:rsidR="00E145AE">
        <w:t xml:space="preserve">in applying </w:t>
      </w:r>
      <w:r w:rsidR="003730E6">
        <w:t>an end-of-life</w:t>
      </w:r>
      <w:r w:rsidR="00E145AE">
        <w:t xml:space="preserve"> criteria </w:t>
      </w:r>
      <w:r w:rsidR="003730E6">
        <w:t>due to</w:t>
      </w:r>
      <w:r w:rsidR="00D55CF7">
        <w:t xml:space="preserve"> the</w:t>
      </w:r>
      <w:r w:rsidR="003730E6">
        <w:t xml:space="preserve"> </w:t>
      </w:r>
      <w:r w:rsidR="00D55CF7" w:rsidRPr="00D55CF7">
        <w:t>heterogeneity of the patient population and the limited evidence base.</w:t>
      </w:r>
      <w:r w:rsidR="003730E6">
        <w:t xml:space="preserve">  This presents a problem for the appraisal committee as there is </w:t>
      </w:r>
      <w:r w:rsidR="00C75CEC">
        <w:t xml:space="preserve">no </w:t>
      </w:r>
      <w:r w:rsidR="003730E6">
        <w:t>precedent to rely on</w:t>
      </w:r>
      <w:r w:rsidR="00B506FF">
        <w:t>, no comparators</w:t>
      </w:r>
      <w:r w:rsidR="006837A8">
        <w:t xml:space="preserve"> and substantial uncertainty around the estimates of both life expectancy and extension to life </w:t>
      </w:r>
      <w:r w:rsidR="000B0FF9">
        <w:t>of a histology-independent cancer drug</w:t>
      </w:r>
      <w:r w:rsidR="003730E6">
        <w:t>.</w:t>
      </w:r>
    </w:p>
    <w:p w14:paraId="44B4AFCC" w14:textId="5E9CF57C" w:rsidR="006F3BE2" w:rsidRDefault="006F3BE2" w:rsidP="00274313">
      <w:pPr>
        <w:pStyle w:val="Numberedpara"/>
        <w:spacing w:after="240"/>
        <w:ind w:left="357" w:hanging="357"/>
      </w:pPr>
      <w:r>
        <w:t>SMT considered</w:t>
      </w:r>
      <w:r w:rsidR="00274313">
        <w:t xml:space="preserve"> the </w:t>
      </w:r>
      <w:r w:rsidR="000B0FF9">
        <w:t xml:space="preserve">different approaches outlined </w:t>
      </w:r>
      <w:r w:rsidR="00DF1576">
        <w:t xml:space="preserve">in </w:t>
      </w:r>
      <w:r w:rsidR="000B0FF9">
        <w:t xml:space="preserve">the report that committees could take </w:t>
      </w:r>
      <w:r w:rsidR="001C4F0E">
        <w:t xml:space="preserve">in applying end-of-life criteria </w:t>
      </w:r>
      <w:r w:rsidR="000B0FF9">
        <w:t xml:space="preserve">and the benefits and risks of each.  </w:t>
      </w:r>
      <w:r w:rsidR="001C4F0E">
        <w:t xml:space="preserve">Given </w:t>
      </w:r>
      <w:r w:rsidR="00C75CEC">
        <w:t>the nature of th</w:t>
      </w:r>
      <w:r w:rsidR="00715492">
        <w:t>e</w:t>
      </w:r>
      <w:r w:rsidR="00C75CEC">
        <w:t xml:space="preserve"> evidence available in such appraisals, </w:t>
      </w:r>
      <w:r w:rsidR="000B0FF9">
        <w:t>SMT concluded</w:t>
      </w:r>
      <w:r w:rsidR="001C4F0E">
        <w:t xml:space="preserve"> that committees </w:t>
      </w:r>
      <w:r w:rsidR="006E1B3F">
        <w:t xml:space="preserve">should not apply the end-of-life criteria </w:t>
      </w:r>
      <w:r w:rsidR="00C752F5">
        <w:t xml:space="preserve">as they stand </w:t>
      </w:r>
      <w:r w:rsidR="006E1B3F">
        <w:t>but</w:t>
      </w:r>
      <w:r w:rsidR="001C4F0E">
        <w:t xml:space="preserve"> be </w:t>
      </w:r>
      <w:r w:rsidR="00C75CEC">
        <w:t>encouraged to explore other flexibili</w:t>
      </w:r>
      <w:r w:rsidR="00C752F5">
        <w:t>ties available to it</w:t>
      </w:r>
      <w:r w:rsidR="00B506FF">
        <w:t>.</w:t>
      </w:r>
    </w:p>
    <w:p w14:paraId="392F6CFF" w14:textId="61BB319B" w:rsidR="006E1B3F" w:rsidRDefault="006E1B3F" w:rsidP="006F3BE2">
      <w:pPr>
        <w:pStyle w:val="Numberedpara"/>
      </w:pPr>
      <w:r>
        <w:t xml:space="preserve">Gill Leng asked if this piece of work had provided learning about the evidence requirements that pharma companies should be providing at an earlier stage.  </w:t>
      </w:r>
      <w:r w:rsidR="001C4F0E">
        <w:t xml:space="preserve">It was agreed that NICE should develop a statement </w:t>
      </w:r>
      <w:r>
        <w:t xml:space="preserve">outlining the reason why the end-of-life </w:t>
      </w:r>
      <w:r w:rsidR="00617738">
        <w:t xml:space="preserve">protocol as it stands could not be applied in the appraisal </w:t>
      </w:r>
      <w:r w:rsidR="00617738" w:rsidRPr="00617738">
        <w:t>of histology-independent drugs</w:t>
      </w:r>
      <w:r w:rsidRPr="00617738">
        <w:t>, so that this can be shared with companies, NHS England</w:t>
      </w:r>
      <w:r>
        <w:t xml:space="preserve"> and</w:t>
      </w:r>
      <w:r w:rsidR="00C75CEC">
        <w:t xml:space="preserve"> the</w:t>
      </w:r>
      <w:r>
        <w:t xml:space="preserve"> appraisal committees</w:t>
      </w:r>
      <w:r w:rsidR="005A6E4F">
        <w:t>.</w:t>
      </w:r>
    </w:p>
    <w:p w14:paraId="2807F070" w14:textId="77777777" w:rsidR="006E1B3F" w:rsidRDefault="006E1B3F" w:rsidP="006E1B3F">
      <w:pPr>
        <w:pStyle w:val="Numberedpara"/>
        <w:numPr>
          <w:ilvl w:val="0"/>
          <w:numId w:val="0"/>
        </w:numPr>
        <w:ind w:left="360"/>
      </w:pPr>
    </w:p>
    <w:p w14:paraId="49CAC5CE" w14:textId="265CFA17" w:rsidR="00274313" w:rsidRPr="006E1B3F" w:rsidRDefault="006E1B3F" w:rsidP="006E1B3F">
      <w:pPr>
        <w:pStyle w:val="Numberedpara"/>
        <w:numPr>
          <w:ilvl w:val="0"/>
          <w:numId w:val="0"/>
        </w:numPr>
        <w:jc w:val="right"/>
        <w:rPr>
          <w:b/>
          <w:bCs/>
        </w:rPr>
      </w:pPr>
      <w:r>
        <w:rPr>
          <w:b/>
          <w:bCs/>
        </w:rPr>
        <w:t>ACTION: MB/HK</w:t>
      </w:r>
    </w:p>
    <w:p w14:paraId="29DE7987" w14:textId="77777777" w:rsidR="004E7E52" w:rsidRDefault="004E7E52" w:rsidP="004E7E52">
      <w:pPr>
        <w:pStyle w:val="ListParagraph"/>
      </w:pPr>
    </w:p>
    <w:p w14:paraId="21C8A7EA" w14:textId="4D285376" w:rsidR="004E7E52" w:rsidRDefault="004E7E52" w:rsidP="004E7E52">
      <w:pPr>
        <w:pStyle w:val="Heading2"/>
      </w:pPr>
      <w:r>
        <w:t>Managed access in CHTE – achievements, roles and responsibilities (item 7.3)</w:t>
      </w:r>
    </w:p>
    <w:p w14:paraId="07324F86" w14:textId="77777777" w:rsidR="004E7E52" w:rsidRDefault="004E7E52" w:rsidP="004E7E52">
      <w:pPr>
        <w:pStyle w:val="ListParagraph"/>
      </w:pPr>
    </w:p>
    <w:p w14:paraId="51CB1A46" w14:textId="0B9AC7A5" w:rsidR="004E7E52" w:rsidRDefault="008E0982" w:rsidP="006F3BE2">
      <w:pPr>
        <w:pStyle w:val="Numberedpara"/>
      </w:pPr>
      <w:r>
        <w:t>Meindert Boysen and Brad Groves gave an overview of the CHTE Managed Access programme</w:t>
      </w:r>
      <w:r w:rsidR="00180AE3">
        <w:t xml:space="preserve">s, their </w:t>
      </w:r>
      <w:r>
        <w:t>achievements</w:t>
      </w:r>
      <w:r w:rsidR="00180AE3">
        <w:t xml:space="preserve"> and</w:t>
      </w:r>
      <w:r>
        <w:t xml:space="preserve"> impact to date and </w:t>
      </w:r>
      <w:r w:rsidR="00180AE3">
        <w:t xml:space="preserve">the </w:t>
      </w:r>
      <w:r>
        <w:t>emerging opportunities working in conjunction with NHS England</w:t>
      </w:r>
      <w:r w:rsidR="00180AE3">
        <w:t xml:space="preserve"> and NHS Improvement.  </w:t>
      </w:r>
      <w:r w:rsidR="00161EC0">
        <w:t xml:space="preserve">A new 3-year Memorandum of Understanding and funding agreement is due to be signed at the end of 2019/20. </w:t>
      </w:r>
    </w:p>
    <w:p w14:paraId="4A712069" w14:textId="77777777" w:rsidR="004E7E52" w:rsidRDefault="004E7E52" w:rsidP="004E7E52">
      <w:pPr>
        <w:pStyle w:val="ListParagraph"/>
      </w:pPr>
    </w:p>
    <w:p w14:paraId="20E43B2A" w14:textId="790492E9" w:rsidR="0025681F" w:rsidRDefault="00161EC0" w:rsidP="006F3BE2">
      <w:pPr>
        <w:pStyle w:val="Numberedpara"/>
        <w:spacing w:after="240"/>
        <w:ind w:left="357" w:hanging="357"/>
      </w:pPr>
      <w:r>
        <w:t>SMT welcomed and noted the report.</w:t>
      </w:r>
    </w:p>
    <w:p w14:paraId="4EE61F53" w14:textId="4DE337E5" w:rsidR="006F3BE2" w:rsidRDefault="006E2856" w:rsidP="006F3BE2">
      <w:pPr>
        <w:pStyle w:val="Heading2"/>
      </w:pPr>
      <w:r>
        <w:t>Proposed changes to Publication Exec</w:t>
      </w:r>
      <w:r w:rsidR="006900FC">
        <w:t>utive membership</w:t>
      </w:r>
      <w:r w:rsidR="006F3BE2">
        <w:t xml:space="preserve"> (item 7</w:t>
      </w:r>
      <w:r>
        <w:t>.4</w:t>
      </w:r>
      <w:r w:rsidR="006F3BE2">
        <w:t>)</w:t>
      </w:r>
    </w:p>
    <w:p w14:paraId="6D4C9887" w14:textId="77777777" w:rsidR="006F3BE2" w:rsidRDefault="006F3BE2" w:rsidP="006F3BE2">
      <w:pPr>
        <w:pStyle w:val="Numberedpara"/>
        <w:numPr>
          <w:ilvl w:val="0"/>
          <w:numId w:val="0"/>
        </w:numPr>
        <w:ind w:left="360"/>
      </w:pPr>
    </w:p>
    <w:p w14:paraId="4D2B72C3" w14:textId="56A45F8B" w:rsidR="004E7E52" w:rsidRDefault="006F3BE2" w:rsidP="004E7E52">
      <w:pPr>
        <w:pStyle w:val="Numberedpara"/>
        <w:spacing w:after="240"/>
        <w:ind w:left="357" w:hanging="357"/>
      </w:pPr>
      <w:r>
        <w:t xml:space="preserve">SMT </w:t>
      </w:r>
      <w:r w:rsidR="003E4F5A">
        <w:t xml:space="preserve">considered </w:t>
      </w:r>
      <w:r w:rsidR="00816677">
        <w:t xml:space="preserve">changes to the membership of the Publication Executive.  </w:t>
      </w:r>
      <w:r w:rsidR="003E4F5A">
        <w:t xml:space="preserve">The Deputy Chief Executive </w:t>
      </w:r>
      <w:r w:rsidR="00816677">
        <w:t xml:space="preserve">will be replaced by </w:t>
      </w:r>
      <w:r w:rsidR="003E4F5A">
        <w:t>the Evidence Resources Director</w:t>
      </w:r>
      <w:r w:rsidR="00816677">
        <w:t xml:space="preserve"> as chair and </w:t>
      </w:r>
      <w:r w:rsidR="003E4F5A">
        <w:t>the Communications Director</w:t>
      </w:r>
      <w:r w:rsidR="00816677">
        <w:t xml:space="preserve"> will be appointed</w:t>
      </w:r>
      <w:r w:rsidR="003E4F5A">
        <w:t xml:space="preserve"> to the group</w:t>
      </w:r>
      <w:r w:rsidR="00816677">
        <w:t xml:space="preserve">.  Consideration was given to whether representation was required from CHTE and the </w:t>
      </w:r>
      <w:proofErr w:type="spellStart"/>
      <w:r w:rsidR="00816677">
        <w:t>CfG</w:t>
      </w:r>
      <w:proofErr w:type="spellEnd"/>
      <w:r w:rsidR="00816677">
        <w:t xml:space="preserve">.  It was agreed that the facility to invite CHTE </w:t>
      </w:r>
      <w:r w:rsidR="00C75CEC">
        <w:t xml:space="preserve">and </w:t>
      </w:r>
      <w:proofErr w:type="spellStart"/>
      <w:r w:rsidR="00C75CEC">
        <w:t>CfG</w:t>
      </w:r>
      <w:proofErr w:type="spellEnd"/>
      <w:r w:rsidR="00C75CEC">
        <w:t xml:space="preserve"> </w:t>
      </w:r>
      <w:r w:rsidR="00816677">
        <w:t>rep</w:t>
      </w:r>
      <w:r w:rsidR="00C75CEC">
        <w:t>s</w:t>
      </w:r>
      <w:r w:rsidR="00816677">
        <w:t xml:space="preserve">, if required, be included in the group’s terms of reference.  </w:t>
      </w:r>
    </w:p>
    <w:p w14:paraId="6CCAA18E" w14:textId="1EDB05D7" w:rsidR="00D449B5" w:rsidRDefault="003E4F5A" w:rsidP="004E7E52">
      <w:pPr>
        <w:pStyle w:val="Numberedpara"/>
        <w:spacing w:after="240"/>
        <w:ind w:left="357" w:hanging="357"/>
      </w:pPr>
      <w:r>
        <w:t xml:space="preserve">It was agreed that the terms of reference and standing orders be amended to reflect the membership appointments above and that paragraph 4, bullet point 3, be amended to </w:t>
      </w:r>
      <w:r>
        <w:lastRenderedPageBreak/>
        <w:t>read ‘or by exception, new products where additional input is required at the early stages of development</w:t>
      </w:r>
      <w:r w:rsidR="005D3CEE">
        <w:t>’</w:t>
      </w:r>
      <w:r>
        <w:t>.</w:t>
      </w:r>
    </w:p>
    <w:p w14:paraId="2C942AC5" w14:textId="30B4D3E3" w:rsidR="004E7E52" w:rsidRDefault="00D449B5" w:rsidP="00D449B5">
      <w:pPr>
        <w:pStyle w:val="Numberedpara"/>
        <w:numPr>
          <w:ilvl w:val="0"/>
          <w:numId w:val="0"/>
        </w:numPr>
        <w:spacing w:after="240"/>
        <w:ind w:left="357"/>
        <w:jc w:val="right"/>
      </w:pPr>
      <w:r>
        <w:rPr>
          <w:b/>
          <w:bCs/>
        </w:rPr>
        <w:t>ACTION: AT</w:t>
      </w:r>
      <w:r w:rsidR="003E4F5A">
        <w:t xml:space="preserve"> </w:t>
      </w:r>
    </w:p>
    <w:p w14:paraId="621EC79D" w14:textId="77777777" w:rsidR="004E7E52" w:rsidRDefault="004E7E52" w:rsidP="004E7E52">
      <w:pPr>
        <w:pStyle w:val="Heading2"/>
        <w:spacing w:after="240"/>
      </w:pPr>
      <w:r>
        <w:t>Guideline committee chair appointment (item 7.5)</w:t>
      </w:r>
    </w:p>
    <w:p w14:paraId="0A92A143" w14:textId="4C386926" w:rsidR="0094228F" w:rsidRDefault="0094228F" w:rsidP="0094228F">
      <w:pPr>
        <w:pStyle w:val="Numberedpara"/>
      </w:pPr>
      <w:r>
        <w:t xml:space="preserve">Paul Chrisp presented the proposal to appoint Marie Burnham to the position of chair of the NICE guideline committee on </w:t>
      </w:r>
      <w:r w:rsidR="0079661C">
        <w:t>s</w:t>
      </w:r>
      <w:r>
        <w:t xml:space="preserve">hared </w:t>
      </w:r>
      <w:r w:rsidR="0079661C">
        <w:t>d</w:t>
      </w:r>
      <w:r>
        <w:t xml:space="preserve">ecision </w:t>
      </w:r>
      <w:r w:rsidR="0079661C">
        <w:t>m</w:t>
      </w:r>
      <w:r>
        <w:t xml:space="preserve">aking. Marie currently chairs the NICE </w:t>
      </w:r>
      <w:r w:rsidR="00FB476C">
        <w:t>l</w:t>
      </w:r>
      <w:r>
        <w:t xml:space="preserve">ooked </w:t>
      </w:r>
      <w:r w:rsidR="00FB476C">
        <w:t>a</w:t>
      </w:r>
      <w:r>
        <w:t xml:space="preserve">fter </w:t>
      </w:r>
      <w:r w:rsidR="00FB476C">
        <w:t>c</w:t>
      </w:r>
      <w:r>
        <w:t xml:space="preserve">hildren and </w:t>
      </w:r>
      <w:r w:rsidR="00FB476C">
        <w:t>y</w:t>
      </w:r>
      <w:r>
        <w:t xml:space="preserve">oung </w:t>
      </w:r>
      <w:r w:rsidR="00FB476C">
        <w:t>p</w:t>
      </w:r>
      <w:r>
        <w:t>eople</w:t>
      </w:r>
      <w:r w:rsidR="00F662F4">
        <w:t xml:space="preserve"> guideline committee.</w:t>
      </w:r>
      <w:r>
        <w:t xml:space="preserve"> </w:t>
      </w:r>
      <w:r w:rsidR="00F662F4">
        <w:t xml:space="preserve"> N</w:t>
      </w:r>
      <w:r>
        <w:t>one of h</w:t>
      </w:r>
      <w:r w:rsidR="00F662F4">
        <w:t>er</w:t>
      </w:r>
      <w:r>
        <w:t xml:space="preserve"> declared interests</w:t>
      </w:r>
      <w:r w:rsidR="0079661C">
        <w:t xml:space="preserve"> we</w:t>
      </w:r>
      <w:r>
        <w:t xml:space="preserve">re specific to the </w:t>
      </w:r>
      <w:r w:rsidR="00F662F4">
        <w:t xml:space="preserve">shared </w:t>
      </w:r>
      <w:proofErr w:type="gramStart"/>
      <w:r w:rsidR="00F662F4">
        <w:t>decision making</w:t>
      </w:r>
      <w:proofErr w:type="gramEnd"/>
      <w:r w:rsidR="00F662F4">
        <w:t xml:space="preserve"> </w:t>
      </w:r>
      <w:r>
        <w:t xml:space="preserve">guideline. </w:t>
      </w:r>
    </w:p>
    <w:p w14:paraId="36413B6A" w14:textId="77777777" w:rsidR="0094228F" w:rsidRDefault="0094228F" w:rsidP="0094228F">
      <w:pPr>
        <w:pStyle w:val="Numberedpara"/>
        <w:numPr>
          <w:ilvl w:val="0"/>
          <w:numId w:val="0"/>
        </w:numPr>
        <w:ind w:left="360"/>
      </w:pPr>
    </w:p>
    <w:p w14:paraId="09545D35" w14:textId="56CF463A" w:rsidR="004E7E52" w:rsidRDefault="0094228F" w:rsidP="0094228F">
      <w:pPr>
        <w:pStyle w:val="Numberedpara"/>
        <w:spacing w:after="240"/>
        <w:ind w:left="357" w:hanging="357"/>
      </w:pPr>
      <w:r>
        <w:t>SMT approved Marie Burnham’s appointment as chair of the guideline committee</w:t>
      </w:r>
      <w:r w:rsidR="00EC7CA1">
        <w:t>.</w:t>
      </w:r>
    </w:p>
    <w:p w14:paraId="7C7BD11C" w14:textId="2A802C16" w:rsidR="004E7E52" w:rsidRDefault="00F662F4" w:rsidP="006F3BE2">
      <w:pPr>
        <w:pStyle w:val="Numberedpara"/>
        <w:spacing w:after="240"/>
        <w:ind w:left="357" w:hanging="357"/>
      </w:pPr>
      <w:r>
        <w:t xml:space="preserve">Paul referred to a complaint against a staff member raised by </w:t>
      </w:r>
      <w:r w:rsidR="00FB476C">
        <w:t>a</w:t>
      </w:r>
      <w:r>
        <w:t xml:space="preserve"> previous chair and sought SMT’s view on whether it was appropriate for </w:t>
      </w:r>
      <w:r w:rsidR="00FB476C">
        <w:t xml:space="preserve">it to be dealt with through </w:t>
      </w:r>
      <w:r>
        <w:t xml:space="preserve">NICE’s </w:t>
      </w:r>
      <w:r w:rsidR="006A55B2">
        <w:t xml:space="preserve">formal </w:t>
      </w:r>
      <w:r>
        <w:t xml:space="preserve">complaints process.  </w:t>
      </w:r>
      <w:r w:rsidR="006A55B2">
        <w:t>It was agreed that the report of the independent</w:t>
      </w:r>
      <w:r>
        <w:t xml:space="preserve"> </w:t>
      </w:r>
      <w:r w:rsidR="006A55B2">
        <w:t>investigating officer should be completed and sent to Andrew Dillon who would respond to the complainant</w:t>
      </w:r>
      <w:r w:rsidR="00FB476C">
        <w:t xml:space="preserve"> in writing</w:t>
      </w:r>
      <w:r w:rsidR="006A55B2">
        <w:t>.</w:t>
      </w:r>
    </w:p>
    <w:p w14:paraId="29841765" w14:textId="4CF53242" w:rsidR="006A55B2" w:rsidRPr="006A55B2" w:rsidRDefault="006A55B2" w:rsidP="006A55B2">
      <w:pPr>
        <w:pStyle w:val="Numberedpara"/>
        <w:numPr>
          <w:ilvl w:val="0"/>
          <w:numId w:val="0"/>
        </w:numPr>
        <w:spacing w:after="240"/>
        <w:ind w:left="357"/>
        <w:jc w:val="right"/>
        <w:rPr>
          <w:b/>
          <w:bCs/>
        </w:rPr>
      </w:pPr>
      <w:r>
        <w:rPr>
          <w:b/>
          <w:bCs/>
        </w:rPr>
        <w:t>ACTION: FG/AD</w:t>
      </w:r>
    </w:p>
    <w:p w14:paraId="05AE4A4B" w14:textId="77777777" w:rsidR="004E7E52" w:rsidRDefault="004E7E52" w:rsidP="004E7E52">
      <w:pPr>
        <w:pStyle w:val="Heading2"/>
        <w:spacing w:after="240"/>
      </w:pPr>
      <w:r>
        <w:t>Guideline committee chair appointment (item 7.6)</w:t>
      </w:r>
    </w:p>
    <w:p w14:paraId="11A0200B" w14:textId="1877508C" w:rsidR="0079661C" w:rsidRDefault="0079661C" w:rsidP="0079661C">
      <w:pPr>
        <w:pStyle w:val="Numberedpara"/>
      </w:pPr>
      <w:r>
        <w:t xml:space="preserve">Paul Chrisp presented the proposal to appoint Phil Taverner to the position of chair of the NICE guideline committee on advocacy services for adults with health and social care needs.  Phil is currently the chair of the supporting adult carers guideline committee.  None of his declared interests were specific to the advocacy services guideline. </w:t>
      </w:r>
    </w:p>
    <w:p w14:paraId="46F9F13B" w14:textId="77777777" w:rsidR="0079661C" w:rsidRDefault="0079661C" w:rsidP="0079661C">
      <w:pPr>
        <w:pStyle w:val="Numberedpara"/>
        <w:numPr>
          <w:ilvl w:val="0"/>
          <w:numId w:val="0"/>
        </w:numPr>
        <w:ind w:left="360"/>
      </w:pPr>
    </w:p>
    <w:p w14:paraId="292112B1" w14:textId="122B808B" w:rsidR="004E7E52" w:rsidRDefault="0079661C" w:rsidP="0079661C">
      <w:pPr>
        <w:pStyle w:val="Numberedpara"/>
        <w:spacing w:after="240"/>
        <w:ind w:left="357" w:hanging="357"/>
      </w:pPr>
      <w:r>
        <w:t>SMT approved Phil Taverner’s appointment as chair of the guideline committee.</w:t>
      </w:r>
    </w:p>
    <w:p w14:paraId="663F06A6" w14:textId="783ED974" w:rsidR="004E7E52" w:rsidRDefault="004E7E52" w:rsidP="004E7E52">
      <w:pPr>
        <w:pStyle w:val="Heading2"/>
        <w:spacing w:after="240"/>
      </w:pPr>
      <w:r>
        <w:t>Webpage for guidance post-Brexit (item 7.7)</w:t>
      </w:r>
    </w:p>
    <w:p w14:paraId="7E0DDEC3" w14:textId="2A2276C7" w:rsidR="004E7E52" w:rsidRDefault="00F7050E" w:rsidP="004E7E52">
      <w:pPr>
        <w:pStyle w:val="Numberedpara"/>
        <w:spacing w:after="240"/>
        <w:ind w:left="357" w:hanging="357"/>
      </w:pPr>
      <w:r>
        <w:t xml:space="preserve">Meindert Boysen reported that the advice from the DHSC and MRHA is that ministers are suggesting </w:t>
      </w:r>
      <w:r w:rsidR="000E7E12">
        <w:t xml:space="preserve">adoption of the EMA website for six months post-Brexit.  </w:t>
      </w:r>
      <w:r w:rsidR="00C75CEC">
        <w:t>The need for the webpage will be reviewed in th</w:t>
      </w:r>
      <w:r w:rsidR="00715492">
        <w:t>e</w:t>
      </w:r>
      <w:r w:rsidR="00C75CEC">
        <w:t xml:space="preserve"> light of the meeting with the MHRA </w:t>
      </w:r>
      <w:r w:rsidR="000E7E12">
        <w:t>on Friday.</w:t>
      </w:r>
    </w:p>
    <w:p w14:paraId="0344F552" w14:textId="67497268" w:rsidR="004E7E52" w:rsidRPr="000E7E12" w:rsidRDefault="000E7E12" w:rsidP="000E7E12">
      <w:pPr>
        <w:pStyle w:val="Numberedpara"/>
        <w:numPr>
          <w:ilvl w:val="0"/>
          <w:numId w:val="0"/>
        </w:numPr>
        <w:spacing w:after="240"/>
        <w:ind w:left="357"/>
        <w:jc w:val="right"/>
        <w:rPr>
          <w:b/>
          <w:bCs/>
        </w:rPr>
      </w:pPr>
      <w:r>
        <w:rPr>
          <w:b/>
          <w:bCs/>
        </w:rPr>
        <w:t>ACTION: MB/AD</w:t>
      </w:r>
    </w:p>
    <w:p w14:paraId="591483DF" w14:textId="65D27226" w:rsidR="005C7D5B" w:rsidRPr="005C7D5B" w:rsidRDefault="005C7D5B" w:rsidP="005C7D5B">
      <w:pPr>
        <w:pStyle w:val="Numberedpara"/>
        <w:numPr>
          <w:ilvl w:val="0"/>
          <w:numId w:val="0"/>
        </w:numPr>
        <w:spacing w:after="240"/>
        <w:rPr>
          <w:b/>
          <w:bCs/>
        </w:rPr>
      </w:pPr>
      <w:r>
        <w:rPr>
          <w:b/>
          <w:bCs/>
        </w:rPr>
        <w:t>EU Exit (item 8)</w:t>
      </w:r>
    </w:p>
    <w:p w14:paraId="1614BBE3" w14:textId="602E4AA6" w:rsidR="004E7E52" w:rsidRDefault="003A2699" w:rsidP="006F3BE2">
      <w:pPr>
        <w:pStyle w:val="Numberedpara"/>
        <w:spacing w:after="240"/>
        <w:ind w:left="357" w:hanging="357"/>
      </w:pPr>
      <w:r>
        <w:t xml:space="preserve">No further </w:t>
      </w:r>
      <w:r w:rsidR="00F265A8">
        <w:t>development</w:t>
      </w:r>
      <w:r>
        <w:t xml:space="preserve">s to discuss.  A question </w:t>
      </w:r>
      <w:r w:rsidR="00F265A8">
        <w:t xml:space="preserve">was asked </w:t>
      </w:r>
      <w:r>
        <w:t>about travel insurance for NICE staff</w:t>
      </w:r>
      <w:r w:rsidR="00F265A8">
        <w:t xml:space="preserve"> who will be</w:t>
      </w:r>
      <w:r>
        <w:t xml:space="preserve"> travelling on business</w:t>
      </w:r>
      <w:r w:rsidR="00F265A8">
        <w:t xml:space="preserve"> to the EU after 31 October</w:t>
      </w:r>
      <w:r w:rsidR="00C75CEC">
        <w:t>, in the event of no deal</w:t>
      </w:r>
      <w:r w:rsidR="00F265A8">
        <w:t>.</w:t>
      </w:r>
      <w:r>
        <w:t xml:space="preserve"> </w:t>
      </w:r>
      <w:r w:rsidR="00F265A8">
        <w:t xml:space="preserve"> Ben was asked to check and confirm to Directors, whether in the event of a no-deal exit, will NICE’s travel insurance cover staff for medical expenses when on business within Europe.</w:t>
      </w:r>
    </w:p>
    <w:p w14:paraId="0FCC28A0" w14:textId="0AF5DC4F" w:rsidR="00F265A8" w:rsidRPr="00F265A8" w:rsidRDefault="00F265A8" w:rsidP="00F265A8">
      <w:pPr>
        <w:pStyle w:val="Numberedpara"/>
        <w:numPr>
          <w:ilvl w:val="0"/>
          <w:numId w:val="0"/>
        </w:numPr>
        <w:spacing w:after="240"/>
        <w:ind w:left="357"/>
        <w:jc w:val="right"/>
        <w:rPr>
          <w:b/>
          <w:bCs/>
        </w:rPr>
      </w:pPr>
      <w:r>
        <w:rPr>
          <w:b/>
          <w:bCs/>
        </w:rPr>
        <w:t>ACTION: BB</w:t>
      </w:r>
    </w:p>
    <w:p w14:paraId="6014ABC9" w14:textId="5B563AA5" w:rsidR="006F3BE2" w:rsidRDefault="006F3BE2" w:rsidP="006F3BE2">
      <w:pPr>
        <w:pStyle w:val="Heading2"/>
      </w:pPr>
      <w:r>
        <w:t xml:space="preserve">NICE Connect project (item </w:t>
      </w:r>
      <w:r w:rsidR="004E7E52">
        <w:t>9</w:t>
      </w:r>
      <w:r>
        <w:t>)</w:t>
      </w:r>
    </w:p>
    <w:p w14:paraId="140F2AE5" w14:textId="77777777" w:rsidR="006F3BE2" w:rsidRDefault="006F3BE2" w:rsidP="006F3BE2">
      <w:pPr>
        <w:pStyle w:val="Numberedpara"/>
        <w:numPr>
          <w:ilvl w:val="0"/>
          <w:numId w:val="0"/>
        </w:numPr>
        <w:ind w:left="360"/>
      </w:pPr>
    </w:p>
    <w:p w14:paraId="24ED43BF" w14:textId="44EAF803" w:rsidR="006F3BE2" w:rsidRDefault="006F3BE2" w:rsidP="006F3BE2">
      <w:pPr>
        <w:pStyle w:val="Numberedpara"/>
      </w:pPr>
      <w:r>
        <w:t>No</w:t>
      </w:r>
      <w:r w:rsidR="005C7D5B">
        <w:t>thing</w:t>
      </w:r>
      <w:r>
        <w:t xml:space="preserve"> further </w:t>
      </w:r>
      <w:r w:rsidR="005C7D5B">
        <w:t xml:space="preserve">to </w:t>
      </w:r>
      <w:r>
        <w:t>update.</w:t>
      </w:r>
      <w:r w:rsidR="003A2699">
        <w:t xml:space="preserve">  The Board will discuss in detail at its Strategy meeting on 15 October 2019.</w:t>
      </w:r>
    </w:p>
    <w:p w14:paraId="3D4CC4D6" w14:textId="06D3B64A" w:rsidR="001564CC" w:rsidRDefault="001564CC">
      <w:pPr>
        <w:rPr>
          <w:rFonts w:ascii="Arial" w:hAnsi="Arial"/>
          <w:color w:val="000000"/>
          <w:sz w:val="22"/>
          <w:szCs w:val="22"/>
        </w:rPr>
      </w:pPr>
      <w:r>
        <w:br w:type="page"/>
      </w:r>
    </w:p>
    <w:p w14:paraId="0304E42B" w14:textId="77777777" w:rsidR="006F3BE2" w:rsidRDefault="006F3BE2" w:rsidP="006F3BE2">
      <w:pPr>
        <w:pStyle w:val="Numberedpara"/>
        <w:numPr>
          <w:ilvl w:val="0"/>
          <w:numId w:val="0"/>
        </w:numPr>
        <w:ind w:left="360"/>
      </w:pPr>
    </w:p>
    <w:p w14:paraId="45282666" w14:textId="532BB2F6" w:rsidR="006F3BE2" w:rsidRDefault="006F3BE2" w:rsidP="006F3BE2">
      <w:pPr>
        <w:pStyle w:val="Heading2"/>
      </w:pPr>
      <w:r>
        <w:t xml:space="preserve">London office move (item </w:t>
      </w:r>
      <w:r w:rsidR="004E7E52">
        <w:t>10</w:t>
      </w:r>
      <w:r>
        <w:t>)</w:t>
      </w:r>
    </w:p>
    <w:p w14:paraId="3055FD09" w14:textId="77777777" w:rsidR="006F3BE2" w:rsidRDefault="006F3BE2" w:rsidP="006F3BE2">
      <w:pPr>
        <w:pStyle w:val="Numberedpara"/>
        <w:numPr>
          <w:ilvl w:val="0"/>
          <w:numId w:val="0"/>
        </w:numPr>
        <w:ind w:left="360"/>
      </w:pPr>
    </w:p>
    <w:p w14:paraId="4B1798FF" w14:textId="15BA1A45" w:rsidR="006F3BE2" w:rsidRDefault="003A2699" w:rsidP="000C368A">
      <w:pPr>
        <w:pStyle w:val="Numberedpara"/>
        <w:spacing w:after="240"/>
        <w:ind w:left="357" w:hanging="357"/>
      </w:pPr>
      <w:r>
        <w:t>SMT will visit the site on the morning of 22 October 2019.  The Steering Group of ALB reps is meeting this week and the ICT working group is also due to start meeting.</w:t>
      </w:r>
    </w:p>
    <w:p w14:paraId="52E37C7A" w14:textId="266E4C80" w:rsidR="005C7D5B" w:rsidRDefault="005C7D5B" w:rsidP="005C7D5B">
      <w:pPr>
        <w:pStyle w:val="Heading2"/>
        <w:spacing w:after="240"/>
      </w:pPr>
      <w:r>
        <w:t>Chair and Chief Executive appointments (item 11)</w:t>
      </w:r>
    </w:p>
    <w:p w14:paraId="685DBB54" w14:textId="7A966170" w:rsidR="005C7D5B" w:rsidRDefault="000C368A" w:rsidP="006F3BE2">
      <w:pPr>
        <w:pStyle w:val="Numberedpara"/>
      </w:pPr>
      <w:r>
        <w:t xml:space="preserve">The interviews for the role of chair are taking place on 29 October.  The closing date for the chief executive role is 6 November </w:t>
      </w:r>
      <w:r w:rsidR="001564CC">
        <w:t>and</w:t>
      </w:r>
      <w:r>
        <w:t xml:space="preserve"> interviews </w:t>
      </w:r>
      <w:r w:rsidR="00C75CEC">
        <w:t xml:space="preserve">will take place on </w:t>
      </w:r>
      <w:r>
        <w:t xml:space="preserve">9 December. </w:t>
      </w:r>
    </w:p>
    <w:p w14:paraId="30E976C0" w14:textId="77777777" w:rsidR="004E7E52" w:rsidRDefault="004E7E52" w:rsidP="006F3BE2">
      <w:pPr>
        <w:pStyle w:val="Heading2"/>
      </w:pPr>
    </w:p>
    <w:p w14:paraId="05252A9A" w14:textId="512C6E9C" w:rsidR="006F3BE2" w:rsidRDefault="006F3BE2" w:rsidP="006F3BE2">
      <w:pPr>
        <w:pStyle w:val="Heading2"/>
      </w:pPr>
      <w:r>
        <w:t>Weekly staff SMT updates (item 1</w:t>
      </w:r>
      <w:r w:rsidR="004E7E52">
        <w:t>2</w:t>
      </w:r>
      <w:r>
        <w:t>)</w:t>
      </w:r>
    </w:p>
    <w:p w14:paraId="7DE011CF" w14:textId="77777777" w:rsidR="006F3BE2" w:rsidRDefault="006F3BE2" w:rsidP="006F3BE2">
      <w:pPr>
        <w:pStyle w:val="Numberedpara"/>
        <w:numPr>
          <w:ilvl w:val="0"/>
          <w:numId w:val="0"/>
        </w:numPr>
        <w:ind w:left="360"/>
      </w:pPr>
    </w:p>
    <w:p w14:paraId="1856A12A" w14:textId="6094B891" w:rsidR="006F3BE2" w:rsidRDefault="006F3BE2" w:rsidP="002464E5">
      <w:pPr>
        <w:pStyle w:val="Numberedpara"/>
      </w:pPr>
      <w:r>
        <w:t xml:space="preserve">SMT agreed the staff updates. </w:t>
      </w:r>
    </w:p>
    <w:p w14:paraId="4E718121" w14:textId="77777777" w:rsidR="006F3BE2" w:rsidRDefault="006F3BE2" w:rsidP="006F3BE2">
      <w:pPr>
        <w:pStyle w:val="Numberedpara"/>
        <w:numPr>
          <w:ilvl w:val="0"/>
          <w:numId w:val="0"/>
        </w:numPr>
        <w:ind w:left="360"/>
      </w:pPr>
    </w:p>
    <w:p w14:paraId="6BDD8BAE" w14:textId="16F3E7EF" w:rsidR="005C7D5B" w:rsidRDefault="004E7E52" w:rsidP="005C7D5B">
      <w:pPr>
        <w:pStyle w:val="Heading2"/>
        <w:spacing w:after="240"/>
      </w:pPr>
      <w:r>
        <w:t>O</w:t>
      </w:r>
      <w:r w:rsidR="006F3BE2">
        <w:t>ther business (item 1</w:t>
      </w:r>
      <w:r>
        <w:t>3</w:t>
      </w:r>
      <w:r w:rsidR="006F3BE2">
        <w:t>)</w:t>
      </w:r>
    </w:p>
    <w:p w14:paraId="365A479D" w14:textId="080A60A3" w:rsidR="006F3BE2" w:rsidRPr="005C7D5B" w:rsidRDefault="005C7D5B" w:rsidP="005C7D5B">
      <w:pPr>
        <w:pStyle w:val="Paragraph"/>
        <w:numPr>
          <w:ilvl w:val="0"/>
          <w:numId w:val="0"/>
        </w:numPr>
        <w:rPr>
          <w:b/>
          <w:bCs/>
          <w:sz w:val="22"/>
          <w:szCs w:val="22"/>
        </w:rPr>
      </w:pPr>
      <w:r w:rsidRPr="005C7D5B">
        <w:rPr>
          <w:b/>
          <w:bCs/>
          <w:sz w:val="22"/>
          <w:szCs w:val="22"/>
        </w:rPr>
        <w:t>Christmas holidays 2019</w:t>
      </w:r>
    </w:p>
    <w:p w14:paraId="6DDE08A0" w14:textId="07336C8A" w:rsidR="00944C76" w:rsidRDefault="00944C76" w:rsidP="004E7E52">
      <w:pPr>
        <w:pStyle w:val="Numberedpara"/>
        <w:spacing w:after="240"/>
        <w:ind w:left="357" w:hanging="357"/>
      </w:pPr>
      <w:r>
        <w:t>SMT discussed whether the NICE offices should be closed on Friday, 27 December and staff be offered a discretionary extra day’s holiday or be given the option to work from home or book a day annual leave.  It was agreed that the HR and Facilities team</w:t>
      </w:r>
      <w:r w:rsidR="006C4D7B">
        <w:t>s</w:t>
      </w:r>
      <w:r>
        <w:t xml:space="preserve"> be asked their views and SMT will make a final decision next week.</w:t>
      </w:r>
    </w:p>
    <w:p w14:paraId="4816FA64" w14:textId="49C15FAA" w:rsidR="006F3BE2" w:rsidRDefault="00944C76" w:rsidP="00944C76">
      <w:pPr>
        <w:pStyle w:val="Numberedpara"/>
        <w:numPr>
          <w:ilvl w:val="0"/>
          <w:numId w:val="0"/>
        </w:numPr>
        <w:spacing w:after="240"/>
        <w:ind w:left="357"/>
        <w:jc w:val="right"/>
      </w:pPr>
      <w:r>
        <w:rPr>
          <w:b/>
          <w:bCs/>
        </w:rPr>
        <w:t>ACTION: BB</w:t>
      </w:r>
      <w:r>
        <w:t xml:space="preserve">  </w:t>
      </w:r>
    </w:p>
    <w:p w14:paraId="39781118" w14:textId="677E2423" w:rsidR="004E7E52" w:rsidRPr="007D0457" w:rsidRDefault="004E7E52" w:rsidP="006F3BE2">
      <w:pPr>
        <w:pStyle w:val="Numberedpara"/>
      </w:pPr>
      <w:r>
        <w:t xml:space="preserve">The meeting closed at </w:t>
      </w:r>
      <w:r w:rsidR="005C7D5B">
        <w:t>12:55</w:t>
      </w:r>
      <w:r>
        <w:t>pm.</w:t>
      </w:r>
    </w:p>
    <w:sectPr w:rsidR="004E7E52" w:rsidRPr="007D0457" w:rsidSect="00C12890">
      <w:headerReference w:type="default" r:id="rId7"/>
      <w:footerReference w:type="default" r:id="rId8"/>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2C1DA8" w14:textId="77777777" w:rsidR="00975C12" w:rsidRDefault="00975C12" w:rsidP="00446BEE">
      <w:r>
        <w:separator/>
      </w:r>
    </w:p>
  </w:endnote>
  <w:endnote w:type="continuationSeparator" w:id="0">
    <w:p w14:paraId="37BDA8E7" w14:textId="77777777" w:rsidR="00975C12" w:rsidRDefault="00975C12"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A42B6B" w14:textId="3962084F" w:rsidR="00446BEE" w:rsidRDefault="00446BEE">
    <w:pPr>
      <w:pStyle w:val="Footer"/>
    </w:pPr>
    <w:r>
      <w:tab/>
    </w:r>
    <w:r>
      <w:tab/>
    </w:r>
    <w:r>
      <w:fldChar w:fldCharType="begin"/>
    </w:r>
    <w:r>
      <w:instrText xml:space="preserve"> PAGE </w:instrText>
    </w:r>
    <w:r>
      <w:fldChar w:fldCharType="separate"/>
    </w:r>
    <w:r w:rsidR="007F238D">
      <w:rPr>
        <w:noProof/>
      </w:rPr>
      <w:t>1</w:t>
    </w:r>
    <w:r>
      <w:fldChar w:fldCharType="end"/>
    </w:r>
    <w:r>
      <w:t xml:space="preserve"> of </w:t>
    </w:r>
    <w:r w:rsidR="007E0111">
      <w:fldChar w:fldCharType="begin"/>
    </w:r>
    <w:r w:rsidR="007E0111">
      <w:instrText xml:space="preserve"> NUMPAGES  </w:instrText>
    </w:r>
    <w:r w:rsidR="007E0111">
      <w:fldChar w:fldCharType="separate"/>
    </w:r>
    <w:r w:rsidR="007F238D">
      <w:rPr>
        <w:noProof/>
      </w:rPr>
      <w:t>1</w:t>
    </w:r>
    <w:r w:rsidR="007E011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736DB" w14:textId="77777777" w:rsidR="00975C12" w:rsidRDefault="00975C12" w:rsidP="00446BEE">
      <w:r>
        <w:separator/>
      </w:r>
    </w:p>
  </w:footnote>
  <w:footnote w:type="continuationSeparator" w:id="0">
    <w:p w14:paraId="1DC5F609" w14:textId="77777777" w:rsidR="00975C12" w:rsidRDefault="00975C12"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79982" w14:textId="7FF32A89" w:rsidR="00010AAB" w:rsidRPr="007D0457" w:rsidRDefault="00010AAB" w:rsidP="007D0457">
    <w:pPr>
      <w:pStyle w:val="Header"/>
      <w:jc w:val="right"/>
      <w:rPr>
        <w:b/>
        <w:bCs/>
        <w:lang w:val="en-US"/>
      </w:rPr>
    </w:pPr>
    <w:r w:rsidRPr="007D0457">
      <w:rPr>
        <w:b/>
        <w:bCs/>
        <w:lang w:val="en-US"/>
      </w:rPr>
      <w:t xml:space="preserve">ITEM </w:t>
    </w:r>
    <w:r w:rsidR="007D0457" w:rsidRPr="007D0457">
      <w:rPr>
        <w:b/>
        <w:bCs/>
        <w:lang w:val="en-US"/>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362BDB"/>
    <w:multiLevelType w:val="hybridMultilevel"/>
    <w:tmpl w:val="4C2CAB4A"/>
    <w:lvl w:ilvl="0" w:tplc="2B5CCEC6">
      <w:start w:val="1"/>
      <w:numFmt w:val="decimal"/>
      <w:pStyle w:val="Numberedpara"/>
      <w:lvlText w:val="%1."/>
      <w:lvlJc w:val="left"/>
      <w:pPr>
        <w:ind w:left="360"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328EC504">
      <w:start w:val="1"/>
      <w:numFmt w:val="lowerRoman"/>
      <w:lvlText w:val="%3."/>
      <w:lvlJc w:val="right"/>
      <w:pPr>
        <w:ind w:left="1658" w:hanging="180"/>
      </w:p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13"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14"/>
    <w:lvlOverride w:ilvl="0">
      <w:startOverride w:val="1"/>
    </w:lvlOverride>
  </w:num>
  <w:num w:numId="4">
    <w:abstractNumId w:val="14"/>
    <w:lvlOverride w:ilvl="0">
      <w:startOverride w:val="1"/>
    </w:lvlOverride>
  </w:num>
  <w:num w:numId="5">
    <w:abstractNumId w:val="14"/>
    <w:lvlOverride w:ilvl="0">
      <w:startOverride w:val="1"/>
    </w:lvlOverride>
  </w:num>
  <w:num w:numId="6">
    <w:abstractNumId w:val="14"/>
    <w:lvlOverride w:ilvl="0">
      <w:startOverride w:val="1"/>
    </w:lvlOverride>
  </w:num>
  <w:num w:numId="7">
    <w:abstractNumId w:val="14"/>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1"/>
  </w:num>
  <w:num w:numId="19">
    <w:abstractNumId w:val="11"/>
    <w:lvlOverride w:ilvl="0">
      <w:startOverride w:val="1"/>
    </w:lvlOverride>
  </w:num>
  <w:num w:numId="20">
    <w:abstractNumId w:val="1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C12"/>
    <w:rsid w:val="000053F8"/>
    <w:rsid w:val="00010AAB"/>
    <w:rsid w:val="00024D0A"/>
    <w:rsid w:val="000472DC"/>
    <w:rsid w:val="00070065"/>
    <w:rsid w:val="00075572"/>
    <w:rsid w:val="000836B1"/>
    <w:rsid w:val="000A4FEE"/>
    <w:rsid w:val="000B0FF9"/>
    <w:rsid w:val="000B5939"/>
    <w:rsid w:val="000C368A"/>
    <w:rsid w:val="000E121F"/>
    <w:rsid w:val="000E7E12"/>
    <w:rsid w:val="00111CCE"/>
    <w:rsid w:val="001134E7"/>
    <w:rsid w:val="001564CC"/>
    <w:rsid w:val="00161EC0"/>
    <w:rsid w:val="0017149E"/>
    <w:rsid w:val="0017169E"/>
    <w:rsid w:val="00180AE3"/>
    <w:rsid w:val="00181A4A"/>
    <w:rsid w:val="001B0EE9"/>
    <w:rsid w:val="001B65B3"/>
    <w:rsid w:val="001C1A9F"/>
    <w:rsid w:val="001C4F0E"/>
    <w:rsid w:val="001D7881"/>
    <w:rsid w:val="001F0F6E"/>
    <w:rsid w:val="002029A6"/>
    <w:rsid w:val="002408EA"/>
    <w:rsid w:val="002464E5"/>
    <w:rsid w:val="0025681F"/>
    <w:rsid w:val="00274313"/>
    <w:rsid w:val="002819D7"/>
    <w:rsid w:val="002C1A7E"/>
    <w:rsid w:val="002D3376"/>
    <w:rsid w:val="002D75B8"/>
    <w:rsid w:val="002E47A0"/>
    <w:rsid w:val="00311ED0"/>
    <w:rsid w:val="003648C5"/>
    <w:rsid w:val="00367922"/>
    <w:rsid w:val="003722FA"/>
    <w:rsid w:val="003730E6"/>
    <w:rsid w:val="00396B70"/>
    <w:rsid w:val="003A2699"/>
    <w:rsid w:val="003C7AAF"/>
    <w:rsid w:val="003E12C9"/>
    <w:rsid w:val="003E4F5A"/>
    <w:rsid w:val="004075B6"/>
    <w:rsid w:val="00420952"/>
    <w:rsid w:val="00433EFF"/>
    <w:rsid w:val="00443081"/>
    <w:rsid w:val="00446BEE"/>
    <w:rsid w:val="00465139"/>
    <w:rsid w:val="004867C3"/>
    <w:rsid w:val="004E7E52"/>
    <w:rsid w:val="004F524D"/>
    <w:rsid w:val="005025A1"/>
    <w:rsid w:val="00507F86"/>
    <w:rsid w:val="005252FD"/>
    <w:rsid w:val="00545319"/>
    <w:rsid w:val="005A16D5"/>
    <w:rsid w:val="005A6E4F"/>
    <w:rsid w:val="005C7D5B"/>
    <w:rsid w:val="005D3CEE"/>
    <w:rsid w:val="00617738"/>
    <w:rsid w:val="006837A8"/>
    <w:rsid w:val="006900FC"/>
    <w:rsid w:val="006921E1"/>
    <w:rsid w:val="00694AE9"/>
    <w:rsid w:val="006A55B2"/>
    <w:rsid w:val="006C4D7B"/>
    <w:rsid w:val="006E1B3F"/>
    <w:rsid w:val="006E2856"/>
    <w:rsid w:val="006F3BE2"/>
    <w:rsid w:val="006F4B25"/>
    <w:rsid w:val="006F6496"/>
    <w:rsid w:val="00715492"/>
    <w:rsid w:val="007245C0"/>
    <w:rsid w:val="00732A4C"/>
    <w:rsid w:val="00736348"/>
    <w:rsid w:val="00760908"/>
    <w:rsid w:val="0079661C"/>
    <w:rsid w:val="007D0457"/>
    <w:rsid w:val="007E0111"/>
    <w:rsid w:val="007F238D"/>
    <w:rsid w:val="00816677"/>
    <w:rsid w:val="00826930"/>
    <w:rsid w:val="00861B92"/>
    <w:rsid w:val="008814FB"/>
    <w:rsid w:val="00881BCD"/>
    <w:rsid w:val="008C44B9"/>
    <w:rsid w:val="008D3551"/>
    <w:rsid w:val="008D6013"/>
    <w:rsid w:val="008E0982"/>
    <w:rsid w:val="008F5E30"/>
    <w:rsid w:val="00914D7F"/>
    <w:rsid w:val="009272DC"/>
    <w:rsid w:val="0094228F"/>
    <w:rsid w:val="00944C76"/>
    <w:rsid w:val="0095652C"/>
    <w:rsid w:val="00975C12"/>
    <w:rsid w:val="009E680B"/>
    <w:rsid w:val="00A15A1F"/>
    <w:rsid w:val="00A26641"/>
    <w:rsid w:val="00A3325A"/>
    <w:rsid w:val="00A43013"/>
    <w:rsid w:val="00A45563"/>
    <w:rsid w:val="00AF108A"/>
    <w:rsid w:val="00B02E55"/>
    <w:rsid w:val="00B036C1"/>
    <w:rsid w:val="00B30E92"/>
    <w:rsid w:val="00B506FF"/>
    <w:rsid w:val="00B5431F"/>
    <w:rsid w:val="00B72FDC"/>
    <w:rsid w:val="00BA6418"/>
    <w:rsid w:val="00BA7CBD"/>
    <w:rsid w:val="00BF7FE0"/>
    <w:rsid w:val="00C12890"/>
    <w:rsid w:val="00C133C0"/>
    <w:rsid w:val="00C25808"/>
    <w:rsid w:val="00C313D9"/>
    <w:rsid w:val="00C67829"/>
    <w:rsid w:val="00C752F5"/>
    <w:rsid w:val="00C75CEC"/>
    <w:rsid w:val="00C81104"/>
    <w:rsid w:val="00C96411"/>
    <w:rsid w:val="00CB5671"/>
    <w:rsid w:val="00CD36D0"/>
    <w:rsid w:val="00CE1D2A"/>
    <w:rsid w:val="00CF4ABC"/>
    <w:rsid w:val="00CF58B7"/>
    <w:rsid w:val="00D312A1"/>
    <w:rsid w:val="00D351C1"/>
    <w:rsid w:val="00D35EFB"/>
    <w:rsid w:val="00D449B5"/>
    <w:rsid w:val="00D504B3"/>
    <w:rsid w:val="00D55CF7"/>
    <w:rsid w:val="00D86BF0"/>
    <w:rsid w:val="00DD1F43"/>
    <w:rsid w:val="00DF1576"/>
    <w:rsid w:val="00E145AE"/>
    <w:rsid w:val="00E51920"/>
    <w:rsid w:val="00E64120"/>
    <w:rsid w:val="00E660A1"/>
    <w:rsid w:val="00EA3CCF"/>
    <w:rsid w:val="00EC7CA1"/>
    <w:rsid w:val="00EF5B9C"/>
    <w:rsid w:val="00F055F1"/>
    <w:rsid w:val="00F265A8"/>
    <w:rsid w:val="00F610AF"/>
    <w:rsid w:val="00F65375"/>
    <w:rsid w:val="00F662F4"/>
    <w:rsid w:val="00F7050E"/>
    <w:rsid w:val="00F84A9B"/>
    <w:rsid w:val="00FA2C5A"/>
    <w:rsid w:val="00FB476C"/>
    <w:rsid w:val="00FB63A0"/>
    <w:rsid w:val="00FC2D11"/>
    <w:rsid w:val="00FC6230"/>
    <w:rsid w:val="00FF4771"/>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7641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2D75B8"/>
    <w:pPr>
      <w:keepNext/>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2D75B8"/>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975C12"/>
    <w:pPr>
      <w:numPr>
        <w:numId w:val="21"/>
      </w:numPr>
      <w:autoSpaceDE w:val="0"/>
      <w:autoSpaceDN w:val="0"/>
      <w:adjustRightInd w:val="0"/>
    </w:pPr>
    <w:rPr>
      <w:rFonts w:ascii="Arial" w:hAnsi="Arial"/>
      <w:color w:val="000000"/>
      <w:sz w:val="22"/>
      <w:szCs w:val="22"/>
    </w:rPr>
  </w:style>
  <w:style w:type="character" w:customStyle="1" w:styleId="NumberedparaChar">
    <w:name w:val="Numbered para Char"/>
    <w:link w:val="Numberedpara"/>
    <w:rsid w:val="00975C12"/>
    <w:rPr>
      <w:rFonts w:ascii="Arial" w:hAnsi="Arial"/>
      <w:color w:val="000000"/>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1803</Words>
  <Characters>9336</Characters>
  <Application>Microsoft Office Word</Application>
  <DocSecurity>0</DocSecurity>
  <Lines>77</Lines>
  <Paragraphs>22</Paragraphs>
  <ScaleCrop>false</ScaleCrop>
  <Company/>
  <LinksUpToDate>false</LinksUpToDate>
  <CharactersWithSpaces>11117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2020-04-08T12:40:00Z</dcterms:created>
  <dcterms:modified xsi:type="dcterms:W3CDTF">2020-04-08T12:40:00Z</dcterms:modified>
</cp:coreProperties>
</file>