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FD8A" w14:textId="75EA3AAC" w:rsidR="00443081" w:rsidRPr="000836B1" w:rsidRDefault="008D3551" w:rsidP="000836B1">
      <w:pPr>
        <w:pStyle w:val="NICEnormal"/>
        <w:spacing w:after="0" w:line="240" w:lineRule="auto"/>
        <w:ind w:left="2127" w:hanging="2127"/>
        <w:jc w:val="center"/>
        <w:rPr>
          <w:b/>
          <w:bCs/>
          <w:color w:val="000000" w:themeColor="text1"/>
        </w:rPr>
      </w:pPr>
      <w:r w:rsidRPr="000836B1">
        <w:rPr>
          <w:b/>
          <w:bCs/>
          <w:color w:val="000000" w:themeColor="text1"/>
        </w:rPr>
        <w:t>National Institute for Health and Care Excellence</w:t>
      </w:r>
    </w:p>
    <w:p w14:paraId="688A9D8A" w14:textId="0C4CE526" w:rsidR="00975C12" w:rsidRPr="003400E3" w:rsidRDefault="00975C12" w:rsidP="008D3551">
      <w:pPr>
        <w:pStyle w:val="Title"/>
      </w:pPr>
      <w:r w:rsidRPr="003400E3">
        <w:t xml:space="preserve">Senior </w:t>
      </w:r>
      <w:r w:rsidRPr="00975C12">
        <w:t>Management</w:t>
      </w:r>
      <w:r w:rsidRPr="003400E3">
        <w:t xml:space="preserve"> Team</w:t>
      </w:r>
      <w:r>
        <w:t xml:space="preserve"> </w:t>
      </w:r>
    </w:p>
    <w:p w14:paraId="614740B7" w14:textId="37666838" w:rsidR="00975C12" w:rsidRPr="00F40D3F" w:rsidRDefault="00975C12" w:rsidP="00975C12">
      <w:pPr>
        <w:pStyle w:val="Heading1"/>
        <w:jc w:val="center"/>
      </w:pPr>
      <w:r w:rsidRPr="00F40D3F">
        <w:t xml:space="preserve">Minutes of the meeting held on </w:t>
      </w:r>
      <w:r w:rsidR="0007277C">
        <w:t>1</w:t>
      </w:r>
      <w:r w:rsidR="009141A9">
        <w:t>9</w:t>
      </w:r>
      <w:r w:rsidR="00777395">
        <w:t xml:space="preserve"> November</w:t>
      </w:r>
      <w:r w:rsidR="00010AAB">
        <w:t xml:space="preserve"> 2019</w:t>
      </w:r>
    </w:p>
    <w:p w14:paraId="592B122A" w14:textId="60C5BB42" w:rsidR="002D75B8" w:rsidRDefault="002D75B8" w:rsidP="00975C12">
      <w:pPr>
        <w:tabs>
          <w:tab w:val="left" w:pos="1872"/>
          <w:tab w:val="left" w:pos="4922"/>
        </w:tabs>
        <w:ind w:left="1882" w:hanging="188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CADC086" w14:textId="3360BBC3" w:rsidR="007D0457" w:rsidRDefault="007D0457" w:rsidP="007D0457">
      <w:pPr>
        <w:pStyle w:val="Heading2"/>
        <w:rPr>
          <w:lang w:eastAsia="en-US"/>
        </w:rPr>
      </w:pPr>
      <w:r>
        <w:rPr>
          <w:lang w:eastAsia="en-US"/>
        </w:rPr>
        <w:t>Present</w:t>
      </w:r>
    </w:p>
    <w:p w14:paraId="05BCDCC0" w14:textId="77777777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Andrew Dillon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 xml:space="preserve">Chief Executive </w:t>
      </w:r>
    </w:p>
    <w:p w14:paraId="28FB8E7E" w14:textId="6B80BA01" w:rsidR="00777395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Ben Bennett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Business Planning and Resources</w:t>
      </w:r>
    </w:p>
    <w:p w14:paraId="33E963BF" w14:textId="6EECD29D" w:rsidR="004B3FDC" w:rsidRDefault="004B3FDC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Meindert Boysen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Centre for Health Technology Evaluation</w:t>
      </w:r>
    </w:p>
    <w:p w14:paraId="7BB11027" w14:textId="12CBEA54" w:rsidR="003E12C9" w:rsidRDefault="003E12C9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Paul Chrisp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Centre for Guidelines</w:t>
      </w:r>
    </w:p>
    <w:p w14:paraId="01E2B1D4" w14:textId="446CAD7A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Jane Gizbert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Communications</w:t>
      </w:r>
    </w:p>
    <w:p w14:paraId="1847F791" w14:textId="59A71BB9" w:rsidR="00777395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Gill Leng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Health and Social Care</w:t>
      </w:r>
    </w:p>
    <w:p w14:paraId="7ADF7393" w14:textId="03699F26" w:rsidR="00777395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Alexia Tonnel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Evidence Resources</w:t>
      </w:r>
      <w:r w:rsidR="005360F2">
        <w:rPr>
          <w:rFonts w:cs="Arial"/>
          <w:color w:val="000000" w:themeColor="text1"/>
          <w:sz w:val="22"/>
          <w:szCs w:val="22"/>
          <w:lang w:val="en-GB"/>
        </w:rPr>
        <w:t xml:space="preserve"> (item 7.1 onwards)</w:t>
      </w:r>
    </w:p>
    <w:p w14:paraId="5FBD0EC9" w14:textId="77777777" w:rsidR="007D0457" w:rsidRPr="001B419A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</w:p>
    <w:p w14:paraId="72ED13A7" w14:textId="77777777" w:rsidR="007D0457" w:rsidRPr="001B419A" w:rsidRDefault="007D0457" w:rsidP="006F3BE2">
      <w:pPr>
        <w:pStyle w:val="Heading2"/>
        <w:rPr>
          <w:lang w:eastAsia="en-US"/>
        </w:rPr>
      </w:pPr>
      <w:r w:rsidRPr="001B419A">
        <w:rPr>
          <w:lang w:eastAsia="en-US"/>
        </w:rPr>
        <w:t>In attendance</w:t>
      </w:r>
    </w:p>
    <w:p w14:paraId="505B088E" w14:textId="1A9F8F86" w:rsidR="00B3136A" w:rsidRPr="003775CC" w:rsidRDefault="00B3136A" w:rsidP="003033D5">
      <w:pPr>
        <w:pStyle w:val="NICEnormal"/>
        <w:spacing w:after="0" w:line="240" w:lineRule="auto"/>
        <w:rPr>
          <w:rFonts w:cs="Arial"/>
          <w:color w:val="000000" w:themeColor="text1"/>
          <w:sz w:val="22"/>
          <w:szCs w:val="22"/>
          <w:lang w:val="en-GB"/>
        </w:rPr>
      </w:pPr>
      <w:r w:rsidRPr="003775CC">
        <w:rPr>
          <w:rFonts w:cs="Arial"/>
          <w:color w:val="000000" w:themeColor="text1"/>
          <w:sz w:val="22"/>
          <w:szCs w:val="22"/>
          <w:lang w:val="en-GB"/>
        </w:rPr>
        <w:t>David Coombs</w:t>
      </w:r>
      <w:r w:rsidRPr="003775CC">
        <w:rPr>
          <w:rFonts w:cs="Arial"/>
          <w:color w:val="000000" w:themeColor="text1"/>
          <w:sz w:val="22"/>
          <w:szCs w:val="22"/>
          <w:lang w:val="en-GB"/>
        </w:rPr>
        <w:tab/>
        <w:t>Associate Director – Corporate Office (minutes)</w:t>
      </w:r>
    </w:p>
    <w:p w14:paraId="49712E49" w14:textId="63E477FB" w:rsidR="003775CC" w:rsidRPr="003644C9" w:rsidRDefault="00C40673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3644C9">
        <w:rPr>
          <w:rFonts w:ascii="Arial" w:hAnsi="Arial" w:cs="Arial"/>
          <w:sz w:val="22"/>
          <w:szCs w:val="22"/>
        </w:rPr>
        <w:t>Chris Carson</w:t>
      </w:r>
      <w:r w:rsidRPr="003644C9">
        <w:rPr>
          <w:rFonts w:ascii="Arial" w:hAnsi="Arial" w:cs="Arial"/>
          <w:sz w:val="22"/>
          <w:szCs w:val="22"/>
        </w:rPr>
        <w:tab/>
        <w:t>Programme Director – Centre for Guidelines (item 7.4)</w:t>
      </w:r>
    </w:p>
    <w:p w14:paraId="7915FDF5" w14:textId="5D9837A6" w:rsidR="003644C9" w:rsidRDefault="003644C9" w:rsidP="00F46C18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Lori Farrar</w:t>
      </w:r>
      <w:r>
        <w:rPr>
          <w:rFonts w:ascii="Arial" w:hAnsi="Arial" w:cs="Arial"/>
          <w:sz w:val="22"/>
          <w:szCs w:val="22"/>
        </w:rPr>
        <w:tab/>
        <w:t>Senior Manager, Horizon Scanning, Topic Selection and Scoping – Centre for Health Technology Evaluation (item 7.2)</w:t>
      </w:r>
    </w:p>
    <w:p w14:paraId="1CCB157E" w14:textId="21B4EBE4" w:rsidR="00654AAE" w:rsidRDefault="00654AAE" w:rsidP="00F46C18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Kirk</w:t>
      </w:r>
      <w:r>
        <w:rPr>
          <w:rFonts w:ascii="Arial" w:hAnsi="Arial" w:cs="Arial"/>
          <w:sz w:val="22"/>
          <w:szCs w:val="22"/>
        </w:rPr>
        <w:tab/>
        <w:t>Head of Software Engineering – Digital Services (item 7.3)</w:t>
      </w:r>
    </w:p>
    <w:p w14:paraId="4EDBCC8C" w14:textId="40A53410" w:rsidR="00C40673" w:rsidRPr="003644C9" w:rsidRDefault="00C40673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3644C9">
        <w:rPr>
          <w:rFonts w:ascii="Arial" w:hAnsi="Arial" w:cs="Arial"/>
          <w:sz w:val="22"/>
          <w:szCs w:val="22"/>
        </w:rPr>
        <w:t>Lorna Scoular</w:t>
      </w:r>
      <w:r w:rsidRPr="003644C9">
        <w:rPr>
          <w:rFonts w:ascii="Arial" w:hAnsi="Arial" w:cs="Arial"/>
          <w:sz w:val="22"/>
          <w:szCs w:val="22"/>
        </w:rPr>
        <w:tab/>
        <w:t>Senior HR Business Partner (item 7.1)</w:t>
      </w:r>
    </w:p>
    <w:p w14:paraId="7D66CA4F" w14:textId="77777777" w:rsidR="003775CC" w:rsidRDefault="003775CC" w:rsidP="00F46C18">
      <w:pPr>
        <w:ind w:left="2160" w:hanging="2160"/>
      </w:pPr>
    </w:p>
    <w:p w14:paraId="69758137" w14:textId="77777777" w:rsidR="006F3BE2" w:rsidRDefault="006F3BE2" w:rsidP="006F3BE2">
      <w:pPr>
        <w:pStyle w:val="Heading2"/>
      </w:pPr>
      <w:r>
        <w:t>Apologies (item 1)</w:t>
      </w:r>
    </w:p>
    <w:p w14:paraId="5BEB1543" w14:textId="77777777" w:rsidR="006F3BE2" w:rsidRDefault="006F3BE2" w:rsidP="006F3BE2"/>
    <w:p w14:paraId="649B95F6" w14:textId="6E462F4C" w:rsidR="006F3BE2" w:rsidRDefault="006D50CB" w:rsidP="00FF68A5">
      <w:pPr>
        <w:pStyle w:val="Numberedpara"/>
      </w:pPr>
      <w:r>
        <w:t>None.</w:t>
      </w:r>
    </w:p>
    <w:p w14:paraId="3FD4EA6A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631BB7F" w14:textId="77777777" w:rsidR="006F3BE2" w:rsidRDefault="006F3BE2" w:rsidP="006F3BE2">
      <w:pPr>
        <w:pStyle w:val="Heading2"/>
      </w:pPr>
      <w:r>
        <w:t>Freedom of Information and publication scheme (item 2)</w:t>
      </w:r>
    </w:p>
    <w:p w14:paraId="1CF2F2EC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2F5DFDE9" w14:textId="21B02A3A" w:rsidR="006F3BE2" w:rsidRDefault="006F3BE2" w:rsidP="00FF68A5">
      <w:pPr>
        <w:pStyle w:val="Numberedpara"/>
      </w:pPr>
      <w:r>
        <w:t>The final minutes will be made available on the NICE website</w:t>
      </w:r>
      <w:r w:rsidR="007F361A">
        <w:t xml:space="preserve"> subject to the redaction of </w:t>
      </w:r>
      <w:r w:rsidR="003503B7">
        <w:t xml:space="preserve">any </w:t>
      </w:r>
      <w:r w:rsidR="007F361A">
        <w:t>exempt material.</w:t>
      </w:r>
      <w:r>
        <w:t xml:space="preserve"> </w:t>
      </w:r>
    </w:p>
    <w:p w14:paraId="43E293A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6468C56" w14:textId="77777777" w:rsidR="006F3BE2" w:rsidRDefault="006F3BE2" w:rsidP="006F3BE2">
      <w:pPr>
        <w:pStyle w:val="Heading2"/>
      </w:pPr>
      <w:r>
        <w:t>Declarations of interest (item 3)</w:t>
      </w:r>
    </w:p>
    <w:p w14:paraId="3B829AF4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C7F6912" w14:textId="716144E9" w:rsidR="006F3BE2" w:rsidRDefault="006F3BE2" w:rsidP="00FF68A5">
      <w:pPr>
        <w:pStyle w:val="Numberedpara"/>
      </w:pPr>
      <w:r>
        <w:t>The previously declared interests were noted</w:t>
      </w:r>
      <w:r w:rsidR="003503B7">
        <w:t xml:space="preserve">. </w:t>
      </w:r>
      <w:r>
        <w:t>There were no conflicts of interest relevant to the meeting.</w:t>
      </w:r>
    </w:p>
    <w:p w14:paraId="5EEE96A1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02157615" w14:textId="77777777" w:rsidR="006F3BE2" w:rsidRDefault="006F3BE2" w:rsidP="006F3BE2">
      <w:pPr>
        <w:pStyle w:val="Heading2"/>
      </w:pPr>
      <w:r>
        <w:t>Notes of the previous meeting (item 4)</w:t>
      </w:r>
    </w:p>
    <w:p w14:paraId="0C5FC41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86748E2" w14:textId="016AC14E" w:rsidR="003503B7" w:rsidRDefault="006F3BE2" w:rsidP="00FF68A5">
      <w:pPr>
        <w:pStyle w:val="Numberedpara"/>
      </w:pPr>
      <w:r>
        <w:t xml:space="preserve">The minutes of the meeting held on </w:t>
      </w:r>
      <w:r w:rsidR="00C40673">
        <w:t>12</w:t>
      </w:r>
      <w:r w:rsidR="00280973">
        <w:t xml:space="preserve"> November </w:t>
      </w:r>
      <w:r>
        <w:t>2019 were agreed</w:t>
      </w:r>
      <w:r w:rsidR="003503B7">
        <w:t xml:space="preserve"> as a correct record</w:t>
      </w:r>
      <w:r w:rsidR="00C40673">
        <w:t xml:space="preserve">. </w:t>
      </w:r>
    </w:p>
    <w:p w14:paraId="0E130F56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485E367E" w14:textId="6E8FA985" w:rsidR="006F3BE2" w:rsidRDefault="006F3BE2" w:rsidP="003503B7">
      <w:pPr>
        <w:pStyle w:val="Heading2"/>
      </w:pPr>
      <w:r>
        <w:t>Matters arising (item 5)</w:t>
      </w:r>
    </w:p>
    <w:p w14:paraId="615D4ED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53A5C054" w14:textId="4271CAA8" w:rsidR="006F3BE2" w:rsidRDefault="006F3BE2" w:rsidP="00FF68A5">
      <w:pPr>
        <w:pStyle w:val="Numberedpara"/>
      </w:pPr>
      <w:r>
        <w:t xml:space="preserve">The actions from the meeting held on </w:t>
      </w:r>
      <w:r w:rsidR="00C40673">
        <w:t>12</w:t>
      </w:r>
      <w:r w:rsidR="00280973">
        <w:t xml:space="preserve"> November</w:t>
      </w:r>
      <w:r>
        <w:t xml:space="preserve"> 2019 were noted as complete or in hand. </w:t>
      </w:r>
    </w:p>
    <w:p w14:paraId="12B05F29" w14:textId="77777777" w:rsidR="00FE4DAF" w:rsidRDefault="00FE4DAF" w:rsidP="00FE4DAF">
      <w:pPr>
        <w:pStyle w:val="Numberedpara"/>
        <w:numPr>
          <w:ilvl w:val="0"/>
          <w:numId w:val="0"/>
        </w:numPr>
        <w:ind w:left="357"/>
      </w:pPr>
    </w:p>
    <w:p w14:paraId="6C83C86D" w14:textId="3A38B555" w:rsidR="00C40673" w:rsidRDefault="003B3294" w:rsidP="00CD0949">
      <w:pPr>
        <w:pStyle w:val="Heading2"/>
      </w:pPr>
      <w:r>
        <w:t>November Board meetings (item 6)</w:t>
      </w:r>
    </w:p>
    <w:p w14:paraId="2C9150FA" w14:textId="5DDC4B27" w:rsidR="003B3294" w:rsidRDefault="003B3294" w:rsidP="003B3294">
      <w:pPr>
        <w:pStyle w:val="Paragraph"/>
        <w:numPr>
          <w:ilvl w:val="0"/>
          <w:numId w:val="0"/>
        </w:numPr>
        <w:ind w:left="567" w:hanging="499"/>
      </w:pPr>
    </w:p>
    <w:p w14:paraId="673C0A2E" w14:textId="2D0250E2" w:rsidR="003B3294" w:rsidRDefault="003B3294" w:rsidP="003B3294">
      <w:pPr>
        <w:pStyle w:val="Numberedpara"/>
      </w:pPr>
      <w:r>
        <w:t>SMT noted the agenda, papers and arrangements for the Board meetings on 20 November.</w:t>
      </w:r>
    </w:p>
    <w:p w14:paraId="4CE5C9E3" w14:textId="77777777" w:rsidR="00763944" w:rsidRDefault="00763944" w:rsidP="00763944">
      <w:pPr>
        <w:pStyle w:val="Numberedpara"/>
        <w:numPr>
          <w:ilvl w:val="0"/>
          <w:numId w:val="0"/>
        </w:numPr>
        <w:ind w:left="357"/>
      </w:pPr>
    </w:p>
    <w:p w14:paraId="54787A8D" w14:textId="52CEDF5F" w:rsidR="00763944" w:rsidRDefault="00763944" w:rsidP="003B3294">
      <w:pPr>
        <w:pStyle w:val="Numberedpara"/>
      </w:pPr>
      <w:r>
        <w:t xml:space="preserve">SMT discussed the </w:t>
      </w:r>
      <w:r w:rsidR="00CB3435">
        <w:t xml:space="preserve">Board </w:t>
      </w:r>
      <w:r>
        <w:t xml:space="preserve">paper on the </w:t>
      </w:r>
      <w:r w:rsidR="00CB3435">
        <w:t xml:space="preserve">changes made by the </w:t>
      </w:r>
      <w:r>
        <w:t>abdominal aortic aneurysm (AA</w:t>
      </w:r>
      <w:r w:rsidR="00CB1BF4">
        <w:t>A</w:t>
      </w:r>
      <w:r>
        <w:t>) guideline</w:t>
      </w:r>
      <w:r w:rsidR="00B57013">
        <w:t xml:space="preserve"> </w:t>
      </w:r>
      <w:r w:rsidR="00CB3435">
        <w:t xml:space="preserve">committee in </w:t>
      </w:r>
      <w:r>
        <w:t>response to the Board’s feedback on the previous</w:t>
      </w:r>
      <w:r w:rsidR="00B57013">
        <w:t>ly</w:t>
      </w:r>
      <w:r>
        <w:t xml:space="preserve"> proposed recommendations on </w:t>
      </w:r>
      <w:r w:rsidR="006E4665">
        <w:t>end</w:t>
      </w:r>
      <w:r w:rsidR="00CB1BF4">
        <w:t>ovascular repair (EVAR) and open surgical repair (OSR)</w:t>
      </w:r>
      <w:r w:rsidR="00CB3435">
        <w:t xml:space="preserve">. SMT </w:t>
      </w:r>
      <w:r w:rsidR="00191BEA">
        <w:t xml:space="preserve">noted </w:t>
      </w:r>
      <w:r w:rsidR="00CB3435">
        <w:t xml:space="preserve">the revised wording and </w:t>
      </w:r>
      <w:r w:rsidR="00191BEA">
        <w:t xml:space="preserve">discussed </w:t>
      </w:r>
      <w:r w:rsidR="00CB1BF4">
        <w:t xml:space="preserve">whether this now </w:t>
      </w:r>
      <w:r w:rsidR="00CB1BF4">
        <w:lastRenderedPageBreak/>
        <w:t xml:space="preserve">provides </w:t>
      </w:r>
      <w:proofErr w:type="gramStart"/>
      <w:r w:rsidR="00CB1BF4">
        <w:t>sufficient</w:t>
      </w:r>
      <w:proofErr w:type="gramEnd"/>
      <w:r w:rsidR="00CB1BF4">
        <w:t xml:space="preserve"> flexibility for clinicians to select EVAR where appropriate</w:t>
      </w:r>
      <w:r w:rsidR="00191BEA">
        <w:t xml:space="preserve">, given </w:t>
      </w:r>
      <w:r w:rsidR="005360F2">
        <w:t xml:space="preserve">the continued </w:t>
      </w:r>
      <w:r w:rsidR="006478F0">
        <w:t xml:space="preserve">use of the language </w:t>
      </w:r>
      <w:r w:rsidR="000A6E1A">
        <w:t xml:space="preserve">‘do not </w:t>
      </w:r>
      <w:r w:rsidR="005360F2">
        <w:t>offer</w:t>
      </w:r>
      <w:r w:rsidR="000A6E1A">
        <w:t>’</w:t>
      </w:r>
      <w:r w:rsidR="006478F0">
        <w:t xml:space="preserve">. </w:t>
      </w:r>
      <w:r w:rsidR="000A6E1A">
        <w:t xml:space="preserve">In addition, SMT </w:t>
      </w:r>
      <w:r w:rsidR="00B57013">
        <w:t xml:space="preserve">noted that the Board </w:t>
      </w:r>
      <w:r w:rsidR="006478F0">
        <w:t xml:space="preserve">will </w:t>
      </w:r>
      <w:r w:rsidR="00B57013">
        <w:t xml:space="preserve">also need to consider whether the revised recommendations sufficiently take account of the context for </w:t>
      </w:r>
      <w:r w:rsidR="003861FB">
        <w:t>implementing</w:t>
      </w:r>
      <w:r w:rsidR="00B57013">
        <w:t xml:space="preserve"> the guideline</w:t>
      </w:r>
      <w:r w:rsidR="00191BEA">
        <w:t xml:space="preserve"> and that </w:t>
      </w:r>
      <w:r w:rsidR="00B57013">
        <w:t>EVAR is currently more common</w:t>
      </w:r>
      <w:r w:rsidR="005360F2">
        <w:t>ly used</w:t>
      </w:r>
      <w:r w:rsidR="00B57013">
        <w:t xml:space="preserve"> than OSR. </w:t>
      </w:r>
    </w:p>
    <w:p w14:paraId="3BBC3CB5" w14:textId="77777777" w:rsidR="003B3294" w:rsidRPr="003B3294" w:rsidRDefault="003B3294" w:rsidP="003B3294">
      <w:pPr>
        <w:pStyle w:val="Paragraph"/>
        <w:numPr>
          <w:ilvl w:val="0"/>
          <w:numId w:val="0"/>
        </w:numPr>
        <w:ind w:left="567" w:hanging="499"/>
      </w:pPr>
    </w:p>
    <w:p w14:paraId="494CEA83" w14:textId="4429F2B8" w:rsidR="00951014" w:rsidRDefault="00C40673" w:rsidP="00CD0949">
      <w:pPr>
        <w:pStyle w:val="Heading2"/>
      </w:pPr>
      <w:r>
        <w:t xml:space="preserve">Buying of additional holidays </w:t>
      </w:r>
      <w:r w:rsidR="00B071B3">
        <w:t xml:space="preserve">(item </w:t>
      </w:r>
      <w:r w:rsidR="003B3294">
        <w:t>7</w:t>
      </w:r>
      <w:r w:rsidR="00B071B3">
        <w:t>.1)</w:t>
      </w:r>
    </w:p>
    <w:p w14:paraId="6129E2CC" w14:textId="7791DD98" w:rsidR="00280973" w:rsidRDefault="00280973" w:rsidP="00A33BD6">
      <w:pPr>
        <w:pStyle w:val="Paragraph"/>
        <w:numPr>
          <w:ilvl w:val="0"/>
          <w:numId w:val="0"/>
        </w:numPr>
        <w:ind w:left="567" w:hanging="499"/>
      </w:pPr>
    </w:p>
    <w:p w14:paraId="0C122BC1" w14:textId="70F845FB" w:rsidR="00CD0949" w:rsidRDefault="003B3294" w:rsidP="003B3294">
      <w:pPr>
        <w:pStyle w:val="Numberedpara"/>
      </w:pPr>
      <w:r>
        <w:t xml:space="preserve">Lorna Scoular </w:t>
      </w:r>
      <w:r w:rsidR="00554A37">
        <w:t xml:space="preserve">presented </w:t>
      </w:r>
      <w:r w:rsidR="00793439">
        <w:t xml:space="preserve">the paper that </w:t>
      </w:r>
      <w:r w:rsidR="00666647">
        <w:t>provided an update on last year’s pilot to allow staff to purchase up to 5 days additional annual leave, and asked SMT to consider making this a permanent staff benefit.</w:t>
      </w:r>
      <w:r w:rsidR="0061632B">
        <w:t xml:space="preserve"> </w:t>
      </w:r>
    </w:p>
    <w:p w14:paraId="7FA1AB16" w14:textId="77777777" w:rsidR="0061632B" w:rsidRDefault="0061632B" w:rsidP="0061632B">
      <w:pPr>
        <w:pStyle w:val="Numberedpara"/>
        <w:numPr>
          <w:ilvl w:val="0"/>
          <w:numId w:val="0"/>
        </w:numPr>
        <w:ind w:left="357"/>
      </w:pPr>
    </w:p>
    <w:p w14:paraId="6FD59D16" w14:textId="0525156C" w:rsidR="0061632B" w:rsidRDefault="0061632B" w:rsidP="003B3294">
      <w:pPr>
        <w:pStyle w:val="Numberedpara"/>
      </w:pPr>
      <w:r>
        <w:t>SMT noted th</w:t>
      </w:r>
      <w:r w:rsidR="006478F0">
        <w:t>e positive response to the pilot</w:t>
      </w:r>
      <w:r w:rsidR="00FF638F">
        <w:t xml:space="preserve"> </w:t>
      </w:r>
      <w:r>
        <w:t xml:space="preserve">and </w:t>
      </w:r>
      <w:r w:rsidR="00FF638F">
        <w:t xml:space="preserve">that </w:t>
      </w:r>
      <w:r>
        <w:t xml:space="preserve">the HR and payroll teams are happy to </w:t>
      </w:r>
      <w:r w:rsidR="00191BEA">
        <w:t xml:space="preserve">provide the required </w:t>
      </w:r>
      <w:r>
        <w:t xml:space="preserve">administrative </w:t>
      </w:r>
      <w:r w:rsidR="00191BEA">
        <w:t>support</w:t>
      </w:r>
      <w:r>
        <w:t xml:space="preserve">. It was therefore agreed to implement this </w:t>
      </w:r>
      <w:r w:rsidR="00794922">
        <w:t xml:space="preserve">facility </w:t>
      </w:r>
      <w:r>
        <w:t>as a</w:t>
      </w:r>
      <w:r w:rsidR="00FF638F">
        <w:t xml:space="preserve">n ongoing </w:t>
      </w:r>
      <w:r>
        <w:t>staff benefit</w:t>
      </w:r>
      <w:r w:rsidR="006C35A0">
        <w:t>, w</w:t>
      </w:r>
      <w:r w:rsidR="00FF638F">
        <w:t xml:space="preserve">hich should be </w:t>
      </w:r>
      <w:r>
        <w:t>noted in the time off work policy</w:t>
      </w:r>
      <w:r w:rsidR="006C35A0">
        <w:t xml:space="preserve">. It was agreed that SMT should </w:t>
      </w:r>
      <w:r w:rsidR="003861FB">
        <w:t>receive</w:t>
      </w:r>
      <w:r w:rsidR="006C35A0">
        <w:t xml:space="preserve"> a</w:t>
      </w:r>
      <w:r w:rsidR="00191BEA">
        <w:t xml:space="preserve"> further</w:t>
      </w:r>
      <w:r w:rsidR="006C35A0">
        <w:t xml:space="preserve"> update on the implementation </w:t>
      </w:r>
      <w:r w:rsidR="00794922">
        <w:t xml:space="preserve">of this staff benefit </w:t>
      </w:r>
      <w:r w:rsidR="006C35A0">
        <w:t>in 12 months.</w:t>
      </w:r>
    </w:p>
    <w:p w14:paraId="7FFA53E4" w14:textId="03375E6D" w:rsidR="003B3294" w:rsidRDefault="003B3294" w:rsidP="003B3294">
      <w:pPr>
        <w:pStyle w:val="Numberedpara"/>
        <w:numPr>
          <w:ilvl w:val="0"/>
          <w:numId w:val="0"/>
        </w:numPr>
        <w:ind w:left="357" w:hanging="357"/>
      </w:pPr>
    </w:p>
    <w:p w14:paraId="7E2E342A" w14:textId="5601A513" w:rsidR="006C35A0" w:rsidRDefault="006C35A0" w:rsidP="006C35A0">
      <w:pPr>
        <w:pStyle w:val="SMTActions"/>
      </w:pPr>
      <w:r>
        <w:t>ACTION: LS/GM</w:t>
      </w:r>
    </w:p>
    <w:p w14:paraId="30934F0A" w14:textId="1E4C0A9A" w:rsidR="003B3294" w:rsidRDefault="003B3294" w:rsidP="003B3294">
      <w:pPr>
        <w:pStyle w:val="Numberedpara"/>
        <w:numPr>
          <w:ilvl w:val="0"/>
          <w:numId w:val="0"/>
        </w:numPr>
        <w:ind w:left="357" w:hanging="357"/>
      </w:pPr>
    </w:p>
    <w:p w14:paraId="663F72DC" w14:textId="6556E16D" w:rsidR="003B3294" w:rsidRDefault="003B3294" w:rsidP="003B3294">
      <w:pPr>
        <w:pStyle w:val="Heading2"/>
      </w:pPr>
      <w:r w:rsidRPr="003B3294">
        <w:t>CHTE topic selection re-consideration of Mexiletine for treating myotonia in adults with non-dystrophic myotonic disorders</w:t>
      </w:r>
      <w:r>
        <w:t xml:space="preserve"> (item 7.2)</w:t>
      </w:r>
    </w:p>
    <w:p w14:paraId="5113022A" w14:textId="6146F0DA" w:rsidR="003B3294" w:rsidRDefault="003B3294" w:rsidP="003B3294">
      <w:pPr>
        <w:pStyle w:val="Paragraph"/>
        <w:numPr>
          <w:ilvl w:val="0"/>
          <w:numId w:val="0"/>
        </w:numPr>
        <w:ind w:left="567" w:hanging="499"/>
      </w:pPr>
    </w:p>
    <w:p w14:paraId="67E50343" w14:textId="5D0485C1" w:rsidR="00C3165C" w:rsidRDefault="00666647" w:rsidP="00E21490">
      <w:pPr>
        <w:pStyle w:val="Numberedpara"/>
      </w:pPr>
      <w:r>
        <w:t xml:space="preserve">Meindert Boysen presented the paper that </w:t>
      </w:r>
      <w:r w:rsidR="00C3165C">
        <w:t xml:space="preserve">outlined the outcome of the </w:t>
      </w:r>
      <w:r w:rsidRPr="00666647">
        <w:t>re-consideration of the routing decision for mexiletine for treating myotonia in adults with non-dystrophic myotonic disorders</w:t>
      </w:r>
      <w:r w:rsidR="00191BEA">
        <w:t xml:space="preserve">. He </w:t>
      </w:r>
      <w:r w:rsidR="00C3165C">
        <w:t xml:space="preserve">sought </w:t>
      </w:r>
      <w:r w:rsidR="00191BEA">
        <w:t xml:space="preserve">SMT’s </w:t>
      </w:r>
      <w:r w:rsidRPr="00666647">
        <w:t>approval for a final routing decision to the technology appraisal programme</w:t>
      </w:r>
      <w:r w:rsidR="006C214B">
        <w:t xml:space="preserve"> </w:t>
      </w:r>
      <w:r w:rsidR="00E21490">
        <w:t xml:space="preserve">in line with </w:t>
      </w:r>
      <w:r w:rsidR="00794922">
        <w:t>SMT’s agreed role in</w:t>
      </w:r>
      <w:r w:rsidR="00E21490">
        <w:t xml:space="preserve"> reviewing the outcome of topic selection reconsideration requests. </w:t>
      </w:r>
    </w:p>
    <w:p w14:paraId="30593288" w14:textId="77777777" w:rsidR="00E21490" w:rsidRDefault="00E21490" w:rsidP="00C3165C">
      <w:pPr>
        <w:pStyle w:val="Numberedpara"/>
        <w:numPr>
          <w:ilvl w:val="0"/>
          <w:numId w:val="0"/>
        </w:numPr>
        <w:ind w:left="357" w:hanging="357"/>
      </w:pPr>
    </w:p>
    <w:p w14:paraId="3E762086" w14:textId="118C203F" w:rsidR="00C3165C" w:rsidRDefault="00C3165C" w:rsidP="00C3165C">
      <w:pPr>
        <w:pStyle w:val="Numberedpara"/>
      </w:pPr>
      <w:r>
        <w:t xml:space="preserve">SMT </w:t>
      </w:r>
      <w:r w:rsidR="0094046F">
        <w:t xml:space="preserve">reviewed the </w:t>
      </w:r>
      <w:r w:rsidR="0018188C">
        <w:t xml:space="preserve">topic selection panel’s evaluation against the highly specialised technologies (HST) criteria and </w:t>
      </w:r>
      <w:r>
        <w:t xml:space="preserve">agreed that </w:t>
      </w:r>
      <w:r w:rsidRPr="00C3165C">
        <w:t>mexiletine for treating myotonia in adults with non-dystrophic myotonic disorders should be routed to the technology appraisal programme.</w:t>
      </w:r>
      <w:r w:rsidR="0094046F">
        <w:t xml:space="preserve"> It was agreed</w:t>
      </w:r>
      <w:r w:rsidR="0018188C">
        <w:t xml:space="preserve"> that prior to </w:t>
      </w:r>
      <w:r w:rsidR="003861FB">
        <w:t>publication</w:t>
      </w:r>
      <w:r w:rsidR="0018188C">
        <w:t xml:space="preserve">, the checklist should be reviewed to </w:t>
      </w:r>
      <w:r w:rsidR="003861FB">
        <w:t>ensure</w:t>
      </w:r>
      <w:r w:rsidR="0018188C">
        <w:t xml:space="preserve"> the references to the </w:t>
      </w:r>
      <w:r w:rsidR="00794922">
        <w:t xml:space="preserve">condition’s </w:t>
      </w:r>
      <w:r w:rsidR="0018188C">
        <w:t xml:space="preserve">impact are consistent throughout. </w:t>
      </w:r>
    </w:p>
    <w:p w14:paraId="6B29714D" w14:textId="77777777" w:rsidR="0018188C" w:rsidRDefault="0018188C" w:rsidP="0018188C">
      <w:pPr>
        <w:pStyle w:val="ListParagraph"/>
      </w:pPr>
    </w:p>
    <w:p w14:paraId="2155945D" w14:textId="2860790F" w:rsidR="0018188C" w:rsidRDefault="0018188C" w:rsidP="0018188C">
      <w:pPr>
        <w:pStyle w:val="SMTActions"/>
      </w:pPr>
      <w:r>
        <w:t>ACTION: MB</w:t>
      </w:r>
    </w:p>
    <w:p w14:paraId="26AC0226" w14:textId="77777777" w:rsidR="00E21490" w:rsidRDefault="00E21490" w:rsidP="00C3165C">
      <w:pPr>
        <w:pStyle w:val="Numberedpara"/>
        <w:numPr>
          <w:ilvl w:val="0"/>
          <w:numId w:val="0"/>
        </w:numPr>
        <w:ind w:left="357" w:hanging="357"/>
      </w:pPr>
    </w:p>
    <w:p w14:paraId="112CA138" w14:textId="5175A074" w:rsidR="00CD0949" w:rsidRDefault="00CD0949" w:rsidP="00CD0949">
      <w:pPr>
        <w:pStyle w:val="Heading2"/>
      </w:pPr>
      <w:r>
        <w:t xml:space="preserve">Digital services recruitment and retention scheme (item </w:t>
      </w:r>
      <w:r w:rsidR="00793439">
        <w:t>7.3</w:t>
      </w:r>
      <w:r>
        <w:t>)</w:t>
      </w:r>
    </w:p>
    <w:p w14:paraId="6A3D0DDE" w14:textId="77777777" w:rsidR="00CD0949" w:rsidRPr="00A33BD6" w:rsidRDefault="00CD0949" w:rsidP="00A33BD6">
      <w:pPr>
        <w:pStyle w:val="Paragraph"/>
        <w:numPr>
          <w:ilvl w:val="0"/>
          <w:numId w:val="0"/>
        </w:numPr>
        <w:ind w:left="567" w:hanging="499"/>
      </w:pPr>
    </w:p>
    <w:p w14:paraId="40937FD4" w14:textId="3F5789A8" w:rsidR="006C3658" w:rsidRDefault="00BC57BA" w:rsidP="006C3658">
      <w:pPr>
        <w:pStyle w:val="Numberedpara"/>
      </w:pPr>
      <w:r>
        <w:t xml:space="preserve">Alexia Tonnel </w:t>
      </w:r>
      <w:r w:rsidR="003B3294">
        <w:t>presented the</w:t>
      </w:r>
      <w:r w:rsidR="00690502">
        <w:t xml:space="preserve"> update on</w:t>
      </w:r>
      <w:r w:rsidR="003B3294">
        <w:t xml:space="preserve"> </w:t>
      </w:r>
      <w:r w:rsidR="00690502" w:rsidRPr="00690502">
        <w:t>the use of the recruitment and retention (R&amp;R) premia for Digital Services developer staff</w:t>
      </w:r>
      <w:r w:rsidR="006C214B">
        <w:t>.</w:t>
      </w:r>
      <w:r w:rsidR="0069653C">
        <w:t xml:space="preserve"> The scheme was </w:t>
      </w:r>
      <w:r w:rsidR="004E2898">
        <w:t xml:space="preserve">first introduced in 2014 on the basis that it would be an ongoing </w:t>
      </w:r>
      <w:proofErr w:type="gramStart"/>
      <w:r w:rsidR="004E2898">
        <w:t>benefit, but</w:t>
      </w:r>
      <w:proofErr w:type="gramEnd"/>
      <w:r w:rsidR="004E2898">
        <w:t xml:space="preserve"> </w:t>
      </w:r>
      <w:r w:rsidR="003861FB">
        <w:t>reviewed</w:t>
      </w:r>
      <w:r w:rsidR="004E2898">
        <w:t xml:space="preserve"> every two years. The latest review has now taken place, with input from HR and finance colleagues. SMT is asked </w:t>
      </w:r>
      <w:r w:rsidR="003861FB">
        <w:t>to confirm</w:t>
      </w:r>
      <w:r w:rsidR="004E2898">
        <w:t xml:space="preserve"> </w:t>
      </w:r>
      <w:r w:rsidR="0069653C">
        <w:t>the scheme’s</w:t>
      </w:r>
      <w:r w:rsidR="004E2898">
        <w:t xml:space="preserve"> continuation </w:t>
      </w:r>
      <w:r w:rsidR="006C3658">
        <w:t>g</w:t>
      </w:r>
      <w:r w:rsidR="004E2898">
        <w:t xml:space="preserve">iven </w:t>
      </w:r>
      <w:r w:rsidR="0069653C">
        <w:t>its</w:t>
      </w:r>
      <w:r w:rsidR="006C3658">
        <w:t xml:space="preserve"> </w:t>
      </w:r>
      <w:r w:rsidR="004E2898">
        <w:t xml:space="preserve">positive impact on retention and </w:t>
      </w:r>
      <w:r w:rsidR="003861FB">
        <w:t>recruitment</w:t>
      </w:r>
      <w:r w:rsidR="006C3658">
        <w:t>.</w:t>
      </w:r>
    </w:p>
    <w:p w14:paraId="73578101" w14:textId="77777777" w:rsidR="006C3658" w:rsidRDefault="006C3658" w:rsidP="006C3658">
      <w:pPr>
        <w:pStyle w:val="Numberedpara"/>
        <w:numPr>
          <w:ilvl w:val="0"/>
          <w:numId w:val="0"/>
        </w:numPr>
        <w:ind w:left="357"/>
      </w:pPr>
    </w:p>
    <w:p w14:paraId="2FA02E88" w14:textId="2EF9B9E4" w:rsidR="00CD0949" w:rsidRDefault="006C3658" w:rsidP="006C3658">
      <w:pPr>
        <w:pStyle w:val="Numberedpara"/>
      </w:pPr>
      <w:r>
        <w:t xml:space="preserve">SMT agreed </w:t>
      </w:r>
      <w:r w:rsidR="007E72A1">
        <w:t xml:space="preserve">the </w:t>
      </w:r>
      <w:r>
        <w:t xml:space="preserve">R&amp;R scheme for developers in Digital Services </w:t>
      </w:r>
      <w:r w:rsidR="007E72A1">
        <w:t xml:space="preserve">should continue, with a </w:t>
      </w:r>
      <w:r>
        <w:t xml:space="preserve">further </w:t>
      </w:r>
      <w:r w:rsidR="007E72A1">
        <w:t xml:space="preserve">review in </w:t>
      </w:r>
      <w:r>
        <w:t xml:space="preserve">two years. </w:t>
      </w:r>
    </w:p>
    <w:p w14:paraId="051E259D" w14:textId="3D5D3579" w:rsidR="006C3658" w:rsidRDefault="006C3658" w:rsidP="0086732E">
      <w:pPr>
        <w:pStyle w:val="Numberedpara"/>
        <w:numPr>
          <w:ilvl w:val="0"/>
          <w:numId w:val="0"/>
        </w:numPr>
        <w:ind w:left="567" w:hanging="501"/>
      </w:pPr>
    </w:p>
    <w:p w14:paraId="3BD92E09" w14:textId="577E860D" w:rsidR="007E72A1" w:rsidRDefault="007E72A1" w:rsidP="007E72A1">
      <w:pPr>
        <w:pStyle w:val="SMTActions"/>
      </w:pPr>
      <w:r>
        <w:t>ACTION: AT</w:t>
      </w:r>
    </w:p>
    <w:p w14:paraId="314C6896" w14:textId="77777777" w:rsidR="007E72A1" w:rsidRDefault="007E72A1" w:rsidP="0086732E">
      <w:pPr>
        <w:pStyle w:val="Numberedpara"/>
        <w:numPr>
          <w:ilvl w:val="0"/>
          <w:numId w:val="0"/>
        </w:numPr>
        <w:ind w:left="567" w:hanging="501"/>
      </w:pPr>
    </w:p>
    <w:p w14:paraId="10D9F080" w14:textId="1939D9C7" w:rsidR="00793439" w:rsidRDefault="00793439" w:rsidP="00793439">
      <w:pPr>
        <w:pStyle w:val="Heading2"/>
      </w:pPr>
      <w:r w:rsidRPr="00793439">
        <w:t>Depression in adults: treatment and management guideline update</w:t>
      </w:r>
      <w:r>
        <w:t xml:space="preserve"> (item 7.4)</w:t>
      </w:r>
    </w:p>
    <w:p w14:paraId="64ED194C" w14:textId="42AD5442" w:rsidR="00793439" w:rsidRDefault="00793439" w:rsidP="0086732E">
      <w:pPr>
        <w:pStyle w:val="Paragraph"/>
        <w:numPr>
          <w:ilvl w:val="0"/>
          <w:numId w:val="0"/>
        </w:numPr>
        <w:ind w:left="567" w:hanging="501"/>
      </w:pPr>
    </w:p>
    <w:p w14:paraId="0E86389A" w14:textId="15801FF0" w:rsidR="00793439" w:rsidRDefault="0006260D" w:rsidP="00793439">
      <w:pPr>
        <w:pStyle w:val="Numberedpara"/>
      </w:pPr>
      <w:r>
        <w:t>Chris Carson</w:t>
      </w:r>
      <w:r w:rsidR="00AE2162">
        <w:t xml:space="preserve"> presented the paper that outlined the current position with the work to update NICE’s guideline on depression in adults and presented</w:t>
      </w:r>
      <w:r w:rsidR="00024B3D">
        <w:t xml:space="preserve"> two options</w:t>
      </w:r>
      <w:r w:rsidR="002D2616">
        <w:t xml:space="preserve"> for responding to</w:t>
      </w:r>
      <w:r w:rsidR="007E72A1">
        <w:t xml:space="preserve"> the</w:t>
      </w:r>
      <w:r w:rsidR="002D2616">
        <w:t xml:space="preserve"> concerns </w:t>
      </w:r>
      <w:r w:rsidR="007E72A1">
        <w:t xml:space="preserve">raised by </w:t>
      </w:r>
      <w:r w:rsidR="00024B3D">
        <w:t xml:space="preserve">a coalition of </w:t>
      </w:r>
      <w:r w:rsidR="002D2616">
        <w:t xml:space="preserve">stakeholders. </w:t>
      </w:r>
    </w:p>
    <w:p w14:paraId="10E703D5" w14:textId="77777777" w:rsidR="00024B3D" w:rsidRDefault="00024B3D" w:rsidP="00024B3D">
      <w:pPr>
        <w:pStyle w:val="Numberedpara"/>
        <w:numPr>
          <w:ilvl w:val="0"/>
          <w:numId w:val="0"/>
        </w:numPr>
        <w:ind w:left="357"/>
      </w:pPr>
    </w:p>
    <w:p w14:paraId="0E849E4F" w14:textId="5E305966" w:rsidR="00654978" w:rsidRDefault="00024B3D" w:rsidP="00056F21">
      <w:pPr>
        <w:pStyle w:val="Numberedpara"/>
      </w:pPr>
      <w:r>
        <w:t xml:space="preserve">SMT </w:t>
      </w:r>
      <w:r w:rsidR="00F85A62">
        <w:t>noted</w:t>
      </w:r>
      <w:r w:rsidR="00056F21">
        <w:t xml:space="preserve"> the financial resources in</w:t>
      </w:r>
      <w:r>
        <w:t xml:space="preserve">curred on the guideline update </w:t>
      </w:r>
      <w:r w:rsidR="00F85A62">
        <w:t>since th</w:t>
      </w:r>
      <w:r w:rsidR="006C214B">
        <w:t xml:space="preserve">is </w:t>
      </w:r>
      <w:r w:rsidR="00F85A62">
        <w:t xml:space="preserve">work </w:t>
      </w:r>
      <w:r>
        <w:t xml:space="preserve">began in </w:t>
      </w:r>
      <w:proofErr w:type="gramStart"/>
      <w:r>
        <w:t>2015</w:t>
      </w:r>
      <w:r w:rsidR="00056F21">
        <w:t>, and</w:t>
      </w:r>
      <w:proofErr w:type="gramEnd"/>
      <w:r w:rsidR="003861FB">
        <w:t xml:space="preserve"> queried </w:t>
      </w:r>
      <w:r w:rsidR="00056F21">
        <w:t xml:space="preserve">whether either option </w:t>
      </w:r>
      <w:r w:rsidR="00F85A62">
        <w:t xml:space="preserve">in the paper </w:t>
      </w:r>
      <w:r w:rsidR="00056F21">
        <w:t xml:space="preserve">would </w:t>
      </w:r>
      <w:r w:rsidR="007E72A1">
        <w:t xml:space="preserve">fully </w:t>
      </w:r>
      <w:r w:rsidR="00056F21">
        <w:t xml:space="preserve">address the </w:t>
      </w:r>
      <w:r w:rsidR="003861FB">
        <w:t>concerns</w:t>
      </w:r>
      <w:r w:rsidR="00056F21">
        <w:t xml:space="preserve">, </w:t>
      </w:r>
      <w:r w:rsidR="00F85A62">
        <w:t xml:space="preserve">particularly </w:t>
      </w:r>
      <w:r w:rsidR="00056F21">
        <w:t xml:space="preserve">if the recommendations remain in line with the version previously submitted to </w:t>
      </w:r>
      <w:r w:rsidR="003861FB">
        <w:t>public</w:t>
      </w:r>
      <w:r w:rsidR="00056F21">
        <w:t xml:space="preserve"> consultation. </w:t>
      </w:r>
      <w:r w:rsidR="00F85A62">
        <w:t xml:space="preserve">Chris Carson stated that undertaking the extensive work proposed in option 2 would ensure the guideline </w:t>
      </w:r>
      <w:r w:rsidR="003861FB">
        <w:t>recommendations</w:t>
      </w:r>
      <w:r w:rsidR="00F85A62">
        <w:t xml:space="preserve"> </w:t>
      </w:r>
      <w:r w:rsidR="00E93D40">
        <w:t>can</w:t>
      </w:r>
      <w:r w:rsidR="00F85A62">
        <w:t xml:space="preserve"> be </w:t>
      </w:r>
      <w:r w:rsidR="003861FB">
        <w:t>robustly</w:t>
      </w:r>
      <w:r w:rsidR="00F85A62">
        <w:t xml:space="preserve"> </w:t>
      </w:r>
      <w:proofErr w:type="gramStart"/>
      <w:r w:rsidR="00F85A62">
        <w:t xml:space="preserve">defended, </w:t>
      </w:r>
      <w:r w:rsidR="003861FB">
        <w:t>and</w:t>
      </w:r>
      <w:proofErr w:type="gramEnd"/>
      <w:r w:rsidR="00F85A62">
        <w:t xml:space="preserve"> bring the guideline in line with </w:t>
      </w:r>
      <w:r w:rsidR="003861FB">
        <w:t>improvements</w:t>
      </w:r>
      <w:r w:rsidR="00654978">
        <w:t xml:space="preserve"> </w:t>
      </w:r>
      <w:r w:rsidR="006C214B">
        <w:t xml:space="preserve">made </w:t>
      </w:r>
      <w:r w:rsidR="00E93D40">
        <w:t xml:space="preserve">to the guideline structure and format </w:t>
      </w:r>
      <w:r w:rsidR="003861FB">
        <w:t>since</w:t>
      </w:r>
      <w:r w:rsidR="00654978">
        <w:t xml:space="preserve"> the update began</w:t>
      </w:r>
      <w:r w:rsidR="00E93D40">
        <w:t xml:space="preserve">. </w:t>
      </w:r>
    </w:p>
    <w:p w14:paraId="10B9F366" w14:textId="77777777" w:rsidR="00654978" w:rsidRDefault="00654978" w:rsidP="00654978">
      <w:pPr>
        <w:pStyle w:val="ListParagraph"/>
      </w:pPr>
    </w:p>
    <w:p w14:paraId="7FDF31AF" w14:textId="44A73B87" w:rsidR="00793439" w:rsidRDefault="00654978" w:rsidP="00056F21">
      <w:pPr>
        <w:pStyle w:val="Numberedpara"/>
      </w:pPr>
      <w:r>
        <w:t xml:space="preserve">SMT </w:t>
      </w:r>
      <w:r w:rsidR="00E93D40">
        <w:t xml:space="preserve">therefore </w:t>
      </w:r>
      <w:r>
        <w:t>supported option 2 in the paper</w:t>
      </w:r>
      <w:r w:rsidR="00E93D40">
        <w:t xml:space="preserve">. </w:t>
      </w:r>
      <w:r>
        <w:t xml:space="preserve">It was agreed that </w:t>
      </w:r>
      <w:r w:rsidR="00E5615E">
        <w:t xml:space="preserve">the coalition of stakeholders should be informed of the agreed actions after the general election purdah period. This communication should </w:t>
      </w:r>
      <w:r w:rsidR="003861FB">
        <w:t>highlight</w:t>
      </w:r>
      <w:r w:rsidR="00E5615E">
        <w:t xml:space="preserve"> the extent of the additional action </w:t>
      </w:r>
      <w:r w:rsidR="00E93D40">
        <w:t xml:space="preserve">exceptionally </w:t>
      </w:r>
      <w:r w:rsidR="003861FB">
        <w:t>agreed</w:t>
      </w:r>
      <w:r w:rsidR="00E5615E">
        <w:t xml:space="preserve"> for this guideline and note this will be the final set of work on the </w:t>
      </w:r>
      <w:r w:rsidR="00D72AAB">
        <w:t xml:space="preserve">update. </w:t>
      </w:r>
      <w:r w:rsidR="003861FB">
        <w:t>Andrew</w:t>
      </w:r>
      <w:r w:rsidR="00D72AAB">
        <w:t xml:space="preserve"> Dillon asked that a response is drafted for him to send to any of the 50 MPs </w:t>
      </w:r>
      <w:r w:rsidR="00CB1FCF">
        <w:t xml:space="preserve">who signed the letter to NICE on this issue in September and are </w:t>
      </w:r>
      <w:r w:rsidR="003861FB">
        <w:t>re-elected</w:t>
      </w:r>
      <w:r w:rsidR="00CB1FCF">
        <w:t xml:space="preserve"> in December</w:t>
      </w:r>
      <w:r w:rsidR="00D72AAB">
        <w:t>.</w:t>
      </w:r>
    </w:p>
    <w:p w14:paraId="0DE109DD" w14:textId="77777777" w:rsidR="00D72AAB" w:rsidRDefault="00D72AAB" w:rsidP="00D72AAB">
      <w:pPr>
        <w:pStyle w:val="ListParagraph"/>
      </w:pPr>
    </w:p>
    <w:p w14:paraId="7DDFCDA4" w14:textId="12E05412" w:rsidR="00D72AAB" w:rsidRDefault="00D72AAB" w:rsidP="00D72AAB">
      <w:pPr>
        <w:pStyle w:val="SMTActions"/>
      </w:pPr>
      <w:r>
        <w:t>ACTION: CC/PC</w:t>
      </w:r>
    </w:p>
    <w:p w14:paraId="229E4456" w14:textId="77777777" w:rsidR="00056F21" w:rsidRPr="0086732E" w:rsidRDefault="00056F21" w:rsidP="0086732E">
      <w:pPr>
        <w:pStyle w:val="Numberedpara"/>
        <w:numPr>
          <w:ilvl w:val="0"/>
          <w:numId w:val="0"/>
        </w:numPr>
        <w:ind w:left="567" w:hanging="501"/>
      </w:pPr>
    </w:p>
    <w:p w14:paraId="591483DF" w14:textId="540ED779" w:rsidR="005C7D5B" w:rsidRDefault="005C7D5B" w:rsidP="00FF68A5">
      <w:pPr>
        <w:pStyle w:val="Heading2"/>
      </w:pPr>
      <w:r>
        <w:t xml:space="preserve">EU </w:t>
      </w:r>
      <w:r w:rsidR="00FF68A5">
        <w:t>e</w:t>
      </w:r>
      <w:r>
        <w:t xml:space="preserve">xit (item </w:t>
      </w:r>
      <w:r w:rsidR="00793439">
        <w:t>8</w:t>
      </w:r>
      <w:r>
        <w:t>)</w:t>
      </w:r>
    </w:p>
    <w:p w14:paraId="79360881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213E3F1D" w14:textId="4DDEEA67" w:rsidR="003503B7" w:rsidRPr="00FF68A5" w:rsidRDefault="00A5355C" w:rsidP="00FF68A5">
      <w:pPr>
        <w:pStyle w:val="Numberedpara"/>
      </w:pPr>
      <w:r>
        <w:t xml:space="preserve">Meindert Boysen noted that planning </w:t>
      </w:r>
      <w:r w:rsidR="00CB1FCF">
        <w:t xml:space="preserve">for EU exit </w:t>
      </w:r>
      <w:r>
        <w:t>is on hold following the extension of the article 50 period. A list of topics in the TA and HST process at 31 January 2020 will be developed, given the potential impact of a ‘no-deal’ exit</w:t>
      </w:r>
      <w:r w:rsidR="00584D0B">
        <w:t xml:space="preserve"> on the medicines regulatory process</w:t>
      </w:r>
      <w:r>
        <w:t xml:space="preserve">. </w:t>
      </w:r>
    </w:p>
    <w:p w14:paraId="22FFCF02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6014ABC9" w14:textId="6E328935" w:rsidR="006F3BE2" w:rsidRDefault="006F3BE2" w:rsidP="00FF68A5">
      <w:pPr>
        <w:pStyle w:val="Heading2"/>
      </w:pPr>
      <w:r>
        <w:t xml:space="preserve">NICE Connect project (item </w:t>
      </w:r>
      <w:r w:rsidR="00793439">
        <w:t>9</w:t>
      </w:r>
      <w:r>
        <w:t>)</w:t>
      </w:r>
    </w:p>
    <w:p w14:paraId="140F2AE5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24ED43BF" w14:textId="7BAB0485" w:rsidR="006F3BE2" w:rsidRDefault="00584D0B" w:rsidP="00FF68A5">
      <w:pPr>
        <w:pStyle w:val="Numberedpara"/>
      </w:pPr>
      <w:r>
        <w:t>Gill Leng noted that work is underway on the governance structure for NICE Connect</w:t>
      </w:r>
      <w:r w:rsidR="00DE1116">
        <w:t xml:space="preserve">, including considering how the expert groups will work together. </w:t>
      </w:r>
    </w:p>
    <w:p w14:paraId="6AD95867" w14:textId="77777777" w:rsidR="00DE1116" w:rsidRDefault="00DE1116" w:rsidP="00DE1116">
      <w:pPr>
        <w:pStyle w:val="Numberedpara"/>
        <w:numPr>
          <w:ilvl w:val="0"/>
          <w:numId w:val="0"/>
        </w:numPr>
        <w:ind w:left="357"/>
      </w:pPr>
    </w:p>
    <w:p w14:paraId="30C47436" w14:textId="3F24588D" w:rsidR="00DE1116" w:rsidRDefault="00DE1116" w:rsidP="00FF68A5">
      <w:pPr>
        <w:pStyle w:val="Numberedpara"/>
      </w:pPr>
      <w:r>
        <w:t xml:space="preserve">Alexia Tonnel fed back from a recent meeting with </w:t>
      </w:r>
      <w:r w:rsidR="00022932">
        <w:t xml:space="preserve">Matthew Gould, </w:t>
      </w:r>
      <w:r>
        <w:t>Chief Executive of NHSX</w:t>
      </w:r>
      <w:r w:rsidR="00CB1FCF">
        <w:t>,</w:t>
      </w:r>
      <w:r>
        <w:t xml:space="preserve"> and highlighted that Andrew Dillon will be invited to a </w:t>
      </w:r>
      <w:r w:rsidR="006C214B">
        <w:t xml:space="preserve">workshop for </w:t>
      </w:r>
      <w:r>
        <w:t xml:space="preserve">ALB Chief Executives in January </w:t>
      </w:r>
      <w:r w:rsidR="00CB1FCF">
        <w:t xml:space="preserve">about </w:t>
      </w:r>
      <w:r>
        <w:t>artificial intelligence and algorithms. Andrew asked that SMT colleagues let him know of any issues th</w:t>
      </w:r>
      <w:r w:rsidR="00CB1FCF">
        <w:t xml:space="preserve">ey </w:t>
      </w:r>
      <w:r>
        <w:t xml:space="preserve">would like him to raise at </w:t>
      </w:r>
      <w:r w:rsidR="003861FB">
        <w:t>this</w:t>
      </w:r>
      <w:r>
        <w:t xml:space="preserve"> </w:t>
      </w:r>
      <w:r w:rsidR="003861FB">
        <w:t>workshop</w:t>
      </w:r>
      <w:r>
        <w:t xml:space="preserve"> </w:t>
      </w:r>
      <w:r w:rsidR="006C214B">
        <w:t>and/</w:t>
      </w:r>
      <w:r>
        <w:t xml:space="preserve">or a 1:1 meeting </w:t>
      </w:r>
      <w:r w:rsidR="00CB1FCF">
        <w:t xml:space="preserve">he has </w:t>
      </w:r>
      <w:r w:rsidR="00022932">
        <w:t xml:space="preserve">with Matthew </w:t>
      </w:r>
      <w:r>
        <w:t>in December</w:t>
      </w:r>
      <w:r w:rsidR="00E95412">
        <w:t>.</w:t>
      </w:r>
    </w:p>
    <w:p w14:paraId="5D36CD22" w14:textId="77777777" w:rsidR="00022932" w:rsidRDefault="00022932" w:rsidP="00022932">
      <w:pPr>
        <w:pStyle w:val="ListParagraph"/>
      </w:pPr>
    </w:p>
    <w:p w14:paraId="46DE6789" w14:textId="07F6098C" w:rsidR="00022932" w:rsidRDefault="00022932" w:rsidP="00022932">
      <w:pPr>
        <w:pStyle w:val="SMTActions"/>
      </w:pPr>
      <w:r>
        <w:t>ACTION: SMT</w:t>
      </w:r>
    </w:p>
    <w:p w14:paraId="3D4CC4D6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45282666" w14:textId="6CE1F822" w:rsidR="006F3BE2" w:rsidRDefault="006F3BE2" w:rsidP="006F3BE2">
      <w:pPr>
        <w:pStyle w:val="Heading2"/>
      </w:pPr>
      <w:r>
        <w:t xml:space="preserve">London office move (item </w:t>
      </w:r>
      <w:r w:rsidR="00793439">
        <w:t>10</w:t>
      </w:r>
      <w:r>
        <w:t>)</w:t>
      </w:r>
    </w:p>
    <w:p w14:paraId="3055FD09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5E632A87" w14:textId="616F4581" w:rsidR="004422AC" w:rsidRDefault="004422AC" w:rsidP="004422AC">
      <w:pPr>
        <w:pStyle w:val="Numberedpara"/>
      </w:pPr>
      <w:r>
        <w:t>Ben Bennett noted that a new project manager ha</w:t>
      </w:r>
      <w:r w:rsidR="00CB1FCF">
        <w:t>s</w:t>
      </w:r>
      <w:r>
        <w:t xml:space="preserve"> been appointed to start on Monday, and assured SMT that planning remains on track. Alexia Tonnel updated SMT on the planning for the deployment of laptops to all </w:t>
      </w:r>
      <w:r w:rsidR="006C214B">
        <w:t xml:space="preserve">NICE </w:t>
      </w:r>
      <w:r>
        <w:t>staff</w:t>
      </w:r>
      <w:r w:rsidR="00CB1FCF">
        <w:t xml:space="preserve"> in the London office</w:t>
      </w:r>
      <w:r>
        <w:t>, and the current proposed specifications for the</w:t>
      </w:r>
      <w:r w:rsidR="006C214B">
        <w:t>se</w:t>
      </w:r>
      <w:r>
        <w:t>.</w:t>
      </w:r>
    </w:p>
    <w:p w14:paraId="102CA54D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52E37C7A" w14:textId="78FC7270" w:rsidR="005C7D5B" w:rsidRDefault="005C7D5B" w:rsidP="00FF68A5">
      <w:pPr>
        <w:pStyle w:val="Heading2"/>
      </w:pPr>
      <w:r>
        <w:t xml:space="preserve">Chair and </w:t>
      </w:r>
      <w:r w:rsidRPr="00FF68A5">
        <w:t>Chief</w:t>
      </w:r>
      <w:r>
        <w:t xml:space="preserve"> Executive appointments (item 1</w:t>
      </w:r>
      <w:r w:rsidR="00793439">
        <w:t>1</w:t>
      </w:r>
      <w:r w:rsidR="00207F4A">
        <w:t>)</w:t>
      </w:r>
    </w:p>
    <w:p w14:paraId="24054830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0B221E93" w14:textId="25B83DCE" w:rsidR="004422AC" w:rsidRDefault="004422AC" w:rsidP="004422AC">
      <w:pPr>
        <w:pStyle w:val="Numberedpara"/>
      </w:pPr>
      <w:r>
        <w:t xml:space="preserve">David Coombs was asked to confirm </w:t>
      </w:r>
      <w:r w:rsidR="00CB1FCF">
        <w:t xml:space="preserve">if SMT members are still due to meet the short-listed candidates for the Chief Executive role on 17 January. </w:t>
      </w:r>
    </w:p>
    <w:p w14:paraId="4FF8B08B" w14:textId="1299A562" w:rsidR="004422AC" w:rsidRDefault="004422AC" w:rsidP="004422AC">
      <w:pPr>
        <w:pStyle w:val="Numberedpara"/>
        <w:numPr>
          <w:ilvl w:val="0"/>
          <w:numId w:val="0"/>
        </w:numPr>
        <w:ind w:left="357" w:hanging="357"/>
      </w:pPr>
    </w:p>
    <w:p w14:paraId="2B6A4EC2" w14:textId="6CC5D3C1" w:rsidR="004422AC" w:rsidRDefault="004422AC" w:rsidP="004422AC">
      <w:pPr>
        <w:pStyle w:val="SMTActions"/>
      </w:pPr>
      <w:r>
        <w:t>ACTION: DC</w:t>
      </w:r>
    </w:p>
    <w:p w14:paraId="09600504" w14:textId="77777777" w:rsidR="004422AC" w:rsidRPr="004422AC" w:rsidRDefault="004422AC" w:rsidP="004422AC">
      <w:pPr>
        <w:pStyle w:val="Paragraph"/>
        <w:numPr>
          <w:ilvl w:val="0"/>
          <w:numId w:val="0"/>
        </w:numPr>
        <w:ind w:left="567"/>
      </w:pPr>
    </w:p>
    <w:p w14:paraId="05252A9A" w14:textId="4AD9E020" w:rsidR="006F3BE2" w:rsidRDefault="006F3BE2" w:rsidP="006F3BE2">
      <w:pPr>
        <w:pStyle w:val="Heading2"/>
      </w:pPr>
      <w:r>
        <w:t>Weekly staff SMT updates (item 1</w:t>
      </w:r>
      <w:r w:rsidR="00793439">
        <w:t>2</w:t>
      </w:r>
      <w:r>
        <w:t>)</w:t>
      </w:r>
    </w:p>
    <w:p w14:paraId="7DE011CF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856A12A" w14:textId="11823126" w:rsidR="006F3BE2" w:rsidRDefault="006F3BE2" w:rsidP="00FF68A5">
      <w:pPr>
        <w:pStyle w:val="Numberedpara"/>
      </w:pPr>
      <w:r>
        <w:t xml:space="preserve">SMT agreed the staff updates. </w:t>
      </w:r>
    </w:p>
    <w:p w14:paraId="47A81F15" w14:textId="49059D69" w:rsidR="00646A63" w:rsidRDefault="00207F4A" w:rsidP="00FF68A5">
      <w:pPr>
        <w:pStyle w:val="SMTActions"/>
      </w:pPr>
      <w:r w:rsidRPr="00207F4A">
        <w:lastRenderedPageBreak/>
        <w:t xml:space="preserve">ACTION: </w:t>
      </w:r>
      <w:r w:rsidR="00FF68A5">
        <w:t>DC</w:t>
      </w:r>
    </w:p>
    <w:p w14:paraId="77749DC8" w14:textId="77777777" w:rsidR="00FF68A5" w:rsidRPr="00FA4D12" w:rsidRDefault="00FF68A5" w:rsidP="00FF68A5">
      <w:pPr>
        <w:pStyle w:val="SMTActions"/>
      </w:pPr>
    </w:p>
    <w:p w14:paraId="4816FA64" w14:textId="516A75E4" w:rsidR="006F3BE2" w:rsidRPr="00FA4D12" w:rsidRDefault="004E7E52" w:rsidP="00FF68A5">
      <w:pPr>
        <w:pStyle w:val="Heading2"/>
      </w:pPr>
      <w:r>
        <w:t>O</w:t>
      </w:r>
      <w:r w:rsidR="006F3BE2">
        <w:t>ther business (</w:t>
      </w:r>
      <w:r w:rsidR="006F3BE2" w:rsidRPr="00FF68A5">
        <w:t>item</w:t>
      </w:r>
      <w:r w:rsidR="006F3BE2">
        <w:t xml:space="preserve"> 1</w:t>
      </w:r>
      <w:r w:rsidR="00793439">
        <w:t>3</w:t>
      </w:r>
      <w:r w:rsidR="006F3BE2">
        <w:t>)</w:t>
      </w:r>
    </w:p>
    <w:p w14:paraId="5F62CEA1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77B31A6B" w14:textId="6D7E6D30" w:rsidR="00AF6295" w:rsidRDefault="004422AC" w:rsidP="00236928">
      <w:pPr>
        <w:pStyle w:val="Numberedpara"/>
      </w:pPr>
      <w:r>
        <w:t xml:space="preserve">Alexia Tonnel noted that currently SMT </w:t>
      </w:r>
      <w:r w:rsidR="003861FB">
        <w:t>members</w:t>
      </w:r>
      <w:r>
        <w:t xml:space="preserve"> have read/write access to shared drives outside of their own centre/directorate. She proposed amending this to read-only access to provide additional safeguards </w:t>
      </w:r>
      <w:r w:rsidR="001931EE">
        <w:t>against</w:t>
      </w:r>
      <w:r>
        <w:t xml:space="preserve"> a virus attack. SMT supported this proposal, subject to ensuring </w:t>
      </w:r>
      <w:r w:rsidR="001931EE">
        <w:t xml:space="preserve">directors have full access to a location for </w:t>
      </w:r>
      <w:r>
        <w:t xml:space="preserve">saving work on NICE Connect that </w:t>
      </w:r>
      <w:r w:rsidR="003861FB">
        <w:t xml:space="preserve">requires collaboration across centres and directorates. </w:t>
      </w:r>
    </w:p>
    <w:p w14:paraId="4405EAB3" w14:textId="3209A786" w:rsidR="003861FB" w:rsidRDefault="003861FB" w:rsidP="003861FB">
      <w:pPr>
        <w:pStyle w:val="Numberedpara"/>
        <w:numPr>
          <w:ilvl w:val="0"/>
          <w:numId w:val="0"/>
        </w:numPr>
        <w:ind w:left="357" w:hanging="357"/>
      </w:pPr>
    </w:p>
    <w:p w14:paraId="376C98FF" w14:textId="005BF44E" w:rsidR="003861FB" w:rsidRPr="007D0457" w:rsidRDefault="003861FB" w:rsidP="003861FB">
      <w:pPr>
        <w:pStyle w:val="SMTActions"/>
      </w:pPr>
      <w:r>
        <w:t>ACTION: AT</w:t>
      </w:r>
    </w:p>
    <w:sectPr w:rsidR="003861FB" w:rsidRPr="007D0457" w:rsidSect="00C12890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1DA8" w14:textId="77777777" w:rsidR="009A7421" w:rsidRDefault="009A7421" w:rsidP="00446BEE">
      <w:r>
        <w:separator/>
      </w:r>
    </w:p>
  </w:endnote>
  <w:endnote w:type="continuationSeparator" w:id="0">
    <w:p w14:paraId="37BDA8E7" w14:textId="77777777" w:rsidR="009A7421" w:rsidRDefault="009A742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2B6B" w14:textId="3962084F" w:rsidR="009A7421" w:rsidRDefault="009A7421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36DB" w14:textId="77777777" w:rsidR="009A7421" w:rsidRDefault="009A7421" w:rsidP="00446BEE">
      <w:r>
        <w:separator/>
      </w:r>
    </w:p>
  </w:footnote>
  <w:footnote w:type="continuationSeparator" w:id="0">
    <w:p w14:paraId="1DC5F609" w14:textId="77777777" w:rsidR="009A7421" w:rsidRDefault="009A7421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9982" w14:textId="7565193E" w:rsidR="009A7421" w:rsidRPr="007D0457" w:rsidRDefault="009A7421" w:rsidP="007D0457">
    <w:pPr>
      <w:pStyle w:val="Header"/>
      <w:jc w:val="right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83E81"/>
    <w:multiLevelType w:val="hybridMultilevel"/>
    <w:tmpl w:val="C0063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2BDB"/>
    <w:multiLevelType w:val="hybridMultilevel"/>
    <w:tmpl w:val="1D36F648"/>
    <w:lvl w:ilvl="0" w:tplc="CED448BE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B5274"/>
    <w:multiLevelType w:val="hybridMultilevel"/>
    <w:tmpl w:val="1724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12"/>
    <w:rsid w:val="000053F8"/>
    <w:rsid w:val="00010AAB"/>
    <w:rsid w:val="00012355"/>
    <w:rsid w:val="00020D14"/>
    <w:rsid w:val="00022932"/>
    <w:rsid w:val="00024B3D"/>
    <w:rsid w:val="00024D0A"/>
    <w:rsid w:val="000253C0"/>
    <w:rsid w:val="000376CB"/>
    <w:rsid w:val="000472DC"/>
    <w:rsid w:val="00053B5D"/>
    <w:rsid w:val="00056F21"/>
    <w:rsid w:val="0006260D"/>
    <w:rsid w:val="00070065"/>
    <w:rsid w:val="00070B7D"/>
    <w:rsid w:val="0007247B"/>
    <w:rsid w:val="0007277C"/>
    <w:rsid w:val="00075572"/>
    <w:rsid w:val="000809D2"/>
    <w:rsid w:val="000836B1"/>
    <w:rsid w:val="00083F12"/>
    <w:rsid w:val="000966AB"/>
    <w:rsid w:val="000A4279"/>
    <w:rsid w:val="000A4FEE"/>
    <w:rsid w:val="000A6E1A"/>
    <w:rsid w:val="000B0FF9"/>
    <w:rsid w:val="000B3EA3"/>
    <w:rsid w:val="000B5939"/>
    <w:rsid w:val="000C2776"/>
    <w:rsid w:val="000C368A"/>
    <w:rsid w:val="000C5DBA"/>
    <w:rsid w:val="000C7EF5"/>
    <w:rsid w:val="000D53A2"/>
    <w:rsid w:val="000D6D85"/>
    <w:rsid w:val="000E121F"/>
    <w:rsid w:val="000E7DE1"/>
    <w:rsid w:val="000E7E12"/>
    <w:rsid w:val="00100AC1"/>
    <w:rsid w:val="00103740"/>
    <w:rsid w:val="00111CCE"/>
    <w:rsid w:val="001131C4"/>
    <w:rsid w:val="001134E7"/>
    <w:rsid w:val="00116344"/>
    <w:rsid w:val="001302A2"/>
    <w:rsid w:val="00130A69"/>
    <w:rsid w:val="001311CD"/>
    <w:rsid w:val="001343BC"/>
    <w:rsid w:val="00134510"/>
    <w:rsid w:val="001505E0"/>
    <w:rsid w:val="00160E15"/>
    <w:rsid w:val="00161EC0"/>
    <w:rsid w:val="00170075"/>
    <w:rsid w:val="0017149E"/>
    <w:rsid w:val="0017169E"/>
    <w:rsid w:val="00173639"/>
    <w:rsid w:val="001739DA"/>
    <w:rsid w:val="001753D5"/>
    <w:rsid w:val="00180AE3"/>
    <w:rsid w:val="0018188C"/>
    <w:rsid w:val="00181A4A"/>
    <w:rsid w:val="00184F4B"/>
    <w:rsid w:val="00191BEA"/>
    <w:rsid w:val="001931EE"/>
    <w:rsid w:val="001A2F9F"/>
    <w:rsid w:val="001A38AF"/>
    <w:rsid w:val="001B0EE9"/>
    <w:rsid w:val="001B2A5C"/>
    <w:rsid w:val="001B65B3"/>
    <w:rsid w:val="001C1A9F"/>
    <w:rsid w:val="001C301A"/>
    <w:rsid w:val="001C4F0E"/>
    <w:rsid w:val="001D7881"/>
    <w:rsid w:val="001E6205"/>
    <w:rsid w:val="001F0F6E"/>
    <w:rsid w:val="002029A6"/>
    <w:rsid w:val="00205B1E"/>
    <w:rsid w:val="00207F4A"/>
    <w:rsid w:val="002118F8"/>
    <w:rsid w:val="002200AA"/>
    <w:rsid w:val="00227B50"/>
    <w:rsid w:val="0023081D"/>
    <w:rsid w:val="00236928"/>
    <w:rsid w:val="002408EA"/>
    <w:rsid w:val="0024105B"/>
    <w:rsid w:val="00241118"/>
    <w:rsid w:val="00242A10"/>
    <w:rsid w:val="002464E5"/>
    <w:rsid w:val="00254C33"/>
    <w:rsid w:val="0025681F"/>
    <w:rsid w:val="0026728F"/>
    <w:rsid w:val="00274313"/>
    <w:rsid w:val="00280973"/>
    <w:rsid w:val="002819D7"/>
    <w:rsid w:val="00286CC1"/>
    <w:rsid w:val="002B4299"/>
    <w:rsid w:val="002C1A7E"/>
    <w:rsid w:val="002C5C7E"/>
    <w:rsid w:val="002D0A7C"/>
    <w:rsid w:val="002D2616"/>
    <w:rsid w:val="002D3376"/>
    <w:rsid w:val="002D3D24"/>
    <w:rsid w:val="002D75B8"/>
    <w:rsid w:val="002E47A0"/>
    <w:rsid w:val="003033D5"/>
    <w:rsid w:val="00305AC5"/>
    <w:rsid w:val="0031003B"/>
    <w:rsid w:val="00311ED0"/>
    <w:rsid w:val="00323D33"/>
    <w:rsid w:val="00333503"/>
    <w:rsid w:val="00341876"/>
    <w:rsid w:val="003503B7"/>
    <w:rsid w:val="00350C3C"/>
    <w:rsid w:val="003544E5"/>
    <w:rsid w:val="003644C9"/>
    <w:rsid w:val="003648C5"/>
    <w:rsid w:val="00367922"/>
    <w:rsid w:val="003722FA"/>
    <w:rsid w:val="003730E6"/>
    <w:rsid w:val="00374D36"/>
    <w:rsid w:val="003775CC"/>
    <w:rsid w:val="003861FB"/>
    <w:rsid w:val="00396B70"/>
    <w:rsid w:val="003A2699"/>
    <w:rsid w:val="003A58BD"/>
    <w:rsid w:val="003B2108"/>
    <w:rsid w:val="003B3294"/>
    <w:rsid w:val="003C120C"/>
    <w:rsid w:val="003C7AAF"/>
    <w:rsid w:val="003D03A8"/>
    <w:rsid w:val="003E12C9"/>
    <w:rsid w:val="003E4F5A"/>
    <w:rsid w:val="003F0E44"/>
    <w:rsid w:val="003F5829"/>
    <w:rsid w:val="003F603D"/>
    <w:rsid w:val="00402F33"/>
    <w:rsid w:val="004075B6"/>
    <w:rsid w:val="00410E3E"/>
    <w:rsid w:val="00416285"/>
    <w:rsid w:val="00420952"/>
    <w:rsid w:val="0042354F"/>
    <w:rsid w:val="004337EE"/>
    <w:rsid w:val="00433EFF"/>
    <w:rsid w:val="004422AC"/>
    <w:rsid w:val="00443081"/>
    <w:rsid w:val="00446BEE"/>
    <w:rsid w:val="00465139"/>
    <w:rsid w:val="00465D00"/>
    <w:rsid w:val="00477CBD"/>
    <w:rsid w:val="00480E8D"/>
    <w:rsid w:val="004830A9"/>
    <w:rsid w:val="004867C3"/>
    <w:rsid w:val="00486F94"/>
    <w:rsid w:val="004B3FDC"/>
    <w:rsid w:val="004E2898"/>
    <w:rsid w:val="004E30CE"/>
    <w:rsid w:val="004E7E52"/>
    <w:rsid w:val="004F3AB8"/>
    <w:rsid w:val="004F524D"/>
    <w:rsid w:val="005025A1"/>
    <w:rsid w:val="00507F86"/>
    <w:rsid w:val="00510AEE"/>
    <w:rsid w:val="0051256D"/>
    <w:rsid w:val="00524E32"/>
    <w:rsid w:val="005252FD"/>
    <w:rsid w:val="005255D3"/>
    <w:rsid w:val="005326BE"/>
    <w:rsid w:val="005360F2"/>
    <w:rsid w:val="00545319"/>
    <w:rsid w:val="00554A37"/>
    <w:rsid w:val="00554CD8"/>
    <w:rsid w:val="00557CC9"/>
    <w:rsid w:val="00570930"/>
    <w:rsid w:val="005712CF"/>
    <w:rsid w:val="00572AC0"/>
    <w:rsid w:val="00584273"/>
    <w:rsid w:val="00584D0B"/>
    <w:rsid w:val="005A16D5"/>
    <w:rsid w:val="005A6E4F"/>
    <w:rsid w:val="005C7D5B"/>
    <w:rsid w:val="005D605B"/>
    <w:rsid w:val="005E16E9"/>
    <w:rsid w:val="005F12C3"/>
    <w:rsid w:val="0061632B"/>
    <w:rsid w:val="00620984"/>
    <w:rsid w:val="00632D1D"/>
    <w:rsid w:val="0063337A"/>
    <w:rsid w:val="00646A63"/>
    <w:rsid w:val="006478F0"/>
    <w:rsid w:val="0065082A"/>
    <w:rsid w:val="00654978"/>
    <w:rsid w:val="00654AAE"/>
    <w:rsid w:val="00666647"/>
    <w:rsid w:val="00677830"/>
    <w:rsid w:val="0068087E"/>
    <w:rsid w:val="006837A8"/>
    <w:rsid w:val="006900FC"/>
    <w:rsid w:val="00690502"/>
    <w:rsid w:val="006921E1"/>
    <w:rsid w:val="006928CF"/>
    <w:rsid w:val="0069653C"/>
    <w:rsid w:val="006A27D0"/>
    <w:rsid w:val="006A55B2"/>
    <w:rsid w:val="006B1325"/>
    <w:rsid w:val="006B2D63"/>
    <w:rsid w:val="006B30D4"/>
    <w:rsid w:val="006B7882"/>
    <w:rsid w:val="006C214B"/>
    <w:rsid w:val="006C2E23"/>
    <w:rsid w:val="006C35A0"/>
    <w:rsid w:val="006C3658"/>
    <w:rsid w:val="006C4D7B"/>
    <w:rsid w:val="006D50CB"/>
    <w:rsid w:val="006D5F11"/>
    <w:rsid w:val="006E0F91"/>
    <w:rsid w:val="006E1B3F"/>
    <w:rsid w:val="006E2856"/>
    <w:rsid w:val="006E4665"/>
    <w:rsid w:val="006E6F4A"/>
    <w:rsid w:val="006F3BE2"/>
    <w:rsid w:val="006F4B25"/>
    <w:rsid w:val="006F6496"/>
    <w:rsid w:val="0070165B"/>
    <w:rsid w:val="00702C06"/>
    <w:rsid w:val="00715492"/>
    <w:rsid w:val="00716659"/>
    <w:rsid w:val="007245C0"/>
    <w:rsid w:val="00726869"/>
    <w:rsid w:val="00732A4C"/>
    <w:rsid w:val="007342EF"/>
    <w:rsid w:val="00736348"/>
    <w:rsid w:val="00744336"/>
    <w:rsid w:val="00745C8D"/>
    <w:rsid w:val="007571FD"/>
    <w:rsid w:val="00760908"/>
    <w:rsid w:val="00763944"/>
    <w:rsid w:val="00776CBA"/>
    <w:rsid w:val="00776F5B"/>
    <w:rsid w:val="00777395"/>
    <w:rsid w:val="00780F99"/>
    <w:rsid w:val="00793439"/>
    <w:rsid w:val="00794922"/>
    <w:rsid w:val="0079661C"/>
    <w:rsid w:val="007B2A9F"/>
    <w:rsid w:val="007B4D14"/>
    <w:rsid w:val="007B7DC1"/>
    <w:rsid w:val="007D0457"/>
    <w:rsid w:val="007D4D20"/>
    <w:rsid w:val="007E05DE"/>
    <w:rsid w:val="007E72A1"/>
    <w:rsid w:val="007F238D"/>
    <w:rsid w:val="007F361A"/>
    <w:rsid w:val="007F4ED3"/>
    <w:rsid w:val="008057D9"/>
    <w:rsid w:val="0080602B"/>
    <w:rsid w:val="00806FAA"/>
    <w:rsid w:val="008159B5"/>
    <w:rsid w:val="00816677"/>
    <w:rsid w:val="00816FCD"/>
    <w:rsid w:val="00826930"/>
    <w:rsid w:val="00826D99"/>
    <w:rsid w:val="008456A8"/>
    <w:rsid w:val="008517C8"/>
    <w:rsid w:val="0085566B"/>
    <w:rsid w:val="00857B3A"/>
    <w:rsid w:val="00861B92"/>
    <w:rsid w:val="00867244"/>
    <w:rsid w:val="0086732E"/>
    <w:rsid w:val="008814FB"/>
    <w:rsid w:val="00881BCD"/>
    <w:rsid w:val="0088342D"/>
    <w:rsid w:val="00896DF2"/>
    <w:rsid w:val="008B7D27"/>
    <w:rsid w:val="008C44B9"/>
    <w:rsid w:val="008D29D0"/>
    <w:rsid w:val="008D3551"/>
    <w:rsid w:val="008D6013"/>
    <w:rsid w:val="008E0982"/>
    <w:rsid w:val="008E2D87"/>
    <w:rsid w:val="008E393E"/>
    <w:rsid w:val="008F5E30"/>
    <w:rsid w:val="008F73FA"/>
    <w:rsid w:val="00902B72"/>
    <w:rsid w:val="00910388"/>
    <w:rsid w:val="009141A9"/>
    <w:rsid w:val="00914D7F"/>
    <w:rsid w:val="00921E2F"/>
    <w:rsid w:val="009255C0"/>
    <w:rsid w:val="00927154"/>
    <w:rsid w:val="009272DC"/>
    <w:rsid w:val="009332F5"/>
    <w:rsid w:val="0093341E"/>
    <w:rsid w:val="0094046F"/>
    <w:rsid w:val="0094228F"/>
    <w:rsid w:val="009436F4"/>
    <w:rsid w:val="00944C76"/>
    <w:rsid w:val="00945396"/>
    <w:rsid w:val="00945641"/>
    <w:rsid w:val="0094642D"/>
    <w:rsid w:val="00951014"/>
    <w:rsid w:val="009514BA"/>
    <w:rsid w:val="0095652C"/>
    <w:rsid w:val="0097530B"/>
    <w:rsid w:val="00975C12"/>
    <w:rsid w:val="009A2C68"/>
    <w:rsid w:val="009A3E07"/>
    <w:rsid w:val="009A7421"/>
    <w:rsid w:val="009B0F41"/>
    <w:rsid w:val="009B5FDA"/>
    <w:rsid w:val="009C45FE"/>
    <w:rsid w:val="009E05DE"/>
    <w:rsid w:val="009E43B4"/>
    <w:rsid w:val="009E680B"/>
    <w:rsid w:val="00A0005D"/>
    <w:rsid w:val="00A014FE"/>
    <w:rsid w:val="00A04F99"/>
    <w:rsid w:val="00A1276C"/>
    <w:rsid w:val="00A15A1F"/>
    <w:rsid w:val="00A26641"/>
    <w:rsid w:val="00A30C6D"/>
    <w:rsid w:val="00A32BC1"/>
    <w:rsid w:val="00A3325A"/>
    <w:rsid w:val="00A33BD6"/>
    <w:rsid w:val="00A404E4"/>
    <w:rsid w:val="00A43013"/>
    <w:rsid w:val="00A44DC0"/>
    <w:rsid w:val="00A45563"/>
    <w:rsid w:val="00A5355C"/>
    <w:rsid w:val="00A6113C"/>
    <w:rsid w:val="00A71CCE"/>
    <w:rsid w:val="00A9007A"/>
    <w:rsid w:val="00A91492"/>
    <w:rsid w:val="00AA5E26"/>
    <w:rsid w:val="00AB74C7"/>
    <w:rsid w:val="00AD7456"/>
    <w:rsid w:val="00AE2162"/>
    <w:rsid w:val="00AE5692"/>
    <w:rsid w:val="00AF108A"/>
    <w:rsid w:val="00AF6295"/>
    <w:rsid w:val="00B01B8C"/>
    <w:rsid w:val="00B02E55"/>
    <w:rsid w:val="00B036C1"/>
    <w:rsid w:val="00B071B3"/>
    <w:rsid w:val="00B30E92"/>
    <w:rsid w:val="00B3136A"/>
    <w:rsid w:val="00B374AF"/>
    <w:rsid w:val="00B435A5"/>
    <w:rsid w:val="00B506FF"/>
    <w:rsid w:val="00B5431F"/>
    <w:rsid w:val="00B57013"/>
    <w:rsid w:val="00B60821"/>
    <w:rsid w:val="00B62510"/>
    <w:rsid w:val="00BA6418"/>
    <w:rsid w:val="00BA7CBD"/>
    <w:rsid w:val="00BB73BD"/>
    <w:rsid w:val="00BC57BA"/>
    <w:rsid w:val="00BE0CDA"/>
    <w:rsid w:val="00BF24FA"/>
    <w:rsid w:val="00BF7FE0"/>
    <w:rsid w:val="00C12890"/>
    <w:rsid w:val="00C133C0"/>
    <w:rsid w:val="00C25808"/>
    <w:rsid w:val="00C313D9"/>
    <w:rsid w:val="00C3153A"/>
    <w:rsid w:val="00C3165C"/>
    <w:rsid w:val="00C35241"/>
    <w:rsid w:val="00C35431"/>
    <w:rsid w:val="00C40673"/>
    <w:rsid w:val="00C52BA8"/>
    <w:rsid w:val="00C67829"/>
    <w:rsid w:val="00C75CEC"/>
    <w:rsid w:val="00C77B03"/>
    <w:rsid w:val="00C81104"/>
    <w:rsid w:val="00C82E86"/>
    <w:rsid w:val="00C92216"/>
    <w:rsid w:val="00C92EF2"/>
    <w:rsid w:val="00C96411"/>
    <w:rsid w:val="00CA0F75"/>
    <w:rsid w:val="00CA5CAE"/>
    <w:rsid w:val="00CA688D"/>
    <w:rsid w:val="00CB1BF4"/>
    <w:rsid w:val="00CB1FCF"/>
    <w:rsid w:val="00CB3435"/>
    <w:rsid w:val="00CB5671"/>
    <w:rsid w:val="00CB6AEB"/>
    <w:rsid w:val="00CC0827"/>
    <w:rsid w:val="00CD0901"/>
    <w:rsid w:val="00CD0949"/>
    <w:rsid w:val="00CD36D0"/>
    <w:rsid w:val="00CE0F32"/>
    <w:rsid w:val="00CE1793"/>
    <w:rsid w:val="00CE1D2A"/>
    <w:rsid w:val="00CF456A"/>
    <w:rsid w:val="00CF4ABC"/>
    <w:rsid w:val="00CF58B7"/>
    <w:rsid w:val="00D24375"/>
    <w:rsid w:val="00D25739"/>
    <w:rsid w:val="00D3031B"/>
    <w:rsid w:val="00D312A1"/>
    <w:rsid w:val="00D34250"/>
    <w:rsid w:val="00D351C1"/>
    <w:rsid w:val="00D353A4"/>
    <w:rsid w:val="00D35EFB"/>
    <w:rsid w:val="00D449B5"/>
    <w:rsid w:val="00D504B3"/>
    <w:rsid w:val="00D5077D"/>
    <w:rsid w:val="00D520A7"/>
    <w:rsid w:val="00D57721"/>
    <w:rsid w:val="00D64853"/>
    <w:rsid w:val="00D72A75"/>
    <w:rsid w:val="00D72AAB"/>
    <w:rsid w:val="00D82CC5"/>
    <w:rsid w:val="00D86BF0"/>
    <w:rsid w:val="00DA01CB"/>
    <w:rsid w:val="00DB47FE"/>
    <w:rsid w:val="00DD1611"/>
    <w:rsid w:val="00DD1F43"/>
    <w:rsid w:val="00DE1116"/>
    <w:rsid w:val="00DE728A"/>
    <w:rsid w:val="00DF1576"/>
    <w:rsid w:val="00E065B2"/>
    <w:rsid w:val="00E145AE"/>
    <w:rsid w:val="00E21490"/>
    <w:rsid w:val="00E22737"/>
    <w:rsid w:val="00E27E75"/>
    <w:rsid w:val="00E30D7F"/>
    <w:rsid w:val="00E46DB1"/>
    <w:rsid w:val="00E51920"/>
    <w:rsid w:val="00E5615E"/>
    <w:rsid w:val="00E5758A"/>
    <w:rsid w:val="00E6116C"/>
    <w:rsid w:val="00E64120"/>
    <w:rsid w:val="00E660A1"/>
    <w:rsid w:val="00E93D40"/>
    <w:rsid w:val="00E94B35"/>
    <w:rsid w:val="00E95412"/>
    <w:rsid w:val="00EA3CCF"/>
    <w:rsid w:val="00EA6C04"/>
    <w:rsid w:val="00EB4D32"/>
    <w:rsid w:val="00EE6387"/>
    <w:rsid w:val="00EF5B9C"/>
    <w:rsid w:val="00F055F1"/>
    <w:rsid w:val="00F065B9"/>
    <w:rsid w:val="00F104D3"/>
    <w:rsid w:val="00F2175D"/>
    <w:rsid w:val="00F265A8"/>
    <w:rsid w:val="00F34E43"/>
    <w:rsid w:val="00F40DA6"/>
    <w:rsid w:val="00F46C18"/>
    <w:rsid w:val="00F50A3A"/>
    <w:rsid w:val="00F55204"/>
    <w:rsid w:val="00F610AF"/>
    <w:rsid w:val="00F6153A"/>
    <w:rsid w:val="00F65375"/>
    <w:rsid w:val="00F662F4"/>
    <w:rsid w:val="00F67C74"/>
    <w:rsid w:val="00F7050E"/>
    <w:rsid w:val="00F84A9B"/>
    <w:rsid w:val="00F85A62"/>
    <w:rsid w:val="00F91823"/>
    <w:rsid w:val="00F96560"/>
    <w:rsid w:val="00F97060"/>
    <w:rsid w:val="00FA2A2F"/>
    <w:rsid w:val="00FA2C5A"/>
    <w:rsid w:val="00FA4D12"/>
    <w:rsid w:val="00FB476C"/>
    <w:rsid w:val="00FB63A0"/>
    <w:rsid w:val="00FB683D"/>
    <w:rsid w:val="00FB70D5"/>
    <w:rsid w:val="00FC2D11"/>
    <w:rsid w:val="00FC6230"/>
    <w:rsid w:val="00FD22CB"/>
    <w:rsid w:val="00FE0DFC"/>
    <w:rsid w:val="00FE2FCE"/>
    <w:rsid w:val="00FE4DAF"/>
    <w:rsid w:val="00FE7994"/>
    <w:rsid w:val="00FF3434"/>
    <w:rsid w:val="00FF4771"/>
    <w:rsid w:val="00FF61E7"/>
    <w:rsid w:val="00FF638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641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2D75B8"/>
    <w:pPr>
      <w:keepNext/>
      <w:outlineLvl w:val="1"/>
    </w:pPr>
    <w:rPr>
      <w:rFonts w:ascii="Arial" w:hAnsi="Arial"/>
      <w:b/>
      <w:bCs/>
      <w:iCs/>
      <w:sz w:val="22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86732E"/>
    <w:pPr>
      <w:numPr>
        <w:numId w:val="20"/>
      </w:numPr>
      <w:tabs>
        <w:tab w:val="left" w:pos="567"/>
      </w:tabs>
      <w:spacing w:after="0" w:line="240" w:lineRule="auto"/>
      <w:ind w:left="567" w:hanging="499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2D75B8"/>
    <w:rPr>
      <w:rFonts w:ascii="Arial" w:hAnsi="Arial"/>
      <w:b/>
      <w:bCs/>
      <w:iCs/>
      <w:sz w:val="22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975C1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75C12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75C12"/>
    <w:pPr>
      <w:ind w:left="720"/>
    </w:pPr>
    <w:rPr>
      <w:rFonts w:eastAsia="Calibri"/>
    </w:rPr>
  </w:style>
  <w:style w:type="paragraph" w:customStyle="1" w:styleId="Numberedpara">
    <w:name w:val="Numbered para"/>
    <w:basedOn w:val="Normal"/>
    <w:link w:val="NumberedparaChar"/>
    <w:qFormat/>
    <w:rsid w:val="00FF68A5"/>
    <w:pPr>
      <w:numPr>
        <w:numId w:val="21"/>
      </w:numPr>
      <w:autoSpaceDE w:val="0"/>
      <w:autoSpaceDN w:val="0"/>
      <w:adjustRightInd w:val="0"/>
      <w:ind w:left="357" w:hanging="357"/>
    </w:pPr>
    <w:rPr>
      <w:rFonts w:ascii="Arial" w:hAnsi="Arial"/>
      <w:color w:val="000000"/>
      <w:sz w:val="22"/>
      <w:szCs w:val="22"/>
    </w:rPr>
  </w:style>
  <w:style w:type="character" w:customStyle="1" w:styleId="NumberedparaChar">
    <w:name w:val="Numbered para Char"/>
    <w:link w:val="Numberedpara"/>
    <w:rsid w:val="00FF68A5"/>
    <w:rPr>
      <w:rFonts w:ascii="Arial" w:hAnsi="Arial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75C12"/>
    <w:rPr>
      <w:rFonts w:eastAsia="Calibri"/>
      <w:sz w:val="24"/>
      <w:szCs w:val="24"/>
    </w:rPr>
  </w:style>
  <w:style w:type="paragraph" w:customStyle="1" w:styleId="SMTActions">
    <w:name w:val="SMT Actions"/>
    <w:basedOn w:val="Numberedpara"/>
    <w:link w:val="SMTActionsChar"/>
    <w:qFormat/>
    <w:rsid w:val="00975C12"/>
    <w:pPr>
      <w:numPr>
        <w:numId w:val="0"/>
      </w:numPr>
      <w:jc w:val="right"/>
    </w:pPr>
    <w:rPr>
      <w:b/>
    </w:rPr>
  </w:style>
  <w:style w:type="character" w:customStyle="1" w:styleId="SMTActionsChar">
    <w:name w:val="SMT Actions Char"/>
    <w:basedOn w:val="NumberedparaChar"/>
    <w:link w:val="SMTActions"/>
    <w:rsid w:val="00975C12"/>
    <w:rPr>
      <w:rFonts w:ascii="Arial" w:hAnsi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2020-05-05T07:44:00Z</dcterms:created>
  <dcterms:modified xsi:type="dcterms:W3CDTF">2020-05-05T07:44:00Z</dcterms:modified>
</cp:coreProperties>
</file>