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397C0061" w:rsidR="00975C12" w:rsidRPr="00F40D3F" w:rsidRDefault="00975C12" w:rsidP="00975C12">
      <w:pPr>
        <w:pStyle w:val="Heading1"/>
        <w:jc w:val="center"/>
      </w:pPr>
      <w:r w:rsidRPr="00F40D3F">
        <w:t xml:space="preserve">Minutes of the meeting held on </w:t>
      </w:r>
      <w:r w:rsidR="0058754B">
        <w:t>17</w:t>
      </w:r>
      <w:r w:rsidR="00CB4817">
        <w:t xml:space="preserve"> December</w:t>
      </w:r>
      <w:r w:rsidR="00010AAB">
        <w:t xml:space="preserve"> 2019</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2672F92" w14:textId="23653E2E" w:rsidR="0058754B" w:rsidRDefault="0058754B" w:rsidP="002D6B0B">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B11A71D" w14:textId="1F389B2F" w:rsidR="00B12D48" w:rsidRDefault="00B12D48"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Meindert Boysen </w:t>
      </w:r>
      <w:r>
        <w:rPr>
          <w:rFonts w:cs="Arial"/>
          <w:color w:val="000000" w:themeColor="text1"/>
          <w:sz w:val="22"/>
          <w:szCs w:val="22"/>
          <w:lang w:val="en-GB"/>
        </w:rPr>
        <w:tab/>
        <w:t>Director – Centre for Health Technology Evaluation (part of meeting)</w:t>
      </w:r>
    </w:p>
    <w:p w14:paraId="7BB11027" w14:textId="4624565A"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01E2B1D4" w14:textId="446CAD7A" w:rsidR="007D0457" w:rsidRPr="002D6B0B"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Jane Gizbert</w:t>
      </w:r>
      <w:r w:rsidRPr="002D6B0B">
        <w:rPr>
          <w:rFonts w:cs="Arial"/>
          <w:color w:val="000000" w:themeColor="text1"/>
          <w:sz w:val="22"/>
          <w:szCs w:val="22"/>
          <w:lang w:val="en-GB"/>
        </w:rPr>
        <w:tab/>
        <w:t>Director – Communications</w:t>
      </w:r>
    </w:p>
    <w:p w14:paraId="491C3F94" w14:textId="77777777" w:rsidR="0058754B" w:rsidRPr="002D6B0B" w:rsidRDefault="0058754B" w:rsidP="0058754B">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Gill Leng</w:t>
      </w:r>
      <w:r w:rsidRPr="002D6B0B">
        <w:rPr>
          <w:rFonts w:cs="Arial"/>
          <w:color w:val="000000" w:themeColor="text1"/>
          <w:sz w:val="22"/>
          <w:szCs w:val="22"/>
          <w:lang w:val="en-GB"/>
        </w:rPr>
        <w:tab/>
        <w:t xml:space="preserve">Director – Health and Social Care </w:t>
      </w:r>
    </w:p>
    <w:p w14:paraId="7ADF7393" w14:textId="06E7F810"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505B088E" w14:textId="1A9F8F86" w:rsidR="00B3136A" w:rsidRPr="002D6B0B" w:rsidRDefault="00B3136A" w:rsidP="003033D5">
      <w:pPr>
        <w:pStyle w:val="NICEnormal"/>
        <w:spacing w:after="0" w:line="240" w:lineRule="auto"/>
        <w:rPr>
          <w:rFonts w:cs="Arial"/>
          <w:color w:val="000000" w:themeColor="text1"/>
          <w:sz w:val="22"/>
          <w:szCs w:val="22"/>
          <w:lang w:val="en-GB"/>
        </w:rPr>
      </w:pPr>
      <w:r w:rsidRPr="002D6B0B">
        <w:rPr>
          <w:rFonts w:cs="Arial"/>
          <w:color w:val="000000" w:themeColor="text1"/>
          <w:sz w:val="22"/>
          <w:szCs w:val="22"/>
          <w:lang w:val="en-GB"/>
        </w:rPr>
        <w:t>David Coombs</w:t>
      </w:r>
      <w:r w:rsidRPr="002D6B0B">
        <w:rPr>
          <w:rFonts w:cs="Arial"/>
          <w:color w:val="000000" w:themeColor="text1"/>
          <w:sz w:val="22"/>
          <w:szCs w:val="22"/>
          <w:lang w:val="en-GB"/>
        </w:rPr>
        <w:tab/>
        <w:t>Associate Director – Corporate Office (minutes)</w:t>
      </w:r>
    </w:p>
    <w:p w14:paraId="7D66CA4F" w14:textId="2C137B97" w:rsidR="003775CC" w:rsidRPr="002D6B0B" w:rsidRDefault="00CB4817" w:rsidP="00F46C18">
      <w:pPr>
        <w:ind w:left="2160" w:hanging="2160"/>
        <w:rPr>
          <w:rFonts w:ascii="Arial" w:hAnsi="Arial" w:cs="Arial"/>
          <w:sz w:val="22"/>
          <w:szCs w:val="22"/>
        </w:rPr>
      </w:pPr>
      <w:r w:rsidRPr="002D6B0B">
        <w:rPr>
          <w:rFonts w:ascii="Arial" w:hAnsi="Arial" w:cs="Arial"/>
          <w:sz w:val="22"/>
          <w:szCs w:val="22"/>
        </w:rPr>
        <w:t>Mirella Marlow</w:t>
      </w:r>
      <w:r w:rsidRPr="002D6B0B">
        <w:rPr>
          <w:rFonts w:ascii="Arial" w:hAnsi="Arial" w:cs="Arial"/>
          <w:sz w:val="22"/>
          <w:szCs w:val="22"/>
        </w:rPr>
        <w:tab/>
        <w:t xml:space="preserve">Programme Director and Deputy Centre for Health Technology Evaluation Director </w:t>
      </w:r>
      <w:r w:rsidR="00B12D48">
        <w:rPr>
          <w:rFonts w:ascii="Arial" w:hAnsi="Arial" w:cs="Arial"/>
          <w:sz w:val="22"/>
          <w:szCs w:val="22"/>
        </w:rPr>
        <w:t>(part of meeting)</w:t>
      </w:r>
    </w:p>
    <w:p w14:paraId="6446F0C0" w14:textId="590BA2F7" w:rsidR="00CB4817" w:rsidRPr="00B12D48" w:rsidRDefault="00B12D48" w:rsidP="00F46C18">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t>Deputy Business Planning and Resources Director</w:t>
      </w:r>
    </w:p>
    <w:p w14:paraId="37B5EB2B" w14:textId="77777777" w:rsidR="00B12D48" w:rsidRDefault="00B12D48"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58F475D2" w:rsidR="006F3BE2" w:rsidRDefault="002D6B0B" w:rsidP="00FF68A5">
      <w:pPr>
        <w:pStyle w:val="Numberedpara"/>
      </w:pPr>
      <w:r>
        <w:t xml:space="preserve">Apologies were received from </w:t>
      </w:r>
      <w:r w:rsidR="00B12D48">
        <w:t>Ben Bennett who was represented by Catherine Wilkinson</w:t>
      </w:r>
      <w:r w:rsidR="00331D51">
        <w:t xml:space="preserve">. </w:t>
      </w:r>
      <w:r>
        <w:t xml:space="preserve">Meindert Boysen </w:t>
      </w:r>
      <w:r w:rsidR="00331D51">
        <w:t xml:space="preserve">arrived for the final agenda items and was represented by Mirella Marlow until then. </w:t>
      </w:r>
    </w:p>
    <w:p w14:paraId="3FD4EA6A" w14:textId="77777777"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0620A0EB" w:rsidR="003503B7" w:rsidRDefault="006F3BE2" w:rsidP="00FF68A5">
      <w:pPr>
        <w:pStyle w:val="Numberedpara"/>
      </w:pPr>
      <w:r>
        <w:t xml:space="preserve">The minutes of the meeting held on </w:t>
      </w:r>
      <w:r w:rsidR="0058754B">
        <w:t xml:space="preserve">10 December </w:t>
      </w:r>
      <w:r>
        <w:t>2019 were agreed</w:t>
      </w:r>
      <w:r w:rsidR="003503B7">
        <w:t xml:space="preserve"> as a correct record</w:t>
      </w:r>
      <w:r w:rsidR="00331D51">
        <w:t xml:space="preserve">, subject to an amendment to paragraph 13 to clarify </w:t>
      </w:r>
      <w:r w:rsidR="004B08D9">
        <w:t xml:space="preserve">the </w:t>
      </w:r>
      <w:r w:rsidR="00331D51">
        <w:t xml:space="preserve">functions </w:t>
      </w:r>
      <w:r w:rsidR="004B08D9">
        <w:t xml:space="preserve">that </w:t>
      </w:r>
      <w:r w:rsidR="00331D51">
        <w:t>will move out of the external communications team</w:t>
      </w:r>
      <w:r w:rsidR="00C40673">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7B3C002E" w:rsidR="006F3BE2" w:rsidRDefault="006F3BE2" w:rsidP="00FF68A5">
      <w:pPr>
        <w:pStyle w:val="Numberedpara"/>
      </w:pPr>
      <w:r>
        <w:t xml:space="preserve">The actions from the meeting held on </w:t>
      </w:r>
      <w:r w:rsidR="0058754B">
        <w:t>10 December</w:t>
      </w:r>
      <w:r>
        <w:t xml:space="preserve"> 2019 were noted as complete or in hand. </w:t>
      </w:r>
    </w:p>
    <w:p w14:paraId="5B5447C2" w14:textId="47DFE37D" w:rsidR="00C12B6F" w:rsidRDefault="00C12B6F" w:rsidP="00FE4DAF">
      <w:pPr>
        <w:pStyle w:val="Numberedpara"/>
        <w:numPr>
          <w:ilvl w:val="0"/>
          <w:numId w:val="0"/>
        </w:numPr>
        <w:ind w:left="357"/>
      </w:pPr>
    </w:p>
    <w:p w14:paraId="73271922" w14:textId="12C85051" w:rsidR="0058754B" w:rsidRDefault="0058754B" w:rsidP="0058754B">
      <w:pPr>
        <w:pStyle w:val="Heading2"/>
      </w:pPr>
      <w:r>
        <w:t>Board meetings (item 6)</w:t>
      </w:r>
    </w:p>
    <w:p w14:paraId="0E979079" w14:textId="678E1B77" w:rsidR="0058754B" w:rsidRDefault="0058754B" w:rsidP="00FE4DAF">
      <w:pPr>
        <w:pStyle w:val="Numberedpara"/>
        <w:numPr>
          <w:ilvl w:val="0"/>
          <w:numId w:val="0"/>
        </w:numPr>
        <w:ind w:left="357"/>
      </w:pPr>
    </w:p>
    <w:p w14:paraId="51C09632" w14:textId="4FA63176" w:rsidR="0058754B" w:rsidRDefault="0058754B" w:rsidP="0058754B">
      <w:pPr>
        <w:pStyle w:val="Numberedpara"/>
      </w:pPr>
      <w:r>
        <w:t xml:space="preserve">SMT noted the agenda, papers and arrangements for the Board Strategy meeting on </w:t>
      </w:r>
      <w:r w:rsidR="00913737">
        <w:t>18 December.</w:t>
      </w:r>
    </w:p>
    <w:p w14:paraId="35C4552F" w14:textId="77777777" w:rsidR="00913737" w:rsidRDefault="00913737" w:rsidP="00913737">
      <w:pPr>
        <w:pStyle w:val="Numberedpara"/>
        <w:numPr>
          <w:ilvl w:val="0"/>
          <w:numId w:val="0"/>
        </w:numPr>
        <w:ind w:left="357"/>
      </w:pPr>
    </w:p>
    <w:p w14:paraId="22C35E36" w14:textId="75964F49" w:rsidR="0058754B" w:rsidRDefault="00913737" w:rsidP="00740321">
      <w:pPr>
        <w:pStyle w:val="Numberedpara"/>
      </w:pPr>
      <w:r>
        <w:t>The agenda items for the January Board meetings were noted.</w:t>
      </w:r>
      <w:r w:rsidR="00331D51">
        <w:t xml:space="preserve"> </w:t>
      </w:r>
    </w:p>
    <w:p w14:paraId="3B8FD070" w14:textId="77777777" w:rsidR="00740321" w:rsidRDefault="00740321" w:rsidP="00740321">
      <w:pPr>
        <w:pStyle w:val="ListParagraph"/>
      </w:pPr>
    </w:p>
    <w:p w14:paraId="0EFDB429" w14:textId="7A909BFE" w:rsidR="00C653B2" w:rsidRDefault="00913737" w:rsidP="00C653B2">
      <w:pPr>
        <w:pStyle w:val="Heading2"/>
      </w:pPr>
      <w:r>
        <w:lastRenderedPageBreak/>
        <w:t>Business objectives 2020/21 (item 7.1)</w:t>
      </w:r>
    </w:p>
    <w:p w14:paraId="4EA67EC0" w14:textId="29B8A280" w:rsidR="00C653B2" w:rsidRDefault="00C653B2" w:rsidP="00FE4DAF">
      <w:pPr>
        <w:pStyle w:val="Numberedpara"/>
        <w:numPr>
          <w:ilvl w:val="0"/>
          <w:numId w:val="0"/>
        </w:numPr>
        <w:ind w:left="357"/>
      </w:pPr>
    </w:p>
    <w:p w14:paraId="535C11E2" w14:textId="766474BC" w:rsidR="00C653B2" w:rsidRDefault="00F63DC1" w:rsidP="00913737">
      <w:pPr>
        <w:pStyle w:val="Numberedpara"/>
      </w:pPr>
      <w:r>
        <w:t xml:space="preserve">Andrew Dillon presented the </w:t>
      </w:r>
      <w:r w:rsidR="00913737">
        <w:t>draft business objectives for 2020/21</w:t>
      </w:r>
      <w:r>
        <w:t xml:space="preserve">, which had been prepared using the draft centre and directorate plans. He asked SMT for material comments and </w:t>
      </w:r>
      <w:proofErr w:type="gramStart"/>
      <w:r>
        <w:t>additions, and</w:t>
      </w:r>
      <w:proofErr w:type="gramEnd"/>
      <w:r>
        <w:t xml:space="preserve"> highlighted a proposed amendment to the first strategic ambition.</w:t>
      </w:r>
    </w:p>
    <w:p w14:paraId="06DF52E7" w14:textId="77777777" w:rsidR="00F63DC1" w:rsidRDefault="00F63DC1" w:rsidP="00F63DC1">
      <w:pPr>
        <w:pStyle w:val="Numberedpara"/>
        <w:numPr>
          <w:ilvl w:val="0"/>
          <w:numId w:val="0"/>
        </w:numPr>
        <w:ind w:left="357"/>
      </w:pPr>
    </w:p>
    <w:p w14:paraId="1FCF7FBF" w14:textId="4F20B895" w:rsidR="00F63DC1" w:rsidRDefault="00F63DC1" w:rsidP="00913737">
      <w:pPr>
        <w:pStyle w:val="Numberedpara"/>
      </w:pPr>
      <w:r>
        <w:t xml:space="preserve">SMT reviewed the draft objectives and identified </w:t>
      </w:r>
      <w:proofErr w:type="gramStart"/>
      <w:r>
        <w:t>a number of</w:t>
      </w:r>
      <w:proofErr w:type="gramEnd"/>
      <w:r>
        <w:t xml:space="preserve"> amendments</w:t>
      </w:r>
      <w:r w:rsidR="00ED63D6">
        <w:t xml:space="preserve"> to these</w:t>
      </w:r>
      <w:r w:rsidR="007058E4">
        <w:t xml:space="preserve">. </w:t>
      </w:r>
      <w:r w:rsidR="004B08D9">
        <w:t>SMT supported the</w:t>
      </w:r>
      <w:r w:rsidR="00ED63D6">
        <w:t xml:space="preserve"> proposed amendment to the first </w:t>
      </w:r>
      <w:r w:rsidR="00153771">
        <w:t>strategic</w:t>
      </w:r>
      <w:r w:rsidR="00ED63D6">
        <w:t xml:space="preserve"> ambition </w:t>
      </w:r>
      <w:r w:rsidR="004B08D9">
        <w:t xml:space="preserve">and </w:t>
      </w:r>
      <w:r w:rsidR="00ED63D6">
        <w:t xml:space="preserve">agreed the second ambition </w:t>
      </w:r>
      <w:r w:rsidR="00740321">
        <w:t xml:space="preserve">should </w:t>
      </w:r>
      <w:r w:rsidR="00ED63D6">
        <w:t xml:space="preserve">refer to guidance and advice (in line with the first ambition). </w:t>
      </w:r>
      <w:r w:rsidR="007058E4">
        <w:t xml:space="preserve">It was agreed that a revised word version </w:t>
      </w:r>
      <w:r w:rsidR="002715FE">
        <w:t xml:space="preserve">of the business objectives </w:t>
      </w:r>
      <w:r w:rsidR="007058E4">
        <w:t xml:space="preserve">would be circulated to SMT members to edit </w:t>
      </w:r>
      <w:r w:rsidR="004B08D9">
        <w:t>in line with the SMT discussion.</w:t>
      </w:r>
      <w:r w:rsidR="007058E4">
        <w:t xml:space="preserve"> Andrew asked that any </w:t>
      </w:r>
      <w:r w:rsidR="00421613">
        <w:t xml:space="preserve">subsequent </w:t>
      </w:r>
      <w:r w:rsidR="007058E4">
        <w:t xml:space="preserve">material amendments come back to SMT for review. </w:t>
      </w:r>
      <w:r w:rsidR="00ED63D6">
        <w:t xml:space="preserve">It was agreed that Gill Leng would review the presentation and consider whether the </w:t>
      </w:r>
      <w:r w:rsidR="002715FE">
        <w:t>objectives</w:t>
      </w:r>
      <w:r w:rsidR="00ED63D6">
        <w:t xml:space="preserve"> could be grouped in a more logical order under each strategic ambition. </w:t>
      </w:r>
    </w:p>
    <w:p w14:paraId="5CE13275" w14:textId="77777777" w:rsidR="00ED63D6" w:rsidRDefault="00ED63D6" w:rsidP="00ED63D6">
      <w:pPr>
        <w:pStyle w:val="ListParagraph"/>
      </w:pPr>
    </w:p>
    <w:p w14:paraId="14BAC9EC" w14:textId="7B62CC17" w:rsidR="00ED63D6" w:rsidRDefault="00ED63D6" w:rsidP="00ED63D6">
      <w:pPr>
        <w:pStyle w:val="SMTActions"/>
      </w:pPr>
      <w:r>
        <w:t>ACTION: DC/SMT/GL</w:t>
      </w:r>
    </w:p>
    <w:p w14:paraId="213A5496" w14:textId="77777777" w:rsidR="007058E4" w:rsidRDefault="007058E4" w:rsidP="007058E4">
      <w:pPr>
        <w:pStyle w:val="ListParagraph"/>
      </w:pPr>
    </w:p>
    <w:p w14:paraId="1A6AAD96" w14:textId="7A6912B3" w:rsidR="00C653B2" w:rsidRDefault="009E0AB7" w:rsidP="00C653B2">
      <w:pPr>
        <w:pStyle w:val="Heading2"/>
      </w:pPr>
      <w:r w:rsidRPr="009E0AB7">
        <w:t xml:space="preserve">NHS England Consultation on the proposals for the MedTech Funding Mandate </w:t>
      </w:r>
      <w:r>
        <w:t>p</w:t>
      </w:r>
      <w:r w:rsidRPr="009E0AB7">
        <w:t xml:space="preserve">olicy </w:t>
      </w:r>
      <w:r w:rsidR="00C653B2">
        <w:t xml:space="preserve">(item </w:t>
      </w:r>
      <w:r w:rsidR="00913737">
        <w:t>7</w:t>
      </w:r>
      <w:r w:rsidR="00C653B2">
        <w:t>.2)</w:t>
      </w:r>
    </w:p>
    <w:p w14:paraId="42B7A30A" w14:textId="2BFF4854" w:rsidR="00C653B2" w:rsidRDefault="00C653B2" w:rsidP="00FE4DAF">
      <w:pPr>
        <w:pStyle w:val="Numberedpara"/>
        <w:numPr>
          <w:ilvl w:val="0"/>
          <w:numId w:val="0"/>
        </w:numPr>
        <w:ind w:left="357"/>
      </w:pPr>
    </w:p>
    <w:p w14:paraId="03FEB19C" w14:textId="35560153" w:rsidR="00C237D5" w:rsidRDefault="009E0AB7" w:rsidP="00C237D5">
      <w:pPr>
        <w:pStyle w:val="Numberedpara"/>
      </w:pPr>
      <w:r>
        <w:t xml:space="preserve">Mirella Marlow presented the paper that outlined the </w:t>
      </w:r>
      <w:r w:rsidRPr="009E0AB7">
        <w:t>main proposals in NHS England</w:t>
      </w:r>
      <w:r w:rsidR="00421613">
        <w:t>’s</w:t>
      </w:r>
      <w:r w:rsidRPr="009E0AB7">
        <w:t xml:space="preserve"> (NHSE) </w:t>
      </w:r>
      <w:r>
        <w:t>c</w:t>
      </w:r>
      <w:r w:rsidRPr="009E0AB7">
        <w:t>onsultation on the MedTech Funding Mandate Policy</w:t>
      </w:r>
      <w:r>
        <w:t>, and NICE’s proposed response.</w:t>
      </w:r>
      <w:r w:rsidR="00C237D5">
        <w:t xml:space="preserve"> </w:t>
      </w:r>
      <w:r w:rsidR="00C237D5" w:rsidRPr="00C237D5">
        <w:t xml:space="preserve">Although welcoming the mandate in principle, </w:t>
      </w:r>
      <w:r w:rsidR="00C237D5">
        <w:t xml:space="preserve">Mirella highlighted the concerns about the proposals, which could </w:t>
      </w:r>
      <w:r w:rsidR="00421613">
        <w:t xml:space="preserve">potentially </w:t>
      </w:r>
      <w:r w:rsidR="00C237D5" w:rsidRPr="00C237D5">
        <w:t xml:space="preserve">reduce the impact and uptake of </w:t>
      </w:r>
      <w:r w:rsidR="00C237D5">
        <w:t>NICE’s</w:t>
      </w:r>
      <w:r w:rsidR="00C237D5" w:rsidRPr="00C237D5">
        <w:t xml:space="preserve"> medical technologies and diagnostics guidance.</w:t>
      </w:r>
    </w:p>
    <w:p w14:paraId="3AD790D5" w14:textId="77777777" w:rsidR="00C237D5" w:rsidRPr="00C237D5" w:rsidRDefault="00C237D5" w:rsidP="00C237D5">
      <w:pPr>
        <w:pStyle w:val="Numberedpara"/>
        <w:numPr>
          <w:ilvl w:val="0"/>
          <w:numId w:val="0"/>
        </w:numPr>
        <w:ind w:left="357"/>
      </w:pPr>
    </w:p>
    <w:p w14:paraId="02EA9E3A" w14:textId="4640A313" w:rsidR="00744BF0" w:rsidRDefault="00C237D5" w:rsidP="009E0AB7">
      <w:pPr>
        <w:pStyle w:val="Numberedpara"/>
      </w:pPr>
      <w:r>
        <w:t xml:space="preserve">SMT reviewed the proposals and the </w:t>
      </w:r>
      <w:r w:rsidR="00740321">
        <w:t xml:space="preserve">concerns </w:t>
      </w:r>
      <w:r>
        <w:t>set out in the paper</w:t>
      </w:r>
      <w:r w:rsidR="00FD549F">
        <w:t xml:space="preserve">. </w:t>
      </w:r>
      <w:r w:rsidR="009A13D9">
        <w:t xml:space="preserve">SMT </w:t>
      </w:r>
      <w:r w:rsidR="00421613">
        <w:t>reflected on</w:t>
      </w:r>
      <w:r w:rsidR="009A13D9">
        <w:t xml:space="preserve"> the qualifying criteria and queried </w:t>
      </w:r>
      <w:r w:rsidR="00153771">
        <w:t>how</w:t>
      </w:r>
      <w:r w:rsidR="009A13D9">
        <w:t xml:space="preserve"> many </w:t>
      </w:r>
      <w:r w:rsidR="00153771">
        <w:t>products</w:t>
      </w:r>
      <w:r w:rsidR="009A13D9">
        <w:t xml:space="preserve"> would </w:t>
      </w:r>
      <w:r w:rsidR="00740321">
        <w:t xml:space="preserve">in practice </w:t>
      </w:r>
      <w:r w:rsidR="009A13D9">
        <w:t xml:space="preserve">be eligible for the mandate. It was suggested that requiring </w:t>
      </w:r>
      <w:r w:rsidR="00153771">
        <w:t>technologies</w:t>
      </w:r>
      <w:r w:rsidR="009A13D9">
        <w:t xml:space="preserve"> to deliver cost savings within the first three years rather than the first year may be more </w:t>
      </w:r>
      <w:r w:rsidR="00153771">
        <w:t>appropriate</w:t>
      </w:r>
      <w:r w:rsidR="009A13D9">
        <w:t xml:space="preserve"> as it </w:t>
      </w:r>
      <w:r w:rsidR="00153771">
        <w:t>would</w:t>
      </w:r>
      <w:r w:rsidR="009A13D9">
        <w:t xml:space="preserve"> </w:t>
      </w:r>
      <w:r w:rsidR="00153771">
        <w:t>reflect</w:t>
      </w:r>
      <w:r w:rsidR="009A13D9">
        <w:t xml:space="preserve"> th</w:t>
      </w:r>
      <w:r w:rsidR="00421613">
        <w:t>at</w:t>
      </w:r>
      <w:r w:rsidR="009A13D9">
        <w:t xml:space="preserve"> technologies with significant benefit to </w:t>
      </w:r>
      <w:r w:rsidR="00153771">
        <w:t>patients</w:t>
      </w:r>
      <w:r w:rsidR="009A13D9">
        <w:t xml:space="preserve"> </w:t>
      </w:r>
      <w:r w:rsidR="00B904D9">
        <w:t xml:space="preserve">or </w:t>
      </w:r>
      <w:r w:rsidR="00153771">
        <w:t>the</w:t>
      </w:r>
      <w:r w:rsidR="00B904D9">
        <w:t xml:space="preserve"> system </w:t>
      </w:r>
      <w:r w:rsidR="003E6C12">
        <w:t xml:space="preserve">can </w:t>
      </w:r>
      <w:r w:rsidR="00B904D9">
        <w:t>take longer than 12 months to implement g</w:t>
      </w:r>
      <w:r w:rsidR="00153771">
        <w:t>i</w:t>
      </w:r>
      <w:r w:rsidR="00B904D9">
        <w:t>ven the upfront invest</w:t>
      </w:r>
      <w:r w:rsidR="00153771">
        <w:t xml:space="preserve">ment </w:t>
      </w:r>
      <w:r w:rsidR="00B904D9">
        <w:t xml:space="preserve">and service redesign. SMT also discussed the proposal to apply a budget impact test, and suggested </w:t>
      </w:r>
      <w:r w:rsidR="00740321">
        <w:t xml:space="preserve">NHSE instead address this issue by requiring </w:t>
      </w:r>
      <w:r w:rsidR="00B904D9">
        <w:t xml:space="preserve">a higher degree of certainty around the level of </w:t>
      </w:r>
      <w:r w:rsidR="00153771">
        <w:t>savings</w:t>
      </w:r>
      <w:r w:rsidR="00B904D9">
        <w:t xml:space="preserve"> when the </w:t>
      </w:r>
      <w:r w:rsidR="00744BF0">
        <w:t xml:space="preserve">cost is </w:t>
      </w:r>
      <w:r w:rsidR="00153771">
        <w:t>over</w:t>
      </w:r>
      <w:r w:rsidR="00744BF0">
        <w:t xml:space="preserve"> a set level</w:t>
      </w:r>
      <w:r w:rsidR="003E6C12">
        <w:t xml:space="preserve">.  </w:t>
      </w:r>
    </w:p>
    <w:p w14:paraId="7DC4BEEE" w14:textId="77777777" w:rsidR="00744BF0" w:rsidRDefault="00744BF0" w:rsidP="00744BF0">
      <w:pPr>
        <w:pStyle w:val="ListParagraph"/>
      </w:pPr>
    </w:p>
    <w:p w14:paraId="7B86762F" w14:textId="1F60E037" w:rsidR="009E0AB7" w:rsidRDefault="00744BF0" w:rsidP="009E0AB7">
      <w:pPr>
        <w:pStyle w:val="Numberedpara"/>
      </w:pPr>
      <w:r>
        <w:t>SMT discussed the</w:t>
      </w:r>
      <w:r w:rsidR="003E6C12">
        <w:t xml:space="preserve"> </w:t>
      </w:r>
      <w:r>
        <w:t>implications for NICE’s diagnostics and medical technologies programmes</w:t>
      </w:r>
      <w:r w:rsidR="00E0638A">
        <w:t xml:space="preserve">, </w:t>
      </w:r>
      <w:proofErr w:type="gramStart"/>
      <w:r w:rsidR="00E0638A">
        <w:t>in particular that</w:t>
      </w:r>
      <w:proofErr w:type="gramEnd"/>
      <w:r w:rsidR="00E0638A">
        <w:t xml:space="preserve"> the proposals </w:t>
      </w:r>
      <w:r>
        <w:t xml:space="preserve">could </w:t>
      </w:r>
      <w:r w:rsidR="00E0638A">
        <w:t xml:space="preserve">disincentivise </w:t>
      </w:r>
      <w:r>
        <w:t>adopt</w:t>
      </w:r>
      <w:r w:rsidR="00E0638A">
        <w:t>ion</w:t>
      </w:r>
      <w:r>
        <w:t xml:space="preserve"> </w:t>
      </w:r>
      <w:r w:rsidR="00E0638A">
        <w:t xml:space="preserve">of NICE recommended </w:t>
      </w:r>
      <w:r>
        <w:t xml:space="preserve">technologies </w:t>
      </w:r>
      <w:r w:rsidR="00E0638A">
        <w:t xml:space="preserve">that are </w:t>
      </w:r>
      <w:r w:rsidR="00942FB4">
        <w:t xml:space="preserve">not subject to the mandate. </w:t>
      </w:r>
      <w:r>
        <w:t xml:space="preserve">In addition, SMT discussed the </w:t>
      </w:r>
      <w:r w:rsidR="00E0638A">
        <w:t xml:space="preserve">proposed requirement </w:t>
      </w:r>
      <w:r w:rsidR="00FF333C">
        <w:t xml:space="preserve">for products to have been recommended in NICE guidance by 30 June the previous year </w:t>
      </w:r>
      <w:r w:rsidR="0043409F">
        <w:t>to qualify for the mandate</w:t>
      </w:r>
      <w:r w:rsidR="00FF333C">
        <w:t xml:space="preserve">. </w:t>
      </w:r>
      <w:r w:rsidR="0043409F">
        <w:t xml:space="preserve">While SMT noted the need for a manageable process that ties into the business planning timetable, it was felt that a later cut-off in the </w:t>
      </w:r>
      <w:r w:rsidR="00153771">
        <w:t>financial</w:t>
      </w:r>
      <w:r w:rsidR="0043409F">
        <w:t xml:space="preserve"> year would </w:t>
      </w:r>
      <w:r w:rsidR="00545EDE">
        <w:t xml:space="preserve">help </w:t>
      </w:r>
      <w:r w:rsidR="00E0638A">
        <w:t xml:space="preserve">facilitate </w:t>
      </w:r>
      <w:r w:rsidR="00545EDE">
        <w:t xml:space="preserve">the </w:t>
      </w:r>
      <w:r w:rsidR="00E0638A">
        <w:t xml:space="preserve">quicker </w:t>
      </w:r>
      <w:r w:rsidR="00545EDE">
        <w:t>take-up of innovative products</w:t>
      </w:r>
      <w:r w:rsidR="00FF333C">
        <w:t xml:space="preserve"> as currently the proposals could lead to a lag of two years between NICE guidance and inclusion in the mandate</w:t>
      </w:r>
      <w:r w:rsidR="00545EDE">
        <w:t xml:space="preserve">. </w:t>
      </w:r>
    </w:p>
    <w:p w14:paraId="1D3DDD11" w14:textId="77777777" w:rsidR="00545EDE" w:rsidRDefault="00545EDE" w:rsidP="00545EDE">
      <w:pPr>
        <w:pStyle w:val="ListParagraph"/>
      </w:pPr>
    </w:p>
    <w:p w14:paraId="54716509" w14:textId="161B1A00" w:rsidR="00545EDE" w:rsidRDefault="00545EDE" w:rsidP="009E0AB7">
      <w:pPr>
        <w:pStyle w:val="Numberedpara"/>
      </w:pPr>
      <w:r>
        <w:t xml:space="preserve">It was agreed that Mirella Marlow and Meindert Boysen would liaise with Andrew Dillon to finalise and </w:t>
      </w:r>
      <w:proofErr w:type="gramStart"/>
      <w:r>
        <w:t>sign-off</w:t>
      </w:r>
      <w:proofErr w:type="gramEnd"/>
      <w:r>
        <w:t xml:space="preserve"> NICE’s response to NHSE</w:t>
      </w:r>
      <w:r w:rsidR="00FF333C">
        <w:t>, reflecting the points made in SMT’s discussion</w:t>
      </w:r>
      <w:r>
        <w:t xml:space="preserve">. It was noted that Sam Roberts, </w:t>
      </w:r>
      <w:r w:rsidR="00F33965">
        <w:t xml:space="preserve">Accelerated Access </w:t>
      </w:r>
      <w:r w:rsidR="00153771">
        <w:t>Collaborative</w:t>
      </w:r>
      <w:r w:rsidR="00F33965">
        <w:t xml:space="preserve"> Chief E</w:t>
      </w:r>
      <w:r w:rsidR="00153771">
        <w:t>xecutive</w:t>
      </w:r>
      <w:r w:rsidR="00FF333C">
        <w:t>,</w:t>
      </w:r>
      <w:r w:rsidR="00153771">
        <w:t xml:space="preserve"> </w:t>
      </w:r>
      <w:r w:rsidR="00F33965">
        <w:t xml:space="preserve">is attending SMT in January which </w:t>
      </w:r>
      <w:r w:rsidR="00FF333C">
        <w:t>will</w:t>
      </w:r>
      <w:r w:rsidR="00F33965">
        <w:t xml:space="preserve"> </w:t>
      </w:r>
      <w:r w:rsidR="00FF333C">
        <w:t xml:space="preserve">provide </w:t>
      </w:r>
      <w:r w:rsidR="00F33965">
        <w:t>an opport</w:t>
      </w:r>
      <w:r w:rsidR="00153771">
        <w:t xml:space="preserve">unity </w:t>
      </w:r>
      <w:r w:rsidR="00F33965">
        <w:t xml:space="preserve">to discuss the proposals further, </w:t>
      </w:r>
      <w:proofErr w:type="gramStart"/>
      <w:r w:rsidR="00F33965">
        <w:t>and also</w:t>
      </w:r>
      <w:proofErr w:type="gramEnd"/>
      <w:r w:rsidR="00F33965">
        <w:t xml:space="preserve"> the approach for NICE and NHSE’s interaction on future consultations.</w:t>
      </w:r>
    </w:p>
    <w:p w14:paraId="596476D4" w14:textId="77777777" w:rsidR="00F33965" w:rsidRDefault="00F33965" w:rsidP="00F33965">
      <w:pPr>
        <w:pStyle w:val="ListParagraph"/>
      </w:pPr>
    </w:p>
    <w:p w14:paraId="3820B249" w14:textId="14229846" w:rsidR="00F33965" w:rsidRDefault="00F33965" w:rsidP="00F33965">
      <w:pPr>
        <w:pStyle w:val="SMTActions"/>
      </w:pPr>
      <w:r>
        <w:t>ACTION: MM/MB/AD</w:t>
      </w:r>
    </w:p>
    <w:p w14:paraId="77103E93" w14:textId="69C1D0E1" w:rsidR="00CD6104" w:rsidRDefault="00CD6104" w:rsidP="00CD6104">
      <w:pPr>
        <w:pStyle w:val="SMTActions"/>
      </w:pPr>
    </w:p>
    <w:p w14:paraId="544AAB66" w14:textId="77777777" w:rsidR="00C653B2" w:rsidRPr="0086732E" w:rsidRDefault="00C653B2" w:rsidP="0086732E">
      <w:pPr>
        <w:pStyle w:val="Numberedpara"/>
        <w:numPr>
          <w:ilvl w:val="0"/>
          <w:numId w:val="0"/>
        </w:numPr>
        <w:ind w:left="567" w:hanging="501"/>
      </w:pPr>
    </w:p>
    <w:p w14:paraId="6014ABC9" w14:textId="69B192E2" w:rsidR="006F3BE2" w:rsidRDefault="006F3BE2" w:rsidP="00FF68A5">
      <w:pPr>
        <w:pStyle w:val="Heading2"/>
      </w:pPr>
      <w:r>
        <w:t xml:space="preserve">NICE Connect project (item </w:t>
      </w:r>
      <w:r w:rsidR="009E0AB7">
        <w:t>9</w:t>
      </w:r>
      <w:r>
        <w:t>)</w:t>
      </w:r>
    </w:p>
    <w:p w14:paraId="140F2AE5" w14:textId="77777777" w:rsidR="006F3BE2" w:rsidRDefault="006F3BE2" w:rsidP="00FF68A5">
      <w:pPr>
        <w:pStyle w:val="Numberedpara"/>
        <w:numPr>
          <w:ilvl w:val="0"/>
          <w:numId w:val="0"/>
        </w:numPr>
        <w:ind w:left="360"/>
      </w:pPr>
    </w:p>
    <w:p w14:paraId="251496A1" w14:textId="70711B1A" w:rsidR="00C85C50" w:rsidRDefault="00DD551B" w:rsidP="009E0AB7">
      <w:pPr>
        <w:pStyle w:val="Numberedpara"/>
      </w:pPr>
      <w:r>
        <w:t>Gill Leng noted the positive SMT ‘time-out’ session last week and stated that planning is underway for</w:t>
      </w:r>
      <w:r w:rsidR="00DA476B">
        <w:t xml:space="preserve"> an</w:t>
      </w:r>
      <w:r>
        <w:t xml:space="preserve"> event with approximately 25 staff in January that will consider the </w:t>
      </w:r>
      <w:r w:rsidR="00153771">
        <w:t>priorities</w:t>
      </w:r>
      <w:r>
        <w:t xml:space="preserve"> </w:t>
      </w:r>
      <w:r w:rsidR="00DA476B">
        <w:t xml:space="preserve">for </w:t>
      </w:r>
      <w:r w:rsidR="00153771">
        <w:t>taking forward</w:t>
      </w:r>
      <w:r>
        <w:t xml:space="preserve"> the NICE Connect vision</w:t>
      </w:r>
      <w:r w:rsidR="005C428C">
        <w:t>.</w:t>
      </w:r>
      <w:r>
        <w:t xml:space="preserve"> </w:t>
      </w:r>
    </w:p>
    <w:p w14:paraId="3D4CC4D6" w14:textId="77777777" w:rsidR="006F3BE2" w:rsidRDefault="006F3BE2" w:rsidP="00FF68A5">
      <w:pPr>
        <w:pStyle w:val="Numberedpara"/>
        <w:numPr>
          <w:ilvl w:val="0"/>
          <w:numId w:val="0"/>
        </w:numPr>
        <w:ind w:left="360"/>
      </w:pPr>
    </w:p>
    <w:p w14:paraId="45282666" w14:textId="6412E02E" w:rsidR="006F3BE2" w:rsidRDefault="006F3BE2" w:rsidP="006F3BE2">
      <w:pPr>
        <w:pStyle w:val="Heading2"/>
      </w:pPr>
      <w:r>
        <w:t xml:space="preserve">London office move (item </w:t>
      </w:r>
      <w:r w:rsidR="009E0AB7">
        <w:t>10</w:t>
      </w:r>
      <w:r>
        <w:t>)</w:t>
      </w:r>
    </w:p>
    <w:p w14:paraId="3055FD09" w14:textId="77777777" w:rsidR="006F3BE2" w:rsidRDefault="006F3BE2" w:rsidP="00FF68A5">
      <w:pPr>
        <w:pStyle w:val="Numberedpara"/>
        <w:numPr>
          <w:ilvl w:val="0"/>
          <w:numId w:val="0"/>
        </w:numPr>
        <w:ind w:left="360"/>
      </w:pPr>
    </w:p>
    <w:p w14:paraId="21DD0F02" w14:textId="34F5408E" w:rsidR="008F5743" w:rsidRDefault="00DD551B" w:rsidP="009E0AB7">
      <w:pPr>
        <w:pStyle w:val="Numberedpara"/>
      </w:pPr>
      <w:r>
        <w:t>Catherine Wilkinson</w:t>
      </w:r>
      <w:r w:rsidR="009E0AB7">
        <w:t xml:space="preserve"> presented the </w:t>
      </w:r>
      <w:r w:rsidR="00482B20">
        <w:t>paper that summarised the arrangements agreed by the joint project board for the provision of facilities and events functions in the new London office.</w:t>
      </w:r>
      <w:r w:rsidR="00ED7D03">
        <w:t xml:space="preserve"> </w:t>
      </w:r>
      <w:r w:rsidR="00153771">
        <w:t>Drawing</w:t>
      </w:r>
      <w:r w:rsidR="00ED7D03">
        <w:t xml:space="preserve"> on the teams’ respective skills and experience it is proposed that </w:t>
      </w:r>
      <w:r w:rsidR="00ED7D03" w:rsidRPr="00ED7D03">
        <w:t>NICE provides an events function and the CQC provides a facilities function</w:t>
      </w:r>
      <w:r w:rsidR="00ED7D03">
        <w:t xml:space="preserve">. The teams would </w:t>
      </w:r>
      <w:r w:rsidR="00ED7D03" w:rsidRPr="00ED7D03">
        <w:t>work together for the first year</w:t>
      </w:r>
      <w:r w:rsidR="005C428C">
        <w:t xml:space="preserve">, while the two organisations jointly </w:t>
      </w:r>
      <w:r w:rsidR="00ED7D03" w:rsidRPr="00ED7D03">
        <w:t>review the arrangements and decid</w:t>
      </w:r>
      <w:r w:rsidR="005C428C">
        <w:t>e</w:t>
      </w:r>
      <w:r w:rsidR="00ED7D03" w:rsidRPr="00ED7D03">
        <w:t xml:space="preserve"> upon a permanent structure and service model</w:t>
      </w:r>
      <w:r w:rsidR="00ED7D03">
        <w:t xml:space="preserve">. It is not envisaged that a management </w:t>
      </w:r>
      <w:r w:rsidR="00153771">
        <w:t>of</w:t>
      </w:r>
      <w:r w:rsidR="00ED7D03">
        <w:t xml:space="preserve"> change </w:t>
      </w:r>
      <w:r w:rsidR="00153771">
        <w:t>exercise</w:t>
      </w:r>
      <w:r w:rsidR="00ED7D03">
        <w:t xml:space="preserve"> is required at the outset as the job descriptions have sufficient flexibility</w:t>
      </w:r>
      <w:r w:rsidR="005C428C">
        <w:t xml:space="preserve"> to support the proposed working arrangements</w:t>
      </w:r>
      <w:r w:rsidR="00ED7D03">
        <w:t>. However,</w:t>
      </w:r>
      <w:r w:rsidR="00D234A6">
        <w:t xml:space="preserve"> </w:t>
      </w:r>
      <w:r w:rsidR="005C428C">
        <w:t xml:space="preserve">such exercise </w:t>
      </w:r>
      <w:r w:rsidR="00DA476B">
        <w:t xml:space="preserve">will likely be required to </w:t>
      </w:r>
      <w:r w:rsidR="00153771">
        <w:t>fully</w:t>
      </w:r>
      <w:r w:rsidR="00D234A6">
        <w:t xml:space="preserve"> integrate the teams</w:t>
      </w:r>
      <w:r w:rsidR="005C428C">
        <w:t xml:space="preserve"> after the first year</w:t>
      </w:r>
      <w:r w:rsidR="00D234A6">
        <w:t>, with potentially TUPE transfer of staff to or from NICE.</w:t>
      </w:r>
      <w:r w:rsidR="00F62E20">
        <w:t xml:space="preserve"> </w:t>
      </w:r>
    </w:p>
    <w:p w14:paraId="1DE67B28" w14:textId="77777777" w:rsidR="00D234A6" w:rsidRDefault="00D234A6" w:rsidP="00D234A6">
      <w:pPr>
        <w:pStyle w:val="Numberedpara"/>
        <w:numPr>
          <w:ilvl w:val="0"/>
          <w:numId w:val="0"/>
        </w:numPr>
        <w:ind w:left="357"/>
      </w:pPr>
    </w:p>
    <w:p w14:paraId="193AF1E6" w14:textId="3C23CCD0" w:rsidR="00D234A6" w:rsidRDefault="00D234A6" w:rsidP="009E0AB7">
      <w:pPr>
        <w:pStyle w:val="Numberedpara"/>
      </w:pPr>
      <w:r>
        <w:t xml:space="preserve">Catherine stated that the proposal for NICE to manage the conference suite carries </w:t>
      </w:r>
      <w:r w:rsidR="009C5DD5">
        <w:t xml:space="preserve">a small </w:t>
      </w:r>
      <w:r>
        <w:t xml:space="preserve">financial </w:t>
      </w:r>
      <w:proofErr w:type="gramStart"/>
      <w:r>
        <w:t>risk, but</w:t>
      </w:r>
      <w:proofErr w:type="gramEnd"/>
      <w:r>
        <w:t xml:space="preserve"> seeks to ensure NICE has access to the facilities required for committee</w:t>
      </w:r>
      <w:r w:rsidR="00DA476B">
        <w:t xml:space="preserve"> meetings</w:t>
      </w:r>
      <w:r>
        <w:t xml:space="preserve"> and fee for service activities. </w:t>
      </w:r>
    </w:p>
    <w:p w14:paraId="2F476388" w14:textId="77777777" w:rsidR="009C5DD5" w:rsidRDefault="009C5DD5" w:rsidP="009C5DD5">
      <w:pPr>
        <w:pStyle w:val="ListParagraph"/>
      </w:pPr>
    </w:p>
    <w:p w14:paraId="5D8AC228" w14:textId="4B22DD00" w:rsidR="009C5DD5" w:rsidRDefault="009C5DD5" w:rsidP="009E0AB7">
      <w:pPr>
        <w:pStyle w:val="Numberedpara"/>
      </w:pPr>
      <w:r>
        <w:t>SMT noted the proposals and highlighted the importance of ensuring clarity on roles</w:t>
      </w:r>
      <w:r w:rsidR="003B3606">
        <w:t xml:space="preserve">, </w:t>
      </w:r>
      <w:r>
        <w:t xml:space="preserve">responsibilities and reporting lines in the initial </w:t>
      </w:r>
      <w:proofErr w:type="gramStart"/>
      <w:r w:rsidR="003B3606">
        <w:t>12 month</w:t>
      </w:r>
      <w:proofErr w:type="gramEnd"/>
      <w:r w:rsidR="003B3606">
        <w:t xml:space="preserve"> </w:t>
      </w:r>
      <w:r>
        <w:t xml:space="preserve">period. Andrew Dillon asked that SMT are kept updated on progress with this aspect of the move preparations and any other issues of note, including the planning for the </w:t>
      </w:r>
      <w:r w:rsidR="00F62E20">
        <w:t>provision</w:t>
      </w:r>
      <w:r>
        <w:t xml:space="preserve"> of IT helpdesk support.</w:t>
      </w:r>
    </w:p>
    <w:p w14:paraId="6F672342" w14:textId="77777777" w:rsidR="006831E0" w:rsidRDefault="006831E0" w:rsidP="006831E0">
      <w:pPr>
        <w:pStyle w:val="ListParagraph"/>
      </w:pPr>
    </w:p>
    <w:p w14:paraId="107B909A" w14:textId="70560074" w:rsidR="006831E0" w:rsidRDefault="006831E0" w:rsidP="006831E0">
      <w:pPr>
        <w:pStyle w:val="SMTActions"/>
      </w:pPr>
      <w:r>
        <w:t>ACTION: CW/AT</w:t>
      </w:r>
    </w:p>
    <w:p w14:paraId="196DB473" w14:textId="77777777" w:rsidR="009E0AB7" w:rsidRDefault="009E0AB7" w:rsidP="009E0AB7">
      <w:pPr>
        <w:pStyle w:val="Numberedpara"/>
        <w:numPr>
          <w:ilvl w:val="0"/>
          <w:numId w:val="0"/>
        </w:numPr>
        <w:ind w:left="357"/>
      </w:pPr>
    </w:p>
    <w:p w14:paraId="52E37C7A" w14:textId="06992083" w:rsidR="005C7D5B" w:rsidRDefault="005C7D5B" w:rsidP="00FF68A5">
      <w:pPr>
        <w:pStyle w:val="Heading2"/>
      </w:pPr>
      <w:r>
        <w:t xml:space="preserve">Chair and </w:t>
      </w:r>
      <w:r w:rsidRPr="00FF68A5">
        <w:t>Chief</w:t>
      </w:r>
      <w:r>
        <w:t xml:space="preserve"> Executive appointments (item 1</w:t>
      </w:r>
      <w:r w:rsidR="009E0AB7">
        <w:t>1</w:t>
      </w:r>
      <w:r w:rsidR="00207F4A">
        <w:t>)</w:t>
      </w:r>
    </w:p>
    <w:p w14:paraId="24054830" w14:textId="77777777" w:rsidR="00FF68A5" w:rsidRDefault="00FF68A5" w:rsidP="00FF68A5">
      <w:pPr>
        <w:pStyle w:val="Numberedpara"/>
        <w:numPr>
          <w:ilvl w:val="0"/>
          <w:numId w:val="0"/>
        </w:numPr>
        <w:ind w:left="357"/>
      </w:pPr>
    </w:p>
    <w:p w14:paraId="2B6A4EC2" w14:textId="72690B99" w:rsidR="004422AC" w:rsidRDefault="004B482D" w:rsidP="00431382">
      <w:pPr>
        <w:pStyle w:val="Numberedpara"/>
      </w:pPr>
      <w:r>
        <w:t>Andrew</w:t>
      </w:r>
      <w:r w:rsidR="00DD551B">
        <w:t xml:space="preserve"> Dillon noted that the </w:t>
      </w:r>
      <w:r>
        <w:t>Ministerial</w:t>
      </w:r>
      <w:r w:rsidR="00DD551B">
        <w:t xml:space="preserve"> decision on the </w:t>
      </w:r>
      <w:r>
        <w:t>chair</w:t>
      </w:r>
      <w:r w:rsidR="00DD551B">
        <w:t xml:space="preserve"> appointment is awaited</w:t>
      </w:r>
      <w:r w:rsidR="005C428C">
        <w:t xml:space="preserve"> following the general election</w:t>
      </w:r>
      <w:r w:rsidR="00DD551B">
        <w:t xml:space="preserve">, which will </w:t>
      </w:r>
      <w:r>
        <w:t>then provide clarity on the timescale for the chief executive recruitment.</w:t>
      </w:r>
    </w:p>
    <w:p w14:paraId="09600504" w14:textId="77777777" w:rsidR="004422AC" w:rsidRPr="004422AC" w:rsidRDefault="004422AC" w:rsidP="004422AC">
      <w:pPr>
        <w:pStyle w:val="Paragraph"/>
        <w:numPr>
          <w:ilvl w:val="0"/>
          <w:numId w:val="0"/>
        </w:numPr>
        <w:ind w:left="567"/>
      </w:pPr>
    </w:p>
    <w:p w14:paraId="05252A9A" w14:textId="5E2694C2" w:rsidR="006F3BE2" w:rsidRDefault="006F3BE2" w:rsidP="006F3BE2">
      <w:pPr>
        <w:pStyle w:val="Heading2"/>
      </w:pPr>
      <w:r>
        <w:t>Weekly staff SMT updates (item 1</w:t>
      </w:r>
      <w:r w:rsidR="009E0AB7">
        <w:t>2</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D7E5B4D" w14:textId="3BC1AEE8" w:rsidR="002715FE" w:rsidRPr="002715FE" w:rsidRDefault="002715FE" w:rsidP="00FF68A5">
      <w:pPr>
        <w:pStyle w:val="Heading2"/>
        <w:rPr>
          <w:b w:val="0"/>
          <w:bCs w:val="0"/>
          <w:i/>
          <w:iCs w:val="0"/>
        </w:rPr>
      </w:pPr>
      <w:r>
        <w:rPr>
          <w:b w:val="0"/>
          <w:bCs w:val="0"/>
          <w:i/>
          <w:iCs w:val="0"/>
        </w:rPr>
        <w:t>Meindert Boysen joined the meeting and Mirella Marlow left</w:t>
      </w:r>
    </w:p>
    <w:p w14:paraId="193AFA6F" w14:textId="77777777" w:rsidR="002715FE" w:rsidRDefault="002715FE" w:rsidP="00FF68A5">
      <w:pPr>
        <w:pStyle w:val="Heading2"/>
      </w:pPr>
    </w:p>
    <w:p w14:paraId="52D53850" w14:textId="03817A3C" w:rsidR="002715FE" w:rsidRDefault="002715FE" w:rsidP="00FF68A5">
      <w:pPr>
        <w:pStyle w:val="Heading2"/>
      </w:pPr>
      <w:r>
        <w:t>EU exit (item 8)</w:t>
      </w:r>
    </w:p>
    <w:p w14:paraId="62187ECA" w14:textId="7526D818" w:rsidR="002715FE" w:rsidRDefault="002715FE" w:rsidP="00FF68A5">
      <w:pPr>
        <w:pStyle w:val="Heading2"/>
      </w:pPr>
    </w:p>
    <w:p w14:paraId="6E3D0993" w14:textId="0871D6D0" w:rsidR="002715FE" w:rsidRPr="002715FE" w:rsidRDefault="004B482D" w:rsidP="002715FE">
      <w:pPr>
        <w:pStyle w:val="Numberedpara"/>
      </w:pPr>
      <w:r>
        <w:t xml:space="preserve">Meindert Boysen briefed SMT on the EU exit meeting at the Department of Health and Social Care (DHSC) earlier that day. He noted that DHSC are standing down ‘no deal’ preparations as the withdrawal </w:t>
      </w:r>
      <w:r w:rsidR="003B3606">
        <w:t xml:space="preserve">agreement </w:t>
      </w:r>
      <w:r>
        <w:t xml:space="preserve">is expected to </w:t>
      </w:r>
      <w:r w:rsidR="003B3606">
        <w:t xml:space="preserve">pass </w:t>
      </w:r>
      <w:r>
        <w:t xml:space="preserve">following </w:t>
      </w:r>
      <w:r w:rsidR="00196622">
        <w:t>last week’s</w:t>
      </w:r>
      <w:r>
        <w:t xml:space="preserve"> general election. </w:t>
      </w:r>
      <w:r w:rsidR="00F62E20">
        <w:t>Planning</w:t>
      </w:r>
      <w:r>
        <w:t xml:space="preserve"> will </w:t>
      </w:r>
      <w:r w:rsidR="003B3606">
        <w:t xml:space="preserve">instead </w:t>
      </w:r>
      <w:r>
        <w:t xml:space="preserve">focus on the </w:t>
      </w:r>
      <w:r w:rsidR="003B3606">
        <w:t>end of</w:t>
      </w:r>
      <w:r w:rsidR="00DD0F2D">
        <w:t xml:space="preserve"> the transitional period on 31 December 2020</w:t>
      </w:r>
      <w:r w:rsidR="003B3606">
        <w:t xml:space="preserve">. It is anticipated there will </w:t>
      </w:r>
      <w:r w:rsidR="00DD0F2D">
        <w:t xml:space="preserve">be more </w:t>
      </w:r>
      <w:r w:rsidR="00F62E20">
        <w:t>clarity</w:t>
      </w:r>
      <w:r w:rsidR="00DD0F2D">
        <w:t xml:space="preserve"> on the mandate </w:t>
      </w:r>
      <w:r w:rsidR="003B3606">
        <w:t xml:space="preserve">for the trade negotiations </w:t>
      </w:r>
      <w:r w:rsidR="00DD0F2D">
        <w:t xml:space="preserve">in the Spring. </w:t>
      </w:r>
    </w:p>
    <w:p w14:paraId="7E6768D4" w14:textId="5489A641" w:rsidR="002715FE" w:rsidRDefault="002715FE" w:rsidP="00FF68A5">
      <w:pPr>
        <w:pStyle w:val="Heading2"/>
      </w:pPr>
    </w:p>
    <w:p w14:paraId="3FBBE78D" w14:textId="77777777" w:rsidR="00196622" w:rsidRPr="00196622" w:rsidRDefault="00196622" w:rsidP="00196622">
      <w:pPr>
        <w:pStyle w:val="Paragraph"/>
        <w:numPr>
          <w:ilvl w:val="0"/>
          <w:numId w:val="0"/>
        </w:numPr>
        <w:ind w:left="567"/>
      </w:pPr>
    </w:p>
    <w:p w14:paraId="4816FA64" w14:textId="36A54C28" w:rsidR="006F3BE2" w:rsidRPr="00FA4D12" w:rsidRDefault="004E7E52" w:rsidP="00FF68A5">
      <w:pPr>
        <w:pStyle w:val="Heading2"/>
      </w:pPr>
      <w:r>
        <w:lastRenderedPageBreak/>
        <w:t>O</w:t>
      </w:r>
      <w:r w:rsidR="006F3BE2">
        <w:t>ther business (</w:t>
      </w:r>
      <w:r w:rsidR="006F3BE2" w:rsidRPr="00FF68A5">
        <w:t>item</w:t>
      </w:r>
      <w:r w:rsidR="006F3BE2">
        <w:t xml:space="preserve"> 1</w:t>
      </w:r>
      <w:r w:rsidR="009E0AB7">
        <w:t>3</w:t>
      </w:r>
      <w:r w:rsidR="006F3BE2">
        <w:t>)</w:t>
      </w:r>
    </w:p>
    <w:p w14:paraId="5F62CEA1" w14:textId="77777777" w:rsidR="00FF68A5" w:rsidRDefault="00FF68A5" w:rsidP="00FF68A5">
      <w:pPr>
        <w:pStyle w:val="Numberedpara"/>
        <w:numPr>
          <w:ilvl w:val="0"/>
          <w:numId w:val="0"/>
        </w:numPr>
        <w:ind w:left="357"/>
      </w:pPr>
    </w:p>
    <w:p w14:paraId="77B31A6B" w14:textId="76592266" w:rsidR="00431382" w:rsidRDefault="00DD0F2D" w:rsidP="00C653B2">
      <w:pPr>
        <w:pStyle w:val="Numberedpara"/>
      </w:pPr>
      <w:r>
        <w:t>Andrew Dillon highlighted the plan to hold sessions in the ne</w:t>
      </w:r>
      <w:r w:rsidR="008E4437">
        <w:t>w</w:t>
      </w:r>
      <w:r>
        <w:t xml:space="preserve"> year in which staff </w:t>
      </w:r>
      <w:r w:rsidR="008E4437">
        <w:t xml:space="preserve">can </w:t>
      </w:r>
      <w:r>
        <w:t xml:space="preserve">share ideas </w:t>
      </w:r>
      <w:r w:rsidR="00196622">
        <w:t xml:space="preserve">for how </w:t>
      </w:r>
      <w:r w:rsidR="0015444A">
        <w:t xml:space="preserve">NICE could </w:t>
      </w:r>
      <w:r w:rsidR="00196622">
        <w:t xml:space="preserve">further support the </w:t>
      </w:r>
      <w:r w:rsidR="0015444A">
        <w:t>sustainability</w:t>
      </w:r>
      <w:r w:rsidR="00196622">
        <w:t xml:space="preserve"> agenda</w:t>
      </w:r>
      <w:r w:rsidR="0015444A">
        <w:t>.</w:t>
      </w:r>
    </w:p>
    <w:p w14:paraId="3F10DF39" w14:textId="77777777" w:rsidR="0015444A" w:rsidRDefault="0015444A" w:rsidP="0015444A">
      <w:pPr>
        <w:pStyle w:val="Numberedpara"/>
        <w:numPr>
          <w:ilvl w:val="0"/>
          <w:numId w:val="0"/>
        </w:numPr>
        <w:ind w:left="357"/>
      </w:pPr>
    </w:p>
    <w:p w14:paraId="673027E4" w14:textId="351A44F5" w:rsidR="009D7BCF" w:rsidRDefault="0015444A" w:rsidP="00C653B2">
      <w:pPr>
        <w:pStyle w:val="Numberedpara"/>
      </w:pPr>
      <w:r>
        <w:t>Andrew advised SMT that he has agreed Ben Bennett can take special leave for a three month period starting on 1 January 2020</w:t>
      </w:r>
      <w:r w:rsidR="009D7BCF">
        <w:t xml:space="preserve">. </w:t>
      </w:r>
      <w:r w:rsidR="009D7BCF" w:rsidRPr="009D7BCF">
        <w:t xml:space="preserve">In accordance with the standard arrangements for covering </w:t>
      </w:r>
      <w:r w:rsidR="00196622">
        <w:t xml:space="preserve">directors’ </w:t>
      </w:r>
      <w:r w:rsidR="009D7BCF" w:rsidRPr="009D7BCF">
        <w:t xml:space="preserve">absence for periods of more than </w:t>
      </w:r>
      <w:r w:rsidR="009D7BCF">
        <w:t xml:space="preserve">four </w:t>
      </w:r>
      <w:r w:rsidR="009D7BCF" w:rsidRPr="009D7BCF">
        <w:t>weeks, Catherine Wilkinson will be appointed as Acting Director of Business Planning and Resources</w:t>
      </w:r>
      <w:r w:rsidR="009D7BCF">
        <w:t xml:space="preserve">. </w:t>
      </w:r>
      <w:r w:rsidR="00AB1356">
        <w:t>Andrew</w:t>
      </w:r>
      <w:r w:rsidR="008E4437">
        <w:t xml:space="preserve"> stated that he would bring a paper to the part 2 Board Strategy meeting tomorrow on this issue, and </w:t>
      </w:r>
      <w:r w:rsidR="00AB1356">
        <w:t>noted that Catherine will be looking at the subsequent backfill arrangements required to ensure the Business Planning and Resources Directorate can deliver its routine activities and contribute to the strategic transformation programme.</w:t>
      </w:r>
    </w:p>
    <w:sectPr w:rsidR="009D7BCF"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C1DA8" w14:textId="77777777" w:rsidR="009A7421" w:rsidRDefault="009A7421" w:rsidP="00446BEE">
      <w:r>
        <w:separator/>
      </w:r>
    </w:p>
  </w:endnote>
  <w:endnote w:type="continuationSeparator" w:id="0">
    <w:p w14:paraId="37BDA8E7" w14:textId="77777777" w:rsidR="009A7421" w:rsidRDefault="009A742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3962084F" w:rsidR="009A7421" w:rsidRDefault="009A7421">
    <w:pPr>
      <w:pStyle w:val="Footer"/>
    </w:pPr>
    <w:r>
      <w:tab/>
    </w:r>
    <w:r>
      <w:tab/>
    </w:r>
    <w:r>
      <w:fldChar w:fldCharType="begin"/>
    </w:r>
    <w:r>
      <w:instrText xml:space="preserve"> PAGE </w:instrText>
    </w:r>
    <w:r>
      <w:fldChar w:fldCharType="separate"/>
    </w:r>
    <w:r>
      <w:rPr>
        <w:noProof/>
      </w:rPr>
      <w:t>1</w:t>
    </w:r>
    <w:r>
      <w:fldChar w:fldCharType="end"/>
    </w:r>
    <w:r>
      <w:t xml:space="preserve"> of </w:t>
    </w:r>
    <w:r w:rsidR="00CD22F0">
      <w:fldChar w:fldCharType="begin"/>
    </w:r>
    <w:r w:rsidR="00CD22F0">
      <w:instrText xml:space="preserve"> NUMPAGES  </w:instrText>
    </w:r>
    <w:r w:rsidR="00CD22F0">
      <w:fldChar w:fldCharType="separate"/>
    </w:r>
    <w:r>
      <w:rPr>
        <w:noProof/>
      </w:rPr>
      <w:t>1</w:t>
    </w:r>
    <w:r w:rsidR="00CD22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736DB" w14:textId="77777777" w:rsidR="009A7421" w:rsidRDefault="009A7421" w:rsidP="00446BEE">
      <w:r>
        <w:separator/>
      </w:r>
    </w:p>
  </w:footnote>
  <w:footnote w:type="continuationSeparator" w:id="0">
    <w:p w14:paraId="1DC5F609" w14:textId="77777777" w:rsidR="009A7421" w:rsidRDefault="009A742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23D92F9D" w:rsidR="009A7421" w:rsidRPr="007D0457" w:rsidRDefault="009A7421"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0"/>
  </w:num>
  <w:num w:numId="21">
    <w:abstractNumId w:val="14"/>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0604D"/>
    <w:rsid w:val="00010AAB"/>
    <w:rsid w:val="00012355"/>
    <w:rsid w:val="00020D14"/>
    <w:rsid w:val="00022932"/>
    <w:rsid w:val="00024B3D"/>
    <w:rsid w:val="00024D0A"/>
    <w:rsid w:val="000253C0"/>
    <w:rsid w:val="000376CB"/>
    <w:rsid w:val="00042D75"/>
    <w:rsid w:val="000472DC"/>
    <w:rsid w:val="00053B5D"/>
    <w:rsid w:val="00056F21"/>
    <w:rsid w:val="0006260D"/>
    <w:rsid w:val="00070065"/>
    <w:rsid w:val="00070B7D"/>
    <w:rsid w:val="0007247B"/>
    <w:rsid w:val="0007277C"/>
    <w:rsid w:val="00075572"/>
    <w:rsid w:val="000809D2"/>
    <w:rsid w:val="000836B1"/>
    <w:rsid w:val="00083F12"/>
    <w:rsid w:val="00090B63"/>
    <w:rsid w:val="000966AB"/>
    <w:rsid w:val="000A4279"/>
    <w:rsid w:val="000A4FEE"/>
    <w:rsid w:val="000A6E1A"/>
    <w:rsid w:val="000B0FF9"/>
    <w:rsid w:val="000B2792"/>
    <w:rsid w:val="000B3EA3"/>
    <w:rsid w:val="000B5939"/>
    <w:rsid w:val="000C368A"/>
    <w:rsid w:val="000C5DBA"/>
    <w:rsid w:val="000C7EF5"/>
    <w:rsid w:val="000D53A2"/>
    <w:rsid w:val="000D6D85"/>
    <w:rsid w:val="000E121F"/>
    <w:rsid w:val="000E57B6"/>
    <w:rsid w:val="000E654C"/>
    <w:rsid w:val="000E7DE1"/>
    <w:rsid w:val="000E7E12"/>
    <w:rsid w:val="000F1617"/>
    <w:rsid w:val="00100AC1"/>
    <w:rsid w:val="00103740"/>
    <w:rsid w:val="00111CCE"/>
    <w:rsid w:val="001131C4"/>
    <w:rsid w:val="001134E7"/>
    <w:rsid w:val="00116344"/>
    <w:rsid w:val="001302A2"/>
    <w:rsid w:val="00130A69"/>
    <w:rsid w:val="001311CD"/>
    <w:rsid w:val="001343BC"/>
    <w:rsid w:val="00134510"/>
    <w:rsid w:val="001505E0"/>
    <w:rsid w:val="00153771"/>
    <w:rsid w:val="0015444A"/>
    <w:rsid w:val="00160E15"/>
    <w:rsid w:val="00161EC0"/>
    <w:rsid w:val="00166602"/>
    <w:rsid w:val="00170075"/>
    <w:rsid w:val="0017149E"/>
    <w:rsid w:val="0017169E"/>
    <w:rsid w:val="00171DB1"/>
    <w:rsid w:val="00173639"/>
    <w:rsid w:val="001739DA"/>
    <w:rsid w:val="001753D5"/>
    <w:rsid w:val="00177B91"/>
    <w:rsid w:val="00180AE3"/>
    <w:rsid w:val="0018188C"/>
    <w:rsid w:val="00181A4A"/>
    <w:rsid w:val="00184F4B"/>
    <w:rsid w:val="00191BEA"/>
    <w:rsid w:val="001931EE"/>
    <w:rsid w:val="00196622"/>
    <w:rsid w:val="001A2F9F"/>
    <w:rsid w:val="001A38AF"/>
    <w:rsid w:val="001A397D"/>
    <w:rsid w:val="001B0EE9"/>
    <w:rsid w:val="001B1610"/>
    <w:rsid w:val="001B2A5C"/>
    <w:rsid w:val="001B65B3"/>
    <w:rsid w:val="001C1A9F"/>
    <w:rsid w:val="001C202F"/>
    <w:rsid w:val="001C301A"/>
    <w:rsid w:val="001C4F0E"/>
    <w:rsid w:val="001D7881"/>
    <w:rsid w:val="001E2F52"/>
    <w:rsid w:val="001E6205"/>
    <w:rsid w:val="001F0405"/>
    <w:rsid w:val="001F0F6E"/>
    <w:rsid w:val="002029A6"/>
    <w:rsid w:val="00205B1E"/>
    <w:rsid w:val="00207F4A"/>
    <w:rsid w:val="002118F8"/>
    <w:rsid w:val="002200AA"/>
    <w:rsid w:val="00227B50"/>
    <w:rsid w:val="0023081D"/>
    <w:rsid w:val="00236928"/>
    <w:rsid w:val="002408EA"/>
    <w:rsid w:val="0024105B"/>
    <w:rsid w:val="00241118"/>
    <w:rsid w:val="00242A10"/>
    <w:rsid w:val="002464E5"/>
    <w:rsid w:val="002515E9"/>
    <w:rsid w:val="00254C33"/>
    <w:rsid w:val="0025681F"/>
    <w:rsid w:val="0026728F"/>
    <w:rsid w:val="002715FE"/>
    <w:rsid w:val="00274313"/>
    <w:rsid w:val="00280973"/>
    <w:rsid w:val="002819D7"/>
    <w:rsid w:val="00286CC1"/>
    <w:rsid w:val="00292A9E"/>
    <w:rsid w:val="002B4299"/>
    <w:rsid w:val="002C1A7E"/>
    <w:rsid w:val="002C4B0C"/>
    <w:rsid w:val="002C5C7E"/>
    <w:rsid w:val="002D0A7C"/>
    <w:rsid w:val="002D2616"/>
    <w:rsid w:val="002D3376"/>
    <w:rsid w:val="002D3D24"/>
    <w:rsid w:val="002D4BEF"/>
    <w:rsid w:val="002D6B0B"/>
    <w:rsid w:val="002D75B8"/>
    <w:rsid w:val="002E3E34"/>
    <w:rsid w:val="002E41F8"/>
    <w:rsid w:val="002E47A0"/>
    <w:rsid w:val="002E57C5"/>
    <w:rsid w:val="002F72E7"/>
    <w:rsid w:val="002F7527"/>
    <w:rsid w:val="003033D5"/>
    <w:rsid w:val="00305AC5"/>
    <w:rsid w:val="0031003B"/>
    <w:rsid w:val="00311ED0"/>
    <w:rsid w:val="00323D33"/>
    <w:rsid w:val="00331D51"/>
    <w:rsid w:val="00333503"/>
    <w:rsid w:val="00341876"/>
    <w:rsid w:val="003503B7"/>
    <w:rsid w:val="00350C3C"/>
    <w:rsid w:val="003544E5"/>
    <w:rsid w:val="003644C9"/>
    <w:rsid w:val="003648C5"/>
    <w:rsid w:val="00367922"/>
    <w:rsid w:val="003722FA"/>
    <w:rsid w:val="003730E6"/>
    <w:rsid w:val="00374A27"/>
    <w:rsid w:val="00374D36"/>
    <w:rsid w:val="003775CC"/>
    <w:rsid w:val="003861FB"/>
    <w:rsid w:val="00396B70"/>
    <w:rsid w:val="003A2699"/>
    <w:rsid w:val="003A58BD"/>
    <w:rsid w:val="003B2108"/>
    <w:rsid w:val="003B3294"/>
    <w:rsid w:val="003B3606"/>
    <w:rsid w:val="003B423C"/>
    <w:rsid w:val="003C120C"/>
    <w:rsid w:val="003C7AAF"/>
    <w:rsid w:val="003D03A8"/>
    <w:rsid w:val="003D20F7"/>
    <w:rsid w:val="003E12C9"/>
    <w:rsid w:val="003E4F5A"/>
    <w:rsid w:val="003E6C12"/>
    <w:rsid w:val="003F0601"/>
    <w:rsid w:val="003F0E44"/>
    <w:rsid w:val="003F5829"/>
    <w:rsid w:val="003F603D"/>
    <w:rsid w:val="00402F33"/>
    <w:rsid w:val="004075B6"/>
    <w:rsid w:val="00410E3E"/>
    <w:rsid w:val="00416285"/>
    <w:rsid w:val="00420952"/>
    <w:rsid w:val="00421613"/>
    <w:rsid w:val="0042354F"/>
    <w:rsid w:val="00431382"/>
    <w:rsid w:val="004337EE"/>
    <w:rsid w:val="00433EFF"/>
    <w:rsid w:val="0043409F"/>
    <w:rsid w:val="004422AC"/>
    <w:rsid w:val="00443081"/>
    <w:rsid w:val="00446BEE"/>
    <w:rsid w:val="00465139"/>
    <w:rsid w:val="00465D00"/>
    <w:rsid w:val="00477CBD"/>
    <w:rsid w:val="00480E8D"/>
    <w:rsid w:val="00482B20"/>
    <w:rsid w:val="004830A9"/>
    <w:rsid w:val="004867C3"/>
    <w:rsid w:val="00486F94"/>
    <w:rsid w:val="00497F9E"/>
    <w:rsid w:val="004A302A"/>
    <w:rsid w:val="004B08D9"/>
    <w:rsid w:val="004B3FDC"/>
    <w:rsid w:val="004B482D"/>
    <w:rsid w:val="004B549D"/>
    <w:rsid w:val="004B7F86"/>
    <w:rsid w:val="004C64D9"/>
    <w:rsid w:val="004E2898"/>
    <w:rsid w:val="004E30CE"/>
    <w:rsid w:val="004E7E52"/>
    <w:rsid w:val="004F3AB8"/>
    <w:rsid w:val="004F524D"/>
    <w:rsid w:val="005025A1"/>
    <w:rsid w:val="00507F86"/>
    <w:rsid w:val="00510AEE"/>
    <w:rsid w:val="0051256D"/>
    <w:rsid w:val="00521143"/>
    <w:rsid w:val="00524E32"/>
    <w:rsid w:val="005252FD"/>
    <w:rsid w:val="005255D3"/>
    <w:rsid w:val="005326BE"/>
    <w:rsid w:val="005360F2"/>
    <w:rsid w:val="00545319"/>
    <w:rsid w:val="00545EDE"/>
    <w:rsid w:val="00554A37"/>
    <w:rsid w:val="00554CD8"/>
    <w:rsid w:val="00557CC9"/>
    <w:rsid w:val="00570930"/>
    <w:rsid w:val="005712CF"/>
    <w:rsid w:val="00572AC0"/>
    <w:rsid w:val="00584273"/>
    <w:rsid w:val="00584D0B"/>
    <w:rsid w:val="0058754B"/>
    <w:rsid w:val="005A16D5"/>
    <w:rsid w:val="005A6E4F"/>
    <w:rsid w:val="005B0BD6"/>
    <w:rsid w:val="005B29C3"/>
    <w:rsid w:val="005C428C"/>
    <w:rsid w:val="005C7D5B"/>
    <w:rsid w:val="005D605B"/>
    <w:rsid w:val="005E16E9"/>
    <w:rsid w:val="005F12C3"/>
    <w:rsid w:val="00601D97"/>
    <w:rsid w:val="0061632B"/>
    <w:rsid w:val="00616705"/>
    <w:rsid w:val="00620984"/>
    <w:rsid w:val="0062151F"/>
    <w:rsid w:val="00632D1D"/>
    <w:rsid w:val="0063337A"/>
    <w:rsid w:val="00646A63"/>
    <w:rsid w:val="006478F0"/>
    <w:rsid w:val="0065082A"/>
    <w:rsid w:val="00654978"/>
    <w:rsid w:val="00654AAE"/>
    <w:rsid w:val="00666647"/>
    <w:rsid w:val="00677830"/>
    <w:rsid w:val="0068087E"/>
    <w:rsid w:val="006831E0"/>
    <w:rsid w:val="006837A8"/>
    <w:rsid w:val="006900FC"/>
    <w:rsid w:val="00690502"/>
    <w:rsid w:val="006921E1"/>
    <w:rsid w:val="006928CF"/>
    <w:rsid w:val="0069653C"/>
    <w:rsid w:val="006A27D0"/>
    <w:rsid w:val="006A55B2"/>
    <w:rsid w:val="006B1325"/>
    <w:rsid w:val="006B2D63"/>
    <w:rsid w:val="006B30D4"/>
    <w:rsid w:val="006B7882"/>
    <w:rsid w:val="006C1746"/>
    <w:rsid w:val="006C214B"/>
    <w:rsid w:val="006C2E23"/>
    <w:rsid w:val="006C35A0"/>
    <w:rsid w:val="006C3658"/>
    <w:rsid w:val="006C4D7B"/>
    <w:rsid w:val="006C6AA7"/>
    <w:rsid w:val="006D50CB"/>
    <w:rsid w:val="006D5F11"/>
    <w:rsid w:val="006E0F91"/>
    <w:rsid w:val="006E1B3F"/>
    <w:rsid w:val="006E2856"/>
    <w:rsid w:val="006E4665"/>
    <w:rsid w:val="006E5881"/>
    <w:rsid w:val="006E6F4A"/>
    <w:rsid w:val="006F3BE2"/>
    <w:rsid w:val="006F4B25"/>
    <w:rsid w:val="006F6496"/>
    <w:rsid w:val="0070165B"/>
    <w:rsid w:val="00702817"/>
    <w:rsid w:val="00702C06"/>
    <w:rsid w:val="007058E4"/>
    <w:rsid w:val="0071055D"/>
    <w:rsid w:val="00715492"/>
    <w:rsid w:val="00716659"/>
    <w:rsid w:val="007245C0"/>
    <w:rsid w:val="00726869"/>
    <w:rsid w:val="00732A4C"/>
    <w:rsid w:val="007342EF"/>
    <w:rsid w:val="00736348"/>
    <w:rsid w:val="00740321"/>
    <w:rsid w:val="00744336"/>
    <w:rsid w:val="00744BF0"/>
    <w:rsid w:val="00745C8D"/>
    <w:rsid w:val="007571FD"/>
    <w:rsid w:val="00760908"/>
    <w:rsid w:val="00763944"/>
    <w:rsid w:val="007677FC"/>
    <w:rsid w:val="00776CBA"/>
    <w:rsid w:val="00776F5B"/>
    <w:rsid w:val="00777395"/>
    <w:rsid w:val="00780F99"/>
    <w:rsid w:val="00793439"/>
    <w:rsid w:val="00794922"/>
    <w:rsid w:val="0079661C"/>
    <w:rsid w:val="007A222B"/>
    <w:rsid w:val="007B2A9F"/>
    <w:rsid w:val="007B4D14"/>
    <w:rsid w:val="007B7DC1"/>
    <w:rsid w:val="007D0457"/>
    <w:rsid w:val="007D4D20"/>
    <w:rsid w:val="007E05DE"/>
    <w:rsid w:val="007E72A1"/>
    <w:rsid w:val="007F238D"/>
    <w:rsid w:val="007F361A"/>
    <w:rsid w:val="007F4ED3"/>
    <w:rsid w:val="008057D9"/>
    <w:rsid w:val="0080602B"/>
    <w:rsid w:val="00806FAA"/>
    <w:rsid w:val="008159B5"/>
    <w:rsid w:val="00816677"/>
    <w:rsid w:val="00816FCD"/>
    <w:rsid w:val="00826930"/>
    <w:rsid w:val="00826D99"/>
    <w:rsid w:val="008456A8"/>
    <w:rsid w:val="008517C8"/>
    <w:rsid w:val="0085566B"/>
    <w:rsid w:val="00857B3A"/>
    <w:rsid w:val="00861B92"/>
    <w:rsid w:val="00865647"/>
    <w:rsid w:val="00867244"/>
    <w:rsid w:val="0086732E"/>
    <w:rsid w:val="00872361"/>
    <w:rsid w:val="0087729F"/>
    <w:rsid w:val="008814FB"/>
    <w:rsid w:val="00881BCD"/>
    <w:rsid w:val="0088342D"/>
    <w:rsid w:val="00896DF2"/>
    <w:rsid w:val="008B7D27"/>
    <w:rsid w:val="008C3629"/>
    <w:rsid w:val="008C44B9"/>
    <w:rsid w:val="008D3551"/>
    <w:rsid w:val="008D4136"/>
    <w:rsid w:val="008D6013"/>
    <w:rsid w:val="008E0982"/>
    <w:rsid w:val="008E2D87"/>
    <w:rsid w:val="008E393E"/>
    <w:rsid w:val="008E4437"/>
    <w:rsid w:val="008F5743"/>
    <w:rsid w:val="008F5E30"/>
    <w:rsid w:val="008F73FA"/>
    <w:rsid w:val="00902B72"/>
    <w:rsid w:val="00910388"/>
    <w:rsid w:val="00913737"/>
    <w:rsid w:val="009141A9"/>
    <w:rsid w:val="00914D7F"/>
    <w:rsid w:val="00921E2F"/>
    <w:rsid w:val="009255C0"/>
    <w:rsid w:val="00927154"/>
    <w:rsid w:val="009272DC"/>
    <w:rsid w:val="009332F5"/>
    <w:rsid w:val="0093341E"/>
    <w:rsid w:val="0094046F"/>
    <w:rsid w:val="0094228F"/>
    <w:rsid w:val="00942FB4"/>
    <w:rsid w:val="009436F4"/>
    <w:rsid w:val="00944C76"/>
    <w:rsid w:val="00945396"/>
    <w:rsid w:val="00945641"/>
    <w:rsid w:val="0094642D"/>
    <w:rsid w:val="00951014"/>
    <w:rsid w:val="009514BA"/>
    <w:rsid w:val="0095652C"/>
    <w:rsid w:val="0097530B"/>
    <w:rsid w:val="00975C12"/>
    <w:rsid w:val="00985AC0"/>
    <w:rsid w:val="00996E66"/>
    <w:rsid w:val="009A13D9"/>
    <w:rsid w:val="009A3E07"/>
    <w:rsid w:val="009A7421"/>
    <w:rsid w:val="009B0F41"/>
    <w:rsid w:val="009B5FDA"/>
    <w:rsid w:val="009C45FE"/>
    <w:rsid w:val="009C5DD5"/>
    <w:rsid w:val="009D3E0D"/>
    <w:rsid w:val="009D7BCF"/>
    <w:rsid w:val="009E05DE"/>
    <w:rsid w:val="009E0AB7"/>
    <w:rsid w:val="009E43B4"/>
    <w:rsid w:val="009E680B"/>
    <w:rsid w:val="00A0005D"/>
    <w:rsid w:val="00A014FE"/>
    <w:rsid w:val="00A04A21"/>
    <w:rsid w:val="00A04F99"/>
    <w:rsid w:val="00A1276C"/>
    <w:rsid w:val="00A15A1F"/>
    <w:rsid w:val="00A26641"/>
    <w:rsid w:val="00A30C6D"/>
    <w:rsid w:val="00A32BC1"/>
    <w:rsid w:val="00A3325A"/>
    <w:rsid w:val="00A33BD6"/>
    <w:rsid w:val="00A404E4"/>
    <w:rsid w:val="00A43013"/>
    <w:rsid w:val="00A44DC0"/>
    <w:rsid w:val="00A45563"/>
    <w:rsid w:val="00A5355C"/>
    <w:rsid w:val="00A63F06"/>
    <w:rsid w:val="00A65071"/>
    <w:rsid w:val="00A701A7"/>
    <w:rsid w:val="00A71CCE"/>
    <w:rsid w:val="00A836CD"/>
    <w:rsid w:val="00A9007A"/>
    <w:rsid w:val="00A91492"/>
    <w:rsid w:val="00A9682D"/>
    <w:rsid w:val="00AA5E26"/>
    <w:rsid w:val="00AB1356"/>
    <w:rsid w:val="00AB74C7"/>
    <w:rsid w:val="00AD7456"/>
    <w:rsid w:val="00AE2162"/>
    <w:rsid w:val="00AE5692"/>
    <w:rsid w:val="00AE7C78"/>
    <w:rsid w:val="00AF108A"/>
    <w:rsid w:val="00AF6295"/>
    <w:rsid w:val="00B01B8C"/>
    <w:rsid w:val="00B02E55"/>
    <w:rsid w:val="00B036C1"/>
    <w:rsid w:val="00B071B3"/>
    <w:rsid w:val="00B12D48"/>
    <w:rsid w:val="00B30E92"/>
    <w:rsid w:val="00B3136A"/>
    <w:rsid w:val="00B374AF"/>
    <w:rsid w:val="00B435A5"/>
    <w:rsid w:val="00B506FF"/>
    <w:rsid w:val="00B5431F"/>
    <w:rsid w:val="00B54B85"/>
    <w:rsid w:val="00B57013"/>
    <w:rsid w:val="00B60821"/>
    <w:rsid w:val="00B62510"/>
    <w:rsid w:val="00B904D9"/>
    <w:rsid w:val="00B919DE"/>
    <w:rsid w:val="00B95724"/>
    <w:rsid w:val="00BA5BD5"/>
    <w:rsid w:val="00BA6418"/>
    <w:rsid w:val="00BA7CBD"/>
    <w:rsid w:val="00BB73BD"/>
    <w:rsid w:val="00BC57BA"/>
    <w:rsid w:val="00BC6548"/>
    <w:rsid w:val="00BC778E"/>
    <w:rsid w:val="00BD5636"/>
    <w:rsid w:val="00BE0CDA"/>
    <w:rsid w:val="00BF24FA"/>
    <w:rsid w:val="00BF7FE0"/>
    <w:rsid w:val="00C12890"/>
    <w:rsid w:val="00C12B6F"/>
    <w:rsid w:val="00C133C0"/>
    <w:rsid w:val="00C237D5"/>
    <w:rsid w:val="00C25808"/>
    <w:rsid w:val="00C313D9"/>
    <w:rsid w:val="00C3153A"/>
    <w:rsid w:val="00C3165C"/>
    <w:rsid w:val="00C35241"/>
    <w:rsid w:val="00C35431"/>
    <w:rsid w:val="00C35E2E"/>
    <w:rsid w:val="00C40673"/>
    <w:rsid w:val="00C52BA8"/>
    <w:rsid w:val="00C653B2"/>
    <w:rsid w:val="00C67829"/>
    <w:rsid w:val="00C712BA"/>
    <w:rsid w:val="00C75CEC"/>
    <w:rsid w:val="00C77B03"/>
    <w:rsid w:val="00C803F0"/>
    <w:rsid w:val="00C81104"/>
    <w:rsid w:val="00C82E86"/>
    <w:rsid w:val="00C85C50"/>
    <w:rsid w:val="00C92216"/>
    <w:rsid w:val="00C92EF2"/>
    <w:rsid w:val="00C96411"/>
    <w:rsid w:val="00CA0F75"/>
    <w:rsid w:val="00CA5CAE"/>
    <w:rsid w:val="00CA688D"/>
    <w:rsid w:val="00CB0EDC"/>
    <w:rsid w:val="00CB1BF4"/>
    <w:rsid w:val="00CB1FCF"/>
    <w:rsid w:val="00CB3435"/>
    <w:rsid w:val="00CB3438"/>
    <w:rsid w:val="00CB4817"/>
    <w:rsid w:val="00CB5671"/>
    <w:rsid w:val="00CB6AEB"/>
    <w:rsid w:val="00CC0827"/>
    <w:rsid w:val="00CD0466"/>
    <w:rsid w:val="00CD0901"/>
    <w:rsid w:val="00CD0949"/>
    <w:rsid w:val="00CD22F0"/>
    <w:rsid w:val="00CD36D0"/>
    <w:rsid w:val="00CD5A69"/>
    <w:rsid w:val="00CD6104"/>
    <w:rsid w:val="00CE0F32"/>
    <w:rsid w:val="00CE1793"/>
    <w:rsid w:val="00CE1D2A"/>
    <w:rsid w:val="00CF3D88"/>
    <w:rsid w:val="00CF456A"/>
    <w:rsid w:val="00CF4ABC"/>
    <w:rsid w:val="00CF58B7"/>
    <w:rsid w:val="00D234A6"/>
    <w:rsid w:val="00D24375"/>
    <w:rsid w:val="00D25739"/>
    <w:rsid w:val="00D3031B"/>
    <w:rsid w:val="00D312A1"/>
    <w:rsid w:val="00D34250"/>
    <w:rsid w:val="00D351C1"/>
    <w:rsid w:val="00D353A4"/>
    <w:rsid w:val="00D35EFB"/>
    <w:rsid w:val="00D449B5"/>
    <w:rsid w:val="00D504B3"/>
    <w:rsid w:val="00D5077D"/>
    <w:rsid w:val="00D520A7"/>
    <w:rsid w:val="00D57721"/>
    <w:rsid w:val="00D61193"/>
    <w:rsid w:val="00D64853"/>
    <w:rsid w:val="00D72A75"/>
    <w:rsid w:val="00D72AAB"/>
    <w:rsid w:val="00D86BF0"/>
    <w:rsid w:val="00DA01CB"/>
    <w:rsid w:val="00DA476B"/>
    <w:rsid w:val="00DB47FE"/>
    <w:rsid w:val="00DD09D8"/>
    <w:rsid w:val="00DD0F2D"/>
    <w:rsid w:val="00DD1611"/>
    <w:rsid w:val="00DD1F43"/>
    <w:rsid w:val="00DD551B"/>
    <w:rsid w:val="00DE1116"/>
    <w:rsid w:val="00DE728A"/>
    <w:rsid w:val="00DF1576"/>
    <w:rsid w:val="00DF60B9"/>
    <w:rsid w:val="00E0638A"/>
    <w:rsid w:val="00E065B2"/>
    <w:rsid w:val="00E145AE"/>
    <w:rsid w:val="00E21490"/>
    <w:rsid w:val="00E22737"/>
    <w:rsid w:val="00E27E75"/>
    <w:rsid w:val="00E30D7F"/>
    <w:rsid w:val="00E46DB1"/>
    <w:rsid w:val="00E51920"/>
    <w:rsid w:val="00E5615E"/>
    <w:rsid w:val="00E5758A"/>
    <w:rsid w:val="00E6116C"/>
    <w:rsid w:val="00E64120"/>
    <w:rsid w:val="00E660A1"/>
    <w:rsid w:val="00E660CB"/>
    <w:rsid w:val="00E8008B"/>
    <w:rsid w:val="00E93D40"/>
    <w:rsid w:val="00E94B35"/>
    <w:rsid w:val="00E95412"/>
    <w:rsid w:val="00EA3CCF"/>
    <w:rsid w:val="00EA436F"/>
    <w:rsid w:val="00EA6C04"/>
    <w:rsid w:val="00EB4D32"/>
    <w:rsid w:val="00ED2AD6"/>
    <w:rsid w:val="00ED63D6"/>
    <w:rsid w:val="00ED7D03"/>
    <w:rsid w:val="00EE5D18"/>
    <w:rsid w:val="00EE6387"/>
    <w:rsid w:val="00EF5B9C"/>
    <w:rsid w:val="00F055F1"/>
    <w:rsid w:val="00F065B9"/>
    <w:rsid w:val="00F104D3"/>
    <w:rsid w:val="00F2175D"/>
    <w:rsid w:val="00F265A8"/>
    <w:rsid w:val="00F33965"/>
    <w:rsid w:val="00F34E43"/>
    <w:rsid w:val="00F40DA6"/>
    <w:rsid w:val="00F44E7C"/>
    <w:rsid w:val="00F46C18"/>
    <w:rsid w:val="00F50A3A"/>
    <w:rsid w:val="00F55204"/>
    <w:rsid w:val="00F610AF"/>
    <w:rsid w:val="00F6153A"/>
    <w:rsid w:val="00F62E20"/>
    <w:rsid w:val="00F63DC1"/>
    <w:rsid w:val="00F65375"/>
    <w:rsid w:val="00F662F4"/>
    <w:rsid w:val="00F67C74"/>
    <w:rsid w:val="00F7050E"/>
    <w:rsid w:val="00F84A9B"/>
    <w:rsid w:val="00F85A62"/>
    <w:rsid w:val="00F91823"/>
    <w:rsid w:val="00F96560"/>
    <w:rsid w:val="00F97060"/>
    <w:rsid w:val="00FA2A2F"/>
    <w:rsid w:val="00FA2C5A"/>
    <w:rsid w:val="00FA4D12"/>
    <w:rsid w:val="00FB476C"/>
    <w:rsid w:val="00FB63A0"/>
    <w:rsid w:val="00FB683D"/>
    <w:rsid w:val="00FB70D5"/>
    <w:rsid w:val="00FC22E4"/>
    <w:rsid w:val="00FC2D11"/>
    <w:rsid w:val="00FC6230"/>
    <w:rsid w:val="00FD22CB"/>
    <w:rsid w:val="00FD549F"/>
    <w:rsid w:val="00FE0DFC"/>
    <w:rsid w:val="00FE2FCE"/>
    <w:rsid w:val="00FE4DAF"/>
    <w:rsid w:val="00FE7994"/>
    <w:rsid w:val="00FF333C"/>
    <w:rsid w:val="00FF3434"/>
    <w:rsid w:val="00FF4771"/>
    <w:rsid w:val="00FF61E7"/>
    <w:rsid w:val="00FF638F"/>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7210</Characters>
  <Application>Microsoft Office Word</Application>
  <DocSecurity>0</DocSecurity>
  <Lines>60</Lines>
  <Paragraphs>17</Paragraph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2020-06-03T07:58:00Z</dcterms:created>
  <dcterms:modified xsi:type="dcterms:W3CDTF">2020-06-03T07:58:00Z</dcterms:modified>
</cp:coreProperties>
</file>