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02D99" w14:textId="6C7F3D94" w:rsidR="00017CCC" w:rsidRPr="00E63295" w:rsidRDefault="32A79701" w:rsidP="00E35397">
      <w:pPr>
        <w:pStyle w:val="Title"/>
        <w:rPr>
          <w:rFonts w:cs="Arial"/>
        </w:rPr>
      </w:pPr>
      <w:bookmarkStart w:id="0" w:name="_Toc136522195"/>
      <w:bookmarkStart w:id="1" w:name="_Toc136522199"/>
      <w:r w:rsidRPr="34281867">
        <w:rPr>
          <w:rFonts w:cs="Arial"/>
        </w:rPr>
        <w:t xml:space="preserve">Evaluation </w:t>
      </w:r>
      <w:r w:rsidR="00BA5A5F" w:rsidRPr="34281867">
        <w:rPr>
          <w:rFonts w:cs="Arial"/>
        </w:rPr>
        <w:t>c</w:t>
      </w:r>
      <w:r w:rsidR="001621B1" w:rsidRPr="34281867">
        <w:rPr>
          <w:rFonts w:cs="Arial"/>
        </w:rPr>
        <w:t>riteria</w:t>
      </w:r>
      <w:r w:rsidR="00017CCC" w:rsidRPr="34281867">
        <w:rPr>
          <w:rFonts w:cs="Arial"/>
        </w:rPr>
        <w:t xml:space="preserve"> </w:t>
      </w:r>
      <w:r w:rsidR="00007753" w:rsidRPr="34281867">
        <w:rPr>
          <w:rFonts w:cs="Arial"/>
        </w:rPr>
        <w:t xml:space="preserve">and </w:t>
      </w:r>
      <w:r w:rsidR="00BA5A5F" w:rsidRPr="34281867">
        <w:rPr>
          <w:rFonts w:cs="Arial"/>
        </w:rPr>
        <w:t>e</w:t>
      </w:r>
      <w:r w:rsidR="00007753" w:rsidRPr="34281867">
        <w:rPr>
          <w:rFonts w:cs="Arial"/>
        </w:rPr>
        <w:t xml:space="preserve">vidence </w:t>
      </w:r>
      <w:r w:rsidR="00BA5A5F" w:rsidRPr="34281867">
        <w:rPr>
          <w:rFonts w:cs="Arial"/>
        </w:rPr>
        <w:t>r</w:t>
      </w:r>
      <w:r w:rsidR="00007753" w:rsidRPr="34281867">
        <w:rPr>
          <w:rFonts w:cs="Arial"/>
        </w:rPr>
        <w:t>equirements</w:t>
      </w:r>
    </w:p>
    <w:bookmarkEnd w:id="0"/>
    <w:p w14:paraId="7B123795" w14:textId="0CD2E678" w:rsidR="001809DD" w:rsidRPr="00E63295" w:rsidRDefault="00F1183E" w:rsidP="001809DD">
      <w:pPr>
        <w:pStyle w:val="Heading1"/>
        <w:rPr>
          <w:rFonts w:cs="Arial"/>
        </w:rPr>
      </w:pPr>
      <w:r w:rsidRPr="00E63295">
        <w:rPr>
          <w:rFonts w:cs="Arial"/>
        </w:rPr>
        <w:t>Introduction</w:t>
      </w:r>
    </w:p>
    <w:p w14:paraId="6E4C9F70" w14:textId="04D84BCF" w:rsidR="007A5F45" w:rsidRPr="00E63295" w:rsidRDefault="007A5F45" w:rsidP="007A5F45">
      <w:pPr>
        <w:spacing w:after="240" w:line="360" w:lineRule="auto"/>
        <w:rPr>
          <w:rFonts w:eastAsia="Times New Roman" w:cs="Arial"/>
          <w:color w:val="auto"/>
        </w:rPr>
      </w:pPr>
      <w:r w:rsidRPr="34281867">
        <w:rPr>
          <w:rFonts w:eastAsia="Times New Roman" w:cs="Arial"/>
          <w:color w:val="auto"/>
        </w:rPr>
        <w:t xml:space="preserve">Companies that meet the eligibility criteria for the Antimicrobial Products Subscription Model will be invited to submit evidence to demonstrate how their product satisfies the </w:t>
      </w:r>
      <w:r w:rsidR="2618AE38" w:rsidRPr="34281867">
        <w:rPr>
          <w:rFonts w:eastAsia="Times New Roman" w:cs="Arial"/>
          <w:color w:val="auto"/>
        </w:rPr>
        <w:t>evaluation</w:t>
      </w:r>
      <w:r w:rsidRPr="34281867">
        <w:rPr>
          <w:rFonts w:eastAsia="Times New Roman" w:cs="Arial"/>
          <w:color w:val="auto"/>
        </w:rPr>
        <w:t xml:space="preserve"> criteria</w:t>
      </w:r>
      <w:r w:rsidR="00FB443A" w:rsidRPr="34281867">
        <w:rPr>
          <w:rFonts w:eastAsia="Times New Roman" w:cs="Arial"/>
          <w:color w:val="auto"/>
        </w:rPr>
        <w:t xml:space="preserve"> and evidence requirements set out in this </w:t>
      </w:r>
      <w:r w:rsidRPr="34281867">
        <w:rPr>
          <w:rFonts w:eastAsia="Times New Roman" w:cs="Arial"/>
          <w:color w:val="auto"/>
        </w:rPr>
        <w:t xml:space="preserve">document. A UK panel of experts, convened by NICE to provide recommendations to </w:t>
      </w:r>
      <w:r w:rsidR="002354BB">
        <w:rPr>
          <w:rFonts w:eastAsia="Times New Roman" w:cs="Arial"/>
          <w:color w:val="auto"/>
        </w:rPr>
        <w:t>the Authority (NHS England)</w:t>
      </w:r>
      <w:r w:rsidR="00FB443A" w:rsidRPr="34281867">
        <w:rPr>
          <w:rFonts w:eastAsia="Times New Roman" w:cs="Arial"/>
          <w:color w:val="auto"/>
        </w:rPr>
        <w:t xml:space="preserve"> and </w:t>
      </w:r>
      <w:r w:rsidR="00F541CC" w:rsidRPr="34281867">
        <w:rPr>
          <w:rFonts w:eastAsia="Times New Roman" w:cs="Arial"/>
          <w:color w:val="auto"/>
        </w:rPr>
        <w:t xml:space="preserve">other </w:t>
      </w:r>
      <w:r w:rsidR="00483352" w:rsidRPr="34281867">
        <w:rPr>
          <w:rFonts w:eastAsia="Times New Roman" w:cs="Arial"/>
          <w:color w:val="auto"/>
        </w:rPr>
        <w:t xml:space="preserve">UK </w:t>
      </w:r>
      <w:r w:rsidRPr="34281867">
        <w:rPr>
          <w:rFonts w:eastAsia="Times New Roman" w:cs="Arial"/>
          <w:color w:val="auto"/>
        </w:rPr>
        <w:t>contracting authorities, will meet in private to assess the documentation provided by the company</w:t>
      </w:r>
      <w:r w:rsidR="00FB443A" w:rsidRPr="34281867">
        <w:rPr>
          <w:rFonts w:eastAsia="Times New Roman" w:cs="Arial"/>
          <w:color w:val="auto"/>
        </w:rPr>
        <w:t xml:space="preserve"> and assign points for each criterion</w:t>
      </w:r>
      <w:r w:rsidRPr="34281867">
        <w:rPr>
          <w:rFonts w:eastAsia="Times New Roman" w:cs="Arial"/>
          <w:color w:val="auto"/>
        </w:rPr>
        <w:t>. The product’s score will determine the value band of the contract offered by the authority</w:t>
      </w:r>
      <w:r w:rsidR="00FB443A" w:rsidRPr="34281867">
        <w:rPr>
          <w:rFonts w:eastAsia="Times New Roman" w:cs="Arial"/>
          <w:color w:val="auto"/>
        </w:rPr>
        <w:t>(</w:t>
      </w:r>
      <w:proofErr w:type="spellStart"/>
      <w:r w:rsidR="00FB443A" w:rsidRPr="34281867">
        <w:rPr>
          <w:rFonts w:eastAsia="Times New Roman" w:cs="Arial"/>
          <w:color w:val="auto"/>
        </w:rPr>
        <w:t>ies</w:t>
      </w:r>
      <w:proofErr w:type="spellEnd"/>
      <w:r w:rsidR="00FB443A" w:rsidRPr="34281867">
        <w:rPr>
          <w:rFonts w:eastAsia="Times New Roman" w:cs="Arial"/>
          <w:color w:val="auto"/>
        </w:rPr>
        <w:t>)</w:t>
      </w:r>
      <w:r w:rsidRPr="34281867">
        <w:rPr>
          <w:rFonts w:eastAsia="Times New Roman" w:cs="Arial"/>
          <w:color w:val="auto"/>
        </w:rPr>
        <w:t xml:space="preserve"> to the company</w:t>
      </w:r>
      <w:r w:rsidR="00483352" w:rsidRPr="34281867">
        <w:rPr>
          <w:rFonts w:eastAsia="Times New Roman" w:cs="Arial"/>
          <w:color w:val="auto"/>
        </w:rPr>
        <w:t xml:space="preserve">. The evaluation panel can recommend </w:t>
      </w:r>
      <w:r w:rsidR="000964EC" w:rsidRPr="34281867">
        <w:rPr>
          <w:rFonts w:eastAsia="Times New Roman" w:cs="Arial"/>
          <w:color w:val="auto"/>
        </w:rPr>
        <w:t>1</w:t>
      </w:r>
      <w:r w:rsidR="00483352" w:rsidRPr="34281867">
        <w:rPr>
          <w:rFonts w:eastAsia="Times New Roman" w:cs="Arial"/>
          <w:color w:val="auto"/>
        </w:rPr>
        <w:t xml:space="preserve"> of </w:t>
      </w:r>
      <w:r w:rsidR="000964EC" w:rsidRPr="34281867">
        <w:rPr>
          <w:rFonts w:eastAsia="Times New Roman" w:cs="Arial"/>
          <w:color w:val="auto"/>
        </w:rPr>
        <w:t>4</w:t>
      </w:r>
      <w:r w:rsidR="00483352" w:rsidRPr="34281867">
        <w:rPr>
          <w:rFonts w:eastAsia="Times New Roman" w:cs="Arial"/>
          <w:color w:val="auto"/>
        </w:rPr>
        <w:t xml:space="preserve"> possible contract ‘value bands’ (Table 1</w:t>
      </w:r>
      <w:proofErr w:type="gramStart"/>
      <w:r w:rsidR="00483352" w:rsidRPr="34281867">
        <w:rPr>
          <w:rFonts w:eastAsia="Times New Roman" w:cs="Arial"/>
          <w:color w:val="auto"/>
        </w:rPr>
        <w:t>)</w:t>
      </w:r>
      <w:r w:rsidR="00AC6952" w:rsidRPr="34281867">
        <w:rPr>
          <w:rFonts w:eastAsia="Times New Roman" w:cs="Arial"/>
          <w:color w:val="auto"/>
        </w:rPr>
        <w:t>,</w:t>
      </w:r>
      <w:r w:rsidR="00483352" w:rsidRPr="34281867">
        <w:rPr>
          <w:rFonts w:eastAsia="Times New Roman" w:cs="Arial"/>
          <w:color w:val="auto"/>
        </w:rPr>
        <w:t xml:space="preserve"> or</w:t>
      </w:r>
      <w:proofErr w:type="gramEnd"/>
      <w:r w:rsidR="00483352" w:rsidRPr="34281867">
        <w:rPr>
          <w:rFonts w:eastAsia="Times New Roman" w:cs="Arial"/>
          <w:color w:val="auto"/>
        </w:rPr>
        <w:t xml:space="preserve"> </w:t>
      </w:r>
      <w:r w:rsidR="00AC6952" w:rsidRPr="34281867">
        <w:rPr>
          <w:rFonts w:eastAsia="Times New Roman" w:cs="Arial"/>
          <w:color w:val="auto"/>
        </w:rPr>
        <w:t xml:space="preserve">can recommend </w:t>
      </w:r>
      <w:r w:rsidR="00483352" w:rsidRPr="34281867">
        <w:rPr>
          <w:rFonts w:eastAsia="Times New Roman" w:cs="Arial"/>
          <w:color w:val="auto"/>
        </w:rPr>
        <w:t>no</w:t>
      </w:r>
      <w:r w:rsidR="00AC6952" w:rsidRPr="34281867">
        <w:rPr>
          <w:rFonts w:eastAsia="Times New Roman" w:cs="Arial"/>
          <w:color w:val="auto"/>
        </w:rPr>
        <w:t xml:space="preserve"> contract </w:t>
      </w:r>
      <w:r w:rsidR="00483352" w:rsidRPr="34281867">
        <w:rPr>
          <w:rFonts w:eastAsia="Times New Roman" w:cs="Arial"/>
          <w:color w:val="auto"/>
        </w:rPr>
        <w:t xml:space="preserve">if </w:t>
      </w:r>
      <w:r w:rsidR="00AC6952" w:rsidRPr="34281867">
        <w:rPr>
          <w:rFonts w:eastAsia="Times New Roman" w:cs="Arial"/>
          <w:color w:val="auto"/>
        </w:rPr>
        <w:t xml:space="preserve">the product </w:t>
      </w:r>
      <w:r w:rsidR="00483352" w:rsidRPr="34281867">
        <w:rPr>
          <w:rFonts w:eastAsia="Times New Roman" w:cs="Arial"/>
          <w:color w:val="auto"/>
        </w:rPr>
        <w:t>score</w:t>
      </w:r>
      <w:r w:rsidR="00F541CC" w:rsidRPr="34281867">
        <w:rPr>
          <w:rFonts w:eastAsia="Times New Roman" w:cs="Arial"/>
          <w:color w:val="auto"/>
        </w:rPr>
        <w:t>s</w:t>
      </w:r>
      <w:r w:rsidR="00483352" w:rsidRPr="34281867">
        <w:rPr>
          <w:rFonts w:eastAsia="Times New Roman" w:cs="Arial"/>
          <w:color w:val="auto"/>
        </w:rPr>
        <w:t xml:space="preserve"> insufficient points. </w:t>
      </w:r>
      <w:r w:rsidRPr="34281867">
        <w:rPr>
          <w:rFonts w:eastAsia="Times New Roman" w:cs="Arial"/>
          <w:color w:val="auto"/>
        </w:rPr>
        <w:t>The score given will depend on the evaluation panel’s view of the strength</w:t>
      </w:r>
      <w:r w:rsidR="00FB443A" w:rsidRPr="34281867">
        <w:rPr>
          <w:rFonts w:eastAsia="Times New Roman" w:cs="Arial"/>
          <w:color w:val="auto"/>
        </w:rPr>
        <w:t xml:space="preserve">, </w:t>
      </w:r>
      <w:r w:rsidRPr="34281867">
        <w:rPr>
          <w:rFonts w:eastAsia="Times New Roman" w:cs="Arial"/>
          <w:color w:val="auto"/>
        </w:rPr>
        <w:t xml:space="preserve">quality </w:t>
      </w:r>
      <w:r w:rsidR="00FB443A" w:rsidRPr="34281867">
        <w:rPr>
          <w:rFonts w:eastAsia="Times New Roman" w:cs="Arial"/>
          <w:color w:val="auto"/>
        </w:rPr>
        <w:t xml:space="preserve">and relevance </w:t>
      </w:r>
      <w:r w:rsidRPr="34281867">
        <w:rPr>
          <w:rFonts w:eastAsia="Times New Roman" w:cs="Arial"/>
          <w:color w:val="auto"/>
        </w:rPr>
        <w:t xml:space="preserve">of the evidence provided by the company. </w:t>
      </w:r>
    </w:p>
    <w:p w14:paraId="7A92F9FC" w14:textId="7CA8B564" w:rsidR="00483352" w:rsidRPr="00E63295" w:rsidRDefault="00483352" w:rsidP="00483352">
      <w:pPr>
        <w:pStyle w:val="Tabletext0"/>
        <w:keepNext/>
        <w:rPr>
          <w:rFonts w:cs="Arial"/>
          <w:b/>
          <w:bCs/>
        </w:rPr>
      </w:pPr>
      <w:r w:rsidRPr="34281867">
        <w:rPr>
          <w:rFonts w:cs="Arial"/>
          <w:b/>
          <w:bCs/>
        </w:rPr>
        <w:t xml:space="preserve">Table 1. Value bands, linked to the </w:t>
      </w:r>
      <w:r w:rsidR="658D4380" w:rsidRPr="34281867">
        <w:rPr>
          <w:rFonts w:cs="Arial"/>
          <w:b/>
          <w:bCs/>
        </w:rPr>
        <w:t>evaluation</w:t>
      </w:r>
      <w:r w:rsidRPr="34281867">
        <w:rPr>
          <w:rFonts w:cs="Arial"/>
          <w:b/>
          <w:bCs/>
        </w:rPr>
        <w:t xml:space="preserve"> criteria scoring system</w:t>
      </w:r>
    </w:p>
    <w:tbl>
      <w:tblPr>
        <w:tblStyle w:val="TableGridLight"/>
        <w:tblW w:w="0" w:type="auto"/>
        <w:tblLook w:val="04A0" w:firstRow="1" w:lastRow="0" w:firstColumn="1" w:lastColumn="0" w:noHBand="0" w:noVBand="1"/>
      </w:tblPr>
      <w:tblGrid>
        <w:gridCol w:w="2222"/>
        <w:gridCol w:w="2223"/>
        <w:gridCol w:w="2223"/>
        <w:gridCol w:w="2223"/>
      </w:tblGrid>
      <w:tr w:rsidR="00483352" w:rsidRPr="00E63295" w14:paraId="353E6F41" w14:textId="77777777" w:rsidTr="34281867">
        <w:tc>
          <w:tcPr>
            <w:tcW w:w="2222" w:type="dxa"/>
          </w:tcPr>
          <w:p w14:paraId="738D2B2F" w14:textId="77777777" w:rsidR="00483352" w:rsidRPr="00E63295" w:rsidRDefault="00483352" w:rsidP="001C584F">
            <w:pPr>
              <w:pStyle w:val="Tabletext0"/>
              <w:rPr>
                <w:rFonts w:cs="Arial"/>
                <w:b/>
                <w:bCs/>
                <w:sz w:val="20"/>
                <w:szCs w:val="22"/>
              </w:rPr>
            </w:pPr>
            <w:r w:rsidRPr="00E63295">
              <w:rPr>
                <w:rFonts w:cs="Arial"/>
                <w:b/>
                <w:bCs/>
                <w:sz w:val="20"/>
                <w:szCs w:val="22"/>
              </w:rPr>
              <w:t>Band 1</w:t>
            </w:r>
          </w:p>
          <w:p w14:paraId="09BEA6FC" w14:textId="77777777" w:rsidR="00483352" w:rsidRPr="00E63295" w:rsidRDefault="00483352" w:rsidP="001C584F">
            <w:pPr>
              <w:pStyle w:val="Tabletext0"/>
              <w:rPr>
                <w:rFonts w:cs="Arial"/>
                <w:b/>
                <w:bCs/>
                <w:sz w:val="20"/>
                <w:szCs w:val="22"/>
              </w:rPr>
            </w:pPr>
            <w:r w:rsidRPr="00E63295">
              <w:rPr>
                <w:rFonts w:cs="Arial"/>
                <w:b/>
                <w:bCs/>
                <w:sz w:val="20"/>
                <w:szCs w:val="22"/>
              </w:rPr>
              <w:t>£20mn per year</w:t>
            </w:r>
          </w:p>
          <w:p w14:paraId="7218BD3A" w14:textId="77777777" w:rsidR="00483352" w:rsidRPr="00E63295" w:rsidRDefault="00483352" w:rsidP="001C584F">
            <w:pPr>
              <w:pStyle w:val="Tabletext0"/>
              <w:rPr>
                <w:rFonts w:cs="Arial"/>
                <w:b/>
                <w:bCs/>
                <w:i/>
                <w:iCs/>
                <w:sz w:val="20"/>
                <w:szCs w:val="22"/>
              </w:rPr>
            </w:pPr>
            <w:r w:rsidRPr="00E63295">
              <w:rPr>
                <w:rFonts w:cs="Arial"/>
                <w:b/>
                <w:bCs/>
                <w:i/>
                <w:iCs/>
                <w:sz w:val="20"/>
                <w:szCs w:val="22"/>
              </w:rPr>
              <w:t>Breakthrough antimicrobial</w:t>
            </w:r>
          </w:p>
        </w:tc>
        <w:tc>
          <w:tcPr>
            <w:tcW w:w="2223" w:type="dxa"/>
          </w:tcPr>
          <w:p w14:paraId="3A20564D" w14:textId="77777777" w:rsidR="00483352" w:rsidRPr="00E63295" w:rsidRDefault="00483352" w:rsidP="001C584F">
            <w:pPr>
              <w:pStyle w:val="Tabletext0"/>
              <w:rPr>
                <w:rFonts w:cs="Arial"/>
                <w:b/>
                <w:bCs/>
                <w:sz w:val="20"/>
                <w:szCs w:val="22"/>
              </w:rPr>
            </w:pPr>
            <w:r w:rsidRPr="00E63295">
              <w:rPr>
                <w:rFonts w:cs="Arial"/>
                <w:b/>
                <w:bCs/>
                <w:sz w:val="20"/>
                <w:szCs w:val="22"/>
              </w:rPr>
              <w:t>Band 2</w:t>
            </w:r>
          </w:p>
          <w:p w14:paraId="059BA81C" w14:textId="77777777" w:rsidR="00483352" w:rsidRPr="00E63295" w:rsidRDefault="00483352" w:rsidP="001C584F">
            <w:pPr>
              <w:pStyle w:val="Tabletext0"/>
              <w:rPr>
                <w:rFonts w:cs="Arial"/>
                <w:b/>
                <w:bCs/>
                <w:sz w:val="20"/>
                <w:szCs w:val="22"/>
              </w:rPr>
            </w:pPr>
            <w:r w:rsidRPr="00E63295">
              <w:rPr>
                <w:rFonts w:cs="Arial"/>
                <w:b/>
                <w:bCs/>
                <w:sz w:val="20"/>
                <w:szCs w:val="22"/>
              </w:rPr>
              <w:t>£15mn per year</w:t>
            </w:r>
          </w:p>
          <w:p w14:paraId="3F8CEF5F" w14:textId="77777777" w:rsidR="00483352" w:rsidRPr="00E63295" w:rsidRDefault="00483352" w:rsidP="001C584F">
            <w:pPr>
              <w:pStyle w:val="Tabletext0"/>
              <w:rPr>
                <w:rFonts w:cs="Arial"/>
                <w:b/>
                <w:bCs/>
                <w:i/>
                <w:iCs/>
                <w:sz w:val="20"/>
                <w:szCs w:val="22"/>
              </w:rPr>
            </w:pPr>
            <w:r w:rsidRPr="00E63295">
              <w:rPr>
                <w:rFonts w:cs="Arial"/>
                <w:b/>
                <w:bCs/>
                <w:i/>
                <w:iCs/>
                <w:sz w:val="20"/>
                <w:szCs w:val="22"/>
              </w:rPr>
              <w:t>Critical new antimicrobial</w:t>
            </w:r>
          </w:p>
        </w:tc>
        <w:tc>
          <w:tcPr>
            <w:tcW w:w="2223" w:type="dxa"/>
          </w:tcPr>
          <w:p w14:paraId="1CC7E801" w14:textId="77777777" w:rsidR="00483352" w:rsidRPr="00E63295" w:rsidRDefault="00483352" w:rsidP="001C584F">
            <w:pPr>
              <w:pStyle w:val="Tabletext0"/>
              <w:rPr>
                <w:rFonts w:cs="Arial"/>
                <w:b/>
                <w:bCs/>
                <w:sz w:val="20"/>
                <w:szCs w:val="22"/>
              </w:rPr>
            </w:pPr>
            <w:r w:rsidRPr="00E63295">
              <w:rPr>
                <w:rFonts w:cs="Arial"/>
                <w:b/>
                <w:bCs/>
                <w:sz w:val="20"/>
                <w:szCs w:val="22"/>
              </w:rPr>
              <w:t>Band 3</w:t>
            </w:r>
          </w:p>
          <w:p w14:paraId="3C1C35B2" w14:textId="77777777" w:rsidR="00483352" w:rsidRPr="00E63295" w:rsidRDefault="00483352" w:rsidP="001C584F">
            <w:pPr>
              <w:pStyle w:val="Tabletext0"/>
              <w:rPr>
                <w:rFonts w:cs="Arial"/>
                <w:b/>
                <w:bCs/>
                <w:sz w:val="20"/>
                <w:szCs w:val="22"/>
              </w:rPr>
            </w:pPr>
            <w:r w:rsidRPr="00E63295">
              <w:rPr>
                <w:rFonts w:cs="Arial"/>
                <w:b/>
                <w:bCs/>
                <w:sz w:val="20"/>
                <w:szCs w:val="22"/>
              </w:rPr>
              <w:t>£10mn per year</w:t>
            </w:r>
          </w:p>
          <w:p w14:paraId="2144C482" w14:textId="77777777" w:rsidR="00483352" w:rsidRPr="00E63295" w:rsidRDefault="00483352" w:rsidP="001C584F">
            <w:pPr>
              <w:pStyle w:val="Tabletext0"/>
              <w:rPr>
                <w:rFonts w:cs="Arial"/>
                <w:b/>
                <w:bCs/>
                <w:i/>
                <w:iCs/>
                <w:sz w:val="20"/>
                <w:szCs w:val="22"/>
              </w:rPr>
            </w:pPr>
            <w:r w:rsidRPr="00E63295">
              <w:rPr>
                <w:rFonts w:cs="Arial"/>
                <w:b/>
                <w:bCs/>
                <w:i/>
                <w:iCs/>
                <w:sz w:val="20"/>
                <w:szCs w:val="22"/>
              </w:rPr>
              <w:t>Priority new antimicrobial</w:t>
            </w:r>
          </w:p>
        </w:tc>
        <w:tc>
          <w:tcPr>
            <w:tcW w:w="2223" w:type="dxa"/>
          </w:tcPr>
          <w:p w14:paraId="663376B5" w14:textId="77777777" w:rsidR="00483352" w:rsidRPr="00E63295" w:rsidRDefault="00483352" w:rsidP="001C584F">
            <w:pPr>
              <w:pStyle w:val="Tabletext0"/>
              <w:rPr>
                <w:rFonts w:cs="Arial"/>
                <w:b/>
                <w:bCs/>
                <w:sz w:val="20"/>
                <w:szCs w:val="22"/>
              </w:rPr>
            </w:pPr>
            <w:r w:rsidRPr="00E63295">
              <w:rPr>
                <w:rFonts w:cs="Arial"/>
                <w:b/>
                <w:bCs/>
                <w:sz w:val="20"/>
                <w:szCs w:val="22"/>
              </w:rPr>
              <w:t>Band 4</w:t>
            </w:r>
          </w:p>
          <w:p w14:paraId="5F5DE288" w14:textId="77777777" w:rsidR="00483352" w:rsidRPr="00E63295" w:rsidRDefault="00483352" w:rsidP="001C584F">
            <w:pPr>
              <w:pStyle w:val="Tabletext0"/>
              <w:rPr>
                <w:rFonts w:cs="Arial"/>
                <w:b/>
                <w:bCs/>
                <w:sz w:val="20"/>
                <w:szCs w:val="22"/>
              </w:rPr>
            </w:pPr>
            <w:r w:rsidRPr="00E63295">
              <w:rPr>
                <w:rFonts w:cs="Arial"/>
                <w:b/>
                <w:bCs/>
                <w:sz w:val="20"/>
                <w:szCs w:val="22"/>
              </w:rPr>
              <w:t xml:space="preserve">£5mn per year </w:t>
            </w:r>
          </w:p>
          <w:p w14:paraId="2FC86103" w14:textId="77777777" w:rsidR="00483352" w:rsidRPr="00E63295" w:rsidRDefault="00483352" w:rsidP="001C584F">
            <w:pPr>
              <w:pStyle w:val="Tabletext0"/>
              <w:rPr>
                <w:rFonts w:cs="Arial"/>
                <w:b/>
                <w:bCs/>
                <w:i/>
                <w:iCs/>
                <w:sz w:val="20"/>
                <w:szCs w:val="22"/>
              </w:rPr>
            </w:pPr>
            <w:r w:rsidRPr="00E63295">
              <w:rPr>
                <w:rFonts w:cs="Arial"/>
                <w:b/>
                <w:bCs/>
                <w:i/>
                <w:iCs/>
                <w:sz w:val="20"/>
                <w:szCs w:val="22"/>
              </w:rPr>
              <w:t>Important new antimicrobial</w:t>
            </w:r>
          </w:p>
        </w:tc>
      </w:tr>
      <w:tr w:rsidR="00483352" w:rsidRPr="00E63295" w14:paraId="151B63BA" w14:textId="77777777" w:rsidTr="34281867">
        <w:tc>
          <w:tcPr>
            <w:tcW w:w="2222" w:type="dxa"/>
          </w:tcPr>
          <w:p w14:paraId="373EEF2C" w14:textId="77BD6EB5" w:rsidR="00483352" w:rsidRPr="00E63295" w:rsidRDefault="00483352" w:rsidP="001C584F">
            <w:pPr>
              <w:pStyle w:val="Tabletext0"/>
              <w:rPr>
                <w:rFonts w:cs="Arial"/>
                <w:sz w:val="20"/>
                <w:szCs w:val="20"/>
              </w:rPr>
            </w:pPr>
            <w:r w:rsidRPr="34281867">
              <w:rPr>
                <w:rFonts w:cs="Arial"/>
                <w:sz w:val="20"/>
                <w:szCs w:val="20"/>
              </w:rPr>
              <w:t xml:space="preserve">Achieves ≥80% of maximum score against </w:t>
            </w:r>
            <w:r w:rsidR="0CE0412E" w:rsidRPr="34281867">
              <w:rPr>
                <w:rFonts w:cs="Arial"/>
                <w:sz w:val="20"/>
                <w:szCs w:val="20"/>
              </w:rPr>
              <w:t>evaluation</w:t>
            </w:r>
            <w:r w:rsidRPr="34281867">
              <w:rPr>
                <w:rFonts w:cs="Arial"/>
                <w:sz w:val="20"/>
                <w:szCs w:val="20"/>
              </w:rPr>
              <w:t xml:space="preserve"> criteria</w:t>
            </w:r>
          </w:p>
        </w:tc>
        <w:tc>
          <w:tcPr>
            <w:tcW w:w="2223" w:type="dxa"/>
          </w:tcPr>
          <w:p w14:paraId="046A4DAB" w14:textId="1C09ACED" w:rsidR="00483352" w:rsidRPr="00E63295" w:rsidRDefault="00483352" w:rsidP="001C584F">
            <w:pPr>
              <w:pStyle w:val="Tabletext0"/>
              <w:rPr>
                <w:rFonts w:cs="Arial"/>
                <w:sz w:val="20"/>
                <w:szCs w:val="20"/>
              </w:rPr>
            </w:pPr>
            <w:r w:rsidRPr="34281867">
              <w:rPr>
                <w:rFonts w:cs="Arial"/>
                <w:sz w:val="20"/>
                <w:szCs w:val="20"/>
              </w:rPr>
              <w:t xml:space="preserve">Achieves 70–79% of maximum score against </w:t>
            </w:r>
            <w:r w:rsidR="7BEC0524" w:rsidRPr="34281867">
              <w:rPr>
                <w:rFonts w:cs="Arial"/>
                <w:sz w:val="20"/>
                <w:szCs w:val="20"/>
              </w:rPr>
              <w:t>evaluation</w:t>
            </w:r>
            <w:r w:rsidRPr="34281867">
              <w:rPr>
                <w:rFonts w:cs="Arial"/>
                <w:sz w:val="20"/>
                <w:szCs w:val="20"/>
              </w:rPr>
              <w:t xml:space="preserve"> criteria</w:t>
            </w:r>
          </w:p>
        </w:tc>
        <w:tc>
          <w:tcPr>
            <w:tcW w:w="2223" w:type="dxa"/>
          </w:tcPr>
          <w:p w14:paraId="7D32550F" w14:textId="5C9F58A4" w:rsidR="00483352" w:rsidRPr="00E63295" w:rsidRDefault="00483352" w:rsidP="001C584F">
            <w:pPr>
              <w:pStyle w:val="Tabletext0"/>
              <w:rPr>
                <w:rFonts w:cs="Arial"/>
                <w:sz w:val="20"/>
                <w:szCs w:val="20"/>
              </w:rPr>
            </w:pPr>
            <w:r w:rsidRPr="34281867">
              <w:rPr>
                <w:rFonts w:cs="Arial"/>
                <w:sz w:val="20"/>
                <w:szCs w:val="20"/>
              </w:rPr>
              <w:t xml:space="preserve">Achieves 60–69% of maximum score against </w:t>
            </w:r>
            <w:r w:rsidR="0930593D" w:rsidRPr="34281867">
              <w:rPr>
                <w:rFonts w:cs="Arial"/>
                <w:sz w:val="20"/>
                <w:szCs w:val="20"/>
              </w:rPr>
              <w:t>evaluation</w:t>
            </w:r>
            <w:r w:rsidRPr="34281867">
              <w:rPr>
                <w:rFonts w:cs="Arial"/>
                <w:sz w:val="20"/>
                <w:szCs w:val="20"/>
              </w:rPr>
              <w:t xml:space="preserve"> criteria</w:t>
            </w:r>
          </w:p>
        </w:tc>
        <w:tc>
          <w:tcPr>
            <w:tcW w:w="2223" w:type="dxa"/>
          </w:tcPr>
          <w:p w14:paraId="0EF62CA5" w14:textId="3B4DD5E8" w:rsidR="00483352" w:rsidRPr="00E63295" w:rsidRDefault="00483352" w:rsidP="001C584F">
            <w:pPr>
              <w:pStyle w:val="Tabletext0"/>
              <w:rPr>
                <w:rFonts w:cs="Arial"/>
                <w:sz w:val="20"/>
                <w:szCs w:val="20"/>
              </w:rPr>
            </w:pPr>
            <w:r w:rsidRPr="34281867">
              <w:rPr>
                <w:rFonts w:cs="Arial"/>
                <w:sz w:val="20"/>
                <w:szCs w:val="20"/>
              </w:rPr>
              <w:t xml:space="preserve">Achieves 50–59% of maximum score against </w:t>
            </w:r>
            <w:r w:rsidR="0930593D" w:rsidRPr="34281867">
              <w:rPr>
                <w:rFonts w:cs="Arial"/>
                <w:sz w:val="20"/>
                <w:szCs w:val="20"/>
              </w:rPr>
              <w:t>evaluation</w:t>
            </w:r>
            <w:r w:rsidRPr="34281867">
              <w:rPr>
                <w:rFonts w:cs="Arial"/>
                <w:sz w:val="20"/>
                <w:szCs w:val="20"/>
              </w:rPr>
              <w:t xml:space="preserve"> criteria</w:t>
            </w:r>
          </w:p>
        </w:tc>
      </w:tr>
      <w:tr w:rsidR="00483352" w:rsidRPr="00E63295" w14:paraId="261BE132" w14:textId="77777777" w:rsidTr="34281867">
        <w:trPr>
          <w:trHeight w:val="606"/>
        </w:trPr>
        <w:tc>
          <w:tcPr>
            <w:tcW w:w="8891" w:type="dxa"/>
            <w:gridSpan w:val="4"/>
          </w:tcPr>
          <w:p w14:paraId="56CD895F" w14:textId="77777777" w:rsidR="00483352" w:rsidRPr="00E63295" w:rsidRDefault="00483352" w:rsidP="001C584F">
            <w:pPr>
              <w:pStyle w:val="Tabletext0"/>
              <w:rPr>
                <w:rFonts w:cs="Arial"/>
              </w:rPr>
            </w:pPr>
            <w:r w:rsidRPr="00E63295">
              <w:rPr>
                <w:rFonts w:eastAsia="Arial" w:cs="Arial"/>
                <w:sz w:val="20"/>
                <w:szCs w:val="22"/>
              </w:rPr>
              <w:t>The value of the bands shown in the table are for England only. Each nation will determine the values that will apply for their health system.</w:t>
            </w:r>
          </w:p>
        </w:tc>
      </w:tr>
    </w:tbl>
    <w:p w14:paraId="22D6E9C4" w14:textId="77777777" w:rsidR="00483352" w:rsidRPr="00E63295" w:rsidRDefault="00483352" w:rsidP="007A5F45">
      <w:pPr>
        <w:spacing w:after="240" w:line="360" w:lineRule="auto"/>
        <w:rPr>
          <w:rFonts w:eastAsia="Times New Roman" w:cs="Arial"/>
          <w:color w:val="auto"/>
        </w:rPr>
      </w:pPr>
    </w:p>
    <w:p w14:paraId="3386BA1C" w14:textId="19010AD9" w:rsidR="00FB443A" w:rsidRPr="00E63295" w:rsidRDefault="00483352" w:rsidP="00F541CC">
      <w:pPr>
        <w:pStyle w:val="Tabletext0"/>
        <w:keepNext/>
        <w:spacing w:before="0" w:after="240" w:line="360" w:lineRule="auto"/>
        <w:rPr>
          <w:rFonts w:cs="Arial"/>
          <w:sz w:val="24"/>
        </w:rPr>
      </w:pPr>
      <w:r w:rsidRPr="00E63295">
        <w:rPr>
          <w:rFonts w:cs="Arial"/>
          <w:sz w:val="24"/>
        </w:rPr>
        <w:t xml:space="preserve"> </w:t>
      </w:r>
    </w:p>
    <w:p w14:paraId="5B11B9F1" w14:textId="77777777" w:rsidR="00AC6952" w:rsidRPr="00E63295" w:rsidRDefault="00AC6952">
      <w:pPr>
        <w:rPr>
          <w:rFonts w:eastAsia="Times New Roman" w:cs="Arial"/>
          <w:color w:val="auto"/>
        </w:rPr>
      </w:pPr>
      <w:r w:rsidRPr="00E63295">
        <w:rPr>
          <w:rFonts w:eastAsia="Times New Roman" w:cs="Arial"/>
          <w:color w:val="auto"/>
        </w:rPr>
        <w:br w:type="page"/>
      </w:r>
    </w:p>
    <w:p w14:paraId="3AB900F0" w14:textId="7557B522" w:rsidR="00E04290" w:rsidRPr="00E63295" w:rsidRDefault="001809DD" w:rsidP="001809DD">
      <w:pPr>
        <w:spacing w:after="240" w:line="360" w:lineRule="auto"/>
        <w:rPr>
          <w:rFonts w:eastAsia="Times New Roman" w:cs="Arial"/>
          <w:color w:val="auto"/>
        </w:rPr>
      </w:pPr>
      <w:r w:rsidRPr="00E63295">
        <w:rPr>
          <w:rFonts w:eastAsia="Times New Roman" w:cs="Arial"/>
          <w:color w:val="auto"/>
        </w:rPr>
        <w:lastRenderedPageBreak/>
        <w:t xml:space="preserve">This document </w:t>
      </w:r>
      <w:r w:rsidR="00E04290" w:rsidRPr="00E63295">
        <w:rPr>
          <w:rFonts w:eastAsia="Times New Roman" w:cs="Arial"/>
          <w:color w:val="auto"/>
        </w:rPr>
        <w:t>provides the following information:</w:t>
      </w:r>
    </w:p>
    <w:p w14:paraId="64A81F93" w14:textId="2805E83F" w:rsidR="00B23317" w:rsidRPr="00E63295" w:rsidRDefault="00E04290" w:rsidP="00E04290">
      <w:pPr>
        <w:pStyle w:val="ListParagraph"/>
        <w:numPr>
          <w:ilvl w:val="0"/>
          <w:numId w:val="33"/>
        </w:numPr>
        <w:spacing w:after="240" w:line="360" w:lineRule="auto"/>
        <w:rPr>
          <w:rFonts w:eastAsia="Times New Roman" w:cs="Arial"/>
          <w:color w:val="auto"/>
        </w:rPr>
      </w:pPr>
      <w:r w:rsidRPr="34281867">
        <w:rPr>
          <w:rFonts w:eastAsia="Times New Roman" w:cs="Arial"/>
          <w:color w:val="auto"/>
        </w:rPr>
        <w:t>A</w:t>
      </w:r>
      <w:r w:rsidR="00661F69" w:rsidRPr="34281867">
        <w:rPr>
          <w:rFonts w:eastAsia="Times New Roman" w:cs="Arial"/>
          <w:color w:val="auto"/>
        </w:rPr>
        <w:t>n</w:t>
      </w:r>
      <w:r w:rsidR="00807C79" w:rsidRPr="34281867">
        <w:rPr>
          <w:rFonts w:eastAsia="Times New Roman" w:cs="Arial"/>
          <w:color w:val="auto"/>
        </w:rPr>
        <w:t xml:space="preserve"> </w:t>
      </w:r>
      <w:r w:rsidRPr="34281867">
        <w:rPr>
          <w:rFonts w:eastAsia="Times New Roman" w:cs="Arial"/>
          <w:color w:val="auto"/>
        </w:rPr>
        <w:t xml:space="preserve">overview of </w:t>
      </w:r>
      <w:r w:rsidR="00B23317" w:rsidRPr="34281867">
        <w:rPr>
          <w:rFonts w:eastAsia="Times New Roman" w:cs="Arial"/>
          <w:color w:val="auto"/>
        </w:rPr>
        <w:t xml:space="preserve">the </w:t>
      </w:r>
      <w:r w:rsidR="05058906" w:rsidRPr="34281867">
        <w:rPr>
          <w:rFonts w:eastAsia="Times New Roman" w:cs="Arial"/>
          <w:color w:val="auto"/>
        </w:rPr>
        <w:t>evaluation</w:t>
      </w:r>
      <w:r w:rsidR="00B23317" w:rsidRPr="34281867">
        <w:rPr>
          <w:rFonts w:eastAsia="Times New Roman" w:cs="Arial"/>
          <w:color w:val="auto"/>
        </w:rPr>
        <w:t xml:space="preserve"> criteria </w:t>
      </w:r>
      <w:r w:rsidR="004645DA" w:rsidRPr="34281867">
        <w:rPr>
          <w:rFonts w:eastAsia="Times New Roman" w:cs="Arial"/>
          <w:color w:val="auto"/>
        </w:rPr>
        <w:t>and scoring system</w:t>
      </w:r>
      <w:r w:rsidR="0088132C" w:rsidRPr="34281867">
        <w:rPr>
          <w:rFonts w:eastAsia="Times New Roman" w:cs="Arial"/>
          <w:color w:val="auto"/>
        </w:rPr>
        <w:t>, and how they were developed</w:t>
      </w:r>
      <w:r w:rsidR="00AC6952" w:rsidRPr="34281867">
        <w:rPr>
          <w:rFonts w:eastAsia="Times New Roman" w:cs="Arial"/>
          <w:color w:val="auto"/>
        </w:rPr>
        <w:t>.</w:t>
      </w:r>
      <w:r w:rsidR="004645DA" w:rsidRPr="34281867">
        <w:rPr>
          <w:rFonts w:eastAsia="Times New Roman" w:cs="Arial"/>
          <w:color w:val="auto"/>
        </w:rPr>
        <w:t xml:space="preserve"> </w:t>
      </w:r>
    </w:p>
    <w:p w14:paraId="1C9A33A9" w14:textId="647EFDB1" w:rsidR="00B23317" w:rsidRPr="00E63295" w:rsidRDefault="004645DA" w:rsidP="00E04290">
      <w:pPr>
        <w:pStyle w:val="ListParagraph"/>
        <w:numPr>
          <w:ilvl w:val="0"/>
          <w:numId w:val="33"/>
        </w:numPr>
        <w:spacing w:after="240" w:line="360" w:lineRule="auto"/>
        <w:rPr>
          <w:rFonts w:eastAsia="Times New Roman" w:cs="Arial"/>
          <w:color w:val="auto"/>
        </w:rPr>
      </w:pPr>
      <w:r w:rsidRPr="00E63295">
        <w:rPr>
          <w:rFonts w:eastAsia="Times New Roman" w:cs="Arial"/>
          <w:color w:val="auto"/>
        </w:rPr>
        <w:t>A description of</w:t>
      </w:r>
      <w:r w:rsidR="00B23317" w:rsidRPr="00E63295">
        <w:rPr>
          <w:rFonts w:eastAsia="Times New Roman" w:cs="Arial"/>
          <w:color w:val="auto"/>
        </w:rPr>
        <w:t xml:space="preserve"> </w:t>
      </w:r>
      <w:r w:rsidR="00BF5375" w:rsidRPr="00E63295">
        <w:rPr>
          <w:rFonts w:eastAsia="Times New Roman" w:cs="Arial"/>
          <w:color w:val="auto"/>
        </w:rPr>
        <w:t xml:space="preserve">how </w:t>
      </w:r>
      <w:r w:rsidR="00B23317" w:rsidRPr="00E63295">
        <w:rPr>
          <w:rFonts w:eastAsia="Times New Roman" w:cs="Arial"/>
          <w:color w:val="auto"/>
        </w:rPr>
        <w:t>the scoring system works</w:t>
      </w:r>
      <w:r w:rsidR="00BF5375" w:rsidRPr="00E63295">
        <w:rPr>
          <w:rFonts w:eastAsia="Times New Roman" w:cs="Arial"/>
          <w:color w:val="auto"/>
        </w:rPr>
        <w:t xml:space="preserve">, including </w:t>
      </w:r>
      <w:r w:rsidR="006A1719" w:rsidRPr="00E63295">
        <w:rPr>
          <w:rFonts w:eastAsia="Times New Roman" w:cs="Arial"/>
          <w:color w:val="auto"/>
        </w:rPr>
        <w:t>a hypothetical example</w:t>
      </w:r>
      <w:r w:rsidR="00AC6952" w:rsidRPr="00E63295">
        <w:rPr>
          <w:rFonts w:eastAsia="Times New Roman" w:cs="Arial"/>
          <w:color w:val="auto"/>
        </w:rPr>
        <w:t>.</w:t>
      </w:r>
      <w:r w:rsidR="006A1719" w:rsidRPr="00E63295">
        <w:rPr>
          <w:rFonts w:eastAsia="Times New Roman" w:cs="Arial"/>
          <w:color w:val="auto"/>
        </w:rPr>
        <w:t xml:space="preserve"> </w:t>
      </w:r>
    </w:p>
    <w:p w14:paraId="04EB5960" w14:textId="5248D41D" w:rsidR="001809DD" w:rsidRPr="00E63295" w:rsidRDefault="00B7225F" w:rsidP="00D012B1">
      <w:pPr>
        <w:pStyle w:val="ListParagraph"/>
        <w:numPr>
          <w:ilvl w:val="0"/>
          <w:numId w:val="33"/>
        </w:numPr>
        <w:spacing w:after="240" w:line="360" w:lineRule="auto"/>
        <w:rPr>
          <w:rFonts w:eastAsia="Times New Roman" w:cs="Arial"/>
          <w:color w:val="auto"/>
        </w:rPr>
      </w:pPr>
      <w:r w:rsidRPr="34281867">
        <w:rPr>
          <w:rFonts w:eastAsia="Times New Roman" w:cs="Arial"/>
          <w:color w:val="auto"/>
        </w:rPr>
        <w:t xml:space="preserve">A full description of </w:t>
      </w:r>
      <w:r w:rsidR="00D012B1" w:rsidRPr="34281867">
        <w:rPr>
          <w:rFonts w:eastAsia="Times New Roman" w:cs="Arial"/>
          <w:color w:val="auto"/>
        </w:rPr>
        <w:t xml:space="preserve">each </w:t>
      </w:r>
      <w:r w:rsidR="08021689" w:rsidRPr="34281867">
        <w:rPr>
          <w:rFonts w:eastAsia="Times New Roman" w:cs="Arial"/>
          <w:color w:val="auto"/>
        </w:rPr>
        <w:t>evaluation</w:t>
      </w:r>
      <w:r w:rsidRPr="34281867">
        <w:rPr>
          <w:rFonts w:eastAsia="Times New Roman" w:cs="Arial"/>
          <w:color w:val="auto"/>
        </w:rPr>
        <w:t xml:space="preserve"> </w:t>
      </w:r>
      <w:r w:rsidR="00D012B1" w:rsidRPr="34281867">
        <w:rPr>
          <w:rFonts w:eastAsia="Times New Roman" w:cs="Arial"/>
          <w:color w:val="auto"/>
        </w:rPr>
        <w:t xml:space="preserve">criterion and the </w:t>
      </w:r>
      <w:r w:rsidR="00745FB0" w:rsidRPr="34281867">
        <w:rPr>
          <w:rFonts w:eastAsia="Times New Roman" w:cs="Arial"/>
          <w:color w:val="auto"/>
        </w:rPr>
        <w:t xml:space="preserve">associated </w:t>
      </w:r>
      <w:r w:rsidR="00D012B1" w:rsidRPr="34281867">
        <w:rPr>
          <w:rFonts w:eastAsia="Times New Roman" w:cs="Arial"/>
          <w:color w:val="auto"/>
        </w:rPr>
        <w:t>e</w:t>
      </w:r>
      <w:r w:rsidR="001809DD" w:rsidRPr="34281867">
        <w:rPr>
          <w:rFonts w:eastAsia="Times New Roman" w:cs="Arial"/>
          <w:color w:val="auto"/>
        </w:rPr>
        <w:t>vidence requirements</w:t>
      </w:r>
      <w:r w:rsidR="00AC6952" w:rsidRPr="34281867">
        <w:rPr>
          <w:rFonts w:eastAsia="Times New Roman" w:cs="Arial"/>
          <w:color w:val="auto"/>
        </w:rPr>
        <w:t>.</w:t>
      </w:r>
      <w:r w:rsidR="001809DD" w:rsidRPr="34281867">
        <w:rPr>
          <w:rFonts w:eastAsia="Times New Roman" w:cs="Arial"/>
          <w:color w:val="auto"/>
        </w:rPr>
        <w:t xml:space="preserve"> </w:t>
      </w:r>
    </w:p>
    <w:p w14:paraId="53D0704C" w14:textId="65830236" w:rsidR="001809DD" w:rsidRPr="00E63295" w:rsidRDefault="00F1183E" w:rsidP="001809DD">
      <w:pPr>
        <w:pStyle w:val="Heading1"/>
        <w:rPr>
          <w:rFonts w:cs="Arial"/>
          <w:sz w:val="40"/>
          <w:szCs w:val="40"/>
        </w:rPr>
      </w:pPr>
      <w:bookmarkStart w:id="2" w:name="_Toc136522196"/>
      <w:r w:rsidRPr="34281867">
        <w:rPr>
          <w:rFonts w:cs="Arial"/>
          <w:sz w:val="40"/>
          <w:szCs w:val="40"/>
        </w:rPr>
        <w:t xml:space="preserve">Overview of </w:t>
      </w:r>
      <w:r w:rsidR="001809DD" w:rsidRPr="34281867">
        <w:rPr>
          <w:rFonts w:cs="Arial"/>
          <w:sz w:val="40"/>
          <w:szCs w:val="40"/>
        </w:rPr>
        <w:t xml:space="preserve">the </w:t>
      </w:r>
      <w:r w:rsidR="6558F6EC" w:rsidRPr="34281867">
        <w:rPr>
          <w:rFonts w:cs="Arial"/>
          <w:sz w:val="40"/>
          <w:szCs w:val="40"/>
        </w:rPr>
        <w:t>evaluation</w:t>
      </w:r>
      <w:r w:rsidR="001809DD" w:rsidRPr="34281867">
        <w:rPr>
          <w:rFonts w:cs="Arial"/>
          <w:sz w:val="40"/>
          <w:szCs w:val="40"/>
        </w:rPr>
        <w:t xml:space="preserve"> criteria </w:t>
      </w:r>
      <w:r w:rsidR="00377601" w:rsidRPr="34281867">
        <w:rPr>
          <w:rFonts w:cs="Arial"/>
          <w:sz w:val="40"/>
          <w:szCs w:val="40"/>
        </w:rPr>
        <w:t>and scoring system</w:t>
      </w:r>
      <w:bookmarkEnd w:id="2"/>
    </w:p>
    <w:p w14:paraId="2D2A19D0" w14:textId="3A1DA728" w:rsidR="0064767F" w:rsidRPr="00E63295" w:rsidRDefault="0064767F" w:rsidP="0064767F">
      <w:pPr>
        <w:spacing w:after="240" w:line="360" w:lineRule="auto"/>
        <w:rPr>
          <w:rFonts w:eastAsia="Times New Roman" w:cs="Arial"/>
          <w:color w:val="auto"/>
        </w:rPr>
      </w:pPr>
      <w:r w:rsidRPr="34281867">
        <w:rPr>
          <w:rFonts w:eastAsia="Times New Roman" w:cs="Arial"/>
          <w:color w:val="auto"/>
        </w:rPr>
        <w:t xml:space="preserve">The </w:t>
      </w:r>
      <w:r w:rsidR="791AAABF" w:rsidRPr="34281867">
        <w:rPr>
          <w:rFonts w:eastAsia="Times New Roman" w:cs="Arial"/>
          <w:color w:val="auto"/>
        </w:rPr>
        <w:t>evaluation</w:t>
      </w:r>
      <w:r w:rsidR="00E100D9" w:rsidRPr="34281867">
        <w:rPr>
          <w:rFonts w:eastAsia="Times New Roman" w:cs="Arial"/>
          <w:color w:val="auto"/>
        </w:rPr>
        <w:t xml:space="preserve"> </w:t>
      </w:r>
      <w:r w:rsidRPr="34281867">
        <w:rPr>
          <w:rFonts w:eastAsia="Times New Roman" w:cs="Arial"/>
          <w:color w:val="auto"/>
        </w:rPr>
        <w:t xml:space="preserve">criteria were developed by the National Institute for Health and Care Excellence (NICE) and NHS England (NHSE) in consultation with clinical experts from the NHSE Antimicrobial Resistance (AMR) </w:t>
      </w:r>
      <w:proofErr w:type="gramStart"/>
      <w:r w:rsidRPr="34281867">
        <w:rPr>
          <w:rFonts w:eastAsia="Times New Roman" w:cs="Arial"/>
          <w:color w:val="auto"/>
        </w:rPr>
        <w:t>Programme, and</w:t>
      </w:r>
      <w:proofErr w:type="gramEnd"/>
      <w:r w:rsidRPr="34281867">
        <w:rPr>
          <w:rFonts w:eastAsia="Times New Roman" w:cs="Arial"/>
          <w:color w:val="auto"/>
        </w:rPr>
        <w:t xml:space="preserve"> have been validated by clinical experts from the UK Government’s Advisory Committee on Antimicrobial Prescribing, Resistance and Healthcare Associated Infection (APRHAI). </w:t>
      </w:r>
    </w:p>
    <w:p w14:paraId="5185B2CE" w14:textId="1C5FD763" w:rsidR="001B616A" w:rsidRPr="00E63295" w:rsidRDefault="00847D07" w:rsidP="00847D07">
      <w:pPr>
        <w:spacing w:after="240" w:line="360" w:lineRule="auto"/>
        <w:rPr>
          <w:rFonts w:eastAsia="Times New Roman" w:cs="Arial"/>
          <w:color w:val="auto"/>
        </w:rPr>
      </w:pPr>
      <w:r w:rsidRPr="00E63295">
        <w:rPr>
          <w:rFonts w:eastAsia="Times New Roman" w:cs="Arial"/>
          <w:color w:val="auto"/>
        </w:rPr>
        <w:t>There are 17 criteria, grouped into 3 categories: ‘</w:t>
      </w:r>
      <w:r w:rsidR="00FA226C">
        <w:rPr>
          <w:rFonts w:eastAsia="Times New Roman" w:cs="Arial"/>
          <w:color w:val="auto"/>
        </w:rPr>
        <w:t>r</w:t>
      </w:r>
      <w:r w:rsidRPr="00E63295">
        <w:rPr>
          <w:rFonts w:eastAsia="Times New Roman" w:cs="Arial"/>
          <w:color w:val="auto"/>
        </w:rPr>
        <w:t>elative effectiveness and unmet clinical need’, ‘</w:t>
      </w:r>
      <w:r w:rsidR="00FA226C">
        <w:rPr>
          <w:rFonts w:eastAsia="Times New Roman" w:cs="Arial"/>
          <w:color w:val="auto"/>
        </w:rPr>
        <w:t>p</w:t>
      </w:r>
      <w:r w:rsidRPr="00E63295">
        <w:rPr>
          <w:rFonts w:eastAsia="Times New Roman" w:cs="Arial"/>
          <w:color w:val="auto"/>
        </w:rPr>
        <w:t>harmacological benefit’ and ‘</w:t>
      </w:r>
      <w:r w:rsidR="00FA226C">
        <w:rPr>
          <w:rFonts w:eastAsia="Times New Roman" w:cs="Arial"/>
          <w:color w:val="auto"/>
        </w:rPr>
        <w:t>h</w:t>
      </w:r>
      <w:r w:rsidRPr="00E63295">
        <w:rPr>
          <w:rFonts w:eastAsia="Times New Roman" w:cs="Arial"/>
          <w:color w:val="auto"/>
        </w:rPr>
        <w:t xml:space="preserve">ealth system benefit’ (Figure 1). </w:t>
      </w:r>
      <w:r w:rsidR="005216EB" w:rsidRPr="00E63295">
        <w:rPr>
          <w:rFonts w:eastAsia="Times New Roman" w:cs="Arial"/>
          <w:color w:val="auto"/>
        </w:rPr>
        <w:t>E</w:t>
      </w:r>
      <w:r w:rsidRPr="00E63295">
        <w:rPr>
          <w:rFonts w:eastAsia="Times New Roman" w:cs="Arial"/>
          <w:color w:val="auto"/>
        </w:rPr>
        <w:t xml:space="preserve">ach criterion </w:t>
      </w:r>
      <w:r w:rsidR="005216EB" w:rsidRPr="00E63295">
        <w:rPr>
          <w:rFonts w:eastAsia="Times New Roman" w:cs="Arial"/>
          <w:color w:val="auto"/>
        </w:rPr>
        <w:t>has a maximum score of 100 points</w:t>
      </w:r>
      <w:r w:rsidRPr="00E63295">
        <w:rPr>
          <w:rFonts w:eastAsia="Times New Roman" w:cs="Arial"/>
          <w:color w:val="auto"/>
        </w:rPr>
        <w:t>.</w:t>
      </w:r>
    </w:p>
    <w:p w14:paraId="30DDC2AA" w14:textId="77777777" w:rsidR="002D62AC" w:rsidRPr="00E63295" w:rsidRDefault="00847D07" w:rsidP="00EB7AC6">
      <w:pPr>
        <w:spacing w:after="240" w:line="360" w:lineRule="auto"/>
        <w:rPr>
          <w:rFonts w:eastAsia="Times New Roman" w:cs="Arial"/>
          <w:color w:val="auto"/>
        </w:rPr>
      </w:pPr>
      <w:r w:rsidRPr="00E63295">
        <w:rPr>
          <w:rFonts w:eastAsia="Times New Roman" w:cs="Arial"/>
          <w:color w:val="auto"/>
        </w:rPr>
        <w:t>Each antimicrobial will receive a</w:t>
      </w:r>
      <w:r w:rsidR="005F1AF9" w:rsidRPr="00E63295">
        <w:rPr>
          <w:rFonts w:eastAsia="Times New Roman" w:cs="Arial"/>
          <w:color w:val="auto"/>
        </w:rPr>
        <w:t xml:space="preserve"> total</w:t>
      </w:r>
      <w:r w:rsidRPr="00E63295">
        <w:rPr>
          <w:rFonts w:eastAsia="Times New Roman" w:cs="Arial"/>
          <w:color w:val="auto"/>
        </w:rPr>
        <w:t xml:space="preserve"> score between 0 and 100. This is a weighted average of the scores that it receives for each of the 17 criteria. The weight assigned to each criterion reflects its relative importance to the overall value of an antimicrobial. In other words, the total number of points available across all criteria is not a simple average or sum of the points scored for each of the 17 criteria.</w:t>
      </w:r>
    </w:p>
    <w:p w14:paraId="1ABDEF3A" w14:textId="3D4853D3" w:rsidR="00EB7AC6" w:rsidRPr="00E63295" w:rsidRDefault="002A30DB" w:rsidP="00EB7AC6">
      <w:pPr>
        <w:spacing w:after="240" w:line="360" w:lineRule="auto"/>
        <w:rPr>
          <w:rFonts w:eastAsia="Times New Roman" w:cs="Arial"/>
          <w:color w:val="auto"/>
        </w:rPr>
      </w:pPr>
      <w:r w:rsidRPr="00E63295">
        <w:rPr>
          <w:rFonts w:eastAsia="Times New Roman" w:cs="Arial"/>
          <w:color w:val="auto"/>
        </w:rPr>
        <w:t>The weights for the criteria were obtained from an elicitation exercise using the ‘swing weighting’ method, using a sample of clinical experts from the NHSE AMR Programme and the APRHAI Advisory Committee.</w:t>
      </w:r>
      <w:r w:rsidR="00EB7AC6" w:rsidRPr="00E63295">
        <w:rPr>
          <w:rFonts w:eastAsia="Times New Roman" w:cs="Arial"/>
          <w:color w:val="auto"/>
        </w:rPr>
        <w:t xml:space="preserve"> The most valuable category is ‘relative effectiveness and unmet clinical need’, which is allocated 45% of the overall value, followed by ‘health system benefit’ with 30% and ‘pharmacological benefit’ with 25% of the overall value. ‘Activity against WHO </w:t>
      </w:r>
      <w:r w:rsidR="00C1564E">
        <w:rPr>
          <w:rFonts w:eastAsia="Times New Roman" w:cs="Arial"/>
          <w:color w:val="auto"/>
        </w:rPr>
        <w:t xml:space="preserve">bacterial </w:t>
      </w:r>
      <w:r w:rsidR="00EB7AC6" w:rsidRPr="00E63295">
        <w:rPr>
          <w:rFonts w:eastAsia="Times New Roman" w:cs="Arial"/>
          <w:color w:val="auto"/>
        </w:rPr>
        <w:t xml:space="preserve">priority </w:t>
      </w:r>
      <w:r w:rsidR="00EB7AC6" w:rsidRPr="00E63295">
        <w:rPr>
          <w:rFonts w:eastAsia="Times New Roman" w:cs="Arial"/>
          <w:color w:val="auto"/>
        </w:rPr>
        <w:lastRenderedPageBreak/>
        <w:t>pathogens’ is the most valuable criterion out of the 17, accounting for 12.2% of the overall product value</w:t>
      </w:r>
      <w:r w:rsidR="002566AE" w:rsidRPr="00E63295">
        <w:rPr>
          <w:rFonts w:eastAsia="Times New Roman" w:cs="Arial"/>
          <w:color w:val="auto"/>
        </w:rPr>
        <w:t xml:space="preserve"> (Figure 1)</w:t>
      </w:r>
      <w:r w:rsidR="00EB7AC6" w:rsidRPr="00E63295">
        <w:rPr>
          <w:rFonts w:eastAsia="Times New Roman" w:cs="Arial"/>
          <w:color w:val="auto"/>
        </w:rPr>
        <w:t xml:space="preserve">. </w:t>
      </w:r>
    </w:p>
    <w:p w14:paraId="64840A5F" w14:textId="3DF2B662" w:rsidR="00DA7C85" w:rsidRPr="00E63295" w:rsidRDefault="00847D07" w:rsidP="0036079C">
      <w:pPr>
        <w:pStyle w:val="Tabletext0"/>
        <w:keepNext/>
        <w:rPr>
          <w:rFonts w:cs="Arial"/>
          <w:b/>
          <w:bCs/>
        </w:rPr>
      </w:pPr>
      <w:r w:rsidRPr="34281867">
        <w:rPr>
          <w:rFonts w:cs="Arial"/>
          <w:b/>
          <w:bCs/>
        </w:rPr>
        <w:t xml:space="preserve">Figure 1: </w:t>
      </w:r>
      <w:r w:rsidR="15900AA2" w:rsidRPr="34281867">
        <w:rPr>
          <w:rFonts w:cs="Arial"/>
          <w:b/>
          <w:bCs/>
        </w:rPr>
        <w:t>Evaluation</w:t>
      </w:r>
      <w:r w:rsidRPr="34281867">
        <w:rPr>
          <w:rFonts w:cs="Arial"/>
          <w:b/>
          <w:bCs/>
        </w:rPr>
        <w:t xml:space="preserve"> criteria and weights within the scoring system</w:t>
      </w:r>
    </w:p>
    <w:p w14:paraId="5A745E52" w14:textId="621B9726" w:rsidR="00847D07" w:rsidRPr="00E63295" w:rsidRDefault="002B2353" w:rsidP="0036079C">
      <w:pPr>
        <w:pStyle w:val="Tabletext0"/>
        <w:keepNext/>
        <w:rPr>
          <w:rFonts w:cs="Arial"/>
          <w:b/>
          <w:bCs/>
        </w:rPr>
      </w:pPr>
      <w:r w:rsidRPr="002B2353">
        <w:rPr>
          <w:rFonts w:cs="Arial"/>
          <w:b/>
          <w:bCs/>
          <w:noProof/>
        </w:rPr>
        <w:drawing>
          <wp:inline distT="0" distB="0" distL="0" distR="0" wp14:anchorId="7BC7A8DF" wp14:editId="66731B52">
            <wp:extent cx="5652135" cy="3023235"/>
            <wp:effectExtent l="0" t="0" r="5715" b="5715"/>
            <wp:docPr id="2048753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53911" name=""/>
                    <pic:cNvPicPr/>
                  </pic:nvPicPr>
                  <pic:blipFill>
                    <a:blip r:embed="rId9"/>
                    <a:stretch>
                      <a:fillRect/>
                    </a:stretch>
                  </pic:blipFill>
                  <pic:spPr>
                    <a:xfrm>
                      <a:off x="0" y="0"/>
                      <a:ext cx="5652135" cy="3023235"/>
                    </a:xfrm>
                    <a:prstGeom prst="rect">
                      <a:avLst/>
                    </a:prstGeom>
                  </pic:spPr>
                </pic:pic>
              </a:graphicData>
            </a:graphic>
          </wp:inline>
        </w:drawing>
      </w:r>
    </w:p>
    <w:p w14:paraId="3D5348CE" w14:textId="7DA0ACD3" w:rsidR="00847D07" w:rsidRPr="00E63295" w:rsidRDefault="00847D07" w:rsidP="00847D07">
      <w:pPr>
        <w:pStyle w:val="NICEnormal"/>
        <w:rPr>
          <w:rFonts w:cs="Arial"/>
        </w:rPr>
      </w:pPr>
    </w:p>
    <w:p w14:paraId="4C079552" w14:textId="29209840" w:rsidR="001809DD" w:rsidRPr="00E63295" w:rsidRDefault="001809DD" w:rsidP="001558E2">
      <w:pPr>
        <w:spacing w:after="240" w:line="360" w:lineRule="auto"/>
        <w:rPr>
          <w:rFonts w:eastAsia="Times New Roman" w:cs="Arial"/>
          <w:color w:val="auto"/>
        </w:rPr>
      </w:pPr>
      <w:r w:rsidRPr="34281867">
        <w:rPr>
          <w:rFonts w:eastAsia="Times New Roman" w:cs="Arial"/>
          <w:color w:val="auto"/>
        </w:rPr>
        <w:t xml:space="preserve">The criteria </w:t>
      </w:r>
      <w:r w:rsidR="00833F93" w:rsidRPr="34281867">
        <w:rPr>
          <w:rFonts w:eastAsia="Times New Roman" w:cs="Arial"/>
          <w:color w:val="auto"/>
        </w:rPr>
        <w:t>are</w:t>
      </w:r>
      <w:r w:rsidRPr="34281867">
        <w:rPr>
          <w:rFonts w:eastAsia="Times New Roman" w:cs="Arial"/>
          <w:color w:val="auto"/>
        </w:rPr>
        <w:t xml:space="preserve"> designed to reflect </w:t>
      </w:r>
      <w:r w:rsidR="00293434" w:rsidRPr="34281867">
        <w:rPr>
          <w:rFonts w:eastAsia="Times New Roman" w:cs="Arial"/>
          <w:color w:val="auto"/>
        </w:rPr>
        <w:t xml:space="preserve">the </w:t>
      </w:r>
      <w:r w:rsidRPr="34281867">
        <w:rPr>
          <w:rFonts w:eastAsia="Times New Roman" w:cs="Arial"/>
          <w:color w:val="auto"/>
        </w:rPr>
        <w:t xml:space="preserve">broad range of </w:t>
      </w:r>
      <w:r w:rsidR="00293434" w:rsidRPr="34281867">
        <w:rPr>
          <w:rFonts w:eastAsia="Times New Roman" w:cs="Arial"/>
          <w:color w:val="auto"/>
        </w:rPr>
        <w:t>benefits</w:t>
      </w:r>
      <w:r w:rsidRPr="34281867">
        <w:rPr>
          <w:rFonts w:eastAsia="Times New Roman" w:cs="Arial"/>
          <w:color w:val="auto"/>
        </w:rPr>
        <w:t xml:space="preserve"> that an antimicrobial could offer </w:t>
      </w:r>
      <w:r w:rsidR="00AA53C8" w:rsidRPr="34281867">
        <w:rPr>
          <w:rFonts w:eastAsia="Times New Roman" w:cs="Arial"/>
          <w:color w:val="auto"/>
        </w:rPr>
        <w:t xml:space="preserve">patients and </w:t>
      </w:r>
      <w:r w:rsidRPr="34281867">
        <w:rPr>
          <w:rFonts w:eastAsia="Times New Roman" w:cs="Arial"/>
          <w:color w:val="auto"/>
        </w:rPr>
        <w:t>health systems in the UK and globally.</w:t>
      </w:r>
      <w:r w:rsidR="00271671" w:rsidRPr="34281867">
        <w:rPr>
          <w:rFonts w:eastAsia="Times New Roman" w:cs="Arial"/>
          <w:color w:val="auto"/>
        </w:rPr>
        <w:t xml:space="preserve"> </w:t>
      </w:r>
      <w:r w:rsidR="0094355E" w:rsidRPr="34281867">
        <w:rPr>
          <w:rFonts w:eastAsia="Times New Roman" w:cs="Arial"/>
          <w:color w:val="auto"/>
        </w:rPr>
        <w:t xml:space="preserve">They </w:t>
      </w:r>
      <w:r w:rsidR="00C25064" w:rsidRPr="34281867">
        <w:rPr>
          <w:rFonts w:eastAsia="Times New Roman" w:cs="Arial"/>
          <w:color w:val="auto"/>
        </w:rPr>
        <w:t>were</w:t>
      </w:r>
      <w:r w:rsidR="0094355E" w:rsidRPr="34281867">
        <w:rPr>
          <w:rFonts w:eastAsia="Times New Roman" w:cs="Arial"/>
          <w:color w:val="auto"/>
        </w:rPr>
        <w:t xml:space="preserve"> informed by</w:t>
      </w:r>
      <w:r w:rsidR="00271671" w:rsidRPr="34281867">
        <w:rPr>
          <w:rFonts w:eastAsia="Times New Roman" w:cs="Arial"/>
          <w:color w:val="auto"/>
        </w:rPr>
        <w:t xml:space="preserve"> the</w:t>
      </w:r>
      <w:r w:rsidRPr="34281867">
        <w:rPr>
          <w:rFonts w:eastAsia="Times New Roman" w:cs="Arial"/>
          <w:color w:val="auto"/>
        </w:rPr>
        <w:t xml:space="preserve"> eligibility criteria used to select the </w:t>
      </w:r>
      <w:r w:rsidR="000330A3" w:rsidRPr="34281867">
        <w:rPr>
          <w:rFonts w:eastAsia="Times New Roman" w:cs="Arial"/>
          <w:color w:val="auto"/>
        </w:rPr>
        <w:t>2</w:t>
      </w:r>
      <w:r w:rsidRPr="34281867">
        <w:rPr>
          <w:rFonts w:eastAsia="Times New Roman" w:cs="Arial"/>
          <w:color w:val="auto"/>
        </w:rPr>
        <w:t xml:space="preserve"> antimicrobials </w:t>
      </w:r>
      <w:r w:rsidR="0019467F" w:rsidRPr="34281867">
        <w:rPr>
          <w:rFonts w:eastAsia="Times New Roman" w:cs="Arial"/>
          <w:color w:val="auto"/>
        </w:rPr>
        <w:t xml:space="preserve">assessed as part of </w:t>
      </w:r>
      <w:r w:rsidRPr="34281867">
        <w:rPr>
          <w:rFonts w:eastAsia="Times New Roman" w:cs="Arial"/>
          <w:color w:val="auto"/>
        </w:rPr>
        <w:t xml:space="preserve">the </w:t>
      </w:r>
      <w:hyperlink r:id="rId10">
        <w:r w:rsidR="002914FE">
          <w:rPr>
            <w:rFonts w:eastAsia="Times New Roman" w:cs="Arial"/>
            <w:color w:val="0000FF"/>
            <w:u w:val="single"/>
          </w:rPr>
          <w:t>pilot project</w:t>
        </w:r>
      </w:hyperlink>
      <w:r w:rsidR="00917429" w:rsidRPr="34281867">
        <w:rPr>
          <w:rFonts w:eastAsia="Times New Roman" w:cs="Arial"/>
          <w:color w:val="0000FF"/>
          <w:u w:val="single"/>
        </w:rPr>
        <w:t xml:space="preserve"> </w:t>
      </w:r>
      <w:r w:rsidR="00AE2D68" w:rsidRPr="34281867">
        <w:rPr>
          <w:rFonts w:eastAsia="Times New Roman" w:cs="Arial"/>
          <w:color w:val="auto"/>
        </w:rPr>
        <w:t xml:space="preserve">to </w:t>
      </w:r>
      <w:r w:rsidR="00917429" w:rsidRPr="34281867">
        <w:rPr>
          <w:rFonts w:eastAsia="Times New Roman" w:cs="Arial"/>
          <w:color w:val="auto"/>
        </w:rPr>
        <w:t xml:space="preserve">test </w:t>
      </w:r>
      <w:r w:rsidR="009F0B29" w:rsidRPr="34281867">
        <w:rPr>
          <w:rFonts w:eastAsia="Times New Roman" w:cs="Arial"/>
          <w:color w:val="auto"/>
        </w:rPr>
        <w:t>a new evaluation and payment model</w:t>
      </w:r>
      <w:r w:rsidR="00AE2D68" w:rsidRPr="34281867">
        <w:rPr>
          <w:rFonts w:eastAsia="Times New Roman" w:cs="Arial"/>
          <w:color w:val="auto"/>
        </w:rPr>
        <w:t xml:space="preserve">, </w:t>
      </w:r>
      <w:r w:rsidR="00741156" w:rsidRPr="34281867">
        <w:rPr>
          <w:rFonts w:eastAsia="Times New Roman" w:cs="Arial"/>
          <w:color w:val="auto"/>
        </w:rPr>
        <w:t>and</w:t>
      </w:r>
      <w:r w:rsidR="00807C79" w:rsidRPr="34281867">
        <w:rPr>
          <w:rFonts w:eastAsia="Times New Roman" w:cs="Arial"/>
          <w:color w:val="auto"/>
        </w:rPr>
        <w:t xml:space="preserve"> </w:t>
      </w:r>
      <w:r w:rsidR="00AE2D68" w:rsidRPr="34281867">
        <w:rPr>
          <w:rFonts w:eastAsia="Times New Roman" w:cs="Arial"/>
          <w:color w:val="auto"/>
        </w:rPr>
        <w:t xml:space="preserve">by </w:t>
      </w:r>
      <w:r w:rsidRPr="34281867">
        <w:rPr>
          <w:rFonts w:eastAsia="Times New Roman" w:cs="Arial"/>
          <w:color w:val="auto"/>
        </w:rPr>
        <w:t xml:space="preserve">the drivers of value identified </w:t>
      </w:r>
      <w:r w:rsidR="00DB73B8" w:rsidRPr="34281867">
        <w:rPr>
          <w:rFonts w:eastAsia="Times New Roman" w:cs="Arial"/>
          <w:color w:val="auto"/>
        </w:rPr>
        <w:t xml:space="preserve">through </w:t>
      </w:r>
      <w:r w:rsidR="00AA331B" w:rsidRPr="34281867">
        <w:rPr>
          <w:rFonts w:eastAsia="Times New Roman" w:cs="Arial"/>
          <w:color w:val="auto"/>
        </w:rPr>
        <w:t xml:space="preserve">the </w:t>
      </w:r>
      <w:r w:rsidR="00DB73B8" w:rsidRPr="34281867">
        <w:rPr>
          <w:rFonts w:eastAsia="Times New Roman" w:cs="Arial"/>
          <w:color w:val="auto"/>
        </w:rPr>
        <w:t xml:space="preserve">quantitative health economic </w:t>
      </w:r>
      <w:r w:rsidR="006120D4" w:rsidRPr="34281867">
        <w:rPr>
          <w:rFonts w:eastAsia="Times New Roman" w:cs="Arial"/>
          <w:color w:val="auto"/>
        </w:rPr>
        <w:t>analyses</w:t>
      </w:r>
      <w:r w:rsidR="00DB73B8" w:rsidRPr="34281867">
        <w:rPr>
          <w:rFonts w:eastAsia="Times New Roman" w:cs="Arial"/>
          <w:color w:val="auto"/>
        </w:rPr>
        <w:t xml:space="preserve"> </w:t>
      </w:r>
      <w:r w:rsidR="00A6138D" w:rsidRPr="34281867">
        <w:rPr>
          <w:rFonts w:eastAsia="Times New Roman" w:cs="Arial"/>
          <w:color w:val="auto"/>
        </w:rPr>
        <w:t xml:space="preserve">and committee deliberations </w:t>
      </w:r>
      <w:r w:rsidR="00DB73B8" w:rsidRPr="34281867">
        <w:rPr>
          <w:rFonts w:eastAsia="Times New Roman" w:cs="Arial"/>
          <w:color w:val="auto"/>
        </w:rPr>
        <w:t xml:space="preserve">conducted </w:t>
      </w:r>
      <w:r w:rsidR="008363D8" w:rsidRPr="34281867">
        <w:rPr>
          <w:rFonts w:eastAsia="Times New Roman" w:cs="Arial"/>
          <w:color w:val="auto"/>
        </w:rPr>
        <w:t xml:space="preserve">as part of </w:t>
      </w:r>
      <w:r w:rsidR="00DB73B8" w:rsidRPr="34281867">
        <w:rPr>
          <w:rFonts w:eastAsia="Times New Roman" w:cs="Arial"/>
          <w:color w:val="auto"/>
        </w:rPr>
        <w:t xml:space="preserve">the </w:t>
      </w:r>
      <w:r w:rsidRPr="34281867">
        <w:rPr>
          <w:rFonts w:eastAsia="Times New Roman" w:cs="Arial"/>
          <w:color w:val="auto"/>
        </w:rPr>
        <w:t xml:space="preserve">pilot. </w:t>
      </w:r>
      <w:r w:rsidR="001558E2" w:rsidRPr="34281867">
        <w:rPr>
          <w:rFonts w:eastAsia="Times New Roman" w:cs="Arial"/>
          <w:color w:val="auto"/>
        </w:rPr>
        <w:t>The</w:t>
      </w:r>
      <w:r w:rsidR="00AE2D68" w:rsidRPr="34281867">
        <w:rPr>
          <w:rFonts w:eastAsia="Times New Roman" w:cs="Arial"/>
          <w:color w:val="auto"/>
        </w:rPr>
        <w:t xml:space="preserve"> </w:t>
      </w:r>
      <w:r w:rsidR="3598066B" w:rsidRPr="34281867">
        <w:rPr>
          <w:rFonts w:eastAsia="Times New Roman" w:cs="Arial"/>
          <w:color w:val="auto"/>
        </w:rPr>
        <w:t>evaluation</w:t>
      </w:r>
      <w:r w:rsidR="00AE2D68" w:rsidRPr="34281867">
        <w:rPr>
          <w:rFonts w:eastAsia="Times New Roman" w:cs="Arial"/>
          <w:color w:val="auto"/>
        </w:rPr>
        <w:t xml:space="preserve"> criteria</w:t>
      </w:r>
      <w:r w:rsidR="001558E2" w:rsidRPr="34281867">
        <w:rPr>
          <w:rFonts w:eastAsia="Times New Roman" w:cs="Arial"/>
          <w:color w:val="auto"/>
        </w:rPr>
        <w:t xml:space="preserve"> </w:t>
      </w:r>
      <w:r w:rsidR="000445E3" w:rsidRPr="34281867">
        <w:rPr>
          <w:rFonts w:eastAsia="Times New Roman" w:cs="Arial"/>
          <w:color w:val="auto"/>
        </w:rPr>
        <w:t xml:space="preserve">ensure </w:t>
      </w:r>
      <w:r w:rsidR="002E4147" w:rsidRPr="34281867">
        <w:rPr>
          <w:rFonts w:eastAsia="Times New Roman" w:cs="Arial"/>
          <w:color w:val="auto"/>
        </w:rPr>
        <w:t>that the following</w:t>
      </w:r>
      <w:r w:rsidR="001558E2" w:rsidRPr="34281867">
        <w:rPr>
          <w:rFonts w:eastAsia="Times New Roman" w:cs="Arial"/>
          <w:color w:val="auto"/>
        </w:rPr>
        <w:t xml:space="preserve"> </w:t>
      </w:r>
      <w:r w:rsidR="002E4147" w:rsidRPr="34281867">
        <w:rPr>
          <w:rFonts w:eastAsia="Times New Roman" w:cs="Arial"/>
          <w:color w:val="auto"/>
        </w:rPr>
        <w:t xml:space="preserve">attributes of </w:t>
      </w:r>
      <w:r w:rsidR="00AE2D68" w:rsidRPr="34281867">
        <w:rPr>
          <w:rFonts w:eastAsia="Times New Roman" w:cs="Arial"/>
          <w:color w:val="auto"/>
        </w:rPr>
        <w:t xml:space="preserve">value </w:t>
      </w:r>
      <w:r w:rsidR="002E4147" w:rsidRPr="34281867">
        <w:rPr>
          <w:rFonts w:eastAsia="Times New Roman" w:cs="Arial"/>
          <w:color w:val="auto"/>
        </w:rPr>
        <w:t xml:space="preserve">are captured (collectively abbreviated to </w:t>
      </w:r>
      <w:r w:rsidR="002B2C3A" w:rsidRPr="00EF3A24">
        <w:rPr>
          <w:rFonts w:eastAsia="Times New Roman" w:cs="Arial"/>
          <w:color w:val="auto"/>
        </w:rPr>
        <w:t>‘STEDI’ values</w:t>
      </w:r>
      <w:r w:rsidR="002E4147" w:rsidRPr="00EF3A24">
        <w:rPr>
          <w:rFonts w:eastAsia="Times New Roman" w:cs="Arial"/>
          <w:color w:val="auto"/>
        </w:rPr>
        <w:t>)</w:t>
      </w:r>
      <w:r w:rsidRPr="34281867">
        <w:rPr>
          <w:rFonts w:eastAsia="Times New Roman" w:cs="Arial"/>
          <w:color w:val="auto"/>
        </w:rPr>
        <w:t>:</w:t>
      </w:r>
    </w:p>
    <w:p w14:paraId="59F851D0"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t>reducing problems associated with broad-spectrum antimicrobials that cause collateral damage to the microbiota (‘spectrum value’)</w:t>
      </w:r>
    </w:p>
    <w:p w14:paraId="26678F67"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t>reducing the spread of infection to other people (‘transmission value’)</w:t>
      </w:r>
    </w:p>
    <w:p w14:paraId="6DF5190A"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t>ensuring that chemotherapy, surgery and other medical procedures can go ahead (‘enablement value’)</w:t>
      </w:r>
    </w:p>
    <w:p w14:paraId="6ECE7E6E" w14:textId="77777777" w:rsidR="001809DD" w:rsidRPr="00E63295" w:rsidRDefault="001809DD" w:rsidP="001809DD">
      <w:pPr>
        <w:numPr>
          <w:ilvl w:val="0"/>
          <w:numId w:val="20"/>
        </w:numPr>
        <w:spacing w:after="240" w:line="360" w:lineRule="auto"/>
        <w:rPr>
          <w:rFonts w:eastAsia="Times New Roman" w:cs="Arial"/>
          <w:color w:val="auto"/>
        </w:rPr>
      </w:pPr>
      <w:r w:rsidRPr="00E63295">
        <w:rPr>
          <w:rFonts w:eastAsia="Times New Roman" w:cs="Arial"/>
          <w:color w:val="auto"/>
        </w:rPr>
        <w:lastRenderedPageBreak/>
        <w:t xml:space="preserve">providing a range of treatment options to reduce the risk of resistance developing (‘diversity value’) </w:t>
      </w:r>
    </w:p>
    <w:p w14:paraId="02D52E16" w14:textId="77777777" w:rsidR="001809DD" w:rsidRPr="00E63295" w:rsidRDefault="001809DD" w:rsidP="001809DD">
      <w:pPr>
        <w:numPr>
          <w:ilvl w:val="0"/>
          <w:numId w:val="19"/>
        </w:numPr>
        <w:spacing w:after="240" w:line="360" w:lineRule="auto"/>
        <w:rPr>
          <w:rFonts w:eastAsia="Times New Roman" w:cs="Arial"/>
          <w:color w:val="auto"/>
        </w:rPr>
      </w:pPr>
      <w:r w:rsidRPr="00E63295">
        <w:rPr>
          <w:rFonts w:eastAsia="Times New Roman" w:cs="Arial"/>
          <w:color w:val="auto"/>
        </w:rPr>
        <w:t>preparing for existing antimicrobials becoming ineffective (‘insurance value’).</w:t>
      </w:r>
    </w:p>
    <w:p w14:paraId="0E5B34A3" w14:textId="18D89646" w:rsidR="001B7B1E" w:rsidRPr="00E63295" w:rsidRDefault="001809DD" w:rsidP="00744DA4">
      <w:pPr>
        <w:spacing w:after="240" w:line="360" w:lineRule="auto"/>
        <w:rPr>
          <w:rFonts w:eastAsia="Times New Roman" w:cs="Arial"/>
          <w:color w:val="auto"/>
        </w:rPr>
      </w:pPr>
      <w:r w:rsidRPr="00E63295">
        <w:rPr>
          <w:rFonts w:eastAsia="Times New Roman" w:cs="Arial"/>
          <w:color w:val="auto"/>
        </w:rPr>
        <w:t>By rewarding antimicrobial</w:t>
      </w:r>
      <w:r w:rsidR="00597D3E" w:rsidRPr="00E63295">
        <w:rPr>
          <w:rFonts w:eastAsia="Times New Roman" w:cs="Arial"/>
          <w:color w:val="auto"/>
        </w:rPr>
        <w:t>s</w:t>
      </w:r>
      <w:r w:rsidR="00807C79" w:rsidRPr="00E63295">
        <w:rPr>
          <w:rFonts w:eastAsia="Times New Roman" w:cs="Arial"/>
          <w:color w:val="auto"/>
        </w:rPr>
        <w:t xml:space="preserve"> </w:t>
      </w:r>
      <w:r w:rsidRPr="00E63295">
        <w:rPr>
          <w:rFonts w:eastAsia="Times New Roman" w:cs="Arial"/>
          <w:color w:val="auto"/>
        </w:rPr>
        <w:t xml:space="preserve">that target the most threatening pathogens and resistance mechanisms (criteria 1A and 1B), the criteria capture insurance and enablement value by awarding more points to products that help to guard against potential future scenarios with no effective available treatment options for those with resistant infections (and thereby enabling high-risk procedures that may have otherwise been cancelled). The criteria also value treatments that </w:t>
      </w:r>
      <w:r w:rsidR="00DF2390" w:rsidRPr="00E63295">
        <w:rPr>
          <w:rFonts w:eastAsia="Times New Roman" w:cs="Arial"/>
          <w:color w:val="auto"/>
        </w:rPr>
        <w:t xml:space="preserve">have minimal </w:t>
      </w:r>
      <w:r w:rsidR="007E3DBB" w:rsidRPr="00E63295">
        <w:rPr>
          <w:rFonts w:eastAsia="Times New Roman" w:cs="Arial"/>
          <w:color w:val="auto"/>
        </w:rPr>
        <w:t xml:space="preserve">impacts on the </w:t>
      </w:r>
      <w:r w:rsidR="00DF2390" w:rsidRPr="00E63295">
        <w:rPr>
          <w:rFonts w:eastAsia="Times New Roman" w:cs="Arial"/>
          <w:color w:val="auto"/>
        </w:rPr>
        <w:t xml:space="preserve">gut </w:t>
      </w:r>
      <w:r w:rsidR="007E3DBB" w:rsidRPr="00E63295">
        <w:rPr>
          <w:rFonts w:eastAsia="Times New Roman" w:cs="Arial"/>
          <w:color w:val="auto"/>
        </w:rPr>
        <w:t>microbiome</w:t>
      </w:r>
      <w:r w:rsidRPr="00E63295">
        <w:rPr>
          <w:rFonts w:eastAsia="Times New Roman" w:cs="Arial"/>
          <w:color w:val="auto"/>
        </w:rPr>
        <w:t xml:space="preserve"> (spectrum value; criterion 2F) and achieve rapid microbiological eradication to reduce transmission risks to others (criterion 1D). Treatments that reduce hospital</w:t>
      </w:r>
      <w:r w:rsidR="00391FD8">
        <w:rPr>
          <w:rFonts w:eastAsia="Times New Roman" w:cs="Arial"/>
          <w:color w:val="auto"/>
        </w:rPr>
        <w:t>-led care</w:t>
      </w:r>
      <w:r w:rsidRPr="00E63295">
        <w:rPr>
          <w:rFonts w:eastAsia="Times New Roman" w:cs="Arial"/>
          <w:color w:val="auto"/>
        </w:rPr>
        <w:t xml:space="preserve"> and offer other health system benefits could also be expected to enable health service provision and reduce transmission</w:t>
      </w:r>
      <w:r w:rsidR="00DF2390" w:rsidRPr="00E63295">
        <w:rPr>
          <w:rFonts w:eastAsia="Times New Roman" w:cs="Arial"/>
          <w:color w:val="auto"/>
        </w:rPr>
        <w:t xml:space="preserve"> (</w:t>
      </w:r>
      <w:r w:rsidRPr="00E63295">
        <w:rPr>
          <w:rFonts w:eastAsia="Times New Roman" w:cs="Arial"/>
          <w:color w:val="auto"/>
        </w:rPr>
        <w:t>criteria 3A to 3G</w:t>
      </w:r>
      <w:r w:rsidR="00DF2390" w:rsidRPr="00E63295">
        <w:rPr>
          <w:rFonts w:eastAsia="Times New Roman" w:cs="Arial"/>
          <w:color w:val="auto"/>
        </w:rPr>
        <w:t>)</w:t>
      </w:r>
      <w:r w:rsidRPr="00E63295">
        <w:rPr>
          <w:rFonts w:eastAsia="Times New Roman" w:cs="Arial"/>
          <w:color w:val="auto"/>
        </w:rPr>
        <w:t xml:space="preserve">. Lastly, the criteria also reward products that increase the diversity of treatments available. A new product within an antimicrobial class that overcomes the key resistance mechanisms associated with that class is rewarded in criterion 1B, and 1C is aimed at incentivising development of treatments in areas with fewer or lower quality treatment options. </w:t>
      </w:r>
    </w:p>
    <w:p w14:paraId="0F152DC3" w14:textId="77D6F3DB" w:rsidR="001809DD" w:rsidRPr="00E63295" w:rsidRDefault="001809DD" w:rsidP="001B7B1E">
      <w:pPr>
        <w:pStyle w:val="Heading1"/>
        <w:rPr>
          <w:rFonts w:cs="Arial"/>
          <w:sz w:val="40"/>
          <w:szCs w:val="40"/>
        </w:rPr>
      </w:pPr>
      <w:bookmarkStart w:id="3" w:name="_Toc136522197"/>
      <w:r w:rsidRPr="00E63295">
        <w:rPr>
          <w:rFonts w:cs="Arial"/>
          <w:sz w:val="40"/>
          <w:szCs w:val="40"/>
        </w:rPr>
        <w:t xml:space="preserve">How </w:t>
      </w:r>
      <w:r w:rsidR="002E6544" w:rsidRPr="00E63295">
        <w:rPr>
          <w:rFonts w:cs="Arial"/>
          <w:sz w:val="40"/>
          <w:szCs w:val="40"/>
        </w:rPr>
        <w:t xml:space="preserve">each </w:t>
      </w:r>
      <w:r w:rsidRPr="00E63295">
        <w:rPr>
          <w:rFonts w:cs="Arial"/>
          <w:sz w:val="40"/>
          <w:szCs w:val="40"/>
        </w:rPr>
        <w:t>antimicrobial will be scored</w:t>
      </w:r>
      <w:bookmarkEnd w:id="3"/>
    </w:p>
    <w:p w14:paraId="7D9B3A9A" w14:textId="0A65D634" w:rsidR="001809DD" w:rsidRPr="00E63295" w:rsidRDefault="001809DD" w:rsidP="001809DD">
      <w:pPr>
        <w:spacing w:after="240" w:line="360" w:lineRule="auto"/>
        <w:rPr>
          <w:rFonts w:eastAsia="Times New Roman" w:cs="Arial"/>
          <w:color w:val="auto"/>
        </w:rPr>
      </w:pPr>
      <w:r w:rsidRPr="00E63295">
        <w:rPr>
          <w:rFonts w:eastAsia="Times New Roman" w:cs="Arial"/>
          <w:color w:val="auto"/>
        </w:rPr>
        <w:t xml:space="preserve">An overall product score is calculated by multiplying each criterion score (between 0 and 100) by the criterion weight (between 0 and 1) and </w:t>
      </w:r>
      <w:r w:rsidR="008C7402" w:rsidRPr="00E63295">
        <w:rPr>
          <w:rFonts w:eastAsia="Times New Roman" w:cs="Arial"/>
          <w:color w:val="auto"/>
        </w:rPr>
        <w:t>summing</w:t>
      </w:r>
      <w:r w:rsidRPr="00E63295">
        <w:rPr>
          <w:rFonts w:eastAsia="Times New Roman" w:cs="Arial"/>
          <w:color w:val="auto"/>
        </w:rPr>
        <w:t xml:space="preserve"> across </w:t>
      </w:r>
      <w:proofErr w:type="gramStart"/>
      <w:r w:rsidRPr="00E63295">
        <w:rPr>
          <w:rFonts w:eastAsia="Times New Roman" w:cs="Arial"/>
          <w:color w:val="auto"/>
        </w:rPr>
        <w:t>all of</w:t>
      </w:r>
      <w:proofErr w:type="gramEnd"/>
      <w:r w:rsidRPr="00E63295">
        <w:rPr>
          <w:rFonts w:eastAsia="Times New Roman" w:cs="Arial"/>
          <w:color w:val="auto"/>
        </w:rPr>
        <w:t xml:space="preserve"> the criteria.</w:t>
      </w:r>
      <w:r w:rsidR="0002345E" w:rsidRPr="00E63295">
        <w:rPr>
          <w:rFonts w:eastAsia="Times New Roman" w:cs="Arial"/>
          <w:color w:val="auto"/>
        </w:rPr>
        <w:t xml:space="preserve"> </w:t>
      </w:r>
      <w:r w:rsidRPr="00E63295">
        <w:rPr>
          <w:rFonts w:eastAsia="Times New Roman" w:cs="Arial"/>
          <w:color w:val="auto"/>
        </w:rPr>
        <w:t xml:space="preserve">The example in Figure </w:t>
      </w:r>
      <w:r w:rsidR="007A39E5" w:rsidRPr="00E63295">
        <w:rPr>
          <w:rFonts w:eastAsia="Times New Roman" w:cs="Arial"/>
          <w:color w:val="auto"/>
        </w:rPr>
        <w:t>2</w:t>
      </w:r>
      <w:r w:rsidRPr="00E63295">
        <w:rPr>
          <w:rFonts w:eastAsia="Times New Roman" w:cs="Arial"/>
          <w:color w:val="auto"/>
        </w:rPr>
        <w:t xml:space="preserve"> illustrates how a score would be calculated </w:t>
      </w:r>
      <w:r w:rsidR="00552BC0" w:rsidRPr="00E63295">
        <w:rPr>
          <w:rFonts w:eastAsia="Times New Roman" w:cs="Arial"/>
          <w:color w:val="auto"/>
        </w:rPr>
        <w:t xml:space="preserve">for a </w:t>
      </w:r>
      <w:r w:rsidRPr="00E63295">
        <w:rPr>
          <w:rFonts w:eastAsia="Times New Roman" w:cs="Arial"/>
          <w:color w:val="auto"/>
        </w:rPr>
        <w:t xml:space="preserve">hypothetical </w:t>
      </w:r>
      <w:r w:rsidR="00552BC0" w:rsidRPr="00E63295">
        <w:rPr>
          <w:rFonts w:eastAsia="Times New Roman" w:cs="Arial"/>
          <w:color w:val="auto"/>
        </w:rPr>
        <w:t>product.</w:t>
      </w:r>
      <w:r w:rsidRPr="00E63295">
        <w:rPr>
          <w:rFonts w:eastAsia="Times New Roman" w:cs="Arial"/>
          <w:color w:val="auto"/>
        </w:rPr>
        <w:t xml:space="preserve"> </w:t>
      </w:r>
      <w:r w:rsidR="00552BC0" w:rsidRPr="00E63295">
        <w:rPr>
          <w:rFonts w:eastAsia="Times New Roman" w:cs="Arial"/>
          <w:color w:val="auto"/>
        </w:rPr>
        <w:t>For this product the</w:t>
      </w:r>
      <w:r w:rsidRPr="00E63295">
        <w:rPr>
          <w:rFonts w:eastAsia="Times New Roman" w:cs="Arial"/>
          <w:color w:val="auto"/>
        </w:rPr>
        <w:t xml:space="preserve"> evaluation panel have concluded that the product </w:t>
      </w:r>
      <w:r w:rsidR="00DA1A3A" w:rsidRPr="00E63295">
        <w:rPr>
          <w:rFonts w:eastAsia="Times New Roman" w:cs="Arial"/>
          <w:color w:val="auto"/>
        </w:rPr>
        <w:t xml:space="preserve">is highly novel and </w:t>
      </w:r>
      <w:r w:rsidR="00CB0AA8" w:rsidRPr="00E63295">
        <w:rPr>
          <w:rFonts w:eastAsia="Times New Roman" w:cs="Arial"/>
          <w:color w:val="auto"/>
        </w:rPr>
        <w:t xml:space="preserve">successfully addresses high </w:t>
      </w:r>
      <w:r w:rsidR="0002345E" w:rsidRPr="00E63295">
        <w:rPr>
          <w:rFonts w:eastAsia="Times New Roman" w:cs="Arial"/>
          <w:color w:val="auto"/>
        </w:rPr>
        <w:t xml:space="preserve">global </w:t>
      </w:r>
      <w:r w:rsidR="00DA1A3A" w:rsidRPr="00E63295">
        <w:rPr>
          <w:rFonts w:eastAsia="Times New Roman" w:cs="Arial"/>
          <w:color w:val="auto"/>
        </w:rPr>
        <w:t xml:space="preserve">and UK </w:t>
      </w:r>
      <w:r w:rsidR="00CB0AA8" w:rsidRPr="00E63295">
        <w:rPr>
          <w:rFonts w:eastAsia="Times New Roman" w:cs="Arial"/>
          <w:color w:val="auto"/>
        </w:rPr>
        <w:t>unmet need</w:t>
      </w:r>
      <w:r w:rsidR="00DA1A3A" w:rsidRPr="00E63295">
        <w:rPr>
          <w:rFonts w:eastAsia="Times New Roman" w:cs="Arial"/>
          <w:color w:val="auto"/>
        </w:rPr>
        <w:t>s</w:t>
      </w:r>
      <w:r w:rsidR="0002345E" w:rsidRPr="00E63295">
        <w:rPr>
          <w:rFonts w:eastAsia="Times New Roman" w:cs="Arial"/>
          <w:color w:val="auto"/>
        </w:rPr>
        <w:t>. This yields an overall score of 80/100 and would be recommended for the highest contract value band of £20 million per year.</w:t>
      </w:r>
    </w:p>
    <w:p w14:paraId="472430CA" w14:textId="715BCF8A" w:rsidR="001809DD" w:rsidRDefault="001809DD" w:rsidP="0036079C">
      <w:pPr>
        <w:pStyle w:val="Tabletext0"/>
        <w:keepNext/>
        <w:rPr>
          <w:rFonts w:cs="Arial"/>
          <w:b/>
          <w:bCs/>
        </w:rPr>
      </w:pPr>
      <w:r w:rsidRPr="00E63295">
        <w:rPr>
          <w:rFonts w:cs="Arial"/>
          <w:b/>
          <w:bCs/>
        </w:rPr>
        <w:lastRenderedPageBreak/>
        <w:t xml:space="preserve">Figure </w:t>
      </w:r>
      <w:r w:rsidR="00B24EF7" w:rsidRPr="00E63295">
        <w:rPr>
          <w:rFonts w:cs="Arial"/>
          <w:b/>
          <w:bCs/>
        </w:rPr>
        <w:t>2</w:t>
      </w:r>
      <w:r w:rsidRPr="00E63295">
        <w:rPr>
          <w:rFonts w:cs="Arial"/>
          <w:b/>
          <w:bCs/>
        </w:rPr>
        <w:t xml:space="preserve">: </w:t>
      </w:r>
      <w:r w:rsidR="00B24EF7" w:rsidRPr="00E63295">
        <w:rPr>
          <w:rFonts w:cs="Arial"/>
          <w:b/>
          <w:bCs/>
        </w:rPr>
        <w:t>Hypothetical product</w:t>
      </w:r>
      <w:r w:rsidR="00BA789D" w:rsidRPr="00E63295">
        <w:rPr>
          <w:rFonts w:cs="Arial"/>
          <w:b/>
          <w:bCs/>
        </w:rPr>
        <w:t xml:space="preserve"> profile illustrating the</w:t>
      </w:r>
      <w:r w:rsidRPr="00E63295">
        <w:rPr>
          <w:rFonts w:cs="Arial"/>
          <w:b/>
          <w:bCs/>
        </w:rPr>
        <w:t xml:space="preserve"> scoring system</w:t>
      </w:r>
    </w:p>
    <w:p w14:paraId="150C68A7" w14:textId="1B24E5FB" w:rsidR="00F0364F" w:rsidRPr="00E63295" w:rsidRDefault="00F0364F" w:rsidP="0036079C">
      <w:pPr>
        <w:pStyle w:val="Tabletext0"/>
        <w:keepNext/>
        <w:rPr>
          <w:rFonts w:cs="Arial"/>
          <w:b/>
          <w:bCs/>
        </w:rPr>
      </w:pPr>
      <w:r w:rsidRPr="00F0364F">
        <w:rPr>
          <w:rFonts w:cs="Arial"/>
          <w:b/>
          <w:bCs/>
          <w:noProof/>
        </w:rPr>
        <w:drawing>
          <wp:inline distT="0" distB="0" distL="0" distR="0" wp14:anchorId="7197863A" wp14:editId="3BB1F05D">
            <wp:extent cx="5652135" cy="3148965"/>
            <wp:effectExtent l="0" t="0" r="5715" b="0"/>
            <wp:docPr id="1263501031" name="Picture 1"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01031" name="Picture 1" descr="A screenshot of a chart&#10;&#10;Description automatically generated"/>
                    <pic:cNvPicPr/>
                  </pic:nvPicPr>
                  <pic:blipFill>
                    <a:blip r:embed="rId11"/>
                    <a:stretch>
                      <a:fillRect/>
                    </a:stretch>
                  </pic:blipFill>
                  <pic:spPr>
                    <a:xfrm>
                      <a:off x="0" y="0"/>
                      <a:ext cx="5652135" cy="3148965"/>
                    </a:xfrm>
                    <a:prstGeom prst="rect">
                      <a:avLst/>
                    </a:prstGeom>
                  </pic:spPr>
                </pic:pic>
              </a:graphicData>
            </a:graphic>
          </wp:inline>
        </w:drawing>
      </w:r>
    </w:p>
    <w:p w14:paraId="7ED63D35" w14:textId="71F76EC9" w:rsidR="001809DD" w:rsidRPr="00E63295" w:rsidRDefault="001809DD" w:rsidP="00856B33">
      <w:pPr>
        <w:spacing w:after="240" w:line="360" w:lineRule="auto"/>
        <w:rPr>
          <w:rFonts w:eastAsia="Times New Roman" w:cs="Arial"/>
          <w:color w:val="auto"/>
        </w:rPr>
      </w:pPr>
    </w:p>
    <w:p w14:paraId="60DD59AB" w14:textId="087D484F" w:rsidR="009F0A8C" w:rsidRPr="00E63295" w:rsidRDefault="00E937D7" w:rsidP="001809DD">
      <w:pPr>
        <w:pStyle w:val="Paragraph"/>
        <w:rPr>
          <w:rFonts w:cs="Arial"/>
        </w:rPr>
      </w:pPr>
      <w:r w:rsidRPr="00E63295">
        <w:rPr>
          <w:rFonts w:cs="Arial"/>
        </w:rPr>
        <w:t>Scoring rules differ across the criteria.</w:t>
      </w:r>
      <w:r w:rsidR="004107DE" w:rsidRPr="00E63295">
        <w:rPr>
          <w:rFonts w:cs="Arial"/>
        </w:rPr>
        <w:t xml:space="preserve"> </w:t>
      </w:r>
      <w:r w:rsidR="003055BE" w:rsidRPr="00E63295">
        <w:rPr>
          <w:rFonts w:cs="Arial"/>
        </w:rPr>
        <w:t xml:space="preserve">For </w:t>
      </w:r>
      <w:r w:rsidR="00D66A73" w:rsidRPr="00E63295">
        <w:rPr>
          <w:rFonts w:cs="Arial"/>
        </w:rPr>
        <w:t xml:space="preserve">the </w:t>
      </w:r>
      <w:r w:rsidR="009F0A8C" w:rsidRPr="00E63295">
        <w:rPr>
          <w:rFonts w:cs="Arial"/>
        </w:rPr>
        <w:t xml:space="preserve">following </w:t>
      </w:r>
      <w:r w:rsidR="003055BE" w:rsidRPr="00E63295">
        <w:rPr>
          <w:rFonts w:cs="Arial"/>
        </w:rPr>
        <w:t xml:space="preserve">4 criteria, the score is derived additively </w:t>
      </w:r>
      <w:r w:rsidR="00123F1D" w:rsidRPr="00E63295">
        <w:rPr>
          <w:rFonts w:cs="Arial"/>
        </w:rPr>
        <w:t>with the possibility of products attaining multiple criterion levels</w:t>
      </w:r>
      <w:r w:rsidR="009F0A8C" w:rsidRPr="00E63295">
        <w:rPr>
          <w:rFonts w:cs="Arial"/>
        </w:rPr>
        <w:t>:</w:t>
      </w:r>
    </w:p>
    <w:p w14:paraId="26B1D2F0" w14:textId="218B1358" w:rsidR="009F0A8C" w:rsidRPr="00E63295" w:rsidRDefault="009F0A8C" w:rsidP="009F0A8C">
      <w:pPr>
        <w:pStyle w:val="Paragraph"/>
        <w:numPr>
          <w:ilvl w:val="0"/>
          <w:numId w:val="34"/>
        </w:numPr>
        <w:rPr>
          <w:rFonts w:cs="Arial"/>
        </w:rPr>
      </w:pPr>
      <w:r w:rsidRPr="00E63295">
        <w:rPr>
          <w:rFonts w:cs="Arial"/>
        </w:rPr>
        <w:t xml:space="preserve">Activity against WHO </w:t>
      </w:r>
      <w:r w:rsidR="00687FB0">
        <w:rPr>
          <w:rFonts w:cs="Arial"/>
        </w:rPr>
        <w:t>bacterial p</w:t>
      </w:r>
      <w:r w:rsidRPr="00E63295">
        <w:rPr>
          <w:rFonts w:cs="Arial"/>
        </w:rPr>
        <w:t xml:space="preserve">riority </w:t>
      </w:r>
      <w:r w:rsidR="00687FB0">
        <w:rPr>
          <w:rFonts w:cs="Arial"/>
        </w:rPr>
        <w:t>p</w:t>
      </w:r>
      <w:r w:rsidRPr="00E63295">
        <w:rPr>
          <w:rFonts w:cs="Arial"/>
        </w:rPr>
        <w:t>athogens</w:t>
      </w:r>
      <w:r w:rsidR="002058D6" w:rsidRPr="00E63295">
        <w:rPr>
          <w:rFonts w:cs="Arial"/>
        </w:rPr>
        <w:t xml:space="preserve"> (1A)</w:t>
      </w:r>
    </w:p>
    <w:p w14:paraId="0185DBA4" w14:textId="5EC0A4BC" w:rsidR="009F0A8C" w:rsidRPr="00E63295" w:rsidRDefault="009F0A8C" w:rsidP="009F0A8C">
      <w:pPr>
        <w:pStyle w:val="Paragraph"/>
        <w:numPr>
          <w:ilvl w:val="0"/>
          <w:numId w:val="34"/>
        </w:numPr>
        <w:rPr>
          <w:rFonts w:cs="Arial"/>
        </w:rPr>
      </w:pPr>
      <w:r w:rsidRPr="00E63295">
        <w:rPr>
          <w:rFonts w:cs="Arial"/>
        </w:rPr>
        <w:t>Activity against resistance mechanisms</w:t>
      </w:r>
      <w:r w:rsidR="002058D6" w:rsidRPr="00E63295">
        <w:rPr>
          <w:rFonts w:cs="Arial"/>
        </w:rPr>
        <w:t xml:space="preserve"> (1B)</w:t>
      </w:r>
    </w:p>
    <w:p w14:paraId="16D10BF5" w14:textId="5B197537" w:rsidR="002058D6" w:rsidRPr="00E63295" w:rsidRDefault="002058D6" w:rsidP="009F0A8C">
      <w:pPr>
        <w:pStyle w:val="Paragraph"/>
        <w:numPr>
          <w:ilvl w:val="0"/>
          <w:numId w:val="34"/>
        </w:numPr>
        <w:rPr>
          <w:rFonts w:cs="Arial"/>
        </w:rPr>
      </w:pPr>
      <w:r w:rsidRPr="00E63295">
        <w:rPr>
          <w:rFonts w:cs="Arial"/>
        </w:rPr>
        <w:t>Drug exposure at the site of infection (2C)</w:t>
      </w:r>
    </w:p>
    <w:p w14:paraId="14911E0C" w14:textId="2FAD5027" w:rsidR="002058D6" w:rsidRPr="00E63295" w:rsidRDefault="00DF2390" w:rsidP="009F0A8C">
      <w:pPr>
        <w:pStyle w:val="Paragraph"/>
        <w:numPr>
          <w:ilvl w:val="0"/>
          <w:numId w:val="34"/>
        </w:numPr>
        <w:rPr>
          <w:rFonts w:cs="Arial"/>
        </w:rPr>
      </w:pPr>
      <w:r w:rsidRPr="00E63295">
        <w:rPr>
          <w:rFonts w:cs="Arial"/>
        </w:rPr>
        <w:t>I</w:t>
      </w:r>
      <w:r w:rsidR="002058D6" w:rsidRPr="00E63295">
        <w:rPr>
          <w:rFonts w:cs="Arial"/>
        </w:rPr>
        <w:t>mpact on the gut microbiome (2F)</w:t>
      </w:r>
      <w:r w:rsidR="004017A9">
        <w:rPr>
          <w:rFonts w:cs="Arial"/>
        </w:rPr>
        <w:t>.</w:t>
      </w:r>
    </w:p>
    <w:p w14:paraId="061938C7" w14:textId="19C19EB8" w:rsidR="008766D3" w:rsidRPr="00E63295" w:rsidRDefault="0044391D" w:rsidP="002058D6">
      <w:pPr>
        <w:pStyle w:val="Paragraph"/>
        <w:rPr>
          <w:rFonts w:cs="Arial"/>
        </w:rPr>
      </w:pPr>
      <w:r w:rsidRPr="34281867">
        <w:rPr>
          <w:rFonts w:cs="Arial"/>
        </w:rPr>
        <w:t xml:space="preserve">For the remaining 13 criteria, </w:t>
      </w:r>
      <w:r w:rsidR="00E90202" w:rsidRPr="34281867">
        <w:rPr>
          <w:rFonts w:cs="Arial"/>
        </w:rPr>
        <w:t>products are allocated to the highest level justified by the submitted evidence.</w:t>
      </w:r>
      <w:r w:rsidR="008766D3" w:rsidRPr="34281867">
        <w:rPr>
          <w:rFonts w:cs="Arial"/>
        </w:rPr>
        <w:t xml:space="preserve"> The scoring for each criteri</w:t>
      </w:r>
      <w:r w:rsidR="00E90202" w:rsidRPr="34281867">
        <w:rPr>
          <w:rFonts w:cs="Arial"/>
        </w:rPr>
        <w:t>on</w:t>
      </w:r>
      <w:r w:rsidR="008766D3" w:rsidRPr="34281867">
        <w:rPr>
          <w:rFonts w:cs="Arial"/>
        </w:rPr>
        <w:t xml:space="preserve"> </w:t>
      </w:r>
      <w:r w:rsidR="006D63A1" w:rsidRPr="34281867">
        <w:rPr>
          <w:rFonts w:cs="Arial"/>
        </w:rPr>
        <w:t>is</w:t>
      </w:r>
      <w:r w:rsidR="008766D3" w:rsidRPr="34281867">
        <w:rPr>
          <w:rFonts w:cs="Arial"/>
        </w:rPr>
        <w:t xml:space="preserve"> described in full in the section ‘</w:t>
      </w:r>
      <w:r w:rsidR="7EC7AA77" w:rsidRPr="34281867">
        <w:rPr>
          <w:rFonts w:cs="Arial"/>
        </w:rPr>
        <w:t>Evaluation</w:t>
      </w:r>
      <w:r w:rsidR="008766D3" w:rsidRPr="34281867">
        <w:rPr>
          <w:rFonts w:cs="Arial"/>
        </w:rPr>
        <w:t xml:space="preserve"> criteria</w:t>
      </w:r>
      <w:r w:rsidR="00014146" w:rsidRPr="34281867">
        <w:rPr>
          <w:rFonts w:cs="Arial"/>
        </w:rPr>
        <w:t xml:space="preserve"> and evidence </w:t>
      </w:r>
      <w:proofErr w:type="gramStart"/>
      <w:r w:rsidR="00014146" w:rsidRPr="34281867">
        <w:rPr>
          <w:rFonts w:cs="Arial"/>
        </w:rPr>
        <w:t>requirements</w:t>
      </w:r>
      <w:r w:rsidR="008766D3" w:rsidRPr="34281867">
        <w:rPr>
          <w:rFonts w:cs="Arial"/>
        </w:rPr>
        <w:t>’</w:t>
      </w:r>
      <w:proofErr w:type="gramEnd"/>
      <w:r w:rsidR="008766D3" w:rsidRPr="34281867">
        <w:rPr>
          <w:rFonts w:cs="Arial"/>
        </w:rPr>
        <w:t xml:space="preserve">. </w:t>
      </w:r>
    </w:p>
    <w:p w14:paraId="48DFFD6B" w14:textId="6A63F5D6" w:rsidR="00F2610C" w:rsidRPr="00E63295" w:rsidRDefault="00F2610C" w:rsidP="00596F5A">
      <w:pPr>
        <w:pStyle w:val="Paragraph"/>
        <w:rPr>
          <w:rFonts w:cs="Arial"/>
        </w:rPr>
      </w:pPr>
    </w:p>
    <w:p w14:paraId="00367141" w14:textId="43E7B4F5" w:rsidR="00383B58" w:rsidRPr="00E63295" w:rsidRDefault="00383B58">
      <w:pPr>
        <w:rPr>
          <w:rFonts w:eastAsiaTheme="majorEastAsia" w:cs="Arial"/>
          <w:color w:val="005EB8"/>
          <w:sz w:val="48"/>
          <w:szCs w:val="32"/>
        </w:rPr>
      </w:pPr>
      <w:r w:rsidRPr="00E63295">
        <w:rPr>
          <w:rFonts w:cs="Arial"/>
        </w:rPr>
        <w:br w:type="page"/>
      </w:r>
    </w:p>
    <w:p w14:paraId="513EE088" w14:textId="46F2CF0A" w:rsidR="00BA7707" w:rsidRPr="00E63295" w:rsidRDefault="46E83F69" w:rsidP="00733776">
      <w:pPr>
        <w:pStyle w:val="Heading1"/>
        <w:rPr>
          <w:rFonts w:cs="Arial"/>
        </w:rPr>
      </w:pPr>
      <w:r w:rsidRPr="34281867">
        <w:rPr>
          <w:rFonts w:cs="Arial"/>
        </w:rPr>
        <w:lastRenderedPageBreak/>
        <w:t>Evaluation</w:t>
      </w:r>
      <w:r w:rsidR="00BA7707" w:rsidRPr="34281867">
        <w:rPr>
          <w:rFonts w:cs="Arial"/>
        </w:rPr>
        <w:t xml:space="preserve"> criteria</w:t>
      </w:r>
      <w:bookmarkEnd w:id="1"/>
      <w:r w:rsidR="00DF3087" w:rsidRPr="34281867">
        <w:rPr>
          <w:rFonts w:cs="Arial"/>
        </w:rPr>
        <w:t xml:space="preserve"> and evidence requirements</w:t>
      </w:r>
    </w:p>
    <w:p w14:paraId="0275FB1A" w14:textId="1413B9DC" w:rsidR="00322CB5" w:rsidRPr="00E63295" w:rsidRDefault="006D03B5" w:rsidP="00733776">
      <w:pPr>
        <w:pStyle w:val="BodyText"/>
        <w:spacing w:after="240" w:line="360" w:lineRule="auto"/>
        <w:rPr>
          <w:rFonts w:cs="Arial"/>
        </w:rPr>
      </w:pPr>
      <w:r w:rsidRPr="34281867">
        <w:rPr>
          <w:rFonts w:cs="Arial"/>
        </w:rPr>
        <w:t xml:space="preserve">This section </w:t>
      </w:r>
      <w:r w:rsidR="005C3D9D" w:rsidRPr="34281867">
        <w:rPr>
          <w:rFonts w:cs="Arial"/>
        </w:rPr>
        <w:t xml:space="preserve">provides a full </w:t>
      </w:r>
      <w:r w:rsidRPr="34281867">
        <w:rPr>
          <w:rFonts w:cs="Arial"/>
        </w:rPr>
        <w:t>descr</w:t>
      </w:r>
      <w:r w:rsidR="005C3D9D" w:rsidRPr="34281867">
        <w:rPr>
          <w:rFonts w:cs="Arial"/>
        </w:rPr>
        <w:t>iption</w:t>
      </w:r>
      <w:r w:rsidRPr="34281867">
        <w:rPr>
          <w:rFonts w:cs="Arial"/>
        </w:rPr>
        <w:t xml:space="preserve"> </w:t>
      </w:r>
      <w:r w:rsidR="005C3D9D" w:rsidRPr="34281867">
        <w:rPr>
          <w:rFonts w:cs="Arial"/>
        </w:rPr>
        <w:t xml:space="preserve">of </w:t>
      </w:r>
      <w:r w:rsidRPr="34281867">
        <w:rPr>
          <w:rFonts w:cs="Arial"/>
        </w:rPr>
        <w:t xml:space="preserve">each </w:t>
      </w:r>
      <w:r w:rsidR="714C31F3" w:rsidRPr="34281867">
        <w:rPr>
          <w:rFonts w:cs="Arial"/>
        </w:rPr>
        <w:t>evaluation</w:t>
      </w:r>
      <w:r w:rsidR="005C3D9D" w:rsidRPr="34281867">
        <w:rPr>
          <w:rFonts w:cs="Arial"/>
        </w:rPr>
        <w:t xml:space="preserve"> </w:t>
      </w:r>
      <w:r w:rsidRPr="34281867">
        <w:rPr>
          <w:rFonts w:cs="Arial"/>
        </w:rPr>
        <w:t>criterion</w:t>
      </w:r>
      <w:r w:rsidR="005C3D9D" w:rsidRPr="34281867">
        <w:rPr>
          <w:rFonts w:cs="Arial"/>
        </w:rPr>
        <w:t>,</w:t>
      </w:r>
      <w:r w:rsidR="000D54FA" w:rsidRPr="34281867">
        <w:rPr>
          <w:rFonts w:cs="Arial"/>
        </w:rPr>
        <w:t xml:space="preserve"> </w:t>
      </w:r>
      <w:r w:rsidR="005C3D9D" w:rsidRPr="34281867">
        <w:rPr>
          <w:rFonts w:cs="Arial"/>
        </w:rPr>
        <w:t xml:space="preserve">including </w:t>
      </w:r>
      <w:r w:rsidRPr="34281867">
        <w:rPr>
          <w:rFonts w:cs="Arial"/>
        </w:rPr>
        <w:t>the points available</w:t>
      </w:r>
      <w:r w:rsidR="00807C79" w:rsidRPr="34281867">
        <w:rPr>
          <w:rFonts w:cs="Arial"/>
        </w:rPr>
        <w:t xml:space="preserve"> </w:t>
      </w:r>
      <w:r w:rsidRPr="34281867">
        <w:rPr>
          <w:rFonts w:cs="Arial"/>
        </w:rPr>
        <w:t xml:space="preserve">and the types of evidence that companies </w:t>
      </w:r>
      <w:r w:rsidR="005C3D9D" w:rsidRPr="34281867">
        <w:rPr>
          <w:rFonts w:cs="Arial"/>
        </w:rPr>
        <w:t xml:space="preserve">are </w:t>
      </w:r>
      <w:r w:rsidRPr="34281867">
        <w:rPr>
          <w:rFonts w:cs="Arial"/>
        </w:rPr>
        <w:t>required to submit for consideration by the evaluation panel. Th</w:t>
      </w:r>
      <w:r w:rsidR="00F14A2A" w:rsidRPr="34281867">
        <w:rPr>
          <w:rFonts w:cs="Arial"/>
        </w:rPr>
        <w:t xml:space="preserve">is includes </w:t>
      </w:r>
      <w:r w:rsidRPr="34281867">
        <w:rPr>
          <w:rFonts w:cs="Arial"/>
        </w:rPr>
        <w:t>admissible stud</w:t>
      </w:r>
      <w:r w:rsidR="001808EC" w:rsidRPr="34281867">
        <w:rPr>
          <w:rFonts w:cs="Arial"/>
        </w:rPr>
        <w:t>y designs</w:t>
      </w:r>
      <w:r w:rsidR="003B062E" w:rsidRPr="34281867">
        <w:rPr>
          <w:rFonts w:cs="Arial"/>
        </w:rPr>
        <w:t xml:space="preserve"> and, where relevant, </w:t>
      </w:r>
      <w:r w:rsidR="001808EC" w:rsidRPr="34281867">
        <w:rPr>
          <w:rFonts w:cs="Arial"/>
        </w:rPr>
        <w:t>evidence hierarchies,</w:t>
      </w:r>
      <w:r w:rsidR="003B062E" w:rsidRPr="34281867">
        <w:rPr>
          <w:rFonts w:cs="Arial"/>
        </w:rPr>
        <w:t xml:space="preserve"> </w:t>
      </w:r>
      <w:r w:rsidRPr="34281867">
        <w:rPr>
          <w:rFonts w:cs="Arial"/>
        </w:rPr>
        <w:t xml:space="preserve">methodological standards, and guidance on minimum sample sizes. </w:t>
      </w:r>
    </w:p>
    <w:p w14:paraId="1F96D2F1" w14:textId="16751A3D" w:rsidR="006D03B5" w:rsidRDefault="006D03B5" w:rsidP="00733776">
      <w:pPr>
        <w:pStyle w:val="BodyText"/>
        <w:spacing w:after="240" w:line="360" w:lineRule="auto"/>
        <w:rPr>
          <w:rFonts w:cs="Arial"/>
        </w:rPr>
      </w:pPr>
      <w:r w:rsidRPr="00E63295">
        <w:rPr>
          <w:rFonts w:cs="Arial"/>
        </w:rPr>
        <w:t xml:space="preserve">When </w:t>
      </w:r>
      <w:r w:rsidR="00631F03" w:rsidRPr="00E63295">
        <w:rPr>
          <w:rFonts w:cs="Arial"/>
        </w:rPr>
        <w:t>assigning points</w:t>
      </w:r>
      <w:r w:rsidRPr="00E63295">
        <w:rPr>
          <w:rFonts w:cs="Arial"/>
        </w:rPr>
        <w:t xml:space="preserve">, the evaluation panel will assess </w:t>
      </w:r>
      <w:r w:rsidR="00631F03" w:rsidRPr="00E63295">
        <w:rPr>
          <w:rFonts w:cs="Arial"/>
        </w:rPr>
        <w:t xml:space="preserve">and consider </w:t>
      </w:r>
      <w:r w:rsidRPr="00E63295">
        <w:rPr>
          <w:rFonts w:cs="Arial"/>
        </w:rPr>
        <w:t>the strength</w:t>
      </w:r>
      <w:r w:rsidR="00E32AA8" w:rsidRPr="00E63295">
        <w:rPr>
          <w:rFonts w:cs="Arial"/>
        </w:rPr>
        <w:t>,</w:t>
      </w:r>
      <w:r w:rsidRPr="00E63295">
        <w:rPr>
          <w:rFonts w:cs="Arial"/>
        </w:rPr>
        <w:t xml:space="preserve"> quality </w:t>
      </w:r>
      <w:r w:rsidR="00E32AA8" w:rsidRPr="00E63295">
        <w:rPr>
          <w:rFonts w:cs="Arial"/>
        </w:rPr>
        <w:t xml:space="preserve">and relevance </w:t>
      </w:r>
      <w:r w:rsidRPr="00E63295">
        <w:rPr>
          <w:rFonts w:cs="Arial"/>
        </w:rPr>
        <w:t xml:space="preserve">of the </w:t>
      </w:r>
      <w:r w:rsidR="00ED1C9A" w:rsidRPr="00E63295">
        <w:rPr>
          <w:rFonts w:cs="Arial"/>
        </w:rPr>
        <w:t xml:space="preserve">submitted </w:t>
      </w:r>
      <w:r w:rsidRPr="00E63295">
        <w:rPr>
          <w:rFonts w:cs="Arial"/>
        </w:rPr>
        <w:t>evidence</w:t>
      </w:r>
      <w:r w:rsidR="00ED1C9A" w:rsidRPr="00E63295">
        <w:rPr>
          <w:rFonts w:cs="Arial"/>
        </w:rPr>
        <w:t>.</w:t>
      </w:r>
      <w:r w:rsidR="004C7283" w:rsidRPr="00E63295">
        <w:rPr>
          <w:rFonts w:cs="Arial"/>
        </w:rPr>
        <w:t xml:space="preserve"> </w:t>
      </w:r>
      <w:r w:rsidR="00ED1C9A" w:rsidRPr="00E63295">
        <w:rPr>
          <w:rFonts w:cs="Arial"/>
        </w:rPr>
        <w:t xml:space="preserve">For example, </w:t>
      </w:r>
      <w:r w:rsidR="004F4290" w:rsidRPr="00E63295">
        <w:rPr>
          <w:rFonts w:cs="Arial"/>
        </w:rPr>
        <w:t>i</w:t>
      </w:r>
      <w:r w:rsidR="004C7283" w:rsidRPr="00E63295">
        <w:rPr>
          <w:rFonts w:cs="Arial"/>
        </w:rPr>
        <w:t xml:space="preserve">f the panel </w:t>
      </w:r>
      <w:r w:rsidR="00755D2E">
        <w:rPr>
          <w:rFonts w:cs="Arial"/>
        </w:rPr>
        <w:t xml:space="preserve">members </w:t>
      </w:r>
      <w:r w:rsidR="004C7283" w:rsidRPr="00E63295">
        <w:rPr>
          <w:rFonts w:cs="Arial"/>
        </w:rPr>
        <w:t xml:space="preserve">conclude that </w:t>
      </w:r>
      <w:r w:rsidR="004F4290" w:rsidRPr="00E63295">
        <w:rPr>
          <w:rFonts w:cs="Arial"/>
        </w:rPr>
        <w:t>a</w:t>
      </w:r>
      <w:r w:rsidR="00807C79" w:rsidRPr="00E63295">
        <w:rPr>
          <w:rFonts w:cs="Arial"/>
        </w:rPr>
        <w:t xml:space="preserve"> </w:t>
      </w:r>
      <w:r w:rsidRPr="00E63295">
        <w:rPr>
          <w:rFonts w:cs="Arial"/>
        </w:rPr>
        <w:t>study is of low methodological quality</w:t>
      </w:r>
      <w:r w:rsidR="002D5561" w:rsidRPr="00E63295">
        <w:rPr>
          <w:rFonts w:cs="Arial"/>
        </w:rPr>
        <w:t xml:space="preserve"> or not relevant to the evaluation</w:t>
      </w:r>
      <w:r w:rsidRPr="00E63295">
        <w:rPr>
          <w:rFonts w:cs="Arial"/>
        </w:rPr>
        <w:t xml:space="preserve">, </w:t>
      </w:r>
      <w:r w:rsidR="007029A6" w:rsidRPr="00E63295">
        <w:rPr>
          <w:rFonts w:cs="Arial"/>
        </w:rPr>
        <w:t xml:space="preserve">they </w:t>
      </w:r>
      <w:r w:rsidR="007029A6" w:rsidRPr="00782C06">
        <w:rPr>
          <w:rFonts w:cs="Arial"/>
        </w:rPr>
        <w:t>may exclude that study from consideration when assigning points</w:t>
      </w:r>
      <w:r w:rsidRPr="00E63295">
        <w:rPr>
          <w:rFonts w:cs="Arial"/>
        </w:rPr>
        <w:t>.</w:t>
      </w:r>
    </w:p>
    <w:p w14:paraId="2B206C50" w14:textId="77777777" w:rsidR="006D0AF0" w:rsidRDefault="006E6FC0" w:rsidP="00E35397">
      <w:pPr>
        <w:pStyle w:val="BodyText"/>
        <w:spacing w:after="240" w:line="360" w:lineRule="auto"/>
      </w:pPr>
      <w:r>
        <w:t xml:space="preserve">Several criteria require companies to submit evidence compared with current best standard care in the UK, which may differ across different indications. Best standard care will not be defined in the scope for the evaluation; the scope will focus on the population (including the pathogens, resistance mechanisms and infection sites). Companies should include in their submission an explanation of UK best standard care for the population(s) under </w:t>
      </w:r>
      <w:proofErr w:type="gramStart"/>
      <w:r>
        <w:t>evaluation, and</w:t>
      </w:r>
      <w:proofErr w:type="gramEnd"/>
      <w:r>
        <w:t xml:space="preserve"> submit the relevant evidence.</w:t>
      </w:r>
    </w:p>
    <w:p w14:paraId="4503A91C" w14:textId="1429134E" w:rsidR="00F74108" w:rsidRDefault="00F74108" w:rsidP="00E35397">
      <w:pPr>
        <w:pStyle w:val="BodyText"/>
        <w:spacing w:after="240" w:line="360" w:lineRule="auto"/>
      </w:pPr>
      <w:proofErr w:type="gramStart"/>
      <w:r>
        <w:t>A number of</w:t>
      </w:r>
      <w:proofErr w:type="gramEnd"/>
      <w:r>
        <w:t xml:space="preserve"> criteria refer to a “reference marketing authorisation”. This is a marketing authorisation in force, or expected to be in force by 31</w:t>
      </w:r>
      <w:r w:rsidRPr="00D11F8F">
        <w:rPr>
          <w:vertAlign w:val="superscript"/>
        </w:rPr>
        <w:t>st</w:t>
      </w:r>
      <w:r>
        <w:t xml:space="preserve"> July 2025, in respect of a product, allowing it to be lawfully placed on the market in Great Britain. The therapeutic indications for the product will be determined by reference to the </w:t>
      </w:r>
      <w:r w:rsidR="00DE058F">
        <w:t>S</w:t>
      </w:r>
      <w:r>
        <w:t xml:space="preserve">ummary of </w:t>
      </w:r>
      <w:r w:rsidR="00DE058F">
        <w:t>P</w:t>
      </w:r>
      <w:r>
        <w:t xml:space="preserve">roduct </w:t>
      </w:r>
      <w:r w:rsidR="00DE058F">
        <w:t>C</w:t>
      </w:r>
      <w:r>
        <w:t xml:space="preserve">haracteristics </w:t>
      </w:r>
      <w:r w:rsidR="00DE058F">
        <w:t xml:space="preserve">(SmPC) </w:t>
      </w:r>
      <w:r>
        <w:t>accompanying that authorisation.</w:t>
      </w:r>
    </w:p>
    <w:p w14:paraId="1179DCBB" w14:textId="77777777" w:rsidR="00834F0D" w:rsidRDefault="00834F0D">
      <w:pPr>
        <w:rPr>
          <w:rFonts w:cs="Arial"/>
        </w:rPr>
      </w:pPr>
      <w:r>
        <w:rPr>
          <w:rFonts w:cs="Arial"/>
        </w:rPr>
        <w:br w:type="page"/>
      </w:r>
    </w:p>
    <w:p w14:paraId="41F97A44" w14:textId="5EB99AF0" w:rsidR="00AE5907" w:rsidRPr="00E63295" w:rsidRDefault="00AE5907" w:rsidP="00E35397">
      <w:pPr>
        <w:pStyle w:val="BodyText"/>
        <w:spacing w:after="240" w:line="360" w:lineRule="auto"/>
        <w:rPr>
          <w:rFonts w:cs="Arial"/>
        </w:rPr>
      </w:pPr>
      <w:r w:rsidRPr="00E63295">
        <w:rPr>
          <w:rFonts w:cs="Arial"/>
        </w:rPr>
        <w:lastRenderedPageBreak/>
        <w:t xml:space="preserve">The following documents must be submitted at the same time as </w:t>
      </w:r>
      <w:r w:rsidR="007470B3" w:rsidRPr="00E63295">
        <w:rPr>
          <w:rFonts w:cs="Arial"/>
        </w:rPr>
        <w:t>the</w:t>
      </w:r>
      <w:r w:rsidRPr="00E63295">
        <w:rPr>
          <w:rFonts w:cs="Arial"/>
        </w:rPr>
        <w:t xml:space="preserve"> evidence submission: </w:t>
      </w:r>
    </w:p>
    <w:p w14:paraId="1AD46875" w14:textId="4EE9EA6F" w:rsidR="00AE5907" w:rsidRPr="00E63295" w:rsidRDefault="00AE5907" w:rsidP="00733776">
      <w:pPr>
        <w:pStyle w:val="Paragraph"/>
        <w:numPr>
          <w:ilvl w:val="0"/>
          <w:numId w:val="34"/>
        </w:numPr>
        <w:rPr>
          <w:rFonts w:cs="Arial"/>
        </w:rPr>
      </w:pPr>
      <w:r w:rsidRPr="00E63295">
        <w:rPr>
          <w:rFonts w:cs="Arial"/>
        </w:rPr>
        <w:t xml:space="preserve">Full journal articles for all publications that are cited in </w:t>
      </w:r>
      <w:r w:rsidR="0095740E" w:rsidRPr="00E63295">
        <w:rPr>
          <w:rFonts w:cs="Arial"/>
        </w:rPr>
        <w:t>the</w:t>
      </w:r>
      <w:r w:rsidRPr="00E63295">
        <w:rPr>
          <w:rFonts w:cs="Arial"/>
        </w:rPr>
        <w:t xml:space="preserve"> evidence submission. </w:t>
      </w:r>
      <w:r w:rsidR="0095740E" w:rsidRPr="00E63295">
        <w:rPr>
          <w:rFonts w:cs="Arial"/>
        </w:rPr>
        <w:t xml:space="preserve">The company </w:t>
      </w:r>
      <w:r w:rsidRPr="00E63295">
        <w:rPr>
          <w:rFonts w:cs="Arial"/>
        </w:rPr>
        <w:t>must have copyright clearance for these articles.</w:t>
      </w:r>
      <w:r w:rsidR="00603CD0" w:rsidRPr="00603CD0">
        <w:rPr>
          <w:rFonts w:cs="Arial"/>
        </w:rPr>
        <w:t xml:space="preserve"> </w:t>
      </w:r>
      <w:r w:rsidR="00603CD0" w:rsidRPr="00E63295">
        <w:rPr>
          <w:rFonts w:cs="Arial"/>
        </w:rPr>
        <w:t>References must also be provided as a separate RIS file.</w:t>
      </w:r>
    </w:p>
    <w:p w14:paraId="61B81D9A" w14:textId="7ABD7E9F" w:rsidR="00AE5907" w:rsidRPr="00E63295" w:rsidRDefault="00AE5907" w:rsidP="00733776">
      <w:pPr>
        <w:pStyle w:val="Paragraph"/>
        <w:numPr>
          <w:ilvl w:val="0"/>
          <w:numId w:val="34"/>
        </w:numPr>
        <w:rPr>
          <w:rFonts w:cs="Arial"/>
        </w:rPr>
      </w:pPr>
      <w:r w:rsidRPr="00E63295">
        <w:rPr>
          <w:rFonts w:cs="Arial"/>
        </w:rPr>
        <w:t xml:space="preserve">Clinical trial reports and protocols for all clinical studies cited in </w:t>
      </w:r>
      <w:r w:rsidR="0095740E" w:rsidRPr="00E63295">
        <w:rPr>
          <w:rFonts w:cs="Arial"/>
        </w:rPr>
        <w:t xml:space="preserve">the </w:t>
      </w:r>
      <w:r w:rsidR="00F17788" w:rsidRPr="00E63295">
        <w:rPr>
          <w:rFonts w:cs="Arial"/>
        </w:rPr>
        <w:t xml:space="preserve">evidence </w:t>
      </w:r>
      <w:r w:rsidRPr="00E63295">
        <w:rPr>
          <w:rFonts w:cs="Arial"/>
        </w:rPr>
        <w:t xml:space="preserve">submission. </w:t>
      </w:r>
    </w:p>
    <w:p w14:paraId="556178E0" w14:textId="16BB9D21" w:rsidR="00082D62" w:rsidRPr="00E63295" w:rsidRDefault="00AE5907" w:rsidP="00733776">
      <w:pPr>
        <w:pStyle w:val="Paragraph"/>
        <w:numPr>
          <w:ilvl w:val="0"/>
          <w:numId w:val="34"/>
        </w:numPr>
        <w:rPr>
          <w:rFonts w:cs="Arial"/>
        </w:rPr>
      </w:pPr>
      <w:r w:rsidRPr="00E63295">
        <w:rPr>
          <w:rFonts w:cs="Arial"/>
        </w:rPr>
        <w:t xml:space="preserve">Marketing authorisation documentation: </w:t>
      </w:r>
    </w:p>
    <w:p w14:paraId="014D0501" w14:textId="689EB81A" w:rsidR="00082D62" w:rsidRPr="00E63295" w:rsidRDefault="00AE5907" w:rsidP="00082D62">
      <w:pPr>
        <w:pStyle w:val="Paragraph"/>
        <w:numPr>
          <w:ilvl w:val="1"/>
          <w:numId w:val="34"/>
        </w:numPr>
        <w:rPr>
          <w:rFonts w:cs="Arial"/>
        </w:rPr>
      </w:pPr>
      <w:r w:rsidRPr="00E63295">
        <w:rPr>
          <w:rFonts w:cs="Arial"/>
        </w:rPr>
        <w:t>a draft or final Summary of Product Characteristics (SmPC)</w:t>
      </w:r>
      <w:r w:rsidR="00082D62" w:rsidRPr="00E63295">
        <w:rPr>
          <w:rFonts w:cs="Arial"/>
        </w:rPr>
        <w:t xml:space="preserve"> for </w:t>
      </w:r>
      <w:r w:rsidR="00937CEE">
        <w:rPr>
          <w:rFonts w:cs="Arial"/>
        </w:rPr>
        <w:t>the</w:t>
      </w:r>
      <w:r w:rsidR="00F74108">
        <w:rPr>
          <w:rFonts w:cs="Arial"/>
        </w:rPr>
        <w:t xml:space="preserve"> reference</w:t>
      </w:r>
      <w:r w:rsidR="00082D62" w:rsidRPr="00E63295">
        <w:rPr>
          <w:rFonts w:cs="Arial"/>
        </w:rPr>
        <w:t xml:space="preserve"> marketing authorisation, and</w:t>
      </w:r>
    </w:p>
    <w:p w14:paraId="592329B4" w14:textId="77777777" w:rsidR="00082D62" w:rsidRPr="00E63295" w:rsidRDefault="00082D62" w:rsidP="00485B10">
      <w:pPr>
        <w:pStyle w:val="Paragraph"/>
        <w:numPr>
          <w:ilvl w:val="1"/>
          <w:numId w:val="34"/>
        </w:numPr>
        <w:rPr>
          <w:rFonts w:cs="Arial"/>
        </w:rPr>
      </w:pPr>
      <w:r w:rsidRPr="00E63295">
        <w:rPr>
          <w:rFonts w:cs="Arial"/>
        </w:rPr>
        <w:t xml:space="preserve">a draft or final European public assessment report (EPAR). </w:t>
      </w:r>
    </w:p>
    <w:p w14:paraId="6F5499A0" w14:textId="0B252D58" w:rsidR="00AE5907" w:rsidRDefault="00AE5907" w:rsidP="00603CD0">
      <w:pPr>
        <w:pStyle w:val="Paragraph"/>
        <w:rPr>
          <w:rFonts w:cs="Arial"/>
        </w:rPr>
      </w:pPr>
      <w:r w:rsidRPr="00E63295">
        <w:rPr>
          <w:rFonts w:cs="Arial"/>
        </w:rPr>
        <w:t xml:space="preserve">If the SmPC </w:t>
      </w:r>
      <w:r w:rsidR="00BF35D9">
        <w:rPr>
          <w:rFonts w:cs="Arial"/>
        </w:rPr>
        <w:t xml:space="preserve">for the reference marketing authorisation </w:t>
      </w:r>
      <w:r w:rsidR="00082D62" w:rsidRPr="00E63295">
        <w:rPr>
          <w:rFonts w:cs="Arial"/>
        </w:rPr>
        <w:t xml:space="preserve">and/or EPAR </w:t>
      </w:r>
      <w:r w:rsidRPr="00E63295">
        <w:rPr>
          <w:rFonts w:cs="Arial"/>
        </w:rPr>
        <w:t>is not available, then marketing authorisation documentation from the US Food and Drug Administration or European Medicines Agency will be considered</w:t>
      </w:r>
      <w:r w:rsidR="00082D62" w:rsidRPr="00E63295">
        <w:rPr>
          <w:rFonts w:cs="Arial"/>
        </w:rPr>
        <w:t xml:space="preserve"> and should be submitted. </w:t>
      </w:r>
    </w:p>
    <w:p w14:paraId="4F68FCBC" w14:textId="6F1D9CF8" w:rsidR="00603CD0" w:rsidRPr="00E63295" w:rsidRDefault="00603CD0" w:rsidP="00603CD0">
      <w:pPr>
        <w:pStyle w:val="BodyText"/>
        <w:spacing w:after="240" w:line="360" w:lineRule="auto"/>
        <w:rPr>
          <w:rFonts w:cs="Arial"/>
        </w:rPr>
      </w:pPr>
      <w:r w:rsidRPr="00E63295">
        <w:rPr>
          <w:rFonts w:cs="Arial"/>
        </w:rPr>
        <w:t>Companies must include a full and comprehensive description of the evidence for the antimicrobial specific to each criterion within the submission template, for consideration by the panel. Journal articles and other listed documents are requested to enable the panel to quality assure the evidence submission.</w:t>
      </w:r>
      <w:r w:rsidRPr="00603CD0">
        <w:rPr>
          <w:rFonts w:cs="Arial"/>
        </w:rPr>
        <w:t xml:space="preserve"> </w:t>
      </w:r>
      <w:r w:rsidRPr="00E63295">
        <w:rPr>
          <w:rFonts w:cs="Arial"/>
        </w:rPr>
        <w:t xml:space="preserve">The evidence submission must not include embedded documents or URL links. </w:t>
      </w:r>
    </w:p>
    <w:p w14:paraId="7FD4B92C" w14:textId="6E1FAF30" w:rsidR="00376613" w:rsidRPr="00376613" w:rsidRDefault="00376613" w:rsidP="00603CD0">
      <w:pPr>
        <w:pStyle w:val="Paragraph"/>
        <w:rPr>
          <w:rFonts w:cs="Arial"/>
        </w:rPr>
      </w:pPr>
      <w:r w:rsidRPr="00376613">
        <w:rPr>
          <w:rFonts w:cs="Arial"/>
        </w:rPr>
        <w:t>For criteria 1B</w:t>
      </w:r>
      <w:r>
        <w:rPr>
          <w:rFonts w:cs="Arial"/>
        </w:rPr>
        <w:t xml:space="preserve"> (‘</w:t>
      </w:r>
      <w:r w:rsidRPr="00376613">
        <w:rPr>
          <w:rFonts w:cs="Arial"/>
        </w:rPr>
        <w:t>Activity against resistance mechanisms</w:t>
      </w:r>
      <w:r>
        <w:rPr>
          <w:rFonts w:cs="Arial"/>
        </w:rPr>
        <w:t>’) and</w:t>
      </w:r>
      <w:r w:rsidRPr="00376613">
        <w:rPr>
          <w:rFonts w:cs="Arial"/>
        </w:rPr>
        <w:t xml:space="preserve"> 2D</w:t>
      </w:r>
      <w:r>
        <w:rPr>
          <w:rFonts w:cs="Arial"/>
        </w:rPr>
        <w:t xml:space="preserve"> (‘</w:t>
      </w:r>
      <w:r w:rsidRPr="00376613">
        <w:rPr>
          <w:rFonts w:cs="Arial"/>
        </w:rPr>
        <w:t>Absence of cross resistance</w:t>
      </w:r>
      <w:r>
        <w:rPr>
          <w:rFonts w:cs="Arial"/>
        </w:rPr>
        <w:t>’)</w:t>
      </w:r>
      <w:r w:rsidR="001E4820">
        <w:rPr>
          <w:rFonts w:cs="Arial"/>
        </w:rPr>
        <w:t xml:space="preserve">, companies are required to provide evidence </w:t>
      </w:r>
      <w:r w:rsidR="00AC5802">
        <w:rPr>
          <w:rFonts w:cs="Arial"/>
        </w:rPr>
        <w:t xml:space="preserve">generated by the </w:t>
      </w:r>
      <w:r w:rsidR="00AC5802" w:rsidRPr="009A6F56">
        <w:rPr>
          <w:rFonts w:cs="Arial"/>
        </w:rPr>
        <w:t xml:space="preserve">UK Health Security Agency </w:t>
      </w:r>
      <w:r w:rsidR="00AC5802">
        <w:rPr>
          <w:rFonts w:cs="Arial"/>
        </w:rPr>
        <w:t>(</w:t>
      </w:r>
      <w:r w:rsidR="004F7A95">
        <w:rPr>
          <w:rFonts w:cs="Arial"/>
        </w:rPr>
        <w:t>UKHSA</w:t>
      </w:r>
      <w:r w:rsidR="00AC5802">
        <w:rPr>
          <w:rFonts w:cs="Arial"/>
        </w:rPr>
        <w:t>)</w:t>
      </w:r>
      <w:r w:rsidR="004F7A95">
        <w:rPr>
          <w:rFonts w:cs="Arial"/>
        </w:rPr>
        <w:t>. W</w:t>
      </w:r>
      <w:r w:rsidRPr="00376613">
        <w:rPr>
          <w:rFonts w:cs="Arial"/>
        </w:rPr>
        <w:t>here a company</w:t>
      </w:r>
      <w:r w:rsidR="004F7A95">
        <w:rPr>
          <w:rFonts w:cs="Arial"/>
        </w:rPr>
        <w:t xml:space="preserve"> has </w:t>
      </w:r>
      <w:r w:rsidR="00E17E19">
        <w:rPr>
          <w:rFonts w:cs="Arial"/>
        </w:rPr>
        <w:t xml:space="preserve">initiated the </w:t>
      </w:r>
      <w:r w:rsidR="00AE0171">
        <w:rPr>
          <w:rFonts w:cs="Arial"/>
        </w:rPr>
        <w:t xml:space="preserve">process with </w:t>
      </w:r>
      <w:r w:rsidR="004F7A95">
        <w:rPr>
          <w:rFonts w:cs="Arial"/>
        </w:rPr>
        <w:t>UKHSA but</w:t>
      </w:r>
      <w:r w:rsidRPr="00376613">
        <w:rPr>
          <w:rFonts w:cs="Arial"/>
        </w:rPr>
        <w:t xml:space="preserve"> is unable to submit evidence by the stated deadline </w:t>
      </w:r>
      <w:r w:rsidR="00741E69">
        <w:rPr>
          <w:rFonts w:cs="Arial"/>
        </w:rPr>
        <w:t>because</w:t>
      </w:r>
      <w:r w:rsidR="00E17E19">
        <w:rPr>
          <w:rFonts w:cs="Arial"/>
        </w:rPr>
        <w:t xml:space="preserve"> the </w:t>
      </w:r>
      <w:r w:rsidR="00875795">
        <w:rPr>
          <w:rFonts w:cs="Arial"/>
        </w:rPr>
        <w:t xml:space="preserve">UKHSA </w:t>
      </w:r>
      <w:r w:rsidR="00E17E19">
        <w:rPr>
          <w:rFonts w:cs="Arial"/>
        </w:rPr>
        <w:t xml:space="preserve">testing </w:t>
      </w:r>
      <w:r w:rsidR="002804CE">
        <w:rPr>
          <w:rFonts w:cs="Arial"/>
        </w:rPr>
        <w:t xml:space="preserve">process </w:t>
      </w:r>
      <w:r w:rsidR="00E17E19">
        <w:rPr>
          <w:rFonts w:cs="Arial"/>
        </w:rPr>
        <w:t>has not been completed, then</w:t>
      </w:r>
      <w:r w:rsidRPr="00376613">
        <w:rPr>
          <w:rFonts w:cs="Arial"/>
        </w:rPr>
        <w:t>:</w:t>
      </w:r>
    </w:p>
    <w:p w14:paraId="20523EDB" w14:textId="2C25AEBD" w:rsidR="00376613" w:rsidRPr="00376613" w:rsidRDefault="00E17E19" w:rsidP="00E17E19">
      <w:pPr>
        <w:pStyle w:val="Paragraph"/>
        <w:numPr>
          <w:ilvl w:val="0"/>
          <w:numId w:val="44"/>
        </w:numPr>
        <w:rPr>
          <w:rFonts w:cs="Arial"/>
        </w:rPr>
      </w:pPr>
      <w:r>
        <w:rPr>
          <w:rFonts w:cs="Arial"/>
        </w:rPr>
        <w:lastRenderedPageBreak/>
        <w:t>T</w:t>
      </w:r>
      <w:r w:rsidR="00376613" w:rsidRPr="00376613">
        <w:rPr>
          <w:rFonts w:cs="Arial"/>
        </w:rPr>
        <w:t xml:space="preserve">he company will inform </w:t>
      </w:r>
      <w:r w:rsidR="004B0958">
        <w:rPr>
          <w:rFonts w:cs="Arial"/>
        </w:rPr>
        <w:t>the Authority (NHS England)</w:t>
      </w:r>
      <w:r w:rsidR="00376613" w:rsidRPr="00376613">
        <w:rPr>
          <w:rFonts w:cs="Arial"/>
        </w:rPr>
        <w:t xml:space="preserve"> that the deadline cannot be made, provide a date by which the evidence will be submitted and make best endeavours to submit the evidence by the new agreed deadline</w:t>
      </w:r>
      <w:r>
        <w:rPr>
          <w:rFonts w:cs="Arial"/>
        </w:rPr>
        <w:t>.</w:t>
      </w:r>
    </w:p>
    <w:p w14:paraId="17046610" w14:textId="5122EB4A" w:rsidR="00376613" w:rsidRPr="00376613" w:rsidRDefault="004B0958" w:rsidP="00E17E19">
      <w:pPr>
        <w:pStyle w:val="Paragraph"/>
        <w:numPr>
          <w:ilvl w:val="0"/>
          <w:numId w:val="44"/>
        </w:numPr>
        <w:rPr>
          <w:rFonts w:cs="Arial"/>
        </w:rPr>
      </w:pPr>
      <w:r>
        <w:rPr>
          <w:rFonts w:cs="Arial"/>
        </w:rPr>
        <w:t>The Authority (NHS England)</w:t>
      </w:r>
      <w:r w:rsidR="00376613" w:rsidRPr="00376613">
        <w:rPr>
          <w:rFonts w:cs="Arial"/>
        </w:rPr>
        <w:t xml:space="preserve"> will inform NICE of the new deadline</w:t>
      </w:r>
      <w:r w:rsidR="00E17E19">
        <w:rPr>
          <w:rFonts w:cs="Arial"/>
        </w:rPr>
        <w:t>.</w:t>
      </w:r>
    </w:p>
    <w:p w14:paraId="1ECC44AA" w14:textId="3D7A1C89" w:rsidR="00376613" w:rsidRPr="00376613" w:rsidRDefault="00E17E19" w:rsidP="00E17E19">
      <w:pPr>
        <w:pStyle w:val="Paragraph"/>
        <w:numPr>
          <w:ilvl w:val="0"/>
          <w:numId w:val="44"/>
        </w:numPr>
        <w:rPr>
          <w:rFonts w:cs="Arial"/>
        </w:rPr>
      </w:pPr>
      <w:r>
        <w:rPr>
          <w:rFonts w:cs="Arial"/>
        </w:rPr>
        <w:t>W</w:t>
      </w:r>
      <w:r w:rsidR="00376613" w:rsidRPr="00376613">
        <w:rPr>
          <w:rFonts w:cs="Arial"/>
        </w:rPr>
        <w:t xml:space="preserve">here the new deadline is before the scheduled date of the </w:t>
      </w:r>
      <w:r w:rsidR="00AC18B0">
        <w:rPr>
          <w:rFonts w:cs="Arial"/>
        </w:rPr>
        <w:t>evaluation panel</w:t>
      </w:r>
      <w:r w:rsidR="00AC18B0" w:rsidRPr="00376613">
        <w:rPr>
          <w:rFonts w:cs="Arial"/>
        </w:rPr>
        <w:t xml:space="preserve"> </w:t>
      </w:r>
      <w:r w:rsidR="00376613" w:rsidRPr="00376613">
        <w:rPr>
          <w:rFonts w:cs="Arial"/>
        </w:rPr>
        <w:t>meeting for the product</w:t>
      </w:r>
      <w:r w:rsidR="00AC18B0">
        <w:rPr>
          <w:rFonts w:cs="Arial"/>
        </w:rPr>
        <w:t>,</w:t>
      </w:r>
      <w:r w:rsidR="00376613" w:rsidRPr="00376613">
        <w:rPr>
          <w:rFonts w:cs="Arial"/>
        </w:rPr>
        <w:t xml:space="preserve"> NICE will </w:t>
      </w:r>
      <w:r w:rsidR="00603CD0" w:rsidRPr="00376613">
        <w:rPr>
          <w:rFonts w:cs="Arial"/>
        </w:rPr>
        <w:t>endeavour</w:t>
      </w:r>
      <w:r w:rsidR="00376613" w:rsidRPr="00376613">
        <w:rPr>
          <w:rFonts w:cs="Arial"/>
        </w:rPr>
        <w:t xml:space="preserve"> to use the evidence submitted by the company</w:t>
      </w:r>
      <w:r>
        <w:rPr>
          <w:rFonts w:cs="Arial"/>
        </w:rPr>
        <w:t>.</w:t>
      </w:r>
    </w:p>
    <w:p w14:paraId="5B292D1D" w14:textId="7901665D" w:rsidR="00376613" w:rsidRPr="00376613" w:rsidRDefault="00E17E19" w:rsidP="00E17E19">
      <w:pPr>
        <w:pStyle w:val="Paragraph"/>
        <w:numPr>
          <w:ilvl w:val="0"/>
          <w:numId w:val="44"/>
        </w:numPr>
        <w:rPr>
          <w:rFonts w:cs="Arial"/>
        </w:rPr>
      </w:pPr>
      <w:r>
        <w:rPr>
          <w:rFonts w:cs="Arial"/>
        </w:rPr>
        <w:t>W</w:t>
      </w:r>
      <w:r w:rsidR="00376613" w:rsidRPr="00376613">
        <w:rPr>
          <w:rFonts w:cs="Arial"/>
        </w:rPr>
        <w:t xml:space="preserve">here the evidence is not submitted by the company in time for inclusion at the </w:t>
      </w:r>
      <w:r w:rsidR="00AC18B0">
        <w:rPr>
          <w:rFonts w:cs="Arial"/>
        </w:rPr>
        <w:t>evaluation panel</w:t>
      </w:r>
      <w:r w:rsidR="00AC18B0" w:rsidRPr="00376613">
        <w:rPr>
          <w:rFonts w:cs="Arial"/>
        </w:rPr>
        <w:t xml:space="preserve"> </w:t>
      </w:r>
      <w:r w:rsidR="00376613" w:rsidRPr="00376613">
        <w:rPr>
          <w:rFonts w:cs="Arial"/>
        </w:rPr>
        <w:t xml:space="preserve">meeting, the </w:t>
      </w:r>
      <w:r w:rsidR="00AC18B0">
        <w:rPr>
          <w:rFonts w:cs="Arial"/>
        </w:rPr>
        <w:t xml:space="preserve">panel </w:t>
      </w:r>
      <w:r w:rsidR="00376613" w:rsidRPr="00376613">
        <w:rPr>
          <w:rFonts w:cs="Arial"/>
        </w:rPr>
        <w:t xml:space="preserve">will sit as planned and use a </w:t>
      </w:r>
      <w:r w:rsidR="00AC18B0">
        <w:rPr>
          <w:rFonts w:cs="Arial"/>
        </w:rPr>
        <w:t>default</w:t>
      </w:r>
      <w:r w:rsidR="0051689C">
        <w:rPr>
          <w:rFonts w:cs="Arial"/>
        </w:rPr>
        <w:t xml:space="preserve"> interim</w:t>
      </w:r>
      <w:r w:rsidR="00AC18B0">
        <w:rPr>
          <w:rFonts w:cs="Arial"/>
        </w:rPr>
        <w:t xml:space="preserve"> </w:t>
      </w:r>
      <w:r w:rsidR="00376613" w:rsidRPr="00376613">
        <w:rPr>
          <w:rFonts w:cs="Arial"/>
        </w:rPr>
        <w:t xml:space="preserve">score </w:t>
      </w:r>
      <w:r>
        <w:rPr>
          <w:rFonts w:cs="Arial"/>
        </w:rPr>
        <w:t xml:space="preserve">of 50 </w:t>
      </w:r>
      <w:r w:rsidR="00376613" w:rsidRPr="00376613">
        <w:rPr>
          <w:rFonts w:cs="Arial"/>
        </w:rPr>
        <w:t xml:space="preserve">for the product </w:t>
      </w:r>
      <w:r>
        <w:rPr>
          <w:rFonts w:cs="Arial"/>
        </w:rPr>
        <w:t>on criteria 1B and 2D.</w:t>
      </w:r>
    </w:p>
    <w:p w14:paraId="0D58F0C3" w14:textId="5B18B121" w:rsidR="00376613" w:rsidRPr="00376613" w:rsidRDefault="00E17E19" w:rsidP="00E17E19">
      <w:pPr>
        <w:pStyle w:val="Paragraph"/>
        <w:numPr>
          <w:ilvl w:val="0"/>
          <w:numId w:val="44"/>
        </w:numPr>
        <w:rPr>
          <w:rFonts w:cs="Arial"/>
        </w:rPr>
      </w:pPr>
      <w:r>
        <w:rPr>
          <w:rFonts w:cs="Arial"/>
        </w:rPr>
        <w:t>O</w:t>
      </w:r>
      <w:r w:rsidR="00376613" w:rsidRPr="00376613">
        <w:rPr>
          <w:rFonts w:cs="Arial"/>
        </w:rPr>
        <w:t>nce evidence has been submitted by the company, NICE will endeavour to complete the evaluation using the evidence</w:t>
      </w:r>
      <w:r>
        <w:rPr>
          <w:rFonts w:cs="Arial"/>
        </w:rPr>
        <w:t>.</w:t>
      </w:r>
    </w:p>
    <w:p w14:paraId="42E733E4" w14:textId="2B7D5CB2" w:rsidR="00E17E19" w:rsidRDefault="00E17E19" w:rsidP="00E17E19">
      <w:pPr>
        <w:pStyle w:val="Paragraph"/>
        <w:numPr>
          <w:ilvl w:val="0"/>
          <w:numId w:val="44"/>
        </w:numPr>
        <w:rPr>
          <w:rFonts w:cs="Arial"/>
        </w:rPr>
      </w:pPr>
      <w:r>
        <w:rPr>
          <w:rFonts w:cs="Arial"/>
        </w:rPr>
        <w:t>I</w:t>
      </w:r>
      <w:r w:rsidR="00376613" w:rsidRPr="00376613">
        <w:rPr>
          <w:rFonts w:cs="Arial"/>
        </w:rPr>
        <w:t xml:space="preserve">f at the point of </w:t>
      </w:r>
      <w:r w:rsidR="00730950">
        <w:rPr>
          <w:rFonts w:cs="Arial"/>
        </w:rPr>
        <w:t>the Authority (NHS England)</w:t>
      </w:r>
      <w:r w:rsidR="00376613" w:rsidRPr="00376613">
        <w:rPr>
          <w:rFonts w:cs="Arial"/>
        </w:rPr>
        <w:t xml:space="preserve"> being ready to make a contract award offer, the evidence has still not been submitted, at the discretion of </w:t>
      </w:r>
      <w:r w:rsidR="00730950">
        <w:rPr>
          <w:rFonts w:cs="Arial"/>
        </w:rPr>
        <w:t>the Authority (NHS England)</w:t>
      </w:r>
      <w:r w:rsidR="00376613" w:rsidRPr="00376613">
        <w:rPr>
          <w:rFonts w:cs="Arial"/>
        </w:rPr>
        <w:t xml:space="preserve">, </w:t>
      </w:r>
      <w:r w:rsidR="00730950">
        <w:rPr>
          <w:rFonts w:cs="Arial"/>
        </w:rPr>
        <w:t>the Authority (NHS England)</w:t>
      </w:r>
      <w:r w:rsidR="00376613" w:rsidRPr="00376613">
        <w:rPr>
          <w:rFonts w:cs="Arial"/>
        </w:rPr>
        <w:t xml:space="preserve"> may decide </w:t>
      </w:r>
      <w:proofErr w:type="gramStart"/>
      <w:r w:rsidR="00376613" w:rsidRPr="00376613">
        <w:rPr>
          <w:rFonts w:cs="Arial"/>
        </w:rPr>
        <w:t>to</w:t>
      </w:r>
      <w:proofErr w:type="gramEnd"/>
      <w:r w:rsidR="00376613" w:rsidRPr="00376613">
        <w:rPr>
          <w:rFonts w:cs="Arial"/>
        </w:rPr>
        <w:t xml:space="preserve"> either</w:t>
      </w:r>
      <w:r>
        <w:rPr>
          <w:rFonts w:cs="Arial"/>
        </w:rPr>
        <w:t>:</w:t>
      </w:r>
    </w:p>
    <w:p w14:paraId="7A8FCAB5" w14:textId="79C7B38F" w:rsidR="00376613" w:rsidRPr="00376613" w:rsidRDefault="00D22E77" w:rsidP="00E17E19">
      <w:pPr>
        <w:pStyle w:val="Paragraph"/>
        <w:numPr>
          <w:ilvl w:val="1"/>
          <w:numId w:val="44"/>
        </w:numPr>
        <w:rPr>
          <w:rFonts w:cs="Arial"/>
        </w:rPr>
      </w:pPr>
      <w:r>
        <w:rPr>
          <w:rFonts w:cs="Arial"/>
        </w:rPr>
        <w:t>o</w:t>
      </w:r>
      <w:r w:rsidR="00376613" w:rsidRPr="00376613">
        <w:rPr>
          <w:rFonts w:cs="Arial"/>
        </w:rPr>
        <w:t xml:space="preserve">ffer a contract award based on the evaluation of the </w:t>
      </w:r>
      <w:r w:rsidR="004A04C5">
        <w:rPr>
          <w:rFonts w:cs="Arial"/>
        </w:rPr>
        <w:t>panel</w:t>
      </w:r>
      <w:r w:rsidR="004A04C5" w:rsidRPr="00376613">
        <w:rPr>
          <w:rFonts w:cs="Arial"/>
        </w:rPr>
        <w:t xml:space="preserve"> </w:t>
      </w:r>
      <w:r w:rsidR="00376613" w:rsidRPr="00376613">
        <w:rPr>
          <w:rFonts w:cs="Arial"/>
        </w:rPr>
        <w:t>using the available evidence</w:t>
      </w:r>
      <w:r w:rsidR="00E17E19">
        <w:rPr>
          <w:rFonts w:cs="Arial"/>
        </w:rPr>
        <w:t>,</w:t>
      </w:r>
      <w:r w:rsidR="00376613" w:rsidRPr="00376613">
        <w:rPr>
          <w:rFonts w:cs="Arial"/>
        </w:rPr>
        <w:t xml:space="preserve"> or</w:t>
      </w:r>
    </w:p>
    <w:p w14:paraId="6AD02628" w14:textId="351267AB" w:rsidR="00376613" w:rsidRPr="00E17E19" w:rsidRDefault="00D22E77" w:rsidP="00376613">
      <w:pPr>
        <w:pStyle w:val="Paragraph"/>
        <w:numPr>
          <w:ilvl w:val="1"/>
          <w:numId w:val="44"/>
        </w:numPr>
        <w:rPr>
          <w:rFonts w:cs="Arial"/>
        </w:rPr>
      </w:pPr>
      <w:r>
        <w:rPr>
          <w:rFonts w:cs="Arial"/>
        </w:rPr>
        <w:t>d</w:t>
      </w:r>
      <w:r w:rsidR="00376613" w:rsidRPr="00376613">
        <w:rPr>
          <w:rFonts w:cs="Arial"/>
        </w:rPr>
        <w:t>efer a contract award offer until the evidence has been submitted</w:t>
      </w:r>
      <w:r>
        <w:rPr>
          <w:rFonts w:cs="Arial"/>
        </w:rPr>
        <w:t>.</w:t>
      </w:r>
    </w:p>
    <w:p w14:paraId="1EEAA28E" w14:textId="23570174" w:rsidR="00376613" w:rsidRDefault="00376613" w:rsidP="00376613">
      <w:pPr>
        <w:pStyle w:val="Paragraph"/>
        <w:rPr>
          <w:rFonts w:cs="Arial"/>
        </w:rPr>
      </w:pPr>
      <w:r w:rsidRPr="00376613">
        <w:rPr>
          <w:rFonts w:cs="Arial"/>
        </w:rPr>
        <w:t xml:space="preserve">Where a contract award offer is made with incomplete evidence and that award is accepted by the company, by accepting the contract the company is also accepting any changes to the contract terms and value that may result once the </w:t>
      </w:r>
      <w:r w:rsidR="00D22E77">
        <w:rPr>
          <w:rFonts w:cs="Arial"/>
        </w:rPr>
        <w:t>UKHS</w:t>
      </w:r>
      <w:r w:rsidR="00795D29">
        <w:rPr>
          <w:rFonts w:cs="Arial"/>
        </w:rPr>
        <w:t>A</w:t>
      </w:r>
      <w:r w:rsidR="00D22E77">
        <w:rPr>
          <w:rFonts w:cs="Arial"/>
        </w:rPr>
        <w:t xml:space="preserve"> evidence is submitted and the </w:t>
      </w:r>
      <w:r w:rsidRPr="00376613">
        <w:rPr>
          <w:rFonts w:cs="Arial"/>
        </w:rPr>
        <w:t xml:space="preserve">evaluation </w:t>
      </w:r>
      <w:r w:rsidR="00231600">
        <w:rPr>
          <w:rFonts w:cs="Arial"/>
        </w:rPr>
        <w:t xml:space="preserve">of criteria 1B and 2D </w:t>
      </w:r>
      <w:r w:rsidRPr="00376613">
        <w:rPr>
          <w:rFonts w:cs="Arial"/>
        </w:rPr>
        <w:t>is completed.</w:t>
      </w:r>
    </w:p>
    <w:p w14:paraId="7796A497" w14:textId="267CDA8C" w:rsidR="00795D29" w:rsidRPr="00376613" w:rsidRDefault="00795D29" w:rsidP="00795D29">
      <w:pPr>
        <w:pStyle w:val="Paragraph"/>
        <w:rPr>
          <w:rFonts w:cs="Arial"/>
        </w:rPr>
      </w:pPr>
      <w:r w:rsidRPr="00795D29">
        <w:rPr>
          <w:rFonts w:cs="Arial"/>
        </w:rPr>
        <w:t xml:space="preserve">For the avoidance of doubt, this provision about incomplete evidence only applies to criteria </w:t>
      </w:r>
      <w:r>
        <w:rPr>
          <w:rFonts w:cs="Arial"/>
        </w:rPr>
        <w:t>1B and 2D</w:t>
      </w:r>
      <w:r w:rsidRPr="00795D29">
        <w:rPr>
          <w:rFonts w:cs="Arial"/>
        </w:rPr>
        <w:t>, and for evidence that is generated by UKHSA</w:t>
      </w:r>
      <w:r w:rsidR="004A04C5">
        <w:rPr>
          <w:rFonts w:cs="Arial"/>
        </w:rPr>
        <w:t>.</w:t>
      </w:r>
    </w:p>
    <w:p w14:paraId="7438983F" w14:textId="3B089CF4" w:rsidR="00BA7707" w:rsidRPr="00E63295" w:rsidRDefault="00BA7707" w:rsidP="00603CD0">
      <w:pPr>
        <w:pStyle w:val="BodyText"/>
        <w:rPr>
          <w:rFonts w:cs="Arial"/>
        </w:rPr>
      </w:pPr>
    </w:p>
    <w:p w14:paraId="5FDE26C5" w14:textId="77777777" w:rsidR="00BF4EB1" w:rsidRPr="00E63295" w:rsidRDefault="00BF4EB1">
      <w:pPr>
        <w:rPr>
          <w:rFonts w:cs="Arial"/>
        </w:rPr>
      </w:pPr>
      <w:bookmarkStart w:id="4" w:name="_Toc136522200"/>
      <w:r w:rsidRPr="00E63295">
        <w:rPr>
          <w:rFonts w:cs="Arial"/>
        </w:rPr>
        <w:br w:type="page"/>
      </w:r>
    </w:p>
    <w:p w14:paraId="3A3596BB" w14:textId="56FD83BB" w:rsidR="00BA7707" w:rsidRPr="00E63295" w:rsidRDefault="00BA7707" w:rsidP="00BA7707">
      <w:pPr>
        <w:pStyle w:val="Heading1"/>
        <w:spacing w:before="0" w:after="0"/>
        <w:rPr>
          <w:rFonts w:cs="Arial"/>
          <w:sz w:val="40"/>
          <w:szCs w:val="40"/>
        </w:rPr>
      </w:pPr>
      <w:r w:rsidRPr="00E63295">
        <w:rPr>
          <w:rFonts w:cs="Arial"/>
          <w:sz w:val="40"/>
          <w:szCs w:val="40"/>
        </w:rPr>
        <w:lastRenderedPageBreak/>
        <w:t>Category 1: Relative effectiveness and unmet clinical need</w:t>
      </w:r>
      <w:bookmarkEnd w:id="4"/>
    </w:p>
    <w:p w14:paraId="34E468DD" w14:textId="77777777" w:rsidR="00BA7707" w:rsidRPr="00E63295" w:rsidRDefault="00BA7707" w:rsidP="00BA7707">
      <w:pPr>
        <w:rPr>
          <w:rFonts w:cs="Arial"/>
        </w:rPr>
      </w:pPr>
    </w:p>
    <w:p w14:paraId="5B82203F" w14:textId="001D8491" w:rsidR="00B23EB2" w:rsidRPr="00B23EB2" w:rsidRDefault="00B23EB2" w:rsidP="00B23EB2">
      <w:pPr>
        <w:pStyle w:val="Heading1"/>
        <w:rPr>
          <w:rFonts w:cs="Arial"/>
          <w:sz w:val="28"/>
          <w:szCs w:val="28"/>
        </w:rPr>
      </w:pPr>
      <w:bookmarkStart w:id="5" w:name="_Hlk136519250"/>
      <w:r w:rsidRPr="00E63295">
        <w:rPr>
          <w:rFonts w:cs="Arial"/>
          <w:color w:val="auto"/>
          <w:sz w:val="28"/>
          <w:szCs w:val="28"/>
        </w:rPr>
        <w:t xml:space="preserve">Criterion 1A: Activity against WHO </w:t>
      </w:r>
      <w:r w:rsidR="007E584A">
        <w:rPr>
          <w:rFonts w:cs="Arial"/>
          <w:color w:val="auto"/>
          <w:sz w:val="28"/>
          <w:szCs w:val="28"/>
        </w:rPr>
        <w:t>bacterial</w:t>
      </w:r>
      <w:r w:rsidR="007E584A" w:rsidRPr="00E63295">
        <w:rPr>
          <w:rFonts w:cs="Arial"/>
          <w:color w:val="auto"/>
          <w:sz w:val="28"/>
          <w:szCs w:val="28"/>
        </w:rPr>
        <w:t xml:space="preserve"> </w:t>
      </w:r>
      <w:r w:rsidRPr="00E63295">
        <w:rPr>
          <w:rFonts w:cs="Arial"/>
          <w:color w:val="auto"/>
          <w:sz w:val="28"/>
          <w:szCs w:val="28"/>
        </w:rPr>
        <w:t>priority pathogens</w:t>
      </w:r>
    </w:p>
    <w:p w14:paraId="0BCC9328" w14:textId="56368E40" w:rsidR="00BA7707" w:rsidRPr="00E63295" w:rsidRDefault="00BA7707" w:rsidP="00BA7707">
      <w:pPr>
        <w:spacing w:after="240" w:line="360" w:lineRule="auto"/>
        <w:rPr>
          <w:rFonts w:eastAsia="Times New Roman" w:cs="Arial"/>
          <w:color w:val="auto"/>
        </w:rPr>
      </w:pPr>
      <w:r w:rsidRPr="00E63295">
        <w:rPr>
          <w:rFonts w:eastAsia="Times New Roman" w:cs="Arial"/>
          <w:color w:val="auto"/>
        </w:rPr>
        <w:t>List the pathogens from the</w:t>
      </w:r>
      <w:r w:rsidRPr="00E63295">
        <w:rPr>
          <w:rFonts w:eastAsia="Times New Roman" w:cs="Arial"/>
          <w:color w:val="0000FF"/>
          <w:u w:val="single"/>
        </w:rPr>
        <w:t xml:space="preserve"> </w:t>
      </w:r>
      <w:hyperlink r:id="rId12" w:history="1">
        <w:r w:rsidR="00946AFD">
          <w:rPr>
            <w:rFonts w:eastAsia="Times New Roman" w:cs="Arial"/>
            <w:color w:val="0000FF"/>
            <w:u w:val="single"/>
          </w:rPr>
          <w:t>WHO bacterial priority pathogens list (2024)</w:t>
        </w:r>
      </w:hyperlink>
      <w:r w:rsidRPr="00E63295">
        <w:rPr>
          <w:rFonts w:eastAsia="Times New Roman" w:cs="Arial"/>
          <w:color w:val="auto"/>
        </w:rPr>
        <w:t xml:space="preserve"> against which the antimicrobial is active, with supporting evidence.</w:t>
      </w:r>
    </w:p>
    <w:bookmarkEnd w:id="5"/>
    <w:p w14:paraId="42361E7A" w14:textId="39815446" w:rsidR="00BA7707" w:rsidRPr="00E63295" w:rsidRDefault="00C2224A" w:rsidP="00BA7707">
      <w:pPr>
        <w:spacing w:after="240" w:line="360" w:lineRule="auto"/>
        <w:rPr>
          <w:rFonts w:eastAsia="Times New Roman" w:cs="Arial"/>
          <w:color w:val="auto"/>
        </w:rPr>
      </w:pPr>
      <w:r w:rsidRPr="00E63295">
        <w:rPr>
          <w:rFonts w:eastAsia="Times New Roman" w:cs="Arial"/>
          <w:color w:val="auto"/>
        </w:rPr>
        <w:t xml:space="preserve">Points for this criterion are additive. </w:t>
      </w:r>
      <w:r w:rsidR="00BA7707" w:rsidRPr="00E63295">
        <w:rPr>
          <w:rFonts w:eastAsia="Times New Roman" w:cs="Arial"/>
          <w:color w:val="auto"/>
        </w:rPr>
        <w:t xml:space="preserve">Antimicrobials will be allocated a score for this criterion based on </w:t>
      </w:r>
      <w:r w:rsidR="009D49F7" w:rsidRPr="00E63295">
        <w:rPr>
          <w:rFonts w:eastAsia="Times New Roman" w:cs="Arial"/>
          <w:color w:val="auto"/>
        </w:rPr>
        <w:t xml:space="preserve">the </w:t>
      </w:r>
      <w:r w:rsidR="00BA7707" w:rsidRPr="00E63295">
        <w:rPr>
          <w:rFonts w:eastAsia="Times New Roman" w:cs="Arial"/>
          <w:color w:val="auto"/>
        </w:rPr>
        <w:t xml:space="preserve">top 3 highest scoring pathogens it is active against </w:t>
      </w:r>
      <w:r w:rsidR="009D49F7" w:rsidRPr="00E63295">
        <w:rPr>
          <w:rFonts w:eastAsia="Times New Roman" w:cs="Arial"/>
          <w:color w:val="auto"/>
        </w:rPr>
        <w:t>(</w:t>
      </w:r>
      <w:r w:rsidR="00BA7707" w:rsidRPr="00E63295">
        <w:rPr>
          <w:rFonts w:eastAsia="Times New Roman" w:cs="Arial"/>
          <w:color w:val="auto"/>
        </w:rPr>
        <w:t xml:space="preserve">table </w:t>
      </w:r>
      <w:r w:rsidR="00FB443A" w:rsidRPr="00E63295">
        <w:rPr>
          <w:rFonts w:eastAsia="Times New Roman" w:cs="Arial"/>
          <w:color w:val="auto"/>
        </w:rPr>
        <w:t>2</w:t>
      </w:r>
      <w:r w:rsidR="009D49F7" w:rsidRPr="00E63295">
        <w:rPr>
          <w:rFonts w:eastAsia="Times New Roman" w:cs="Arial"/>
          <w:color w:val="auto"/>
        </w:rPr>
        <w:t>)</w:t>
      </w:r>
      <w:r w:rsidR="00BA7707" w:rsidRPr="00E63295">
        <w:rPr>
          <w:rFonts w:eastAsia="Times New Roman" w:cs="Arial"/>
          <w:color w:val="auto"/>
        </w:rPr>
        <w:t>. A maximum score of 100 is awarded to any antimicrobial that is active against all 3 of the WHO ‘</w:t>
      </w:r>
      <w:r w:rsidR="009D49F7" w:rsidRPr="00E63295">
        <w:rPr>
          <w:rFonts w:eastAsia="Times New Roman" w:cs="Arial"/>
          <w:color w:val="auto"/>
        </w:rPr>
        <w:t>c</w:t>
      </w:r>
      <w:r w:rsidR="00BA7707" w:rsidRPr="00E63295">
        <w:rPr>
          <w:rFonts w:eastAsia="Times New Roman" w:cs="Arial"/>
          <w:color w:val="auto"/>
        </w:rPr>
        <w:t>ritical priority’ pathogens.</w:t>
      </w:r>
    </w:p>
    <w:p w14:paraId="5D3A4B6F" w14:textId="21DF9740" w:rsidR="00D0389F" w:rsidRPr="00E63295" w:rsidRDefault="00D0389F" w:rsidP="00D0389F">
      <w:pPr>
        <w:spacing w:after="240" w:line="360" w:lineRule="auto"/>
        <w:rPr>
          <w:rFonts w:eastAsia="Times New Roman" w:cs="Arial"/>
          <w:color w:val="auto"/>
        </w:rPr>
      </w:pPr>
      <w:r w:rsidRPr="00E63295">
        <w:rPr>
          <w:rFonts w:eastAsia="Times New Roman" w:cs="Arial"/>
          <w:color w:val="auto"/>
        </w:rPr>
        <w:t>A product will receive points only for indications that are covered by its</w:t>
      </w:r>
      <w:r w:rsidR="00F74108">
        <w:rPr>
          <w:rFonts w:eastAsia="Times New Roman" w:cs="Arial"/>
          <w:color w:val="auto"/>
        </w:rPr>
        <w:t xml:space="preserve"> reference</w:t>
      </w:r>
      <w:r w:rsidRPr="00E63295">
        <w:rPr>
          <w:rFonts w:eastAsia="Times New Roman" w:cs="Arial"/>
          <w:color w:val="auto"/>
        </w:rPr>
        <w:t xml:space="preserve"> marketing authorisation, or the marketing authorisation that is expected within the cut-off date stipulated by the eligibility criteria for the procurement process.</w:t>
      </w:r>
    </w:p>
    <w:p w14:paraId="6BBE5367" w14:textId="17DBED01" w:rsidR="00917E71" w:rsidRDefault="00917E71" w:rsidP="001056E6">
      <w:pPr>
        <w:pStyle w:val="Tabletext0"/>
        <w:keepNext/>
        <w:rPr>
          <w:rFonts w:cs="Arial"/>
          <w:b/>
          <w:bCs/>
        </w:rPr>
      </w:pPr>
      <w:r w:rsidRPr="001056E6">
        <w:rPr>
          <w:rFonts w:cs="Arial"/>
          <w:b/>
          <w:bCs/>
        </w:rPr>
        <w:t xml:space="preserve">Table </w:t>
      </w:r>
      <w:r w:rsidR="00FB443A" w:rsidRPr="00E63295">
        <w:rPr>
          <w:rFonts w:cs="Arial"/>
          <w:b/>
          <w:bCs/>
        </w:rPr>
        <w:t>2</w:t>
      </w:r>
      <w:r w:rsidR="00894EF2" w:rsidRPr="001056E6">
        <w:rPr>
          <w:rFonts w:cs="Arial"/>
          <w:b/>
          <w:bCs/>
        </w:rPr>
        <w:t xml:space="preserve">. </w:t>
      </w:r>
      <w:r w:rsidR="00014712" w:rsidRPr="00E63295">
        <w:rPr>
          <w:rFonts w:cs="Arial"/>
          <w:b/>
          <w:bCs/>
        </w:rPr>
        <w:t>Points available</w:t>
      </w:r>
      <w:r w:rsidR="00AD2C4A" w:rsidRPr="00E63295">
        <w:rPr>
          <w:rFonts w:cs="Arial"/>
          <w:b/>
          <w:bCs/>
        </w:rPr>
        <w:t xml:space="preserve"> </w:t>
      </w:r>
      <w:r w:rsidR="00894EF2" w:rsidRPr="001056E6">
        <w:rPr>
          <w:rFonts w:cs="Arial"/>
          <w:b/>
          <w:bCs/>
        </w:rPr>
        <w:t>for criterion 1A</w:t>
      </w:r>
    </w:p>
    <w:tbl>
      <w:tblPr>
        <w:tblStyle w:val="GridTable6Colorful-Accent2"/>
        <w:tblW w:w="8901" w:type="dxa"/>
        <w:tblLayout w:type="fixed"/>
        <w:tblLook w:val="0420" w:firstRow="1" w:lastRow="0" w:firstColumn="0" w:lastColumn="0" w:noHBand="0" w:noVBand="1"/>
      </w:tblPr>
      <w:tblGrid>
        <w:gridCol w:w="671"/>
        <w:gridCol w:w="7262"/>
        <w:gridCol w:w="968"/>
      </w:tblGrid>
      <w:tr w:rsidR="00DB1702" w:rsidRPr="001C53C7" w14:paraId="2E5051A6" w14:textId="77777777" w:rsidTr="00FD0A41">
        <w:trPr>
          <w:cnfStyle w:val="100000000000" w:firstRow="1" w:lastRow="0" w:firstColumn="0" w:lastColumn="0" w:oddVBand="0" w:evenVBand="0" w:oddHBand="0" w:evenHBand="0" w:firstRowFirstColumn="0" w:firstRowLastColumn="0" w:lastRowFirstColumn="0" w:lastRowLastColumn="0"/>
          <w:trHeight w:val="113"/>
        </w:trPr>
        <w:tc>
          <w:tcPr>
            <w:tcW w:w="7933" w:type="dxa"/>
            <w:gridSpan w:val="2"/>
            <w:vAlign w:val="center"/>
            <w:hideMark/>
          </w:tcPr>
          <w:p w14:paraId="00E41FAA" w14:textId="77777777" w:rsidR="00DB1702" w:rsidRPr="001C53C7" w:rsidRDefault="00DB1702" w:rsidP="00F52154">
            <w:pPr>
              <w:pStyle w:val="Paragraph"/>
              <w:spacing w:after="0"/>
              <w:rPr>
                <w:rFonts w:cs="Arial"/>
                <w:sz w:val="20"/>
                <w:szCs w:val="20"/>
              </w:rPr>
            </w:pPr>
            <w:r w:rsidRPr="001C53C7">
              <w:rPr>
                <w:rFonts w:cs="Arial"/>
                <w:sz w:val="20"/>
                <w:szCs w:val="20"/>
              </w:rPr>
              <w:t>Criterion level</w:t>
            </w:r>
          </w:p>
        </w:tc>
        <w:tc>
          <w:tcPr>
            <w:tcW w:w="968" w:type="dxa"/>
            <w:vAlign w:val="center"/>
            <w:hideMark/>
          </w:tcPr>
          <w:p w14:paraId="7A47C4A8" w14:textId="590CB217" w:rsidR="00DB1702" w:rsidRPr="001C53C7" w:rsidRDefault="000056DE" w:rsidP="00F52154">
            <w:pPr>
              <w:pStyle w:val="Paragraph"/>
              <w:spacing w:after="0"/>
              <w:rPr>
                <w:rFonts w:cs="Arial"/>
                <w:sz w:val="20"/>
                <w:szCs w:val="20"/>
              </w:rPr>
            </w:pPr>
            <w:r>
              <w:rPr>
                <w:rFonts w:cs="Arial"/>
                <w:sz w:val="20"/>
                <w:szCs w:val="20"/>
              </w:rPr>
              <w:t>Points</w:t>
            </w:r>
          </w:p>
        </w:tc>
      </w:tr>
      <w:tr w:rsidR="00DB1702" w:rsidRPr="001C53C7" w14:paraId="1C6369E3"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tcPr>
          <w:p w14:paraId="5A592771" w14:textId="77777777" w:rsidR="00DB1702" w:rsidRPr="001C53C7" w:rsidRDefault="00DB1702" w:rsidP="00F52154">
            <w:pPr>
              <w:pStyle w:val="Paragraph"/>
              <w:spacing w:after="0"/>
              <w:rPr>
                <w:rFonts w:cs="Arial"/>
                <w:sz w:val="20"/>
                <w:szCs w:val="20"/>
              </w:rPr>
            </w:pPr>
            <w:r w:rsidRPr="001C53C7">
              <w:rPr>
                <w:rFonts w:cs="Arial"/>
                <w:sz w:val="20"/>
                <w:szCs w:val="20"/>
              </w:rPr>
              <w:t>1</w:t>
            </w:r>
          </w:p>
        </w:tc>
        <w:tc>
          <w:tcPr>
            <w:tcW w:w="7262" w:type="dxa"/>
            <w:vAlign w:val="center"/>
          </w:tcPr>
          <w:p w14:paraId="294B0799" w14:textId="77777777" w:rsidR="00DB1702" w:rsidRPr="001C53C7" w:rsidRDefault="00DB1702" w:rsidP="00F52154">
            <w:pPr>
              <w:pStyle w:val="Paragraph"/>
              <w:spacing w:after="0"/>
              <w:rPr>
                <w:rFonts w:cs="Arial"/>
                <w:sz w:val="20"/>
                <w:szCs w:val="20"/>
              </w:rPr>
            </w:pPr>
            <w:proofErr w:type="spellStart"/>
            <w:r w:rsidRPr="001C53C7">
              <w:rPr>
                <w:rFonts w:cs="Arial"/>
                <w:sz w:val="20"/>
                <w:szCs w:val="20"/>
              </w:rPr>
              <w:t>Enterobacterales</w:t>
            </w:r>
            <w:proofErr w:type="spellEnd"/>
            <w:r w:rsidRPr="001C53C7">
              <w:rPr>
                <w:rFonts w:cs="Arial"/>
                <w:sz w:val="20"/>
                <w:szCs w:val="20"/>
              </w:rPr>
              <w:t>, carbapenem-resistant [WHO critical priority]</w:t>
            </w:r>
          </w:p>
        </w:tc>
        <w:tc>
          <w:tcPr>
            <w:tcW w:w="968" w:type="dxa"/>
            <w:vAlign w:val="center"/>
          </w:tcPr>
          <w:p w14:paraId="4B808461" w14:textId="30534C73" w:rsidR="00DB1702" w:rsidRPr="001C53C7" w:rsidRDefault="000056DE" w:rsidP="00F52154">
            <w:pPr>
              <w:pStyle w:val="Paragraph"/>
              <w:spacing w:after="0"/>
              <w:rPr>
                <w:rFonts w:cs="Arial"/>
                <w:b/>
                <w:bCs/>
                <w:sz w:val="20"/>
                <w:szCs w:val="20"/>
              </w:rPr>
            </w:pPr>
            <w:r>
              <w:rPr>
                <w:rFonts w:cs="Arial"/>
                <w:b/>
                <w:bCs/>
                <w:sz w:val="20"/>
                <w:szCs w:val="20"/>
              </w:rPr>
              <w:t>36</w:t>
            </w:r>
          </w:p>
        </w:tc>
      </w:tr>
      <w:tr w:rsidR="00DB1702" w:rsidRPr="001C53C7" w14:paraId="714C79BA" w14:textId="77777777" w:rsidTr="00FD0A41">
        <w:trPr>
          <w:trHeight w:val="113"/>
        </w:trPr>
        <w:tc>
          <w:tcPr>
            <w:tcW w:w="671" w:type="dxa"/>
            <w:vAlign w:val="center"/>
          </w:tcPr>
          <w:p w14:paraId="2CE1EB7A" w14:textId="77777777" w:rsidR="00DB1702" w:rsidRPr="001C53C7" w:rsidRDefault="00DB1702" w:rsidP="00F52154">
            <w:pPr>
              <w:pStyle w:val="Paragraph"/>
              <w:spacing w:after="0"/>
              <w:rPr>
                <w:rFonts w:cs="Arial"/>
                <w:sz w:val="20"/>
                <w:szCs w:val="20"/>
              </w:rPr>
            </w:pPr>
            <w:r w:rsidRPr="001C53C7">
              <w:rPr>
                <w:rFonts w:cs="Arial"/>
                <w:sz w:val="20"/>
                <w:szCs w:val="20"/>
              </w:rPr>
              <w:t>2</w:t>
            </w:r>
          </w:p>
        </w:tc>
        <w:tc>
          <w:tcPr>
            <w:tcW w:w="7262" w:type="dxa"/>
            <w:vAlign w:val="center"/>
          </w:tcPr>
          <w:p w14:paraId="72138221" w14:textId="77777777" w:rsidR="00DB1702" w:rsidRPr="001C53C7" w:rsidRDefault="00DB1702" w:rsidP="00F52154">
            <w:pPr>
              <w:pStyle w:val="Paragraph"/>
              <w:spacing w:after="0"/>
              <w:rPr>
                <w:rFonts w:cs="Arial"/>
                <w:sz w:val="20"/>
                <w:szCs w:val="20"/>
              </w:rPr>
            </w:pPr>
            <w:proofErr w:type="spellStart"/>
            <w:r w:rsidRPr="001C53C7">
              <w:rPr>
                <w:rFonts w:cs="Arial"/>
                <w:sz w:val="20"/>
                <w:szCs w:val="20"/>
              </w:rPr>
              <w:t>Enterobacterales</w:t>
            </w:r>
            <w:proofErr w:type="spellEnd"/>
            <w:r w:rsidRPr="001C53C7">
              <w:rPr>
                <w:rFonts w:cs="Arial"/>
                <w:sz w:val="20"/>
                <w:szCs w:val="20"/>
              </w:rPr>
              <w:t>, third-generation cephalosporin-resistant [WHO critical priority]</w:t>
            </w:r>
          </w:p>
        </w:tc>
        <w:tc>
          <w:tcPr>
            <w:tcW w:w="968" w:type="dxa"/>
            <w:vAlign w:val="center"/>
          </w:tcPr>
          <w:p w14:paraId="5924BBFB" w14:textId="3A00DD7C" w:rsidR="00DB1702" w:rsidRPr="001C53C7" w:rsidRDefault="000056DE" w:rsidP="00F52154">
            <w:pPr>
              <w:pStyle w:val="Paragraph"/>
              <w:spacing w:after="0"/>
              <w:rPr>
                <w:rFonts w:cs="Arial"/>
                <w:b/>
                <w:bCs/>
                <w:sz w:val="20"/>
                <w:szCs w:val="20"/>
              </w:rPr>
            </w:pPr>
            <w:r>
              <w:rPr>
                <w:rFonts w:cs="Arial"/>
                <w:b/>
                <w:bCs/>
                <w:sz w:val="20"/>
                <w:szCs w:val="20"/>
              </w:rPr>
              <w:t>35</w:t>
            </w:r>
          </w:p>
        </w:tc>
      </w:tr>
      <w:tr w:rsidR="00DB1702" w:rsidRPr="001C53C7" w14:paraId="1140FEC6"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1DE6C3D7" w14:textId="77777777" w:rsidR="00DB1702" w:rsidRPr="001C53C7" w:rsidRDefault="00DB1702" w:rsidP="00F52154">
            <w:pPr>
              <w:pStyle w:val="Paragraph"/>
              <w:spacing w:after="0"/>
              <w:rPr>
                <w:rFonts w:cs="Arial"/>
                <w:sz w:val="20"/>
                <w:szCs w:val="20"/>
              </w:rPr>
            </w:pPr>
            <w:r w:rsidRPr="001C53C7">
              <w:rPr>
                <w:rFonts w:cs="Arial"/>
                <w:sz w:val="20"/>
                <w:szCs w:val="20"/>
              </w:rPr>
              <w:t>3</w:t>
            </w:r>
          </w:p>
        </w:tc>
        <w:tc>
          <w:tcPr>
            <w:tcW w:w="7262" w:type="dxa"/>
            <w:vAlign w:val="center"/>
            <w:hideMark/>
          </w:tcPr>
          <w:p w14:paraId="38F3DEE8" w14:textId="77777777" w:rsidR="00DB1702" w:rsidRPr="001C53C7" w:rsidRDefault="00DB1702" w:rsidP="00F52154">
            <w:pPr>
              <w:pStyle w:val="Paragraph"/>
              <w:spacing w:after="0"/>
              <w:rPr>
                <w:rFonts w:cs="Arial"/>
                <w:sz w:val="20"/>
                <w:szCs w:val="20"/>
              </w:rPr>
            </w:pPr>
            <w:r w:rsidRPr="001C53C7">
              <w:rPr>
                <w:rFonts w:cs="Arial"/>
                <w:sz w:val="20"/>
                <w:szCs w:val="20"/>
              </w:rPr>
              <w:t>Acinetobacter baumannii, carbapenem-resistant [WHO critical priority]</w:t>
            </w:r>
          </w:p>
        </w:tc>
        <w:tc>
          <w:tcPr>
            <w:tcW w:w="968" w:type="dxa"/>
            <w:vAlign w:val="center"/>
            <w:hideMark/>
          </w:tcPr>
          <w:p w14:paraId="1E71DD3C" w14:textId="6BA794D9" w:rsidR="00DB1702" w:rsidRPr="001C53C7" w:rsidRDefault="000056DE" w:rsidP="00F52154">
            <w:pPr>
              <w:pStyle w:val="Paragraph"/>
              <w:spacing w:after="0"/>
              <w:rPr>
                <w:rFonts w:cs="Arial"/>
                <w:b/>
                <w:bCs/>
                <w:sz w:val="20"/>
                <w:szCs w:val="20"/>
              </w:rPr>
            </w:pPr>
            <w:r>
              <w:rPr>
                <w:rFonts w:cs="Arial"/>
                <w:b/>
                <w:bCs/>
                <w:sz w:val="20"/>
                <w:szCs w:val="20"/>
              </w:rPr>
              <w:t>29</w:t>
            </w:r>
          </w:p>
        </w:tc>
      </w:tr>
      <w:tr w:rsidR="00DB1702" w:rsidRPr="001C53C7" w14:paraId="4DBF6259" w14:textId="77777777" w:rsidTr="00FD0A41">
        <w:trPr>
          <w:trHeight w:val="113"/>
        </w:trPr>
        <w:tc>
          <w:tcPr>
            <w:tcW w:w="671" w:type="dxa"/>
            <w:vAlign w:val="center"/>
          </w:tcPr>
          <w:p w14:paraId="057A9959" w14:textId="77777777" w:rsidR="00DB1702" w:rsidRPr="001C53C7" w:rsidRDefault="00DB1702" w:rsidP="00F52154">
            <w:pPr>
              <w:pStyle w:val="Paragraph"/>
              <w:spacing w:after="0"/>
              <w:rPr>
                <w:rFonts w:cs="Arial"/>
                <w:sz w:val="20"/>
                <w:szCs w:val="20"/>
              </w:rPr>
            </w:pPr>
            <w:r w:rsidRPr="001C53C7">
              <w:rPr>
                <w:rFonts w:cs="Arial"/>
                <w:sz w:val="20"/>
                <w:szCs w:val="20"/>
              </w:rPr>
              <w:t>4</w:t>
            </w:r>
          </w:p>
        </w:tc>
        <w:tc>
          <w:tcPr>
            <w:tcW w:w="7262" w:type="dxa"/>
            <w:vAlign w:val="center"/>
          </w:tcPr>
          <w:p w14:paraId="4B598D46" w14:textId="77777777" w:rsidR="00DB1702" w:rsidRPr="001C53C7" w:rsidRDefault="00DB1702" w:rsidP="00F52154">
            <w:pPr>
              <w:pStyle w:val="Paragraph"/>
              <w:spacing w:after="0"/>
              <w:rPr>
                <w:rFonts w:cs="Arial"/>
                <w:sz w:val="20"/>
                <w:szCs w:val="20"/>
              </w:rPr>
            </w:pPr>
            <w:r w:rsidRPr="001C53C7">
              <w:rPr>
                <w:rFonts w:cs="Arial"/>
                <w:sz w:val="20"/>
                <w:szCs w:val="20"/>
              </w:rPr>
              <w:t>Salmonella Typhi, fluoroquinolone-resistant [WHO high priority]</w:t>
            </w:r>
          </w:p>
        </w:tc>
        <w:tc>
          <w:tcPr>
            <w:tcW w:w="968" w:type="dxa"/>
            <w:vAlign w:val="center"/>
          </w:tcPr>
          <w:p w14:paraId="67DABE32" w14:textId="161CC9DE"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451C8F4D"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422CD689" w14:textId="77777777" w:rsidR="00DB1702" w:rsidRPr="001C53C7" w:rsidRDefault="00DB1702" w:rsidP="00F52154">
            <w:pPr>
              <w:pStyle w:val="Paragraph"/>
              <w:spacing w:after="0"/>
              <w:rPr>
                <w:rFonts w:cs="Arial"/>
                <w:sz w:val="20"/>
                <w:szCs w:val="20"/>
              </w:rPr>
            </w:pPr>
            <w:r w:rsidRPr="001C53C7">
              <w:rPr>
                <w:rFonts w:cs="Arial"/>
                <w:sz w:val="20"/>
                <w:szCs w:val="20"/>
              </w:rPr>
              <w:t>5</w:t>
            </w:r>
          </w:p>
        </w:tc>
        <w:tc>
          <w:tcPr>
            <w:tcW w:w="7262" w:type="dxa"/>
            <w:vAlign w:val="center"/>
            <w:hideMark/>
          </w:tcPr>
          <w:p w14:paraId="4D2F1651" w14:textId="77777777" w:rsidR="00DB1702" w:rsidRPr="001C53C7" w:rsidRDefault="00DB1702" w:rsidP="00F52154">
            <w:pPr>
              <w:pStyle w:val="Paragraph"/>
              <w:spacing w:after="0"/>
              <w:rPr>
                <w:rFonts w:cs="Arial"/>
                <w:sz w:val="20"/>
                <w:szCs w:val="20"/>
              </w:rPr>
            </w:pPr>
            <w:r w:rsidRPr="001C53C7">
              <w:rPr>
                <w:rFonts w:cs="Arial"/>
                <w:sz w:val="20"/>
                <w:szCs w:val="20"/>
              </w:rPr>
              <w:t>Shigella spp., fluoroquinolone-resistant [WHO high priority]</w:t>
            </w:r>
          </w:p>
        </w:tc>
        <w:tc>
          <w:tcPr>
            <w:tcW w:w="968" w:type="dxa"/>
            <w:vAlign w:val="center"/>
            <w:hideMark/>
          </w:tcPr>
          <w:p w14:paraId="6D67E080" w14:textId="5CF0B999"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5AB81C5F" w14:textId="77777777" w:rsidTr="00FD0A41">
        <w:trPr>
          <w:trHeight w:val="113"/>
        </w:trPr>
        <w:tc>
          <w:tcPr>
            <w:tcW w:w="671" w:type="dxa"/>
            <w:vAlign w:val="center"/>
            <w:hideMark/>
          </w:tcPr>
          <w:p w14:paraId="73B2601A" w14:textId="77777777" w:rsidR="00DB1702" w:rsidRPr="001C53C7" w:rsidRDefault="00DB1702" w:rsidP="00F52154">
            <w:pPr>
              <w:pStyle w:val="Paragraph"/>
              <w:spacing w:after="0"/>
              <w:rPr>
                <w:rFonts w:cs="Arial"/>
                <w:sz w:val="20"/>
                <w:szCs w:val="20"/>
              </w:rPr>
            </w:pPr>
            <w:r w:rsidRPr="001C53C7">
              <w:rPr>
                <w:rFonts w:cs="Arial"/>
                <w:sz w:val="20"/>
                <w:szCs w:val="20"/>
              </w:rPr>
              <w:t>6</w:t>
            </w:r>
          </w:p>
        </w:tc>
        <w:tc>
          <w:tcPr>
            <w:tcW w:w="7262" w:type="dxa"/>
            <w:vAlign w:val="center"/>
            <w:hideMark/>
          </w:tcPr>
          <w:p w14:paraId="1D1DAB33" w14:textId="77777777" w:rsidR="00DB1702" w:rsidRPr="001C53C7" w:rsidRDefault="00DB1702" w:rsidP="00F52154">
            <w:pPr>
              <w:pStyle w:val="Paragraph"/>
              <w:spacing w:after="0"/>
              <w:rPr>
                <w:rFonts w:cs="Arial"/>
                <w:sz w:val="20"/>
                <w:szCs w:val="20"/>
              </w:rPr>
            </w:pPr>
            <w:r w:rsidRPr="001C53C7">
              <w:rPr>
                <w:rFonts w:cs="Arial"/>
                <w:sz w:val="20"/>
                <w:szCs w:val="20"/>
              </w:rPr>
              <w:t>Enterococcus faecium, vancomycin-resistant [WHO high priority]</w:t>
            </w:r>
          </w:p>
        </w:tc>
        <w:tc>
          <w:tcPr>
            <w:tcW w:w="968" w:type="dxa"/>
            <w:vAlign w:val="center"/>
            <w:hideMark/>
          </w:tcPr>
          <w:p w14:paraId="2A50040C" w14:textId="41529DD3"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4EEFCBB4"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tcPr>
          <w:p w14:paraId="64254472" w14:textId="77777777" w:rsidR="00DB1702" w:rsidRPr="001C53C7" w:rsidRDefault="00DB1702" w:rsidP="00F52154">
            <w:pPr>
              <w:pStyle w:val="Paragraph"/>
              <w:spacing w:after="0"/>
              <w:rPr>
                <w:rFonts w:cs="Arial"/>
                <w:sz w:val="20"/>
                <w:szCs w:val="20"/>
              </w:rPr>
            </w:pPr>
            <w:r w:rsidRPr="001C53C7">
              <w:rPr>
                <w:rFonts w:cs="Arial"/>
                <w:sz w:val="20"/>
                <w:szCs w:val="20"/>
              </w:rPr>
              <w:t>7</w:t>
            </w:r>
          </w:p>
        </w:tc>
        <w:tc>
          <w:tcPr>
            <w:tcW w:w="7262" w:type="dxa"/>
            <w:vAlign w:val="center"/>
          </w:tcPr>
          <w:p w14:paraId="04BFC4C0" w14:textId="77777777" w:rsidR="00DB1702" w:rsidRPr="001C53C7" w:rsidRDefault="00DB1702" w:rsidP="00F52154">
            <w:pPr>
              <w:pStyle w:val="Paragraph"/>
              <w:spacing w:after="0"/>
              <w:rPr>
                <w:rFonts w:cs="Arial"/>
                <w:sz w:val="20"/>
                <w:szCs w:val="20"/>
              </w:rPr>
            </w:pPr>
            <w:r w:rsidRPr="001C53C7">
              <w:rPr>
                <w:rFonts w:cs="Arial"/>
                <w:sz w:val="20"/>
                <w:szCs w:val="20"/>
              </w:rPr>
              <w:t>Pseudomonas aeruginosa, carbapenem-resistant [WHO high priority]</w:t>
            </w:r>
          </w:p>
        </w:tc>
        <w:tc>
          <w:tcPr>
            <w:tcW w:w="968" w:type="dxa"/>
            <w:vAlign w:val="center"/>
          </w:tcPr>
          <w:p w14:paraId="02493E83" w14:textId="7F70331C" w:rsidR="00DB1702" w:rsidRPr="001C53C7" w:rsidRDefault="000056DE" w:rsidP="00F52154">
            <w:pPr>
              <w:pStyle w:val="Paragraph"/>
              <w:spacing w:after="0"/>
              <w:rPr>
                <w:rFonts w:cs="Arial"/>
                <w:b/>
                <w:bCs/>
                <w:sz w:val="20"/>
                <w:szCs w:val="20"/>
              </w:rPr>
            </w:pPr>
            <w:r>
              <w:rPr>
                <w:rFonts w:cs="Arial"/>
                <w:b/>
                <w:bCs/>
                <w:sz w:val="20"/>
                <w:szCs w:val="20"/>
              </w:rPr>
              <w:t>27</w:t>
            </w:r>
          </w:p>
        </w:tc>
      </w:tr>
      <w:tr w:rsidR="00DB1702" w:rsidRPr="001C53C7" w14:paraId="02598366" w14:textId="77777777" w:rsidTr="00FD0A41">
        <w:trPr>
          <w:trHeight w:val="113"/>
        </w:trPr>
        <w:tc>
          <w:tcPr>
            <w:tcW w:w="671" w:type="dxa"/>
            <w:vAlign w:val="center"/>
          </w:tcPr>
          <w:p w14:paraId="6066A75C" w14:textId="77777777" w:rsidR="00DB1702" w:rsidRPr="001C53C7" w:rsidRDefault="00DB1702" w:rsidP="00F52154">
            <w:pPr>
              <w:pStyle w:val="Paragraph"/>
              <w:spacing w:after="0"/>
              <w:rPr>
                <w:rFonts w:cs="Arial"/>
                <w:sz w:val="20"/>
                <w:szCs w:val="20"/>
              </w:rPr>
            </w:pPr>
            <w:r w:rsidRPr="001C53C7">
              <w:rPr>
                <w:rFonts w:cs="Arial"/>
                <w:sz w:val="20"/>
                <w:szCs w:val="20"/>
              </w:rPr>
              <w:t>8</w:t>
            </w:r>
          </w:p>
        </w:tc>
        <w:tc>
          <w:tcPr>
            <w:tcW w:w="7262" w:type="dxa"/>
            <w:vAlign w:val="center"/>
          </w:tcPr>
          <w:p w14:paraId="5D2F65A3" w14:textId="77777777" w:rsidR="00DB1702" w:rsidRPr="001C53C7" w:rsidRDefault="00DB1702" w:rsidP="00F52154">
            <w:pPr>
              <w:pStyle w:val="Paragraph"/>
              <w:spacing w:after="0"/>
              <w:rPr>
                <w:rFonts w:cs="Arial"/>
                <w:sz w:val="20"/>
                <w:szCs w:val="20"/>
              </w:rPr>
            </w:pPr>
            <w:r w:rsidRPr="001C53C7">
              <w:rPr>
                <w:rFonts w:cs="Arial"/>
                <w:sz w:val="20"/>
                <w:szCs w:val="20"/>
              </w:rPr>
              <w:t>Non-typhoidal Salmonella, fluoroquinolone-resistant [WHO high priority]</w:t>
            </w:r>
          </w:p>
        </w:tc>
        <w:tc>
          <w:tcPr>
            <w:tcW w:w="968" w:type="dxa"/>
            <w:vAlign w:val="center"/>
          </w:tcPr>
          <w:p w14:paraId="4778DA3F" w14:textId="6F21727D" w:rsidR="00DB1702" w:rsidRPr="001C53C7" w:rsidRDefault="000056DE" w:rsidP="00F52154">
            <w:pPr>
              <w:pStyle w:val="Paragraph"/>
              <w:spacing w:after="0"/>
              <w:rPr>
                <w:rFonts w:cs="Arial"/>
                <w:b/>
                <w:bCs/>
                <w:sz w:val="20"/>
                <w:szCs w:val="20"/>
              </w:rPr>
            </w:pPr>
            <w:r>
              <w:rPr>
                <w:rFonts w:cs="Arial"/>
                <w:b/>
                <w:bCs/>
                <w:sz w:val="20"/>
                <w:szCs w:val="20"/>
              </w:rPr>
              <w:t>24</w:t>
            </w:r>
          </w:p>
        </w:tc>
      </w:tr>
      <w:tr w:rsidR="00DB1702" w:rsidRPr="001C53C7" w14:paraId="5F473246"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3F1291BC" w14:textId="77777777" w:rsidR="00DB1702" w:rsidRPr="001C53C7" w:rsidRDefault="00DB1702" w:rsidP="00F52154">
            <w:pPr>
              <w:pStyle w:val="Paragraph"/>
              <w:spacing w:after="0"/>
              <w:rPr>
                <w:rFonts w:cs="Arial"/>
                <w:sz w:val="20"/>
                <w:szCs w:val="20"/>
              </w:rPr>
            </w:pPr>
            <w:r w:rsidRPr="001C53C7">
              <w:rPr>
                <w:rFonts w:cs="Arial"/>
                <w:sz w:val="20"/>
                <w:szCs w:val="20"/>
              </w:rPr>
              <w:t>9</w:t>
            </w:r>
          </w:p>
        </w:tc>
        <w:tc>
          <w:tcPr>
            <w:tcW w:w="7262" w:type="dxa"/>
            <w:vAlign w:val="center"/>
            <w:hideMark/>
          </w:tcPr>
          <w:p w14:paraId="466D9D2F" w14:textId="77777777" w:rsidR="00DB1702" w:rsidRPr="001C53C7" w:rsidRDefault="00DB1702" w:rsidP="00F52154">
            <w:pPr>
              <w:pStyle w:val="Paragraph"/>
              <w:spacing w:after="0"/>
              <w:rPr>
                <w:rFonts w:cs="Arial"/>
                <w:sz w:val="20"/>
                <w:szCs w:val="20"/>
              </w:rPr>
            </w:pPr>
            <w:r w:rsidRPr="001C53C7">
              <w:rPr>
                <w:rFonts w:cs="Arial"/>
                <w:sz w:val="20"/>
                <w:szCs w:val="20"/>
              </w:rPr>
              <w:t>Neisseria gonorrhoeae, third-generation cephalosporin, and/or fluoroquinolone-resistant [WHO high priority]</w:t>
            </w:r>
          </w:p>
        </w:tc>
        <w:tc>
          <w:tcPr>
            <w:tcW w:w="968" w:type="dxa"/>
            <w:vAlign w:val="center"/>
            <w:hideMark/>
          </w:tcPr>
          <w:p w14:paraId="2C374462" w14:textId="423F8DD7" w:rsidR="00DB1702" w:rsidRPr="001C53C7" w:rsidRDefault="009B2E6C" w:rsidP="00F52154">
            <w:pPr>
              <w:pStyle w:val="Paragraph"/>
              <w:spacing w:after="0"/>
              <w:rPr>
                <w:rFonts w:cs="Arial"/>
                <w:b/>
                <w:bCs/>
                <w:sz w:val="20"/>
                <w:szCs w:val="20"/>
              </w:rPr>
            </w:pPr>
            <w:r>
              <w:rPr>
                <w:rFonts w:cs="Arial"/>
                <w:b/>
                <w:bCs/>
                <w:sz w:val="20"/>
                <w:szCs w:val="20"/>
              </w:rPr>
              <w:t>24</w:t>
            </w:r>
          </w:p>
        </w:tc>
      </w:tr>
      <w:tr w:rsidR="00DB1702" w:rsidRPr="001C53C7" w14:paraId="30550145" w14:textId="77777777" w:rsidTr="00FD0A41">
        <w:trPr>
          <w:trHeight w:val="113"/>
        </w:trPr>
        <w:tc>
          <w:tcPr>
            <w:tcW w:w="671" w:type="dxa"/>
            <w:vAlign w:val="center"/>
            <w:hideMark/>
          </w:tcPr>
          <w:p w14:paraId="49609CFE" w14:textId="77777777" w:rsidR="00DB1702" w:rsidRPr="001C53C7" w:rsidRDefault="00DB1702" w:rsidP="00F52154">
            <w:pPr>
              <w:pStyle w:val="Paragraph"/>
              <w:spacing w:after="0"/>
              <w:rPr>
                <w:rFonts w:cs="Arial"/>
                <w:sz w:val="20"/>
                <w:szCs w:val="20"/>
              </w:rPr>
            </w:pPr>
            <w:r w:rsidRPr="001C53C7">
              <w:rPr>
                <w:rFonts w:cs="Arial"/>
                <w:sz w:val="20"/>
                <w:szCs w:val="20"/>
              </w:rPr>
              <w:t>10</w:t>
            </w:r>
          </w:p>
        </w:tc>
        <w:tc>
          <w:tcPr>
            <w:tcW w:w="7262" w:type="dxa"/>
            <w:vAlign w:val="center"/>
            <w:hideMark/>
          </w:tcPr>
          <w:p w14:paraId="1A7395E4" w14:textId="77777777" w:rsidR="00DB1702" w:rsidRPr="001C53C7" w:rsidRDefault="00DB1702" w:rsidP="00F52154">
            <w:pPr>
              <w:pStyle w:val="Paragraph"/>
              <w:spacing w:after="0"/>
              <w:rPr>
                <w:rFonts w:cs="Arial"/>
                <w:sz w:val="20"/>
                <w:szCs w:val="20"/>
              </w:rPr>
            </w:pPr>
            <w:r w:rsidRPr="001C53C7">
              <w:rPr>
                <w:rFonts w:cs="Arial"/>
                <w:sz w:val="20"/>
                <w:szCs w:val="20"/>
              </w:rPr>
              <w:t>Staphylococcus aureus, methicillin-resistant [WHO high priority]</w:t>
            </w:r>
          </w:p>
        </w:tc>
        <w:tc>
          <w:tcPr>
            <w:tcW w:w="968" w:type="dxa"/>
            <w:vAlign w:val="center"/>
            <w:hideMark/>
          </w:tcPr>
          <w:p w14:paraId="33B7E18F" w14:textId="5496C27F" w:rsidR="00DB1702" w:rsidRPr="001C53C7" w:rsidRDefault="009B2E6C" w:rsidP="00F52154">
            <w:pPr>
              <w:pStyle w:val="Paragraph"/>
              <w:spacing w:after="0"/>
              <w:rPr>
                <w:rFonts w:cs="Arial"/>
                <w:b/>
                <w:bCs/>
                <w:sz w:val="20"/>
                <w:szCs w:val="20"/>
              </w:rPr>
            </w:pPr>
            <w:r>
              <w:rPr>
                <w:rFonts w:cs="Arial"/>
                <w:b/>
                <w:bCs/>
                <w:sz w:val="20"/>
                <w:szCs w:val="20"/>
              </w:rPr>
              <w:t>22</w:t>
            </w:r>
          </w:p>
        </w:tc>
      </w:tr>
      <w:tr w:rsidR="00DB1702" w:rsidRPr="001C53C7" w14:paraId="54276FB5"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481E7122" w14:textId="77777777" w:rsidR="00DB1702" w:rsidRPr="001C53C7" w:rsidRDefault="00DB1702" w:rsidP="00F52154">
            <w:pPr>
              <w:pStyle w:val="Paragraph"/>
              <w:spacing w:after="0"/>
              <w:rPr>
                <w:rFonts w:cs="Arial"/>
                <w:sz w:val="20"/>
                <w:szCs w:val="20"/>
              </w:rPr>
            </w:pPr>
            <w:r w:rsidRPr="001C53C7">
              <w:rPr>
                <w:rFonts w:cs="Arial"/>
                <w:sz w:val="20"/>
                <w:szCs w:val="20"/>
              </w:rPr>
              <w:t>11</w:t>
            </w:r>
          </w:p>
        </w:tc>
        <w:tc>
          <w:tcPr>
            <w:tcW w:w="7262" w:type="dxa"/>
            <w:vAlign w:val="center"/>
            <w:hideMark/>
          </w:tcPr>
          <w:p w14:paraId="52E7009D" w14:textId="77777777" w:rsidR="00DB1702" w:rsidRPr="001C53C7" w:rsidRDefault="00DB1702" w:rsidP="00F52154">
            <w:pPr>
              <w:pStyle w:val="Paragraph"/>
              <w:spacing w:after="0"/>
              <w:rPr>
                <w:rFonts w:cs="Arial"/>
                <w:sz w:val="20"/>
                <w:szCs w:val="20"/>
              </w:rPr>
            </w:pPr>
            <w:r w:rsidRPr="001C53C7">
              <w:rPr>
                <w:rFonts w:cs="Arial"/>
                <w:sz w:val="20"/>
                <w:szCs w:val="20"/>
              </w:rPr>
              <w:t>Group A Streptococci, macrolide-resistant [WHO medium priority]</w:t>
            </w:r>
          </w:p>
        </w:tc>
        <w:tc>
          <w:tcPr>
            <w:tcW w:w="968" w:type="dxa"/>
            <w:vAlign w:val="center"/>
            <w:hideMark/>
          </w:tcPr>
          <w:p w14:paraId="4C1B7369" w14:textId="1018BA9C" w:rsidR="00DB1702" w:rsidRPr="001C53C7" w:rsidRDefault="009B2E6C" w:rsidP="00F52154">
            <w:pPr>
              <w:pStyle w:val="Paragraph"/>
              <w:spacing w:after="0"/>
              <w:rPr>
                <w:rFonts w:cs="Arial"/>
                <w:b/>
                <w:bCs/>
                <w:sz w:val="20"/>
                <w:szCs w:val="20"/>
              </w:rPr>
            </w:pPr>
            <w:r>
              <w:rPr>
                <w:rFonts w:cs="Arial"/>
                <w:b/>
                <w:bCs/>
                <w:sz w:val="20"/>
                <w:szCs w:val="20"/>
              </w:rPr>
              <w:t>15</w:t>
            </w:r>
          </w:p>
        </w:tc>
      </w:tr>
      <w:tr w:rsidR="00DB1702" w:rsidRPr="001C53C7" w14:paraId="344B8F33" w14:textId="77777777" w:rsidTr="00FD0A41">
        <w:trPr>
          <w:trHeight w:val="113"/>
        </w:trPr>
        <w:tc>
          <w:tcPr>
            <w:tcW w:w="671" w:type="dxa"/>
            <w:vAlign w:val="center"/>
            <w:hideMark/>
          </w:tcPr>
          <w:p w14:paraId="07F5676C" w14:textId="77777777" w:rsidR="00DB1702" w:rsidRPr="001C53C7" w:rsidRDefault="00DB1702" w:rsidP="00F52154">
            <w:pPr>
              <w:pStyle w:val="Paragraph"/>
              <w:spacing w:after="0"/>
              <w:rPr>
                <w:rFonts w:cs="Arial"/>
                <w:sz w:val="20"/>
                <w:szCs w:val="20"/>
              </w:rPr>
            </w:pPr>
            <w:r w:rsidRPr="001C53C7">
              <w:rPr>
                <w:rFonts w:cs="Arial"/>
                <w:sz w:val="20"/>
                <w:szCs w:val="20"/>
              </w:rPr>
              <w:t>12</w:t>
            </w:r>
          </w:p>
        </w:tc>
        <w:tc>
          <w:tcPr>
            <w:tcW w:w="7262" w:type="dxa"/>
            <w:vAlign w:val="center"/>
            <w:hideMark/>
          </w:tcPr>
          <w:p w14:paraId="6C8D4697" w14:textId="77777777" w:rsidR="00DB1702" w:rsidRPr="001C53C7" w:rsidRDefault="00DB1702" w:rsidP="00F52154">
            <w:pPr>
              <w:pStyle w:val="Paragraph"/>
              <w:spacing w:after="0"/>
              <w:rPr>
                <w:rFonts w:cs="Arial"/>
                <w:sz w:val="20"/>
                <w:szCs w:val="20"/>
              </w:rPr>
            </w:pPr>
            <w:r w:rsidRPr="001C53C7">
              <w:rPr>
                <w:rFonts w:cs="Arial"/>
                <w:sz w:val="20"/>
                <w:szCs w:val="20"/>
              </w:rPr>
              <w:t>Streptococcus pneumoniae, macrolide-resistant [WHO medium priority]</w:t>
            </w:r>
          </w:p>
        </w:tc>
        <w:tc>
          <w:tcPr>
            <w:tcW w:w="968" w:type="dxa"/>
            <w:vAlign w:val="center"/>
            <w:hideMark/>
          </w:tcPr>
          <w:p w14:paraId="35590CC4" w14:textId="629080D9" w:rsidR="00DB1702" w:rsidRPr="001C53C7" w:rsidRDefault="009B2E6C" w:rsidP="00F52154">
            <w:pPr>
              <w:pStyle w:val="Paragraph"/>
              <w:spacing w:after="0"/>
              <w:rPr>
                <w:rFonts w:cs="Arial"/>
                <w:b/>
                <w:bCs/>
                <w:sz w:val="20"/>
                <w:szCs w:val="20"/>
              </w:rPr>
            </w:pPr>
            <w:r>
              <w:rPr>
                <w:rFonts w:cs="Arial"/>
                <w:b/>
                <w:bCs/>
                <w:sz w:val="20"/>
                <w:szCs w:val="20"/>
              </w:rPr>
              <w:t>15</w:t>
            </w:r>
          </w:p>
        </w:tc>
      </w:tr>
      <w:tr w:rsidR="00DB1702" w:rsidRPr="001C53C7" w14:paraId="66247291" w14:textId="77777777" w:rsidTr="00FD0A41">
        <w:trPr>
          <w:cnfStyle w:val="000000100000" w:firstRow="0" w:lastRow="0" w:firstColumn="0" w:lastColumn="0" w:oddVBand="0" w:evenVBand="0" w:oddHBand="1" w:evenHBand="0" w:firstRowFirstColumn="0" w:firstRowLastColumn="0" w:lastRowFirstColumn="0" w:lastRowLastColumn="0"/>
          <w:trHeight w:val="113"/>
        </w:trPr>
        <w:tc>
          <w:tcPr>
            <w:tcW w:w="671" w:type="dxa"/>
            <w:vAlign w:val="center"/>
            <w:hideMark/>
          </w:tcPr>
          <w:p w14:paraId="51C162C1" w14:textId="77777777" w:rsidR="00DB1702" w:rsidRPr="001C53C7" w:rsidRDefault="00DB1702" w:rsidP="00F52154">
            <w:pPr>
              <w:pStyle w:val="Paragraph"/>
              <w:spacing w:after="0"/>
              <w:rPr>
                <w:rFonts w:cs="Arial"/>
                <w:sz w:val="20"/>
                <w:szCs w:val="20"/>
              </w:rPr>
            </w:pPr>
            <w:r w:rsidRPr="001C53C7">
              <w:rPr>
                <w:rFonts w:cs="Arial"/>
                <w:sz w:val="20"/>
                <w:szCs w:val="20"/>
              </w:rPr>
              <w:t>13</w:t>
            </w:r>
          </w:p>
        </w:tc>
        <w:tc>
          <w:tcPr>
            <w:tcW w:w="7262" w:type="dxa"/>
            <w:vAlign w:val="center"/>
            <w:hideMark/>
          </w:tcPr>
          <w:p w14:paraId="02F66E0B" w14:textId="77777777" w:rsidR="00DB1702" w:rsidRPr="001C53C7" w:rsidRDefault="00DB1702" w:rsidP="00F52154">
            <w:pPr>
              <w:pStyle w:val="Paragraph"/>
              <w:spacing w:after="0"/>
              <w:rPr>
                <w:rFonts w:cs="Arial"/>
                <w:sz w:val="20"/>
                <w:szCs w:val="20"/>
              </w:rPr>
            </w:pPr>
            <w:r w:rsidRPr="001C53C7">
              <w:rPr>
                <w:rFonts w:cs="Arial"/>
                <w:sz w:val="20"/>
                <w:szCs w:val="20"/>
              </w:rPr>
              <w:t>Haemophilus influenzae, ampicillin-resistant [WHO medium priority]</w:t>
            </w:r>
          </w:p>
        </w:tc>
        <w:tc>
          <w:tcPr>
            <w:tcW w:w="968" w:type="dxa"/>
            <w:vAlign w:val="center"/>
            <w:hideMark/>
          </w:tcPr>
          <w:p w14:paraId="521AB87D" w14:textId="6F18F9BA" w:rsidR="00DB1702" w:rsidRPr="001C53C7" w:rsidRDefault="009B2E6C" w:rsidP="00F52154">
            <w:pPr>
              <w:pStyle w:val="Paragraph"/>
              <w:spacing w:after="0"/>
              <w:rPr>
                <w:rFonts w:cs="Arial"/>
                <w:b/>
                <w:bCs/>
                <w:sz w:val="20"/>
                <w:szCs w:val="20"/>
              </w:rPr>
            </w:pPr>
            <w:r>
              <w:rPr>
                <w:rFonts w:cs="Arial"/>
                <w:b/>
                <w:bCs/>
                <w:sz w:val="20"/>
                <w:szCs w:val="20"/>
              </w:rPr>
              <w:t>11</w:t>
            </w:r>
          </w:p>
        </w:tc>
      </w:tr>
      <w:tr w:rsidR="00DB1702" w:rsidRPr="001C53C7" w14:paraId="2326FE77" w14:textId="77777777" w:rsidTr="00FD0A41">
        <w:trPr>
          <w:trHeight w:val="113"/>
        </w:trPr>
        <w:tc>
          <w:tcPr>
            <w:tcW w:w="671" w:type="dxa"/>
            <w:vAlign w:val="center"/>
            <w:hideMark/>
          </w:tcPr>
          <w:p w14:paraId="1F4C18BE" w14:textId="77777777" w:rsidR="00DB1702" w:rsidRPr="001C53C7" w:rsidRDefault="00DB1702" w:rsidP="00F52154">
            <w:pPr>
              <w:pStyle w:val="Paragraph"/>
              <w:spacing w:after="0"/>
              <w:rPr>
                <w:rFonts w:cs="Arial"/>
                <w:sz w:val="20"/>
                <w:szCs w:val="20"/>
              </w:rPr>
            </w:pPr>
            <w:r w:rsidRPr="001C53C7">
              <w:rPr>
                <w:rFonts w:cs="Arial"/>
                <w:sz w:val="20"/>
                <w:szCs w:val="20"/>
              </w:rPr>
              <w:t>14</w:t>
            </w:r>
          </w:p>
        </w:tc>
        <w:tc>
          <w:tcPr>
            <w:tcW w:w="7262" w:type="dxa"/>
            <w:vAlign w:val="center"/>
            <w:hideMark/>
          </w:tcPr>
          <w:p w14:paraId="455DF25C" w14:textId="77777777" w:rsidR="00DB1702" w:rsidRPr="001C53C7" w:rsidRDefault="00DB1702" w:rsidP="00F52154">
            <w:pPr>
              <w:pStyle w:val="Paragraph"/>
              <w:spacing w:after="0"/>
              <w:rPr>
                <w:rFonts w:cs="Arial"/>
                <w:sz w:val="20"/>
                <w:szCs w:val="20"/>
              </w:rPr>
            </w:pPr>
            <w:r w:rsidRPr="001C53C7">
              <w:rPr>
                <w:rFonts w:cs="Arial"/>
                <w:sz w:val="20"/>
                <w:szCs w:val="20"/>
              </w:rPr>
              <w:t>Group B Streptococci, penicillin-resistant [WHO medium priority]</w:t>
            </w:r>
          </w:p>
        </w:tc>
        <w:tc>
          <w:tcPr>
            <w:tcW w:w="968" w:type="dxa"/>
            <w:vAlign w:val="center"/>
            <w:hideMark/>
          </w:tcPr>
          <w:p w14:paraId="432CA79D" w14:textId="126D8354" w:rsidR="00DB1702" w:rsidRPr="001C53C7" w:rsidRDefault="009B2E6C" w:rsidP="00F52154">
            <w:pPr>
              <w:pStyle w:val="Paragraph"/>
              <w:spacing w:after="0"/>
              <w:rPr>
                <w:rFonts w:cs="Arial"/>
                <w:b/>
                <w:bCs/>
                <w:sz w:val="20"/>
                <w:szCs w:val="20"/>
              </w:rPr>
            </w:pPr>
            <w:r>
              <w:rPr>
                <w:rFonts w:cs="Arial"/>
                <w:b/>
                <w:bCs/>
                <w:sz w:val="20"/>
                <w:szCs w:val="20"/>
              </w:rPr>
              <w:t>11</w:t>
            </w:r>
          </w:p>
        </w:tc>
      </w:tr>
    </w:tbl>
    <w:p w14:paraId="19F2DE84" w14:textId="394DA6DA" w:rsidR="00BA7707" w:rsidRPr="00E63295" w:rsidRDefault="00BA7707" w:rsidP="00BA7707">
      <w:pPr>
        <w:pStyle w:val="Heading1"/>
        <w:rPr>
          <w:rFonts w:cs="Arial"/>
          <w:sz w:val="28"/>
          <w:szCs w:val="28"/>
        </w:rPr>
      </w:pPr>
      <w:bookmarkStart w:id="6" w:name="_Toc136522202"/>
      <w:r w:rsidRPr="00E63295">
        <w:rPr>
          <w:rFonts w:cs="Arial"/>
          <w:sz w:val="28"/>
          <w:szCs w:val="28"/>
        </w:rPr>
        <w:lastRenderedPageBreak/>
        <w:t>Guidance on evidence requirements</w:t>
      </w:r>
      <w:bookmarkEnd w:id="6"/>
    </w:p>
    <w:p w14:paraId="539D8B84" w14:textId="1205230D" w:rsidR="00670CB3" w:rsidRPr="00E63295" w:rsidRDefault="00A116B0" w:rsidP="00670CB3">
      <w:pPr>
        <w:spacing w:after="240" w:line="360" w:lineRule="auto"/>
        <w:rPr>
          <w:rFonts w:eastAsia="Times New Roman" w:cs="Arial"/>
          <w:color w:val="auto"/>
        </w:rPr>
      </w:pPr>
      <w:r w:rsidRPr="00E63295">
        <w:rPr>
          <w:rFonts w:eastAsia="Times New Roman" w:cs="Arial"/>
          <w:color w:val="auto"/>
        </w:rPr>
        <w:t>I</w:t>
      </w:r>
      <w:r w:rsidR="00BA7707" w:rsidRPr="00E63295">
        <w:rPr>
          <w:rFonts w:eastAsia="Times New Roman" w:cs="Arial"/>
          <w:color w:val="auto"/>
        </w:rPr>
        <w:t xml:space="preserve">nformation </w:t>
      </w:r>
      <w:r w:rsidRPr="00E63295">
        <w:rPr>
          <w:rFonts w:eastAsia="Times New Roman" w:cs="Arial"/>
          <w:color w:val="auto"/>
        </w:rPr>
        <w:t>about the antimicrobial’s activity against pathogens</w:t>
      </w:r>
      <w:r w:rsidR="00687FB0">
        <w:rPr>
          <w:rFonts w:eastAsia="Times New Roman" w:cs="Arial"/>
          <w:color w:val="auto"/>
        </w:rPr>
        <w:t xml:space="preserve"> on the </w:t>
      </w:r>
      <w:r w:rsidR="00687FB0" w:rsidRPr="00687FB0">
        <w:rPr>
          <w:rFonts w:eastAsia="Times New Roman" w:cs="Arial"/>
          <w:color w:val="auto"/>
        </w:rPr>
        <w:t>WHO bacterial priority pathogens</w:t>
      </w:r>
      <w:r w:rsidR="00687FB0">
        <w:rPr>
          <w:rFonts w:eastAsia="Times New Roman" w:cs="Arial"/>
          <w:color w:val="auto"/>
        </w:rPr>
        <w:t xml:space="preserve"> list</w:t>
      </w:r>
      <w:r w:rsidRPr="00E63295">
        <w:rPr>
          <w:rFonts w:eastAsia="Times New Roman" w:cs="Arial"/>
          <w:color w:val="auto"/>
        </w:rPr>
        <w:t xml:space="preserve"> should be </w:t>
      </w:r>
      <w:r w:rsidR="000A2828" w:rsidRPr="00E63295">
        <w:rPr>
          <w:rFonts w:eastAsia="Times New Roman" w:cs="Arial"/>
          <w:color w:val="auto"/>
        </w:rPr>
        <w:t>extracted from</w:t>
      </w:r>
      <w:r w:rsidR="00BA7707" w:rsidRPr="00E63295">
        <w:rPr>
          <w:rFonts w:eastAsia="Times New Roman" w:cs="Arial"/>
          <w:color w:val="auto"/>
        </w:rPr>
        <w:t xml:space="preserve"> the Summary of Product Characteristics (SmPC) </w:t>
      </w:r>
      <w:r w:rsidR="00937CEE">
        <w:rPr>
          <w:rFonts w:eastAsia="Times New Roman" w:cs="Arial"/>
          <w:color w:val="auto"/>
        </w:rPr>
        <w:t xml:space="preserve">accompanying the reference marketing authorisation </w:t>
      </w:r>
      <w:r w:rsidR="00BA7707" w:rsidRPr="00E63295">
        <w:rPr>
          <w:rFonts w:eastAsia="Times New Roman" w:cs="Arial"/>
          <w:color w:val="auto"/>
        </w:rPr>
        <w:t>(under Section 5.1 ‘Pharmacodynamic properties’)</w:t>
      </w:r>
      <w:r w:rsidRPr="00E63295">
        <w:rPr>
          <w:rFonts w:eastAsia="Times New Roman" w:cs="Arial"/>
          <w:color w:val="auto"/>
        </w:rPr>
        <w:t xml:space="preserve"> and European public assessment report (EPAR)</w:t>
      </w:r>
      <w:r w:rsidR="00BA7707" w:rsidRPr="00E63295">
        <w:rPr>
          <w:rFonts w:eastAsia="Times New Roman" w:cs="Arial"/>
          <w:color w:val="auto"/>
        </w:rPr>
        <w:t>, if available at the time of the evaluation</w:t>
      </w:r>
      <w:r w:rsidR="00DC051B" w:rsidRPr="00E63295">
        <w:rPr>
          <w:rFonts w:eastAsia="Times New Roman" w:cs="Arial"/>
          <w:color w:val="auto"/>
        </w:rPr>
        <w:t>, and included in the company submission</w:t>
      </w:r>
      <w:r w:rsidR="00BA7707" w:rsidRPr="00E63295">
        <w:rPr>
          <w:rFonts w:eastAsia="Times New Roman" w:cs="Arial"/>
          <w:color w:val="auto"/>
        </w:rPr>
        <w:t xml:space="preserve">. A draft SmPC </w:t>
      </w:r>
      <w:r w:rsidR="00230042" w:rsidRPr="00E63295">
        <w:rPr>
          <w:rFonts w:eastAsia="Times New Roman" w:cs="Arial"/>
          <w:color w:val="auto"/>
        </w:rPr>
        <w:t xml:space="preserve">and draft EPAR </w:t>
      </w:r>
      <w:r w:rsidR="00BA7707" w:rsidRPr="00E63295">
        <w:rPr>
          <w:rFonts w:eastAsia="Times New Roman" w:cs="Arial"/>
          <w:color w:val="auto"/>
        </w:rPr>
        <w:t>will be accepted. If the SmPC is not available, then marketing authorisation documentation from the US Food and Drug Administration or European Medicines Agency will be considered by the evaluation panel.</w:t>
      </w:r>
      <w:r w:rsidR="001B08EF" w:rsidRPr="00E63295">
        <w:rPr>
          <w:rFonts w:eastAsia="Times New Roman" w:cs="Arial"/>
          <w:color w:val="auto"/>
        </w:rPr>
        <w:t xml:space="preserve"> </w:t>
      </w:r>
    </w:p>
    <w:p w14:paraId="6989D616" w14:textId="328BF4D8" w:rsidR="00A869EE" w:rsidRDefault="00DF66CF" w:rsidP="00670CB3">
      <w:pPr>
        <w:spacing w:after="240" w:line="360" w:lineRule="auto"/>
        <w:rPr>
          <w:rFonts w:eastAsia="Times New Roman" w:cs="Arial"/>
          <w:color w:val="auto"/>
        </w:rPr>
      </w:pPr>
      <w:r w:rsidRPr="00E63295">
        <w:rPr>
          <w:rFonts w:eastAsia="Times New Roman" w:cs="Arial"/>
          <w:color w:val="auto"/>
        </w:rPr>
        <w:t xml:space="preserve">In addition to </w:t>
      </w:r>
      <w:r w:rsidR="001B08EF" w:rsidRPr="00E63295">
        <w:rPr>
          <w:rFonts w:eastAsia="Times New Roman" w:cs="Arial"/>
          <w:color w:val="auto"/>
        </w:rPr>
        <w:t xml:space="preserve">the </w:t>
      </w:r>
      <w:r w:rsidRPr="00E63295">
        <w:rPr>
          <w:rFonts w:eastAsia="Times New Roman" w:cs="Arial"/>
          <w:color w:val="auto"/>
        </w:rPr>
        <w:t>SmPC</w:t>
      </w:r>
      <w:r w:rsidR="002822D4" w:rsidRPr="00E63295">
        <w:rPr>
          <w:rFonts w:eastAsia="Times New Roman" w:cs="Arial"/>
          <w:color w:val="auto"/>
        </w:rPr>
        <w:t xml:space="preserve"> and EPAR</w:t>
      </w:r>
      <w:r w:rsidRPr="00E63295">
        <w:rPr>
          <w:rFonts w:eastAsia="Times New Roman" w:cs="Arial"/>
          <w:color w:val="auto"/>
        </w:rPr>
        <w:t xml:space="preserve">, </w:t>
      </w:r>
      <w:r w:rsidR="00B31C8B" w:rsidRPr="00E63295">
        <w:rPr>
          <w:rFonts w:eastAsia="Times New Roman" w:cs="Arial"/>
          <w:color w:val="auto"/>
        </w:rPr>
        <w:t xml:space="preserve">companies should submit the results of in vitro susceptibility testing to confirm the </w:t>
      </w:r>
      <w:r w:rsidR="001B08EF" w:rsidRPr="00E63295">
        <w:rPr>
          <w:rFonts w:eastAsia="Times New Roman" w:cs="Arial"/>
          <w:color w:val="auto"/>
        </w:rPr>
        <w:t>resistance profile of the pathogens</w:t>
      </w:r>
      <w:r w:rsidR="001F5FFA">
        <w:rPr>
          <w:rFonts w:eastAsia="Times New Roman" w:cs="Arial"/>
          <w:color w:val="auto"/>
        </w:rPr>
        <w:t>.</w:t>
      </w:r>
      <w:r w:rsidR="00670CB3" w:rsidRPr="00E63295">
        <w:rPr>
          <w:rFonts w:eastAsia="Times New Roman" w:cs="Arial"/>
          <w:color w:val="auto"/>
        </w:rPr>
        <w:t xml:space="preserve"> </w:t>
      </w:r>
      <w:r w:rsidR="00A869EE">
        <w:rPr>
          <w:rFonts w:eastAsia="Times New Roman" w:cs="Arial"/>
          <w:color w:val="auto"/>
        </w:rPr>
        <w:t>E</w:t>
      </w:r>
      <w:r w:rsidR="00A869EE" w:rsidRPr="00E63295">
        <w:rPr>
          <w:rFonts w:eastAsia="Times New Roman" w:cs="Arial"/>
          <w:color w:val="auto"/>
        </w:rPr>
        <w:t>vidence should be obtained from a systematic review of the literature. All relevant evidence should be submitted, which can include unpublished studies</w:t>
      </w:r>
      <w:r w:rsidR="00A869EE">
        <w:rPr>
          <w:rFonts w:eastAsia="Times New Roman" w:cs="Arial"/>
          <w:color w:val="auto"/>
        </w:rPr>
        <w:t xml:space="preserve"> </w:t>
      </w:r>
      <w:r w:rsidR="00A869EE" w:rsidRPr="00C6203F">
        <w:rPr>
          <w:rFonts w:eastAsia="Times New Roman" w:cs="Arial"/>
          <w:color w:val="auto"/>
        </w:rPr>
        <w:t>and conference abstracts</w:t>
      </w:r>
      <w:r w:rsidR="00A869EE" w:rsidRPr="00E63295">
        <w:rPr>
          <w:rFonts w:eastAsia="Times New Roman" w:cs="Arial"/>
          <w:color w:val="auto"/>
        </w:rPr>
        <w:t xml:space="preserve">. The data from the included studies can be synthesised, but this is not essential. Refer to the </w:t>
      </w:r>
      <w:hyperlink r:id="rId13" w:history="1">
        <w:bookmarkStart w:id="7" w:name="_Hlk173325346"/>
        <w:r w:rsidR="00A869EE" w:rsidRPr="00E63295">
          <w:rPr>
            <w:rFonts w:eastAsia="Times New Roman" w:cs="Arial"/>
            <w:color w:val="0000FF"/>
            <w:u w:val="single"/>
          </w:rPr>
          <w:t>NICE Decision Support Unit’s technical support documents about evidence synthesis</w:t>
        </w:r>
        <w:bookmarkEnd w:id="7"/>
        <w:r w:rsidR="00A869EE" w:rsidRPr="00E63295">
          <w:rPr>
            <w:rFonts w:eastAsia="Times New Roman" w:cs="Arial"/>
            <w:color w:val="0000FF"/>
            <w:u w:val="single"/>
          </w:rPr>
          <w:t>.</w:t>
        </w:r>
      </w:hyperlink>
    </w:p>
    <w:p w14:paraId="0864555C" w14:textId="4C084CE9" w:rsidR="00943C35" w:rsidRDefault="001F5FFA" w:rsidP="00BF57BD">
      <w:pPr>
        <w:spacing w:after="240" w:line="360" w:lineRule="auto"/>
        <w:rPr>
          <w:rFonts w:eastAsia="Times New Roman" w:cs="Arial"/>
          <w:color w:val="auto"/>
        </w:rPr>
      </w:pPr>
      <w:r>
        <w:rPr>
          <w:rFonts w:eastAsia="Times New Roman" w:cs="Arial"/>
          <w:color w:val="auto"/>
        </w:rPr>
        <w:t>L</w:t>
      </w:r>
      <w:r w:rsidRPr="00E63295">
        <w:rPr>
          <w:rFonts w:eastAsia="Times New Roman" w:cs="Arial"/>
          <w:color w:val="auto"/>
        </w:rPr>
        <w:t xml:space="preserve">aboratory </w:t>
      </w:r>
      <w:r>
        <w:rPr>
          <w:rFonts w:eastAsia="Times New Roman" w:cs="Arial"/>
          <w:color w:val="auto"/>
        </w:rPr>
        <w:t>methods and breakpoints set by the</w:t>
      </w:r>
      <w:r w:rsidR="00670CB3" w:rsidRPr="00E63295">
        <w:rPr>
          <w:rFonts w:eastAsia="Times New Roman" w:cs="Arial"/>
          <w:color w:val="auto"/>
        </w:rPr>
        <w:t xml:space="preserve"> European Committee on Antimicrobial Susceptibility Testing (EUCAST) </w:t>
      </w:r>
      <w:r>
        <w:rPr>
          <w:rFonts w:eastAsia="Times New Roman" w:cs="Arial"/>
          <w:color w:val="auto"/>
        </w:rPr>
        <w:t>are preferred</w:t>
      </w:r>
      <w:r w:rsidR="000622C1">
        <w:rPr>
          <w:rFonts w:eastAsia="Times New Roman" w:cs="Arial"/>
          <w:color w:val="auto"/>
        </w:rPr>
        <w:t>.</w:t>
      </w:r>
      <w:r>
        <w:rPr>
          <w:rFonts w:eastAsia="Times New Roman" w:cs="Arial"/>
          <w:color w:val="auto"/>
        </w:rPr>
        <w:t xml:space="preserve"> </w:t>
      </w:r>
      <w:r w:rsidR="00421A28">
        <w:rPr>
          <w:rFonts w:eastAsia="Times New Roman" w:cs="Arial"/>
          <w:color w:val="auto"/>
        </w:rPr>
        <w:t xml:space="preserve">If </w:t>
      </w:r>
      <w:r w:rsidR="00166CB8">
        <w:rPr>
          <w:rFonts w:eastAsia="Times New Roman" w:cs="Arial"/>
          <w:color w:val="auto"/>
        </w:rPr>
        <w:t>studies using EUCAST methods and breakpoints are not available,</w:t>
      </w:r>
      <w:r w:rsidR="00421A28">
        <w:rPr>
          <w:rFonts w:eastAsia="Times New Roman" w:cs="Arial"/>
          <w:color w:val="auto"/>
        </w:rPr>
        <w:t xml:space="preserve"> </w:t>
      </w:r>
      <w:r>
        <w:rPr>
          <w:rFonts w:eastAsia="Times New Roman" w:cs="Arial"/>
          <w:color w:val="auto"/>
        </w:rPr>
        <w:t>those</w:t>
      </w:r>
      <w:r w:rsidR="00670CB3" w:rsidRPr="00E63295">
        <w:rPr>
          <w:rFonts w:eastAsia="Times New Roman" w:cs="Arial"/>
          <w:color w:val="auto"/>
        </w:rPr>
        <w:t xml:space="preserve"> </w:t>
      </w:r>
      <w:r>
        <w:rPr>
          <w:rFonts w:eastAsia="Times New Roman" w:cs="Arial"/>
          <w:color w:val="auto"/>
        </w:rPr>
        <w:t xml:space="preserve">set by the </w:t>
      </w:r>
      <w:r w:rsidR="00670CB3" w:rsidRPr="00E63295">
        <w:rPr>
          <w:rFonts w:eastAsia="Times New Roman" w:cs="Arial"/>
          <w:color w:val="auto"/>
        </w:rPr>
        <w:t xml:space="preserve">Clinical and Laboratory Standards Institute (CLSI) </w:t>
      </w:r>
      <w:r>
        <w:rPr>
          <w:rFonts w:eastAsia="Times New Roman" w:cs="Arial"/>
          <w:color w:val="auto"/>
        </w:rPr>
        <w:t xml:space="preserve">will </w:t>
      </w:r>
      <w:r w:rsidR="00FD0A41">
        <w:rPr>
          <w:rFonts w:eastAsia="Times New Roman" w:cs="Arial"/>
          <w:color w:val="auto"/>
        </w:rPr>
        <w:t xml:space="preserve">then </w:t>
      </w:r>
      <w:r>
        <w:rPr>
          <w:rFonts w:eastAsia="Times New Roman" w:cs="Arial"/>
          <w:color w:val="auto"/>
        </w:rPr>
        <w:t>be accepted</w:t>
      </w:r>
      <w:r w:rsidR="00670CB3" w:rsidRPr="00E63295">
        <w:rPr>
          <w:rFonts w:eastAsia="Times New Roman" w:cs="Arial"/>
          <w:color w:val="auto"/>
        </w:rPr>
        <w:t>. Both UK and international surveillance data on susceptibility will be accepted for this criterion. Submissions should specify the approach to quality assurance that was adopted during the development of the evidence and quality standards applied, such as those stipulated by the</w:t>
      </w:r>
      <w:r w:rsidR="00BF57BD">
        <w:rPr>
          <w:rFonts w:eastAsia="Times New Roman" w:cs="Arial"/>
          <w:color w:val="auto"/>
        </w:rPr>
        <w:t xml:space="preserve"> </w:t>
      </w:r>
      <w:hyperlink r:id="rId14" w:history="1">
        <w:r w:rsidR="00BF57BD">
          <w:rPr>
            <w:rFonts w:eastAsia="Times New Roman" w:cs="Arial"/>
            <w:color w:val="0000FF"/>
            <w:u w:val="single"/>
          </w:rPr>
          <w:t>Royal College of Pathologists</w:t>
        </w:r>
      </w:hyperlink>
      <w:r w:rsidR="00BF57BD">
        <w:t>.</w:t>
      </w:r>
      <w:r w:rsidR="00670CB3" w:rsidRPr="00E63295">
        <w:rPr>
          <w:rFonts w:eastAsia="Times New Roman" w:cs="Arial"/>
          <w:color w:val="auto"/>
        </w:rPr>
        <w:t xml:space="preserve"> </w:t>
      </w:r>
    </w:p>
    <w:p w14:paraId="63D6189A" w14:textId="72A944B2" w:rsidR="00670CB3" w:rsidRPr="00E63295" w:rsidRDefault="00670CB3" w:rsidP="00670CB3">
      <w:pPr>
        <w:spacing w:after="240" w:line="360" w:lineRule="auto"/>
        <w:rPr>
          <w:rFonts w:eastAsia="Times New Roman" w:cs="Arial"/>
          <w:color w:val="auto"/>
        </w:rPr>
      </w:pPr>
      <w:r w:rsidRPr="00E63295">
        <w:rPr>
          <w:rFonts w:eastAsia="Times New Roman" w:cs="Arial"/>
          <w:color w:val="auto"/>
        </w:rPr>
        <w:t xml:space="preserve"> </w:t>
      </w:r>
    </w:p>
    <w:p w14:paraId="1C6E2334" w14:textId="277AC3AF" w:rsidR="00BA7707" w:rsidRPr="00E63295" w:rsidRDefault="00BA7707" w:rsidP="00BA7707">
      <w:pPr>
        <w:spacing w:after="240" w:line="360" w:lineRule="auto"/>
        <w:rPr>
          <w:rFonts w:eastAsia="Times New Roman" w:cs="Arial"/>
          <w:color w:val="auto"/>
        </w:rPr>
      </w:pPr>
    </w:p>
    <w:p w14:paraId="484943F5" w14:textId="77777777" w:rsidR="00BA7707" w:rsidRPr="00E63295" w:rsidRDefault="00BA7707">
      <w:pPr>
        <w:rPr>
          <w:rFonts w:cs="Arial"/>
        </w:rPr>
      </w:pPr>
      <w:r w:rsidRPr="00E63295">
        <w:rPr>
          <w:rFonts w:cs="Arial"/>
        </w:rPr>
        <w:br w:type="page"/>
      </w:r>
    </w:p>
    <w:p w14:paraId="3DC0F7A7" w14:textId="765DC1C1" w:rsidR="00BA7707" w:rsidRPr="00E63295" w:rsidRDefault="00BA7707" w:rsidP="00BA7707">
      <w:pPr>
        <w:pStyle w:val="Heading1"/>
        <w:rPr>
          <w:rFonts w:cs="Arial"/>
          <w:sz w:val="28"/>
          <w:szCs w:val="28"/>
        </w:rPr>
      </w:pPr>
      <w:bookmarkStart w:id="8" w:name="_Toc136522203"/>
      <w:r w:rsidRPr="00E63295">
        <w:rPr>
          <w:rFonts w:cs="Arial"/>
          <w:color w:val="auto"/>
          <w:sz w:val="28"/>
          <w:szCs w:val="28"/>
        </w:rPr>
        <w:lastRenderedPageBreak/>
        <w:t>Criterion 1B: Activity against resistance mechanisms</w:t>
      </w:r>
      <w:bookmarkEnd w:id="8"/>
    </w:p>
    <w:p w14:paraId="2EE99FDB" w14:textId="4781BF9A" w:rsidR="00BA7707" w:rsidRPr="00E63295" w:rsidRDefault="00BA7707" w:rsidP="00BA7707">
      <w:pPr>
        <w:spacing w:after="240" w:line="360" w:lineRule="auto"/>
        <w:rPr>
          <w:rFonts w:eastAsia="Times New Roman" w:cs="Arial"/>
          <w:color w:val="auto"/>
        </w:rPr>
      </w:pPr>
      <w:r w:rsidRPr="00E63295">
        <w:rPr>
          <w:rFonts w:eastAsia="Times New Roman" w:cs="Arial"/>
          <w:color w:val="auto"/>
        </w:rPr>
        <w:t>Describe the activity of the product against the key determinants of antimicrobial resistance</w:t>
      </w:r>
      <w:r w:rsidR="009D49F7" w:rsidRPr="00E63295">
        <w:rPr>
          <w:rFonts w:eastAsia="Times New Roman" w:cs="Arial"/>
          <w:color w:val="auto"/>
        </w:rPr>
        <w:t xml:space="preserve"> in table </w:t>
      </w:r>
      <w:proofErr w:type="gramStart"/>
      <w:r w:rsidR="009D49F7" w:rsidRPr="00E63295">
        <w:rPr>
          <w:rFonts w:eastAsia="Times New Roman" w:cs="Arial"/>
          <w:color w:val="auto"/>
        </w:rPr>
        <w:t>3</w:t>
      </w:r>
      <w:r w:rsidRPr="00E63295">
        <w:rPr>
          <w:rFonts w:eastAsia="Times New Roman" w:cs="Arial"/>
          <w:color w:val="auto"/>
        </w:rPr>
        <w:t>, and</w:t>
      </w:r>
      <w:proofErr w:type="gramEnd"/>
      <w:r w:rsidRPr="00E63295">
        <w:rPr>
          <w:rFonts w:eastAsia="Times New Roman" w:cs="Arial"/>
          <w:color w:val="auto"/>
        </w:rPr>
        <w:t xml:space="preserve"> provide supporting evidence.</w:t>
      </w:r>
      <w:r w:rsidR="001452DF" w:rsidRPr="00E63295">
        <w:rPr>
          <w:rFonts w:eastAsia="Times New Roman" w:cs="Arial"/>
          <w:color w:val="auto"/>
        </w:rPr>
        <w:t xml:space="preserve"> </w:t>
      </w:r>
    </w:p>
    <w:p w14:paraId="71DA7B23" w14:textId="77777777" w:rsidR="00523CAD" w:rsidRDefault="00286FE9" w:rsidP="00BA7707">
      <w:pPr>
        <w:spacing w:after="240" w:line="360" w:lineRule="auto"/>
        <w:rPr>
          <w:rFonts w:eastAsia="Times New Roman" w:cs="Arial"/>
          <w:color w:val="auto"/>
        </w:rPr>
      </w:pPr>
      <w:r w:rsidRPr="00E63295">
        <w:rPr>
          <w:rFonts w:eastAsia="Times New Roman" w:cs="Arial"/>
          <w:color w:val="auto"/>
        </w:rPr>
        <w:t xml:space="preserve">Points for this criterion are additive, and </w:t>
      </w:r>
      <w:r w:rsidR="00BA7707" w:rsidRPr="00E63295">
        <w:rPr>
          <w:rFonts w:eastAsia="Times New Roman" w:cs="Arial"/>
          <w:color w:val="auto"/>
        </w:rPr>
        <w:t xml:space="preserve">are separated into </w:t>
      </w:r>
      <w:r w:rsidR="00615D80">
        <w:rPr>
          <w:rFonts w:eastAsia="Times New Roman" w:cs="Arial"/>
          <w:color w:val="auto"/>
        </w:rPr>
        <w:t>2</w:t>
      </w:r>
      <w:r w:rsidR="00BA7707" w:rsidRPr="00E63295">
        <w:rPr>
          <w:rFonts w:eastAsia="Times New Roman" w:cs="Arial"/>
          <w:color w:val="auto"/>
        </w:rPr>
        <w:t xml:space="preserve"> sections, as shown in table </w:t>
      </w:r>
      <w:r w:rsidR="00993C02" w:rsidRPr="00E63295">
        <w:rPr>
          <w:rFonts w:eastAsia="Times New Roman" w:cs="Arial"/>
          <w:color w:val="auto"/>
        </w:rPr>
        <w:t>3</w:t>
      </w:r>
      <w:r w:rsidR="00BA7707" w:rsidRPr="00E63295">
        <w:rPr>
          <w:rFonts w:eastAsia="Times New Roman" w:cs="Arial"/>
          <w:color w:val="auto"/>
        </w:rPr>
        <w:t>.</w:t>
      </w:r>
      <w:r w:rsidR="00374257">
        <w:rPr>
          <w:rFonts w:eastAsia="Times New Roman" w:cs="Arial"/>
          <w:color w:val="auto"/>
        </w:rPr>
        <w:t xml:space="preserve"> </w:t>
      </w:r>
    </w:p>
    <w:p w14:paraId="27AC61A3" w14:textId="67C7AA3B" w:rsidR="00993C02" w:rsidRPr="00E63295" w:rsidRDefault="00374257" w:rsidP="00BA7707">
      <w:pPr>
        <w:spacing w:after="240" w:line="360" w:lineRule="auto"/>
        <w:rPr>
          <w:rFonts w:eastAsia="Times New Roman" w:cs="Arial"/>
          <w:color w:val="auto"/>
        </w:rPr>
      </w:pPr>
      <w:r>
        <w:rPr>
          <w:rFonts w:eastAsia="Times New Roman" w:cs="Arial"/>
          <w:color w:val="auto"/>
        </w:rPr>
        <w:t>A</w:t>
      </w:r>
      <w:r w:rsidR="00BA7707" w:rsidRPr="00E63295">
        <w:rPr>
          <w:rFonts w:eastAsia="Times New Roman" w:cs="Arial"/>
          <w:color w:val="auto"/>
        </w:rPr>
        <w:t xml:space="preserve">n antimicrobial can achieve </w:t>
      </w:r>
      <w:proofErr w:type="gramStart"/>
      <w:r w:rsidR="00BA7707" w:rsidRPr="00E63295">
        <w:rPr>
          <w:rFonts w:eastAsia="Times New Roman" w:cs="Arial"/>
          <w:color w:val="auto"/>
        </w:rPr>
        <w:t>all of</w:t>
      </w:r>
      <w:proofErr w:type="gramEnd"/>
      <w:r w:rsidR="00BA7707" w:rsidRPr="00E63295">
        <w:rPr>
          <w:rFonts w:eastAsia="Times New Roman" w:cs="Arial"/>
          <w:color w:val="auto"/>
        </w:rPr>
        <w:t xml:space="preserve"> the levels in </w:t>
      </w:r>
      <w:r w:rsidR="00A6279B" w:rsidRPr="00E63295">
        <w:rPr>
          <w:rFonts w:eastAsia="Times New Roman" w:cs="Arial"/>
          <w:color w:val="auto"/>
        </w:rPr>
        <w:t>Section 1</w:t>
      </w:r>
      <w:r w:rsidR="00BA7707" w:rsidRPr="00E63295">
        <w:rPr>
          <w:rFonts w:eastAsia="Times New Roman" w:cs="Arial"/>
          <w:color w:val="auto"/>
        </w:rPr>
        <w:t xml:space="preserve"> if it is active against the top 3 mechanisms of carbapenem resistance: </w:t>
      </w:r>
    </w:p>
    <w:p w14:paraId="6A2810F8" w14:textId="73D99C3C" w:rsidR="00993C02" w:rsidRPr="00E63295" w:rsidRDefault="00FA49F8" w:rsidP="00993C02">
      <w:pPr>
        <w:pStyle w:val="ListParagraph"/>
        <w:numPr>
          <w:ilvl w:val="0"/>
          <w:numId w:val="33"/>
        </w:numPr>
        <w:spacing w:after="240" w:line="360" w:lineRule="auto"/>
        <w:rPr>
          <w:rFonts w:eastAsia="Times New Roman" w:cs="Arial"/>
          <w:color w:val="auto"/>
        </w:rPr>
      </w:pPr>
      <w:r>
        <w:rPr>
          <w:rFonts w:eastAsia="Times New Roman" w:cs="Arial"/>
          <w:color w:val="auto"/>
          <w:lang w:eastAsia="en-GB"/>
        </w:rPr>
        <w:t xml:space="preserve">at least one of the UK-relevant </w:t>
      </w:r>
      <w:proofErr w:type="spellStart"/>
      <w:r w:rsidR="00BA7707" w:rsidRPr="00E63295">
        <w:rPr>
          <w:rFonts w:eastAsia="Times New Roman" w:cs="Arial"/>
          <w:color w:val="auto"/>
          <w:lang w:eastAsia="en-GB"/>
        </w:rPr>
        <w:t>metallo</w:t>
      </w:r>
      <w:proofErr w:type="spellEnd"/>
      <w:r w:rsidR="00BA7707" w:rsidRPr="00E63295">
        <w:rPr>
          <w:rFonts w:eastAsia="Times New Roman" w:cs="Arial"/>
          <w:color w:val="auto"/>
          <w:lang w:eastAsia="en-GB"/>
        </w:rPr>
        <w:t xml:space="preserve"> β-lactamases (MBLs</w:t>
      </w:r>
      <w:r w:rsidR="00BA7707" w:rsidRPr="00E63295">
        <w:rPr>
          <w:rFonts w:eastAsia="Times New Roman" w:cs="Arial"/>
          <w:color w:val="auto"/>
        </w:rPr>
        <w:t>)</w:t>
      </w:r>
      <w:r w:rsidR="00993C02" w:rsidRPr="00E63295">
        <w:rPr>
          <w:rFonts w:eastAsia="Times New Roman" w:cs="Arial"/>
          <w:color w:val="auto"/>
        </w:rPr>
        <w:t xml:space="preserve"> and</w:t>
      </w:r>
    </w:p>
    <w:p w14:paraId="44DD11C4" w14:textId="10CCA777" w:rsidR="00993C02" w:rsidRPr="00E63295" w:rsidRDefault="00FA49F8" w:rsidP="00993C02">
      <w:pPr>
        <w:pStyle w:val="ListParagraph"/>
        <w:numPr>
          <w:ilvl w:val="0"/>
          <w:numId w:val="33"/>
        </w:numPr>
        <w:spacing w:after="240" w:line="360" w:lineRule="auto"/>
        <w:rPr>
          <w:rFonts w:eastAsia="Times New Roman" w:cs="Arial"/>
          <w:color w:val="auto"/>
        </w:rPr>
      </w:pPr>
      <w:r>
        <w:rPr>
          <w:rFonts w:eastAsia="Times New Roman" w:cs="Arial"/>
          <w:color w:val="auto"/>
          <w:lang w:eastAsia="en-GB"/>
        </w:rPr>
        <w:t xml:space="preserve">at least one of the UK-relevant </w:t>
      </w:r>
      <w:r w:rsidR="00BA7707" w:rsidRPr="00E63295">
        <w:rPr>
          <w:rFonts w:eastAsia="Times New Roman" w:cs="Arial"/>
          <w:color w:val="auto"/>
          <w:lang w:eastAsia="en-GB"/>
        </w:rPr>
        <w:t xml:space="preserve">non-MBL serine carbapenemases and </w:t>
      </w:r>
    </w:p>
    <w:p w14:paraId="11848CD3" w14:textId="02CA1650" w:rsidR="00993C02" w:rsidRDefault="00FA49F8" w:rsidP="00993C02">
      <w:pPr>
        <w:pStyle w:val="ListParagraph"/>
        <w:numPr>
          <w:ilvl w:val="0"/>
          <w:numId w:val="33"/>
        </w:numPr>
        <w:spacing w:after="240" w:line="360" w:lineRule="auto"/>
        <w:rPr>
          <w:rFonts w:eastAsia="Times New Roman" w:cs="Arial"/>
          <w:color w:val="auto"/>
        </w:rPr>
      </w:pPr>
      <w:r>
        <w:rPr>
          <w:rFonts w:eastAsia="Times New Roman" w:cs="Arial"/>
          <w:color w:val="auto"/>
          <w:lang w:eastAsia="en-GB"/>
        </w:rPr>
        <w:t xml:space="preserve">at least one of the UK-relevant </w:t>
      </w:r>
      <w:r w:rsidR="00BA7707" w:rsidRPr="00E63295">
        <w:rPr>
          <w:rFonts w:eastAsia="Times New Roman" w:cs="Arial"/>
          <w:color w:val="auto"/>
          <w:lang w:eastAsia="en-GB"/>
        </w:rPr>
        <w:t>non-enzymatic causes of multi-drug</w:t>
      </w:r>
      <w:r w:rsidR="00A6279B" w:rsidRPr="00E63295">
        <w:rPr>
          <w:rFonts w:eastAsia="Times New Roman" w:cs="Arial"/>
          <w:color w:val="auto"/>
          <w:lang w:eastAsia="en-GB"/>
        </w:rPr>
        <w:t xml:space="preserve"> resistance in </w:t>
      </w:r>
      <w:r w:rsidR="00586F4C">
        <w:rPr>
          <w:rFonts w:eastAsia="Times New Roman" w:cs="Arial"/>
          <w:color w:val="auto"/>
          <w:lang w:eastAsia="en-GB"/>
        </w:rPr>
        <w:t xml:space="preserve">carbapenem-resistant </w:t>
      </w:r>
      <w:r w:rsidR="00A6279B" w:rsidRPr="00E63295">
        <w:rPr>
          <w:rFonts w:eastAsia="Times New Roman" w:cs="Arial"/>
          <w:color w:val="auto"/>
          <w:lang w:eastAsia="en-GB"/>
        </w:rPr>
        <w:t>organisms</w:t>
      </w:r>
      <w:r w:rsidR="00BA7707" w:rsidRPr="00E63295">
        <w:rPr>
          <w:rFonts w:eastAsia="Times New Roman" w:cs="Arial"/>
          <w:color w:val="auto"/>
          <w:lang w:eastAsia="en-GB"/>
        </w:rPr>
        <w:t xml:space="preserve">. </w:t>
      </w:r>
    </w:p>
    <w:p w14:paraId="53A65466" w14:textId="507AFF9B" w:rsidR="00BA7707" w:rsidRPr="00E63295" w:rsidRDefault="00374257" w:rsidP="00993C02">
      <w:pPr>
        <w:pStyle w:val="Paragraph"/>
        <w:rPr>
          <w:rFonts w:cs="Arial"/>
        </w:rPr>
      </w:pPr>
      <w:r>
        <w:rPr>
          <w:rFonts w:cs="Arial"/>
        </w:rPr>
        <w:t>An antimicrobial</w:t>
      </w:r>
      <w:r w:rsidR="00BA7707" w:rsidRPr="00E63295">
        <w:rPr>
          <w:rFonts w:cs="Arial"/>
        </w:rPr>
        <w:t xml:space="preserve"> can achieve </w:t>
      </w:r>
      <w:r w:rsidR="00D0016A" w:rsidRPr="00E63295">
        <w:rPr>
          <w:rFonts w:cs="Arial"/>
        </w:rPr>
        <w:t xml:space="preserve">a maximum of </w:t>
      </w:r>
      <w:r w:rsidR="00615D80">
        <w:rPr>
          <w:rFonts w:cs="Arial"/>
        </w:rPr>
        <w:t>1</w:t>
      </w:r>
      <w:r w:rsidR="00BA7707" w:rsidRPr="00E63295">
        <w:rPr>
          <w:rFonts w:cs="Arial"/>
        </w:rPr>
        <w:t xml:space="preserve"> level of </w:t>
      </w:r>
      <w:r w:rsidR="00A6279B" w:rsidRPr="00E63295">
        <w:rPr>
          <w:rFonts w:cs="Arial"/>
        </w:rPr>
        <w:t>Section 2</w:t>
      </w:r>
      <w:r w:rsidR="00BA7707" w:rsidRPr="00E63295">
        <w:rPr>
          <w:rFonts w:cs="Arial"/>
        </w:rPr>
        <w:t xml:space="preserve"> if </w:t>
      </w:r>
      <w:r w:rsidR="00A6279B" w:rsidRPr="00E63295">
        <w:rPr>
          <w:rFonts w:cs="Arial"/>
        </w:rPr>
        <w:t xml:space="preserve">it is </w:t>
      </w:r>
      <w:r w:rsidR="00BA7707" w:rsidRPr="00E63295">
        <w:rPr>
          <w:rFonts w:cs="Arial"/>
        </w:rPr>
        <w:t xml:space="preserve">active against </w:t>
      </w:r>
      <w:r w:rsidR="003B318D">
        <w:rPr>
          <w:rFonts w:cs="Arial"/>
        </w:rPr>
        <w:t xml:space="preserve">at least one of </w:t>
      </w:r>
      <w:r w:rsidR="00BA7707" w:rsidRPr="00E63295">
        <w:rPr>
          <w:rFonts w:cs="Arial"/>
        </w:rPr>
        <w:t xml:space="preserve">the </w:t>
      </w:r>
      <w:r w:rsidR="00170D89">
        <w:rPr>
          <w:rFonts w:cs="Arial"/>
        </w:rPr>
        <w:t>UK-</w:t>
      </w:r>
      <w:r w:rsidR="00BA7707" w:rsidRPr="00E63295">
        <w:rPr>
          <w:rFonts w:cs="Arial"/>
        </w:rPr>
        <w:t xml:space="preserve">relevant resistance mechanisms of its respective antimicrobial class. </w:t>
      </w:r>
    </w:p>
    <w:p w14:paraId="6EAACE27" w14:textId="1A1098D8" w:rsidR="00993C02" w:rsidRPr="00E63295" w:rsidRDefault="00BA7707" w:rsidP="00BA7707">
      <w:pPr>
        <w:spacing w:after="240" w:line="360" w:lineRule="auto"/>
        <w:rPr>
          <w:rFonts w:eastAsia="Times New Roman" w:cs="Arial"/>
          <w:color w:val="auto"/>
        </w:rPr>
      </w:pPr>
      <w:r w:rsidRPr="00E63295">
        <w:rPr>
          <w:rFonts w:eastAsia="Times New Roman" w:cs="Arial"/>
          <w:color w:val="auto"/>
        </w:rPr>
        <w:t xml:space="preserve">The maximum score of 100 can be achieved </w:t>
      </w:r>
      <w:r w:rsidR="00993C02" w:rsidRPr="00E63295">
        <w:rPr>
          <w:rFonts w:eastAsia="Times New Roman" w:cs="Arial"/>
          <w:color w:val="auto"/>
        </w:rPr>
        <w:t>by:</w:t>
      </w:r>
    </w:p>
    <w:p w14:paraId="2CFD9491" w14:textId="4D45B67B" w:rsidR="00993C02" w:rsidRPr="00E63295" w:rsidRDefault="00456B28" w:rsidP="00993C02">
      <w:pPr>
        <w:pStyle w:val="ListParagraph"/>
        <w:numPr>
          <w:ilvl w:val="0"/>
          <w:numId w:val="33"/>
        </w:numPr>
        <w:spacing w:after="240" w:line="360" w:lineRule="auto"/>
        <w:rPr>
          <w:rFonts w:eastAsia="Times New Roman" w:cs="Arial"/>
          <w:color w:val="auto"/>
        </w:rPr>
      </w:pPr>
      <w:r w:rsidRPr="00E63295">
        <w:rPr>
          <w:rFonts w:eastAsia="Times New Roman" w:cs="Arial"/>
          <w:color w:val="auto"/>
        </w:rPr>
        <w:t>Section 1</w:t>
      </w:r>
      <w:r w:rsidR="00993C02" w:rsidRPr="00E63295">
        <w:rPr>
          <w:rFonts w:eastAsia="Times New Roman" w:cs="Arial"/>
          <w:color w:val="auto"/>
        </w:rPr>
        <w:t>:</w:t>
      </w:r>
      <w:r w:rsidR="00807C79" w:rsidRPr="00E63295">
        <w:rPr>
          <w:rFonts w:eastAsia="Times New Roman" w:cs="Arial"/>
          <w:color w:val="auto"/>
        </w:rPr>
        <w:t xml:space="preserve"> </w:t>
      </w:r>
      <w:r w:rsidR="00532479" w:rsidRPr="00E63295">
        <w:rPr>
          <w:rFonts w:eastAsia="Times New Roman" w:cs="Arial"/>
          <w:color w:val="auto"/>
        </w:rPr>
        <w:t xml:space="preserve">activity </w:t>
      </w:r>
      <w:r w:rsidR="00BA7707" w:rsidRPr="00E63295">
        <w:rPr>
          <w:rFonts w:eastAsia="Times New Roman" w:cs="Arial"/>
          <w:color w:val="auto"/>
        </w:rPr>
        <w:t xml:space="preserve">against </w:t>
      </w:r>
      <w:r w:rsidR="00993C02" w:rsidRPr="00E63295">
        <w:rPr>
          <w:rFonts w:eastAsia="Times New Roman" w:cs="Arial"/>
          <w:color w:val="auto"/>
        </w:rPr>
        <w:t xml:space="preserve">all </w:t>
      </w:r>
      <w:r w:rsidR="000330A3">
        <w:rPr>
          <w:rFonts w:eastAsia="Times New Roman" w:cs="Arial"/>
          <w:color w:val="auto"/>
        </w:rPr>
        <w:t>3</w:t>
      </w:r>
      <w:r w:rsidR="00993C02" w:rsidRPr="00E63295">
        <w:rPr>
          <w:rFonts w:eastAsia="Times New Roman" w:cs="Arial"/>
          <w:color w:val="auto"/>
        </w:rPr>
        <w:t xml:space="preserve"> </w:t>
      </w:r>
      <w:r w:rsidR="00BA7707" w:rsidRPr="00E63295">
        <w:rPr>
          <w:rFonts w:eastAsia="Times New Roman" w:cs="Arial"/>
          <w:color w:val="auto"/>
        </w:rPr>
        <w:t xml:space="preserve">of the mechanisms of carbapenem resistance </w:t>
      </w:r>
      <w:r w:rsidRPr="00E63295">
        <w:rPr>
          <w:rFonts w:eastAsia="Times New Roman" w:cs="Arial"/>
          <w:color w:val="auto"/>
        </w:rPr>
        <w:t>(30 + 25 +</w:t>
      </w:r>
      <w:r w:rsidR="00993C02" w:rsidRPr="00E63295">
        <w:rPr>
          <w:rFonts w:eastAsia="Times New Roman" w:cs="Arial"/>
          <w:color w:val="auto"/>
        </w:rPr>
        <w:t xml:space="preserve"> </w:t>
      </w:r>
      <w:r w:rsidRPr="00E63295">
        <w:rPr>
          <w:rFonts w:eastAsia="Times New Roman" w:cs="Arial"/>
          <w:color w:val="auto"/>
        </w:rPr>
        <w:t>25</w:t>
      </w:r>
      <w:r w:rsidR="00993C02" w:rsidRPr="00E63295">
        <w:rPr>
          <w:rFonts w:eastAsia="Times New Roman" w:cs="Arial"/>
          <w:color w:val="auto"/>
        </w:rPr>
        <w:t xml:space="preserve"> = 80 points</w:t>
      </w:r>
      <w:r w:rsidRPr="00E63295">
        <w:rPr>
          <w:rFonts w:eastAsia="Times New Roman" w:cs="Arial"/>
          <w:color w:val="auto"/>
        </w:rPr>
        <w:t>)</w:t>
      </w:r>
      <w:r w:rsidR="00993C02" w:rsidRPr="00E63295">
        <w:rPr>
          <w:rFonts w:eastAsia="Times New Roman" w:cs="Arial"/>
          <w:color w:val="auto"/>
        </w:rPr>
        <w:t xml:space="preserve"> and</w:t>
      </w:r>
    </w:p>
    <w:p w14:paraId="6F939E48" w14:textId="542DA187" w:rsidR="006B464C" w:rsidRPr="00E63295" w:rsidRDefault="00993C02" w:rsidP="00993C02">
      <w:pPr>
        <w:pStyle w:val="ListParagraph"/>
        <w:numPr>
          <w:ilvl w:val="0"/>
          <w:numId w:val="33"/>
        </w:numPr>
        <w:spacing w:after="240" w:line="360" w:lineRule="auto"/>
        <w:rPr>
          <w:rFonts w:eastAsia="Times New Roman" w:cs="Arial"/>
          <w:color w:val="auto"/>
        </w:rPr>
      </w:pPr>
      <w:r w:rsidRPr="00E63295">
        <w:rPr>
          <w:rFonts w:eastAsia="Times New Roman" w:cs="Arial"/>
          <w:color w:val="auto"/>
        </w:rPr>
        <w:t>Section 2: a</w:t>
      </w:r>
      <w:r w:rsidR="00807C79" w:rsidRPr="00E63295">
        <w:rPr>
          <w:rFonts w:eastAsia="Times New Roman" w:cs="Arial"/>
          <w:color w:val="auto"/>
        </w:rPr>
        <w:t xml:space="preserve"> </w:t>
      </w:r>
      <w:r w:rsidR="0023371E" w:rsidRPr="00E63295">
        <w:rPr>
          <w:rFonts w:eastAsia="Times New Roman" w:cs="Arial"/>
          <w:color w:val="auto"/>
        </w:rPr>
        <w:t>beta lactam</w:t>
      </w:r>
      <w:r w:rsidR="003A6D65" w:rsidRPr="00E63295">
        <w:rPr>
          <w:rFonts w:eastAsia="Times New Roman" w:cs="Arial"/>
          <w:color w:val="auto"/>
        </w:rPr>
        <w:t xml:space="preserve"> agent</w:t>
      </w:r>
      <w:r w:rsidR="0023371E" w:rsidRPr="00E63295">
        <w:rPr>
          <w:rFonts w:eastAsia="Times New Roman" w:cs="Arial"/>
          <w:color w:val="auto"/>
        </w:rPr>
        <w:t xml:space="preserve"> that </w:t>
      </w:r>
      <w:r w:rsidRPr="00E63295">
        <w:rPr>
          <w:rFonts w:eastAsia="Times New Roman" w:cs="Arial"/>
          <w:color w:val="auto"/>
        </w:rPr>
        <w:t xml:space="preserve">is </w:t>
      </w:r>
      <w:r w:rsidR="0023371E" w:rsidRPr="00E63295">
        <w:rPr>
          <w:rFonts w:eastAsia="Times New Roman" w:cs="Arial"/>
          <w:color w:val="auto"/>
        </w:rPr>
        <w:t xml:space="preserve">active against other </w:t>
      </w:r>
      <w:r w:rsidR="004E4BEA">
        <w:rPr>
          <w:rFonts w:eastAsia="Times New Roman" w:cs="Arial"/>
          <w:color w:val="auto"/>
        </w:rPr>
        <w:t>UK</w:t>
      </w:r>
      <w:r w:rsidR="0023371E" w:rsidRPr="00E63295">
        <w:rPr>
          <w:rFonts w:eastAsia="Times New Roman" w:cs="Arial"/>
          <w:color w:val="auto"/>
        </w:rPr>
        <w:t>-relevant beta-lactam resistance mechanisms</w:t>
      </w:r>
      <w:r w:rsidRPr="00E63295">
        <w:rPr>
          <w:rFonts w:eastAsia="Times New Roman" w:cs="Arial"/>
          <w:color w:val="auto"/>
        </w:rPr>
        <w:t xml:space="preserve"> (20 points).</w:t>
      </w:r>
    </w:p>
    <w:p w14:paraId="52A0492C" w14:textId="1D03FD23" w:rsidR="00993C02" w:rsidRPr="00E63295" w:rsidRDefault="003A6D65" w:rsidP="00516293">
      <w:pPr>
        <w:spacing w:after="240" w:line="360" w:lineRule="auto"/>
        <w:rPr>
          <w:rFonts w:eastAsia="Times New Roman" w:cs="Arial"/>
          <w:color w:val="auto"/>
        </w:rPr>
      </w:pPr>
      <w:r w:rsidRPr="00E63295">
        <w:rPr>
          <w:rFonts w:eastAsia="Times New Roman" w:cs="Arial"/>
          <w:color w:val="auto"/>
        </w:rPr>
        <w:t>For non-beta lactam agents, a maximum of 15 points is available from Section 2</w:t>
      </w:r>
      <w:r w:rsidR="002057E4" w:rsidRPr="00E63295">
        <w:rPr>
          <w:rFonts w:eastAsia="Times New Roman" w:cs="Arial"/>
          <w:color w:val="auto"/>
        </w:rPr>
        <w:t xml:space="preserve">, </w:t>
      </w:r>
      <w:r w:rsidR="006B464C" w:rsidRPr="00E63295">
        <w:rPr>
          <w:rFonts w:eastAsia="Times New Roman" w:cs="Arial"/>
          <w:color w:val="auto"/>
        </w:rPr>
        <w:t xml:space="preserve">giving a maximum </w:t>
      </w:r>
      <w:r w:rsidR="007E1706">
        <w:rPr>
          <w:rFonts w:eastAsia="Times New Roman" w:cs="Arial"/>
          <w:color w:val="auto"/>
        </w:rPr>
        <w:t xml:space="preserve">possible </w:t>
      </w:r>
      <w:r w:rsidR="006B464C" w:rsidRPr="00E63295">
        <w:rPr>
          <w:rFonts w:eastAsia="Times New Roman" w:cs="Arial"/>
          <w:color w:val="auto"/>
        </w:rPr>
        <w:t xml:space="preserve">score of 95. </w:t>
      </w:r>
    </w:p>
    <w:p w14:paraId="4C4E5D3B" w14:textId="19406C63" w:rsidR="006B464C" w:rsidRDefault="00BA7707" w:rsidP="00516293">
      <w:pPr>
        <w:spacing w:after="240" w:line="360" w:lineRule="auto"/>
        <w:rPr>
          <w:rFonts w:eastAsia="Times New Roman" w:cs="Arial"/>
          <w:color w:val="auto"/>
        </w:rPr>
      </w:pPr>
      <w:r w:rsidRPr="00E63295">
        <w:rPr>
          <w:rFonts w:eastAsia="Times New Roman" w:cs="Arial"/>
          <w:color w:val="auto"/>
        </w:rPr>
        <w:t xml:space="preserve">An antimicrobial of a new class will automatically achieve a score of </w:t>
      </w:r>
      <w:r w:rsidR="0075351F" w:rsidRPr="00E63295">
        <w:rPr>
          <w:rFonts w:eastAsia="Times New Roman" w:cs="Arial"/>
          <w:color w:val="auto"/>
        </w:rPr>
        <w:t xml:space="preserve">20 </w:t>
      </w:r>
      <w:r w:rsidRPr="00E63295">
        <w:rPr>
          <w:rFonts w:eastAsia="Times New Roman" w:cs="Arial"/>
          <w:color w:val="auto"/>
        </w:rPr>
        <w:t xml:space="preserve">in </w:t>
      </w:r>
      <w:r w:rsidR="00EF387A" w:rsidRPr="00E63295">
        <w:rPr>
          <w:rFonts w:eastAsia="Times New Roman" w:cs="Arial"/>
          <w:color w:val="auto"/>
        </w:rPr>
        <w:t>Section 2</w:t>
      </w:r>
      <w:r w:rsidRPr="00E63295">
        <w:rPr>
          <w:rFonts w:eastAsia="Times New Roman" w:cs="Arial"/>
          <w:color w:val="auto"/>
        </w:rPr>
        <w:t xml:space="preserve">, plus the score achieved from activity against each of the 3 mechanisms of carbapenem resistance listed in </w:t>
      </w:r>
      <w:r w:rsidR="00EF387A" w:rsidRPr="00E63295">
        <w:rPr>
          <w:rFonts w:eastAsia="Times New Roman" w:cs="Arial"/>
          <w:color w:val="auto"/>
        </w:rPr>
        <w:t>Section 1</w:t>
      </w:r>
      <w:r w:rsidRPr="00E63295">
        <w:rPr>
          <w:rFonts w:eastAsia="Times New Roman" w:cs="Arial"/>
          <w:color w:val="auto"/>
        </w:rPr>
        <w:t>.</w:t>
      </w:r>
    </w:p>
    <w:p w14:paraId="69E8BAB1" w14:textId="358A246A" w:rsidR="004E4BEA" w:rsidRDefault="009A6F56" w:rsidP="00340394">
      <w:pPr>
        <w:spacing w:after="240" w:line="360" w:lineRule="auto"/>
        <w:rPr>
          <w:rFonts w:eastAsia="Times New Roman" w:cs="Arial"/>
          <w:color w:val="auto"/>
        </w:rPr>
      </w:pPr>
      <w:r w:rsidRPr="009A6F56">
        <w:rPr>
          <w:rFonts w:eastAsia="Times New Roman" w:cs="Arial"/>
          <w:color w:val="auto"/>
        </w:rPr>
        <w:t>The evaluation panel will assign points based on their assessment of a product’s in</w:t>
      </w:r>
      <w:r w:rsidR="00DD1118">
        <w:rPr>
          <w:rFonts w:eastAsia="Times New Roman" w:cs="Arial"/>
          <w:color w:val="auto"/>
        </w:rPr>
        <w:t xml:space="preserve"> </w:t>
      </w:r>
      <w:r w:rsidRPr="009A6F56">
        <w:rPr>
          <w:rFonts w:eastAsia="Times New Roman" w:cs="Arial"/>
          <w:color w:val="auto"/>
        </w:rPr>
        <w:t xml:space="preserve">vitro activity against a range of UK-relevant pathogens with known resistance mechanisms to carbapenems (Ambler subclasses). The UK-relevant Ambler </w:t>
      </w:r>
      <w:r w:rsidRPr="009A6F56">
        <w:rPr>
          <w:rFonts w:eastAsia="Times New Roman" w:cs="Arial"/>
          <w:color w:val="auto"/>
        </w:rPr>
        <w:lastRenderedPageBreak/>
        <w:t>subclasses will be specified by UKHSA</w:t>
      </w:r>
      <w:r w:rsidR="00FB22EF">
        <w:rPr>
          <w:rFonts w:eastAsia="Times New Roman" w:cs="Arial"/>
          <w:color w:val="auto"/>
        </w:rPr>
        <w:t xml:space="preserve"> </w:t>
      </w:r>
      <w:r w:rsidR="00232C1D">
        <w:rPr>
          <w:rFonts w:eastAsia="Times New Roman" w:cs="Arial"/>
          <w:color w:val="auto"/>
        </w:rPr>
        <w:t xml:space="preserve">as part of the </w:t>
      </w:r>
      <w:r w:rsidR="00FB22EF">
        <w:rPr>
          <w:rFonts w:eastAsia="Times New Roman" w:cs="Arial"/>
          <w:color w:val="auto"/>
        </w:rPr>
        <w:t xml:space="preserve">strain panel testing process described in the </w:t>
      </w:r>
      <w:r w:rsidR="00232C1D">
        <w:rPr>
          <w:rFonts w:eastAsia="Times New Roman" w:cs="Arial"/>
          <w:color w:val="auto"/>
        </w:rPr>
        <w:t xml:space="preserve">‘guidance on </w:t>
      </w:r>
      <w:r w:rsidR="00FB22EF">
        <w:rPr>
          <w:rFonts w:eastAsia="Times New Roman" w:cs="Arial"/>
          <w:color w:val="auto"/>
        </w:rPr>
        <w:t>evidence requirements</w:t>
      </w:r>
      <w:r w:rsidR="00232C1D">
        <w:rPr>
          <w:rFonts w:eastAsia="Times New Roman" w:cs="Arial"/>
          <w:color w:val="auto"/>
        </w:rPr>
        <w:t>’</w:t>
      </w:r>
      <w:r w:rsidR="00FB22EF">
        <w:rPr>
          <w:rFonts w:eastAsia="Times New Roman" w:cs="Arial"/>
          <w:color w:val="auto"/>
        </w:rPr>
        <w:t xml:space="preserve"> below.</w:t>
      </w:r>
      <w:r w:rsidR="008D69CD" w:rsidRPr="00E63295">
        <w:rPr>
          <w:rFonts w:eastAsia="Times New Roman" w:cs="Arial"/>
          <w:color w:val="auto"/>
        </w:rPr>
        <w:t xml:space="preserve"> </w:t>
      </w:r>
    </w:p>
    <w:p w14:paraId="31D172E3" w14:textId="1E1ECD99" w:rsidR="00D0389F" w:rsidRPr="00E63295" w:rsidRDefault="00D0389F" w:rsidP="004E4BEA">
      <w:pPr>
        <w:spacing w:after="240" w:line="360" w:lineRule="auto"/>
        <w:rPr>
          <w:rFonts w:eastAsia="Times New Roman" w:cs="Arial"/>
          <w:color w:val="auto"/>
        </w:rPr>
      </w:pPr>
      <w:r w:rsidRPr="00E63295">
        <w:rPr>
          <w:rFonts w:eastAsia="Times New Roman" w:cs="Arial"/>
          <w:color w:val="auto"/>
        </w:rPr>
        <w:t xml:space="preserve">A product will receive points only for indications that are covered by its </w:t>
      </w:r>
      <w:r w:rsidR="00F74108">
        <w:rPr>
          <w:rFonts w:eastAsia="Times New Roman" w:cs="Arial"/>
          <w:color w:val="auto"/>
        </w:rPr>
        <w:t xml:space="preserve">reference </w:t>
      </w:r>
      <w:r w:rsidRPr="00E63295">
        <w:rPr>
          <w:rFonts w:eastAsia="Times New Roman" w:cs="Arial"/>
          <w:color w:val="auto"/>
        </w:rPr>
        <w:t>marketing authorisation, or the marketing authorisation that is expected within the cut-off date stipulated by the eligibility criteria for the procurement process.</w:t>
      </w:r>
    </w:p>
    <w:p w14:paraId="04710AD1" w14:textId="19686DAB" w:rsidR="00233242" w:rsidRPr="00E63295" w:rsidRDefault="00233242" w:rsidP="00DA7FF8">
      <w:pPr>
        <w:pStyle w:val="Tabletext0"/>
        <w:rPr>
          <w:rFonts w:cs="Arial"/>
          <w:b/>
          <w:bCs/>
        </w:rPr>
      </w:pPr>
      <w:r w:rsidRPr="00C47FF4">
        <w:rPr>
          <w:rFonts w:cs="Arial"/>
          <w:b/>
          <w:bCs/>
        </w:rPr>
        <w:t xml:space="preserve">Table </w:t>
      </w:r>
      <w:r w:rsidR="00DA7FF8" w:rsidRPr="00E63295">
        <w:rPr>
          <w:rFonts w:cs="Arial"/>
          <w:b/>
          <w:bCs/>
        </w:rPr>
        <w:t>3</w:t>
      </w:r>
      <w:r w:rsidRPr="00E63295">
        <w:rPr>
          <w:rFonts w:cs="Arial"/>
          <w:b/>
          <w:bCs/>
        </w:rPr>
        <w:t>. Points available for criterion 1</w:t>
      </w:r>
      <w:r w:rsidR="00DA7FF8" w:rsidRPr="00E63295">
        <w:rPr>
          <w:rFonts w:cs="Arial"/>
          <w:b/>
          <w:bCs/>
        </w:rPr>
        <w:t>B</w:t>
      </w:r>
    </w:p>
    <w:tbl>
      <w:tblPr>
        <w:tblStyle w:val="PlainTable12"/>
        <w:tblW w:w="5000" w:type="pct"/>
        <w:tblLook w:val="0420" w:firstRow="1" w:lastRow="0" w:firstColumn="0" w:lastColumn="0" w:noHBand="0" w:noVBand="1"/>
      </w:tblPr>
      <w:tblGrid>
        <w:gridCol w:w="562"/>
        <w:gridCol w:w="7262"/>
        <w:gridCol w:w="1067"/>
      </w:tblGrid>
      <w:tr w:rsidR="00E76848" w:rsidRPr="00E63295" w14:paraId="5EA43AAF" w14:textId="77777777" w:rsidTr="00E76848">
        <w:trPr>
          <w:cnfStyle w:val="100000000000" w:firstRow="1" w:lastRow="0" w:firstColumn="0" w:lastColumn="0" w:oddVBand="0" w:evenVBand="0" w:oddHBand="0" w:evenHBand="0" w:firstRowFirstColumn="0" w:firstRowLastColumn="0" w:lastRowFirstColumn="0" w:lastRowLastColumn="0"/>
          <w:cantSplit/>
          <w:trHeight w:val="257"/>
        </w:trPr>
        <w:tc>
          <w:tcPr>
            <w:tcW w:w="4400" w:type="pct"/>
            <w:gridSpan w:val="2"/>
          </w:tcPr>
          <w:p w14:paraId="755B8CED" w14:textId="338F8A9C" w:rsidR="00E76848" w:rsidRPr="00E63295" w:rsidRDefault="00E76848" w:rsidP="00516293">
            <w:pPr>
              <w:spacing w:before="60" w:after="80"/>
              <w:rPr>
                <w:rFonts w:ascii="Arial" w:hAnsi="Arial" w:cs="Arial"/>
              </w:rPr>
            </w:pPr>
            <w:r w:rsidRPr="00E63295">
              <w:rPr>
                <w:rFonts w:ascii="Arial" w:hAnsi="Arial" w:cs="Arial"/>
                <w:lang w:eastAsia="en-US"/>
              </w:rPr>
              <w:t>Criterion level</w:t>
            </w:r>
          </w:p>
        </w:tc>
        <w:tc>
          <w:tcPr>
            <w:tcW w:w="600" w:type="pct"/>
            <w:vAlign w:val="center"/>
          </w:tcPr>
          <w:p w14:paraId="543A60E6" w14:textId="6B3B8C5F" w:rsidR="00E76848" w:rsidRPr="00E63295" w:rsidRDefault="00E76848" w:rsidP="00516293">
            <w:pPr>
              <w:spacing w:before="60" w:after="80"/>
              <w:rPr>
                <w:rFonts w:ascii="Arial" w:hAnsi="Arial" w:cs="Arial"/>
              </w:rPr>
            </w:pPr>
            <w:r w:rsidRPr="00E63295">
              <w:rPr>
                <w:rFonts w:ascii="Arial" w:hAnsi="Arial" w:cs="Arial"/>
                <w:lang w:eastAsia="en-US"/>
              </w:rPr>
              <w:t>Points</w:t>
            </w:r>
          </w:p>
        </w:tc>
      </w:tr>
      <w:tr w:rsidR="00E76848" w:rsidRPr="00E63295" w14:paraId="1AAD309F"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5000" w:type="pct"/>
            <w:gridSpan w:val="3"/>
          </w:tcPr>
          <w:p w14:paraId="5D6C3153" w14:textId="7CEAB8C6" w:rsidR="00E76848" w:rsidRPr="00E63295" w:rsidRDefault="00E76848" w:rsidP="00516293">
            <w:pPr>
              <w:spacing w:before="60" w:after="80"/>
              <w:rPr>
                <w:rFonts w:ascii="Arial" w:hAnsi="Arial" w:cs="Arial"/>
                <w:b/>
                <w:bCs/>
                <w:color w:val="000000"/>
                <w:lang w:eastAsia="en-US"/>
              </w:rPr>
            </w:pPr>
            <w:bookmarkStart w:id="9" w:name="_Hlk128584036"/>
            <w:r w:rsidRPr="00E63295">
              <w:rPr>
                <w:rFonts w:ascii="Arial" w:hAnsi="Arial" w:cs="Arial"/>
                <w:b/>
                <w:bCs/>
                <w:color w:val="000000"/>
                <w:lang w:eastAsia="en-US"/>
              </w:rPr>
              <w:t>Section 1: Maximum of 3 selections from the following:</w:t>
            </w:r>
          </w:p>
        </w:tc>
      </w:tr>
      <w:tr w:rsidR="00E76848" w:rsidRPr="00E63295" w14:paraId="58D243E8" w14:textId="77777777" w:rsidTr="00E76848">
        <w:trPr>
          <w:cantSplit/>
          <w:trHeight w:val="20"/>
        </w:trPr>
        <w:tc>
          <w:tcPr>
            <w:tcW w:w="316" w:type="pct"/>
            <w:vAlign w:val="center"/>
          </w:tcPr>
          <w:p w14:paraId="2C1731C5" w14:textId="0CE3C193" w:rsidR="00E76848" w:rsidRPr="00E76848" w:rsidRDefault="00E76848" w:rsidP="00E76848">
            <w:pPr>
              <w:keepNext/>
              <w:spacing w:after="60"/>
              <w:rPr>
                <w:rFonts w:ascii="Arial" w:hAnsi="Arial" w:cs="Arial"/>
              </w:rPr>
            </w:pPr>
            <w:r w:rsidRPr="00E76848">
              <w:rPr>
                <w:rFonts w:ascii="Arial" w:hAnsi="Arial" w:cs="Arial"/>
              </w:rPr>
              <w:t>1</w:t>
            </w:r>
          </w:p>
        </w:tc>
        <w:tc>
          <w:tcPr>
            <w:tcW w:w="4084" w:type="pct"/>
            <w:vAlign w:val="center"/>
          </w:tcPr>
          <w:p w14:paraId="012EF3B8" w14:textId="41805E39" w:rsidR="00E76848" w:rsidRPr="008222B7" w:rsidRDefault="00E76848" w:rsidP="00516293">
            <w:pPr>
              <w:keepNext/>
              <w:spacing w:after="60"/>
              <w:rPr>
                <w:rFonts w:ascii="Arial" w:hAnsi="Arial" w:cs="Arial"/>
              </w:rPr>
            </w:pPr>
            <w:r w:rsidRPr="008222B7">
              <w:rPr>
                <w:rFonts w:ascii="Arial" w:hAnsi="Arial" w:cs="Arial"/>
              </w:rPr>
              <w:t xml:space="preserve">An antimicrobial that is active against </w:t>
            </w:r>
            <w:r w:rsidR="003E49A1">
              <w:rPr>
                <w:rFonts w:ascii="Arial" w:hAnsi="Arial" w:cs="Arial"/>
              </w:rPr>
              <w:t xml:space="preserve">one or more </w:t>
            </w:r>
            <w:r w:rsidR="00FA23FD">
              <w:rPr>
                <w:rFonts w:ascii="Arial" w:hAnsi="Arial" w:cs="Arial"/>
              </w:rPr>
              <w:t>of the</w:t>
            </w:r>
            <w:r w:rsidR="0048036E" w:rsidRPr="008222B7">
              <w:rPr>
                <w:rFonts w:ascii="Arial" w:hAnsi="Arial" w:cs="Arial"/>
              </w:rPr>
              <w:t xml:space="preserve"> </w:t>
            </w:r>
            <w:r w:rsidR="008222B7" w:rsidRPr="008222B7">
              <w:rPr>
                <w:rFonts w:ascii="Arial" w:hAnsi="Arial" w:cs="Arial"/>
              </w:rPr>
              <w:t xml:space="preserve">UK-relevant </w:t>
            </w:r>
            <w:proofErr w:type="spellStart"/>
            <w:r w:rsidRPr="008222B7">
              <w:rPr>
                <w:rFonts w:ascii="Arial" w:hAnsi="Arial" w:cs="Arial"/>
              </w:rPr>
              <w:t>metallo</w:t>
            </w:r>
            <w:proofErr w:type="spellEnd"/>
            <w:r w:rsidRPr="008222B7">
              <w:rPr>
                <w:rFonts w:ascii="Arial" w:hAnsi="Arial" w:cs="Arial"/>
              </w:rPr>
              <w:t xml:space="preserve"> β-lactamase (MBL) mechanisms</w:t>
            </w:r>
            <w:r w:rsidR="00FA23FD">
              <w:rPr>
                <w:rFonts w:ascii="Arial" w:hAnsi="Arial" w:cs="Arial"/>
              </w:rPr>
              <w:t xml:space="preserve"> of resistance</w:t>
            </w:r>
          </w:p>
        </w:tc>
        <w:tc>
          <w:tcPr>
            <w:tcW w:w="600" w:type="pct"/>
            <w:vAlign w:val="center"/>
          </w:tcPr>
          <w:p w14:paraId="014896EA" w14:textId="0AFBEACC" w:rsidR="00E76848" w:rsidRPr="00E63295" w:rsidRDefault="00E76848" w:rsidP="00516293">
            <w:pPr>
              <w:spacing w:before="60" w:after="80"/>
              <w:rPr>
                <w:rFonts w:ascii="Arial" w:hAnsi="Arial" w:cs="Arial"/>
              </w:rPr>
            </w:pPr>
            <w:r w:rsidRPr="00E63295">
              <w:rPr>
                <w:rFonts w:ascii="Arial" w:hAnsi="Arial" w:cs="Arial"/>
                <w:lang w:eastAsia="en-US"/>
              </w:rPr>
              <w:t>30</w:t>
            </w:r>
          </w:p>
        </w:tc>
      </w:tr>
      <w:tr w:rsidR="00E76848" w:rsidRPr="00E63295" w14:paraId="4CDED1BB"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316" w:type="pct"/>
            <w:vAlign w:val="center"/>
          </w:tcPr>
          <w:p w14:paraId="1144E351" w14:textId="491F2BEE" w:rsidR="00E76848" w:rsidRPr="00E76848" w:rsidRDefault="00E76848" w:rsidP="00E76848">
            <w:pPr>
              <w:keepNext/>
              <w:spacing w:after="60"/>
              <w:rPr>
                <w:rFonts w:ascii="Arial" w:hAnsi="Arial" w:cs="Arial"/>
              </w:rPr>
            </w:pPr>
            <w:r w:rsidRPr="00E76848">
              <w:rPr>
                <w:rFonts w:ascii="Arial" w:hAnsi="Arial" w:cs="Arial"/>
              </w:rPr>
              <w:t>2</w:t>
            </w:r>
          </w:p>
        </w:tc>
        <w:tc>
          <w:tcPr>
            <w:tcW w:w="4084" w:type="pct"/>
            <w:vAlign w:val="center"/>
          </w:tcPr>
          <w:p w14:paraId="158409C3" w14:textId="1EA8EFAB" w:rsidR="00E76848" w:rsidRPr="008222B7" w:rsidRDefault="00E76848" w:rsidP="00516293">
            <w:pPr>
              <w:keepNext/>
              <w:spacing w:after="60"/>
              <w:rPr>
                <w:rFonts w:ascii="Arial" w:hAnsi="Arial" w:cs="Arial"/>
              </w:rPr>
            </w:pPr>
            <w:r w:rsidRPr="008222B7">
              <w:rPr>
                <w:rFonts w:ascii="Arial" w:hAnsi="Arial" w:cs="Arial"/>
              </w:rPr>
              <w:t xml:space="preserve">An antimicrobial that is active against </w:t>
            </w:r>
            <w:r w:rsidR="00FA23FD">
              <w:rPr>
                <w:rFonts w:ascii="Arial" w:hAnsi="Arial" w:cs="Arial"/>
              </w:rPr>
              <w:t xml:space="preserve">one </w:t>
            </w:r>
            <w:r w:rsidR="003E49A1">
              <w:rPr>
                <w:rFonts w:ascii="Arial" w:hAnsi="Arial" w:cs="Arial"/>
              </w:rPr>
              <w:t xml:space="preserve">or more </w:t>
            </w:r>
            <w:r w:rsidR="00FA23FD">
              <w:rPr>
                <w:rFonts w:ascii="Arial" w:hAnsi="Arial" w:cs="Arial"/>
              </w:rPr>
              <w:t>of the</w:t>
            </w:r>
            <w:r w:rsidR="00FA23FD" w:rsidRPr="008222B7">
              <w:rPr>
                <w:rFonts w:ascii="Arial" w:hAnsi="Arial" w:cs="Arial"/>
              </w:rPr>
              <w:t xml:space="preserve"> </w:t>
            </w:r>
            <w:r w:rsidR="008222B7" w:rsidRPr="008222B7">
              <w:rPr>
                <w:rFonts w:ascii="Arial" w:hAnsi="Arial" w:cs="Arial"/>
              </w:rPr>
              <w:t xml:space="preserve">UK-relevant </w:t>
            </w:r>
            <w:r w:rsidRPr="008222B7">
              <w:rPr>
                <w:rFonts w:ascii="Arial" w:hAnsi="Arial" w:cs="Arial"/>
              </w:rPr>
              <w:t>non-MBL serine carbapenemases</w:t>
            </w:r>
          </w:p>
        </w:tc>
        <w:tc>
          <w:tcPr>
            <w:tcW w:w="600" w:type="pct"/>
            <w:vAlign w:val="center"/>
          </w:tcPr>
          <w:p w14:paraId="05774D58" w14:textId="7D6B38BF" w:rsidR="00E76848" w:rsidRPr="00E63295" w:rsidRDefault="00E76848" w:rsidP="00516293">
            <w:pPr>
              <w:spacing w:before="60" w:after="80"/>
              <w:rPr>
                <w:rFonts w:ascii="Arial" w:hAnsi="Arial" w:cs="Arial"/>
              </w:rPr>
            </w:pPr>
            <w:r w:rsidRPr="00E63295">
              <w:rPr>
                <w:rFonts w:ascii="Arial" w:hAnsi="Arial" w:cs="Arial"/>
                <w:lang w:eastAsia="en-US"/>
              </w:rPr>
              <w:t>25</w:t>
            </w:r>
          </w:p>
        </w:tc>
      </w:tr>
      <w:tr w:rsidR="00E76848" w:rsidRPr="00E63295" w14:paraId="2515CCD5" w14:textId="2452BBA1" w:rsidTr="00E76848">
        <w:trPr>
          <w:cantSplit/>
          <w:trHeight w:val="20"/>
        </w:trPr>
        <w:tc>
          <w:tcPr>
            <w:tcW w:w="316" w:type="pct"/>
            <w:vAlign w:val="center"/>
          </w:tcPr>
          <w:p w14:paraId="2542A4DB" w14:textId="3C993233" w:rsidR="00E76848" w:rsidRPr="00E76848" w:rsidRDefault="00E76848" w:rsidP="00E76848">
            <w:pPr>
              <w:keepNext/>
              <w:spacing w:after="60"/>
              <w:rPr>
                <w:rFonts w:ascii="Arial" w:hAnsi="Arial" w:cs="Arial"/>
              </w:rPr>
            </w:pPr>
            <w:r w:rsidRPr="00E76848">
              <w:rPr>
                <w:rFonts w:ascii="Arial" w:hAnsi="Arial" w:cs="Arial"/>
              </w:rPr>
              <w:t>3</w:t>
            </w:r>
          </w:p>
        </w:tc>
        <w:tc>
          <w:tcPr>
            <w:tcW w:w="4084" w:type="pct"/>
            <w:vAlign w:val="center"/>
          </w:tcPr>
          <w:p w14:paraId="1B20C595" w14:textId="68DDE46B" w:rsidR="00E76848" w:rsidRPr="008222B7" w:rsidRDefault="00E76848" w:rsidP="00516293">
            <w:pPr>
              <w:keepNext/>
              <w:spacing w:after="60"/>
              <w:rPr>
                <w:rFonts w:ascii="Arial" w:hAnsi="Arial" w:cs="Arial"/>
              </w:rPr>
            </w:pPr>
            <w:r w:rsidRPr="008222B7">
              <w:rPr>
                <w:rFonts w:ascii="Arial" w:hAnsi="Arial" w:cs="Arial"/>
              </w:rPr>
              <w:t xml:space="preserve">An antimicrobial that is active against </w:t>
            </w:r>
            <w:r w:rsidR="008222B7" w:rsidRPr="008222B7">
              <w:rPr>
                <w:rFonts w:ascii="Arial" w:hAnsi="Arial" w:cs="Arial"/>
              </w:rPr>
              <w:t xml:space="preserve">UK-relevant </w:t>
            </w:r>
            <w:r w:rsidR="00586F4C" w:rsidRPr="00586F4C">
              <w:rPr>
                <w:rFonts w:ascii="Arial" w:hAnsi="Arial" w:cs="Arial"/>
              </w:rPr>
              <w:t xml:space="preserve">carbapenem-resistant </w:t>
            </w:r>
            <w:r w:rsidRPr="008222B7">
              <w:rPr>
                <w:rFonts w:ascii="Arial" w:hAnsi="Arial" w:cs="Arial"/>
              </w:rPr>
              <w:t>pathogens that express non-enzymatic cause</w:t>
            </w:r>
            <w:r w:rsidR="00742657">
              <w:rPr>
                <w:rFonts w:ascii="Arial" w:hAnsi="Arial" w:cs="Arial"/>
              </w:rPr>
              <w:t>s</w:t>
            </w:r>
            <w:r w:rsidRPr="008222B7">
              <w:rPr>
                <w:rFonts w:ascii="Arial" w:hAnsi="Arial" w:cs="Arial"/>
              </w:rPr>
              <w:t xml:space="preserve"> of multi-drug resistance (e.g. efflux pumps </w:t>
            </w:r>
            <w:r w:rsidR="00595CC1">
              <w:rPr>
                <w:rFonts w:ascii="Arial" w:hAnsi="Arial" w:cs="Arial"/>
              </w:rPr>
              <w:t xml:space="preserve">or </w:t>
            </w:r>
            <w:r w:rsidRPr="008222B7">
              <w:rPr>
                <w:rFonts w:ascii="Arial" w:hAnsi="Arial" w:cs="Arial"/>
              </w:rPr>
              <w:t>porin loss)</w:t>
            </w:r>
          </w:p>
        </w:tc>
        <w:tc>
          <w:tcPr>
            <w:tcW w:w="600" w:type="pct"/>
            <w:vAlign w:val="center"/>
          </w:tcPr>
          <w:p w14:paraId="5348A604" w14:textId="5C108719" w:rsidR="00E76848" w:rsidRPr="00E63295" w:rsidRDefault="00E76848" w:rsidP="00516293">
            <w:pPr>
              <w:spacing w:before="60" w:after="80"/>
              <w:rPr>
                <w:rFonts w:ascii="Arial" w:hAnsi="Arial" w:cs="Arial"/>
              </w:rPr>
            </w:pPr>
            <w:r w:rsidRPr="00E63295">
              <w:rPr>
                <w:rFonts w:ascii="Arial" w:hAnsi="Arial" w:cs="Arial"/>
                <w:lang w:eastAsia="en-US"/>
              </w:rPr>
              <w:t>25</w:t>
            </w:r>
          </w:p>
        </w:tc>
      </w:tr>
      <w:tr w:rsidR="00E76848" w:rsidRPr="00E63295" w14:paraId="07EE62ED"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5000" w:type="pct"/>
            <w:gridSpan w:val="3"/>
            <w:vAlign w:val="center"/>
          </w:tcPr>
          <w:p w14:paraId="505FD800" w14:textId="4F97CCB5" w:rsidR="00E76848" w:rsidRPr="00E76848" w:rsidRDefault="00E76848" w:rsidP="00E76848">
            <w:pPr>
              <w:spacing w:before="60" w:after="80"/>
              <w:rPr>
                <w:rFonts w:ascii="Arial" w:hAnsi="Arial" w:cs="Arial"/>
                <w:color w:val="000000"/>
                <w:lang w:eastAsia="en-US"/>
              </w:rPr>
            </w:pPr>
            <w:r w:rsidRPr="00E76848">
              <w:rPr>
                <w:rFonts w:ascii="Arial" w:hAnsi="Arial" w:cs="Arial"/>
                <w:b/>
                <w:bCs/>
                <w:color w:val="000000"/>
                <w:lang w:eastAsia="en-US"/>
              </w:rPr>
              <w:t>Section 2: Maximum of 1 selection from the following:</w:t>
            </w:r>
          </w:p>
        </w:tc>
      </w:tr>
      <w:tr w:rsidR="00E76848" w:rsidRPr="00E63295" w14:paraId="25F13B08" w14:textId="77777777" w:rsidTr="00E76848">
        <w:trPr>
          <w:cantSplit/>
          <w:trHeight w:val="20"/>
        </w:trPr>
        <w:tc>
          <w:tcPr>
            <w:tcW w:w="316" w:type="pct"/>
            <w:vAlign w:val="center"/>
          </w:tcPr>
          <w:p w14:paraId="78AD3EE2" w14:textId="4C28CB77" w:rsidR="00E76848" w:rsidRPr="00E76848" w:rsidRDefault="00E76848" w:rsidP="00E76848">
            <w:pPr>
              <w:spacing w:before="60" w:after="80"/>
              <w:rPr>
                <w:rFonts w:ascii="Arial" w:hAnsi="Arial" w:cs="Arial"/>
              </w:rPr>
            </w:pPr>
            <w:r w:rsidRPr="00E76848">
              <w:rPr>
                <w:rFonts w:ascii="Arial" w:hAnsi="Arial" w:cs="Arial"/>
              </w:rPr>
              <w:t>4</w:t>
            </w:r>
          </w:p>
        </w:tc>
        <w:tc>
          <w:tcPr>
            <w:tcW w:w="4084" w:type="pct"/>
            <w:vAlign w:val="center"/>
          </w:tcPr>
          <w:p w14:paraId="5F55D94A" w14:textId="48C0F097" w:rsidR="00E76848" w:rsidRPr="00E63295" w:rsidRDefault="00E76848" w:rsidP="00516293">
            <w:pPr>
              <w:spacing w:before="60" w:after="80"/>
              <w:rPr>
                <w:rFonts w:ascii="Arial" w:hAnsi="Arial" w:cs="Arial"/>
              </w:rPr>
            </w:pPr>
            <w:r w:rsidRPr="00E63295">
              <w:rPr>
                <w:rFonts w:ascii="Arial" w:hAnsi="Arial" w:cs="Arial"/>
              </w:rPr>
              <w:t xml:space="preserve">A beta lactam </w:t>
            </w:r>
            <w:r w:rsidRPr="00E63295">
              <w:rPr>
                <w:rFonts w:ascii="Arial" w:hAnsi="Arial" w:cs="Arial"/>
                <w:lang w:eastAsia="en-US"/>
              </w:rPr>
              <w:t>or antimicrobial with the same or related mechanism of action</w:t>
            </w:r>
            <w:r w:rsidRPr="00E63295">
              <w:rPr>
                <w:rFonts w:ascii="Arial" w:hAnsi="Arial" w:cs="Arial"/>
              </w:rPr>
              <w:t xml:space="preserve"> that is active against </w:t>
            </w:r>
            <w:r w:rsidR="00595CC1">
              <w:rPr>
                <w:rFonts w:ascii="Arial" w:hAnsi="Arial" w:cs="Arial"/>
              </w:rPr>
              <w:t xml:space="preserve">one </w:t>
            </w:r>
            <w:r w:rsidR="003E49A1">
              <w:rPr>
                <w:rFonts w:ascii="Arial" w:hAnsi="Arial" w:cs="Arial"/>
              </w:rPr>
              <w:t xml:space="preserve">or more </w:t>
            </w:r>
            <w:r w:rsidR="00595CC1">
              <w:rPr>
                <w:rFonts w:ascii="Arial" w:hAnsi="Arial" w:cs="Arial"/>
              </w:rPr>
              <w:t>of the</w:t>
            </w:r>
            <w:r w:rsidR="00595CC1" w:rsidRPr="008222B7">
              <w:rPr>
                <w:rFonts w:ascii="Arial" w:hAnsi="Arial" w:cs="Arial"/>
              </w:rPr>
              <w:t xml:space="preserve"> </w:t>
            </w:r>
            <w:r w:rsidR="008222B7">
              <w:rPr>
                <w:rFonts w:ascii="Arial" w:hAnsi="Arial" w:cs="Arial"/>
              </w:rPr>
              <w:t>UK-</w:t>
            </w:r>
            <w:r w:rsidRPr="00E63295">
              <w:rPr>
                <w:rFonts w:ascii="Arial" w:hAnsi="Arial" w:cs="Arial"/>
              </w:rPr>
              <w:t xml:space="preserve">relevant beta-lactam resistance mechanisms </w:t>
            </w:r>
          </w:p>
        </w:tc>
        <w:tc>
          <w:tcPr>
            <w:tcW w:w="600" w:type="pct"/>
            <w:vAlign w:val="center"/>
          </w:tcPr>
          <w:p w14:paraId="7B7DD8C0" w14:textId="0835A94C" w:rsidR="00E76848" w:rsidRPr="00E63295" w:rsidRDefault="00E76848" w:rsidP="00516293">
            <w:pPr>
              <w:spacing w:before="60" w:after="80"/>
              <w:rPr>
                <w:rFonts w:ascii="Arial" w:hAnsi="Arial" w:cs="Arial"/>
                <w:lang w:eastAsia="en-US"/>
              </w:rPr>
            </w:pPr>
            <w:r w:rsidRPr="00E63295">
              <w:rPr>
                <w:rFonts w:ascii="Arial" w:hAnsi="Arial" w:cs="Arial"/>
                <w:lang w:eastAsia="en-US"/>
              </w:rPr>
              <w:t>20</w:t>
            </w:r>
          </w:p>
        </w:tc>
      </w:tr>
      <w:tr w:rsidR="00E76848" w:rsidRPr="00E63295" w14:paraId="40343F96" w14:textId="77777777" w:rsidTr="00E76848">
        <w:trPr>
          <w:cnfStyle w:val="000000100000" w:firstRow="0" w:lastRow="0" w:firstColumn="0" w:lastColumn="0" w:oddVBand="0" w:evenVBand="0" w:oddHBand="1" w:evenHBand="0" w:firstRowFirstColumn="0" w:firstRowLastColumn="0" w:lastRowFirstColumn="0" w:lastRowLastColumn="0"/>
          <w:cantSplit/>
          <w:trHeight w:val="20"/>
        </w:trPr>
        <w:tc>
          <w:tcPr>
            <w:tcW w:w="316" w:type="pct"/>
            <w:vAlign w:val="center"/>
          </w:tcPr>
          <w:p w14:paraId="51D6FF64" w14:textId="2FAEB698" w:rsidR="00E76848" w:rsidRPr="00E76848" w:rsidRDefault="00E76848" w:rsidP="00E76848">
            <w:pPr>
              <w:spacing w:before="60" w:after="80"/>
              <w:rPr>
                <w:rFonts w:ascii="Arial" w:hAnsi="Arial" w:cs="Arial"/>
              </w:rPr>
            </w:pPr>
            <w:r w:rsidRPr="00E76848">
              <w:rPr>
                <w:rFonts w:ascii="Arial" w:hAnsi="Arial" w:cs="Arial"/>
              </w:rPr>
              <w:t>5</w:t>
            </w:r>
          </w:p>
        </w:tc>
        <w:tc>
          <w:tcPr>
            <w:tcW w:w="4084" w:type="pct"/>
            <w:vAlign w:val="center"/>
          </w:tcPr>
          <w:p w14:paraId="6B4D33B7" w14:textId="54752F56" w:rsidR="00E76848" w:rsidRPr="00E63295" w:rsidRDefault="00E76848" w:rsidP="00BF03FB">
            <w:pPr>
              <w:spacing w:before="60" w:after="80"/>
              <w:rPr>
                <w:rFonts w:ascii="Arial" w:hAnsi="Arial" w:cs="Arial"/>
              </w:rPr>
            </w:pPr>
            <w:r w:rsidRPr="00E63295">
              <w:rPr>
                <w:rFonts w:ascii="Arial" w:hAnsi="Arial" w:cs="Arial"/>
              </w:rPr>
              <w:t xml:space="preserve">An antimicrobial not in the beta lactam class that is active against </w:t>
            </w:r>
            <w:r w:rsidR="003E49A1">
              <w:rPr>
                <w:rFonts w:ascii="Arial" w:hAnsi="Arial" w:cs="Arial"/>
              </w:rPr>
              <w:t>one or more of the</w:t>
            </w:r>
            <w:r w:rsidR="003E49A1" w:rsidRPr="008222B7">
              <w:rPr>
                <w:rFonts w:ascii="Arial" w:hAnsi="Arial" w:cs="Arial"/>
              </w:rPr>
              <w:t xml:space="preserve"> </w:t>
            </w:r>
            <w:r w:rsidR="008222B7">
              <w:rPr>
                <w:rFonts w:ascii="Arial" w:hAnsi="Arial" w:cs="Arial"/>
              </w:rPr>
              <w:t>UK-</w:t>
            </w:r>
            <w:r w:rsidRPr="00E63295">
              <w:rPr>
                <w:rFonts w:ascii="Arial" w:hAnsi="Arial" w:cs="Arial"/>
              </w:rPr>
              <w:t>relevant resistance mechanisms associated with its class</w:t>
            </w:r>
          </w:p>
        </w:tc>
        <w:tc>
          <w:tcPr>
            <w:tcW w:w="600" w:type="pct"/>
            <w:vAlign w:val="center"/>
          </w:tcPr>
          <w:p w14:paraId="0BC5D976" w14:textId="6087AA51" w:rsidR="00E76848" w:rsidRPr="00E63295" w:rsidRDefault="00E76848" w:rsidP="00516293">
            <w:pPr>
              <w:spacing w:before="60" w:after="80"/>
              <w:rPr>
                <w:rFonts w:ascii="Arial" w:hAnsi="Arial" w:cs="Arial"/>
                <w:lang w:eastAsia="en-US"/>
              </w:rPr>
            </w:pPr>
            <w:r w:rsidRPr="00E63295">
              <w:rPr>
                <w:rFonts w:ascii="Arial" w:hAnsi="Arial" w:cs="Arial"/>
                <w:lang w:eastAsia="en-US"/>
              </w:rPr>
              <w:t>15</w:t>
            </w:r>
          </w:p>
        </w:tc>
      </w:tr>
      <w:bookmarkEnd w:id="9"/>
    </w:tbl>
    <w:p w14:paraId="679D1D23" w14:textId="77777777" w:rsidR="00516293" w:rsidRPr="00E63295" w:rsidRDefault="00516293" w:rsidP="00516293">
      <w:pPr>
        <w:spacing w:after="240" w:line="360" w:lineRule="auto"/>
        <w:rPr>
          <w:rFonts w:eastAsia="Times New Roman" w:cs="Arial"/>
          <w:color w:val="auto"/>
        </w:rPr>
      </w:pPr>
    </w:p>
    <w:p w14:paraId="1173B484" w14:textId="2D9FDDBA" w:rsidR="00516293" w:rsidRPr="00E63295" w:rsidRDefault="00516293" w:rsidP="00516293">
      <w:pPr>
        <w:pStyle w:val="Heading1"/>
        <w:rPr>
          <w:rFonts w:cs="Arial"/>
          <w:sz w:val="28"/>
          <w:szCs w:val="28"/>
        </w:rPr>
      </w:pPr>
      <w:bookmarkStart w:id="10" w:name="_Toc136522204"/>
      <w:r w:rsidRPr="00E63295">
        <w:rPr>
          <w:rFonts w:cs="Arial"/>
          <w:sz w:val="28"/>
          <w:szCs w:val="28"/>
        </w:rPr>
        <w:t>Guidance on evidence requirements</w:t>
      </w:r>
      <w:bookmarkEnd w:id="10"/>
    </w:p>
    <w:p w14:paraId="450EF587" w14:textId="48C1A429" w:rsidR="00A97BFC" w:rsidRPr="00E63295" w:rsidRDefault="004A632F" w:rsidP="004A632F">
      <w:pPr>
        <w:spacing w:after="240" w:line="360" w:lineRule="auto"/>
        <w:rPr>
          <w:rFonts w:cs="Arial"/>
        </w:rPr>
      </w:pPr>
      <w:r w:rsidRPr="00E63295">
        <w:rPr>
          <w:rFonts w:eastAsia="Times New Roman" w:cs="Arial"/>
          <w:color w:val="auto"/>
        </w:rPr>
        <w:t xml:space="preserve">Activity is confirmed using in vitro susceptibility evidence. </w:t>
      </w:r>
      <w:r w:rsidR="00A97BFC" w:rsidRPr="00E63295">
        <w:rPr>
          <w:rFonts w:cs="Arial"/>
        </w:rPr>
        <w:t xml:space="preserve">Products should be tested against a panel of UK-relevant pathogens defined by UKHSA, based on clinical need and the spectrum of activity of the antimicrobial. The strain panel will consist of a maximum of 430 clinical bacterial isolates of diverse species and with variable resistance phenotypes/resistance mechanisms that originate from diagnostic laboratories throughout the UK. The panel will indicate whether the product has reduced susceptibility in isolates with the </w:t>
      </w:r>
      <w:r w:rsidR="000330A3">
        <w:rPr>
          <w:rFonts w:cs="Arial"/>
        </w:rPr>
        <w:t>3</w:t>
      </w:r>
      <w:r w:rsidR="00A97BFC" w:rsidRPr="00E63295">
        <w:rPr>
          <w:rFonts w:cs="Arial"/>
        </w:rPr>
        <w:t xml:space="preserve"> carbapenem-resistance mechanisms included in Section 1 of the criterion and the class-specific resistance mechanisms included in Section 2. </w:t>
      </w:r>
    </w:p>
    <w:p w14:paraId="50D96483" w14:textId="2CB4760D" w:rsidR="004A632F" w:rsidRPr="00E63295" w:rsidRDefault="003B0A0E" w:rsidP="00A97BFC">
      <w:pPr>
        <w:spacing w:after="240" w:line="360" w:lineRule="auto"/>
        <w:rPr>
          <w:rFonts w:cs="Arial"/>
        </w:rPr>
      </w:pPr>
      <w:r w:rsidRPr="00E63295">
        <w:rPr>
          <w:rFonts w:cs="Arial"/>
        </w:rPr>
        <w:lastRenderedPageBreak/>
        <w:t xml:space="preserve">The UKHSA panel testing process is the same as the one described </w:t>
      </w:r>
      <w:r w:rsidR="004A632F" w:rsidRPr="00E63295">
        <w:rPr>
          <w:rFonts w:cs="Arial"/>
        </w:rPr>
        <w:t xml:space="preserve">for cross-resistance testing in Criterion </w:t>
      </w:r>
      <w:proofErr w:type="gramStart"/>
      <w:r w:rsidR="004A632F" w:rsidRPr="00E63295">
        <w:rPr>
          <w:rFonts w:cs="Arial"/>
        </w:rPr>
        <w:t>2D, and</w:t>
      </w:r>
      <w:proofErr w:type="gramEnd"/>
      <w:r w:rsidR="004A632F" w:rsidRPr="00E63295">
        <w:rPr>
          <w:rFonts w:cs="Arial"/>
        </w:rPr>
        <w:t xml:space="preserve"> will produce evidence for both criteria simultaneously. </w:t>
      </w:r>
    </w:p>
    <w:p w14:paraId="20CBD38C" w14:textId="310474F0" w:rsidR="00A97BFC" w:rsidRPr="00E63295" w:rsidRDefault="00A97BFC" w:rsidP="00A97BFC">
      <w:pPr>
        <w:spacing w:after="240" w:line="360" w:lineRule="auto"/>
        <w:rPr>
          <w:rFonts w:eastAsia="Times New Roman" w:cs="Arial"/>
          <w:color w:val="auto"/>
        </w:rPr>
      </w:pPr>
      <w:r w:rsidRPr="00E63295">
        <w:rPr>
          <w:rFonts w:cs="Arial"/>
        </w:rPr>
        <w:t>If testing from UKHSA has not been commissioned, or does not cover the UK</w:t>
      </w:r>
      <w:r w:rsidR="00D20BD0">
        <w:rPr>
          <w:rFonts w:cs="Arial"/>
        </w:rPr>
        <w:t>-relevant pathogen</w:t>
      </w:r>
      <w:r w:rsidR="00925207">
        <w:rPr>
          <w:rFonts w:cs="Arial"/>
        </w:rPr>
        <w:t>s</w:t>
      </w:r>
      <w:r w:rsidRPr="00E63295">
        <w:rPr>
          <w:rFonts w:cs="Arial"/>
        </w:rPr>
        <w:t xml:space="preserve">, zero points will be awarded. If testing has been commissioned </w:t>
      </w:r>
      <w:r w:rsidR="00AB2379">
        <w:rPr>
          <w:rFonts w:cs="Arial"/>
        </w:rPr>
        <w:t>to</w:t>
      </w:r>
      <w:r w:rsidR="00AB2379" w:rsidRPr="00E63295">
        <w:rPr>
          <w:rFonts w:cs="Arial"/>
        </w:rPr>
        <w:t xml:space="preserve"> </w:t>
      </w:r>
      <w:r w:rsidRPr="00E63295">
        <w:rPr>
          <w:rFonts w:cs="Arial"/>
        </w:rPr>
        <w:t xml:space="preserve">UKHSA but has not been </w:t>
      </w:r>
      <w:r w:rsidR="001677CC">
        <w:rPr>
          <w:rFonts w:cs="Arial"/>
        </w:rPr>
        <w:t xml:space="preserve">submitted in time to </w:t>
      </w:r>
      <w:r w:rsidRPr="00E63295">
        <w:rPr>
          <w:rFonts w:cs="Arial"/>
        </w:rPr>
        <w:t xml:space="preserve">be considered by the evaluation panel, the product will receive a default interim score of 50 points. </w:t>
      </w:r>
      <w:r w:rsidR="00A56EB7" w:rsidRPr="00E63295">
        <w:rPr>
          <w:rFonts w:cs="Arial"/>
        </w:rPr>
        <w:t xml:space="preserve">The company will be required to submit the </w:t>
      </w:r>
      <w:r w:rsidR="00A56EB7">
        <w:rPr>
          <w:rFonts w:cs="Arial"/>
        </w:rPr>
        <w:t xml:space="preserve">UKHSA </w:t>
      </w:r>
      <w:r w:rsidR="00A56EB7" w:rsidRPr="00E63295">
        <w:rPr>
          <w:rFonts w:cs="Arial"/>
        </w:rPr>
        <w:t xml:space="preserve">results as soon as they are available, and the product will be considered for re-evaluation to update the score </w:t>
      </w:r>
      <w:r w:rsidR="00A56EB7">
        <w:rPr>
          <w:rFonts w:cs="Arial"/>
        </w:rPr>
        <w:t xml:space="preserve">for criterion 1B </w:t>
      </w:r>
      <w:r w:rsidR="00A56EB7" w:rsidRPr="00E63295">
        <w:rPr>
          <w:rFonts w:cs="Arial"/>
        </w:rPr>
        <w:t xml:space="preserve">and overall product score. </w:t>
      </w:r>
      <w:r w:rsidR="00A56EB7" w:rsidRPr="00E63295">
        <w:rPr>
          <w:rFonts w:cs="Arial"/>
          <w:lang w:eastAsia="en-GB"/>
        </w:rPr>
        <w:br w:type="page"/>
      </w:r>
    </w:p>
    <w:p w14:paraId="2AC5259A" w14:textId="1FD8028B" w:rsidR="00516293" w:rsidRPr="003F0897" w:rsidRDefault="00516293" w:rsidP="00B36CB6">
      <w:pPr>
        <w:pStyle w:val="Heading1"/>
        <w:rPr>
          <w:rFonts w:cs="Arial"/>
          <w:color w:val="auto"/>
          <w:sz w:val="28"/>
          <w:szCs w:val="28"/>
        </w:rPr>
      </w:pPr>
      <w:bookmarkStart w:id="11" w:name="_Toc136522205"/>
      <w:r w:rsidRPr="003F0897">
        <w:rPr>
          <w:rFonts w:cs="Arial"/>
          <w:color w:val="auto"/>
          <w:sz w:val="28"/>
          <w:szCs w:val="28"/>
        </w:rPr>
        <w:lastRenderedPageBreak/>
        <w:t>Criterion 1C: Activity against UK unmet needs</w:t>
      </w:r>
      <w:bookmarkEnd w:id="11"/>
    </w:p>
    <w:p w14:paraId="24B9A69C" w14:textId="2FA3DE13" w:rsidR="00B16054" w:rsidRPr="00E63295" w:rsidRDefault="00B16054" w:rsidP="00516293">
      <w:pPr>
        <w:spacing w:after="240" w:line="360" w:lineRule="auto"/>
        <w:rPr>
          <w:rFonts w:eastAsia="Times New Roman" w:cs="Arial"/>
          <w:color w:val="auto"/>
        </w:rPr>
      </w:pPr>
      <w:r w:rsidRPr="00E63295">
        <w:rPr>
          <w:rFonts w:eastAsia="Times New Roman" w:cs="Arial"/>
          <w:color w:val="auto"/>
        </w:rPr>
        <w:t>Describe</w:t>
      </w:r>
      <w:r w:rsidR="00B9251B">
        <w:rPr>
          <w:rFonts w:eastAsia="Times New Roman" w:cs="Arial"/>
          <w:color w:val="auto"/>
        </w:rPr>
        <w:t xml:space="preserve"> how the product addresses UK unmet needs in table 4. </w:t>
      </w:r>
      <w:r w:rsidR="00444ABA">
        <w:rPr>
          <w:rFonts w:eastAsia="Times New Roman" w:cs="Arial"/>
          <w:color w:val="auto"/>
        </w:rPr>
        <w:t>This should be</w:t>
      </w:r>
      <w:r w:rsidR="00B9251B">
        <w:rPr>
          <w:rFonts w:eastAsia="Times New Roman" w:cs="Arial"/>
          <w:color w:val="auto"/>
        </w:rPr>
        <w:t xml:space="preserve"> based on</w:t>
      </w:r>
      <w:r w:rsidRPr="00E63295">
        <w:rPr>
          <w:rFonts w:eastAsia="Times New Roman" w:cs="Arial"/>
          <w:color w:val="auto"/>
        </w:rPr>
        <w:t xml:space="preserve"> </w:t>
      </w:r>
      <w:r w:rsidR="007F0FA7" w:rsidRPr="00E63295">
        <w:rPr>
          <w:rFonts w:eastAsia="Times New Roman" w:cs="Arial"/>
          <w:color w:val="auto"/>
        </w:rPr>
        <w:t xml:space="preserve">(i) </w:t>
      </w:r>
      <w:r w:rsidRPr="00E63295">
        <w:rPr>
          <w:rFonts w:eastAsia="Times New Roman" w:cs="Arial"/>
          <w:color w:val="auto"/>
        </w:rPr>
        <w:t xml:space="preserve">the activity of the product against the </w:t>
      </w:r>
      <w:r w:rsidR="00476FF5" w:rsidRPr="00E63295">
        <w:rPr>
          <w:rFonts w:eastAsia="Times New Roman" w:cs="Arial"/>
          <w:color w:val="auto"/>
        </w:rPr>
        <w:t>key pathogens that have been identified as high or moderate unmet need</w:t>
      </w:r>
      <w:r w:rsidR="00C45197" w:rsidRPr="00E63295">
        <w:rPr>
          <w:rFonts w:eastAsia="Times New Roman" w:cs="Arial"/>
          <w:color w:val="auto"/>
        </w:rPr>
        <w:t xml:space="preserve"> and </w:t>
      </w:r>
      <w:r w:rsidR="007F0FA7" w:rsidRPr="00E63295">
        <w:rPr>
          <w:rFonts w:eastAsia="Times New Roman" w:cs="Arial"/>
          <w:color w:val="auto"/>
        </w:rPr>
        <w:t xml:space="preserve">(ii) </w:t>
      </w:r>
      <w:r w:rsidR="00C45197" w:rsidRPr="00E63295">
        <w:rPr>
          <w:rFonts w:eastAsia="Times New Roman" w:cs="Arial"/>
          <w:color w:val="auto"/>
        </w:rPr>
        <w:t xml:space="preserve">how the product is effective at treating </w:t>
      </w:r>
      <w:r w:rsidR="003044E1" w:rsidRPr="00E63295">
        <w:rPr>
          <w:rFonts w:eastAsia="Times New Roman" w:cs="Arial"/>
          <w:color w:val="auto"/>
        </w:rPr>
        <w:t xml:space="preserve">any of the </w:t>
      </w:r>
      <w:r w:rsidR="00C45197" w:rsidRPr="00E63295">
        <w:rPr>
          <w:rFonts w:eastAsia="Times New Roman" w:cs="Arial"/>
          <w:color w:val="auto"/>
        </w:rPr>
        <w:t>clinical syndromes</w:t>
      </w:r>
      <w:r w:rsidR="007F0FA7" w:rsidRPr="00E63295">
        <w:rPr>
          <w:rFonts w:eastAsia="Times New Roman" w:cs="Arial"/>
          <w:color w:val="auto"/>
        </w:rPr>
        <w:t xml:space="preserve"> relevant to those pathogens</w:t>
      </w:r>
      <w:r w:rsidR="00A86530" w:rsidRPr="00E63295">
        <w:rPr>
          <w:rFonts w:eastAsia="Times New Roman" w:cs="Arial"/>
          <w:color w:val="auto"/>
        </w:rPr>
        <w:t>,</w:t>
      </w:r>
      <w:r w:rsidR="007158BF" w:rsidRPr="00E63295">
        <w:rPr>
          <w:rFonts w:eastAsia="Times New Roman" w:cs="Arial"/>
          <w:color w:val="auto"/>
        </w:rPr>
        <w:t xml:space="preserve"> </w:t>
      </w:r>
      <w:r w:rsidR="00A86530" w:rsidRPr="00E63295">
        <w:rPr>
          <w:rFonts w:eastAsia="Times New Roman" w:cs="Arial"/>
          <w:color w:val="auto"/>
        </w:rPr>
        <w:t xml:space="preserve">according to </w:t>
      </w:r>
      <w:r w:rsidR="00211CE7" w:rsidRPr="00E63295">
        <w:rPr>
          <w:rFonts w:eastAsia="Times New Roman" w:cs="Arial"/>
          <w:color w:val="auto"/>
        </w:rPr>
        <w:t xml:space="preserve">the designations </w:t>
      </w:r>
      <w:r w:rsidR="007158BF" w:rsidRPr="00E63295">
        <w:rPr>
          <w:rFonts w:eastAsia="Times New Roman" w:cs="Arial"/>
          <w:color w:val="auto"/>
        </w:rPr>
        <w:t>in tables</w:t>
      </w:r>
      <w:r w:rsidR="0074720C" w:rsidRPr="00E63295">
        <w:rPr>
          <w:rFonts w:eastAsia="Times New Roman" w:cs="Arial"/>
          <w:color w:val="auto"/>
        </w:rPr>
        <w:t xml:space="preserve"> </w:t>
      </w:r>
      <w:r w:rsidR="00D95A12" w:rsidRPr="00444ABA">
        <w:rPr>
          <w:rFonts w:eastAsia="Times New Roman" w:cs="Arial"/>
          <w:color w:val="auto"/>
        </w:rPr>
        <w:t>5</w:t>
      </w:r>
      <w:r w:rsidR="0074720C" w:rsidRPr="00444ABA">
        <w:rPr>
          <w:rFonts w:eastAsia="Times New Roman" w:cs="Arial"/>
          <w:color w:val="auto"/>
        </w:rPr>
        <w:t xml:space="preserve"> and </w:t>
      </w:r>
      <w:r w:rsidR="00D95A12">
        <w:rPr>
          <w:rFonts w:eastAsia="Times New Roman" w:cs="Arial"/>
          <w:color w:val="auto"/>
        </w:rPr>
        <w:t>6</w:t>
      </w:r>
      <w:r w:rsidR="00476FF5" w:rsidRPr="00E63295">
        <w:rPr>
          <w:rFonts w:eastAsia="Times New Roman" w:cs="Arial"/>
          <w:color w:val="auto"/>
        </w:rPr>
        <w:t>. P</w:t>
      </w:r>
      <w:r w:rsidRPr="00E63295">
        <w:rPr>
          <w:rFonts w:eastAsia="Times New Roman" w:cs="Arial"/>
          <w:color w:val="auto"/>
        </w:rPr>
        <w:t>rovide supporting evidenc</w:t>
      </w:r>
      <w:r w:rsidR="00476FF5" w:rsidRPr="00E63295">
        <w:rPr>
          <w:rFonts w:eastAsia="Times New Roman" w:cs="Arial"/>
          <w:color w:val="auto"/>
        </w:rPr>
        <w:t xml:space="preserve">e </w:t>
      </w:r>
      <w:r w:rsidR="00C45197" w:rsidRPr="00E63295">
        <w:rPr>
          <w:rFonts w:eastAsia="Times New Roman" w:cs="Arial"/>
          <w:color w:val="auto"/>
        </w:rPr>
        <w:t xml:space="preserve">for </w:t>
      </w:r>
      <w:proofErr w:type="gramStart"/>
      <w:r w:rsidR="00C45197" w:rsidRPr="00E63295">
        <w:rPr>
          <w:rFonts w:eastAsia="Times New Roman" w:cs="Arial"/>
          <w:color w:val="auto"/>
        </w:rPr>
        <w:t>both of these</w:t>
      </w:r>
      <w:proofErr w:type="gramEnd"/>
      <w:r w:rsidR="00C45197" w:rsidRPr="00E63295">
        <w:rPr>
          <w:rFonts w:eastAsia="Times New Roman" w:cs="Arial"/>
          <w:color w:val="auto"/>
        </w:rPr>
        <w:t xml:space="preserve"> aspects.</w:t>
      </w:r>
    </w:p>
    <w:p w14:paraId="2B9338AD" w14:textId="540F41C6" w:rsidR="009E4F4A" w:rsidRPr="00E63295" w:rsidRDefault="0015462C" w:rsidP="006B1A52">
      <w:pPr>
        <w:spacing w:after="240" w:line="360" w:lineRule="auto"/>
        <w:rPr>
          <w:rFonts w:eastAsia="Times New Roman" w:cs="Arial"/>
          <w:color w:val="auto"/>
        </w:rPr>
      </w:pPr>
      <w:r w:rsidRPr="00E63295">
        <w:rPr>
          <w:rFonts w:eastAsia="Times New Roman" w:cs="Arial"/>
          <w:color w:val="auto"/>
        </w:rPr>
        <w:t xml:space="preserve">Products not active against </w:t>
      </w:r>
      <w:r w:rsidR="00426EE8" w:rsidRPr="00E63295">
        <w:rPr>
          <w:rFonts w:eastAsia="Times New Roman" w:cs="Arial"/>
          <w:color w:val="auto"/>
        </w:rPr>
        <w:t>pathogens identified</w:t>
      </w:r>
      <w:r w:rsidR="00C67498" w:rsidRPr="00E63295">
        <w:rPr>
          <w:rFonts w:eastAsia="Times New Roman" w:cs="Arial"/>
          <w:color w:val="auto"/>
        </w:rPr>
        <w:t xml:space="preserve"> as</w:t>
      </w:r>
      <w:r w:rsidRPr="00E63295">
        <w:rPr>
          <w:rFonts w:eastAsia="Times New Roman" w:cs="Arial"/>
          <w:color w:val="auto"/>
        </w:rPr>
        <w:t xml:space="preserve"> high or moderate unmet need</w:t>
      </w:r>
      <w:r w:rsidR="004C3DC0" w:rsidRPr="00E63295">
        <w:rPr>
          <w:rFonts w:eastAsia="Times New Roman" w:cs="Arial"/>
          <w:color w:val="auto"/>
        </w:rPr>
        <w:t xml:space="preserve">, or that do not have evidence of </w:t>
      </w:r>
      <w:r w:rsidR="00042BB9" w:rsidRPr="00E63295">
        <w:rPr>
          <w:rFonts w:cs="Arial"/>
        </w:rPr>
        <w:t xml:space="preserve">non-inferior or superior effectiveness compared with current </w:t>
      </w:r>
      <w:r w:rsidR="002F006B" w:rsidRPr="00E63295">
        <w:rPr>
          <w:rFonts w:cs="Arial"/>
        </w:rPr>
        <w:t xml:space="preserve">UK </w:t>
      </w:r>
      <w:r w:rsidR="00042BB9" w:rsidRPr="00E63295">
        <w:rPr>
          <w:rFonts w:cs="Arial"/>
        </w:rPr>
        <w:t>best standard care</w:t>
      </w:r>
      <w:r w:rsidR="00042BB9" w:rsidRPr="00E63295">
        <w:rPr>
          <w:rFonts w:eastAsia="Times New Roman" w:cs="Arial"/>
          <w:color w:val="auto"/>
        </w:rPr>
        <w:t xml:space="preserve"> </w:t>
      </w:r>
      <w:r w:rsidR="004C3DC0" w:rsidRPr="00E63295">
        <w:rPr>
          <w:rFonts w:eastAsia="Times New Roman" w:cs="Arial"/>
          <w:color w:val="auto"/>
        </w:rPr>
        <w:t>in</w:t>
      </w:r>
      <w:r w:rsidR="003044E1" w:rsidRPr="00E63295">
        <w:rPr>
          <w:rFonts w:eastAsia="Times New Roman" w:cs="Arial"/>
          <w:color w:val="auto"/>
        </w:rPr>
        <w:t xml:space="preserve"> any</w:t>
      </w:r>
      <w:r w:rsidR="004C3DC0" w:rsidRPr="00E63295">
        <w:rPr>
          <w:rFonts w:eastAsia="Times New Roman" w:cs="Arial"/>
          <w:color w:val="auto"/>
        </w:rPr>
        <w:t xml:space="preserve"> </w:t>
      </w:r>
      <w:r w:rsidR="00C20E3F" w:rsidRPr="00E63295">
        <w:rPr>
          <w:rFonts w:eastAsia="Times New Roman" w:cs="Arial"/>
          <w:color w:val="auto"/>
        </w:rPr>
        <w:t xml:space="preserve">of </w:t>
      </w:r>
      <w:r w:rsidR="004C3DC0" w:rsidRPr="00E63295">
        <w:rPr>
          <w:rFonts w:eastAsia="Times New Roman" w:cs="Arial"/>
          <w:color w:val="auto"/>
        </w:rPr>
        <w:t>the</w:t>
      </w:r>
      <w:r w:rsidR="007D4B28" w:rsidRPr="00E63295">
        <w:rPr>
          <w:rFonts w:eastAsia="Times New Roman" w:cs="Arial"/>
          <w:color w:val="auto"/>
        </w:rPr>
        <w:t xml:space="preserve"> </w:t>
      </w:r>
      <w:r w:rsidR="004C3DC0" w:rsidRPr="00E63295">
        <w:rPr>
          <w:rFonts w:eastAsia="Times New Roman" w:cs="Arial"/>
          <w:color w:val="auto"/>
        </w:rPr>
        <w:t>relevant clinical syndromes</w:t>
      </w:r>
      <w:r w:rsidRPr="00E63295">
        <w:rPr>
          <w:rFonts w:eastAsia="Times New Roman" w:cs="Arial"/>
          <w:color w:val="auto"/>
        </w:rPr>
        <w:t xml:space="preserve"> will be awarded a </w:t>
      </w:r>
      <w:r w:rsidR="004C3DC0" w:rsidRPr="00E63295">
        <w:rPr>
          <w:rFonts w:eastAsia="Times New Roman" w:cs="Arial"/>
          <w:color w:val="auto"/>
        </w:rPr>
        <w:t xml:space="preserve">score of zero. </w:t>
      </w:r>
    </w:p>
    <w:p w14:paraId="009CF1E6" w14:textId="6345FC5C" w:rsidR="00EF1E10" w:rsidRPr="00E63295" w:rsidRDefault="00EF1E10" w:rsidP="00EF1E10">
      <w:pPr>
        <w:spacing w:after="240" w:line="360" w:lineRule="auto"/>
        <w:rPr>
          <w:rFonts w:eastAsia="Times New Roman" w:cs="Arial"/>
          <w:color w:val="auto"/>
        </w:rPr>
      </w:pPr>
      <w:r w:rsidRPr="00E63295">
        <w:rPr>
          <w:rFonts w:eastAsia="Times New Roman" w:cs="Arial"/>
          <w:color w:val="auto"/>
        </w:rPr>
        <w:t xml:space="preserve">A product will receive points only for indications that are covered by its </w:t>
      </w:r>
      <w:r w:rsidR="00F74108">
        <w:rPr>
          <w:rFonts w:eastAsia="Times New Roman" w:cs="Arial"/>
          <w:color w:val="auto"/>
        </w:rPr>
        <w:t xml:space="preserve">reference </w:t>
      </w:r>
      <w:r w:rsidRPr="00E63295">
        <w:rPr>
          <w:rFonts w:eastAsia="Times New Roman" w:cs="Arial"/>
          <w:color w:val="auto"/>
        </w:rPr>
        <w:t>marketing authorisation, or the marketing authorisation that is expected within the cut-off date stipulated by the eligibility criteria for the procurement process.</w:t>
      </w:r>
    </w:p>
    <w:p w14:paraId="3BD8ECAE" w14:textId="3BD48CE7" w:rsidR="00DA7FF8" w:rsidRPr="00E63295" w:rsidRDefault="00DA7FF8" w:rsidP="0041602D">
      <w:pPr>
        <w:pStyle w:val="Tabletext0"/>
        <w:rPr>
          <w:rFonts w:cs="Arial"/>
          <w:b/>
          <w:bCs/>
        </w:rPr>
      </w:pPr>
      <w:r w:rsidRPr="00E63295">
        <w:rPr>
          <w:rFonts w:cs="Arial"/>
          <w:b/>
          <w:bCs/>
        </w:rPr>
        <w:t xml:space="preserve">Table </w:t>
      </w:r>
      <w:r w:rsidR="0041602D" w:rsidRPr="00E63295">
        <w:rPr>
          <w:rFonts w:cs="Arial"/>
          <w:b/>
          <w:bCs/>
        </w:rPr>
        <w:t>4</w:t>
      </w:r>
      <w:r w:rsidRPr="00E63295">
        <w:rPr>
          <w:rFonts w:cs="Arial"/>
          <w:b/>
          <w:bCs/>
        </w:rPr>
        <w:t>. Points available for criterion 1</w:t>
      </w:r>
      <w:r w:rsidR="0041602D" w:rsidRPr="00E63295">
        <w:rPr>
          <w:rFonts w:cs="Arial"/>
          <w:b/>
          <w:bCs/>
        </w:rPr>
        <w:t>C</w:t>
      </w:r>
    </w:p>
    <w:tbl>
      <w:tblPr>
        <w:tblStyle w:val="PlainTable13"/>
        <w:tblW w:w="5000" w:type="pct"/>
        <w:tblLook w:val="0420" w:firstRow="1" w:lastRow="0" w:firstColumn="0" w:lastColumn="0" w:noHBand="0" w:noVBand="1"/>
      </w:tblPr>
      <w:tblGrid>
        <w:gridCol w:w="562"/>
        <w:gridCol w:w="6946"/>
        <w:gridCol w:w="1383"/>
      </w:tblGrid>
      <w:tr w:rsidR="00E76848" w:rsidRPr="00E76848" w14:paraId="0FCA7425" w14:textId="77777777" w:rsidTr="00E76848">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05539B4B" w14:textId="1F8082B7" w:rsidR="00E76848" w:rsidRPr="00E76848" w:rsidRDefault="00E76848" w:rsidP="00516293">
            <w:pPr>
              <w:spacing w:before="60" w:after="80"/>
              <w:rPr>
                <w:rFonts w:ascii="Arial" w:hAnsi="Arial" w:cs="Arial"/>
                <w:lang w:eastAsia="en-US"/>
              </w:rPr>
            </w:pPr>
            <w:r w:rsidRPr="00E76848">
              <w:rPr>
                <w:rFonts w:ascii="Arial" w:hAnsi="Arial" w:cs="Arial"/>
                <w:lang w:eastAsia="en-US"/>
              </w:rPr>
              <w:t>Criterion level</w:t>
            </w:r>
          </w:p>
        </w:tc>
        <w:tc>
          <w:tcPr>
            <w:tcW w:w="778" w:type="pct"/>
          </w:tcPr>
          <w:p w14:paraId="73794EA1" w14:textId="0499B8E1" w:rsidR="00E76848" w:rsidRPr="00E76848" w:rsidRDefault="00E76848" w:rsidP="00516293">
            <w:pPr>
              <w:spacing w:before="60" w:after="80"/>
              <w:rPr>
                <w:rFonts w:ascii="Arial" w:hAnsi="Arial" w:cs="Arial"/>
                <w:lang w:eastAsia="en-US"/>
              </w:rPr>
            </w:pPr>
            <w:r w:rsidRPr="00E76848">
              <w:rPr>
                <w:rFonts w:ascii="Arial" w:hAnsi="Arial" w:cs="Arial"/>
                <w:lang w:eastAsia="en-US"/>
              </w:rPr>
              <w:t>Points</w:t>
            </w:r>
          </w:p>
        </w:tc>
      </w:tr>
      <w:tr w:rsidR="00E76848" w:rsidRPr="00E76848" w14:paraId="6FE2980D"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4C9043D" w14:textId="1756F340" w:rsidR="00E76848" w:rsidRPr="00E76848" w:rsidRDefault="00E76848" w:rsidP="00E76848">
            <w:pPr>
              <w:spacing w:before="60" w:after="80"/>
              <w:rPr>
                <w:rFonts w:ascii="Arial" w:hAnsi="Arial" w:cs="Arial"/>
              </w:rPr>
            </w:pPr>
            <w:r w:rsidRPr="00E76848">
              <w:rPr>
                <w:rFonts w:ascii="Arial" w:hAnsi="Arial" w:cs="Arial"/>
              </w:rPr>
              <w:t>1</w:t>
            </w:r>
          </w:p>
        </w:tc>
        <w:tc>
          <w:tcPr>
            <w:tcW w:w="3906" w:type="pct"/>
            <w:vAlign w:val="center"/>
          </w:tcPr>
          <w:p w14:paraId="64D67A71" w14:textId="2674437C" w:rsidR="00E76848" w:rsidRPr="00E76848" w:rsidRDefault="00E76848" w:rsidP="007F0FA7">
            <w:pPr>
              <w:spacing w:before="60" w:after="80"/>
              <w:rPr>
                <w:rFonts w:ascii="Arial" w:hAnsi="Arial" w:cs="Arial"/>
                <w:lang w:eastAsia="en-US"/>
              </w:rPr>
            </w:pPr>
            <w:bookmarkStart w:id="12" w:name="_Hlk126146736"/>
            <w:r w:rsidRPr="00E76848">
              <w:rPr>
                <w:rFonts w:ascii="Arial" w:hAnsi="Arial" w:cs="Arial"/>
              </w:rPr>
              <w:t>Active against any of the UKHSA high unmet need pathogens</w:t>
            </w:r>
            <w:r w:rsidR="00E05384">
              <w:rPr>
                <w:rFonts w:ascii="Arial" w:hAnsi="Arial" w:cs="Arial"/>
              </w:rPr>
              <w:t xml:space="preserve"> (see table 5)</w:t>
            </w:r>
            <w:r w:rsidRPr="00E76848">
              <w:rPr>
                <w:rFonts w:ascii="Arial" w:hAnsi="Arial" w:cs="Arial"/>
              </w:rPr>
              <w:t xml:space="preserve"> with evidence of non-inferior or superior effectiveness compared with current UK best standard care</w:t>
            </w:r>
            <w:r w:rsidRPr="00E76848" w:rsidDel="00042BB9">
              <w:rPr>
                <w:rFonts w:ascii="Arial" w:hAnsi="Arial" w:cs="Arial"/>
              </w:rPr>
              <w:t xml:space="preserve"> </w:t>
            </w:r>
            <w:r w:rsidRPr="00E76848">
              <w:rPr>
                <w:rFonts w:ascii="Arial" w:hAnsi="Arial" w:cs="Arial"/>
              </w:rPr>
              <w:t xml:space="preserve">in treating any of the relevant clinical syndromes </w:t>
            </w:r>
          </w:p>
        </w:tc>
        <w:tc>
          <w:tcPr>
            <w:tcW w:w="778" w:type="pct"/>
            <w:vAlign w:val="center"/>
          </w:tcPr>
          <w:p w14:paraId="13243A70" w14:textId="77777777" w:rsidR="00E76848" w:rsidRPr="00E76848" w:rsidRDefault="00E76848" w:rsidP="00516293">
            <w:pPr>
              <w:spacing w:before="60" w:after="80"/>
              <w:rPr>
                <w:rFonts w:ascii="Arial" w:hAnsi="Arial" w:cs="Arial"/>
                <w:lang w:eastAsia="en-US"/>
              </w:rPr>
            </w:pPr>
            <w:r w:rsidRPr="00E76848">
              <w:rPr>
                <w:rFonts w:ascii="Arial" w:hAnsi="Arial" w:cs="Arial"/>
                <w:lang w:eastAsia="en-US"/>
              </w:rPr>
              <w:t>100</w:t>
            </w:r>
          </w:p>
        </w:tc>
      </w:tr>
      <w:tr w:rsidR="00E76848" w:rsidRPr="00E76848" w14:paraId="5CA7ECED" w14:textId="77777777" w:rsidTr="00E76848">
        <w:trPr>
          <w:trHeight w:val="20"/>
        </w:trPr>
        <w:tc>
          <w:tcPr>
            <w:tcW w:w="316" w:type="pct"/>
            <w:vAlign w:val="center"/>
          </w:tcPr>
          <w:p w14:paraId="69714957" w14:textId="6BE3E97C" w:rsidR="00E76848" w:rsidRPr="00E76848" w:rsidRDefault="00E76848" w:rsidP="00E76848">
            <w:pPr>
              <w:spacing w:before="60" w:after="80"/>
              <w:rPr>
                <w:rFonts w:ascii="Arial" w:hAnsi="Arial" w:cs="Arial"/>
              </w:rPr>
            </w:pPr>
            <w:r w:rsidRPr="00E76848">
              <w:rPr>
                <w:rFonts w:ascii="Arial" w:hAnsi="Arial" w:cs="Arial"/>
              </w:rPr>
              <w:t>2</w:t>
            </w:r>
          </w:p>
        </w:tc>
        <w:tc>
          <w:tcPr>
            <w:tcW w:w="3906" w:type="pct"/>
          </w:tcPr>
          <w:p w14:paraId="62F021DB" w14:textId="5DA5ECFD" w:rsidR="00E76848" w:rsidRPr="00E76848" w:rsidRDefault="00E76848" w:rsidP="00516293">
            <w:pPr>
              <w:spacing w:before="60" w:after="80"/>
              <w:rPr>
                <w:rFonts w:ascii="Arial" w:hAnsi="Arial" w:cs="Arial"/>
                <w:lang w:eastAsia="en-US"/>
              </w:rPr>
            </w:pPr>
            <w:r w:rsidRPr="00E76848">
              <w:rPr>
                <w:rFonts w:ascii="Arial" w:hAnsi="Arial" w:cs="Arial"/>
              </w:rPr>
              <w:t>Active against any of the UKHSA moderate unmet need pathogens</w:t>
            </w:r>
            <w:r w:rsidR="00E05384">
              <w:rPr>
                <w:rFonts w:ascii="Arial" w:hAnsi="Arial" w:cs="Arial"/>
              </w:rPr>
              <w:t xml:space="preserve"> (see table 6)</w:t>
            </w:r>
            <w:r w:rsidRPr="00E76848">
              <w:rPr>
                <w:rFonts w:ascii="Arial" w:hAnsi="Arial" w:cs="Arial"/>
              </w:rPr>
              <w:t xml:space="preserve"> with evidence of non-inferior or superior effectiveness compared with current UK best standard care</w:t>
            </w:r>
            <w:r w:rsidRPr="00E76848" w:rsidDel="00042BB9">
              <w:rPr>
                <w:rFonts w:ascii="Arial" w:hAnsi="Arial" w:cs="Arial"/>
              </w:rPr>
              <w:t xml:space="preserve"> </w:t>
            </w:r>
            <w:r w:rsidRPr="00E76848">
              <w:rPr>
                <w:rFonts w:ascii="Arial" w:hAnsi="Arial" w:cs="Arial"/>
              </w:rPr>
              <w:t>in treating any of the relevant clinical syndromes</w:t>
            </w:r>
          </w:p>
        </w:tc>
        <w:tc>
          <w:tcPr>
            <w:tcW w:w="778" w:type="pct"/>
            <w:vAlign w:val="center"/>
          </w:tcPr>
          <w:p w14:paraId="314FC792" w14:textId="77777777" w:rsidR="00E76848" w:rsidRPr="00E76848" w:rsidRDefault="00E76848" w:rsidP="00516293">
            <w:pPr>
              <w:spacing w:before="60" w:after="80"/>
              <w:rPr>
                <w:rFonts w:ascii="Arial" w:hAnsi="Arial" w:cs="Arial"/>
                <w:lang w:eastAsia="en-US"/>
              </w:rPr>
            </w:pPr>
            <w:r w:rsidRPr="00E76848">
              <w:rPr>
                <w:rFonts w:ascii="Arial" w:hAnsi="Arial" w:cs="Arial"/>
                <w:lang w:eastAsia="en-US"/>
              </w:rPr>
              <w:t>45</w:t>
            </w:r>
          </w:p>
        </w:tc>
      </w:tr>
      <w:tr w:rsidR="00E76848" w:rsidRPr="00E76848" w14:paraId="043BCD7A"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621F081C" w14:textId="29E7DC6A" w:rsidR="00E76848" w:rsidRPr="00E76848" w:rsidRDefault="00E76848" w:rsidP="00E76848">
            <w:pPr>
              <w:spacing w:before="60" w:after="80"/>
              <w:rPr>
                <w:rFonts w:ascii="Arial" w:hAnsi="Arial" w:cs="Arial"/>
              </w:rPr>
            </w:pPr>
            <w:r w:rsidRPr="00E76848">
              <w:rPr>
                <w:rFonts w:ascii="Arial" w:hAnsi="Arial" w:cs="Arial"/>
              </w:rPr>
              <w:t>3</w:t>
            </w:r>
          </w:p>
        </w:tc>
        <w:tc>
          <w:tcPr>
            <w:tcW w:w="3906" w:type="pct"/>
          </w:tcPr>
          <w:p w14:paraId="3139257A" w14:textId="35964D44" w:rsidR="00E76848" w:rsidRPr="00E76848" w:rsidRDefault="00E76848" w:rsidP="00516293">
            <w:pPr>
              <w:spacing w:before="60" w:after="80"/>
              <w:rPr>
                <w:rFonts w:ascii="Arial" w:hAnsi="Arial" w:cs="Arial"/>
                <w:lang w:eastAsia="en-US"/>
              </w:rPr>
            </w:pPr>
            <w:r w:rsidRPr="00E76848">
              <w:rPr>
                <w:rFonts w:ascii="Arial" w:hAnsi="Arial" w:cs="Arial"/>
              </w:rPr>
              <w:t>Not active against any of the UKHSA high or moderate unmet need pathogens</w:t>
            </w:r>
          </w:p>
        </w:tc>
        <w:tc>
          <w:tcPr>
            <w:tcW w:w="778" w:type="pct"/>
            <w:vAlign w:val="center"/>
          </w:tcPr>
          <w:p w14:paraId="785F89F1" w14:textId="77777777" w:rsidR="00E76848" w:rsidRPr="00E76848" w:rsidRDefault="00E76848" w:rsidP="00516293">
            <w:pPr>
              <w:spacing w:before="60" w:after="80"/>
              <w:rPr>
                <w:rFonts w:ascii="Arial" w:hAnsi="Arial" w:cs="Arial"/>
                <w:lang w:eastAsia="en-US"/>
              </w:rPr>
            </w:pPr>
            <w:r w:rsidRPr="00E76848">
              <w:rPr>
                <w:rFonts w:ascii="Arial" w:hAnsi="Arial" w:cs="Arial"/>
                <w:lang w:eastAsia="en-US"/>
              </w:rPr>
              <w:t>0</w:t>
            </w:r>
          </w:p>
        </w:tc>
      </w:tr>
      <w:bookmarkEnd w:id="12"/>
    </w:tbl>
    <w:p w14:paraId="05467C98" w14:textId="0A046C77" w:rsidR="0001021A" w:rsidRDefault="0001021A" w:rsidP="00516293">
      <w:pPr>
        <w:spacing w:after="240" w:line="360" w:lineRule="auto"/>
        <w:rPr>
          <w:rFonts w:eastAsia="Times New Roman" w:cs="Arial"/>
          <w:color w:val="auto"/>
        </w:rPr>
      </w:pPr>
    </w:p>
    <w:p w14:paraId="390ABD68" w14:textId="77777777" w:rsidR="00A90C46" w:rsidRDefault="00A90C46">
      <w:pPr>
        <w:rPr>
          <w:rFonts w:eastAsia="Times New Roman" w:cs="Arial"/>
          <w:color w:val="auto"/>
        </w:rPr>
      </w:pPr>
      <w:r>
        <w:rPr>
          <w:rFonts w:eastAsia="Times New Roman" w:cs="Arial"/>
          <w:color w:val="auto"/>
        </w:rPr>
        <w:br w:type="page"/>
      </w:r>
    </w:p>
    <w:p w14:paraId="47310D90" w14:textId="253FC1AD" w:rsidR="00F977EE" w:rsidRPr="00F977EE" w:rsidRDefault="00F977EE" w:rsidP="00F977EE">
      <w:pPr>
        <w:spacing w:after="240" w:line="360" w:lineRule="auto"/>
        <w:rPr>
          <w:rFonts w:eastAsia="Times New Roman" w:cs="Arial"/>
          <w:color w:val="auto"/>
        </w:rPr>
      </w:pPr>
      <w:r w:rsidRPr="00F977EE">
        <w:rPr>
          <w:rFonts w:eastAsia="Times New Roman" w:cs="Arial"/>
          <w:color w:val="auto"/>
        </w:rPr>
        <w:lastRenderedPageBreak/>
        <w:t xml:space="preserve">The designation of pathogens to levels of unmet need </w:t>
      </w:r>
      <w:r w:rsidR="00121597">
        <w:rPr>
          <w:rFonts w:eastAsia="Times New Roman" w:cs="Arial"/>
          <w:color w:val="auto"/>
        </w:rPr>
        <w:t xml:space="preserve">(see tables 5 and 6) </w:t>
      </w:r>
      <w:r w:rsidRPr="00F977EE">
        <w:rPr>
          <w:rFonts w:eastAsia="Times New Roman" w:cs="Arial"/>
          <w:color w:val="auto"/>
        </w:rPr>
        <w:t xml:space="preserve">was developed under UKHSA's guidance and </w:t>
      </w:r>
      <w:r w:rsidR="00DF3A3A">
        <w:rPr>
          <w:rFonts w:eastAsia="Times New Roman" w:cs="Arial"/>
          <w:color w:val="auto"/>
        </w:rPr>
        <w:t>accounted for m</w:t>
      </w:r>
      <w:r w:rsidRPr="00F977EE">
        <w:rPr>
          <w:rFonts w:eastAsia="Times New Roman" w:cs="Arial"/>
          <w:color w:val="auto"/>
        </w:rPr>
        <w:t>ultiple aspects of unmet need</w:t>
      </w:r>
      <w:r w:rsidR="00DB3933">
        <w:rPr>
          <w:rFonts w:eastAsia="Times New Roman" w:cs="Arial"/>
          <w:color w:val="auto"/>
        </w:rPr>
        <w:t xml:space="preserve">, including the </w:t>
      </w:r>
      <w:r w:rsidR="00A8106D">
        <w:rPr>
          <w:rFonts w:eastAsia="Times New Roman" w:cs="Arial"/>
          <w:color w:val="auto"/>
        </w:rPr>
        <w:t>prevalence and severity of infections</w:t>
      </w:r>
      <w:r w:rsidR="00DB3933">
        <w:rPr>
          <w:rFonts w:eastAsia="Times New Roman" w:cs="Arial"/>
          <w:color w:val="auto"/>
        </w:rPr>
        <w:t xml:space="preserve">, </w:t>
      </w:r>
      <w:r w:rsidR="00A8106D">
        <w:rPr>
          <w:rFonts w:eastAsia="Times New Roman" w:cs="Arial"/>
          <w:color w:val="auto"/>
        </w:rPr>
        <w:t xml:space="preserve">availability of </w:t>
      </w:r>
      <w:r w:rsidR="00F910BB">
        <w:rPr>
          <w:rFonts w:eastAsia="Times New Roman" w:cs="Arial"/>
          <w:color w:val="auto"/>
        </w:rPr>
        <w:t>well-tolerated and effective</w:t>
      </w:r>
      <w:r w:rsidR="00DB3933">
        <w:rPr>
          <w:rFonts w:eastAsia="Times New Roman" w:cs="Arial"/>
          <w:color w:val="auto"/>
        </w:rPr>
        <w:t xml:space="preserve"> treatment options</w:t>
      </w:r>
      <w:r w:rsidR="00D3346B">
        <w:rPr>
          <w:rFonts w:eastAsia="Times New Roman" w:cs="Arial"/>
          <w:color w:val="auto"/>
        </w:rPr>
        <w:t xml:space="preserve"> and future outbreak risk. </w:t>
      </w:r>
      <w:r w:rsidR="00F910BB">
        <w:rPr>
          <w:rFonts w:eastAsia="Times New Roman" w:cs="Arial"/>
          <w:color w:val="auto"/>
        </w:rPr>
        <w:t xml:space="preserve">The unmet need levels are defined in terms of the following </w:t>
      </w:r>
      <w:r w:rsidR="00FC4971">
        <w:rPr>
          <w:rFonts w:eastAsia="Times New Roman" w:cs="Arial"/>
          <w:color w:val="auto"/>
        </w:rPr>
        <w:t>characteristics</w:t>
      </w:r>
      <w:r w:rsidR="00A27566">
        <w:rPr>
          <w:rFonts w:eastAsia="Times New Roman" w:cs="Arial"/>
          <w:color w:val="auto"/>
        </w:rPr>
        <w:t>,</w:t>
      </w:r>
      <w:r w:rsidR="00E94567">
        <w:rPr>
          <w:rFonts w:eastAsia="Times New Roman" w:cs="Arial"/>
          <w:color w:val="auto"/>
        </w:rPr>
        <w:t xml:space="preserve"> although pathogens do not have </w:t>
      </w:r>
      <w:r w:rsidR="00C23509">
        <w:rPr>
          <w:rFonts w:eastAsia="Times New Roman" w:cs="Arial"/>
          <w:color w:val="auto"/>
        </w:rPr>
        <w:t>to meet every condition to be designated the respective level</w:t>
      </w:r>
      <w:r w:rsidR="00FD6B14">
        <w:rPr>
          <w:rFonts w:eastAsia="Times New Roman" w:cs="Arial"/>
          <w:color w:val="auto"/>
        </w:rPr>
        <w:t>:</w:t>
      </w:r>
      <w:r w:rsidR="00846CEE">
        <w:rPr>
          <w:rFonts w:eastAsia="Times New Roman" w:cs="Arial"/>
          <w:color w:val="auto"/>
        </w:rPr>
        <w:t xml:space="preserve"> </w:t>
      </w:r>
    </w:p>
    <w:p w14:paraId="354980D3" w14:textId="6193107F" w:rsidR="00DF3A3A" w:rsidRPr="0087254D" w:rsidRDefault="000D2BFA" w:rsidP="0087254D">
      <w:pPr>
        <w:pStyle w:val="ListParagraph"/>
        <w:numPr>
          <w:ilvl w:val="0"/>
          <w:numId w:val="33"/>
        </w:numPr>
        <w:spacing w:after="240" w:line="360" w:lineRule="auto"/>
        <w:rPr>
          <w:rFonts w:cs="Arial"/>
          <w:lang w:eastAsia="en-GB"/>
        </w:rPr>
      </w:pPr>
      <w:r>
        <w:rPr>
          <w:rFonts w:eastAsia="Times New Roman" w:cs="Arial"/>
          <w:color w:val="auto"/>
          <w:lang w:eastAsia="en-GB"/>
        </w:rPr>
        <w:t xml:space="preserve">High unmet need: </w:t>
      </w:r>
      <w:r w:rsidR="00F977EE" w:rsidRPr="0087254D">
        <w:rPr>
          <w:rFonts w:eastAsia="Times New Roman" w:cs="Arial"/>
          <w:color w:val="auto"/>
          <w:lang w:eastAsia="en-GB"/>
        </w:rPr>
        <w:t>High</w:t>
      </w:r>
      <w:r w:rsidR="006F2ADF">
        <w:rPr>
          <w:rFonts w:eastAsia="Times New Roman" w:cs="Arial"/>
          <w:color w:val="auto"/>
          <w:lang w:eastAsia="en-GB"/>
        </w:rPr>
        <w:t xml:space="preserve"> to</w:t>
      </w:r>
      <w:r w:rsidR="00F977EE" w:rsidRPr="0087254D">
        <w:rPr>
          <w:rFonts w:eastAsia="Times New Roman" w:cs="Arial"/>
          <w:color w:val="auto"/>
          <w:lang w:eastAsia="en-GB"/>
        </w:rPr>
        <w:t xml:space="preserve"> very high </w:t>
      </w:r>
      <w:r w:rsidR="00FD6B14" w:rsidRPr="0087254D">
        <w:rPr>
          <w:rFonts w:eastAsia="Times New Roman" w:cs="Arial"/>
          <w:color w:val="auto"/>
          <w:lang w:eastAsia="en-GB"/>
        </w:rPr>
        <w:t>prevalence</w:t>
      </w:r>
      <w:r w:rsidR="009830B7" w:rsidRPr="0087254D">
        <w:rPr>
          <w:rFonts w:eastAsia="Times New Roman" w:cs="Arial"/>
          <w:color w:val="auto"/>
          <w:lang w:eastAsia="en-GB"/>
        </w:rPr>
        <w:t xml:space="preserve"> and/or severity of infection</w:t>
      </w:r>
      <w:r w:rsidR="00F977EE" w:rsidRPr="0087254D">
        <w:rPr>
          <w:rFonts w:eastAsia="Times New Roman" w:cs="Arial"/>
          <w:color w:val="auto"/>
          <w:lang w:eastAsia="en-GB"/>
        </w:rPr>
        <w:t xml:space="preserve">, few effective </w:t>
      </w:r>
      <w:r w:rsidR="009830B7" w:rsidRPr="0087254D">
        <w:rPr>
          <w:rFonts w:eastAsia="Times New Roman" w:cs="Arial"/>
          <w:color w:val="auto"/>
          <w:lang w:eastAsia="en-GB"/>
        </w:rPr>
        <w:t xml:space="preserve">and well-tolerated </w:t>
      </w:r>
      <w:r w:rsidR="00F977EE" w:rsidRPr="0087254D">
        <w:rPr>
          <w:rFonts w:eastAsia="Times New Roman" w:cs="Arial"/>
          <w:color w:val="auto"/>
          <w:lang w:eastAsia="en-GB"/>
        </w:rPr>
        <w:t>treatment options available, high population risk associated with future outbreaks</w:t>
      </w:r>
    </w:p>
    <w:p w14:paraId="36E3689E" w14:textId="548F9EE4" w:rsidR="00DF3A3A" w:rsidRPr="0087254D" w:rsidRDefault="000D2BFA" w:rsidP="0087254D">
      <w:pPr>
        <w:pStyle w:val="ListParagraph"/>
        <w:numPr>
          <w:ilvl w:val="0"/>
          <w:numId w:val="33"/>
        </w:numPr>
        <w:spacing w:after="240" w:line="360" w:lineRule="auto"/>
        <w:rPr>
          <w:rFonts w:cs="Arial"/>
          <w:lang w:eastAsia="en-GB"/>
        </w:rPr>
      </w:pPr>
      <w:r>
        <w:rPr>
          <w:rFonts w:eastAsia="Times New Roman" w:cs="Arial"/>
          <w:color w:val="auto"/>
          <w:lang w:eastAsia="en-GB"/>
        </w:rPr>
        <w:t xml:space="preserve">Moderate unmet need: </w:t>
      </w:r>
      <w:r w:rsidR="00F977EE" w:rsidRPr="0087254D">
        <w:rPr>
          <w:rFonts w:eastAsia="Times New Roman" w:cs="Arial"/>
          <w:color w:val="auto"/>
          <w:lang w:eastAsia="en-GB"/>
        </w:rPr>
        <w:t>Moderate</w:t>
      </w:r>
      <w:r w:rsidR="00F41324">
        <w:rPr>
          <w:rFonts w:eastAsia="Times New Roman" w:cs="Arial"/>
          <w:color w:val="auto"/>
          <w:lang w:eastAsia="en-GB"/>
        </w:rPr>
        <w:t xml:space="preserve"> to</w:t>
      </w:r>
      <w:r w:rsidR="00F977EE" w:rsidRPr="0087254D">
        <w:rPr>
          <w:rFonts w:eastAsia="Times New Roman" w:cs="Arial"/>
          <w:color w:val="auto"/>
          <w:lang w:eastAsia="en-GB"/>
        </w:rPr>
        <w:t xml:space="preserve"> high burden </w:t>
      </w:r>
      <w:r w:rsidR="009830B7" w:rsidRPr="0087254D">
        <w:rPr>
          <w:rFonts w:eastAsia="Times New Roman" w:cs="Arial"/>
          <w:color w:val="auto"/>
          <w:lang w:eastAsia="en-GB"/>
        </w:rPr>
        <w:t>prevalence and/or severity of infection</w:t>
      </w:r>
      <w:r w:rsidR="00F977EE" w:rsidRPr="0087254D">
        <w:rPr>
          <w:rFonts w:eastAsia="Times New Roman" w:cs="Arial"/>
          <w:color w:val="auto"/>
          <w:lang w:eastAsia="en-GB"/>
        </w:rPr>
        <w:t xml:space="preserve">, some </w:t>
      </w:r>
      <w:r w:rsidR="009830B7" w:rsidRPr="0087254D">
        <w:rPr>
          <w:rFonts w:eastAsia="Times New Roman" w:cs="Arial"/>
          <w:color w:val="auto"/>
          <w:lang w:eastAsia="en-GB"/>
        </w:rPr>
        <w:t>effective and well-tolerated treatment options available</w:t>
      </w:r>
      <w:r w:rsidR="00F977EE" w:rsidRPr="0087254D">
        <w:rPr>
          <w:rFonts w:eastAsia="Times New Roman" w:cs="Arial"/>
          <w:color w:val="auto"/>
          <w:lang w:eastAsia="en-GB"/>
        </w:rPr>
        <w:t>, moderate population risk associated with future outbreaks</w:t>
      </w:r>
    </w:p>
    <w:p w14:paraId="59B95BFC" w14:textId="69CD7EC8" w:rsidR="00F977EE" w:rsidRPr="0087254D" w:rsidRDefault="000D2BFA" w:rsidP="0087254D">
      <w:pPr>
        <w:pStyle w:val="ListParagraph"/>
        <w:numPr>
          <w:ilvl w:val="0"/>
          <w:numId w:val="33"/>
        </w:numPr>
        <w:spacing w:after="240" w:line="360" w:lineRule="auto"/>
        <w:rPr>
          <w:rFonts w:cs="Arial"/>
          <w:lang w:eastAsia="en-GB"/>
        </w:rPr>
      </w:pPr>
      <w:r>
        <w:rPr>
          <w:rFonts w:eastAsia="Times New Roman" w:cs="Arial"/>
          <w:color w:val="auto"/>
          <w:lang w:eastAsia="en-GB"/>
        </w:rPr>
        <w:t>Low unmet need</w:t>
      </w:r>
      <w:r w:rsidR="00E31D31">
        <w:rPr>
          <w:rFonts w:eastAsia="Times New Roman" w:cs="Arial"/>
          <w:color w:val="auto"/>
          <w:lang w:eastAsia="en-GB"/>
        </w:rPr>
        <w:t xml:space="preserve"> (no points awarded)</w:t>
      </w:r>
      <w:r>
        <w:rPr>
          <w:rFonts w:eastAsia="Times New Roman" w:cs="Arial"/>
          <w:color w:val="auto"/>
          <w:lang w:eastAsia="en-GB"/>
        </w:rPr>
        <w:t xml:space="preserve">: </w:t>
      </w:r>
      <w:r w:rsidR="00F977EE" w:rsidRPr="0087254D">
        <w:rPr>
          <w:rFonts w:eastAsia="Times New Roman" w:cs="Arial"/>
          <w:color w:val="auto"/>
          <w:lang w:eastAsia="en-GB"/>
        </w:rPr>
        <w:t>Low</w:t>
      </w:r>
      <w:r w:rsidR="00AA092E">
        <w:rPr>
          <w:rFonts w:eastAsia="Times New Roman" w:cs="Arial"/>
          <w:color w:val="auto"/>
          <w:lang w:eastAsia="en-GB"/>
        </w:rPr>
        <w:t xml:space="preserve"> to</w:t>
      </w:r>
      <w:r w:rsidR="00F977EE" w:rsidRPr="0087254D">
        <w:rPr>
          <w:rFonts w:eastAsia="Times New Roman" w:cs="Arial"/>
          <w:color w:val="auto"/>
          <w:lang w:eastAsia="en-GB"/>
        </w:rPr>
        <w:t xml:space="preserve"> moderate </w:t>
      </w:r>
      <w:r w:rsidR="009830B7" w:rsidRPr="0087254D">
        <w:rPr>
          <w:rFonts w:eastAsia="Times New Roman" w:cs="Arial"/>
          <w:color w:val="auto"/>
          <w:lang w:eastAsia="en-GB"/>
        </w:rPr>
        <w:t>prevalence and/or severity of infection</w:t>
      </w:r>
      <w:r w:rsidR="00F977EE" w:rsidRPr="0087254D">
        <w:rPr>
          <w:rFonts w:eastAsia="Times New Roman" w:cs="Arial"/>
          <w:color w:val="auto"/>
          <w:lang w:eastAsia="en-GB"/>
        </w:rPr>
        <w:t xml:space="preserve">, several </w:t>
      </w:r>
      <w:r w:rsidR="009830B7" w:rsidRPr="0087254D">
        <w:rPr>
          <w:rFonts w:eastAsia="Times New Roman" w:cs="Arial"/>
          <w:color w:val="auto"/>
          <w:lang w:eastAsia="en-GB"/>
        </w:rPr>
        <w:t>effective and well-tolerated</w:t>
      </w:r>
      <w:r w:rsidR="00F977EE" w:rsidRPr="0087254D">
        <w:rPr>
          <w:rFonts w:eastAsia="Times New Roman" w:cs="Arial"/>
          <w:color w:val="auto"/>
          <w:lang w:eastAsia="en-GB"/>
        </w:rPr>
        <w:t xml:space="preserve"> treatment options available, low population risk associated with future outbreaks</w:t>
      </w:r>
    </w:p>
    <w:p w14:paraId="210C2E5C" w14:textId="7E0B6492" w:rsidR="007F0FA7" w:rsidRPr="00E63295" w:rsidRDefault="00C23509" w:rsidP="00594E99">
      <w:pPr>
        <w:spacing w:after="240" w:line="360" w:lineRule="auto"/>
        <w:rPr>
          <w:rFonts w:eastAsia="Times New Roman" w:cs="Arial"/>
          <w:color w:val="auto"/>
        </w:rPr>
      </w:pPr>
      <w:r w:rsidRPr="00E63295">
        <w:rPr>
          <w:rFonts w:eastAsia="Times New Roman" w:cs="Arial"/>
          <w:color w:val="auto"/>
        </w:rPr>
        <w:t>When assessing unmet need, the panel will take into consideration evidence of effectiveness in the clinical syndromes with which the relevant pathogens are most frequently associated.</w:t>
      </w:r>
    </w:p>
    <w:p w14:paraId="763B974C" w14:textId="20A9C641" w:rsidR="0041602D" w:rsidRPr="00E63295" w:rsidRDefault="0041602D" w:rsidP="006534E7">
      <w:pPr>
        <w:pStyle w:val="Tabletext0"/>
        <w:keepNext/>
        <w:rPr>
          <w:rFonts w:cs="Arial"/>
          <w:b/>
          <w:bCs/>
        </w:rPr>
      </w:pPr>
      <w:r w:rsidRPr="00E63295">
        <w:rPr>
          <w:rFonts w:cs="Arial"/>
          <w:b/>
          <w:bCs/>
        </w:rPr>
        <w:t>Table 5. High unmet need pathogen list</w:t>
      </w:r>
    </w:p>
    <w:tbl>
      <w:tblPr>
        <w:tblStyle w:val="PlainTable11"/>
        <w:tblW w:w="5000" w:type="pct"/>
        <w:tblLook w:val="04A0" w:firstRow="1" w:lastRow="0" w:firstColumn="1" w:lastColumn="0" w:noHBand="0" w:noVBand="1"/>
      </w:tblPr>
      <w:tblGrid>
        <w:gridCol w:w="1729"/>
        <w:gridCol w:w="3922"/>
        <w:gridCol w:w="3240"/>
      </w:tblGrid>
      <w:tr w:rsidR="00B414E7" w:rsidRPr="00283E7B" w14:paraId="7A64BDF6" w14:textId="77777777" w:rsidTr="00DB675F">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72" w:type="pct"/>
            <w:hideMark/>
          </w:tcPr>
          <w:p w14:paraId="363C5E93" w14:textId="77777777" w:rsidR="00B414E7" w:rsidRPr="00283E7B" w:rsidRDefault="00B414E7" w:rsidP="001C584F">
            <w:pPr>
              <w:rPr>
                <w:rFonts w:ascii="Arial" w:hAnsi="Arial" w:cs="Arial"/>
                <w:b w:val="0"/>
                <w:bCs w:val="0"/>
                <w:color w:val="000000"/>
              </w:rPr>
            </w:pPr>
            <w:r w:rsidRPr="00283E7B">
              <w:rPr>
                <w:rFonts w:ascii="Arial" w:hAnsi="Arial" w:cs="Arial"/>
                <w:color w:val="000000"/>
              </w:rPr>
              <w:t>Pathogen</w:t>
            </w:r>
          </w:p>
        </w:tc>
        <w:tc>
          <w:tcPr>
            <w:tcW w:w="2206" w:type="pct"/>
            <w:hideMark/>
          </w:tcPr>
          <w:p w14:paraId="4504F316" w14:textId="77777777" w:rsidR="00B414E7" w:rsidRPr="00283E7B" w:rsidRDefault="00B414E7" w:rsidP="001C584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283E7B">
              <w:rPr>
                <w:rFonts w:ascii="Arial" w:hAnsi="Arial" w:cs="Arial"/>
                <w:color w:val="000000"/>
              </w:rPr>
              <w:t>Antibiotic resistance</w:t>
            </w:r>
          </w:p>
        </w:tc>
        <w:tc>
          <w:tcPr>
            <w:tcW w:w="1822" w:type="pct"/>
            <w:hideMark/>
          </w:tcPr>
          <w:p w14:paraId="69EE69FB" w14:textId="77777777" w:rsidR="00B414E7" w:rsidRPr="00283E7B" w:rsidRDefault="00B414E7" w:rsidP="001C584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283E7B">
              <w:rPr>
                <w:rFonts w:ascii="Arial" w:hAnsi="Arial" w:cs="Arial"/>
                <w:color w:val="000000"/>
              </w:rPr>
              <w:t>Relevant clinical syndromes</w:t>
            </w:r>
          </w:p>
        </w:tc>
      </w:tr>
      <w:tr w:rsidR="00B414E7" w:rsidRPr="00283E7B" w14:paraId="0B639B1B"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4086ED28" w14:textId="77777777" w:rsidR="00B414E7" w:rsidRPr="00283E7B" w:rsidRDefault="00B414E7" w:rsidP="001C584F">
            <w:pPr>
              <w:rPr>
                <w:rFonts w:ascii="Arial" w:hAnsi="Arial" w:cs="Arial"/>
                <w:b w:val="0"/>
                <w:bCs w:val="0"/>
                <w:color w:val="000000"/>
              </w:rPr>
            </w:pPr>
            <w:proofErr w:type="spellStart"/>
            <w:r w:rsidRPr="00283E7B">
              <w:rPr>
                <w:rFonts w:ascii="Arial" w:hAnsi="Arial" w:cs="Arial"/>
                <w:b w:val="0"/>
                <w:bCs w:val="0"/>
                <w:color w:val="000000"/>
              </w:rPr>
              <w:t>Enterobacterales</w:t>
            </w:r>
            <w:proofErr w:type="spellEnd"/>
          </w:p>
        </w:tc>
        <w:tc>
          <w:tcPr>
            <w:tcW w:w="2206" w:type="pct"/>
            <w:hideMark/>
          </w:tcPr>
          <w:p w14:paraId="1344FD70"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Carbapenem-resistant OR</w:t>
            </w:r>
          </w:p>
          <w:p w14:paraId="58BB665C"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Third-generation cephalosporin-resistant</w:t>
            </w:r>
          </w:p>
        </w:tc>
        <w:tc>
          <w:tcPr>
            <w:tcW w:w="1822" w:type="pct"/>
            <w:hideMark/>
          </w:tcPr>
          <w:p w14:paraId="2852CBDD" w14:textId="43878DBA"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283E7B">
              <w:rPr>
                <w:rFonts w:ascii="Arial" w:hAnsi="Arial" w:cs="Arial"/>
                <w:color w:val="000000"/>
                <w:lang w:val="da-DK"/>
              </w:rPr>
              <w:t>BSI,</w:t>
            </w:r>
            <w:r w:rsidR="00632262">
              <w:rPr>
                <w:rFonts w:ascii="Arial" w:hAnsi="Arial" w:cs="Arial"/>
                <w:color w:val="000000"/>
                <w:lang w:val="da-DK"/>
              </w:rPr>
              <w:t xml:space="preserve"> CNSI,</w:t>
            </w:r>
            <w:r w:rsidRPr="00283E7B">
              <w:rPr>
                <w:rFonts w:ascii="Arial" w:hAnsi="Arial" w:cs="Arial"/>
                <w:color w:val="000000"/>
                <w:lang w:val="da-DK"/>
              </w:rPr>
              <w:t xml:space="preserve"> </w:t>
            </w:r>
            <w:r w:rsidR="006C0F14">
              <w:rPr>
                <w:rFonts w:ascii="Arial" w:hAnsi="Arial" w:cs="Arial"/>
                <w:color w:val="000000"/>
                <w:lang w:val="da-DK"/>
              </w:rPr>
              <w:t xml:space="preserve">IAI, </w:t>
            </w:r>
            <w:r w:rsidR="009E680D" w:rsidRPr="00283E7B">
              <w:rPr>
                <w:rFonts w:ascii="Arial" w:hAnsi="Arial" w:cs="Arial"/>
                <w:color w:val="000000"/>
                <w:lang w:val="da-DK"/>
              </w:rPr>
              <w:t>RTI</w:t>
            </w:r>
            <w:r w:rsidRPr="00283E7B">
              <w:rPr>
                <w:rFonts w:ascii="Arial" w:hAnsi="Arial" w:cs="Arial"/>
                <w:color w:val="000000"/>
                <w:lang w:val="da-DK"/>
              </w:rPr>
              <w:t xml:space="preserve">, </w:t>
            </w:r>
            <w:r w:rsidR="006C0F14" w:rsidRPr="00283E7B">
              <w:rPr>
                <w:rStyle w:val="cf01"/>
                <w:rFonts w:ascii="Arial" w:eastAsiaTheme="majorEastAsia" w:hAnsi="Arial" w:cs="Arial"/>
                <w:sz w:val="20"/>
                <w:szCs w:val="20"/>
                <w:lang w:val="da-DK"/>
              </w:rPr>
              <w:t>SSTI</w:t>
            </w:r>
            <w:r w:rsidR="006C0F14" w:rsidRPr="00283E7B">
              <w:rPr>
                <w:rFonts w:ascii="Arial" w:hAnsi="Arial" w:cs="Arial"/>
                <w:color w:val="000000"/>
                <w:lang w:val="da-DK"/>
              </w:rPr>
              <w:t xml:space="preserve">, </w:t>
            </w:r>
            <w:r w:rsidRPr="00283E7B">
              <w:rPr>
                <w:rFonts w:ascii="Arial" w:hAnsi="Arial" w:cs="Arial"/>
                <w:color w:val="000000"/>
                <w:lang w:val="da-DK"/>
              </w:rPr>
              <w:t xml:space="preserve">UTI </w:t>
            </w:r>
          </w:p>
        </w:tc>
      </w:tr>
      <w:tr w:rsidR="00B414E7" w:rsidRPr="00283E7B" w14:paraId="50700BD1" w14:textId="77777777" w:rsidTr="00DB675F">
        <w:trPr>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074208AB"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Acinetobacter spp.  </w:t>
            </w:r>
          </w:p>
        </w:tc>
        <w:tc>
          <w:tcPr>
            <w:tcW w:w="2206" w:type="pct"/>
            <w:hideMark/>
          </w:tcPr>
          <w:p w14:paraId="0B5341E5" w14:textId="77777777"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Carbapenem-resistant </w:t>
            </w:r>
          </w:p>
        </w:tc>
        <w:tc>
          <w:tcPr>
            <w:tcW w:w="1822" w:type="pct"/>
            <w:hideMark/>
          </w:tcPr>
          <w:p w14:paraId="1413A365" w14:textId="39D18D3D"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 xml:space="preserve">BSI, </w:t>
            </w:r>
            <w:r w:rsidR="008A4F68" w:rsidRPr="00283E7B">
              <w:rPr>
                <w:rStyle w:val="cf01"/>
                <w:rFonts w:ascii="Arial" w:eastAsiaTheme="majorEastAsia" w:hAnsi="Arial" w:cs="Arial"/>
                <w:sz w:val="20"/>
                <w:szCs w:val="20"/>
              </w:rPr>
              <w:t>CNSI</w:t>
            </w:r>
            <w:r w:rsidR="008A4F68">
              <w:rPr>
                <w:rStyle w:val="cf01"/>
                <w:rFonts w:ascii="Arial" w:eastAsiaTheme="majorEastAsia" w:hAnsi="Arial" w:cs="Arial"/>
                <w:sz w:val="20"/>
                <w:szCs w:val="20"/>
              </w:rPr>
              <w:t>,</w:t>
            </w:r>
            <w:r w:rsidR="008A4F68" w:rsidRPr="00283E7B">
              <w:rPr>
                <w:rFonts w:ascii="Arial" w:hAnsi="Arial" w:cs="Arial"/>
                <w:color w:val="000000"/>
              </w:rPr>
              <w:t xml:space="preserve"> </w:t>
            </w:r>
            <w:r w:rsidR="009E680D" w:rsidRPr="00283E7B">
              <w:rPr>
                <w:rFonts w:ascii="Arial" w:hAnsi="Arial" w:cs="Arial"/>
                <w:color w:val="000000"/>
              </w:rPr>
              <w:t>RTI</w:t>
            </w:r>
            <w:r w:rsidRPr="00283E7B">
              <w:rPr>
                <w:rFonts w:ascii="Arial" w:hAnsi="Arial" w:cs="Arial"/>
                <w:color w:val="000000"/>
              </w:rPr>
              <w:t xml:space="preserve">, </w:t>
            </w:r>
            <w:r w:rsidR="009E680D" w:rsidRPr="00283E7B">
              <w:rPr>
                <w:rStyle w:val="cf01"/>
                <w:rFonts w:ascii="Arial" w:eastAsiaTheme="majorEastAsia" w:hAnsi="Arial" w:cs="Arial"/>
                <w:sz w:val="20"/>
                <w:szCs w:val="20"/>
              </w:rPr>
              <w:t>SSTI</w:t>
            </w:r>
            <w:r w:rsidRPr="00283E7B">
              <w:rPr>
                <w:rFonts w:ascii="Arial" w:hAnsi="Arial" w:cs="Arial"/>
                <w:color w:val="000000"/>
              </w:rPr>
              <w:t xml:space="preserve">, </w:t>
            </w:r>
          </w:p>
        </w:tc>
      </w:tr>
      <w:tr w:rsidR="00B414E7" w:rsidRPr="00283E7B" w14:paraId="2CAF1709"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75823E9E"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Pseudomonas spp.  </w:t>
            </w:r>
          </w:p>
        </w:tc>
        <w:tc>
          <w:tcPr>
            <w:tcW w:w="2206" w:type="pct"/>
            <w:hideMark/>
          </w:tcPr>
          <w:p w14:paraId="20A9309B"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Carbapenem-resistant  </w:t>
            </w:r>
          </w:p>
        </w:tc>
        <w:tc>
          <w:tcPr>
            <w:tcW w:w="1822" w:type="pct"/>
            <w:hideMark/>
          </w:tcPr>
          <w:p w14:paraId="15BA71DE" w14:textId="19C1810D"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283E7B">
              <w:rPr>
                <w:rFonts w:ascii="Arial" w:hAnsi="Arial" w:cs="Arial"/>
                <w:color w:val="000000"/>
                <w:lang w:val="da-DK"/>
              </w:rPr>
              <w:t xml:space="preserve">BSI, </w:t>
            </w:r>
            <w:r w:rsidR="008A4F68" w:rsidRPr="00283E7B">
              <w:rPr>
                <w:rStyle w:val="cf01"/>
                <w:rFonts w:ascii="Arial" w:eastAsiaTheme="majorEastAsia" w:hAnsi="Arial" w:cs="Arial"/>
                <w:sz w:val="20"/>
                <w:szCs w:val="20"/>
                <w:lang w:val="da-DK"/>
              </w:rPr>
              <w:t>CNSI</w:t>
            </w:r>
            <w:r w:rsidR="008A4F68">
              <w:rPr>
                <w:rStyle w:val="cf01"/>
                <w:rFonts w:ascii="Arial" w:eastAsiaTheme="majorEastAsia" w:hAnsi="Arial" w:cs="Arial"/>
                <w:sz w:val="20"/>
                <w:szCs w:val="20"/>
                <w:lang w:val="da-DK"/>
              </w:rPr>
              <w:t>,</w:t>
            </w:r>
            <w:r w:rsidR="008A4F68" w:rsidRPr="00283E7B">
              <w:rPr>
                <w:rFonts w:ascii="Arial" w:hAnsi="Arial" w:cs="Arial"/>
                <w:color w:val="000000"/>
                <w:lang w:val="da-DK"/>
              </w:rPr>
              <w:t xml:space="preserve"> </w:t>
            </w:r>
            <w:r w:rsidR="009E680D" w:rsidRPr="00283E7B">
              <w:rPr>
                <w:rFonts w:ascii="Arial" w:hAnsi="Arial" w:cs="Arial"/>
                <w:color w:val="000000"/>
                <w:lang w:val="da-DK"/>
              </w:rPr>
              <w:t>RTI</w:t>
            </w:r>
            <w:r w:rsidRPr="00283E7B">
              <w:rPr>
                <w:rFonts w:ascii="Arial" w:hAnsi="Arial" w:cs="Arial"/>
                <w:color w:val="000000"/>
                <w:lang w:val="da-DK"/>
              </w:rPr>
              <w:t>,</w:t>
            </w:r>
            <w:r w:rsidR="008A4F68">
              <w:rPr>
                <w:rFonts w:ascii="Arial" w:hAnsi="Arial" w:cs="Arial"/>
                <w:color w:val="000000"/>
                <w:lang w:val="da-DK"/>
              </w:rPr>
              <w:t xml:space="preserve"> SSTI,</w:t>
            </w:r>
            <w:r w:rsidRPr="00283E7B">
              <w:rPr>
                <w:rFonts w:ascii="Arial" w:hAnsi="Arial" w:cs="Arial"/>
                <w:color w:val="000000"/>
                <w:lang w:val="da-DK"/>
              </w:rPr>
              <w:t xml:space="preserve"> UTI, </w:t>
            </w:r>
          </w:p>
        </w:tc>
      </w:tr>
      <w:tr w:rsidR="00B414E7" w:rsidRPr="00283E7B" w14:paraId="6A706F03" w14:textId="77777777" w:rsidTr="00DB675F">
        <w:trPr>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54136F63"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Enterococcus spp.  </w:t>
            </w:r>
          </w:p>
        </w:tc>
        <w:tc>
          <w:tcPr>
            <w:tcW w:w="2206" w:type="pct"/>
            <w:hideMark/>
          </w:tcPr>
          <w:p w14:paraId="08A50EDF" w14:textId="77777777"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Glycopeptide-resistant  </w:t>
            </w:r>
          </w:p>
        </w:tc>
        <w:tc>
          <w:tcPr>
            <w:tcW w:w="1822" w:type="pct"/>
            <w:hideMark/>
          </w:tcPr>
          <w:p w14:paraId="3F3835B0" w14:textId="43636DE6"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da-DK"/>
              </w:rPr>
            </w:pPr>
            <w:r w:rsidRPr="00283E7B">
              <w:rPr>
                <w:rFonts w:ascii="Arial" w:hAnsi="Arial" w:cs="Arial"/>
                <w:color w:val="000000"/>
                <w:lang w:val="da-DK"/>
              </w:rPr>
              <w:t xml:space="preserve">BSI, </w:t>
            </w:r>
            <w:r w:rsidR="008A4F68" w:rsidRPr="00283E7B">
              <w:rPr>
                <w:rStyle w:val="cf01"/>
                <w:rFonts w:ascii="Arial" w:eastAsiaTheme="majorEastAsia" w:hAnsi="Arial" w:cs="Arial"/>
                <w:sz w:val="20"/>
                <w:szCs w:val="20"/>
                <w:lang w:val="da-DK"/>
              </w:rPr>
              <w:t>CNSI</w:t>
            </w:r>
            <w:r w:rsidR="008A4F68">
              <w:rPr>
                <w:rStyle w:val="cf01"/>
                <w:rFonts w:ascii="Arial" w:hAnsi="Arial" w:cs="Arial"/>
                <w:sz w:val="20"/>
                <w:szCs w:val="20"/>
                <w:lang w:val="da-DK"/>
              </w:rPr>
              <w:t>,</w:t>
            </w:r>
            <w:r w:rsidR="008A4F68">
              <w:rPr>
                <w:rStyle w:val="cf01"/>
                <w:sz w:val="20"/>
                <w:szCs w:val="20"/>
              </w:rPr>
              <w:t xml:space="preserve"> IAI, SSTI, </w:t>
            </w:r>
            <w:r w:rsidRPr="00283E7B">
              <w:rPr>
                <w:rFonts w:ascii="Arial" w:hAnsi="Arial" w:cs="Arial"/>
                <w:color w:val="000000"/>
                <w:lang w:val="da-DK"/>
              </w:rPr>
              <w:t xml:space="preserve">UTI, </w:t>
            </w:r>
          </w:p>
        </w:tc>
      </w:tr>
      <w:tr w:rsidR="00D8567D" w:rsidRPr="00283E7B" w14:paraId="701A560C"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tcPr>
          <w:p w14:paraId="179638F0" w14:textId="6B628C1A" w:rsidR="00D8567D" w:rsidRPr="00B65C6A" w:rsidRDefault="00D8567D" w:rsidP="00D8567D">
            <w:pPr>
              <w:rPr>
                <w:rFonts w:ascii="Arial" w:hAnsi="Arial" w:cs="Arial"/>
                <w:color w:val="000000"/>
              </w:rPr>
            </w:pPr>
            <w:r w:rsidRPr="00283E7B">
              <w:rPr>
                <w:rFonts w:ascii="Arial" w:hAnsi="Arial" w:cs="Arial"/>
                <w:b w:val="0"/>
                <w:bCs w:val="0"/>
                <w:color w:val="000000"/>
              </w:rPr>
              <w:t>Neisseria gonorrho</w:t>
            </w:r>
            <w:r w:rsidR="00144DB9">
              <w:rPr>
                <w:rFonts w:ascii="Arial" w:hAnsi="Arial" w:cs="Arial"/>
                <w:b w:val="0"/>
                <w:bCs w:val="0"/>
                <w:color w:val="000000"/>
              </w:rPr>
              <w:t>e</w:t>
            </w:r>
            <w:r w:rsidRPr="00283E7B">
              <w:rPr>
                <w:rFonts w:ascii="Arial" w:hAnsi="Arial" w:cs="Arial"/>
                <w:b w:val="0"/>
                <w:bCs w:val="0"/>
                <w:color w:val="000000"/>
              </w:rPr>
              <w:t>ae</w:t>
            </w:r>
          </w:p>
        </w:tc>
        <w:tc>
          <w:tcPr>
            <w:tcW w:w="2206" w:type="pct"/>
          </w:tcPr>
          <w:p w14:paraId="64BE4C0E" w14:textId="77777777" w:rsidR="00D8567D" w:rsidRPr="00283E7B" w:rsidRDefault="00D8567D" w:rsidP="00D8567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Third-generation cephalosporin-resistant OR</w:t>
            </w:r>
          </w:p>
          <w:p w14:paraId="79131CF6" w14:textId="7378A3D4" w:rsidR="00D8567D" w:rsidRPr="00B65C6A" w:rsidRDefault="00D8567D" w:rsidP="00D8567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Fluoroquinolone-resistant </w:t>
            </w:r>
          </w:p>
        </w:tc>
        <w:tc>
          <w:tcPr>
            <w:tcW w:w="1822" w:type="pct"/>
          </w:tcPr>
          <w:p w14:paraId="6D4AF809" w14:textId="7EFA39B8" w:rsidR="00D8567D" w:rsidRPr="00B65C6A" w:rsidRDefault="008A4F68" w:rsidP="00D8567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rPr>
              <w:t xml:space="preserve">STI, </w:t>
            </w:r>
            <w:r w:rsidR="00D8567D" w:rsidRPr="00283E7B">
              <w:rPr>
                <w:rFonts w:ascii="Arial" w:hAnsi="Arial" w:cs="Arial"/>
              </w:rPr>
              <w:t>UTI</w:t>
            </w:r>
          </w:p>
        </w:tc>
      </w:tr>
      <w:tr w:rsidR="00B414E7" w:rsidRPr="00283E7B" w14:paraId="1B4A873C" w14:textId="77777777" w:rsidTr="00DB675F">
        <w:trPr>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765FAA44"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Shigella spp.</w:t>
            </w:r>
          </w:p>
        </w:tc>
        <w:tc>
          <w:tcPr>
            <w:tcW w:w="2206" w:type="pct"/>
            <w:hideMark/>
          </w:tcPr>
          <w:p w14:paraId="4F13ED49" w14:textId="77777777" w:rsidR="00B414E7" w:rsidRPr="00283E7B" w:rsidRDefault="00B414E7"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Fluoroquinolone-resistant </w:t>
            </w:r>
          </w:p>
        </w:tc>
        <w:tc>
          <w:tcPr>
            <w:tcW w:w="1822" w:type="pct"/>
            <w:hideMark/>
          </w:tcPr>
          <w:p w14:paraId="4A82E9A7" w14:textId="248A70BA" w:rsidR="00B414E7" w:rsidRPr="00283E7B" w:rsidRDefault="008A4F68"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83E7B">
              <w:rPr>
                <w:rFonts w:ascii="Arial" w:hAnsi="Arial" w:cs="Arial"/>
                <w:color w:val="000000"/>
              </w:rPr>
              <w:t>GII</w:t>
            </w:r>
            <w:r>
              <w:rPr>
                <w:rFonts w:ascii="Arial" w:hAnsi="Arial" w:cs="Arial"/>
                <w:color w:val="000000"/>
              </w:rPr>
              <w:t>,</w:t>
            </w:r>
            <w:r w:rsidRPr="00283E7B">
              <w:rPr>
                <w:rFonts w:ascii="Arial" w:hAnsi="Arial" w:cs="Arial"/>
                <w:color w:val="000000"/>
              </w:rPr>
              <w:t xml:space="preserve"> </w:t>
            </w:r>
            <w:r w:rsidR="00B414E7" w:rsidRPr="00283E7B">
              <w:rPr>
                <w:rFonts w:ascii="Arial" w:hAnsi="Arial" w:cs="Arial"/>
                <w:color w:val="000000"/>
              </w:rPr>
              <w:t xml:space="preserve">IAI </w:t>
            </w:r>
          </w:p>
        </w:tc>
      </w:tr>
      <w:tr w:rsidR="00B414E7" w:rsidRPr="00283E7B" w14:paraId="1CF10935" w14:textId="77777777" w:rsidTr="00DB675F">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72" w:type="pct"/>
            <w:hideMark/>
          </w:tcPr>
          <w:p w14:paraId="1532BAED" w14:textId="77777777" w:rsidR="00B414E7" w:rsidRPr="00283E7B" w:rsidRDefault="00B414E7" w:rsidP="001C584F">
            <w:pPr>
              <w:rPr>
                <w:rFonts w:ascii="Arial" w:hAnsi="Arial" w:cs="Arial"/>
                <w:b w:val="0"/>
                <w:bCs w:val="0"/>
                <w:color w:val="000000"/>
              </w:rPr>
            </w:pPr>
            <w:r w:rsidRPr="00283E7B">
              <w:rPr>
                <w:rFonts w:ascii="Arial" w:hAnsi="Arial" w:cs="Arial"/>
                <w:b w:val="0"/>
                <w:bCs w:val="0"/>
                <w:color w:val="000000"/>
              </w:rPr>
              <w:t>Mycobacterium tuberculosis</w:t>
            </w:r>
          </w:p>
        </w:tc>
        <w:tc>
          <w:tcPr>
            <w:tcW w:w="2206" w:type="pct"/>
            <w:hideMark/>
          </w:tcPr>
          <w:p w14:paraId="5639DD6E"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 xml:space="preserve">MDR-TB OR </w:t>
            </w:r>
          </w:p>
          <w:p w14:paraId="04F09BCF" w14:textId="77777777" w:rsidR="00B414E7" w:rsidRPr="00283E7B" w:rsidRDefault="00B414E7"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Fonts w:ascii="Arial" w:hAnsi="Arial" w:cs="Arial"/>
                <w:color w:val="000000"/>
              </w:rPr>
              <w:t>XDR-TB</w:t>
            </w:r>
          </w:p>
        </w:tc>
        <w:tc>
          <w:tcPr>
            <w:tcW w:w="1822" w:type="pct"/>
            <w:hideMark/>
          </w:tcPr>
          <w:p w14:paraId="1D95F552" w14:textId="18B302B2" w:rsidR="00B414E7" w:rsidRPr="00283E7B" w:rsidRDefault="008A4F68"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83E7B">
              <w:rPr>
                <w:rStyle w:val="cf01"/>
                <w:rFonts w:ascii="Arial" w:eastAsiaTheme="majorEastAsia" w:hAnsi="Arial" w:cs="Arial"/>
                <w:sz w:val="20"/>
                <w:szCs w:val="20"/>
              </w:rPr>
              <w:t>CNSI</w:t>
            </w:r>
            <w:r>
              <w:rPr>
                <w:rStyle w:val="cf01"/>
                <w:rFonts w:ascii="Arial" w:hAnsi="Arial" w:cs="Arial"/>
                <w:sz w:val="20"/>
                <w:szCs w:val="20"/>
              </w:rPr>
              <w:t>,</w:t>
            </w:r>
            <w:r>
              <w:rPr>
                <w:rStyle w:val="cf01"/>
                <w:sz w:val="20"/>
                <w:szCs w:val="20"/>
              </w:rPr>
              <w:t xml:space="preserve"> </w:t>
            </w:r>
            <w:r w:rsidR="00B414E7" w:rsidRPr="00283E7B">
              <w:rPr>
                <w:rFonts w:ascii="Arial" w:hAnsi="Arial" w:cs="Arial"/>
                <w:color w:val="000000"/>
              </w:rPr>
              <w:t xml:space="preserve">IAI, </w:t>
            </w:r>
            <w:r w:rsidRPr="00283E7B">
              <w:rPr>
                <w:rFonts w:ascii="Arial" w:hAnsi="Arial" w:cs="Arial"/>
                <w:color w:val="000000"/>
              </w:rPr>
              <w:t xml:space="preserve">RTI, </w:t>
            </w:r>
            <w:r w:rsidR="009E680D" w:rsidRPr="00283E7B">
              <w:rPr>
                <w:rStyle w:val="cf01"/>
                <w:rFonts w:ascii="Arial" w:eastAsiaTheme="majorEastAsia" w:hAnsi="Arial" w:cs="Arial"/>
                <w:sz w:val="20"/>
                <w:szCs w:val="20"/>
              </w:rPr>
              <w:t>SSTI</w:t>
            </w:r>
            <w:r w:rsidR="00B414E7" w:rsidRPr="00283E7B">
              <w:rPr>
                <w:rFonts w:ascii="Arial" w:hAnsi="Arial" w:cs="Arial"/>
                <w:color w:val="000000"/>
              </w:rPr>
              <w:t xml:space="preserve"> </w:t>
            </w:r>
          </w:p>
        </w:tc>
      </w:tr>
      <w:tr w:rsidR="00DB675F" w:rsidRPr="00283E7B" w14:paraId="5DA1B60C" w14:textId="77777777" w:rsidTr="00EA2B11">
        <w:trPr>
          <w:trHeight w:val="547"/>
        </w:trPr>
        <w:tc>
          <w:tcPr>
            <w:cnfStyle w:val="001000000000" w:firstRow="0" w:lastRow="0" w:firstColumn="1" w:lastColumn="0" w:oddVBand="0" w:evenVBand="0" w:oddHBand="0" w:evenHBand="0" w:firstRowFirstColumn="0" w:firstRowLastColumn="0" w:lastRowFirstColumn="0" w:lastRowLastColumn="0"/>
            <w:tcW w:w="0" w:type="pct"/>
            <w:gridSpan w:val="3"/>
          </w:tcPr>
          <w:p w14:paraId="4DB96D44" w14:textId="00239ED1" w:rsidR="00DB675F" w:rsidRPr="00283E7B" w:rsidDel="009E680D" w:rsidRDefault="00DB675F" w:rsidP="001C584F">
            <w:pPr>
              <w:rPr>
                <w:rFonts w:ascii="Arial" w:hAnsi="Arial" w:cs="Arial"/>
                <w:b w:val="0"/>
                <w:bCs w:val="0"/>
                <w:color w:val="000000"/>
              </w:rPr>
            </w:pPr>
            <w:r w:rsidRPr="00283E7B">
              <w:rPr>
                <w:rFonts w:ascii="Arial" w:hAnsi="Arial" w:cs="Arial"/>
                <w:b w:val="0"/>
                <w:bCs w:val="0"/>
                <w:color w:val="000000"/>
              </w:rPr>
              <w:t xml:space="preserve">Abbreviations: BSI = Blood stream infection; </w:t>
            </w:r>
            <w:r w:rsidR="006C6931" w:rsidRPr="00283E7B">
              <w:rPr>
                <w:rFonts w:ascii="Arial" w:hAnsi="Arial" w:cs="Arial"/>
                <w:b w:val="0"/>
                <w:bCs w:val="0"/>
                <w:color w:val="000000"/>
              </w:rPr>
              <w:t>CNSI = central nervous system infection; GII = gastrointestinal infection; IAI = intra-abdominal infection</w:t>
            </w:r>
            <w:r w:rsidR="006C6931">
              <w:rPr>
                <w:rFonts w:ascii="Arial" w:hAnsi="Arial" w:cs="Arial"/>
                <w:b w:val="0"/>
                <w:bCs w:val="0"/>
                <w:color w:val="000000"/>
              </w:rPr>
              <w:t>;</w:t>
            </w:r>
            <w:r w:rsidR="006C6931" w:rsidRPr="00283E7B">
              <w:rPr>
                <w:rFonts w:ascii="Arial" w:hAnsi="Arial" w:cs="Arial"/>
                <w:b w:val="0"/>
                <w:bCs w:val="0"/>
                <w:color w:val="000000"/>
              </w:rPr>
              <w:t xml:space="preserve"> </w:t>
            </w:r>
            <w:r w:rsidR="001D0EEE">
              <w:rPr>
                <w:rFonts w:ascii="Arial" w:hAnsi="Arial" w:cs="Arial"/>
                <w:b w:val="0"/>
                <w:bCs w:val="0"/>
                <w:color w:val="000000"/>
              </w:rPr>
              <w:t xml:space="preserve">MDR = multidrug-resistant; </w:t>
            </w:r>
            <w:r w:rsidRPr="00283E7B">
              <w:rPr>
                <w:rFonts w:ascii="Arial" w:hAnsi="Arial" w:cs="Arial"/>
                <w:b w:val="0"/>
                <w:bCs w:val="0"/>
                <w:color w:val="000000"/>
              </w:rPr>
              <w:t xml:space="preserve">RTI = respiratory tract infection; </w:t>
            </w:r>
            <w:r w:rsidR="00C1053B" w:rsidRPr="00283E7B">
              <w:rPr>
                <w:rFonts w:ascii="Arial" w:hAnsi="Arial" w:cs="Arial"/>
                <w:b w:val="0"/>
                <w:bCs w:val="0"/>
                <w:color w:val="000000"/>
              </w:rPr>
              <w:t xml:space="preserve">SSTI = skin and soft tissue infection; </w:t>
            </w:r>
            <w:r w:rsidR="006C6931" w:rsidRPr="00283E7B">
              <w:rPr>
                <w:rFonts w:ascii="Arial" w:hAnsi="Arial" w:cs="Arial"/>
                <w:b w:val="0"/>
                <w:bCs w:val="0"/>
                <w:color w:val="000000"/>
              </w:rPr>
              <w:t>STI = sexually transmitted infection</w:t>
            </w:r>
            <w:r w:rsidR="006C6931">
              <w:rPr>
                <w:rFonts w:ascii="Arial" w:hAnsi="Arial" w:cs="Arial"/>
                <w:b w:val="0"/>
                <w:bCs w:val="0"/>
                <w:color w:val="000000"/>
              </w:rPr>
              <w:t>;</w:t>
            </w:r>
            <w:r w:rsidR="006C6931" w:rsidRPr="00283E7B">
              <w:rPr>
                <w:rFonts w:ascii="Arial" w:hAnsi="Arial" w:cs="Arial"/>
                <w:b w:val="0"/>
                <w:bCs w:val="0"/>
                <w:color w:val="000000"/>
              </w:rPr>
              <w:t xml:space="preserve"> </w:t>
            </w:r>
            <w:r w:rsidR="006C6931">
              <w:rPr>
                <w:rFonts w:ascii="Arial" w:hAnsi="Arial" w:cs="Arial"/>
                <w:b w:val="0"/>
                <w:bCs w:val="0"/>
                <w:color w:val="000000"/>
              </w:rPr>
              <w:t xml:space="preserve">TB = tuberculosis; </w:t>
            </w:r>
            <w:r w:rsidRPr="00283E7B">
              <w:rPr>
                <w:rFonts w:ascii="Arial" w:hAnsi="Arial" w:cs="Arial"/>
                <w:b w:val="0"/>
                <w:bCs w:val="0"/>
                <w:color w:val="000000"/>
              </w:rPr>
              <w:t>UTI = urinary tract infection;</w:t>
            </w:r>
            <w:r w:rsidR="006C6931">
              <w:rPr>
                <w:rFonts w:ascii="Arial" w:hAnsi="Arial" w:cs="Arial"/>
                <w:b w:val="0"/>
                <w:bCs w:val="0"/>
                <w:color w:val="000000"/>
              </w:rPr>
              <w:t xml:space="preserve"> XDR = </w:t>
            </w:r>
            <w:r w:rsidR="006C6931" w:rsidRPr="00EA2B11">
              <w:rPr>
                <w:rFonts w:ascii="Arial" w:hAnsi="Arial" w:cs="Arial"/>
                <w:b w:val="0"/>
                <w:bCs w:val="0"/>
                <w:color w:val="000000"/>
              </w:rPr>
              <w:t>extensively drug-resistant</w:t>
            </w:r>
            <w:r w:rsidRPr="00283E7B">
              <w:rPr>
                <w:rFonts w:ascii="Arial" w:hAnsi="Arial" w:cs="Arial"/>
                <w:b w:val="0"/>
                <w:bCs w:val="0"/>
                <w:color w:val="000000"/>
              </w:rPr>
              <w:t xml:space="preserve"> </w:t>
            </w:r>
          </w:p>
        </w:tc>
      </w:tr>
    </w:tbl>
    <w:p w14:paraId="2D15BE90" w14:textId="77777777" w:rsidR="00B414E7" w:rsidRPr="00E63295" w:rsidRDefault="00B414E7">
      <w:pPr>
        <w:rPr>
          <w:rFonts w:eastAsia="Times New Roman" w:cs="Arial"/>
          <w:color w:val="auto"/>
        </w:rPr>
      </w:pPr>
    </w:p>
    <w:p w14:paraId="2F0479B9" w14:textId="61A99225" w:rsidR="0041602D" w:rsidRPr="00E63295" w:rsidRDefault="0041602D" w:rsidP="006534E7">
      <w:pPr>
        <w:pStyle w:val="Tabletext0"/>
        <w:keepNext/>
        <w:rPr>
          <w:rFonts w:cs="Arial"/>
          <w:b/>
          <w:bCs/>
        </w:rPr>
      </w:pPr>
      <w:r w:rsidRPr="00E63295">
        <w:rPr>
          <w:rFonts w:cs="Arial"/>
          <w:b/>
          <w:bCs/>
        </w:rPr>
        <w:lastRenderedPageBreak/>
        <w:t>Table 6. Moderate unmet need pathogen list</w:t>
      </w:r>
    </w:p>
    <w:tbl>
      <w:tblPr>
        <w:tblStyle w:val="PlainTable11"/>
        <w:tblW w:w="5000" w:type="pct"/>
        <w:tblLook w:val="04A0" w:firstRow="1" w:lastRow="0" w:firstColumn="1" w:lastColumn="0" w:noHBand="0" w:noVBand="1"/>
      </w:tblPr>
      <w:tblGrid>
        <w:gridCol w:w="1729"/>
        <w:gridCol w:w="3952"/>
        <w:gridCol w:w="3210"/>
      </w:tblGrid>
      <w:tr w:rsidR="00001F69" w:rsidRPr="00B65C6A" w14:paraId="2A85C567" w14:textId="77777777" w:rsidTr="00F34BEB">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54" w:type="pct"/>
          </w:tcPr>
          <w:p w14:paraId="0CED827A" w14:textId="1BDE3C1E" w:rsidR="00001F69" w:rsidRPr="00B65C6A" w:rsidRDefault="00CA0D18" w:rsidP="00001F69">
            <w:pPr>
              <w:rPr>
                <w:rFonts w:ascii="Arial" w:hAnsi="Arial" w:cs="Arial"/>
                <w:color w:val="000000"/>
              </w:rPr>
            </w:pPr>
            <w:r w:rsidRPr="00B65C6A">
              <w:rPr>
                <w:rFonts w:ascii="Arial" w:hAnsi="Arial" w:cs="Arial"/>
                <w:color w:val="000000"/>
              </w:rPr>
              <w:t>Pathogen</w:t>
            </w:r>
          </w:p>
        </w:tc>
        <w:tc>
          <w:tcPr>
            <w:tcW w:w="2232" w:type="pct"/>
          </w:tcPr>
          <w:p w14:paraId="0EB3496E" w14:textId="3AD4DE37" w:rsidR="00001F69" w:rsidRPr="00B65C6A" w:rsidRDefault="00CA0D18" w:rsidP="00001F69">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Antibiotic resistance</w:t>
            </w:r>
          </w:p>
        </w:tc>
        <w:tc>
          <w:tcPr>
            <w:tcW w:w="1814" w:type="pct"/>
          </w:tcPr>
          <w:p w14:paraId="0F14C2E7" w14:textId="3CFA8C9B" w:rsidR="00001F69" w:rsidRPr="00B65C6A" w:rsidRDefault="00CA0D18" w:rsidP="00001F69">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Relevant clinical syndromes</w:t>
            </w:r>
          </w:p>
        </w:tc>
      </w:tr>
      <w:tr w:rsidR="00892712" w:rsidRPr="00B65C6A" w14:paraId="571F4C82"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13D3F412" w14:textId="67D2D660" w:rsidR="007B61EA" w:rsidRPr="00B65C6A" w:rsidRDefault="00E52025" w:rsidP="001C584F">
            <w:pPr>
              <w:rPr>
                <w:rFonts w:ascii="Arial" w:hAnsi="Arial" w:cs="Arial"/>
                <w:b w:val="0"/>
                <w:bCs w:val="0"/>
                <w:color w:val="000000"/>
              </w:rPr>
            </w:pPr>
            <w:proofErr w:type="spellStart"/>
            <w:r w:rsidRPr="00B65C6A">
              <w:rPr>
                <w:rFonts w:ascii="Arial" w:hAnsi="Arial" w:cs="Arial"/>
                <w:b w:val="0"/>
                <w:bCs w:val="0"/>
                <w:color w:val="000000"/>
              </w:rPr>
              <w:t>Enterobacterales</w:t>
            </w:r>
            <w:proofErr w:type="spellEnd"/>
          </w:p>
        </w:tc>
        <w:tc>
          <w:tcPr>
            <w:tcW w:w="2232" w:type="pct"/>
            <w:hideMark/>
          </w:tcPr>
          <w:p w14:paraId="2A760EFA" w14:textId="77777777" w:rsidR="007B61EA" w:rsidRPr="00B65C6A" w:rsidRDefault="005762E9"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 xml:space="preserve">Aminoglycoside-resistant OR </w:t>
            </w:r>
          </w:p>
          <w:p w14:paraId="45471A20" w14:textId="0E296431" w:rsidR="005762E9" w:rsidRPr="00B65C6A" w:rsidRDefault="005762E9"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w:t>
            </w:r>
          </w:p>
        </w:tc>
        <w:tc>
          <w:tcPr>
            <w:tcW w:w="1814" w:type="pct"/>
            <w:hideMark/>
          </w:tcPr>
          <w:p w14:paraId="53C21152" w14:textId="5FF01C13" w:rsidR="007B61EA" w:rsidRPr="00B65C6A" w:rsidRDefault="00CE6C24"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B65C6A">
              <w:rPr>
                <w:rFonts w:ascii="Arial" w:hAnsi="Arial" w:cs="Arial"/>
                <w:color w:val="000000"/>
                <w:lang w:val="da-DK"/>
              </w:rPr>
              <w:t xml:space="preserve">BSI, </w:t>
            </w:r>
            <w:r w:rsidR="00CB7664" w:rsidRPr="00B65C6A">
              <w:rPr>
                <w:rStyle w:val="cf01"/>
                <w:rFonts w:ascii="Arial" w:eastAsiaTheme="majorEastAsia" w:hAnsi="Arial" w:cs="Arial"/>
                <w:sz w:val="20"/>
                <w:szCs w:val="20"/>
                <w:lang w:val="da-DK"/>
              </w:rPr>
              <w:t>CNSI</w:t>
            </w:r>
            <w:r w:rsidR="00CB7664">
              <w:rPr>
                <w:rStyle w:val="cf01"/>
                <w:rFonts w:ascii="Arial" w:eastAsiaTheme="majorEastAsia" w:hAnsi="Arial" w:cs="Arial"/>
                <w:sz w:val="20"/>
                <w:szCs w:val="20"/>
                <w:lang w:val="da-DK"/>
              </w:rPr>
              <w:t>,</w:t>
            </w:r>
            <w:r w:rsidR="00CB7664" w:rsidRPr="00B65C6A">
              <w:rPr>
                <w:rFonts w:ascii="Arial" w:hAnsi="Arial" w:cs="Arial"/>
                <w:color w:val="000000"/>
                <w:lang w:val="da-DK"/>
              </w:rPr>
              <w:t xml:space="preserve"> IAI, </w:t>
            </w:r>
            <w:r w:rsidR="0045675C" w:rsidRPr="00B65C6A">
              <w:rPr>
                <w:rFonts w:ascii="Arial" w:hAnsi="Arial" w:cs="Arial"/>
                <w:color w:val="000000"/>
                <w:lang w:val="da-DK"/>
              </w:rPr>
              <w:t xml:space="preserve">RTI, </w:t>
            </w:r>
            <w:r w:rsidR="00CB7664" w:rsidRPr="00B65C6A">
              <w:rPr>
                <w:rStyle w:val="cf01"/>
                <w:rFonts w:ascii="Arial" w:eastAsiaTheme="majorEastAsia" w:hAnsi="Arial" w:cs="Arial"/>
                <w:sz w:val="20"/>
                <w:szCs w:val="20"/>
                <w:lang w:val="da-DK"/>
              </w:rPr>
              <w:t>SSTI</w:t>
            </w:r>
            <w:r w:rsidR="00CB7664" w:rsidRPr="00B65C6A">
              <w:rPr>
                <w:rFonts w:ascii="Arial" w:hAnsi="Arial" w:cs="Arial"/>
                <w:color w:val="000000"/>
                <w:lang w:val="da-DK"/>
              </w:rPr>
              <w:t xml:space="preserve">, </w:t>
            </w:r>
            <w:r w:rsidRPr="00B65C6A">
              <w:rPr>
                <w:rFonts w:ascii="Arial" w:hAnsi="Arial" w:cs="Arial"/>
                <w:color w:val="000000"/>
                <w:lang w:val="da-DK"/>
              </w:rPr>
              <w:t xml:space="preserve">UTI, </w:t>
            </w:r>
          </w:p>
        </w:tc>
      </w:tr>
      <w:tr w:rsidR="00892712" w:rsidRPr="00B65C6A" w14:paraId="0FB6F379" w14:textId="77777777" w:rsidTr="00F34BEB">
        <w:trPr>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70C4B00E" w14:textId="77777777" w:rsidR="005762E9" w:rsidRPr="00B65C6A" w:rsidRDefault="005762E9" w:rsidP="005762E9">
            <w:pPr>
              <w:rPr>
                <w:rFonts w:ascii="Arial" w:hAnsi="Arial" w:cs="Arial"/>
                <w:b w:val="0"/>
                <w:bCs w:val="0"/>
                <w:color w:val="000000"/>
              </w:rPr>
            </w:pPr>
            <w:r w:rsidRPr="00B65C6A">
              <w:rPr>
                <w:rFonts w:ascii="Arial" w:hAnsi="Arial" w:cs="Arial"/>
                <w:b w:val="0"/>
                <w:bCs w:val="0"/>
                <w:color w:val="000000"/>
              </w:rPr>
              <w:t>Acinetobacter spp.  </w:t>
            </w:r>
          </w:p>
        </w:tc>
        <w:tc>
          <w:tcPr>
            <w:tcW w:w="2232" w:type="pct"/>
            <w:hideMark/>
          </w:tcPr>
          <w:p w14:paraId="5EE77890" w14:textId="2C91C76C" w:rsidR="005762E9" w:rsidRPr="00B65C6A" w:rsidRDefault="005762E9" w:rsidP="005762E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Aminoglycoside-resistant AND</w:t>
            </w:r>
          </w:p>
          <w:p w14:paraId="44A302B2" w14:textId="7814CDA4" w:rsidR="005762E9" w:rsidRPr="00B65C6A" w:rsidRDefault="005762E9" w:rsidP="005762E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w:t>
            </w:r>
          </w:p>
        </w:tc>
        <w:tc>
          <w:tcPr>
            <w:tcW w:w="1814" w:type="pct"/>
            <w:hideMark/>
          </w:tcPr>
          <w:p w14:paraId="3CAB3903" w14:textId="43955540" w:rsidR="005762E9" w:rsidRPr="00B65C6A" w:rsidRDefault="001E0AB2" w:rsidP="005762E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 xml:space="preserve">BSI, </w:t>
            </w:r>
            <w:r w:rsidR="00CB7664" w:rsidRPr="00B65C6A">
              <w:rPr>
                <w:rStyle w:val="cf01"/>
                <w:rFonts w:ascii="Arial" w:eastAsiaTheme="majorEastAsia" w:hAnsi="Arial" w:cs="Arial"/>
                <w:sz w:val="20"/>
                <w:szCs w:val="20"/>
              </w:rPr>
              <w:t>CNSI</w:t>
            </w:r>
            <w:r w:rsidR="00CB7664">
              <w:rPr>
                <w:rStyle w:val="cf01"/>
                <w:rFonts w:ascii="Arial" w:eastAsiaTheme="majorEastAsia" w:hAnsi="Arial" w:cs="Arial"/>
                <w:sz w:val="20"/>
                <w:szCs w:val="20"/>
              </w:rPr>
              <w:t>,</w:t>
            </w:r>
            <w:r w:rsidR="00CB7664" w:rsidRPr="00B65C6A">
              <w:rPr>
                <w:rStyle w:val="Heading1Char"/>
                <w:rFonts w:ascii="Arial" w:hAnsi="Arial" w:cs="Arial"/>
                <w:sz w:val="20"/>
                <w:szCs w:val="20"/>
              </w:rPr>
              <w:t xml:space="preserve"> </w:t>
            </w:r>
            <w:r w:rsidR="009E680D" w:rsidRPr="00B65C6A">
              <w:rPr>
                <w:rFonts w:ascii="Arial" w:hAnsi="Arial" w:cs="Arial"/>
                <w:color w:val="000000"/>
              </w:rPr>
              <w:t>RTI</w:t>
            </w:r>
            <w:r w:rsidRPr="00B65C6A">
              <w:rPr>
                <w:rFonts w:ascii="Arial" w:hAnsi="Arial" w:cs="Arial"/>
                <w:color w:val="000000"/>
              </w:rPr>
              <w:t xml:space="preserve">, </w:t>
            </w:r>
            <w:r w:rsidR="00CB7664" w:rsidRPr="00B65C6A">
              <w:rPr>
                <w:rStyle w:val="cf01"/>
                <w:rFonts w:ascii="Arial" w:eastAsiaTheme="majorEastAsia" w:hAnsi="Arial" w:cs="Arial"/>
                <w:sz w:val="20"/>
                <w:szCs w:val="20"/>
              </w:rPr>
              <w:t>SSTI</w:t>
            </w:r>
          </w:p>
        </w:tc>
      </w:tr>
      <w:tr w:rsidR="00892712" w:rsidRPr="00B65C6A" w14:paraId="59788C1F"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77DF1565" w14:textId="77777777" w:rsidR="005762E9" w:rsidRPr="00B65C6A" w:rsidRDefault="005762E9" w:rsidP="005762E9">
            <w:pPr>
              <w:rPr>
                <w:rFonts w:ascii="Arial" w:hAnsi="Arial" w:cs="Arial"/>
                <w:b w:val="0"/>
                <w:bCs w:val="0"/>
                <w:color w:val="000000"/>
              </w:rPr>
            </w:pPr>
            <w:r w:rsidRPr="00B65C6A">
              <w:rPr>
                <w:rFonts w:ascii="Arial" w:hAnsi="Arial" w:cs="Arial"/>
                <w:b w:val="0"/>
                <w:bCs w:val="0"/>
                <w:color w:val="000000"/>
              </w:rPr>
              <w:t>Pseudomonas spp.  </w:t>
            </w:r>
          </w:p>
        </w:tc>
        <w:tc>
          <w:tcPr>
            <w:tcW w:w="2232" w:type="pct"/>
            <w:hideMark/>
          </w:tcPr>
          <w:p w14:paraId="4444BAAD" w14:textId="5E6BA4AC" w:rsidR="005762E9" w:rsidRPr="00B65C6A" w:rsidRDefault="005762E9"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 xml:space="preserve">Resistant to 2 or more antimicrobial groups </w:t>
            </w:r>
            <w:r w:rsidRPr="00B65C6A">
              <w:rPr>
                <w:rFonts w:ascii="Arial" w:hAnsi="Arial" w:cs="Arial"/>
              </w:rPr>
              <w:t>(excluding resistance to carbapenems)  </w:t>
            </w:r>
          </w:p>
        </w:tc>
        <w:tc>
          <w:tcPr>
            <w:tcW w:w="1814" w:type="pct"/>
            <w:hideMark/>
          </w:tcPr>
          <w:p w14:paraId="1BBA69C6" w14:textId="472F6AB8" w:rsidR="005762E9" w:rsidRPr="00B65C6A" w:rsidRDefault="001E0AB2" w:rsidP="005762E9">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da-DK"/>
              </w:rPr>
            </w:pPr>
            <w:r w:rsidRPr="00B65C6A">
              <w:rPr>
                <w:rFonts w:ascii="Arial" w:hAnsi="Arial" w:cs="Arial"/>
                <w:color w:val="000000"/>
                <w:lang w:val="da-DK"/>
              </w:rPr>
              <w:t xml:space="preserve">BSI, </w:t>
            </w:r>
            <w:r w:rsidR="00CB7664" w:rsidRPr="00B65C6A">
              <w:rPr>
                <w:rStyle w:val="cf01"/>
                <w:rFonts w:ascii="Arial" w:eastAsiaTheme="majorEastAsia" w:hAnsi="Arial" w:cs="Arial"/>
                <w:sz w:val="20"/>
                <w:szCs w:val="20"/>
                <w:lang w:val="da-DK"/>
              </w:rPr>
              <w:t>CNSI</w:t>
            </w:r>
            <w:r w:rsidR="00CB7664">
              <w:rPr>
                <w:rStyle w:val="cf01"/>
                <w:rFonts w:ascii="Arial" w:eastAsiaTheme="majorEastAsia" w:hAnsi="Arial" w:cs="Arial"/>
                <w:sz w:val="20"/>
                <w:szCs w:val="20"/>
                <w:lang w:val="da-DK"/>
              </w:rPr>
              <w:t>,</w:t>
            </w:r>
            <w:r w:rsidR="00CB7664" w:rsidRPr="00B65C6A">
              <w:rPr>
                <w:rFonts w:ascii="Arial" w:hAnsi="Arial" w:cs="Arial"/>
                <w:color w:val="000000"/>
                <w:lang w:val="da-DK"/>
              </w:rPr>
              <w:t xml:space="preserve"> </w:t>
            </w:r>
            <w:r w:rsidR="009E680D" w:rsidRPr="00B65C6A">
              <w:rPr>
                <w:rFonts w:ascii="Arial" w:hAnsi="Arial" w:cs="Arial"/>
                <w:color w:val="000000"/>
                <w:lang w:val="da-DK"/>
              </w:rPr>
              <w:t>RTI</w:t>
            </w:r>
            <w:r w:rsidRPr="00B65C6A">
              <w:rPr>
                <w:rFonts w:ascii="Arial" w:hAnsi="Arial" w:cs="Arial"/>
                <w:color w:val="000000"/>
                <w:lang w:val="da-DK"/>
              </w:rPr>
              <w:t xml:space="preserve">, </w:t>
            </w:r>
            <w:r w:rsidR="009E680D" w:rsidRPr="00B65C6A">
              <w:rPr>
                <w:rStyle w:val="cf01"/>
                <w:rFonts w:ascii="Arial" w:eastAsiaTheme="majorEastAsia" w:hAnsi="Arial" w:cs="Arial"/>
                <w:sz w:val="20"/>
                <w:szCs w:val="20"/>
                <w:lang w:val="da-DK"/>
              </w:rPr>
              <w:t>SSTI</w:t>
            </w:r>
            <w:r w:rsidRPr="00B65C6A">
              <w:rPr>
                <w:rFonts w:ascii="Arial" w:hAnsi="Arial" w:cs="Arial"/>
                <w:color w:val="000000"/>
                <w:lang w:val="da-DK"/>
              </w:rPr>
              <w:t xml:space="preserve">, </w:t>
            </w:r>
            <w:r w:rsidR="00CB7664" w:rsidRPr="00B65C6A">
              <w:rPr>
                <w:rFonts w:ascii="Arial" w:hAnsi="Arial" w:cs="Arial"/>
                <w:color w:val="000000"/>
                <w:lang w:val="da-DK"/>
              </w:rPr>
              <w:t>UTI</w:t>
            </w:r>
          </w:p>
        </w:tc>
      </w:tr>
      <w:tr w:rsidR="00892712" w:rsidRPr="00B65C6A" w14:paraId="6BBCD1C3" w14:textId="77777777" w:rsidTr="00F34BEB">
        <w:trPr>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4599FD1C"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Staphylococcus aureus  </w:t>
            </w:r>
          </w:p>
        </w:tc>
        <w:tc>
          <w:tcPr>
            <w:tcW w:w="2232" w:type="pct"/>
            <w:hideMark/>
          </w:tcPr>
          <w:p w14:paraId="3F8FF8C2" w14:textId="77777777" w:rsidR="007B61EA" w:rsidRPr="00B65C6A" w:rsidRDefault="007B61EA"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Methicillin-resistant  </w:t>
            </w:r>
          </w:p>
        </w:tc>
        <w:tc>
          <w:tcPr>
            <w:tcW w:w="1814" w:type="pct"/>
            <w:hideMark/>
          </w:tcPr>
          <w:p w14:paraId="1146FF4C" w14:textId="2BA5792C" w:rsidR="007B61EA" w:rsidRPr="00B65C6A" w:rsidRDefault="00300223"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da-DK"/>
              </w:rPr>
            </w:pPr>
            <w:r w:rsidRPr="00B65C6A">
              <w:rPr>
                <w:rFonts w:ascii="Arial" w:hAnsi="Arial" w:cs="Arial"/>
                <w:color w:val="000000"/>
                <w:lang w:val="da-DK"/>
              </w:rPr>
              <w:t xml:space="preserve">BSI, </w:t>
            </w:r>
            <w:r w:rsidR="00CB7664" w:rsidRPr="00B65C6A">
              <w:rPr>
                <w:rStyle w:val="cf01"/>
                <w:rFonts w:ascii="Arial" w:eastAsiaTheme="majorEastAsia" w:hAnsi="Arial" w:cs="Arial"/>
                <w:sz w:val="20"/>
                <w:szCs w:val="20"/>
                <w:lang w:val="da-DK"/>
              </w:rPr>
              <w:t>CNSI</w:t>
            </w:r>
            <w:r w:rsidR="00CB7664" w:rsidRPr="00B65C6A">
              <w:rPr>
                <w:rFonts w:ascii="Arial" w:hAnsi="Arial" w:cs="Arial"/>
                <w:color w:val="000000"/>
                <w:lang w:val="da-DK"/>
              </w:rPr>
              <w:t>, GI</w:t>
            </w:r>
            <w:r w:rsidR="00CB7664" w:rsidRPr="00B65C6A">
              <w:rPr>
                <w:rStyle w:val="cf01"/>
                <w:rFonts w:ascii="Arial" w:eastAsiaTheme="majorEastAsia" w:hAnsi="Arial" w:cs="Arial"/>
                <w:sz w:val="20"/>
                <w:szCs w:val="20"/>
                <w:lang w:val="da-DK"/>
              </w:rPr>
              <w:t>I</w:t>
            </w:r>
            <w:r w:rsidR="00CB7664">
              <w:rPr>
                <w:rStyle w:val="cf01"/>
                <w:rFonts w:ascii="Arial" w:eastAsiaTheme="majorEastAsia" w:hAnsi="Arial" w:cs="Arial"/>
                <w:sz w:val="20"/>
                <w:szCs w:val="20"/>
                <w:lang w:val="da-DK"/>
              </w:rPr>
              <w:t>,</w:t>
            </w:r>
            <w:r w:rsidR="00CB7664" w:rsidRPr="00B65C6A">
              <w:rPr>
                <w:rFonts w:ascii="Arial" w:hAnsi="Arial" w:cs="Arial"/>
                <w:color w:val="000000"/>
                <w:lang w:val="da-DK"/>
              </w:rPr>
              <w:t xml:space="preserve"> IAI, RTI, </w:t>
            </w:r>
            <w:r w:rsidR="00CB7664" w:rsidRPr="00B65C6A">
              <w:rPr>
                <w:rStyle w:val="cf01"/>
                <w:rFonts w:ascii="Arial" w:eastAsiaTheme="majorEastAsia" w:hAnsi="Arial" w:cs="Arial"/>
                <w:sz w:val="20"/>
                <w:szCs w:val="20"/>
                <w:lang w:val="da-DK"/>
              </w:rPr>
              <w:t>SSTI</w:t>
            </w:r>
            <w:r w:rsidR="00CB7664" w:rsidRPr="00B65C6A">
              <w:rPr>
                <w:rFonts w:ascii="Arial" w:hAnsi="Arial" w:cs="Arial"/>
                <w:color w:val="000000"/>
                <w:lang w:val="da-DK"/>
              </w:rPr>
              <w:t xml:space="preserve">, </w:t>
            </w:r>
            <w:r w:rsidRPr="00B65C6A">
              <w:rPr>
                <w:rFonts w:ascii="Arial" w:hAnsi="Arial" w:cs="Arial"/>
                <w:color w:val="000000"/>
                <w:lang w:val="da-DK"/>
              </w:rPr>
              <w:t xml:space="preserve">UTI, </w:t>
            </w:r>
          </w:p>
        </w:tc>
      </w:tr>
      <w:tr w:rsidR="00101602" w:rsidRPr="00B65C6A" w14:paraId="3619D0EA"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31DD4BD4"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Helicobacter pylori</w:t>
            </w:r>
          </w:p>
        </w:tc>
        <w:tc>
          <w:tcPr>
            <w:tcW w:w="2232" w:type="pct"/>
            <w:hideMark/>
          </w:tcPr>
          <w:p w14:paraId="11B2D850" w14:textId="452860C4" w:rsidR="007B61EA" w:rsidRPr="00B65C6A" w:rsidRDefault="007B61EA"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Clarith</w:t>
            </w:r>
            <w:r w:rsidR="004706FA" w:rsidRPr="00B65C6A">
              <w:rPr>
                <w:rFonts w:ascii="Arial" w:hAnsi="Arial" w:cs="Arial"/>
                <w:color w:val="000000"/>
              </w:rPr>
              <w:t>r</w:t>
            </w:r>
            <w:r w:rsidRPr="00B65C6A">
              <w:rPr>
                <w:rFonts w:ascii="Arial" w:hAnsi="Arial" w:cs="Arial"/>
                <w:color w:val="000000"/>
              </w:rPr>
              <w:t>omycin-resistant</w:t>
            </w:r>
          </w:p>
        </w:tc>
        <w:tc>
          <w:tcPr>
            <w:tcW w:w="1814" w:type="pct"/>
            <w:hideMark/>
          </w:tcPr>
          <w:p w14:paraId="152135CE" w14:textId="237CBC2F" w:rsidR="007B61EA" w:rsidRPr="00B65C6A" w:rsidRDefault="00CB7664"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GII</w:t>
            </w:r>
            <w:r>
              <w:rPr>
                <w:rFonts w:ascii="Arial" w:hAnsi="Arial" w:cs="Arial"/>
                <w:color w:val="000000"/>
              </w:rPr>
              <w:t>,</w:t>
            </w:r>
            <w:r w:rsidRPr="00B65C6A">
              <w:rPr>
                <w:rFonts w:ascii="Arial" w:hAnsi="Arial" w:cs="Arial"/>
                <w:color w:val="000000"/>
              </w:rPr>
              <w:t xml:space="preserve"> </w:t>
            </w:r>
            <w:r w:rsidR="00FF7FCC" w:rsidRPr="00B65C6A">
              <w:rPr>
                <w:rFonts w:ascii="Arial" w:hAnsi="Arial" w:cs="Arial"/>
                <w:color w:val="000000"/>
              </w:rPr>
              <w:t xml:space="preserve">IAI </w:t>
            </w:r>
          </w:p>
        </w:tc>
      </w:tr>
      <w:tr w:rsidR="00101602" w:rsidRPr="00B65C6A" w14:paraId="6D541733" w14:textId="77777777" w:rsidTr="00F34BEB">
        <w:trPr>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177079E0"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Campylobacter spp.</w:t>
            </w:r>
          </w:p>
        </w:tc>
        <w:tc>
          <w:tcPr>
            <w:tcW w:w="2232" w:type="pct"/>
            <w:hideMark/>
          </w:tcPr>
          <w:p w14:paraId="51004A2F" w14:textId="77777777" w:rsidR="007B61EA" w:rsidRPr="00B65C6A" w:rsidRDefault="007B61EA"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 </w:t>
            </w:r>
          </w:p>
        </w:tc>
        <w:tc>
          <w:tcPr>
            <w:tcW w:w="1814" w:type="pct"/>
            <w:hideMark/>
          </w:tcPr>
          <w:p w14:paraId="132AD5AD" w14:textId="2D16BB2A" w:rsidR="007B61EA" w:rsidRPr="00B65C6A" w:rsidRDefault="00CB7664" w:rsidP="001C584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5C6A">
              <w:rPr>
                <w:rFonts w:ascii="Arial" w:hAnsi="Arial" w:cs="Arial"/>
                <w:color w:val="000000"/>
              </w:rPr>
              <w:t>GII</w:t>
            </w:r>
            <w:r>
              <w:rPr>
                <w:rFonts w:ascii="Arial" w:hAnsi="Arial" w:cs="Arial"/>
                <w:color w:val="000000"/>
              </w:rPr>
              <w:t>,</w:t>
            </w:r>
            <w:r w:rsidRPr="00B65C6A">
              <w:rPr>
                <w:rFonts w:ascii="Arial" w:hAnsi="Arial" w:cs="Arial"/>
                <w:color w:val="000000"/>
              </w:rPr>
              <w:t xml:space="preserve"> IAI</w:t>
            </w:r>
          </w:p>
        </w:tc>
      </w:tr>
      <w:tr w:rsidR="00101602" w:rsidRPr="00B65C6A" w14:paraId="365443FD" w14:textId="77777777" w:rsidTr="00F34BE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954" w:type="pct"/>
            <w:hideMark/>
          </w:tcPr>
          <w:p w14:paraId="4E0AF90F" w14:textId="77777777" w:rsidR="007B61EA" w:rsidRPr="00B65C6A" w:rsidRDefault="007B61EA" w:rsidP="001C584F">
            <w:pPr>
              <w:rPr>
                <w:rFonts w:ascii="Arial" w:hAnsi="Arial" w:cs="Arial"/>
                <w:b w:val="0"/>
                <w:bCs w:val="0"/>
                <w:color w:val="000000"/>
              </w:rPr>
            </w:pPr>
            <w:r w:rsidRPr="00B65C6A">
              <w:rPr>
                <w:rFonts w:ascii="Arial" w:hAnsi="Arial" w:cs="Arial"/>
                <w:b w:val="0"/>
                <w:bCs w:val="0"/>
                <w:color w:val="000000"/>
              </w:rPr>
              <w:t>Salmonella spp.</w:t>
            </w:r>
          </w:p>
        </w:tc>
        <w:tc>
          <w:tcPr>
            <w:tcW w:w="2232" w:type="pct"/>
            <w:hideMark/>
          </w:tcPr>
          <w:p w14:paraId="1601A645" w14:textId="77777777" w:rsidR="007B61EA" w:rsidRPr="00B65C6A" w:rsidRDefault="007B61EA"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Fluoroquinolone-resistant </w:t>
            </w:r>
          </w:p>
        </w:tc>
        <w:tc>
          <w:tcPr>
            <w:tcW w:w="1814" w:type="pct"/>
            <w:hideMark/>
          </w:tcPr>
          <w:p w14:paraId="5854552B" w14:textId="5B3C4F81" w:rsidR="007B61EA" w:rsidRPr="00B65C6A" w:rsidRDefault="00CB7664" w:rsidP="001C584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5C6A">
              <w:rPr>
                <w:rFonts w:ascii="Arial" w:hAnsi="Arial" w:cs="Arial"/>
                <w:color w:val="000000"/>
              </w:rPr>
              <w:t>GII</w:t>
            </w:r>
            <w:r>
              <w:rPr>
                <w:rFonts w:ascii="Arial" w:hAnsi="Arial" w:cs="Arial"/>
                <w:color w:val="000000"/>
              </w:rPr>
              <w:t>,</w:t>
            </w:r>
            <w:r w:rsidRPr="00B65C6A">
              <w:rPr>
                <w:rFonts w:ascii="Arial" w:hAnsi="Arial" w:cs="Arial"/>
                <w:color w:val="000000"/>
              </w:rPr>
              <w:t xml:space="preserve"> IAI</w:t>
            </w:r>
          </w:p>
        </w:tc>
      </w:tr>
      <w:tr w:rsidR="00DB675F" w:rsidRPr="00B65C6A" w14:paraId="003B4872" w14:textId="77777777" w:rsidTr="00DB675F">
        <w:trPr>
          <w:trHeight w:val="22"/>
        </w:trPr>
        <w:tc>
          <w:tcPr>
            <w:cnfStyle w:val="001000000000" w:firstRow="0" w:lastRow="0" w:firstColumn="1" w:lastColumn="0" w:oddVBand="0" w:evenVBand="0" w:oddHBand="0" w:evenHBand="0" w:firstRowFirstColumn="0" w:firstRowLastColumn="0" w:lastRowFirstColumn="0" w:lastRowLastColumn="0"/>
            <w:tcW w:w="5000" w:type="pct"/>
            <w:gridSpan w:val="3"/>
          </w:tcPr>
          <w:p w14:paraId="7EE7086D" w14:textId="54F2A83B" w:rsidR="00DB675F" w:rsidRPr="00B65C6A" w:rsidRDefault="00DB675F" w:rsidP="0056167E">
            <w:pPr>
              <w:rPr>
                <w:rFonts w:ascii="Arial" w:hAnsi="Arial" w:cs="Arial"/>
              </w:rPr>
            </w:pPr>
            <w:r w:rsidRPr="00B65C6A">
              <w:rPr>
                <w:rFonts w:ascii="Arial" w:hAnsi="Arial" w:cs="Arial"/>
                <w:b w:val="0"/>
                <w:bCs w:val="0"/>
                <w:color w:val="000000"/>
              </w:rPr>
              <w:t xml:space="preserve">Abbreviations: BSI = Blood stream infection; </w:t>
            </w:r>
            <w:r w:rsidR="00735F57" w:rsidRPr="00B65C6A">
              <w:rPr>
                <w:rFonts w:ascii="Arial" w:hAnsi="Arial" w:cs="Arial"/>
                <w:b w:val="0"/>
                <w:bCs w:val="0"/>
                <w:color w:val="000000"/>
              </w:rPr>
              <w:t xml:space="preserve">CNSI = central nervous system infection; GII = gastrointestinal infection; IAI = intra-abdominal infection; </w:t>
            </w:r>
            <w:r w:rsidRPr="00B65C6A">
              <w:rPr>
                <w:rFonts w:ascii="Arial" w:hAnsi="Arial" w:cs="Arial"/>
                <w:b w:val="0"/>
                <w:bCs w:val="0"/>
                <w:color w:val="000000"/>
              </w:rPr>
              <w:t>RTI = respiratory tract infection; SSTI = skin and soft tissue infection; STI = sexually transmitted infection</w:t>
            </w:r>
            <w:r w:rsidR="00735F57">
              <w:rPr>
                <w:rFonts w:ascii="Arial" w:hAnsi="Arial" w:cs="Arial"/>
                <w:b w:val="0"/>
                <w:bCs w:val="0"/>
                <w:color w:val="000000"/>
              </w:rPr>
              <w:t>;</w:t>
            </w:r>
            <w:r w:rsidR="00735F57" w:rsidRPr="00B65C6A">
              <w:rPr>
                <w:rFonts w:ascii="Arial" w:hAnsi="Arial" w:cs="Arial"/>
                <w:b w:val="0"/>
                <w:bCs w:val="0"/>
                <w:color w:val="000000"/>
              </w:rPr>
              <w:t xml:space="preserve"> UTI = urinary tract infection</w:t>
            </w:r>
          </w:p>
        </w:tc>
      </w:tr>
    </w:tbl>
    <w:p w14:paraId="18166A95" w14:textId="77777777" w:rsidR="00872E9F" w:rsidRPr="00C23509" w:rsidRDefault="00872E9F" w:rsidP="00C23509">
      <w:pPr>
        <w:pStyle w:val="BodyText"/>
        <w:rPr>
          <w:rFonts w:cs="Arial"/>
        </w:rPr>
      </w:pPr>
    </w:p>
    <w:p w14:paraId="7C267A54" w14:textId="18A95D3C" w:rsidR="00516293" w:rsidRPr="00E63295" w:rsidRDefault="00516293" w:rsidP="00516293">
      <w:pPr>
        <w:pStyle w:val="Heading1"/>
        <w:rPr>
          <w:rFonts w:cs="Arial"/>
          <w:sz w:val="28"/>
          <w:szCs w:val="28"/>
        </w:rPr>
      </w:pPr>
      <w:bookmarkStart w:id="13" w:name="_Toc136522206"/>
      <w:r w:rsidRPr="00E63295">
        <w:rPr>
          <w:rFonts w:cs="Arial"/>
          <w:sz w:val="28"/>
          <w:szCs w:val="28"/>
        </w:rPr>
        <w:t>Guidance on evidence requirements</w:t>
      </w:r>
      <w:bookmarkEnd w:id="13"/>
    </w:p>
    <w:p w14:paraId="2C620788" w14:textId="2DC152F9" w:rsidR="00E37CD1" w:rsidRPr="00E63295" w:rsidRDefault="00CF42F4" w:rsidP="00E37CD1">
      <w:pPr>
        <w:spacing w:after="240" w:line="360" w:lineRule="auto"/>
        <w:rPr>
          <w:rFonts w:eastAsia="Times New Roman" w:cs="Arial"/>
          <w:color w:val="auto"/>
        </w:rPr>
      </w:pPr>
      <w:r w:rsidRPr="00E63295">
        <w:rPr>
          <w:rFonts w:eastAsia="Times New Roman" w:cs="Arial"/>
          <w:color w:val="auto"/>
        </w:rPr>
        <w:t xml:space="preserve">Information about the antimicrobial’s activity against specific multidrug-resistant pathogens should be extracted from the Summary of Product Characteristics (SmPC) </w:t>
      </w:r>
      <w:r w:rsidR="00937CEE">
        <w:rPr>
          <w:rFonts w:eastAsia="Times New Roman" w:cs="Arial"/>
          <w:color w:val="auto"/>
        </w:rPr>
        <w:t xml:space="preserve">for the reference marketing authorisation </w:t>
      </w:r>
      <w:r w:rsidRPr="00E63295">
        <w:rPr>
          <w:rFonts w:eastAsia="Times New Roman" w:cs="Arial"/>
          <w:color w:val="auto"/>
        </w:rPr>
        <w:t xml:space="preserve">(under Section 5.1 ‘Pharmacodynamic properties’) and European public assessment report (EPAR), if available at the time of the evaluation, and included in the company submission. A </w:t>
      </w:r>
      <w:r w:rsidR="00E37CD1" w:rsidRPr="00E63295">
        <w:rPr>
          <w:rFonts w:eastAsia="Times New Roman" w:cs="Arial"/>
          <w:color w:val="auto"/>
        </w:rPr>
        <w:t xml:space="preserve">draft SmPC and draft EPAR will be accepted. If the SmPC is not available, then marketing authorisation documentation from the US Food and Drug Administration or European Medicines Agency will be considered by the evaluation panel. </w:t>
      </w:r>
    </w:p>
    <w:p w14:paraId="6BDFB493" w14:textId="379832FD" w:rsidR="000252AE" w:rsidRPr="00E63295" w:rsidRDefault="00E37CD1" w:rsidP="00E37CD1">
      <w:pPr>
        <w:spacing w:after="240" w:line="360" w:lineRule="auto"/>
        <w:rPr>
          <w:rFonts w:eastAsia="Times New Roman" w:cs="Arial"/>
          <w:color w:val="auto"/>
        </w:rPr>
      </w:pPr>
      <w:r w:rsidRPr="00E63295">
        <w:rPr>
          <w:rFonts w:eastAsia="Times New Roman" w:cs="Arial"/>
          <w:color w:val="auto"/>
        </w:rPr>
        <w:t xml:space="preserve">In addition to the SmPC and EPAR, companies should submit the results of </w:t>
      </w:r>
      <w:r w:rsidR="000252AE" w:rsidRPr="00E63295">
        <w:rPr>
          <w:rFonts w:eastAsia="Times New Roman" w:cs="Arial"/>
          <w:color w:val="auto"/>
        </w:rPr>
        <w:t>in vitro susceptibility evidence</w:t>
      </w:r>
      <w:r w:rsidR="001F5FFA">
        <w:rPr>
          <w:rFonts w:eastAsia="Times New Roman" w:cs="Arial"/>
          <w:color w:val="auto"/>
        </w:rPr>
        <w:t>.</w:t>
      </w:r>
      <w:r w:rsidR="001F5FFA" w:rsidRPr="001F5FFA">
        <w:rPr>
          <w:rFonts w:eastAsia="Times New Roman" w:cs="Arial"/>
          <w:color w:val="auto"/>
        </w:rPr>
        <w:t xml:space="preserve"> </w:t>
      </w:r>
      <w:r w:rsidR="001F5FFA">
        <w:rPr>
          <w:rFonts w:eastAsia="Times New Roman" w:cs="Arial"/>
          <w:color w:val="auto"/>
        </w:rPr>
        <w:t>L</w:t>
      </w:r>
      <w:r w:rsidR="001F5FFA" w:rsidRPr="00E63295">
        <w:rPr>
          <w:rFonts w:eastAsia="Times New Roman" w:cs="Arial"/>
          <w:color w:val="auto"/>
        </w:rPr>
        <w:t xml:space="preserve">aboratory </w:t>
      </w:r>
      <w:r w:rsidR="001F5FFA">
        <w:rPr>
          <w:rFonts w:eastAsia="Times New Roman" w:cs="Arial"/>
          <w:color w:val="auto"/>
        </w:rPr>
        <w:t>methods and breakpoints set by the</w:t>
      </w:r>
      <w:r w:rsidR="001F5FFA" w:rsidRPr="00E63295">
        <w:rPr>
          <w:rFonts w:eastAsia="Times New Roman" w:cs="Arial"/>
          <w:color w:val="auto"/>
        </w:rPr>
        <w:t xml:space="preserve"> European Committee on Antimicrobial Susceptibility Testing (EUCAST) </w:t>
      </w:r>
      <w:r w:rsidR="001F5FFA">
        <w:rPr>
          <w:rFonts w:eastAsia="Times New Roman" w:cs="Arial"/>
          <w:color w:val="auto"/>
        </w:rPr>
        <w:t>are preferred</w:t>
      </w:r>
      <w:r w:rsidR="00FD0A41">
        <w:rPr>
          <w:rFonts w:eastAsia="Times New Roman" w:cs="Arial"/>
          <w:color w:val="auto"/>
        </w:rPr>
        <w:t>. If studies using EUCAST methods and breakpoints are not available, those</w:t>
      </w:r>
      <w:r w:rsidR="00FD0A41" w:rsidRPr="00E63295">
        <w:rPr>
          <w:rFonts w:eastAsia="Times New Roman" w:cs="Arial"/>
          <w:color w:val="auto"/>
        </w:rPr>
        <w:t xml:space="preserve"> </w:t>
      </w:r>
      <w:r w:rsidR="00FD0A41">
        <w:rPr>
          <w:rFonts w:eastAsia="Times New Roman" w:cs="Arial"/>
          <w:color w:val="auto"/>
        </w:rPr>
        <w:t xml:space="preserve">set by the </w:t>
      </w:r>
      <w:r w:rsidR="00FD0A41" w:rsidRPr="00E63295">
        <w:rPr>
          <w:rFonts w:eastAsia="Times New Roman" w:cs="Arial"/>
          <w:color w:val="auto"/>
        </w:rPr>
        <w:t xml:space="preserve">Clinical and Laboratory Standards Institute (CLSI) </w:t>
      </w:r>
      <w:r w:rsidR="00FD0A41">
        <w:rPr>
          <w:rFonts w:eastAsia="Times New Roman" w:cs="Arial"/>
          <w:color w:val="auto"/>
        </w:rPr>
        <w:t>will then be accepted</w:t>
      </w:r>
      <w:r w:rsidR="00FD0A41" w:rsidRPr="00E63295">
        <w:rPr>
          <w:rFonts w:eastAsia="Times New Roman" w:cs="Arial"/>
          <w:color w:val="auto"/>
        </w:rPr>
        <w:t xml:space="preserve">. </w:t>
      </w:r>
      <w:r w:rsidR="000252AE" w:rsidRPr="00E63295">
        <w:rPr>
          <w:rFonts w:eastAsia="Times New Roman" w:cs="Arial"/>
          <w:color w:val="auto"/>
        </w:rPr>
        <w:t>Both UK and international surveillance data on susceptibility will be accepted for this criterion.</w:t>
      </w:r>
      <w:r w:rsidR="008D4075" w:rsidRPr="00E63295">
        <w:rPr>
          <w:rFonts w:eastAsia="Times New Roman" w:cs="Arial"/>
          <w:color w:val="auto"/>
        </w:rPr>
        <w:t xml:space="preserve"> Submissions should specify the approach to quality assurance that was adopted during the development of the evidence and quality standards applied, such as those stipulated by the </w:t>
      </w:r>
      <w:hyperlink r:id="rId15" w:history="1">
        <w:r w:rsidR="008D4075" w:rsidRPr="00E63295">
          <w:rPr>
            <w:rStyle w:val="Hyperlink"/>
            <w:rFonts w:eastAsia="Times New Roman" w:cs="Arial"/>
          </w:rPr>
          <w:t>Royal College of Pathologists</w:t>
        </w:r>
      </w:hyperlink>
      <w:r w:rsidR="008D4075" w:rsidRPr="00E63295">
        <w:rPr>
          <w:rFonts w:eastAsia="Times New Roman" w:cs="Arial"/>
          <w:color w:val="auto"/>
        </w:rPr>
        <w:t>.</w:t>
      </w:r>
    </w:p>
    <w:p w14:paraId="4CDF16A5" w14:textId="06F30F3C" w:rsidR="007F0FA7" w:rsidRPr="00E63295" w:rsidRDefault="007F0FA7" w:rsidP="007F0FA7">
      <w:pPr>
        <w:pStyle w:val="Paragraph"/>
        <w:rPr>
          <w:rFonts w:cs="Arial"/>
        </w:rPr>
      </w:pPr>
      <w:r w:rsidRPr="00E63295">
        <w:rPr>
          <w:rFonts w:cs="Arial"/>
        </w:rPr>
        <w:lastRenderedPageBreak/>
        <w:t xml:space="preserve">Evidence </w:t>
      </w:r>
      <w:r w:rsidR="00295102" w:rsidRPr="00E63295">
        <w:rPr>
          <w:rFonts w:cs="Arial"/>
        </w:rPr>
        <w:t xml:space="preserve">of </w:t>
      </w:r>
      <w:r w:rsidRPr="00E63295">
        <w:rPr>
          <w:rFonts w:cs="Arial"/>
        </w:rPr>
        <w:t xml:space="preserve">the effectiveness of an antimicrobial </w:t>
      </w:r>
      <w:r w:rsidR="00295102" w:rsidRPr="00E63295">
        <w:rPr>
          <w:rFonts w:cs="Arial"/>
        </w:rPr>
        <w:t>for</w:t>
      </w:r>
      <w:r w:rsidRPr="00E63295">
        <w:rPr>
          <w:rFonts w:cs="Arial"/>
        </w:rPr>
        <w:t xml:space="preserve"> relevant</w:t>
      </w:r>
      <w:r w:rsidR="00295102" w:rsidRPr="00E63295">
        <w:rPr>
          <w:rFonts w:cs="Arial"/>
        </w:rPr>
        <w:t xml:space="preserve"> major</w:t>
      </w:r>
      <w:r w:rsidRPr="00E63295">
        <w:rPr>
          <w:rFonts w:cs="Arial"/>
        </w:rPr>
        <w:t xml:space="preserve"> clinical syndromes should come from the following sources, ordered from highest to lowest methodological quality:</w:t>
      </w:r>
    </w:p>
    <w:p w14:paraId="25748E56" w14:textId="39E707CC" w:rsidR="007F0FA7" w:rsidRPr="00E63295" w:rsidRDefault="00083B53" w:rsidP="00C23509">
      <w:pPr>
        <w:numPr>
          <w:ilvl w:val="0"/>
          <w:numId w:val="20"/>
        </w:numPr>
        <w:spacing w:after="240" w:line="360" w:lineRule="auto"/>
        <w:rPr>
          <w:rFonts w:cs="Arial"/>
        </w:rPr>
      </w:pPr>
      <w:r>
        <w:rPr>
          <w:rFonts w:eastAsia="Times New Roman" w:cs="Arial"/>
          <w:color w:val="auto"/>
        </w:rPr>
        <w:t>c</w:t>
      </w:r>
      <w:r w:rsidR="007F0FA7" w:rsidRPr="00E63295">
        <w:rPr>
          <w:rFonts w:eastAsia="Times New Roman" w:cs="Arial"/>
          <w:color w:val="auto"/>
        </w:rPr>
        <w:t>linical trials</w:t>
      </w:r>
    </w:p>
    <w:p w14:paraId="03853D48" w14:textId="5B5FFD42" w:rsidR="007F0FA7" w:rsidRPr="002B36EC" w:rsidRDefault="00083B53" w:rsidP="00C23509">
      <w:pPr>
        <w:numPr>
          <w:ilvl w:val="0"/>
          <w:numId w:val="20"/>
        </w:numPr>
        <w:spacing w:after="240" w:line="360" w:lineRule="auto"/>
        <w:rPr>
          <w:rFonts w:cs="Arial"/>
        </w:rPr>
      </w:pPr>
      <w:r>
        <w:rPr>
          <w:rFonts w:eastAsia="Times New Roman" w:cs="Arial"/>
          <w:color w:val="auto"/>
        </w:rPr>
        <w:t>r</w:t>
      </w:r>
      <w:r w:rsidR="007F0FA7" w:rsidRPr="00E63295">
        <w:rPr>
          <w:rFonts w:eastAsia="Times New Roman" w:cs="Arial"/>
          <w:color w:val="auto"/>
        </w:rPr>
        <w:t>egistry data analyses</w:t>
      </w:r>
    </w:p>
    <w:p w14:paraId="1DCB3B36" w14:textId="3E0116CB" w:rsidR="00C2200B" w:rsidRPr="00E63295" w:rsidRDefault="00C2200B" w:rsidP="00C23509">
      <w:pPr>
        <w:numPr>
          <w:ilvl w:val="0"/>
          <w:numId w:val="20"/>
        </w:numPr>
        <w:spacing w:after="240" w:line="360" w:lineRule="auto"/>
        <w:rPr>
          <w:rFonts w:cs="Arial"/>
        </w:rPr>
      </w:pPr>
      <w:r>
        <w:rPr>
          <w:rFonts w:eastAsia="Times New Roman" w:cs="Arial"/>
          <w:color w:val="auto"/>
        </w:rPr>
        <w:t>observational studies</w:t>
      </w:r>
    </w:p>
    <w:p w14:paraId="298CA3F0" w14:textId="4D908CAC" w:rsidR="007F0FA7" w:rsidRPr="00E63295" w:rsidRDefault="00083B53" w:rsidP="00C23509">
      <w:pPr>
        <w:numPr>
          <w:ilvl w:val="0"/>
          <w:numId w:val="20"/>
        </w:numPr>
        <w:spacing w:after="240" w:line="360" w:lineRule="auto"/>
        <w:rPr>
          <w:rFonts w:cs="Arial"/>
        </w:rPr>
      </w:pPr>
      <w:r>
        <w:rPr>
          <w:rFonts w:eastAsia="Times New Roman" w:cs="Arial"/>
          <w:color w:val="auto"/>
        </w:rPr>
        <w:t>c</w:t>
      </w:r>
      <w:r w:rsidR="007F0FA7" w:rsidRPr="00E63295">
        <w:rPr>
          <w:rFonts w:eastAsia="Times New Roman" w:cs="Arial"/>
          <w:color w:val="auto"/>
        </w:rPr>
        <w:t>ase series studies</w:t>
      </w:r>
      <w:r>
        <w:rPr>
          <w:rFonts w:eastAsia="Times New Roman" w:cs="Arial"/>
          <w:color w:val="auto"/>
        </w:rPr>
        <w:t>.</w:t>
      </w:r>
    </w:p>
    <w:p w14:paraId="756890C9" w14:textId="13A02B8B" w:rsidR="00516293" w:rsidRPr="00E63295" w:rsidRDefault="007F0FA7" w:rsidP="007F0FA7">
      <w:pPr>
        <w:pStyle w:val="Paragraph"/>
        <w:rPr>
          <w:rFonts w:cs="Arial"/>
        </w:rPr>
      </w:pPr>
      <w:r w:rsidRPr="00E63295">
        <w:rPr>
          <w:rFonts w:cs="Arial"/>
        </w:rPr>
        <w:t>These studies should preferably be in the UK population. However, studies in non-UK populations will be considered provided that the comparator used in the trial is current best standard care in the UK.</w:t>
      </w:r>
      <w:r w:rsidR="0091104E">
        <w:rPr>
          <w:rFonts w:cs="Arial"/>
        </w:rPr>
        <w:t xml:space="preserve"> Refer to the </w:t>
      </w:r>
      <w:hyperlink r:id="rId16" w:history="1">
        <w:r w:rsidR="0091104E" w:rsidRPr="002B36EC">
          <w:rPr>
            <w:rStyle w:val="Hyperlink"/>
            <w:rFonts w:cs="Arial"/>
          </w:rPr>
          <w:t>NICE</w:t>
        </w:r>
        <w:r w:rsidR="002B36EC" w:rsidRPr="002B36EC">
          <w:rPr>
            <w:rStyle w:val="Hyperlink"/>
            <w:rFonts w:cs="Arial"/>
          </w:rPr>
          <w:t xml:space="preserve"> real-world evidence framework</w:t>
        </w:r>
      </w:hyperlink>
      <w:r w:rsidR="002B36EC">
        <w:rPr>
          <w:rFonts w:cs="Arial"/>
        </w:rPr>
        <w:t xml:space="preserve"> for guidance on the</w:t>
      </w:r>
      <w:r w:rsidR="0091104E">
        <w:rPr>
          <w:rFonts w:cs="Arial"/>
        </w:rPr>
        <w:t xml:space="preserve"> use of real-world evidence</w:t>
      </w:r>
      <w:r w:rsidR="002B36EC">
        <w:rPr>
          <w:rFonts w:cs="Arial"/>
        </w:rPr>
        <w:t>.</w:t>
      </w:r>
    </w:p>
    <w:p w14:paraId="3C76B81F" w14:textId="6506A98F" w:rsidR="00BF4EB1" w:rsidRPr="00E63295" w:rsidRDefault="00FB47BD" w:rsidP="00BF4EB1">
      <w:pPr>
        <w:pStyle w:val="Paragraph"/>
        <w:rPr>
          <w:rFonts w:cs="Arial"/>
        </w:rPr>
      </w:pPr>
      <w:bookmarkStart w:id="14" w:name="_Toc136522207"/>
      <w:r>
        <w:rPr>
          <w:rFonts w:cs="Arial"/>
        </w:rPr>
        <w:t>E</w:t>
      </w:r>
      <w:r w:rsidR="00BF4EB1" w:rsidRPr="00E63295">
        <w:rPr>
          <w:rFonts w:cs="Arial"/>
        </w:rPr>
        <w:t>vidence should be obtained from a systematic review of the literature. All relevant evidence should be submitted, which can include unpublished studies</w:t>
      </w:r>
      <w:r w:rsidR="00C6203F">
        <w:rPr>
          <w:rFonts w:cs="Arial"/>
        </w:rPr>
        <w:t xml:space="preserve"> </w:t>
      </w:r>
      <w:r w:rsidR="00C6203F" w:rsidRPr="00C6203F">
        <w:rPr>
          <w:rFonts w:cs="Arial"/>
        </w:rPr>
        <w:t>and conference abstracts</w:t>
      </w:r>
      <w:r w:rsidR="00BF4EB1" w:rsidRPr="00E63295">
        <w:rPr>
          <w:rFonts w:cs="Arial"/>
        </w:rPr>
        <w:t xml:space="preserve">. The data from the included studies can be synthesised, but this is not essential. Refer to the </w:t>
      </w:r>
      <w:hyperlink r:id="rId17" w:history="1">
        <w:r w:rsidR="00BF4EB1" w:rsidRPr="00E63295">
          <w:rPr>
            <w:rFonts w:cs="Arial"/>
            <w:color w:val="0000FF"/>
            <w:u w:val="single"/>
          </w:rPr>
          <w:t>NICE Decision Support Unit’s technical support documents about evidence synthesis.</w:t>
        </w:r>
      </w:hyperlink>
      <w:r w:rsidR="00BF4EB1" w:rsidRPr="00E63295">
        <w:rPr>
          <w:rFonts w:cs="Arial"/>
        </w:rPr>
        <w:t xml:space="preserve"> All evidence should be critically appraised, and potential biases must be identified. Key aspects of quality to be considered can be found in </w:t>
      </w:r>
      <w:hyperlink r:id="rId18" w:history="1">
        <w:r w:rsidR="00BF4EB1" w:rsidRPr="00E63295">
          <w:rPr>
            <w:rFonts w:cs="Arial"/>
            <w:color w:val="0000FF"/>
            <w:u w:val="single"/>
          </w:rPr>
          <w:t>Systematic reviews: CRD’s guidance for undertaking reviews in health care</w:t>
        </w:r>
      </w:hyperlink>
      <w:r w:rsidR="00BF4EB1" w:rsidRPr="00E63295">
        <w:rPr>
          <w:rFonts w:cs="Arial"/>
        </w:rPr>
        <w:t xml:space="preserve"> (University of York Centre for Reviews and Dissemination). Relevant items of the </w:t>
      </w:r>
      <w:hyperlink r:id="rId19" w:history="1">
        <w:r w:rsidR="00BF4EB1" w:rsidRPr="00E63295">
          <w:rPr>
            <w:rFonts w:cs="Arial"/>
            <w:color w:val="0000FF"/>
            <w:u w:val="single"/>
          </w:rPr>
          <w:t>CONSORT checklist</w:t>
        </w:r>
      </w:hyperlink>
      <w:r w:rsidR="00BF4EB1" w:rsidRPr="00E63295">
        <w:rPr>
          <w:rFonts w:cs="Arial"/>
        </w:rPr>
        <w:t xml:space="preserve"> should be provided for all randomised controlled trials. Bias should be evaluated using validated tools specific to the study design and use case</w:t>
      </w:r>
      <w:r w:rsidR="006212E4">
        <w:rPr>
          <w:rFonts w:cs="Arial"/>
        </w:rPr>
        <w:t>.</w:t>
      </w:r>
      <w:r w:rsidR="00BF4EB1" w:rsidRPr="00E63295">
        <w:rPr>
          <w:rFonts w:cs="Arial"/>
        </w:rPr>
        <w:br w:type="page"/>
      </w:r>
    </w:p>
    <w:p w14:paraId="47876C39" w14:textId="11D6E49C" w:rsidR="00516293" w:rsidRPr="00E63295" w:rsidRDefault="00516293" w:rsidP="00516293">
      <w:pPr>
        <w:pStyle w:val="Heading1"/>
        <w:rPr>
          <w:rFonts w:cs="Arial"/>
          <w:color w:val="auto"/>
          <w:sz w:val="28"/>
          <w:szCs w:val="28"/>
        </w:rPr>
      </w:pPr>
      <w:r w:rsidRPr="00E63295">
        <w:rPr>
          <w:rFonts w:cs="Arial"/>
          <w:color w:val="auto"/>
          <w:sz w:val="28"/>
          <w:szCs w:val="28"/>
        </w:rPr>
        <w:lastRenderedPageBreak/>
        <w:t xml:space="preserve">Criterion 1D: </w:t>
      </w:r>
      <w:r w:rsidR="00906A90" w:rsidRPr="00E63295">
        <w:rPr>
          <w:rFonts w:cs="Arial"/>
          <w:color w:val="auto"/>
          <w:sz w:val="28"/>
          <w:szCs w:val="28"/>
        </w:rPr>
        <w:t xml:space="preserve">Clinical effectiveness compared with current </w:t>
      </w:r>
      <w:r w:rsidR="002B1BE8" w:rsidRPr="00E63295">
        <w:rPr>
          <w:rFonts w:cs="Arial"/>
          <w:color w:val="auto"/>
          <w:sz w:val="28"/>
          <w:szCs w:val="28"/>
        </w:rPr>
        <w:t xml:space="preserve">UK </w:t>
      </w:r>
      <w:r w:rsidR="00906A90" w:rsidRPr="00E63295">
        <w:rPr>
          <w:rFonts w:cs="Arial"/>
          <w:color w:val="auto"/>
          <w:sz w:val="28"/>
          <w:szCs w:val="28"/>
        </w:rPr>
        <w:t xml:space="preserve">best </w:t>
      </w:r>
      <w:r w:rsidR="002B1BE8" w:rsidRPr="00E63295">
        <w:rPr>
          <w:rFonts w:cs="Arial"/>
          <w:color w:val="auto"/>
          <w:sz w:val="28"/>
          <w:szCs w:val="28"/>
        </w:rPr>
        <w:t xml:space="preserve">standard </w:t>
      </w:r>
      <w:r w:rsidR="00906A90" w:rsidRPr="00E63295">
        <w:rPr>
          <w:rFonts w:cs="Arial"/>
          <w:color w:val="auto"/>
          <w:sz w:val="28"/>
          <w:szCs w:val="28"/>
        </w:rPr>
        <w:t>care</w:t>
      </w:r>
      <w:bookmarkEnd w:id="14"/>
    </w:p>
    <w:p w14:paraId="3B650281" w14:textId="420ED897" w:rsidR="00E74521" w:rsidRPr="00E63295" w:rsidRDefault="00906A90" w:rsidP="00516293">
      <w:pPr>
        <w:spacing w:after="240" w:line="360" w:lineRule="auto"/>
        <w:rPr>
          <w:rFonts w:eastAsia="Times New Roman" w:cs="Arial"/>
          <w:color w:val="auto"/>
        </w:rPr>
      </w:pPr>
      <w:r w:rsidRPr="00E63295">
        <w:rPr>
          <w:rFonts w:eastAsia="Times New Roman" w:cs="Arial"/>
          <w:color w:val="auto"/>
        </w:rPr>
        <w:t xml:space="preserve">Provide evidence </w:t>
      </w:r>
      <w:r w:rsidR="00295102" w:rsidRPr="00E63295">
        <w:rPr>
          <w:rFonts w:eastAsia="Times New Roman" w:cs="Arial"/>
          <w:color w:val="auto"/>
        </w:rPr>
        <w:t>for</w:t>
      </w:r>
      <w:r w:rsidRPr="00E63295">
        <w:rPr>
          <w:rFonts w:eastAsia="Times New Roman" w:cs="Arial"/>
          <w:color w:val="auto"/>
        </w:rPr>
        <w:t xml:space="preserve"> the clinical effectiveness of the antimicrobial relative to current </w:t>
      </w:r>
      <w:r w:rsidR="002B1BE8" w:rsidRPr="00E63295">
        <w:rPr>
          <w:rFonts w:eastAsia="Times New Roman" w:cs="Arial"/>
          <w:color w:val="auto"/>
        </w:rPr>
        <w:t xml:space="preserve">best standard care </w:t>
      </w:r>
      <w:r w:rsidR="00FC5D22" w:rsidRPr="00E63295">
        <w:rPr>
          <w:rFonts w:eastAsia="Times New Roman" w:cs="Arial"/>
          <w:color w:val="auto"/>
        </w:rPr>
        <w:t>in the UK</w:t>
      </w:r>
      <w:r w:rsidRPr="00E63295">
        <w:rPr>
          <w:rFonts w:eastAsia="Times New Roman" w:cs="Arial"/>
          <w:color w:val="auto"/>
        </w:rPr>
        <w:t xml:space="preserve">. This includes </w:t>
      </w:r>
      <w:r w:rsidR="005D2995" w:rsidRPr="00E63295">
        <w:rPr>
          <w:rFonts w:eastAsia="Times New Roman" w:cs="Arial"/>
          <w:color w:val="auto"/>
        </w:rPr>
        <w:t xml:space="preserve">clinical </w:t>
      </w:r>
      <w:r w:rsidRPr="00E63295">
        <w:rPr>
          <w:rFonts w:eastAsia="Times New Roman" w:cs="Arial"/>
          <w:color w:val="auto"/>
        </w:rPr>
        <w:t xml:space="preserve">outcomes </w:t>
      </w:r>
      <w:r w:rsidR="005D2995" w:rsidRPr="00E63295">
        <w:rPr>
          <w:rFonts w:eastAsia="Times New Roman" w:cs="Arial"/>
          <w:color w:val="auto"/>
        </w:rPr>
        <w:t>only; adverse events are included in criterion 3A</w:t>
      </w:r>
      <w:r w:rsidRPr="00E63295">
        <w:rPr>
          <w:rFonts w:eastAsia="Times New Roman" w:cs="Arial"/>
          <w:color w:val="auto"/>
        </w:rPr>
        <w:t xml:space="preserve">. </w:t>
      </w:r>
    </w:p>
    <w:p w14:paraId="314FB4A1" w14:textId="1717414E" w:rsidR="00516293" w:rsidRPr="00E63295" w:rsidRDefault="00906A90" w:rsidP="00516293">
      <w:pPr>
        <w:spacing w:after="240" w:line="360" w:lineRule="auto"/>
        <w:rPr>
          <w:rFonts w:eastAsia="Times New Roman" w:cs="Arial"/>
          <w:color w:val="auto"/>
        </w:rPr>
      </w:pPr>
      <w:r w:rsidRPr="00E63295">
        <w:rPr>
          <w:rFonts w:eastAsia="Times New Roman" w:cs="Arial"/>
          <w:color w:val="auto"/>
        </w:rPr>
        <w:t>The maximum number of points available for this criterion is 100.</w:t>
      </w:r>
      <w:r w:rsidR="00E74521" w:rsidRPr="00E63295">
        <w:rPr>
          <w:rFonts w:eastAsia="Times New Roman" w:cs="Arial"/>
          <w:color w:val="auto"/>
        </w:rPr>
        <w:t xml:space="preserve"> </w:t>
      </w:r>
      <w:r w:rsidR="0019516A" w:rsidRPr="00E63295">
        <w:rPr>
          <w:rFonts w:eastAsia="Times New Roman" w:cs="Arial"/>
          <w:color w:val="auto"/>
        </w:rPr>
        <w:t xml:space="preserve">Points will be awarded </w:t>
      </w:r>
      <w:r w:rsidR="00BC3E1D" w:rsidRPr="00E63295">
        <w:rPr>
          <w:rFonts w:eastAsia="Times New Roman" w:cs="Arial"/>
          <w:color w:val="auto"/>
        </w:rPr>
        <w:t>if the required</w:t>
      </w:r>
      <w:r w:rsidR="00484D1A" w:rsidRPr="00E63295">
        <w:rPr>
          <w:rFonts w:eastAsia="Times New Roman" w:cs="Arial"/>
          <w:color w:val="auto"/>
        </w:rPr>
        <w:t xml:space="preserve"> </w:t>
      </w:r>
      <w:r w:rsidR="00241B6D" w:rsidRPr="00E63295">
        <w:rPr>
          <w:rFonts w:eastAsia="Times New Roman" w:cs="Arial"/>
          <w:color w:val="auto"/>
        </w:rPr>
        <w:t>level</w:t>
      </w:r>
      <w:r w:rsidR="00BC3E1D" w:rsidRPr="00E63295">
        <w:rPr>
          <w:rFonts w:eastAsia="Times New Roman" w:cs="Arial"/>
          <w:color w:val="auto"/>
        </w:rPr>
        <w:t xml:space="preserve"> evidence </w:t>
      </w:r>
      <w:r w:rsidR="00412C08" w:rsidRPr="00E63295">
        <w:rPr>
          <w:rFonts w:eastAsia="Times New Roman" w:cs="Arial"/>
          <w:color w:val="auto"/>
        </w:rPr>
        <w:t xml:space="preserve">is </w:t>
      </w:r>
      <w:r w:rsidR="00BC3E1D" w:rsidRPr="00E63295">
        <w:rPr>
          <w:rFonts w:eastAsia="Times New Roman" w:cs="Arial"/>
          <w:color w:val="auto"/>
        </w:rPr>
        <w:t xml:space="preserve">provided for any </w:t>
      </w:r>
      <w:r w:rsidR="00536CA1">
        <w:rPr>
          <w:rFonts w:eastAsia="Times New Roman" w:cs="Arial"/>
          <w:color w:val="auto"/>
        </w:rPr>
        <w:t>one</w:t>
      </w:r>
      <w:r w:rsidR="00536CA1" w:rsidRPr="00E63295">
        <w:rPr>
          <w:rFonts w:eastAsia="Times New Roman" w:cs="Arial"/>
          <w:color w:val="auto"/>
        </w:rPr>
        <w:t xml:space="preserve"> </w:t>
      </w:r>
      <w:r w:rsidR="00BC3E1D" w:rsidRPr="00E63295">
        <w:rPr>
          <w:rFonts w:eastAsia="Times New Roman" w:cs="Arial"/>
          <w:color w:val="auto"/>
        </w:rPr>
        <w:t xml:space="preserve">of the pathogens or </w:t>
      </w:r>
      <w:r w:rsidR="00F34AFB" w:rsidRPr="00E63295">
        <w:rPr>
          <w:rFonts w:eastAsia="Times New Roman" w:cs="Arial"/>
          <w:color w:val="auto"/>
        </w:rPr>
        <w:t xml:space="preserve">clinical syndromes </w:t>
      </w:r>
      <w:r w:rsidR="006342B1" w:rsidRPr="00E63295">
        <w:rPr>
          <w:rFonts w:eastAsia="Times New Roman" w:cs="Arial"/>
          <w:color w:val="auto"/>
        </w:rPr>
        <w:t xml:space="preserve">that the product </w:t>
      </w:r>
      <w:r w:rsidR="00C967BC" w:rsidRPr="00E63295">
        <w:rPr>
          <w:rFonts w:eastAsia="Times New Roman" w:cs="Arial"/>
          <w:color w:val="auto"/>
        </w:rPr>
        <w:t>treats</w:t>
      </w:r>
      <w:r w:rsidR="00BC3E1D" w:rsidRPr="00E63295">
        <w:rPr>
          <w:rFonts w:eastAsia="Times New Roman" w:cs="Arial"/>
          <w:color w:val="auto"/>
        </w:rPr>
        <w:t xml:space="preserve">. </w:t>
      </w:r>
    </w:p>
    <w:p w14:paraId="230E91D3" w14:textId="2BD0DB03" w:rsidR="00DC7E86" w:rsidRPr="00E63295" w:rsidRDefault="00DC7E86" w:rsidP="00516293">
      <w:pPr>
        <w:spacing w:after="240" w:line="360" w:lineRule="auto"/>
        <w:rPr>
          <w:rFonts w:eastAsia="Times New Roman" w:cs="Arial"/>
          <w:color w:val="auto"/>
        </w:rPr>
      </w:pPr>
      <w:r w:rsidRPr="00E63295">
        <w:rPr>
          <w:rFonts w:eastAsia="Times New Roman" w:cs="Arial"/>
          <w:color w:val="auto"/>
        </w:rPr>
        <w:t xml:space="preserve">A product will receive points only for indications that are covered by its </w:t>
      </w:r>
      <w:r w:rsidR="00F74108">
        <w:rPr>
          <w:rFonts w:eastAsia="Times New Roman" w:cs="Arial"/>
          <w:color w:val="auto"/>
        </w:rPr>
        <w:t xml:space="preserve">reference </w:t>
      </w:r>
      <w:r w:rsidRPr="00E63295">
        <w:rPr>
          <w:rFonts w:eastAsia="Times New Roman" w:cs="Arial"/>
          <w:color w:val="auto"/>
        </w:rPr>
        <w:t>marketing authorisation, or the marketing authorisation that is expected within the cut-off date stipulated by the eligibility criteria for the procurement process.</w:t>
      </w:r>
      <w:r w:rsidR="00531590">
        <w:rPr>
          <w:rFonts w:eastAsia="Times New Roman" w:cs="Arial"/>
          <w:color w:val="auto"/>
        </w:rPr>
        <w:t xml:space="preserve"> </w:t>
      </w:r>
    </w:p>
    <w:p w14:paraId="7590A5B1" w14:textId="5E2B0DE7" w:rsidR="0041602D" w:rsidRPr="00E63295" w:rsidRDefault="0041602D" w:rsidP="0041602D">
      <w:pPr>
        <w:pStyle w:val="Tabletext0"/>
        <w:rPr>
          <w:rFonts w:cs="Arial"/>
          <w:b/>
          <w:bCs/>
        </w:rPr>
      </w:pPr>
      <w:r w:rsidRPr="00E63295">
        <w:rPr>
          <w:rFonts w:cs="Arial"/>
          <w:b/>
          <w:bCs/>
        </w:rPr>
        <w:t>Table 7. Points available for criterion 1D</w:t>
      </w:r>
    </w:p>
    <w:tbl>
      <w:tblPr>
        <w:tblStyle w:val="PlainTable1"/>
        <w:tblW w:w="5000" w:type="pct"/>
        <w:tblLook w:val="0420" w:firstRow="1" w:lastRow="0" w:firstColumn="0" w:lastColumn="0" w:noHBand="0" w:noVBand="1"/>
      </w:tblPr>
      <w:tblGrid>
        <w:gridCol w:w="562"/>
        <w:gridCol w:w="6946"/>
        <w:gridCol w:w="1383"/>
      </w:tblGrid>
      <w:tr w:rsidR="00E76848" w:rsidRPr="00E63295" w14:paraId="5970B4AD" w14:textId="77777777" w:rsidTr="00E76848">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149DF" w14:textId="63987B37" w:rsidR="00E76848" w:rsidRPr="00E63295" w:rsidRDefault="00E76848" w:rsidP="00F21BC9">
            <w:pPr>
              <w:pStyle w:val="Tabletext0"/>
              <w:rPr>
                <w:rFonts w:cs="Arial"/>
                <w:sz w:val="20"/>
                <w:szCs w:val="20"/>
                <w:lang w:eastAsia="en-GB"/>
              </w:rPr>
            </w:pPr>
            <w:r w:rsidRPr="00E63295">
              <w:rPr>
                <w:rFonts w:cs="Arial"/>
                <w:sz w:val="20"/>
                <w:szCs w:val="20"/>
              </w:rPr>
              <w:t>Criterion level</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BD17E" w14:textId="0CA15E5B" w:rsidR="00E76848" w:rsidRPr="00E63295" w:rsidRDefault="00E76848" w:rsidP="00F21BC9">
            <w:pPr>
              <w:pStyle w:val="Tabletext0"/>
              <w:rPr>
                <w:rFonts w:cs="Arial"/>
                <w:sz w:val="20"/>
                <w:szCs w:val="20"/>
                <w:lang w:eastAsia="en-GB"/>
              </w:rPr>
            </w:pPr>
            <w:r w:rsidRPr="00E63295">
              <w:rPr>
                <w:rFonts w:cs="Arial"/>
                <w:sz w:val="20"/>
                <w:szCs w:val="20"/>
              </w:rPr>
              <w:t>Points</w:t>
            </w:r>
          </w:p>
        </w:tc>
      </w:tr>
      <w:tr w:rsidR="00E76848" w:rsidRPr="00E63295" w14:paraId="01809F51"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F20882" w14:textId="6C7F68F2" w:rsidR="00E76848" w:rsidRPr="00E63295" w:rsidRDefault="00E76848" w:rsidP="00E76848">
            <w:pPr>
              <w:pStyle w:val="Tabletext0"/>
              <w:rPr>
                <w:rFonts w:cs="Arial"/>
                <w:sz w:val="20"/>
                <w:szCs w:val="20"/>
              </w:rPr>
            </w:pPr>
            <w:r>
              <w:rPr>
                <w:rFonts w:cs="Arial"/>
                <w:sz w:val="20"/>
                <w:szCs w:val="20"/>
              </w:rPr>
              <w:t>1</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02BE2" w14:textId="37F55606" w:rsidR="00E76848" w:rsidRPr="00E63295" w:rsidRDefault="00E76848" w:rsidP="00F21BC9">
            <w:pPr>
              <w:pStyle w:val="Tabletext0"/>
              <w:rPr>
                <w:rFonts w:cs="Arial"/>
                <w:sz w:val="20"/>
                <w:szCs w:val="20"/>
              </w:rPr>
            </w:pPr>
            <w:r w:rsidRPr="00E63295">
              <w:rPr>
                <w:rFonts w:cs="Arial"/>
                <w:sz w:val="20"/>
                <w:szCs w:val="20"/>
              </w:rPr>
              <w:t>Randomised clinical trial evidence of superiority in any primary clinical outcome (e.g. mortality, clinical cure), compared with current best standard care in the UK</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30718A" w14:textId="77777777" w:rsidR="00E76848" w:rsidRPr="00E63295" w:rsidRDefault="00E76848" w:rsidP="00F21BC9">
            <w:pPr>
              <w:pStyle w:val="Tabletext0"/>
              <w:rPr>
                <w:rFonts w:cs="Arial"/>
                <w:sz w:val="20"/>
                <w:szCs w:val="20"/>
              </w:rPr>
            </w:pPr>
            <w:r w:rsidRPr="00E63295">
              <w:rPr>
                <w:rFonts w:cs="Arial"/>
                <w:color w:val="000000"/>
                <w:sz w:val="20"/>
                <w:szCs w:val="20"/>
              </w:rPr>
              <w:t>100</w:t>
            </w:r>
          </w:p>
        </w:tc>
      </w:tr>
      <w:tr w:rsidR="00E76848" w:rsidRPr="00E63295" w14:paraId="35FD8BAE" w14:textId="77777777" w:rsidTr="00E76848">
        <w:trPr>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2E7B70" w14:textId="3B9DB1E5" w:rsidR="00E76848" w:rsidRPr="00E63295" w:rsidRDefault="00E76848" w:rsidP="00E76848">
            <w:pPr>
              <w:pStyle w:val="Tabletext0"/>
              <w:rPr>
                <w:rFonts w:cs="Arial"/>
                <w:sz w:val="20"/>
                <w:szCs w:val="20"/>
              </w:rPr>
            </w:pPr>
            <w:r>
              <w:rPr>
                <w:rFonts w:cs="Arial"/>
                <w:sz w:val="20"/>
                <w:szCs w:val="20"/>
              </w:rPr>
              <w:t>2</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6C945B" w14:textId="0E35F617" w:rsidR="00E76848" w:rsidRPr="00E63295" w:rsidRDefault="00E76848" w:rsidP="00F21BC9">
            <w:pPr>
              <w:pStyle w:val="Tabletext0"/>
              <w:rPr>
                <w:rFonts w:cs="Arial"/>
                <w:sz w:val="20"/>
                <w:szCs w:val="20"/>
              </w:rPr>
            </w:pPr>
            <w:r w:rsidRPr="00E63295">
              <w:rPr>
                <w:rFonts w:cs="Arial"/>
                <w:sz w:val="20"/>
                <w:szCs w:val="20"/>
              </w:rPr>
              <w:t>Both of the following:</w:t>
            </w:r>
          </w:p>
          <w:p w14:paraId="66844E29" w14:textId="61CA118F" w:rsidR="00E76848" w:rsidRPr="00E63295" w:rsidRDefault="00E76848" w:rsidP="00906A90">
            <w:pPr>
              <w:pStyle w:val="Tabletext0"/>
              <w:numPr>
                <w:ilvl w:val="0"/>
                <w:numId w:val="24"/>
              </w:numPr>
              <w:rPr>
                <w:rFonts w:cs="Arial"/>
                <w:sz w:val="20"/>
                <w:szCs w:val="20"/>
              </w:rPr>
            </w:pPr>
            <w:r w:rsidRPr="00E63295">
              <w:rPr>
                <w:rFonts w:cs="Arial"/>
                <w:sz w:val="20"/>
                <w:szCs w:val="20"/>
              </w:rPr>
              <w:t>Randomised clinical trial evidence of non-inferiority in primary clinical outcomes compared with current best standard care in the UK</w:t>
            </w:r>
          </w:p>
          <w:p w14:paraId="7CB75DCC" w14:textId="77777777" w:rsidR="00E76848" w:rsidRPr="00E63295" w:rsidRDefault="00E76848" w:rsidP="00F21BC9">
            <w:pPr>
              <w:pStyle w:val="Tabletext0"/>
              <w:ind w:left="360"/>
              <w:rPr>
                <w:rFonts w:cs="Arial"/>
                <w:sz w:val="20"/>
                <w:szCs w:val="20"/>
              </w:rPr>
            </w:pPr>
            <w:r w:rsidRPr="00E63295">
              <w:rPr>
                <w:rFonts w:cs="Arial"/>
                <w:b/>
                <w:bCs/>
                <w:sz w:val="20"/>
                <w:szCs w:val="20"/>
              </w:rPr>
              <w:t>AND</w:t>
            </w:r>
            <w:r w:rsidRPr="00E63295">
              <w:rPr>
                <w:rFonts w:cs="Arial"/>
                <w:sz w:val="20"/>
                <w:szCs w:val="20"/>
              </w:rPr>
              <w:t xml:space="preserve"> </w:t>
            </w:r>
          </w:p>
          <w:p w14:paraId="21965253" w14:textId="57A5A5B3" w:rsidR="00E76848" w:rsidRPr="00E63295" w:rsidRDefault="0056121C" w:rsidP="00906A90">
            <w:pPr>
              <w:pStyle w:val="Tabletext0"/>
              <w:numPr>
                <w:ilvl w:val="0"/>
                <w:numId w:val="24"/>
              </w:numPr>
              <w:rPr>
                <w:rFonts w:cs="Arial"/>
                <w:sz w:val="20"/>
                <w:szCs w:val="20"/>
              </w:rPr>
            </w:pPr>
            <w:r w:rsidRPr="00E63295">
              <w:rPr>
                <w:rFonts w:cs="Arial"/>
                <w:sz w:val="20"/>
                <w:szCs w:val="20"/>
              </w:rPr>
              <w:t xml:space="preserve">Randomised clinical trial evidence of </w:t>
            </w:r>
            <w:r>
              <w:rPr>
                <w:rFonts w:cs="Arial"/>
                <w:sz w:val="20"/>
                <w:szCs w:val="20"/>
              </w:rPr>
              <w:t>s</w:t>
            </w:r>
            <w:r w:rsidR="00E76848" w:rsidRPr="00E63295">
              <w:rPr>
                <w:rFonts w:cs="Arial"/>
                <w:sz w:val="20"/>
                <w:szCs w:val="20"/>
              </w:rPr>
              <w:t xml:space="preserve">uperiority in microbiological eradication </w:t>
            </w:r>
            <w:r w:rsidR="00363761" w:rsidRPr="00E63295">
              <w:rPr>
                <w:rFonts w:cs="Arial"/>
                <w:sz w:val="20"/>
                <w:szCs w:val="20"/>
              </w:rPr>
              <w:t>compared with current best standard care in the UK</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E0ED55" w14:textId="2669A835" w:rsidR="00E76848" w:rsidRPr="00E63295" w:rsidRDefault="00E76848" w:rsidP="00F21BC9">
            <w:pPr>
              <w:pStyle w:val="Tabletext0"/>
              <w:rPr>
                <w:rFonts w:cs="Arial"/>
                <w:sz w:val="20"/>
                <w:szCs w:val="20"/>
              </w:rPr>
            </w:pPr>
            <w:r w:rsidRPr="00E63295">
              <w:rPr>
                <w:rFonts w:cs="Arial"/>
                <w:color w:val="000000"/>
                <w:sz w:val="20"/>
                <w:szCs w:val="20"/>
              </w:rPr>
              <w:t>65</w:t>
            </w:r>
          </w:p>
        </w:tc>
      </w:tr>
      <w:tr w:rsidR="00E76848" w:rsidRPr="00E63295" w14:paraId="1A3F30DA"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A6943" w14:textId="3D2A2E63" w:rsidR="00E76848" w:rsidRPr="00E63295" w:rsidRDefault="00E76848" w:rsidP="00E76848">
            <w:pPr>
              <w:pStyle w:val="Tabletext0"/>
              <w:rPr>
                <w:rFonts w:cs="Arial"/>
                <w:sz w:val="20"/>
                <w:szCs w:val="20"/>
              </w:rPr>
            </w:pPr>
            <w:r>
              <w:rPr>
                <w:rFonts w:cs="Arial"/>
                <w:sz w:val="20"/>
                <w:szCs w:val="20"/>
              </w:rPr>
              <w:t>3</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5777C" w14:textId="4440200D" w:rsidR="00E76848" w:rsidRPr="00E63295" w:rsidRDefault="00E76848" w:rsidP="00F21BC9">
            <w:pPr>
              <w:pStyle w:val="Tabletext0"/>
              <w:rPr>
                <w:rFonts w:cs="Arial"/>
                <w:sz w:val="20"/>
                <w:szCs w:val="20"/>
              </w:rPr>
            </w:pPr>
            <w:r w:rsidRPr="00E63295">
              <w:rPr>
                <w:rFonts w:cs="Arial"/>
                <w:sz w:val="20"/>
                <w:szCs w:val="20"/>
              </w:rPr>
              <w:t>Randomised clinical trial evidence of non-inferiority in any primary clinical outcome, compared with current best standard care in the UK</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45C264" w14:textId="64DABCB5" w:rsidR="00E76848" w:rsidRPr="00E63295" w:rsidRDefault="00E76848" w:rsidP="00F21BC9">
            <w:pPr>
              <w:pStyle w:val="Tabletext0"/>
              <w:rPr>
                <w:rFonts w:cs="Arial"/>
                <w:sz w:val="20"/>
                <w:szCs w:val="20"/>
              </w:rPr>
            </w:pPr>
            <w:r w:rsidRPr="00E63295">
              <w:rPr>
                <w:rFonts w:cs="Arial"/>
                <w:color w:val="000000"/>
                <w:sz w:val="20"/>
                <w:szCs w:val="20"/>
              </w:rPr>
              <w:t>50</w:t>
            </w:r>
          </w:p>
        </w:tc>
      </w:tr>
      <w:tr w:rsidR="00E76848" w:rsidRPr="00E63295" w14:paraId="1F9A0BE2" w14:textId="77777777" w:rsidTr="00E76848">
        <w:trPr>
          <w:trHeight w:val="20"/>
        </w:trPr>
        <w:tc>
          <w:tcPr>
            <w:tcW w:w="3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7F8FAD" w14:textId="43AD4C7B" w:rsidR="00E76848" w:rsidRPr="00E63295" w:rsidRDefault="00E76848" w:rsidP="00E76848">
            <w:pPr>
              <w:pStyle w:val="Tabletext0"/>
              <w:rPr>
                <w:rFonts w:cs="Arial"/>
                <w:sz w:val="20"/>
                <w:szCs w:val="20"/>
              </w:rPr>
            </w:pPr>
            <w:r>
              <w:rPr>
                <w:rFonts w:cs="Arial"/>
                <w:sz w:val="20"/>
                <w:szCs w:val="20"/>
              </w:rPr>
              <w:t>4</w:t>
            </w:r>
          </w:p>
        </w:tc>
        <w:tc>
          <w:tcPr>
            <w:tcW w:w="39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66690" w14:textId="3C19D14F" w:rsidR="00E76848" w:rsidRPr="00E63295" w:rsidRDefault="00E76848" w:rsidP="00F21BC9">
            <w:pPr>
              <w:pStyle w:val="Tabletext0"/>
              <w:rPr>
                <w:rFonts w:cs="Arial"/>
                <w:sz w:val="20"/>
                <w:szCs w:val="20"/>
              </w:rPr>
            </w:pPr>
            <w:r w:rsidRPr="00E63295">
              <w:rPr>
                <w:rFonts w:cs="Arial"/>
                <w:sz w:val="20"/>
                <w:szCs w:val="20"/>
              </w:rPr>
              <w:t>None of the above</w:t>
            </w:r>
          </w:p>
        </w:tc>
        <w:tc>
          <w:tcPr>
            <w:tcW w:w="7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1981EB" w14:textId="77777777" w:rsidR="00E76848" w:rsidRPr="00E63295" w:rsidRDefault="00E76848" w:rsidP="00F21BC9">
            <w:pPr>
              <w:pStyle w:val="Tabletext0"/>
              <w:rPr>
                <w:rFonts w:cs="Arial"/>
                <w:color w:val="000000"/>
                <w:sz w:val="20"/>
                <w:szCs w:val="20"/>
              </w:rPr>
            </w:pPr>
            <w:r w:rsidRPr="00E63295">
              <w:rPr>
                <w:rFonts w:cs="Arial"/>
                <w:color w:val="000000"/>
                <w:sz w:val="20"/>
                <w:szCs w:val="20"/>
              </w:rPr>
              <w:t>0</w:t>
            </w:r>
          </w:p>
        </w:tc>
      </w:tr>
    </w:tbl>
    <w:p w14:paraId="73C6AC13" w14:textId="77777777" w:rsidR="00906A90" w:rsidRPr="00E63295" w:rsidRDefault="00906A90" w:rsidP="00906A90">
      <w:pPr>
        <w:pStyle w:val="NICEnormal"/>
        <w:rPr>
          <w:rFonts w:cs="Arial"/>
        </w:rPr>
      </w:pPr>
    </w:p>
    <w:p w14:paraId="27C43FFA" w14:textId="14367C09" w:rsidR="00906A90" w:rsidRPr="00E63295" w:rsidRDefault="00906A90" w:rsidP="00906A90">
      <w:pPr>
        <w:pStyle w:val="Heading1"/>
        <w:rPr>
          <w:rFonts w:cs="Arial"/>
          <w:sz w:val="28"/>
          <w:szCs w:val="28"/>
        </w:rPr>
      </w:pPr>
      <w:bookmarkStart w:id="15" w:name="_Toc136522208"/>
      <w:r w:rsidRPr="00E63295">
        <w:rPr>
          <w:rFonts w:cs="Arial"/>
          <w:sz w:val="28"/>
          <w:szCs w:val="28"/>
        </w:rPr>
        <w:t>Guidance on evidence requirements</w:t>
      </w:r>
      <w:bookmarkEnd w:id="15"/>
    </w:p>
    <w:p w14:paraId="2ED72307" w14:textId="77777777" w:rsidR="00906A90" w:rsidRPr="00E63295" w:rsidRDefault="00906A90" w:rsidP="00906A90">
      <w:pPr>
        <w:spacing w:after="240" w:line="360" w:lineRule="auto"/>
        <w:rPr>
          <w:rFonts w:eastAsia="Times New Roman" w:cs="Arial"/>
          <w:color w:val="auto"/>
        </w:rPr>
      </w:pPr>
      <w:r w:rsidRPr="00E63295">
        <w:rPr>
          <w:rFonts w:eastAsia="Times New Roman" w:cs="Arial"/>
          <w:color w:val="auto"/>
        </w:rPr>
        <w:t xml:space="preserve">The types of admissible evidence for this criterion are specified within the level descriptions. </w:t>
      </w:r>
    </w:p>
    <w:p w14:paraId="0E6788C8" w14:textId="4FAD7980" w:rsidR="00906A90" w:rsidRPr="00E63295" w:rsidRDefault="00906A90" w:rsidP="00906A90">
      <w:pPr>
        <w:spacing w:after="240" w:line="360" w:lineRule="auto"/>
        <w:rPr>
          <w:rFonts w:eastAsia="Times New Roman" w:cs="Arial"/>
          <w:color w:val="auto"/>
        </w:rPr>
      </w:pPr>
      <w:r w:rsidRPr="00E63295">
        <w:rPr>
          <w:rFonts w:eastAsia="Times New Roman" w:cs="Arial"/>
          <w:color w:val="auto"/>
        </w:rPr>
        <w:t xml:space="preserve">It is recognised that, for several reasons, clinical trials for antimicrobials usually include people with infections that are expected to be susceptible to both the new agent and comparator i.e. </w:t>
      </w:r>
      <w:r w:rsidR="00D61311" w:rsidRPr="00E63295">
        <w:rPr>
          <w:rFonts w:eastAsia="Times New Roman" w:cs="Arial"/>
          <w:color w:val="auto"/>
        </w:rPr>
        <w:t xml:space="preserve">it is not possible to provide definitive </w:t>
      </w:r>
      <w:r w:rsidRPr="00E63295">
        <w:rPr>
          <w:rFonts w:eastAsia="Times New Roman" w:cs="Arial"/>
          <w:color w:val="auto"/>
        </w:rPr>
        <w:t xml:space="preserve">evidence in people </w:t>
      </w:r>
      <w:r w:rsidRPr="00E63295">
        <w:rPr>
          <w:rFonts w:eastAsia="Times New Roman" w:cs="Arial"/>
          <w:color w:val="auto"/>
        </w:rPr>
        <w:lastRenderedPageBreak/>
        <w:t>for whom the new drug is expected to be used in clinical practice: those with severe, difficult-to-treat infections caused by multidrug</w:t>
      </w:r>
      <w:r w:rsidR="007C5CB9">
        <w:rPr>
          <w:rFonts w:eastAsia="Times New Roman" w:cs="Arial"/>
          <w:color w:val="auto"/>
        </w:rPr>
        <w:t>-</w:t>
      </w:r>
      <w:r w:rsidRPr="00E63295">
        <w:rPr>
          <w:rFonts w:eastAsia="Times New Roman" w:cs="Arial"/>
          <w:color w:val="auto"/>
        </w:rPr>
        <w:t xml:space="preserve">resistant (MDR) or extensively drug-resistant (XDR) pathogens. </w:t>
      </w:r>
      <w:r w:rsidR="00D61311" w:rsidRPr="00E63295">
        <w:rPr>
          <w:rFonts w:eastAsia="Times New Roman" w:cs="Arial"/>
          <w:color w:val="auto"/>
        </w:rPr>
        <w:t xml:space="preserve">Therefore, clinical evidence </w:t>
      </w:r>
      <w:r w:rsidR="00295102" w:rsidRPr="00E63295">
        <w:rPr>
          <w:rFonts w:eastAsia="Times New Roman" w:cs="Arial"/>
          <w:color w:val="auto"/>
        </w:rPr>
        <w:t>for</w:t>
      </w:r>
      <w:r w:rsidR="00D61311" w:rsidRPr="00E63295">
        <w:rPr>
          <w:rFonts w:eastAsia="Times New Roman" w:cs="Arial"/>
          <w:color w:val="auto"/>
        </w:rPr>
        <w:t xml:space="preserve"> susceptible pathogens will be accepted.</w:t>
      </w:r>
    </w:p>
    <w:p w14:paraId="23C48C26" w14:textId="1C900D20" w:rsidR="004D36B1" w:rsidRPr="00E63295" w:rsidRDefault="004D36B1" w:rsidP="00FF2BEA">
      <w:pPr>
        <w:pStyle w:val="Paragraph"/>
        <w:rPr>
          <w:rFonts w:cs="Arial"/>
        </w:rPr>
      </w:pPr>
      <w:r w:rsidRPr="00E63295">
        <w:rPr>
          <w:rFonts w:cs="Arial"/>
        </w:rPr>
        <w:t xml:space="preserve">These studies should preferably be in the UK population. However, </w:t>
      </w:r>
      <w:r w:rsidR="00F23671">
        <w:rPr>
          <w:rFonts w:cs="Arial"/>
        </w:rPr>
        <w:t>studies</w:t>
      </w:r>
      <w:r w:rsidR="00F23671" w:rsidRPr="00E63295">
        <w:rPr>
          <w:rFonts w:cs="Arial"/>
        </w:rPr>
        <w:t xml:space="preserve"> </w:t>
      </w:r>
      <w:r w:rsidRPr="00E63295">
        <w:rPr>
          <w:rFonts w:cs="Arial"/>
        </w:rPr>
        <w:t>in non-UK populations will be considered provided that the comparator used in the trial is current best standard care in the UK.</w:t>
      </w:r>
    </w:p>
    <w:p w14:paraId="34F70DD7" w14:textId="62675A56" w:rsidR="00906A90" w:rsidRPr="00E63295" w:rsidRDefault="00906A90" w:rsidP="00906A90">
      <w:pPr>
        <w:spacing w:after="240" w:line="360" w:lineRule="auto"/>
        <w:rPr>
          <w:rFonts w:eastAsia="Times New Roman" w:cs="Arial"/>
          <w:color w:val="0E0E0E"/>
          <w:shd w:val="clear" w:color="auto" w:fill="F7F4F1"/>
        </w:rPr>
      </w:pPr>
      <w:r w:rsidRPr="00E63295">
        <w:rPr>
          <w:rFonts w:eastAsia="Times New Roman" w:cs="Arial"/>
          <w:color w:val="auto"/>
        </w:rPr>
        <w:t>Evidence should be obtained from a systematic review</w:t>
      </w:r>
      <w:r w:rsidR="00295102" w:rsidRPr="00E63295">
        <w:rPr>
          <w:rFonts w:eastAsia="Times New Roman" w:cs="Arial"/>
          <w:color w:val="auto"/>
        </w:rPr>
        <w:t xml:space="preserve"> of the literature</w:t>
      </w:r>
      <w:r w:rsidR="002429C3" w:rsidRPr="00E63295">
        <w:rPr>
          <w:rFonts w:eastAsia="Times New Roman" w:cs="Arial"/>
          <w:color w:val="auto"/>
        </w:rPr>
        <w:t>.</w:t>
      </w:r>
      <w:r w:rsidRPr="00E63295">
        <w:rPr>
          <w:rFonts w:eastAsia="Times New Roman" w:cs="Arial"/>
          <w:color w:val="auto"/>
        </w:rPr>
        <w:t xml:space="preserve"> </w:t>
      </w:r>
      <w:r w:rsidR="002429C3" w:rsidRPr="00E63295">
        <w:rPr>
          <w:rFonts w:eastAsia="Times New Roman" w:cs="Arial"/>
          <w:color w:val="auto"/>
        </w:rPr>
        <w:t>A</w:t>
      </w:r>
      <w:r w:rsidRPr="00E63295">
        <w:rPr>
          <w:rFonts w:eastAsia="Times New Roman" w:cs="Arial"/>
          <w:color w:val="auto"/>
        </w:rPr>
        <w:t xml:space="preserve">ll relevant evidence </w:t>
      </w:r>
      <w:r w:rsidR="002429C3" w:rsidRPr="00E63295">
        <w:rPr>
          <w:rFonts w:eastAsia="Times New Roman" w:cs="Arial"/>
          <w:color w:val="auto"/>
        </w:rPr>
        <w:t xml:space="preserve">should be </w:t>
      </w:r>
      <w:r w:rsidRPr="00E63295">
        <w:rPr>
          <w:rFonts w:eastAsia="Times New Roman" w:cs="Arial"/>
          <w:color w:val="auto"/>
        </w:rPr>
        <w:t>submitted, which can include unpublished studies</w:t>
      </w:r>
      <w:r w:rsidR="00C6203F">
        <w:rPr>
          <w:rFonts w:eastAsia="Times New Roman" w:cs="Arial"/>
          <w:color w:val="auto"/>
        </w:rPr>
        <w:t xml:space="preserve"> </w:t>
      </w:r>
      <w:r w:rsidR="00C6203F" w:rsidRPr="00C6203F">
        <w:rPr>
          <w:rFonts w:eastAsia="Times New Roman" w:cs="Arial"/>
          <w:color w:val="auto"/>
        </w:rPr>
        <w:t>and conference abstracts</w:t>
      </w:r>
      <w:r w:rsidRPr="00E63295">
        <w:rPr>
          <w:rFonts w:eastAsia="Times New Roman" w:cs="Arial"/>
          <w:color w:val="auto"/>
        </w:rPr>
        <w:t xml:space="preserve">. The data from the included studies can be synthesised, but this is not essential. Refer to the </w:t>
      </w:r>
      <w:hyperlink r:id="rId20" w:history="1">
        <w:r w:rsidRPr="00E63295">
          <w:rPr>
            <w:rFonts w:eastAsia="Times New Roman" w:cs="Arial"/>
            <w:color w:val="0000FF"/>
            <w:u w:val="single"/>
          </w:rPr>
          <w:t>NICE Decision Support Unit’s technical support documents about evidence synthesis.</w:t>
        </w:r>
      </w:hyperlink>
      <w:r w:rsidRPr="00E63295">
        <w:rPr>
          <w:rFonts w:eastAsia="Times New Roman" w:cs="Arial"/>
          <w:color w:val="auto"/>
        </w:rPr>
        <w:t xml:space="preserve"> All evidence should be critically appraised, and potential biases must be identified. Key aspects of quality to be considered can be found in </w:t>
      </w:r>
      <w:hyperlink r:id="rId21" w:history="1">
        <w:r w:rsidRPr="00E63295">
          <w:rPr>
            <w:rFonts w:eastAsia="Times New Roman" w:cs="Arial"/>
            <w:color w:val="0000FF"/>
            <w:u w:val="single"/>
          </w:rPr>
          <w:t>Systematic reviews: CRD’s guidance for undertaking reviews in health care</w:t>
        </w:r>
      </w:hyperlink>
      <w:r w:rsidRPr="00E63295">
        <w:rPr>
          <w:rFonts w:eastAsia="Times New Roman" w:cs="Arial"/>
          <w:color w:val="auto"/>
        </w:rPr>
        <w:t xml:space="preserve"> (University of York Centre for Reviews and Dissemination). Relevant items of the </w:t>
      </w:r>
      <w:hyperlink r:id="rId22" w:history="1">
        <w:r w:rsidRPr="00E63295">
          <w:rPr>
            <w:rFonts w:eastAsia="Times New Roman" w:cs="Arial"/>
            <w:color w:val="0000FF"/>
            <w:u w:val="single"/>
          </w:rPr>
          <w:t>CONSORT checklist</w:t>
        </w:r>
      </w:hyperlink>
      <w:r w:rsidRPr="00E63295">
        <w:rPr>
          <w:rFonts w:eastAsia="Times New Roman" w:cs="Arial"/>
          <w:color w:val="auto"/>
        </w:rPr>
        <w:t xml:space="preserve"> should be provided for all randomised controlled trials. Bias should be evaluated using validated tools specific to the study design and use case. </w:t>
      </w:r>
    </w:p>
    <w:p w14:paraId="04DAB8E4" w14:textId="77777777" w:rsidR="00906A90" w:rsidRPr="00E63295" w:rsidRDefault="00906A90" w:rsidP="00906A90">
      <w:pPr>
        <w:spacing w:after="240" w:line="360" w:lineRule="auto"/>
        <w:rPr>
          <w:rFonts w:eastAsia="Times New Roman" w:cs="Arial"/>
          <w:color w:val="auto"/>
        </w:rPr>
      </w:pPr>
    </w:p>
    <w:p w14:paraId="55F3B6C1" w14:textId="77777777" w:rsidR="00906A90" w:rsidRPr="00E63295" w:rsidRDefault="00906A90" w:rsidP="00906A90">
      <w:pPr>
        <w:spacing w:after="240" w:line="360" w:lineRule="auto"/>
        <w:rPr>
          <w:rFonts w:eastAsia="Times New Roman" w:cs="Arial"/>
          <w:color w:val="auto"/>
        </w:rPr>
      </w:pPr>
      <w:r w:rsidRPr="00E63295">
        <w:rPr>
          <w:rFonts w:eastAsia="Times New Roman" w:cs="Arial"/>
          <w:color w:val="auto"/>
        </w:rPr>
        <w:br w:type="page"/>
      </w:r>
    </w:p>
    <w:p w14:paraId="01B6DF3C" w14:textId="20DB7608" w:rsidR="00906A90" w:rsidRPr="00E63295" w:rsidRDefault="00906A90" w:rsidP="00906A90">
      <w:pPr>
        <w:pStyle w:val="Heading1"/>
        <w:spacing w:before="0" w:after="0"/>
        <w:rPr>
          <w:rFonts w:cs="Arial"/>
          <w:sz w:val="40"/>
          <w:szCs w:val="40"/>
        </w:rPr>
      </w:pPr>
      <w:bookmarkStart w:id="16" w:name="_Toc136522209"/>
      <w:r w:rsidRPr="00E63295">
        <w:rPr>
          <w:rFonts w:cs="Arial"/>
          <w:sz w:val="40"/>
          <w:szCs w:val="40"/>
        </w:rPr>
        <w:lastRenderedPageBreak/>
        <w:t>Category 2: Pharmacological benefit</w:t>
      </w:r>
      <w:bookmarkEnd w:id="16"/>
    </w:p>
    <w:p w14:paraId="5F9EC175" w14:textId="77777777" w:rsidR="00906A90" w:rsidRPr="00E63295" w:rsidRDefault="00906A90" w:rsidP="00906A90">
      <w:pPr>
        <w:rPr>
          <w:rFonts w:cs="Arial"/>
        </w:rPr>
      </w:pPr>
    </w:p>
    <w:p w14:paraId="68709C57" w14:textId="2A0DE4F5" w:rsidR="00906A90" w:rsidRPr="00E63295" w:rsidRDefault="00906A90" w:rsidP="00906A90">
      <w:pPr>
        <w:pStyle w:val="Heading1"/>
        <w:rPr>
          <w:rFonts w:cs="Arial"/>
          <w:color w:val="auto"/>
          <w:sz w:val="28"/>
          <w:szCs w:val="28"/>
        </w:rPr>
      </w:pPr>
      <w:bookmarkStart w:id="17" w:name="_Toc136522210"/>
      <w:r w:rsidRPr="00E63295">
        <w:rPr>
          <w:rFonts w:cs="Arial"/>
          <w:color w:val="auto"/>
          <w:sz w:val="28"/>
          <w:szCs w:val="28"/>
        </w:rPr>
        <w:t>Criterion 2A: Chemical entity novelty</w:t>
      </w:r>
      <w:bookmarkEnd w:id="17"/>
    </w:p>
    <w:p w14:paraId="432AA998" w14:textId="06DBAAA8" w:rsidR="00906A90" w:rsidRDefault="00906A90" w:rsidP="00906A90">
      <w:pPr>
        <w:pStyle w:val="NICEnormal"/>
        <w:rPr>
          <w:rStyle w:val="ui-provider"/>
          <w:rFonts w:eastAsiaTheme="majorEastAsia" w:cs="Arial"/>
        </w:rPr>
      </w:pPr>
      <w:r w:rsidRPr="00E63295">
        <w:rPr>
          <w:rFonts w:cs="Arial"/>
        </w:rPr>
        <w:t xml:space="preserve">Describe the degree of novelty of the product with respect to chemical class and/or mechanism of action. </w:t>
      </w:r>
      <w:r w:rsidR="009338B3" w:rsidRPr="00E63295">
        <w:rPr>
          <w:rStyle w:val="ui-provider"/>
          <w:rFonts w:eastAsiaTheme="majorEastAsia" w:cs="Arial"/>
        </w:rPr>
        <w:t xml:space="preserve">For products licenced within a combination, this relates to any of the products within the combination. </w:t>
      </w:r>
    </w:p>
    <w:p w14:paraId="221D8F1D" w14:textId="429740FC" w:rsidR="006711C6" w:rsidRPr="00E63295" w:rsidRDefault="00FD05EB" w:rsidP="00906A90">
      <w:pPr>
        <w:pStyle w:val="NICEnormal"/>
        <w:rPr>
          <w:rStyle w:val="ui-provider"/>
          <w:rFonts w:eastAsiaTheme="majorEastAsia" w:cs="Arial"/>
        </w:rPr>
      </w:pPr>
      <w:r>
        <w:rPr>
          <w:rStyle w:val="ui-provider"/>
          <w:rFonts w:eastAsiaTheme="majorEastAsia" w:cs="Arial"/>
        </w:rPr>
        <w:t xml:space="preserve">The </w:t>
      </w:r>
      <w:r w:rsidR="004B3F10">
        <w:rPr>
          <w:rStyle w:val="ui-provider"/>
          <w:rFonts w:eastAsiaTheme="majorEastAsia" w:cs="Arial"/>
        </w:rPr>
        <w:t xml:space="preserve">evaluation panel </w:t>
      </w:r>
      <w:r>
        <w:rPr>
          <w:rStyle w:val="ui-provider"/>
          <w:rFonts w:eastAsiaTheme="majorEastAsia" w:cs="Arial"/>
        </w:rPr>
        <w:t xml:space="preserve">will assign points </w:t>
      </w:r>
      <w:r w:rsidR="004B3F10">
        <w:rPr>
          <w:rStyle w:val="ui-provider"/>
          <w:rFonts w:eastAsiaTheme="majorEastAsia" w:cs="Arial"/>
        </w:rPr>
        <w:t xml:space="preserve">based </w:t>
      </w:r>
      <w:r w:rsidR="00DD3C6E">
        <w:rPr>
          <w:rStyle w:val="ui-provider"/>
          <w:rFonts w:eastAsiaTheme="majorEastAsia" w:cs="Arial"/>
        </w:rPr>
        <w:t xml:space="preserve">on information on chemical class and mechanism of action </w:t>
      </w:r>
      <w:r w:rsidR="002766CE">
        <w:rPr>
          <w:rStyle w:val="ui-provider"/>
          <w:rFonts w:eastAsiaTheme="majorEastAsia" w:cs="Arial"/>
        </w:rPr>
        <w:t xml:space="preserve">within the </w:t>
      </w:r>
      <w:hyperlink r:id="rId23" w:history="1">
        <w:r w:rsidR="00283807">
          <w:rPr>
            <w:rFonts w:cs="Arial"/>
            <w:color w:val="0000FF"/>
            <w:u w:val="single"/>
            <w:shd w:val="clear" w:color="auto" w:fill="FFFFFF"/>
          </w:rPr>
          <w:t>WHO’s ‘Antibacterial agents in clinical and preclinical development’ report (2023)</w:t>
        </w:r>
      </w:hyperlink>
      <w:r w:rsidR="00927EF9" w:rsidRPr="00CA6221">
        <w:rPr>
          <w:rFonts w:cs="Arial"/>
          <w:shd w:val="clear" w:color="auto" w:fill="FFFFFF"/>
        </w:rPr>
        <w:t>.</w:t>
      </w:r>
      <w:r w:rsidR="00504894">
        <w:rPr>
          <w:rFonts w:cs="Arial"/>
          <w:shd w:val="clear" w:color="auto" w:fill="FFFFFF"/>
        </w:rPr>
        <w:t xml:space="preserve"> </w:t>
      </w:r>
      <w:r w:rsidR="00BD5075">
        <w:rPr>
          <w:rFonts w:cs="Arial"/>
          <w:shd w:val="clear" w:color="auto" w:fill="FFFFFF"/>
        </w:rPr>
        <w:t xml:space="preserve">For products that do not feature in the WHO report, the evaluation panel will assign points based on their own </w:t>
      </w:r>
      <w:r w:rsidR="00E56842">
        <w:rPr>
          <w:rFonts w:cs="Arial"/>
          <w:shd w:val="clear" w:color="auto" w:fill="FFFFFF"/>
        </w:rPr>
        <w:t>judgement</w:t>
      </w:r>
      <w:r w:rsidR="00882293">
        <w:rPr>
          <w:rFonts w:cs="Arial"/>
          <w:shd w:val="clear" w:color="auto" w:fill="FFFFFF"/>
        </w:rPr>
        <w:t xml:space="preserve">, </w:t>
      </w:r>
      <w:r w:rsidR="00AF5418">
        <w:rPr>
          <w:rFonts w:cs="Arial"/>
          <w:shd w:val="clear" w:color="auto" w:fill="FFFFFF"/>
        </w:rPr>
        <w:t xml:space="preserve">informed by any </w:t>
      </w:r>
      <w:r w:rsidR="000F192D">
        <w:rPr>
          <w:rFonts w:cs="Arial"/>
          <w:shd w:val="clear" w:color="auto" w:fill="FFFFFF"/>
        </w:rPr>
        <w:t xml:space="preserve">relevant </w:t>
      </w:r>
      <w:r w:rsidR="00882293">
        <w:rPr>
          <w:rFonts w:cs="Arial"/>
          <w:shd w:val="clear" w:color="auto" w:fill="FFFFFF"/>
        </w:rPr>
        <w:t>inform</w:t>
      </w:r>
      <w:r w:rsidR="000F192D">
        <w:rPr>
          <w:rFonts w:cs="Arial"/>
          <w:shd w:val="clear" w:color="auto" w:fill="FFFFFF"/>
        </w:rPr>
        <w:t xml:space="preserve">ation from current and previous </w:t>
      </w:r>
      <w:r w:rsidR="00882293">
        <w:rPr>
          <w:rFonts w:cs="Arial"/>
          <w:shd w:val="clear" w:color="auto" w:fill="FFFFFF"/>
        </w:rPr>
        <w:t xml:space="preserve">WHO </w:t>
      </w:r>
      <w:r w:rsidR="000F192D">
        <w:rPr>
          <w:rFonts w:cs="Arial"/>
          <w:shd w:val="clear" w:color="auto" w:fill="FFFFFF"/>
        </w:rPr>
        <w:t>reports</w:t>
      </w:r>
      <w:r w:rsidR="00A8049A">
        <w:rPr>
          <w:rFonts w:cs="Arial"/>
          <w:shd w:val="clear" w:color="auto" w:fill="FFFFFF"/>
        </w:rPr>
        <w:t>.</w:t>
      </w:r>
    </w:p>
    <w:p w14:paraId="44D9AFFC" w14:textId="74F263F0" w:rsidR="0041602D" w:rsidRPr="00E63295" w:rsidRDefault="0041602D" w:rsidP="0041602D">
      <w:pPr>
        <w:pStyle w:val="Tabletext0"/>
        <w:rPr>
          <w:rFonts w:cs="Arial"/>
          <w:b/>
          <w:bCs/>
        </w:rPr>
      </w:pPr>
      <w:r w:rsidRPr="00E63295">
        <w:rPr>
          <w:rFonts w:cs="Arial"/>
          <w:b/>
          <w:bCs/>
        </w:rPr>
        <w:t>Table 8. Points available for criterion 2A</w:t>
      </w:r>
    </w:p>
    <w:tbl>
      <w:tblPr>
        <w:tblStyle w:val="PlainTable1"/>
        <w:tblW w:w="5000" w:type="pct"/>
        <w:tblLook w:val="0420" w:firstRow="1" w:lastRow="0" w:firstColumn="0" w:lastColumn="0" w:noHBand="0" w:noVBand="1"/>
      </w:tblPr>
      <w:tblGrid>
        <w:gridCol w:w="562"/>
        <w:gridCol w:w="6946"/>
        <w:gridCol w:w="1383"/>
      </w:tblGrid>
      <w:tr w:rsidR="00E76848" w:rsidRPr="00E63295" w14:paraId="78126F97" w14:textId="77777777" w:rsidTr="00E76848">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56B90CF3" w14:textId="3D6C328D" w:rsidR="00E76848" w:rsidRPr="00E63295" w:rsidRDefault="00E76848"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1432B33A" w14:textId="73425A91" w:rsidR="00E76848" w:rsidRPr="00E63295" w:rsidRDefault="00E76848" w:rsidP="00F21BC9">
            <w:pPr>
              <w:pStyle w:val="Tabletext0"/>
              <w:rPr>
                <w:rFonts w:cs="Arial"/>
                <w:sz w:val="20"/>
                <w:szCs w:val="20"/>
                <w:lang w:eastAsia="en-GB"/>
              </w:rPr>
            </w:pPr>
            <w:r w:rsidRPr="00E63295">
              <w:rPr>
                <w:rFonts w:cs="Arial"/>
                <w:sz w:val="20"/>
                <w:szCs w:val="20"/>
              </w:rPr>
              <w:t>Points</w:t>
            </w:r>
          </w:p>
        </w:tc>
      </w:tr>
      <w:tr w:rsidR="00E76848" w:rsidRPr="00E63295" w14:paraId="790BA05B"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050BAC6" w14:textId="5991606F" w:rsidR="00E76848" w:rsidRPr="00E63295" w:rsidRDefault="00E76848" w:rsidP="00E76848">
            <w:pPr>
              <w:pStyle w:val="Tabletext0"/>
              <w:rPr>
                <w:rFonts w:cs="Arial"/>
                <w:sz w:val="20"/>
                <w:szCs w:val="20"/>
                <w:lang w:eastAsia="en-GB"/>
              </w:rPr>
            </w:pPr>
            <w:r>
              <w:rPr>
                <w:rFonts w:cs="Arial"/>
                <w:sz w:val="20"/>
                <w:szCs w:val="20"/>
                <w:lang w:eastAsia="en-GB"/>
              </w:rPr>
              <w:t>1</w:t>
            </w:r>
          </w:p>
        </w:tc>
        <w:tc>
          <w:tcPr>
            <w:tcW w:w="3906" w:type="pct"/>
            <w:vAlign w:val="center"/>
          </w:tcPr>
          <w:p w14:paraId="764FE48B" w14:textId="56B05E9E" w:rsidR="00E76848" w:rsidRPr="00E63295" w:rsidRDefault="00A154C6" w:rsidP="00F21BC9">
            <w:pPr>
              <w:pStyle w:val="Tabletext0"/>
              <w:rPr>
                <w:rFonts w:cs="Arial"/>
                <w:sz w:val="20"/>
                <w:szCs w:val="20"/>
                <w:lang w:eastAsia="en-GB"/>
              </w:rPr>
            </w:pPr>
            <w:r>
              <w:rPr>
                <w:rFonts w:cs="Arial"/>
                <w:sz w:val="20"/>
                <w:szCs w:val="20"/>
                <w:lang w:eastAsia="en-GB"/>
              </w:rPr>
              <w:t>P</w:t>
            </w:r>
            <w:r w:rsidR="00E76848" w:rsidRPr="00E63295">
              <w:rPr>
                <w:rFonts w:cs="Arial"/>
                <w:sz w:val="20"/>
                <w:szCs w:val="20"/>
                <w:lang w:eastAsia="en-GB"/>
              </w:rPr>
              <w:t>rototype of new chemical class</w:t>
            </w:r>
          </w:p>
        </w:tc>
        <w:tc>
          <w:tcPr>
            <w:tcW w:w="778" w:type="pct"/>
            <w:vAlign w:val="center"/>
          </w:tcPr>
          <w:p w14:paraId="71FFAFE4" w14:textId="77777777" w:rsidR="00E76848" w:rsidRPr="00E63295" w:rsidRDefault="00E76848" w:rsidP="00F21BC9">
            <w:pPr>
              <w:pStyle w:val="Tabletext0"/>
              <w:rPr>
                <w:rFonts w:cs="Arial"/>
                <w:sz w:val="20"/>
                <w:szCs w:val="20"/>
                <w:lang w:eastAsia="en-GB"/>
              </w:rPr>
            </w:pPr>
            <w:r w:rsidRPr="00E63295">
              <w:rPr>
                <w:rFonts w:cs="Arial"/>
                <w:sz w:val="20"/>
                <w:szCs w:val="20"/>
              </w:rPr>
              <w:t>100</w:t>
            </w:r>
          </w:p>
        </w:tc>
      </w:tr>
      <w:tr w:rsidR="00E76848" w:rsidRPr="00E63295" w14:paraId="34B36B39" w14:textId="77777777" w:rsidTr="00E76848">
        <w:trPr>
          <w:trHeight w:val="20"/>
        </w:trPr>
        <w:tc>
          <w:tcPr>
            <w:tcW w:w="316" w:type="pct"/>
            <w:vAlign w:val="center"/>
          </w:tcPr>
          <w:p w14:paraId="0413AA9A" w14:textId="0549855E" w:rsidR="00E76848" w:rsidRPr="00E63295" w:rsidRDefault="00E76848" w:rsidP="00E76848">
            <w:pPr>
              <w:pStyle w:val="Tabletext0"/>
              <w:rPr>
                <w:rFonts w:cs="Arial"/>
                <w:sz w:val="20"/>
                <w:szCs w:val="20"/>
                <w:lang w:eastAsia="en-GB"/>
              </w:rPr>
            </w:pPr>
            <w:r>
              <w:rPr>
                <w:rFonts w:cs="Arial"/>
                <w:sz w:val="20"/>
                <w:szCs w:val="20"/>
                <w:lang w:eastAsia="en-GB"/>
              </w:rPr>
              <w:t>2</w:t>
            </w:r>
          </w:p>
        </w:tc>
        <w:tc>
          <w:tcPr>
            <w:tcW w:w="3906" w:type="pct"/>
            <w:vAlign w:val="center"/>
          </w:tcPr>
          <w:p w14:paraId="4E13BDDE" w14:textId="4A5BF94F" w:rsidR="00E76848" w:rsidRPr="00E63295" w:rsidRDefault="00A154C6" w:rsidP="00F21BC9">
            <w:pPr>
              <w:pStyle w:val="Tabletext0"/>
              <w:rPr>
                <w:rFonts w:cs="Arial"/>
                <w:sz w:val="20"/>
                <w:szCs w:val="20"/>
                <w:lang w:eastAsia="en-GB"/>
              </w:rPr>
            </w:pPr>
            <w:r>
              <w:rPr>
                <w:rFonts w:cs="Arial"/>
                <w:sz w:val="20"/>
                <w:szCs w:val="20"/>
                <w:lang w:eastAsia="en-GB"/>
              </w:rPr>
              <w:t>A</w:t>
            </w:r>
            <w:r w:rsidR="00E76848" w:rsidRPr="00E63295">
              <w:rPr>
                <w:rFonts w:cs="Arial"/>
                <w:sz w:val="20"/>
                <w:szCs w:val="20"/>
              </w:rPr>
              <w:t>dditional member of new chemical class or novel mechanism of action</w:t>
            </w:r>
          </w:p>
        </w:tc>
        <w:tc>
          <w:tcPr>
            <w:tcW w:w="778" w:type="pct"/>
            <w:vAlign w:val="center"/>
          </w:tcPr>
          <w:p w14:paraId="6667BC65" w14:textId="77777777" w:rsidR="00E76848" w:rsidRPr="00E63295" w:rsidRDefault="00E76848" w:rsidP="00F21BC9">
            <w:pPr>
              <w:pStyle w:val="Tabletext0"/>
              <w:rPr>
                <w:rFonts w:cs="Arial"/>
                <w:sz w:val="20"/>
                <w:szCs w:val="20"/>
                <w:lang w:eastAsia="en-GB"/>
              </w:rPr>
            </w:pPr>
            <w:r w:rsidRPr="00E63295">
              <w:rPr>
                <w:rFonts w:cs="Arial"/>
                <w:sz w:val="20"/>
                <w:szCs w:val="20"/>
              </w:rPr>
              <w:t>75</w:t>
            </w:r>
          </w:p>
        </w:tc>
      </w:tr>
      <w:tr w:rsidR="00E76848" w:rsidRPr="00E63295" w14:paraId="0D74F424" w14:textId="77777777" w:rsidTr="00E76848">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59BDF0D8" w14:textId="6C0E7F20" w:rsidR="00E76848" w:rsidRPr="00E63295" w:rsidRDefault="00E76848" w:rsidP="00E76848">
            <w:pPr>
              <w:pStyle w:val="Tabletext0"/>
              <w:rPr>
                <w:rFonts w:cs="Arial"/>
                <w:sz w:val="20"/>
                <w:szCs w:val="20"/>
                <w:lang w:eastAsia="en-GB"/>
              </w:rPr>
            </w:pPr>
            <w:r>
              <w:rPr>
                <w:rFonts w:cs="Arial"/>
                <w:sz w:val="20"/>
                <w:szCs w:val="20"/>
                <w:lang w:eastAsia="en-GB"/>
              </w:rPr>
              <w:t>3</w:t>
            </w:r>
          </w:p>
        </w:tc>
        <w:tc>
          <w:tcPr>
            <w:tcW w:w="3906" w:type="pct"/>
            <w:vAlign w:val="center"/>
          </w:tcPr>
          <w:p w14:paraId="62253F33" w14:textId="2B7BE55E" w:rsidR="00E76848" w:rsidRPr="00E63295" w:rsidRDefault="00A154C6" w:rsidP="00F21BC9">
            <w:pPr>
              <w:pStyle w:val="Tabletext0"/>
              <w:rPr>
                <w:rFonts w:cs="Arial"/>
                <w:sz w:val="20"/>
                <w:szCs w:val="20"/>
                <w:lang w:eastAsia="en-GB"/>
              </w:rPr>
            </w:pPr>
            <w:r>
              <w:rPr>
                <w:rFonts w:cs="Arial"/>
                <w:sz w:val="20"/>
                <w:szCs w:val="20"/>
                <w:lang w:eastAsia="en-GB"/>
              </w:rPr>
              <w:t>M</w:t>
            </w:r>
            <w:r w:rsidR="00E76848" w:rsidRPr="00E63295">
              <w:rPr>
                <w:rFonts w:cs="Arial"/>
                <w:sz w:val="20"/>
                <w:szCs w:val="20"/>
                <w:lang w:eastAsia="en-GB"/>
              </w:rPr>
              <w:t>ajor adaptation of existing class or mechanism of action</w:t>
            </w:r>
          </w:p>
        </w:tc>
        <w:tc>
          <w:tcPr>
            <w:tcW w:w="778" w:type="pct"/>
            <w:vAlign w:val="center"/>
          </w:tcPr>
          <w:p w14:paraId="49F66B08" w14:textId="77777777" w:rsidR="00E76848" w:rsidRPr="00E63295" w:rsidRDefault="00E76848" w:rsidP="00F21BC9">
            <w:pPr>
              <w:pStyle w:val="Tabletext0"/>
              <w:rPr>
                <w:rFonts w:cs="Arial"/>
                <w:sz w:val="20"/>
                <w:szCs w:val="20"/>
                <w:lang w:eastAsia="en-GB"/>
              </w:rPr>
            </w:pPr>
            <w:r w:rsidRPr="00E63295">
              <w:rPr>
                <w:rFonts w:cs="Arial"/>
                <w:sz w:val="20"/>
                <w:szCs w:val="20"/>
              </w:rPr>
              <w:t>45</w:t>
            </w:r>
          </w:p>
        </w:tc>
      </w:tr>
      <w:tr w:rsidR="00E76848" w:rsidRPr="00E63295" w14:paraId="2573250B" w14:textId="77777777" w:rsidTr="00E76848">
        <w:trPr>
          <w:trHeight w:val="20"/>
        </w:trPr>
        <w:tc>
          <w:tcPr>
            <w:tcW w:w="316" w:type="pct"/>
            <w:vAlign w:val="center"/>
          </w:tcPr>
          <w:p w14:paraId="3B3DD805" w14:textId="4BEDA40B" w:rsidR="00E76848" w:rsidRPr="00E63295" w:rsidRDefault="00E76848" w:rsidP="00E76848">
            <w:pPr>
              <w:pStyle w:val="Tabletext0"/>
              <w:rPr>
                <w:rFonts w:cs="Arial"/>
                <w:sz w:val="20"/>
                <w:szCs w:val="20"/>
                <w:lang w:eastAsia="en-GB"/>
              </w:rPr>
            </w:pPr>
            <w:r>
              <w:rPr>
                <w:rFonts w:cs="Arial"/>
                <w:sz w:val="20"/>
                <w:szCs w:val="20"/>
                <w:lang w:eastAsia="en-GB"/>
              </w:rPr>
              <w:t>4</w:t>
            </w:r>
          </w:p>
        </w:tc>
        <w:tc>
          <w:tcPr>
            <w:tcW w:w="3906" w:type="pct"/>
            <w:vAlign w:val="center"/>
          </w:tcPr>
          <w:p w14:paraId="5AC6C193" w14:textId="6B31F70E" w:rsidR="00E76848" w:rsidRPr="00E63295" w:rsidRDefault="00A154C6" w:rsidP="00F21BC9">
            <w:pPr>
              <w:pStyle w:val="Tabletext0"/>
              <w:rPr>
                <w:rFonts w:cs="Arial"/>
                <w:sz w:val="20"/>
                <w:szCs w:val="20"/>
                <w:lang w:eastAsia="en-GB"/>
              </w:rPr>
            </w:pPr>
            <w:r>
              <w:rPr>
                <w:rFonts w:cs="Arial"/>
                <w:sz w:val="20"/>
                <w:szCs w:val="20"/>
                <w:lang w:eastAsia="en-GB"/>
              </w:rPr>
              <w:t>E</w:t>
            </w:r>
            <w:r w:rsidR="00E76848" w:rsidRPr="00E63295">
              <w:rPr>
                <w:rFonts w:cs="Arial"/>
                <w:sz w:val="20"/>
                <w:szCs w:val="20"/>
                <w:lang w:eastAsia="en-GB"/>
              </w:rPr>
              <w:t>xisting class of minor adaptation of existing mechanism of action</w:t>
            </w:r>
          </w:p>
        </w:tc>
        <w:tc>
          <w:tcPr>
            <w:tcW w:w="778" w:type="pct"/>
            <w:vAlign w:val="center"/>
          </w:tcPr>
          <w:p w14:paraId="15FCFC99" w14:textId="77777777" w:rsidR="00E76848" w:rsidRPr="00E63295" w:rsidRDefault="00E76848" w:rsidP="00F21BC9">
            <w:pPr>
              <w:pStyle w:val="Tabletext0"/>
              <w:rPr>
                <w:rFonts w:cs="Arial"/>
                <w:sz w:val="20"/>
                <w:szCs w:val="20"/>
                <w:lang w:eastAsia="en-GB"/>
              </w:rPr>
            </w:pPr>
            <w:r w:rsidRPr="00E63295">
              <w:rPr>
                <w:rFonts w:cs="Arial"/>
                <w:sz w:val="20"/>
                <w:szCs w:val="20"/>
              </w:rPr>
              <w:t>0</w:t>
            </w:r>
          </w:p>
        </w:tc>
      </w:tr>
    </w:tbl>
    <w:p w14:paraId="4D60D7F5" w14:textId="77777777" w:rsidR="00906A90" w:rsidRPr="00E63295" w:rsidRDefault="00906A90" w:rsidP="00906A90">
      <w:pPr>
        <w:pStyle w:val="NICEnormal"/>
        <w:rPr>
          <w:rFonts w:cs="Arial"/>
        </w:rPr>
      </w:pPr>
    </w:p>
    <w:p w14:paraId="1749BE5A" w14:textId="61F6AA01" w:rsidR="00906A90" w:rsidRPr="00E63295" w:rsidRDefault="00906A90" w:rsidP="00906A90">
      <w:pPr>
        <w:pStyle w:val="Heading1"/>
        <w:rPr>
          <w:rFonts w:cs="Arial"/>
          <w:sz w:val="28"/>
          <w:szCs w:val="28"/>
        </w:rPr>
      </w:pPr>
      <w:bookmarkStart w:id="18" w:name="_Toc136522211"/>
      <w:r w:rsidRPr="00E63295">
        <w:rPr>
          <w:rFonts w:cs="Arial"/>
          <w:sz w:val="28"/>
          <w:szCs w:val="28"/>
        </w:rPr>
        <w:t>Guidance on evidence requirements</w:t>
      </w:r>
      <w:bookmarkEnd w:id="18"/>
    </w:p>
    <w:p w14:paraId="03184F33" w14:textId="0D974B98" w:rsidR="00906A90" w:rsidRPr="00E63295" w:rsidRDefault="00906A90" w:rsidP="00906A90">
      <w:pPr>
        <w:spacing w:after="240" w:line="360" w:lineRule="auto"/>
        <w:rPr>
          <w:rFonts w:eastAsia="Times New Roman" w:cs="Arial"/>
          <w:color w:val="auto"/>
        </w:rPr>
      </w:pPr>
      <w:r w:rsidRPr="00E63295">
        <w:rPr>
          <w:rFonts w:eastAsia="Times New Roman" w:cs="Arial"/>
          <w:color w:val="auto"/>
        </w:rPr>
        <w:t xml:space="preserve">The novelty of the chemical class of an antimicrobial should be defined in accordance with the </w:t>
      </w:r>
      <w:hyperlink r:id="rId24" w:history="1">
        <w:r w:rsidR="00283807">
          <w:rPr>
            <w:rFonts w:eastAsia="Times New Roman" w:cs="Arial"/>
            <w:color w:val="0000FF"/>
            <w:u w:val="single"/>
            <w:shd w:val="clear" w:color="auto" w:fill="FFFFFF"/>
          </w:rPr>
          <w:t>WHO’s ‘Antibacterial agents in clinical and preclinical development’ report (2023)</w:t>
        </w:r>
      </w:hyperlink>
      <w:r w:rsidR="006113B8">
        <w:rPr>
          <w:rFonts w:eastAsia="Times New Roman" w:cs="Arial"/>
          <w:color w:val="auto"/>
        </w:rPr>
        <w:t>.</w:t>
      </w:r>
    </w:p>
    <w:p w14:paraId="4E965E48" w14:textId="6C98D785" w:rsidR="003C4D83" w:rsidRPr="00E63295" w:rsidRDefault="000F4981" w:rsidP="00184249">
      <w:pPr>
        <w:pStyle w:val="Paragraph"/>
        <w:rPr>
          <w:rFonts w:cs="Arial"/>
        </w:rPr>
      </w:pPr>
      <w:r w:rsidRPr="00E63295">
        <w:rPr>
          <w:rFonts w:cs="Arial"/>
        </w:rPr>
        <w:t>Details of the</w:t>
      </w:r>
      <w:r w:rsidR="00906A90" w:rsidRPr="00E63295">
        <w:rPr>
          <w:rFonts w:cs="Arial"/>
        </w:rPr>
        <w:t xml:space="preserve"> chemical class and mechanism of action </w:t>
      </w:r>
      <w:r w:rsidR="00C36095" w:rsidRPr="00E63295">
        <w:rPr>
          <w:rFonts w:cs="Arial"/>
        </w:rPr>
        <w:t xml:space="preserve">should be extracted </w:t>
      </w:r>
      <w:r w:rsidR="00906A90" w:rsidRPr="00E63295">
        <w:rPr>
          <w:rFonts w:cs="Arial"/>
        </w:rPr>
        <w:t xml:space="preserve">from </w:t>
      </w:r>
      <w:r w:rsidR="003C4D83">
        <w:rPr>
          <w:rFonts w:cs="Arial"/>
        </w:rPr>
        <w:t xml:space="preserve">the </w:t>
      </w:r>
      <w:r w:rsidR="00F74108">
        <w:rPr>
          <w:rFonts w:cs="Arial"/>
        </w:rPr>
        <w:t>reference</w:t>
      </w:r>
      <w:r w:rsidR="003C4D83">
        <w:rPr>
          <w:rFonts w:cs="Arial"/>
        </w:rPr>
        <w:t xml:space="preserve"> m</w:t>
      </w:r>
      <w:r w:rsidR="003C4D83" w:rsidRPr="00E63295">
        <w:rPr>
          <w:rFonts w:cs="Arial"/>
        </w:rPr>
        <w:t xml:space="preserve">arketing authorisation documentation: </w:t>
      </w:r>
    </w:p>
    <w:p w14:paraId="6381A64B" w14:textId="3E910AF1" w:rsidR="003C4D83" w:rsidRDefault="003C4D83" w:rsidP="00184249">
      <w:pPr>
        <w:pStyle w:val="Paragraph"/>
        <w:numPr>
          <w:ilvl w:val="0"/>
          <w:numId w:val="34"/>
        </w:numPr>
        <w:rPr>
          <w:rFonts w:cs="Arial"/>
        </w:rPr>
      </w:pPr>
      <w:r w:rsidRPr="00E63295">
        <w:rPr>
          <w:rFonts w:cs="Arial"/>
        </w:rPr>
        <w:t xml:space="preserve">a draft or final Summary of Product Characteristics (SmPC) for the </w:t>
      </w:r>
      <w:r w:rsidR="00F74108">
        <w:rPr>
          <w:rFonts w:cs="Arial"/>
        </w:rPr>
        <w:t>reference</w:t>
      </w:r>
      <w:r w:rsidR="00F74108" w:rsidRPr="00E63295">
        <w:rPr>
          <w:rFonts w:cs="Arial"/>
        </w:rPr>
        <w:t xml:space="preserve"> </w:t>
      </w:r>
      <w:r w:rsidRPr="00E63295">
        <w:rPr>
          <w:rFonts w:cs="Arial"/>
        </w:rPr>
        <w:t>marketing authorisation</w:t>
      </w:r>
      <w:r>
        <w:rPr>
          <w:rFonts w:cs="Arial"/>
        </w:rPr>
        <w:t xml:space="preserve"> (</w:t>
      </w:r>
      <w:r w:rsidRPr="003C4D83">
        <w:rPr>
          <w:rFonts w:cs="Arial"/>
        </w:rPr>
        <w:t>Section 5.1, ‘Pharmacodynamic properties’, and included in the company submission</w:t>
      </w:r>
      <w:r>
        <w:rPr>
          <w:rFonts w:cs="Arial"/>
        </w:rPr>
        <w:t>)</w:t>
      </w:r>
      <w:r w:rsidRPr="00E63295">
        <w:rPr>
          <w:rFonts w:cs="Arial"/>
        </w:rPr>
        <w:t>, and</w:t>
      </w:r>
    </w:p>
    <w:p w14:paraId="72FE451C" w14:textId="77777777" w:rsidR="003C4D83" w:rsidRDefault="003C4D83" w:rsidP="00184249">
      <w:pPr>
        <w:pStyle w:val="Paragraph"/>
        <w:numPr>
          <w:ilvl w:val="0"/>
          <w:numId w:val="34"/>
        </w:numPr>
        <w:rPr>
          <w:rFonts w:cs="Arial"/>
        </w:rPr>
      </w:pPr>
      <w:r w:rsidRPr="003C4D83">
        <w:rPr>
          <w:rFonts w:cs="Arial"/>
        </w:rPr>
        <w:t>a draft or final European public assessment report (EPAR).</w:t>
      </w:r>
    </w:p>
    <w:p w14:paraId="56A31C76" w14:textId="5D5DA2AE" w:rsidR="00906A90" w:rsidRPr="003C4D83" w:rsidRDefault="003C4D83" w:rsidP="003C4D83">
      <w:pPr>
        <w:pStyle w:val="Paragraph"/>
        <w:rPr>
          <w:rFonts w:cs="Arial"/>
        </w:rPr>
      </w:pPr>
      <w:r>
        <w:rPr>
          <w:rFonts w:cs="Arial"/>
        </w:rPr>
        <w:lastRenderedPageBreak/>
        <w:t>D</w:t>
      </w:r>
      <w:r w:rsidR="00906A90" w:rsidRPr="003C4D83">
        <w:rPr>
          <w:rFonts w:cs="Arial"/>
        </w:rPr>
        <w:t xml:space="preserve">raft </w:t>
      </w:r>
      <w:r>
        <w:rPr>
          <w:rFonts w:cs="Arial"/>
        </w:rPr>
        <w:t>documentation</w:t>
      </w:r>
      <w:r w:rsidRPr="003C4D83">
        <w:rPr>
          <w:rFonts w:cs="Arial"/>
        </w:rPr>
        <w:t xml:space="preserve"> </w:t>
      </w:r>
      <w:r w:rsidR="00906A90" w:rsidRPr="003C4D83">
        <w:rPr>
          <w:rFonts w:cs="Arial"/>
        </w:rPr>
        <w:t xml:space="preserve">will be accepted. If the </w:t>
      </w:r>
      <w:r w:rsidR="00F74108">
        <w:rPr>
          <w:rFonts w:cs="Arial"/>
        </w:rPr>
        <w:t>reference</w:t>
      </w:r>
      <w:r w:rsidR="00906A90" w:rsidRPr="003C4D83">
        <w:rPr>
          <w:rFonts w:cs="Arial"/>
        </w:rPr>
        <w:t xml:space="preserve"> </w:t>
      </w:r>
      <w:r>
        <w:rPr>
          <w:rFonts w:cs="Arial"/>
        </w:rPr>
        <w:t>marketing authorisation documentation</w:t>
      </w:r>
      <w:r w:rsidRPr="003C4D83">
        <w:rPr>
          <w:rFonts w:cs="Arial"/>
        </w:rPr>
        <w:t xml:space="preserve"> </w:t>
      </w:r>
      <w:r w:rsidR="00906A90" w:rsidRPr="003C4D83">
        <w:rPr>
          <w:rFonts w:cs="Arial"/>
        </w:rPr>
        <w:t xml:space="preserve">is not available, then </w:t>
      </w:r>
      <w:r w:rsidR="00D1656B" w:rsidRPr="003C4D83">
        <w:rPr>
          <w:rFonts w:cs="Arial"/>
        </w:rPr>
        <w:t xml:space="preserve">information extracted from </w:t>
      </w:r>
      <w:r w:rsidR="00906A90" w:rsidRPr="003C4D83">
        <w:rPr>
          <w:rFonts w:cs="Arial"/>
        </w:rPr>
        <w:t xml:space="preserve">marketing authorisation documentation from the US Food and Drug Administration or European Medicines Agency will be considered by the evaluation panel. </w:t>
      </w:r>
    </w:p>
    <w:p w14:paraId="528F63E7" w14:textId="4E005A8D" w:rsidR="007C5248" w:rsidRPr="00E63295" w:rsidRDefault="007C5248" w:rsidP="003C4D83">
      <w:pPr>
        <w:pStyle w:val="Paragraph"/>
        <w:rPr>
          <w:rFonts w:cs="Arial"/>
        </w:rPr>
      </w:pPr>
      <w:r w:rsidRPr="00E63295">
        <w:rPr>
          <w:rFonts w:cs="Arial"/>
        </w:rPr>
        <w:t xml:space="preserve"> </w:t>
      </w:r>
    </w:p>
    <w:p w14:paraId="6C5DEC8A" w14:textId="77777777" w:rsidR="007C5248" w:rsidRPr="00E63295" w:rsidRDefault="007C5248" w:rsidP="00906A90">
      <w:pPr>
        <w:spacing w:after="240" w:line="360" w:lineRule="auto"/>
        <w:rPr>
          <w:rFonts w:eastAsia="Times New Roman" w:cs="Arial"/>
          <w:color w:val="auto"/>
        </w:rPr>
      </w:pPr>
    </w:p>
    <w:p w14:paraId="4A87B8E7" w14:textId="77777777" w:rsidR="00906A90" w:rsidRPr="00E63295" w:rsidRDefault="00906A90" w:rsidP="00906A90">
      <w:pPr>
        <w:spacing w:after="240" w:line="360" w:lineRule="auto"/>
        <w:rPr>
          <w:rFonts w:eastAsia="Times New Roman" w:cs="Arial"/>
          <w:color w:val="auto"/>
        </w:rPr>
      </w:pPr>
      <w:r w:rsidRPr="00E63295">
        <w:rPr>
          <w:rFonts w:eastAsia="Times New Roman" w:cs="Arial"/>
          <w:color w:val="auto"/>
        </w:rPr>
        <w:br w:type="page"/>
      </w:r>
    </w:p>
    <w:p w14:paraId="53CD6530" w14:textId="528F3E75" w:rsidR="00906A90" w:rsidRPr="00E63295" w:rsidRDefault="00906A90" w:rsidP="00906A90">
      <w:pPr>
        <w:pStyle w:val="Heading1"/>
        <w:rPr>
          <w:rFonts w:cs="Arial"/>
          <w:color w:val="auto"/>
          <w:sz w:val="28"/>
          <w:szCs w:val="28"/>
        </w:rPr>
      </w:pPr>
      <w:bookmarkStart w:id="19" w:name="_Toc136522212"/>
      <w:r w:rsidRPr="00E63295">
        <w:rPr>
          <w:rFonts w:cs="Arial"/>
          <w:color w:val="auto"/>
          <w:sz w:val="28"/>
          <w:szCs w:val="28"/>
        </w:rPr>
        <w:lastRenderedPageBreak/>
        <w:t>Criterion 2B: Target site novelty</w:t>
      </w:r>
      <w:bookmarkEnd w:id="19"/>
    </w:p>
    <w:p w14:paraId="1F325ABF" w14:textId="0DB3BF26" w:rsidR="00977F7F" w:rsidRPr="00E63295" w:rsidRDefault="00906A90" w:rsidP="00906A90">
      <w:pPr>
        <w:spacing w:after="240" w:line="360" w:lineRule="auto"/>
        <w:rPr>
          <w:rFonts w:cs="Arial"/>
        </w:rPr>
      </w:pPr>
      <w:r w:rsidRPr="00E63295">
        <w:rPr>
          <w:rFonts w:cs="Arial"/>
        </w:rPr>
        <w:t xml:space="preserve">Confirm whether the antimicrobial acts on a new pathogen-specific target compared </w:t>
      </w:r>
      <w:r w:rsidR="006261EA">
        <w:rPr>
          <w:rFonts w:cs="Arial"/>
        </w:rPr>
        <w:t>with</w:t>
      </w:r>
      <w:r w:rsidRPr="00E63295">
        <w:rPr>
          <w:rFonts w:cs="Arial"/>
        </w:rPr>
        <w:t xml:space="preserve"> existing agents in use for the relevant pathogen(s).</w:t>
      </w:r>
      <w:r w:rsidR="007E3986" w:rsidRPr="00E63295">
        <w:rPr>
          <w:rFonts w:cs="Arial"/>
        </w:rPr>
        <w:t xml:space="preserve"> </w:t>
      </w:r>
      <w:r w:rsidR="00F40768">
        <w:rPr>
          <w:rFonts w:cs="Arial"/>
        </w:rPr>
        <w:t>P</w:t>
      </w:r>
      <w:r w:rsidR="007E3986" w:rsidRPr="00E63295">
        <w:rPr>
          <w:rFonts w:cs="Arial"/>
        </w:rPr>
        <w:t xml:space="preserve">rovide supporting evidence </w:t>
      </w:r>
      <w:r w:rsidR="00273D8C" w:rsidRPr="00E63295">
        <w:rPr>
          <w:rFonts w:cs="Arial"/>
        </w:rPr>
        <w:t>demonstrating that</w:t>
      </w:r>
      <w:r w:rsidR="001F2118" w:rsidRPr="00E63295">
        <w:rPr>
          <w:rFonts w:cs="Arial"/>
        </w:rPr>
        <w:t xml:space="preserve"> the target site </w:t>
      </w:r>
      <w:r w:rsidR="006536F8" w:rsidRPr="00E63295">
        <w:rPr>
          <w:rFonts w:cs="Arial"/>
        </w:rPr>
        <w:t xml:space="preserve">is </w:t>
      </w:r>
      <w:r w:rsidR="00273D8C" w:rsidRPr="00E63295">
        <w:rPr>
          <w:rFonts w:cs="Arial"/>
        </w:rPr>
        <w:t xml:space="preserve">novel </w:t>
      </w:r>
      <w:r w:rsidR="006536F8" w:rsidRPr="00E63295">
        <w:rPr>
          <w:rFonts w:cs="Arial"/>
        </w:rPr>
        <w:t xml:space="preserve">or </w:t>
      </w:r>
      <w:r w:rsidR="00273D8C" w:rsidRPr="00E63295">
        <w:rPr>
          <w:rFonts w:cs="Arial"/>
        </w:rPr>
        <w:t xml:space="preserve">compromises an existing target site </w:t>
      </w:r>
      <w:r w:rsidR="0098056B" w:rsidRPr="00E63295">
        <w:rPr>
          <w:rFonts w:cs="Arial"/>
        </w:rPr>
        <w:t>in a novel way.</w:t>
      </w:r>
      <w:r w:rsidR="00807C79" w:rsidRPr="00E63295">
        <w:rPr>
          <w:rFonts w:cs="Arial"/>
        </w:rPr>
        <w:t xml:space="preserve"> </w:t>
      </w:r>
    </w:p>
    <w:p w14:paraId="7F3CF272" w14:textId="25582FE2" w:rsidR="0041602D" w:rsidRPr="00E63295" w:rsidRDefault="0041602D" w:rsidP="0041602D">
      <w:pPr>
        <w:pStyle w:val="Tabletext0"/>
        <w:rPr>
          <w:rFonts w:cs="Arial"/>
          <w:b/>
          <w:bCs/>
        </w:rPr>
      </w:pPr>
      <w:r w:rsidRPr="00E63295">
        <w:rPr>
          <w:rFonts w:cs="Arial"/>
          <w:b/>
          <w:bCs/>
        </w:rPr>
        <w:t>Table 9. Points available for criterion 2B</w:t>
      </w:r>
    </w:p>
    <w:tbl>
      <w:tblPr>
        <w:tblStyle w:val="PlainTable14"/>
        <w:tblW w:w="5000" w:type="pct"/>
        <w:tblLook w:val="0420" w:firstRow="1" w:lastRow="0" w:firstColumn="0" w:lastColumn="0" w:noHBand="0" w:noVBand="1"/>
      </w:tblPr>
      <w:tblGrid>
        <w:gridCol w:w="705"/>
        <w:gridCol w:w="6803"/>
        <w:gridCol w:w="1383"/>
      </w:tblGrid>
      <w:tr w:rsidR="00E63295" w:rsidRPr="00E63295" w14:paraId="16FA159E" w14:textId="77777777" w:rsidTr="00E63295">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3452B2ED" w14:textId="6499E67E" w:rsidR="00E63295" w:rsidRPr="00E63295" w:rsidRDefault="00E63295" w:rsidP="00906A90">
            <w:pPr>
              <w:spacing w:before="60" w:after="80"/>
              <w:rPr>
                <w:rFonts w:ascii="Arial" w:hAnsi="Arial" w:cs="Arial"/>
              </w:rPr>
            </w:pPr>
            <w:r w:rsidRPr="00E63295">
              <w:rPr>
                <w:rFonts w:ascii="Arial" w:hAnsi="Arial" w:cs="Arial"/>
                <w:lang w:eastAsia="en-US"/>
              </w:rPr>
              <w:t>Criterion level</w:t>
            </w:r>
          </w:p>
        </w:tc>
        <w:tc>
          <w:tcPr>
            <w:tcW w:w="778" w:type="pct"/>
            <w:vAlign w:val="center"/>
          </w:tcPr>
          <w:p w14:paraId="63A6F461" w14:textId="685396AE" w:rsidR="00E63295" w:rsidRPr="00E63295" w:rsidRDefault="00E63295" w:rsidP="00906A90">
            <w:pPr>
              <w:spacing w:before="60" w:after="80"/>
              <w:rPr>
                <w:rFonts w:ascii="Arial" w:hAnsi="Arial" w:cs="Arial"/>
              </w:rPr>
            </w:pPr>
            <w:r w:rsidRPr="00E63295">
              <w:rPr>
                <w:rFonts w:ascii="Arial" w:hAnsi="Arial" w:cs="Arial"/>
                <w:lang w:eastAsia="en-US"/>
              </w:rPr>
              <w:t>Points</w:t>
            </w:r>
          </w:p>
        </w:tc>
      </w:tr>
      <w:tr w:rsidR="00E63295" w:rsidRPr="00E63295" w14:paraId="63E7C653"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96" w:type="pct"/>
            <w:vAlign w:val="center"/>
          </w:tcPr>
          <w:p w14:paraId="6E905ED2" w14:textId="58C7D64C" w:rsidR="00E63295" w:rsidRPr="00E63295" w:rsidRDefault="00E63295" w:rsidP="00E63295">
            <w:pPr>
              <w:spacing w:before="60" w:after="80"/>
              <w:rPr>
                <w:rFonts w:ascii="Arial" w:hAnsi="Arial" w:cs="Arial"/>
              </w:rPr>
            </w:pPr>
            <w:r w:rsidRPr="00E63295">
              <w:rPr>
                <w:rFonts w:ascii="Arial" w:hAnsi="Arial" w:cs="Arial"/>
              </w:rPr>
              <w:t>1</w:t>
            </w:r>
          </w:p>
        </w:tc>
        <w:tc>
          <w:tcPr>
            <w:tcW w:w="3826" w:type="pct"/>
            <w:vAlign w:val="center"/>
          </w:tcPr>
          <w:p w14:paraId="131C02DA" w14:textId="5C561C81" w:rsidR="00E63295" w:rsidRPr="00E63295" w:rsidRDefault="00E63295" w:rsidP="00906A90">
            <w:pPr>
              <w:spacing w:before="60" w:after="80"/>
              <w:rPr>
                <w:rFonts w:ascii="Arial" w:hAnsi="Arial" w:cs="Arial"/>
              </w:rPr>
            </w:pPr>
            <w:r w:rsidRPr="00E63295">
              <w:rPr>
                <w:rFonts w:ascii="Arial" w:hAnsi="Arial" w:cs="Arial"/>
              </w:rPr>
              <w:t>Novel target site not utilised by any existing antimicrobials</w:t>
            </w:r>
          </w:p>
        </w:tc>
        <w:tc>
          <w:tcPr>
            <w:tcW w:w="778" w:type="pct"/>
            <w:vAlign w:val="center"/>
          </w:tcPr>
          <w:p w14:paraId="34A61E5E" w14:textId="77777777" w:rsidR="00E63295" w:rsidRPr="00E63295" w:rsidRDefault="00E63295" w:rsidP="00906A90">
            <w:pPr>
              <w:spacing w:before="60" w:after="80"/>
              <w:rPr>
                <w:rFonts w:ascii="Arial" w:hAnsi="Arial" w:cs="Arial"/>
              </w:rPr>
            </w:pPr>
            <w:r w:rsidRPr="00E63295">
              <w:rPr>
                <w:rFonts w:ascii="Arial" w:hAnsi="Arial" w:cs="Arial"/>
                <w:lang w:eastAsia="en-US"/>
              </w:rPr>
              <w:t>100</w:t>
            </w:r>
          </w:p>
        </w:tc>
      </w:tr>
      <w:tr w:rsidR="00E63295" w:rsidRPr="00E63295" w14:paraId="731B9729" w14:textId="77777777" w:rsidTr="00E63295">
        <w:trPr>
          <w:trHeight w:val="20"/>
        </w:trPr>
        <w:tc>
          <w:tcPr>
            <w:tcW w:w="396" w:type="pct"/>
            <w:vAlign w:val="center"/>
          </w:tcPr>
          <w:p w14:paraId="640176D6" w14:textId="3E7D2E73" w:rsidR="00E63295" w:rsidRPr="00E63295" w:rsidRDefault="00E63295" w:rsidP="00E63295">
            <w:pPr>
              <w:spacing w:before="60" w:after="80"/>
              <w:rPr>
                <w:rFonts w:ascii="Arial" w:hAnsi="Arial" w:cs="Arial"/>
              </w:rPr>
            </w:pPr>
            <w:r w:rsidRPr="00E63295">
              <w:rPr>
                <w:rFonts w:ascii="Arial" w:hAnsi="Arial" w:cs="Arial"/>
              </w:rPr>
              <w:t>2</w:t>
            </w:r>
          </w:p>
        </w:tc>
        <w:tc>
          <w:tcPr>
            <w:tcW w:w="3826" w:type="pct"/>
            <w:vAlign w:val="center"/>
          </w:tcPr>
          <w:p w14:paraId="4DB0579C" w14:textId="2D9FBC24" w:rsidR="00E63295" w:rsidRPr="00E63295" w:rsidRDefault="00E63295" w:rsidP="00906A90">
            <w:pPr>
              <w:spacing w:before="60" w:after="80"/>
              <w:rPr>
                <w:rFonts w:ascii="Arial" w:hAnsi="Arial" w:cs="Arial"/>
              </w:rPr>
            </w:pPr>
            <w:r w:rsidRPr="00E63295">
              <w:rPr>
                <w:rFonts w:ascii="Arial" w:hAnsi="Arial" w:cs="Arial"/>
              </w:rPr>
              <w:t>Existing target site compromised in a different way by the new agent</w:t>
            </w:r>
          </w:p>
        </w:tc>
        <w:tc>
          <w:tcPr>
            <w:tcW w:w="778" w:type="pct"/>
            <w:vAlign w:val="center"/>
          </w:tcPr>
          <w:p w14:paraId="011DE660" w14:textId="77777777" w:rsidR="00E63295" w:rsidRPr="00E63295" w:rsidRDefault="00E63295" w:rsidP="00906A90">
            <w:pPr>
              <w:spacing w:before="60" w:after="80"/>
              <w:rPr>
                <w:rFonts w:ascii="Arial" w:hAnsi="Arial" w:cs="Arial"/>
              </w:rPr>
            </w:pPr>
            <w:r w:rsidRPr="00E63295">
              <w:rPr>
                <w:rFonts w:ascii="Arial" w:hAnsi="Arial" w:cs="Arial"/>
                <w:lang w:eastAsia="en-US"/>
              </w:rPr>
              <w:t>80</w:t>
            </w:r>
          </w:p>
        </w:tc>
      </w:tr>
      <w:tr w:rsidR="00E63295" w:rsidRPr="00E63295" w14:paraId="198F49C2"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96" w:type="pct"/>
            <w:vAlign w:val="center"/>
          </w:tcPr>
          <w:p w14:paraId="4EF9CEA9" w14:textId="1D89FF90" w:rsidR="00E63295" w:rsidRPr="00E63295" w:rsidRDefault="00E63295" w:rsidP="00E63295">
            <w:pPr>
              <w:spacing w:before="60" w:after="80"/>
              <w:rPr>
                <w:rFonts w:ascii="Arial" w:hAnsi="Arial" w:cs="Arial"/>
              </w:rPr>
            </w:pPr>
            <w:r w:rsidRPr="00E63295">
              <w:rPr>
                <w:rFonts w:ascii="Arial" w:hAnsi="Arial" w:cs="Arial"/>
              </w:rPr>
              <w:t>3</w:t>
            </w:r>
          </w:p>
        </w:tc>
        <w:tc>
          <w:tcPr>
            <w:tcW w:w="3826" w:type="pct"/>
            <w:vAlign w:val="center"/>
          </w:tcPr>
          <w:p w14:paraId="0482F922" w14:textId="0E8993DA" w:rsidR="00E63295" w:rsidRPr="00E63295" w:rsidRDefault="00E63295" w:rsidP="00906A90">
            <w:pPr>
              <w:spacing w:before="60" w:after="80"/>
              <w:rPr>
                <w:rFonts w:ascii="Arial" w:hAnsi="Arial" w:cs="Arial"/>
              </w:rPr>
            </w:pPr>
            <w:r w:rsidRPr="00E63295">
              <w:rPr>
                <w:rFonts w:ascii="Arial" w:hAnsi="Arial" w:cs="Arial"/>
              </w:rPr>
              <w:t>None of the above</w:t>
            </w:r>
          </w:p>
        </w:tc>
        <w:tc>
          <w:tcPr>
            <w:tcW w:w="778" w:type="pct"/>
            <w:vAlign w:val="center"/>
          </w:tcPr>
          <w:p w14:paraId="2F9C4852" w14:textId="77777777" w:rsidR="00E63295" w:rsidRPr="00E63295" w:rsidRDefault="00E63295" w:rsidP="00906A90">
            <w:pPr>
              <w:spacing w:before="60" w:after="80"/>
              <w:rPr>
                <w:rFonts w:ascii="Arial" w:hAnsi="Arial" w:cs="Arial"/>
                <w:lang w:eastAsia="en-US"/>
              </w:rPr>
            </w:pPr>
            <w:r w:rsidRPr="00E63295">
              <w:rPr>
                <w:rFonts w:ascii="Arial" w:hAnsi="Arial" w:cs="Arial"/>
                <w:lang w:eastAsia="en-US"/>
              </w:rPr>
              <w:t>0</w:t>
            </w:r>
          </w:p>
        </w:tc>
      </w:tr>
    </w:tbl>
    <w:p w14:paraId="290D5465" w14:textId="77777777" w:rsidR="00906A90" w:rsidRPr="00E63295" w:rsidRDefault="00906A90" w:rsidP="00906A90">
      <w:pPr>
        <w:spacing w:after="240" w:line="360" w:lineRule="auto"/>
        <w:rPr>
          <w:rFonts w:eastAsia="Times New Roman" w:cs="Arial"/>
          <w:color w:val="auto"/>
        </w:rPr>
      </w:pPr>
    </w:p>
    <w:p w14:paraId="7F6B7404" w14:textId="1E97C450" w:rsidR="00906A90" w:rsidRPr="00E63295" w:rsidRDefault="00906A90" w:rsidP="00906A90">
      <w:pPr>
        <w:pStyle w:val="Heading1"/>
        <w:rPr>
          <w:rFonts w:cs="Arial"/>
          <w:sz w:val="28"/>
          <w:szCs w:val="28"/>
        </w:rPr>
      </w:pPr>
      <w:bookmarkStart w:id="20" w:name="_Toc136522213"/>
      <w:r w:rsidRPr="00E63295">
        <w:rPr>
          <w:rFonts w:cs="Arial"/>
          <w:sz w:val="28"/>
          <w:szCs w:val="28"/>
        </w:rPr>
        <w:t>Guidance on evidence requirements</w:t>
      </w:r>
      <w:bookmarkEnd w:id="20"/>
    </w:p>
    <w:p w14:paraId="0E0C9EE5" w14:textId="53441706" w:rsidR="005E352C" w:rsidRPr="00E63295" w:rsidRDefault="005E352C" w:rsidP="005E352C">
      <w:pPr>
        <w:spacing w:after="240" w:line="360" w:lineRule="auto"/>
        <w:rPr>
          <w:rFonts w:eastAsia="Times New Roman" w:cs="Arial"/>
          <w:color w:val="auto"/>
        </w:rPr>
      </w:pPr>
      <w:r w:rsidRPr="00E63295">
        <w:rPr>
          <w:rFonts w:eastAsia="Times New Roman" w:cs="Arial"/>
          <w:color w:val="auto"/>
        </w:rPr>
        <w:t xml:space="preserve">Target site should be confirmed by studies of the pharmacodynamic profile of the antimicrobial. It can also be confirmed using the </w:t>
      </w:r>
      <w:hyperlink r:id="rId25" w:history="1">
        <w:r w:rsidR="00687FB0">
          <w:rPr>
            <w:rFonts w:cs="Arial"/>
            <w:color w:val="0000FF"/>
            <w:u w:val="single"/>
            <w:shd w:val="clear" w:color="auto" w:fill="FFFFFF"/>
          </w:rPr>
          <w:t>WHO’s ‘Antibacterial agents in clinical and preclinical development’ report (2023)</w:t>
        </w:r>
      </w:hyperlink>
      <w:r>
        <w:rPr>
          <w:rFonts w:eastAsia="Times New Roman" w:cs="Arial"/>
          <w:color w:val="auto"/>
        </w:rPr>
        <w:t>.</w:t>
      </w:r>
    </w:p>
    <w:p w14:paraId="15388019" w14:textId="6C36D2F6" w:rsidR="005E352C" w:rsidRPr="00E63295" w:rsidRDefault="005E352C" w:rsidP="005E352C">
      <w:pPr>
        <w:pStyle w:val="Paragraph"/>
        <w:rPr>
          <w:rFonts w:cs="Arial"/>
        </w:rPr>
      </w:pPr>
      <w:r w:rsidRPr="00E63295">
        <w:rPr>
          <w:rFonts w:cs="Arial"/>
        </w:rPr>
        <w:t xml:space="preserve">Details of the </w:t>
      </w:r>
      <w:r>
        <w:rPr>
          <w:rFonts w:cs="Arial"/>
        </w:rPr>
        <w:t>target site</w:t>
      </w:r>
      <w:r w:rsidRPr="00E63295">
        <w:rPr>
          <w:rFonts w:cs="Arial"/>
        </w:rPr>
        <w:t xml:space="preserve"> should be extracted from </w:t>
      </w:r>
      <w:r>
        <w:rPr>
          <w:rFonts w:cs="Arial"/>
        </w:rPr>
        <w:t xml:space="preserve">the </w:t>
      </w:r>
      <w:r w:rsidR="00F74108">
        <w:rPr>
          <w:rFonts w:cs="Arial"/>
        </w:rPr>
        <w:t>reference</w:t>
      </w:r>
      <w:r>
        <w:rPr>
          <w:rFonts w:cs="Arial"/>
        </w:rPr>
        <w:t xml:space="preserve"> m</w:t>
      </w:r>
      <w:r w:rsidRPr="00E63295">
        <w:rPr>
          <w:rFonts w:cs="Arial"/>
        </w:rPr>
        <w:t xml:space="preserve">arketing authorisation documentation: </w:t>
      </w:r>
    </w:p>
    <w:p w14:paraId="33970ECF" w14:textId="0E481AD6" w:rsidR="005E352C" w:rsidRDefault="005E352C" w:rsidP="005E352C">
      <w:pPr>
        <w:pStyle w:val="Paragraph"/>
        <w:numPr>
          <w:ilvl w:val="0"/>
          <w:numId w:val="34"/>
        </w:numPr>
        <w:rPr>
          <w:rFonts w:cs="Arial"/>
        </w:rPr>
      </w:pPr>
      <w:r w:rsidRPr="00E63295">
        <w:rPr>
          <w:rFonts w:cs="Arial"/>
        </w:rPr>
        <w:t xml:space="preserve">a draft or final Summary of Product Characteristics (SmPC) for the </w:t>
      </w:r>
      <w:r w:rsidR="00F74108">
        <w:rPr>
          <w:rFonts w:cs="Arial"/>
        </w:rPr>
        <w:t>reference</w:t>
      </w:r>
      <w:r w:rsidRPr="00E63295">
        <w:rPr>
          <w:rFonts w:cs="Arial"/>
        </w:rPr>
        <w:t xml:space="preserve"> marketing authorisation</w:t>
      </w:r>
      <w:r>
        <w:rPr>
          <w:rFonts w:cs="Arial"/>
        </w:rPr>
        <w:t xml:space="preserve"> (</w:t>
      </w:r>
      <w:r w:rsidRPr="003C4D83">
        <w:rPr>
          <w:rFonts w:cs="Arial"/>
        </w:rPr>
        <w:t>Section 5.1, ‘Pharmacodynamic properties’, and included in the company submission</w:t>
      </w:r>
      <w:r>
        <w:rPr>
          <w:rFonts w:cs="Arial"/>
        </w:rPr>
        <w:t>)</w:t>
      </w:r>
      <w:r w:rsidRPr="00E63295">
        <w:rPr>
          <w:rFonts w:cs="Arial"/>
        </w:rPr>
        <w:t>, and</w:t>
      </w:r>
    </w:p>
    <w:p w14:paraId="451FD8DD" w14:textId="77777777" w:rsidR="005E352C" w:rsidRDefault="005E352C" w:rsidP="005E352C">
      <w:pPr>
        <w:pStyle w:val="Paragraph"/>
        <w:numPr>
          <w:ilvl w:val="0"/>
          <w:numId w:val="34"/>
        </w:numPr>
        <w:rPr>
          <w:rFonts w:cs="Arial"/>
        </w:rPr>
      </w:pPr>
      <w:r w:rsidRPr="003C4D83">
        <w:rPr>
          <w:rFonts w:cs="Arial"/>
        </w:rPr>
        <w:t>a draft or final European public assessment report (EPAR).</w:t>
      </w:r>
    </w:p>
    <w:p w14:paraId="5CA9CBFD" w14:textId="7F3A33C5" w:rsidR="00906A90" w:rsidRPr="00E63295" w:rsidRDefault="005E352C" w:rsidP="00CA6221">
      <w:pPr>
        <w:pStyle w:val="Paragraph"/>
      </w:pPr>
      <w:r>
        <w:t>D</w:t>
      </w:r>
      <w:r w:rsidRPr="003C4D83">
        <w:t xml:space="preserve">raft </w:t>
      </w:r>
      <w:r>
        <w:t>documentation</w:t>
      </w:r>
      <w:r w:rsidRPr="003C4D83">
        <w:t xml:space="preserve"> will be accepted. If the </w:t>
      </w:r>
      <w:r w:rsidR="00F74108">
        <w:t>reference</w:t>
      </w:r>
      <w:r w:rsidRPr="003C4D83">
        <w:t xml:space="preserve"> </w:t>
      </w:r>
      <w:r>
        <w:t>marketing authorisation documentation</w:t>
      </w:r>
      <w:r w:rsidRPr="003C4D83">
        <w:t xml:space="preserve"> is not available, then information extracted from marketing authorisation documentation from the US Food and Drug Administration or European Medicines Agency will be considered by the evaluation panel.</w:t>
      </w:r>
      <w:r w:rsidR="00906A90" w:rsidRPr="00E63295">
        <w:br w:type="page"/>
      </w:r>
    </w:p>
    <w:p w14:paraId="79038C43" w14:textId="1253ABAF" w:rsidR="00906A90" w:rsidRPr="00E63295" w:rsidRDefault="00906A90" w:rsidP="00906A90">
      <w:pPr>
        <w:pStyle w:val="Heading1"/>
        <w:rPr>
          <w:rFonts w:cs="Arial"/>
          <w:color w:val="auto"/>
          <w:sz w:val="28"/>
          <w:szCs w:val="28"/>
        </w:rPr>
      </w:pPr>
      <w:bookmarkStart w:id="21" w:name="_Toc136522214"/>
      <w:r w:rsidRPr="00E63295">
        <w:rPr>
          <w:rFonts w:cs="Arial"/>
          <w:color w:val="auto"/>
          <w:sz w:val="28"/>
          <w:szCs w:val="28"/>
        </w:rPr>
        <w:lastRenderedPageBreak/>
        <w:t xml:space="preserve">Criterion 2C: </w:t>
      </w:r>
      <w:r w:rsidR="003D42AB" w:rsidRPr="00E63295">
        <w:rPr>
          <w:rFonts w:cs="Arial"/>
          <w:color w:val="auto"/>
          <w:sz w:val="28"/>
          <w:szCs w:val="28"/>
        </w:rPr>
        <w:t>D</w:t>
      </w:r>
      <w:r w:rsidR="00314642" w:rsidRPr="00E63295">
        <w:rPr>
          <w:rFonts w:cs="Arial"/>
          <w:color w:val="auto"/>
          <w:sz w:val="28"/>
          <w:szCs w:val="28"/>
        </w:rPr>
        <w:t>rug exp</w:t>
      </w:r>
      <w:r w:rsidR="00D06C0A" w:rsidRPr="00E63295">
        <w:rPr>
          <w:rFonts w:cs="Arial"/>
          <w:color w:val="auto"/>
          <w:sz w:val="28"/>
          <w:szCs w:val="28"/>
        </w:rPr>
        <w:t>o</w:t>
      </w:r>
      <w:r w:rsidR="00314642" w:rsidRPr="00E63295">
        <w:rPr>
          <w:rFonts w:cs="Arial"/>
          <w:color w:val="auto"/>
          <w:sz w:val="28"/>
          <w:szCs w:val="28"/>
        </w:rPr>
        <w:t xml:space="preserve">sure at the </w:t>
      </w:r>
      <w:r w:rsidRPr="00E63295">
        <w:rPr>
          <w:rFonts w:cs="Arial"/>
          <w:color w:val="auto"/>
          <w:sz w:val="28"/>
          <w:szCs w:val="28"/>
        </w:rPr>
        <w:t>site of infection</w:t>
      </w:r>
      <w:bookmarkEnd w:id="21"/>
    </w:p>
    <w:p w14:paraId="1828E100" w14:textId="555273B6" w:rsidR="007D2C1B" w:rsidRPr="00E63295" w:rsidRDefault="00314642" w:rsidP="007D2C1B">
      <w:pPr>
        <w:pStyle w:val="NICEnormal"/>
        <w:rPr>
          <w:rFonts w:cs="Arial"/>
        </w:rPr>
      </w:pPr>
      <w:r w:rsidRPr="00E63295">
        <w:rPr>
          <w:rFonts w:cs="Arial"/>
        </w:rPr>
        <w:t xml:space="preserve">State whether </w:t>
      </w:r>
      <w:r w:rsidR="007D2C1B" w:rsidRPr="00E63295">
        <w:rPr>
          <w:rFonts w:cs="Arial"/>
        </w:rPr>
        <w:t xml:space="preserve">the antimicrobial </w:t>
      </w:r>
      <w:r w:rsidRPr="00E63295">
        <w:rPr>
          <w:rFonts w:cs="Arial"/>
        </w:rPr>
        <w:t xml:space="preserve">achieves clinically relevant drug exposures at the site of </w:t>
      </w:r>
      <w:proofErr w:type="gramStart"/>
      <w:r w:rsidRPr="00E63295">
        <w:rPr>
          <w:rFonts w:cs="Arial"/>
        </w:rPr>
        <w:t>infection</w:t>
      </w:r>
      <w:r w:rsidR="007D2C1B" w:rsidRPr="00E63295">
        <w:rPr>
          <w:rFonts w:cs="Arial"/>
        </w:rPr>
        <w:t>, and</w:t>
      </w:r>
      <w:proofErr w:type="gramEnd"/>
      <w:r w:rsidR="007D2C1B" w:rsidRPr="00E63295">
        <w:rPr>
          <w:rFonts w:cs="Arial"/>
        </w:rPr>
        <w:t xml:space="preserve"> provide supporting evidence.</w:t>
      </w:r>
    </w:p>
    <w:p w14:paraId="2D9EB1C1" w14:textId="7961B4AC" w:rsidR="00B11315" w:rsidRPr="00E63295" w:rsidRDefault="00286FE9" w:rsidP="00495674">
      <w:pPr>
        <w:spacing w:after="240" w:line="360" w:lineRule="auto"/>
        <w:rPr>
          <w:rFonts w:eastAsia="Times New Roman" w:cs="Arial"/>
          <w:color w:val="auto"/>
        </w:rPr>
      </w:pPr>
      <w:r w:rsidRPr="00E63295">
        <w:rPr>
          <w:rFonts w:eastAsia="Times New Roman" w:cs="Arial"/>
          <w:color w:val="auto"/>
        </w:rPr>
        <w:t xml:space="preserve">Points for this criterion are additive. </w:t>
      </w:r>
      <w:r w:rsidR="00B11315" w:rsidRPr="00E63295">
        <w:rPr>
          <w:rFonts w:eastAsia="Times New Roman" w:cs="Arial"/>
          <w:color w:val="auto"/>
        </w:rPr>
        <w:t xml:space="preserve">Antimicrobials will be allocated a score for this criterion based on the number of sites with clinically </w:t>
      </w:r>
      <w:r w:rsidR="00CE60A1">
        <w:rPr>
          <w:rFonts w:eastAsia="Times New Roman" w:cs="Arial"/>
          <w:color w:val="auto"/>
        </w:rPr>
        <w:t>relevant</w:t>
      </w:r>
      <w:r w:rsidR="00B11315" w:rsidRPr="00E63295">
        <w:rPr>
          <w:rFonts w:eastAsia="Times New Roman" w:cs="Arial"/>
          <w:color w:val="auto"/>
        </w:rPr>
        <w:t xml:space="preserve"> drug </w:t>
      </w:r>
      <w:r w:rsidR="00314642" w:rsidRPr="00E63295">
        <w:rPr>
          <w:rFonts w:eastAsia="Times New Roman" w:cs="Arial"/>
          <w:color w:val="auto"/>
        </w:rPr>
        <w:t>exposures</w:t>
      </w:r>
      <w:r w:rsidR="00B11315" w:rsidRPr="00E63295">
        <w:rPr>
          <w:rFonts w:eastAsia="Times New Roman" w:cs="Arial"/>
          <w:color w:val="auto"/>
        </w:rPr>
        <w:t xml:space="preserve">. A maximum score of 100 is awarded to an antimicrobial with evidence of </w:t>
      </w:r>
      <w:r w:rsidR="000F55DC" w:rsidRPr="00E63295">
        <w:rPr>
          <w:rFonts w:eastAsia="Times New Roman" w:cs="Arial"/>
          <w:color w:val="auto"/>
        </w:rPr>
        <w:t>clinical</w:t>
      </w:r>
      <w:r w:rsidR="005920D3">
        <w:rPr>
          <w:rFonts w:eastAsia="Times New Roman" w:cs="Arial"/>
          <w:color w:val="auto"/>
        </w:rPr>
        <w:t>ly</w:t>
      </w:r>
      <w:r w:rsidR="000F55DC" w:rsidRPr="00E63295">
        <w:rPr>
          <w:rFonts w:eastAsia="Times New Roman" w:cs="Arial"/>
          <w:color w:val="auto"/>
        </w:rPr>
        <w:t xml:space="preserve"> relevant drug exposures </w:t>
      </w:r>
      <w:r w:rsidR="00B11315" w:rsidRPr="00E63295">
        <w:rPr>
          <w:rFonts w:eastAsia="Times New Roman" w:cs="Arial"/>
          <w:color w:val="auto"/>
        </w:rPr>
        <w:t xml:space="preserve">in the </w:t>
      </w:r>
      <w:r w:rsidR="000330A3">
        <w:rPr>
          <w:rFonts w:eastAsia="Times New Roman" w:cs="Arial"/>
          <w:color w:val="auto"/>
        </w:rPr>
        <w:t>4</w:t>
      </w:r>
      <w:r w:rsidR="00FE3C1E" w:rsidRPr="00E63295">
        <w:rPr>
          <w:rFonts w:eastAsia="Times New Roman" w:cs="Arial"/>
          <w:color w:val="auto"/>
        </w:rPr>
        <w:t xml:space="preserve"> anatomical</w:t>
      </w:r>
      <w:r w:rsidR="00B11315" w:rsidRPr="00E63295">
        <w:rPr>
          <w:rFonts w:eastAsia="Times New Roman" w:cs="Arial"/>
          <w:color w:val="auto"/>
        </w:rPr>
        <w:t xml:space="preserve"> sites listed in table </w:t>
      </w:r>
      <w:r w:rsidR="005A69E8">
        <w:rPr>
          <w:rFonts w:eastAsia="Times New Roman" w:cs="Arial"/>
          <w:color w:val="auto"/>
        </w:rPr>
        <w:t>10</w:t>
      </w:r>
      <w:r w:rsidR="00B11315" w:rsidRPr="00E63295">
        <w:rPr>
          <w:rFonts w:eastAsia="Times New Roman" w:cs="Arial"/>
          <w:color w:val="auto"/>
        </w:rPr>
        <w:t xml:space="preserve">. </w:t>
      </w:r>
    </w:p>
    <w:p w14:paraId="2A4AF0AB" w14:textId="4C28B2C1" w:rsidR="0041602D" w:rsidRPr="00E63295" w:rsidRDefault="0041602D" w:rsidP="0041602D">
      <w:pPr>
        <w:pStyle w:val="Tabletext0"/>
        <w:rPr>
          <w:rFonts w:cs="Arial"/>
          <w:b/>
          <w:bCs/>
        </w:rPr>
      </w:pPr>
      <w:r w:rsidRPr="00E63295">
        <w:rPr>
          <w:rFonts w:cs="Arial"/>
          <w:b/>
          <w:bCs/>
        </w:rPr>
        <w:t>Table 10. Points available for criterion 2C</w:t>
      </w:r>
    </w:p>
    <w:tbl>
      <w:tblPr>
        <w:tblStyle w:val="PlainTable1"/>
        <w:tblW w:w="5000" w:type="pct"/>
        <w:tblLook w:val="0420" w:firstRow="1" w:lastRow="0" w:firstColumn="0" w:lastColumn="0" w:noHBand="0" w:noVBand="1"/>
      </w:tblPr>
      <w:tblGrid>
        <w:gridCol w:w="562"/>
        <w:gridCol w:w="6946"/>
        <w:gridCol w:w="1383"/>
      </w:tblGrid>
      <w:tr w:rsidR="00972353" w:rsidRPr="00E63295" w14:paraId="45DE8F33"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734C7DCF" w14:textId="01DB6728"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588372F9" w14:textId="5AA1ABBB"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6112A039"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8A3F9F4" w14:textId="2DAD7222" w:rsidR="00972353" w:rsidRPr="00E63295" w:rsidRDefault="00972353" w:rsidP="00972353">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22B56692" w14:textId="2D44EF7B" w:rsidR="00972353" w:rsidRPr="00E63295" w:rsidDel="004B4B8D" w:rsidRDefault="00972353" w:rsidP="00F21BC9">
            <w:pPr>
              <w:pStyle w:val="Tabletext0"/>
              <w:rPr>
                <w:rFonts w:cs="Arial"/>
                <w:sz w:val="20"/>
                <w:szCs w:val="20"/>
                <w:lang w:eastAsia="en-GB"/>
              </w:rPr>
            </w:pPr>
            <w:r w:rsidRPr="00E63295">
              <w:rPr>
                <w:rFonts w:cs="Arial"/>
                <w:sz w:val="20"/>
                <w:szCs w:val="20"/>
                <w:lang w:eastAsia="en-GB"/>
              </w:rPr>
              <w:t>Clinically relevant blood drug exposures</w:t>
            </w:r>
          </w:p>
        </w:tc>
        <w:tc>
          <w:tcPr>
            <w:tcW w:w="778" w:type="pct"/>
            <w:vAlign w:val="center"/>
          </w:tcPr>
          <w:p w14:paraId="242CADC2" w14:textId="2F63CEC1" w:rsidR="00972353" w:rsidRPr="00E63295" w:rsidDel="004B4B8D" w:rsidRDefault="00972353" w:rsidP="00F21BC9">
            <w:pPr>
              <w:pStyle w:val="Tabletext0"/>
              <w:rPr>
                <w:rFonts w:cs="Arial"/>
                <w:sz w:val="20"/>
                <w:szCs w:val="20"/>
                <w:lang w:eastAsia="en-GB"/>
              </w:rPr>
            </w:pPr>
            <w:r w:rsidRPr="00E63295">
              <w:rPr>
                <w:rFonts w:cs="Arial"/>
                <w:sz w:val="20"/>
                <w:szCs w:val="20"/>
                <w:lang w:eastAsia="en-GB"/>
              </w:rPr>
              <w:t>30</w:t>
            </w:r>
          </w:p>
        </w:tc>
      </w:tr>
      <w:tr w:rsidR="00972353" w:rsidRPr="00E63295" w14:paraId="01C0334D" w14:textId="77777777" w:rsidTr="00E63295">
        <w:trPr>
          <w:trHeight w:val="20"/>
        </w:trPr>
        <w:tc>
          <w:tcPr>
            <w:tcW w:w="316" w:type="pct"/>
            <w:vAlign w:val="center"/>
          </w:tcPr>
          <w:p w14:paraId="1FA8CBCA" w14:textId="09DAFD04" w:rsidR="00972353" w:rsidRPr="00E63295" w:rsidRDefault="00972353" w:rsidP="00972353">
            <w:pPr>
              <w:rPr>
                <w:rFonts w:eastAsia="Times New Roman" w:cs="Arial"/>
                <w:color w:val="auto"/>
                <w:sz w:val="20"/>
                <w:szCs w:val="20"/>
                <w:lang w:eastAsia="en-GB"/>
              </w:rPr>
            </w:pPr>
            <w:r w:rsidRPr="00E63295">
              <w:rPr>
                <w:rFonts w:eastAsia="Times New Roman" w:cs="Arial"/>
                <w:color w:val="auto"/>
                <w:sz w:val="20"/>
                <w:szCs w:val="20"/>
                <w:lang w:eastAsia="en-GB"/>
              </w:rPr>
              <w:t>2</w:t>
            </w:r>
          </w:p>
        </w:tc>
        <w:tc>
          <w:tcPr>
            <w:tcW w:w="3906" w:type="pct"/>
            <w:vAlign w:val="center"/>
          </w:tcPr>
          <w:p w14:paraId="06288214" w14:textId="28C81A61" w:rsidR="00972353" w:rsidRPr="00E63295" w:rsidRDefault="00972353" w:rsidP="00495674">
            <w:pPr>
              <w:rPr>
                <w:rFonts w:cs="Arial"/>
                <w:sz w:val="20"/>
                <w:szCs w:val="20"/>
                <w:lang w:eastAsia="en-GB"/>
              </w:rPr>
            </w:pPr>
            <w:r w:rsidRPr="00E63295">
              <w:rPr>
                <w:rFonts w:eastAsia="Times New Roman" w:cs="Arial"/>
                <w:color w:val="auto"/>
                <w:sz w:val="20"/>
                <w:szCs w:val="20"/>
                <w:lang w:eastAsia="en-GB"/>
              </w:rPr>
              <w:t xml:space="preserve">Clinically </w:t>
            </w:r>
            <w:r w:rsidRPr="00E63295">
              <w:rPr>
                <w:rFonts w:cs="Arial"/>
                <w:sz w:val="20"/>
                <w:szCs w:val="20"/>
                <w:lang w:eastAsia="en-GB"/>
              </w:rPr>
              <w:t xml:space="preserve">relevant </w:t>
            </w:r>
            <w:r w:rsidRPr="00E63295">
              <w:rPr>
                <w:rFonts w:eastAsia="Times New Roman" w:cs="Arial"/>
                <w:color w:val="auto"/>
                <w:sz w:val="20"/>
                <w:szCs w:val="20"/>
                <w:lang w:eastAsia="en-GB"/>
              </w:rPr>
              <w:t xml:space="preserve">lung </w:t>
            </w:r>
            <w:r w:rsidRPr="00E63295">
              <w:rPr>
                <w:rFonts w:cs="Arial"/>
                <w:sz w:val="20"/>
                <w:szCs w:val="20"/>
                <w:lang w:eastAsia="en-GB"/>
              </w:rPr>
              <w:t>drug exposures</w:t>
            </w:r>
            <w:r w:rsidRPr="00E63295" w:rsidDel="004B4B8D">
              <w:rPr>
                <w:rFonts w:cs="Arial"/>
                <w:sz w:val="20"/>
                <w:szCs w:val="20"/>
                <w:lang w:eastAsia="en-GB"/>
              </w:rPr>
              <w:t xml:space="preserve"> </w:t>
            </w:r>
          </w:p>
        </w:tc>
        <w:tc>
          <w:tcPr>
            <w:tcW w:w="778" w:type="pct"/>
            <w:vAlign w:val="center"/>
          </w:tcPr>
          <w:p w14:paraId="5B12F7FB" w14:textId="0DDC4B8E" w:rsidR="00972353" w:rsidRPr="00E63295" w:rsidRDefault="00972353" w:rsidP="00F21BC9">
            <w:pPr>
              <w:pStyle w:val="Tabletext0"/>
              <w:rPr>
                <w:rFonts w:cs="Arial"/>
                <w:sz w:val="20"/>
                <w:szCs w:val="20"/>
                <w:lang w:eastAsia="en-GB"/>
              </w:rPr>
            </w:pPr>
            <w:r w:rsidRPr="00E63295">
              <w:rPr>
                <w:rFonts w:cs="Arial"/>
                <w:sz w:val="20"/>
                <w:szCs w:val="20"/>
                <w:lang w:eastAsia="en-GB"/>
              </w:rPr>
              <w:t>30</w:t>
            </w:r>
          </w:p>
        </w:tc>
      </w:tr>
      <w:tr w:rsidR="00972353" w:rsidRPr="00E63295" w14:paraId="4106502B" w14:textId="77777777" w:rsidTr="00E63295">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D7CFE45" w14:textId="7686B729" w:rsidR="00972353" w:rsidRPr="00E63295" w:rsidRDefault="00972353" w:rsidP="00972353">
            <w:pPr>
              <w:rPr>
                <w:rFonts w:cs="Arial"/>
                <w:sz w:val="20"/>
                <w:szCs w:val="20"/>
                <w:lang w:eastAsia="en-GB"/>
              </w:rPr>
            </w:pPr>
            <w:r w:rsidRPr="00E63295">
              <w:rPr>
                <w:rFonts w:cs="Arial"/>
                <w:sz w:val="20"/>
                <w:szCs w:val="20"/>
                <w:lang w:eastAsia="en-GB"/>
              </w:rPr>
              <w:t>3</w:t>
            </w:r>
          </w:p>
        </w:tc>
        <w:tc>
          <w:tcPr>
            <w:tcW w:w="3906" w:type="pct"/>
            <w:vAlign w:val="center"/>
          </w:tcPr>
          <w:p w14:paraId="457CBFA7" w14:textId="51762BD9" w:rsidR="00972353" w:rsidRPr="00E63295" w:rsidRDefault="00972353" w:rsidP="00495674">
            <w:pPr>
              <w:rPr>
                <w:rFonts w:cs="Arial"/>
                <w:sz w:val="20"/>
                <w:szCs w:val="20"/>
                <w:lang w:eastAsia="en-GB"/>
              </w:rPr>
            </w:pPr>
            <w:r w:rsidRPr="00E63295">
              <w:rPr>
                <w:rFonts w:cs="Arial"/>
                <w:sz w:val="20"/>
                <w:szCs w:val="20"/>
                <w:lang w:eastAsia="en-GB"/>
              </w:rPr>
              <w:t>Clinically relevant cerebrospinal fluid drug exposures</w:t>
            </w:r>
            <w:r w:rsidRPr="00E63295" w:rsidDel="004B4B8D">
              <w:rPr>
                <w:rFonts w:cs="Arial"/>
                <w:sz w:val="20"/>
                <w:szCs w:val="20"/>
                <w:lang w:eastAsia="en-GB"/>
              </w:rPr>
              <w:t xml:space="preserve"> </w:t>
            </w:r>
          </w:p>
        </w:tc>
        <w:tc>
          <w:tcPr>
            <w:tcW w:w="778" w:type="pct"/>
            <w:vAlign w:val="center"/>
          </w:tcPr>
          <w:p w14:paraId="5DD149BA" w14:textId="209F728B" w:rsidR="00972353" w:rsidRPr="00E63295" w:rsidRDefault="00972353" w:rsidP="00F21BC9">
            <w:pPr>
              <w:pStyle w:val="Tabletext0"/>
              <w:rPr>
                <w:rFonts w:cs="Arial"/>
                <w:sz w:val="20"/>
                <w:szCs w:val="20"/>
                <w:lang w:eastAsia="en-GB"/>
              </w:rPr>
            </w:pPr>
            <w:r w:rsidRPr="00E63295">
              <w:rPr>
                <w:rFonts w:cs="Arial"/>
                <w:sz w:val="20"/>
                <w:szCs w:val="20"/>
                <w:lang w:eastAsia="en-GB"/>
              </w:rPr>
              <w:t>20</w:t>
            </w:r>
          </w:p>
        </w:tc>
      </w:tr>
      <w:tr w:rsidR="00972353" w:rsidRPr="00E63295" w14:paraId="78F17D8C" w14:textId="77777777" w:rsidTr="00E63295">
        <w:trPr>
          <w:trHeight w:val="20"/>
        </w:trPr>
        <w:tc>
          <w:tcPr>
            <w:tcW w:w="316" w:type="pct"/>
            <w:vAlign w:val="center"/>
          </w:tcPr>
          <w:p w14:paraId="7DF93704" w14:textId="34ACE614" w:rsidR="00972353" w:rsidRPr="00E63295" w:rsidRDefault="00972353" w:rsidP="00972353">
            <w:pPr>
              <w:rPr>
                <w:rFonts w:eastAsia="Times New Roman" w:cs="Arial"/>
                <w:color w:val="auto"/>
                <w:sz w:val="20"/>
                <w:szCs w:val="20"/>
                <w:lang w:eastAsia="en-GB"/>
              </w:rPr>
            </w:pPr>
            <w:r w:rsidRPr="00E63295">
              <w:rPr>
                <w:rFonts w:eastAsia="Times New Roman" w:cs="Arial"/>
                <w:color w:val="auto"/>
                <w:sz w:val="20"/>
                <w:szCs w:val="20"/>
                <w:lang w:eastAsia="en-GB"/>
              </w:rPr>
              <w:t>4</w:t>
            </w:r>
          </w:p>
        </w:tc>
        <w:tc>
          <w:tcPr>
            <w:tcW w:w="3906" w:type="pct"/>
            <w:vAlign w:val="center"/>
          </w:tcPr>
          <w:p w14:paraId="04AC98A3" w14:textId="6EF311A7" w:rsidR="00972353" w:rsidRPr="00E63295" w:rsidRDefault="00972353" w:rsidP="00F474EF">
            <w:pPr>
              <w:rPr>
                <w:rFonts w:eastAsia="Times New Roman" w:cs="Arial"/>
                <w:color w:val="auto"/>
                <w:sz w:val="20"/>
                <w:szCs w:val="20"/>
                <w:lang w:eastAsia="en-GB"/>
              </w:rPr>
            </w:pPr>
            <w:r w:rsidRPr="00E63295">
              <w:rPr>
                <w:rFonts w:eastAsia="Times New Roman" w:cs="Arial"/>
                <w:color w:val="auto"/>
                <w:sz w:val="20"/>
                <w:szCs w:val="20"/>
                <w:lang w:eastAsia="en-GB"/>
              </w:rPr>
              <w:t xml:space="preserve">Clinically </w:t>
            </w:r>
            <w:r w:rsidRPr="00E63295">
              <w:rPr>
                <w:rFonts w:cs="Arial"/>
                <w:sz w:val="20"/>
                <w:szCs w:val="20"/>
                <w:lang w:eastAsia="en-GB"/>
              </w:rPr>
              <w:t xml:space="preserve">relevant </w:t>
            </w:r>
            <w:r w:rsidRPr="00E63295">
              <w:rPr>
                <w:rFonts w:eastAsia="Times New Roman" w:cs="Arial"/>
                <w:color w:val="auto"/>
                <w:sz w:val="20"/>
                <w:szCs w:val="20"/>
                <w:lang w:eastAsia="en-GB"/>
              </w:rPr>
              <w:t xml:space="preserve">urine </w:t>
            </w:r>
            <w:r w:rsidRPr="00E63295">
              <w:rPr>
                <w:rFonts w:cs="Arial"/>
                <w:sz w:val="20"/>
                <w:szCs w:val="20"/>
                <w:lang w:eastAsia="en-GB"/>
              </w:rPr>
              <w:t>drug exposures</w:t>
            </w:r>
          </w:p>
        </w:tc>
        <w:tc>
          <w:tcPr>
            <w:tcW w:w="778" w:type="pct"/>
            <w:vAlign w:val="center"/>
          </w:tcPr>
          <w:p w14:paraId="6C6850D2" w14:textId="69360021" w:rsidR="00972353" w:rsidRPr="00E63295" w:rsidRDefault="00972353" w:rsidP="00F474EF">
            <w:pPr>
              <w:pStyle w:val="Tabletext0"/>
              <w:rPr>
                <w:rFonts w:cs="Arial"/>
                <w:sz w:val="20"/>
                <w:szCs w:val="20"/>
                <w:lang w:eastAsia="en-GB"/>
              </w:rPr>
            </w:pPr>
            <w:r w:rsidRPr="00E63295">
              <w:rPr>
                <w:rFonts w:cs="Arial"/>
                <w:sz w:val="20"/>
                <w:szCs w:val="20"/>
                <w:lang w:eastAsia="en-GB"/>
              </w:rPr>
              <w:t>20</w:t>
            </w:r>
          </w:p>
        </w:tc>
      </w:tr>
    </w:tbl>
    <w:p w14:paraId="3610E3E0" w14:textId="77777777" w:rsidR="007D2C1B" w:rsidRPr="00E63295" w:rsidRDefault="007D2C1B" w:rsidP="007D2C1B">
      <w:pPr>
        <w:pStyle w:val="NICEnormal"/>
        <w:rPr>
          <w:rFonts w:cs="Arial"/>
          <w:lang w:eastAsia="en-GB"/>
        </w:rPr>
      </w:pPr>
    </w:p>
    <w:p w14:paraId="4102C90A" w14:textId="5E3436CD" w:rsidR="007D2C1B" w:rsidRPr="00E63295" w:rsidRDefault="007D2C1B" w:rsidP="007D2C1B">
      <w:pPr>
        <w:pStyle w:val="Heading1"/>
        <w:rPr>
          <w:rFonts w:cs="Arial"/>
          <w:sz w:val="28"/>
          <w:szCs w:val="28"/>
        </w:rPr>
      </w:pPr>
      <w:bookmarkStart w:id="22" w:name="_Toc136522215"/>
      <w:r w:rsidRPr="00E63295">
        <w:rPr>
          <w:rFonts w:cs="Arial"/>
          <w:sz w:val="28"/>
          <w:szCs w:val="28"/>
        </w:rPr>
        <w:t>Guidance on evidence requirements</w:t>
      </w:r>
      <w:bookmarkEnd w:id="22"/>
    </w:p>
    <w:p w14:paraId="514CCA9E" w14:textId="3B099EC2" w:rsidR="00495674" w:rsidRPr="00E63295" w:rsidRDefault="00495674" w:rsidP="005014C0">
      <w:pPr>
        <w:pStyle w:val="NICEnormal"/>
        <w:rPr>
          <w:rFonts w:cs="Arial"/>
        </w:rPr>
      </w:pPr>
      <w:r w:rsidRPr="00E63295">
        <w:rPr>
          <w:rFonts w:cs="Arial"/>
        </w:rPr>
        <w:t xml:space="preserve">Clinically relevant partitioning to the site of infection </w:t>
      </w:r>
      <w:r w:rsidR="007D2C1B" w:rsidRPr="00E63295">
        <w:rPr>
          <w:rFonts w:cs="Arial"/>
        </w:rPr>
        <w:t xml:space="preserve">should be confirmed by </w:t>
      </w:r>
      <w:r w:rsidRPr="00E63295">
        <w:rPr>
          <w:rFonts w:cs="Arial"/>
        </w:rPr>
        <w:t>relevant pharmacodynamic, microbiological and pharmacological studies</w:t>
      </w:r>
      <w:r w:rsidR="005014C0" w:rsidRPr="00E63295">
        <w:rPr>
          <w:rFonts w:cs="Arial"/>
        </w:rPr>
        <w:t xml:space="preserve">. </w:t>
      </w:r>
    </w:p>
    <w:p w14:paraId="3515BC01" w14:textId="401843FA" w:rsidR="005014C0" w:rsidRPr="00E63295" w:rsidRDefault="005014C0" w:rsidP="005014C0">
      <w:pPr>
        <w:pStyle w:val="NICEnormal"/>
        <w:rPr>
          <w:rFonts w:cs="Arial"/>
        </w:rPr>
      </w:pPr>
      <w:r w:rsidRPr="00E63295">
        <w:rPr>
          <w:rFonts w:cs="Arial"/>
        </w:rPr>
        <w:t xml:space="preserve">The strongest evidence </w:t>
      </w:r>
      <w:r w:rsidR="00495674" w:rsidRPr="00E63295">
        <w:rPr>
          <w:rFonts w:cs="Arial"/>
        </w:rPr>
        <w:t>for site-specific activity and demonstration of clinically relevant drug exposures at the site of infection comes</w:t>
      </w:r>
      <w:r w:rsidRPr="00E63295">
        <w:rPr>
          <w:rFonts w:cs="Arial"/>
        </w:rPr>
        <w:t xml:space="preserve"> from establishing dose</w:t>
      </w:r>
      <w:r w:rsidR="00161F6E">
        <w:rPr>
          <w:rFonts w:cs="Arial"/>
        </w:rPr>
        <w:noBreakHyphen/>
      </w:r>
      <w:r w:rsidRPr="00E63295">
        <w:rPr>
          <w:rFonts w:cs="Arial"/>
        </w:rPr>
        <w:t>exposure</w:t>
      </w:r>
      <w:r w:rsidR="00495674" w:rsidRPr="00E63295">
        <w:rPr>
          <w:rFonts w:cs="Arial"/>
        </w:rPr>
        <w:t>-</w:t>
      </w:r>
      <w:r w:rsidRPr="00E63295">
        <w:rPr>
          <w:rFonts w:cs="Arial"/>
        </w:rPr>
        <w:t xml:space="preserve">response relationships in well characterised </w:t>
      </w:r>
      <w:r w:rsidR="00495674" w:rsidRPr="00E63295">
        <w:rPr>
          <w:rFonts w:cs="Arial"/>
        </w:rPr>
        <w:t>models that are</w:t>
      </w:r>
      <w:r w:rsidRPr="00E63295">
        <w:rPr>
          <w:rFonts w:cs="Arial"/>
        </w:rPr>
        <w:t xml:space="preserve"> faithful mimic</w:t>
      </w:r>
      <w:r w:rsidR="00495674" w:rsidRPr="00E63295">
        <w:rPr>
          <w:rFonts w:cs="Arial"/>
        </w:rPr>
        <w:t>s</w:t>
      </w:r>
      <w:r w:rsidRPr="00E63295">
        <w:rPr>
          <w:rFonts w:cs="Arial"/>
        </w:rPr>
        <w:t xml:space="preserve"> of clinical disease</w:t>
      </w:r>
      <w:r w:rsidR="00D06C0A" w:rsidRPr="00E63295">
        <w:rPr>
          <w:rFonts w:cs="Arial"/>
        </w:rPr>
        <w:t>.</w:t>
      </w:r>
      <w:r w:rsidR="00495674" w:rsidRPr="00E63295">
        <w:rPr>
          <w:rFonts w:cs="Arial"/>
        </w:rPr>
        <w:t xml:space="preserve"> </w:t>
      </w:r>
      <w:r w:rsidR="00D06C0A" w:rsidRPr="00E63295">
        <w:rPr>
          <w:rFonts w:cs="Arial"/>
        </w:rPr>
        <w:t>T</w:t>
      </w:r>
      <w:r w:rsidR="00495674" w:rsidRPr="00E63295">
        <w:rPr>
          <w:rFonts w:cs="Arial"/>
        </w:rPr>
        <w:t xml:space="preserve">hese </w:t>
      </w:r>
      <w:r w:rsidR="00D06C0A" w:rsidRPr="00E63295">
        <w:rPr>
          <w:rFonts w:cs="Arial"/>
        </w:rPr>
        <w:t xml:space="preserve">could </w:t>
      </w:r>
      <w:r w:rsidR="00495674" w:rsidRPr="00E63295">
        <w:rPr>
          <w:rFonts w:cs="Arial"/>
        </w:rPr>
        <w:t>include hollow fibre infection models</w:t>
      </w:r>
      <w:r w:rsidR="00D06C0A" w:rsidRPr="00E63295">
        <w:rPr>
          <w:rFonts w:cs="Arial"/>
        </w:rPr>
        <w:t>,</w:t>
      </w:r>
      <w:r w:rsidR="00495674" w:rsidRPr="00E63295">
        <w:rPr>
          <w:rFonts w:cs="Arial"/>
        </w:rPr>
        <w:t xml:space="preserve"> or other in vitro models and/or laboratory animal models of infection.</w:t>
      </w:r>
      <w:r w:rsidRPr="00E63295">
        <w:rPr>
          <w:rFonts w:cs="Arial"/>
        </w:rPr>
        <w:t xml:space="preserve"> </w:t>
      </w:r>
      <w:r w:rsidR="00495674" w:rsidRPr="00E63295">
        <w:rPr>
          <w:rFonts w:cs="Arial"/>
        </w:rPr>
        <w:t xml:space="preserve">Ideally, these experimental-to-clinic bridging studies consider and correct for drug exposures at the effect site in the </w:t>
      </w:r>
      <w:r w:rsidRPr="00E63295">
        <w:rPr>
          <w:rFonts w:cs="Arial"/>
        </w:rPr>
        <w:t xml:space="preserve">experimental model and humans. </w:t>
      </w:r>
      <w:r w:rsidR="00495674" w:rsidRPr="00E63295">
        <w:rPr>
          <w:rFonts w:cs="Arial"/>
        </w:rPr>
        <w:t xml:space="preserve">Bridging studies are especially relevant for </w:t>
      </w:r>
      <w:r w:rsidR="00F00767" w:rsidRPr="00E63295">
        <w:rPr>
          <w:rFonts w:cs="Arial"/>
        </w:rPr>
        <w:t>assessing</w:t>
      </w:r>
      <w:r w:rsidR="00495674" w:rsidRPr="00E63295">
        <w:rPr>
          <w:rFonts w:cs="Arial"/>
        </w:rPr>
        <w:t xml:space="preserve"> epithelial lining fluid and urine </w:t>
      </w:r>
      <w:r w:rsidR="000F55DC" w:rsidRPr="00E63295">
        <w:rPr>
          <w:rFonts w:cs="Arial"/>
        </w:rPr>
        <w:t>drug exposures</w:t>
      </w:r>
      <w:r w:rsidR="00495674" w:rsidRPr="00E63295">
        <w:rPr>
          <w:rFonts w:cs="Arial"/>
        </w:rPr>
        <w:t xml:space="preserve"> for pneumonia and </w:t>
      </w:r>
      <w:r w:rsidR="0069674E" w:rsidRPr="00E63295">
        <w:rPr>
          <w:rFonts w:cs="Arial"/>
        </w:rPr>
        <w:t>urinary tract infections</w:t>
      </w:r>
      <w:r w:rsidR="00495674" w:rsidRPr="00E63295">
        <w:rPr>
          <w:rFonts w:cs="Arial"/>
        </w:rPr>
        <w:t xml:space="preserve">, respectively. Ideally, </w:t>
      </w:r>
      <w:r w:rsidR="000330A3">
        <w:rPr>
          <w:rFonts w:cs="Arial"/>
        </w:rPr>
        <w:t>2</w:t>
      </w:r>
      <w:r w:rsidR="00495674" w:rsidRPr="00E63295">
        <w:rPr>
          <w:rFonts w:cs="Arial"/>
        </w:rPr>
        <w:t xml:space="preserve"> endpoints should be considered: (1) drug exposures that result in antimicrobial activity that is relevant for the distribution of </w:t>
      </w:r>
      <w:r w:rsidR="0069674E" w:rsidRPr="00E63295">
        <w:rPr>
          <w:rFonts w:cs="Arial"/>
        </w:rPr>
        <w:t>minimum inhibitory concentrations (MICs)</w:t>
      </w:r>
      <w:r w:rsidR="00495674" w:rsidRPr="00E63295">
        <w:rPr>
          <w:rFonts w:cs="Arial"/>
        </w:rPr>
        <w:t xml:space="preserve"> likely to be encountered in clinical </w:t>
      </w:r>
      <w:r w:rsidR="00D06C0A" w:rsidRPr="00E63295">
        <w:rPr>
          <w:rFonts w:cs="Arial"/>
        </w:rPr>
        <w:t>practice</w:t>
      </w:r>
      <w:r w:rsidR="00495674" w:rsidRPr="00E63295">
        <w:rPr>
          <w:rFonts w:cs="Arial"/>
        </w:rPr>
        <w:t>; (2) drug exposures that suppress the emergence of resistance.</w:t>
      </w:r>
    </w:p>
    <w:p w14:paraId="1DA9F00C" w14:textId="133F47F3" w:rsidR="005014C0" w:rsidRPr="00E63295" w:rsidRDefault="005014C0" w:rsidP="005014C0">
      <w:pPr>
        <w:pStyle w:val="NICEnormal"/>
        <w:rPr>
          <w:rFonts w:cs="Arial"/>
        </w:rPr>
      </w:pPr>
      <w:r w:rsidRPr="00E63295">
        <w:rPr>
          <w:rFonts w:cs="Arial"/>
        </w:rPr>
        <w:lastRenderedPageBreak/>
        <w:t>For other diseases (e.g. bone infection</w:t>
      </w:r>
      <w:r w:rsidR="00495674" w:rsidRPr="00E63295">
        <w:rPr>
          <w:rFonts w:cs="Arial"/>
        </w:rPr>
        <w:t>, prostatitis</w:t>
      </w:r>
      <w:r w:rsidRPr="00E63295">
        <w:rPr>
          <w:rFonts w:cs="Arial"/>
        </w:rPr>
        <w:t xml:space="preserve">) evidence for partitioning of drug is indirect and comes from </w:t>
      </w:r>
      <w:r w:rsidR="008134D2">
        <w:rPr>
          <w:rFonts w:cs="Arial"/>
        </w:rPr>
        <w:t xml:space="preserve">multiple </w:t>
      </w:r>
      <w:r w:rsidRPr="00E63295">
        <w:rPr>
          <w:rFonts w:cs="Arial"/>
        </w:rPr>
        <w:t xml:space="preserve">sources (see below). Evidence is </w:t>
      </w:r>
      <w:r w:rsidR="00495674" w:rsidRPr="00E63295">
        <w:rPr>
          <w:rFonts w:cs="Arial"/>
        </w:rPr>
        <w:t xml:space="preserve">often </w:t>
      </w:r>
      <w:r w:rsidRPr="00E63295">
        <w:rPr>
          <w:rFonts w:cs="Arial"/>
        </w:rPr>
        <w:t xml:space="preserve">qualitative or at best semi-quantitative. </w:t>
      </w:r>
    </w:p>
    <w:p w14:paraId="5D57A6BE" w14:textId="6527E6AE" w:rsidR="005014C0" w:rsidRPr="00E63295" w:rsidRDefault="005014C0" w:rsidP="005014C0">
      <w:pPr>
        <w:pStyle w:val="NICEnormal"/>
        <w:rPr>
          <w:rFonts w:cs="Arial"/>
        </w:rPr>
      </w:pPr>
      <w:r w:rsidRPr="00E63295">
        <w:rPr>
          <w:rFonts w:cs="Arial"/>
        </w:rPr>
        <w:t xml:space="preserve">Ideally, the relevant tissue drug exposure (target) should be quantified in terms of the magnitude of the relevant </w:t>
      </w:r>
      <w:r w:rsidR="00033778">
        <w:rPr>
          <w:rFonts w:cs="Arial"/>
        </w:rPr>
        <w:t>p</w:t>
      </w:r>
      <w:r w:rsidR="00033778" w:rsidRPr="00033778">
        <w:rPr>
          <w:rFonts w:cs="Arial"/>
        </w:rPr>
        <w:t>harmacokinetic</w:t>
      </w:r>
      <w:r w:rsidR="00033778">
        <w:rPr>
          <w:rFonts w:cs="Arial"/>
        </w:rPr>
        <w:t>-</w:t>
      </w:r>
      <w:r w:rsidR="00033778" w:rsidRPr="00033778">
        <w:rPr>
          <w:rFonts w:cs="Arial"/>
        </w:rPr>
        <w:t>pharmacodynamic</w:t>
      </w:r>
      <w:r w:rsidR="00033778">
        <w:rPr>
          <w:rFonts w:cs="Arial"/>
        </w:rPr>
        <w:t xml:space="preserve"> (</w:t>
      </w:r>
      <w:r w:rsidRPr="00E63295">
        <w:rPr>
          <w:rFonts w:cs="Arial"/>
        </w:rPr>
        <w:t>PK-PD</w:t>
      </w:r>
      <w:r w:rsidR="00033778">
        <w:rPr>
          <w:rFonts w:cs="Arial"/>
        </w:rPr>
        <w:t>)</w:t>
      </w:r>
      <w:r w:rsidRPr="00E63295">
        <w:rPr>
          <w:rFonts w:cs="Arial"/>
        </w:rPr>
        <w:t xml:space="preserve"> index determined in dose fractionation studies e.g. </w:t>
      </w:r>
      <w:r w:rsidR="00975917">
        <w:rPr>
          <w:rFonts w:cs="Arial"/>
        </w:rPr>
        <w:t>the ratio</w:t>
      </w:r>
      <w:r w:rsidR="00A34F08">
        <w:rPr>
          <w:rFonts w:cs="Arial"/>
        </w:rPr>
        <w:t xml:space="preserve"> of </w:t>
      </w:r>
      <w:r w:rsidR="0069674E" w:rsidRPr="00E63295">
        <w:rPr>
          <w:rFonts w:cs="Arial"/>
        </w:rPr>
        <w:t>area under the cur</w:t>
      </w:r>
      <w:r w:rsidR="00F00767" w:rsidRPr="00E63295">
        <w:rPr>
          <w:rFonts w:cs="Arial"/>
        </w:rPr>
        <w:t xml:space="preserve">ve </w:t>
      </w:r>
      <w:r w:rsidR="00A34F08">
        <w:rPr>
          <w:rFonts w:cs="Arial"/>
        </w:rPr>
        <w:t>to the</w:t>
      </w:r>
      <w:r w:rsidR="00F00767" w:rsidRPr="00E63295">
        <w:rPr>
          <w:rFonts w:cs="Arial"/>
        </w:rPr>
        <w:t xml:space="preserve"> </w:t>
      </w:r>
      <w:r w:rsidR="002A59CA">
        <w:rPr>
          <w:rFonts w:cs="Arial"/>
        </w:rPr>
        <w:t>minimum inhibitory concentration (</w:t>
      </w:r>
      <w:r w:rsidR="00A34F08">
        <w:rPr>
          <w:rFonts w:cs="Arial"/>
        </w:rPr>
        <w:t>AUC/</w:t>
      </w:r>
      <w:r w:rsidR="00F00767" w:rsidRPr="00E63295">
        <w:rPr>
          <w:rFonts w:cs="Arial"/>
        </w:rPr>
        <w:t>MIC</w:t>
      </w:r>
      <w:r w:rsidR="002A59CA">
        <w:rPr>
          <w:rFonts w:cs="Arial"/>
        </w:rPr>
        <w:t>)</w:t>
      </w:r>
      <w:r w:rsidRPr="00E63295">
        <w:rPr>
          <w:rFonts w:cs="Arial"/>
        </w:rPr>
        <w:t>,</w:t>
      </w:r>
      <w:r w:rsidR="00A34F08">
        <w:rPr>
          <w:rFonts w:cs="Arial"/>
        </w:rPr>
        <w:t xml:space="preserve"> the</w:t>
      </w:r>
      <w:r w:rsidRPr="00E63295">
        <w:rPr>
          <w:rFonts w:cs="Arial"/>
        </w:rPr>
        <w:t xml:space="preserve"> </w:t>
      </w:r>
      <w:r w:rsidR="00F00767" w:rsidRPr="00E63295">
        <w:rPr>
          <w:rFonts w:cs="Arial"/>
          <w:color w:val="474747"/>
          <w:shd w:val="clear" w:color="auto" w:fill="FFFFFF"/>
        </w:rPr>
        <w:t>time above</w:t>
      </w:r>
      <w:r w:rsidR="00F00767" w:rsidRPr="00E63295">
        <w:rPr>
          <w:rFonts w:cs="Arial"/>
        </w:rPr>
        <w:t xml:space="preserve"> </w:t>
      </w:r>
      <w:r w:rsidRPr="00E63295">
        <w:rPr>
          <w:rFonts w:cs="Arial"/>
        </w:rPr>
        <w:t>MIC,</w:t>
      </w:r>
      <w:r w:rsidR="00A34F08">
        <w:rPr>
          <w:rFonts w:cs="Arial"/>
        </w:rPr>
        <w:t xml:space="preserve"> and th</w:t>
      </w:r>
      <w:r w:rsidR="007B1655">
        <w:rPr>
          <w:rFonts w:cs="Arial"/>
        </w:rPr>
        <w:t>e ratio of</w:t>
      </w:r>
      <w:r w:rsidRPr="00E63295">
        <w:rPr>
          <w:rFonts w:cs="Arial"/>
        </w:rPr>
        <w:t xml:space="preserve"> </w:t>
      </w:r>
      <w:r w:rsidR="00F00767" w:rsidRPr="00E63295">
        <w:rPr>
          <w:rFonts w:cs="Arial"/>
        </w:rPr>
        <w:t>maximum serum concentration</w:t>
      </w:r>
      <w:r w:rsidR="00121799" w:rsidRPr="00E63295">
        <w:rPr>
          <w:rFonts w:cs="Arial"/>
        </w:rPr>
        <w:t xml:space="preserve"> </w:t>
      </w:r>
      <w:r w:rsidR="007B1655">
        <w:rPr>
          <w:rFonts w:cs="Arial"/>
        </w:rPr>
        <w:t>to the minimum inhibitory concentration (</w:t>
      </w:r>
      <w:proofErr w:type="spellStart"/>
      <w:r w:rsidR="007B1655">
        <w:rPr>
          <w:rFonts w:cs="Arial"/>
        </w:rPr>
        <w:t>Cmax</w:t>
      </w:r>
      <w:proofErr w:type="spellEnd"/>
      <w:r w:rsidR="00121799" w:rsidRPr="00E63295">
        <w:rPr>
          <w:rFonts w:cs="Arial"/>
        </w:rPr>
        <w:t>/</w:t>
      </w:r>
      <w:r w:rsidRPr="00E63295">
        <w:rPr>
          <w:rFonts w:cs="Arial"/>
        </w:rPr>
        <w:t>MIC).</w:t>
      </w:r>
    </w:p>
    <w:p w14:paraId="1B6AB934" w14:textId="085E5C9B" w:rsidR="005014C0" w:rsidRPr="00E63295" w:rsidRDefault="00495674" w:rsidP="005014C0">
      <w:pPr>
        <w:pStyle w:val="NICEnormal"/>
        <w:rPr>
          <w:rFonts w:cs="Arial"/>
        </w:rPr>
      </w:pPr>
      <w:r w:rsidRPr="00E63295">
        <w:rPr>
          <w:rFonts w:cs="Arial"/>
        </w:rPr>
        <w:t xml:space="preserve">Indirect </w:t>
      </w:r>
      <w:r w:rsidR="00D06C0A" w:rsidRPr="00E63295">
        <w:rPr>
          <w:rFonts w:cs="Arial"/>
        </w:rPr>
        <w:t>e</w:t>
      </w:r>
      <w:r w:rsidR="005014C0" w:rsidRPr="00E63295">
        <w:rPr>
          <w:rFonts w:cs="Arial"/>
        </w:rPr>
        <w:t xml:space="preserve">vidence </w:t>
      </w:r>
      <w:r w:rsidR="000F55DC" w:rsidRPr="00E63295">
        <w:rPr>
          <w:rFonts w:cs="Arial"/>
        </w:rPr>
        <w:t xml:space="preserve">to demonstrate the clinical relevance of drug exposures </w:t>
      </w:r>
      <w:r w:rsidR="005014C0" w:rsidRPr="00E63295">
        <w:rPr>
          <w:rFonts w:cs="Arial"/>
        </w:rPr>
        <w:t xml:space="preserve">may include: </w:t>
      </w:r>
    </w:p>
    <w:p w14:paraId="684FC63F" w14:textId="51CDE4B4" w:rsidR="005014C0" w:rsidRPr="00E63295" w:rsidRDefault="005014C0" w:rsidP="00495674">
      <w:pPr>
        <w:pStyle w:val="NICEnormal"/>
        <w:numPr>
          <w:ilvl w:val="0"/>
          <w:numId w:val="26"/>
        </w:numPr>
        <w:rPr>
          <w:rFonts w:cs="Arial"/>
        </w:rPr>
      </w:pPr>
      <w:r w:rsidRPr="00E63295">
        <w:rPr>
          <w:rFonts w:cs="Arial"/>
        </w:rPr>
        <w:t>Tissue homogenates from laboratory animal models</w:t>
      </w:r>
    </w:p>
    <w:p w14:paraId="57754E3B" w14:textId="3B6C1189" w:rsidR="005014C0" w:rsidRPr="00E63295" w:rsidRDefault="005014C0" w:rsidP="00495674">
      <w:pPr>
        <w:pStyle w:val="NICEnormal"/>
        <w:numPr>
          <w:ilvl w:val="0"/>
          <w:numId w:val="26"/>
        </w:numPr>
        <w:rPr>
          <w:rFonts w:cs="Arial"/>
        </w:rPr>
      </w:pPr>
      <w:r w:rsidRPr="00E63295">
        <w:rPr>
          <w:rFonts w:cs="Arial"/>
        </w:rPr>
        <w:t>Radiolabelled studies in animals</w:t>
      </w:r>
    </w:p>
    <w:p w14:paraId="4A470420" w14:textId="314EB689" w:rsidR="005014C0" w:rsidRPr="00E63295" w:rsidRDefault="00EF491E" w:rsidP="00495674">
      <w:pPr>
        <w:pStyle w:val="NICEnormal"/>
        <w:numPr>
          <w:ilvl w:val="0"/>
          <w:numId w:val="26"/>
        </w:numPr>
        <w:rPr>
          <w:rFonts w:cs="Arial"/>
        </w:rPr>
      </w:pPr>
      <w:r>
        <w:rPr>
          <w:rFonts w:cs="Arial"/>
        </w:rPr>
        <w:t>M</w:t>
      </w:r>
      <w:r w:rsidRPr="00EF491E">
        <w:rPr>
          <w:rFonts w:cs="Arial"/>
        </w:rPr>
        <w:t>atrix-assisted laser desorption ionization</w:t>
      </w:r>
      <w:r>
        <w:rPr>
          <w:rFonts w:cs="Arial"/>
        </w:rPr>
        <w:t xml:space="preserve"> (</w:t>
      </w:r>
      <w:r w:rsidR="00F00767" w:rsidRPr="00E63295">
        <w:rPr>
          <w:rFonts w:cs="Arial"/>
        </w:rPr>
        <w:t>MALDI</w:t>
      </w:r>
      <w:r>
        <w:rPr>
          <w:rFonts w:cs="Arial"/>
        </w:rPr>
        <w:t>)</w:t>
      </w:r>
      <w:r w:rsidR="00F00767" w:rsidRPr="00E63295">
        <w:rPr>
          <w:rFonts w:cs="Arial"/>
        </w:rPr>
        <w:t xml:space="preserve"> mass spectrometry imaging</w:t>
      </w:r>
    </w:p>
    <w:p w14:paraId="21761F89" w14:textId="39F8A70B" w:rsidR="005014C0" w:rsidRPr="00E63295" w:rsidRDefault="005014C0" w:rsidP="00495674">
      <w:pPr>
        <w:pStyle w:val="NICEnormal"/>
        <w:numPr>
          <w:ilvl w:val="0"/>
          <w:numId w:val="26"/>
        </w:numPr>
        <w:rPr>
          <w:rFonts w:cs="Arial"/>
        </w:rPr>
      </w:pPr>
      <w:proofErr w:type="spellStart"/>
      <w:r w:rsidRPr="00E63295">
        <w:rPr>
          <w:rFonts w:cs="Arial"/>
        </w:rPr>
        <w:t>Microdialysis</w:t>
      </w:r>
      <w:proofErr w:type="spellEnd"/>
      <w:r w:rsidRPr="00E63295">
        <w:rPr>
          <w:rFonts w:cs="Arial"/>
        </w:rPr>
        <w:t xml:space="preserve"> studies</w:t>
      </w:r>
    </w:p>
    <w:p w14:paraId="4BA4916D" w14:textId="18C5E267" w:rsidR="005014C0" w:rsidRPr="00E63295" w:rsidRDefault="005014C0" w:rsidP="00495674">
      <w:pPr>
        <w:pStyle w:val="NICEnormal"/>
        <w:numPr>
          <w:ilvl w:val="0"/>
          <w:numId w:val="26"/>
        </w:numPr>
        <w:rPr>
          <w:rFonts w:cs="Arial"/>
        </w:rPr>
      </w:pPr>
      <w:r w:rsidRPr="00E63295">
        <w:rPr>
          <w:rFonts w:cs="Arial"/>
        </w:rPr>
        <w:t xml:space="preserve">Specific clinical studies (Phase I) for </w:t>
      </w:r>
      <w:r w:rsidR="00F00767" w:rsidRPr="00E63295">
        <w:rPr>
          <w:rFonts w:cs="Arial"/>
        </w:rPr>
        <w:t>epithelial lining fluid</w:t>
      </w:r>
      <w:r w:rsidRPr="00E63295">
        <w:rPr>
          <w:rFonts w:cs="Arial"/>
        </w:rPr>
        <w:t xml:space="preserve">, </w:t>
      </w:r>
      <w:r w:rsidR="00F00767" w:rsidRPr="00E63295">
        <w:rPr>
          <w:rFonts w:cs="Arial"/>
        </w:rPr>
        <w:t xml:space="preserve">cerebrospinal fluid </w:t>
      </w:r>
      <w:r w:rsidRPr="00E63295">
        <w:rPr>
          <w:rFonts w:cs="Arial"/>
        </w:rPr>
        <w:t>and urine or embedded Phase II/III sub-studies</w:t>
      </w:r>
    </w:p>
    <w:p w14:paraId="036BE775" w14:textId="6AD62D28" w:rsidR="005014C0" w:rsidRPr="00E63295" w:rsidRDefault="005014C0" w:rsidP="00495674">
      <w:pPr>
        <w:pStyle w:val="NICEnormal"/>
        <w:numPr>
          <w:ilvl w:val="0"/>
          <w:numId w:val="26"/>
        </w:numPr>
        <w:rPr>
          <w:rFonts w:cs="Arial"/>
        </w:rPr>
      </w:pPr>
      <w:r w:rsidRPr="00E63295">
        <w:rPr>
          <w:rFonts w:cs="Arial"/>
        </w:rPr>
        <w:t>Indirect clinical evidence in disease e.g. specific case studies or case series that suggest activity for a disease</w:t>
      </w:r>
      <w:r w:rsidR="00FE3C1E" w:rsidRPr="00E63295">
        <w:rPr>
          <w:rFonts w:cs="Arial"/>
        </w:rPr>
        <w:t xml:space="preserve"> at the anatomical site</w:t>
      </w:r>
      <w:r w:rsidRPr="00E63295">
        <w:rPr>
          <w:rFonts w:cs="Arial"/>
        </w:rPr>
        <w:t xml:space="preserve"> in question</w:t>
      </w:r>
      <w:r w:rsidR="00033778">
        <w:rPr>
          <w:rFonts w:cs="Arial"/>
        </w:rPr>
        <w:t>.</w:t>
      </w:r>
    </w:p>
    <w:p w14:paraId="5D9B1359" w14:textId="5AB5D2AC" w:rsidR="005014C0" w:rsidRPr="00E63295" w:rsidRDefault="00A7440C" w:rsidP="005014C0">
      <w:pPr>
        <w:pStyle w:val="NICEnormal"/>
        <w:rPr>
          <w:rFonts w:cs="Arial"/>
        </w:rPr>
      </w:pPr>
      <w:r w:rsidRPr="00E63295">
        <w:rPr>
          <w:rFonts w:cs="Arial"/>
        </w:rPr>
        <w:t>Evidence should be obtained from a systematic review of the literature. All relevant evidence should be submitted, which can include unpublished studies</w:t>
      </w:r>
      <w:r w:rsidR="00C6203F">
        <w:rPr>
          <w:rFonts w:cs="Arial"/>
        </w:rPr>
        <w:t xml:space="preserve"> </w:t>
      </w:r>
      <w:r w:rsidR="00C6203F" w:rsidRPr="00C6203F">
        <w:rPr>
          <w:rFonts w:cs="Arial"/>
        </w:rPr>
        <w:t>and conference abstracts</w:t>
      </w:r>
      <w:r w:rsidRPr="00E63295">
        <w:rPr>
          <w:rFonts w:cs="Arial"/>
        </w:rPr>
        <w:t xml:space="preserve">. The data from the included studies can be synthesised, but this is not essential. Refer to the </w:t>
      </w:r>
      <w:hyperlink r:id="rId26" w:history="1">
        <w:r w:rsidRPr="00E63295">
          <w:rPr>
            <w:rFonts w:cs="Arial"/>
            <w:color w:val="0000FF"/>
            <w:u w:val="single"/>
          </w:rPr>
          <w:t>NICE Decision Support Unit’s technical support documents about evidence synthesis.</w:t>
        </w:r>
      </w:hyperlink>
    </w:p>
    <w:p w14:paraId="1FB8C9CC" w14:textId="781E5C19" w:rsidR="00240AE1" w:rsidRPr="00E63295" w:rsidRDefault="00240AE1">
      <w:pPr>
        <w:rPr>
          <w:rFonts w:eastAsia="Times New Roman" w:cs="Arial"/>
          <w:color w:val="auto"/>
        </w:rPr>
      </w:pPr>
      <w:r w:rsidRPr="00E63295">
        <w:rPr>
          <w:rFonts w:cs="Arial"/>
        </w:rPr>
        <w:br w:type="page"/>
      </w:r>
    </w:p>
    <w:p w14:paraId="0F225A8C" w14:textId="28A1DF7C" w:rsidR="007D2C1B" w:rsidRPr="00E63295" w:rsidRDefault="007D2C1B" w:rsidP="007D2C1B">
      <w:pPr>
        <w:pStyle w:val="Heading1"/>
        <w:rPr>
          <w:rFonts w:cs="Arial"/>
          <w:color w:val="auto"/>
          <w:sz w:val="28"/>
          <w:szCs w:val="28"/>
        </w:rPr>
      </w:pPr>
      <w:bookmarkStart w:id="23" w:name="_Toc136522216"/>
      <w:r w:rsidRPr="00E63295">
        <w:rPr>
          <w:rFonts w:cs="Arial"/>
          <w:color w:val="auto"/>
          <w:sz w:val="28"/>
          <w:szCs w:val="28"/>
        </w:rPr>
        <w:lastRenderedPageBreak/>
        <w:t>Criterion 2D: Absence of cross resistance</w:t>
      </w:r>
      <w:bookmarkEnd w:id="23"/>
    </w:p>
    <w:p w14:paraId="54CF85EE" w14:textId="4AB5A611" w:rsidR="007D2C1B" w:rsidRPr="00DB12A4" w:rsidRDefault="007D2C1B" w:rsidP="007D2C1B">
      <w:pPr>
        <w:pStyle w:val="NICEnormal"/>
        <w:rPr>
          <w:rFonts w:eastAsiaTheme="majorEastAsia" w:cs="Arial"/>
        </w:rPr>
      </w:pPr>
      <w:r w:rsidRPr="00DB12A4">
        <w:rPr>
          <w:rFonts w:eastAsiaTheme="majorEastAsia" w:cs="Arial"/>
        </w:rPr>
        <w:t xml:space="preserve">Describe whether the antimicrobial has any cross resistance with </w:t>
      </w:r>
      <w:r w:rsidR="004F500B" w:rsidRPr="00DB12A4">
        <w:rPr>
          <w:rFonts w:eastAsiaTheme="majorEastAsia" w:cs="Arial"/>
        </w:rPr>
        <w:t xml:space="preserve">current UK </w:t>
      </w:r>
      <w:r w:rsidR="00E62412" w:rsidRPr="00DB12A4">
        <w:rPr>
          <w:rFonts w:eastAsiaTheme="majorEastAsia" w:cs="Arial"/>
        </w:rPr>
        <w:t xml:space="preserve">best standard care in same class or </w:t>
      </w:r>
      <w:proofErr w:type="gramStart"/>
      <w:r w:rsidR="00E62412" w:rsidRPr="00DB12A4">
        <w:rPr>
          <w:rFonts w:eastAsiaTheme="majorEastAsia" w:cs="Arial"/>
        </w:rPr>
        <w:t>subclass</w:t>
      </w:r>
      <w:r w:rsidRPr="00DB12A4">
        <w:rPr>
          <w:rFonts w:eastAsiaTheme="majorEastAsia" w:cs="Arial"/>
        </w:rPr>
        <w:t>, and</w:t>
      </w:r>
      <w:proofErr w:type="gramEnd"/>
      <w:r w:rsidRPr="00DB12A4">
        <w:rPr>
          <w:rFonts w:eastAsiaTheme="majorEastAsia" w:cs="Arial"/>
        </w:rPr>
        <w:t xml:space="preserve"> provide supporting evidence.</w:t>
      </w:r>
    </w:p>
    <w:p w14:paraId="4049B3B6" w14:textId="775C2217" w:rsidR="00AA0651" w:rsidRPr="00DB12A4" w:rsidRDefault="00AA0651" w:rsidP="007D2C1B">
      <w:pPr>
        <w:pStyle w:val="NICEnormal"/>
        <w:rPr>
          <w:rFonts w:eastAsiaTheme="majorEastAsia" w:cs="Arial"/>
        </w:rPr>
      </w:pPr>
      <w:r w:rsidRPr="00DB12A4">
        <w:rPr>
          <w:rFonts w:eastAsiaTheme="majorEastAsia" w:cs="Arial"/>
        </w:rPr>
        <w:t>For products where</w:t>
      </w:r>
      <w:r w:rsidR="00DF66A8" w:rsidRPr="00DB12A4">
        <w:rPr>
          <w:rFonts w:eastAsiaTheme="majorEastAsia" w:cs="Arial"/>
        </w:rPr>
        <w:t xml:space="preserve"> UK</w:t>
      </w:r>
      <w:r w:rsidRPr="00DB12A4">
        <w:rPr>
          <w:rFonts w:eastAsiaTheme="majorEastAsia" w:cs="Arial"/>
        </w:rPr>
        <w:t xml:space="preserve"> </w:t>
      </w:r>
      <w:proofErr w:type="gramStart"/>
      <w:r w:rsidRPr="00DB12A4">
        <w:rPr>
          <w:rFonts w:eastAsiaTheme="majorEastAsia" w:cs="Arial"/>
        </w:rPr>
        <w:t>best</w:t>
      </w:r>
      <w:proofErr w:type="gramEnd"/>
      <w:r w:rsidRPr="00DB12A4">
        <w:rPr>
          <w:rFonts w:eastAsiaTheme="majorEastAsia" w:cs="Arial"/>
        </w:rPr>
        <w:t xml:space="preserve"> standard care does not include antimicrobials in the same class or subclass, points will be awarded as </w:t>
      </w:r>
      <w:r w:rsidR="00D611A8" w:rsidRPr="00DB12A4">
        <w:rPr>
          <w:rFonts w:eastAsiaTheme="majorEastAsia" w:cs="Arial"/>
        </w:rPr>
        <w:t xml:space="preserve">described in table 11 </w:t>
      </w:r>
      <w:r w:rsidRPr="00DB12A4">
        <w:rPr>
          <w:rFonts w:eastAsiaTheme="majorEastAsia" w:cs="Arial"/>
        </w:rPr>
        <w:t xml:space="preserve">based on cross-resistance with </w:t>
      </w:r>
      <w:r w:rsidR="00D611A8" w:rsidRPr="00DB12A4">
        <w:rPr>
          <w:rFonts w:eastAsiaTheme="majorEastAsia" w:cs="Arial"/>
        </w:rPr>
        <w:t xml:space="preserve">antimicrobials </w:t>
      </w:r>
      <w:r w:rsidR="000D4A3C" w:rsidRPr="00DB12A4">
        <w:rPr>
          <w:rFonts w:eastAsiaTheme="majorEastAsia" w:cs="Arial"/>
        </w:rPr>
        <w:t xml:space="preserve">in other classes that are </w:t>
      </w:r>
      <w:r w:rsidRPr="00DB12A4">
        <w:rPr>
          <w:rFonts w:eastAsiaTheme="majorEastAsia" w:cs="Arial"/>
        </w:rPr>
        <w:t xml:space="preserve">considered best standard care </w:t>
      </w:r>
      <w:r w:rsidR="00DF66A8" w:rsidRPr="00DB12A4">
        <w:rPr>
          <w:rFonts w:eastAsiaTheme="majorEastAsia" w:cs="Arial"/>
        </w:rPr>
        <w:t xml:space="preserve">in the UK through discussion </w:t>
      </w:r>
      <w:r w:rsidRPr="00DB12A4">
        <w:rPr>
          <w:rFonts w:eastAsiaTheme="majorEastAsia" w:cs="Arial"/>
        </w:rPr>
        <w:t>with UKHSA</w:t>
      </w:r>
      <w:r w:rsidR="008532E9" w:rsidRPr="00DB12A4">
        <w:rPr>
          <w:rFonts w:eastAsiaTheme="majorEastAsia" w:cs="Arial"/>
        </w:rPr>
        <w:t xml:space="preserve"> (see guidance on evidence requirements).</w:t>
      </w:r>
    </w:p>
    <w:p w14:paraId="4F271CA8" w14:textId="59D38986" w:rsidR="00253B3E" w:rsidRPr="00E63295" w:rsidRDefault="00253B3E" w:rsidP="00253B3E">
      <w:pPr>
        <w:pStyle w:val="Tabletext0"/>
        <w:rPr>
          <w:rFonts w:cs="Arial"/>
          <w:b/>
          <w:bCs/>
        </w:rPr>
      </w:pPr>
      <w:r w:rsidRPr="00E63295">
        <w:rPr>
          <w:rFonts w:cs="Arial"/>
          <w:b/>
          <w:bCs/>
        </w:rPr>
        <w:t>Table 1</w:t>
      </w:r>
      <w:r>
        <w:rPr>
          <w:rFonts w:cs="Arial"/>
          <w:b/>
          <w:bCs/>
        </w:rPr>
        <w:t>1</w:t>
      </w:r>
      <w:r w:rsidRPr="00E63295">
        <w:rPr>
          <w:rFonts w:cs="Arial"/>
          <w:b/>
          <w:bCs/>
        </w:rPr>
        <w:t>. Points available for criterion 2</w:t>
      </w:r>
      <w:r>
        <w:rPr>
          <w:rFonts w:cs="Arial"/>
          <w:b/>
          <w:bCs/>
        </w:rPr>
        <w:t>D</w:t>
      </w:r>
    </w:p>
    <w:tbl>
      <w:tblPr>
        <w:tblStyle w:val="PlainTable1"/>
        <w:tblW w:w="5000" w:type="pct"/>
        <w:tblLook w:val="0420" w:firstRow="1" w:lastRow="0" w:firstColumn="0" w:lastColumn="0" w:noHBand="0" w:noVBand="1"/>
      </w:tblPr>
      <w:tblGrid>
        <w:gridCol w:w="562"/>
        <w:gridCol w:w="7394"/>
        <w:gridCol w:w="935"/>
      </w:tblGrid>
      <w:tr w:rsidR="004215BB" w:rsidRPr="00E63295" w14:paraId="4F8BF48F" w14:textId="77777777" w:rsidTr="001C584F">
        <w:trPr>
          <w:cnfStyle w:val="100000000000" w:firstRow="1" w:lastRow="0" w:firstColumn="0" w:lastColumn="0" w:oddVBand="0" w:evenVBand="0" w:oddHBand="0" w:evenHBand="0" w:firstRowFirstColumn="0" w:firstRowLastColumn="0" w:lastRowFirstColumn="0" w:lastRowLastColumn="0"/>
          <w:trHeight w:val="20"/>
        </w:trPr>
        <w:tc>
          <w:tcPr>
            <w:tcW w:w="4474" w:type="pct"/>
            <w:gridSpan w:val="2"/>
          </w:tcPr>
          <w:p w14:paraId="6A6E5A4F" w14:textId="77777777" w:rsidR="004215BB" w:rsidRPr="00E63295" w:rsidRDefault="004215BB" w:rsidP="001C584F">
            <w:pPr>
              <w:pStyle w:val="Tabletext0"/>
              <w:rPr>
                <w:rFonts w:cs="Arial"/>
                <w:sz w:val="20"/>
                <w:szCs w:val="20"/>
                <w:lang w:eastAsia="en-GB"/>
              </w:rPr>
            </w:pPr>
            <w:r w:rsidRPr="00E63295">
              <w:rPr>
                <w:rFonts w:cs="Arial"/>
                <w:sz w:val="20"/>
                <w:szCs w:val="20"/>
              </w:rPr>
              <w:t>Criterion level</w:t>
            </w:r>
          </w:p>
        </w:tc>
        <w:tc>
          <w:tcPr>
            <w:tcW w:w="526" w:type="pct"/>
            <w:vAlign w:val="center"/>
          </w:tcPr>
          <w:p w14:paraId="268B781F" w14:textId="77777777" w:rsidR="004215BB" w:rsidRPr="00E63295" w:rsidRDefault="004215BB" w:rsidP="001C584F">
            <w:pPr>
              <w:pStyle w:val="Tabletext0"/>
              <w:rPr>
                <w:rFonts w:cs="Arial"/>
                <w:sz w:val="20"/>
                <w:szCs w:val="20"/>
                <w:lang w:eastAsia="en-GB"/>
              </w:rPr>
            </w:pPr>
            <w:r w:rsidRPr="00E63295">
              <w:rPr>
                <w:rFonts w:cs="Arial"/>
                <w:sz w:val="20"/>
                <w:szCs w:val="20"/>
              </w:rPr>
              <w:t>Points</w:t>
            </w:r>
          </w:p>
        </w:tc>
      </w:tr>
      <w:tr w:rsidR="004215BB" w:rsidRPr="00E63295" w14:paraId="5F9ACBD1" w14:textId="77777777" w:rsidTr="001C584F">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731EDBC"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1</w:t>
            </w:r>
          </w:p>
        </w:tc>
        <w:tc>
          <w:tcPr>
            <w:tcW w:w="4158" w:type="pct"/>
            <w:vAlign w:val="center"/>
          </w:tcPr>
          <w:p w14:paraId="617A32B1" w14:textId="36341219" w:rsidR="008631D8" w:rsidRPr="0082555D" w:rsidRDefault="004215BB" w:rsidP="0082555D">
            <w:pPr>
              <w:pStyle w:val="Tabletext0"/>
              <w:rPr>
                <w:rFonts w:cs="Arial"/>
                <w:sz w:val="20"/>
                <w:szCs w:val="20"/>
                <w:lang w:eastAsia="en-GB"/>
              </w:rPr>
            </w:pPr>
            <w:r w:rsidRPr="00AC278D">
              <w:rPr>
                <w:rFonts w:cs="Arial"/>
                <w:sz w:val="20"/>
                <w:szCs w:val="20"/>
                <w:lang w:eastAsia="en-GB"/>
              </w:rPr>
              <w:t xml:space="preserve">No known cross-resistance with </w:t>
            </w:r>
            <w:r>
              <w:rPr>
                <w:rFonts w:cs="Arial"/>
                <w:sz w:val="20"/>
                <w:szCs w:val="20"/>
                <w:lang w:eastAsia="en-GB"/>
              </w:rPr>
              <w:t>best standard care</w:t>
            </w:r>
            <w:r w:rsidRPr="00AC278D">
              <w:rPr>
                <w:rFonts w:cs="Arial"/>
                <w:sz w:val="20"/>
                <w:szCs w:val="20"/>
                <w:lang w:eastAsia="en-GB"/>
              </w:rPr>
              <w:t xml:space="preserve"> in same class or subclass</w:t>
            </w:r>
          </w:p>
        </w:tc>
        <w:tc>
          <w:tcPr>
            <w:tcW w:w="526" w:type="pct"/>
            <w:vAlign w:val="center"/>
          </w:tcPr>
          <w:p w14:paraId="27F791A2"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100</w:t>
            </w:r>
          </w:p>
        </w:tc>
      </w:tr>
      <w:tr w:rsidR="004215BB" w:rsidRPr="00E63295" w14:paraId="77636AF9" w14:textId="77777777" w:rsidTr="001C584F">
        <w:trPr>
          <w:trHeight w:val="20"/>
        </w:trPr>
        <w:tc>
          <w:tcPr>
            <w:tcW w:w="316" w:type="pct"/>
            <w:vAlign w:val="center"/>
          </w:tcPr>
          <w:p w14:paraId="5089F435"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2</w:t>
            </w:r>
          </w:p>
        </w:tc>
        <w:tc>
          <w:tcPr>
            <w:tcW w:w="4158" w:type="pct"/>
            <w:vAlign w:val="center"/>
          </w:tcPr>
          <w:p w14:paraId="576A6294" w14:textId="77777777" w:rsidR="004215BB" w:rsidRPr="00E63295" w:rsidRDefault="004215BB" w:rsidP="001C584F">
            <w:pPr>
              <w:pStyle w:val="Tabletext0"/>
              <w:rPr>
                <w:rFonts w:cs="Arial"/>
                <w:sz w:val="20"/>
                <w:szCs w:val="20"/>
                <w:lang w:eastAsia="en-GB"/>
              </w:rPr>
            </w:pPr>
            <w:r w:rsidRPr="00AC278D">
              <w:rPr>
                <w:rFonts w:cs="Arial"/>
                <w:sz w:val="20"/>
                <w:szCs w:val="20"/>
                <w:lang w:eastAsia="en-GB"/>
              </w:rPr>
              <w:t xml:space="preserve">Partial cross-resistance with </w:t>
            </w:r>
            <w:r>
              <w:rPr>
                <w:rFonts w:cs="Arial"/>
                <w:sz w:val="20"/>
                <w:szCs w:val="20"/>
                <w:lang w:eastAsia="en-GB"/>
              </w:rPr>
              <w:t>best standard care</w:t>
            </w:r>
            <w:r w:rsidRPr="00AC278D">
              <w:rPr>
                <w:rFonts w:cs="Arial"/>
                <w:sz w:val="20"/>
                <w:szCs w:val="20"/>
                <w:lang w:eastAsia="en-GB"/>
              </w:rPr>
              <w:t xml:space="preserve"> in the same class or subclass</w:t>
            </w:r>
          </w:p>
        </w:tc>
        <w:tc>
          <w:tcPr>
            <w:tcW w:w="526" w:type="pct"/>
            <w:vAlign w:val="center"/>
          </w:tcPr>
          <w:p w14:paraId="2754B2FD" w14:textId="2B732562" w:rsidR="004215BB" w:rsidRPr="00E63295" w:rsidRDefault="004215BB" w:rsidP="001C584F">
            <w:pPr>
              <w:pStyle w:val="Tabletext0"/>
              <w:rPr>
                <w:rFonts w:cs="Arial"/>
                <w:sz w:val="20"/>
                <w:szCs w:val="20"/>
                <w:lang w:eastAsia="en-GB"/>
              </w:rPr>
            </w:pPr>
            <w:r>
              <w:rPr>
                <w:rFonts w:cs="Arial"/>
                <w:sz w:val="20"/>
                <w:szCs w:val="20"/>
                <w:lang w:eastAsia="en-GB"/>
              </w:rPr>
              <w:t>6</w:t>
            </w:r>
            <w:r w:rsidRPr="00E63295">
              <w:rPr>
                <w:rFonts w:cs="Arial"/>
                <w:sz w:val="20"/>
                <w:szCs w:val="20"/>
                <w:lang w:eastAsia="en-GB"/>
              </w:rPr>
              <w:t>0</w:t>
            </w:r>
          </w:p>
        </w:tc>
      </w:tr>
      <w:tr w:rsidR="004215BB" w:rsidRPr="00E63295" w14:paraId="459453CF" w14:textId="77777777" w:rsidTr="001C584F">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E06346B" w14:textId="4510D404" w:rsidR="004215BB" w:rsidRPr="00E63295" w:rsidRDefault="004215BB" w:rsidP="001C584F">
            <w:pPr>
              <w:pStyle w:val="Tabletext0"/>
              <w:rPr>
                <w:rFonts w:cs="Arial"/>
                <w:sz w:val="20"/>
                <w:szCs w:val="20"/>
                <w:lang w:eastAsia="en-GB"/>
              </w:rPr>
            </w:pPr>
            <w:r>
              <w:rPr>
                <w:rFonts w:cs="Arial"/>
                <w:sz w:val="20"/>
                <w:szCs w:val="20"/>
                <w:lang w:eastAsia="en-GB"/>
              </w:rPr>
              <w:t>3</w:t>
            </w:r>
          </w:p>
        </w:tc>
        <w:tc>
          <w:tcPr>
            <w:tcW w:w="4158" w:type="pct"/>
            <w:vAlign w:val="center"/>
          </w:tcPr>
          <w:p w14:paraId="5F15D1A6" w14:textId="1711ACFD" w:rsidR="004215BB" w:rsidRPr="00E63295" w:rsidRDefault="004215BB" w:rsidP="001C584F">
            <w:pPr>
              <w:pStyle w:val="Tabletext0"/>
              <w:rPr>
                <w:rFonts w:cs="Arial"/>
                <w:sz w:val="20"/>
                <w:szCs w:val="20"/>
                <w:lang w:eastAsia="en-GB"/>
              </w:rPr>
            </w:pPr>
            <w:r w:rsidRPr="00AC278D">
              <w:rPr>
                <w:rFonts w:cs="Arial"/>
                <w:sz w:val="20"/>
                <w:szCs w:val="20"/>
                <w:lang w:eastAsia="en-GB"/>
              </w:rPr>
              <w:t xml:space="preserve">Full cross-resistance with </w:t>
            </w:r>
            <w:r>
              <w:rPr>
                <w:rFonts w:cs="Arial"/>
                <w:sz w:val="20"/>
                <w:szCs w:val="20"/>
                <w:lang w:eastAsia="en-GB"/>
              </w:rPr>
              <w:t>best standard care</w:t>
            </w:r>
            <w:r w:rsidRPr="00AC278D">
              <w:rPr>
                <w:rFonts w:cs="Arial"/>
                <w:sz w:val="20"/>
                <w:szCs w:val="20"/>
                <w:lang w:eastAsia="en-GB"/>
              </w:rPr>
              <w:t xml:space="preserve"> in same class or subclass</w:t>
            </w:r>
            <w:r w:rsidRPr="00E63295">
              <w:rPr>
                <w:rFonts w:cs="Arial"/>
                <w:sz w:val="20"/>
                <w:szCs w:val="20"/>
                <w:lang w:eastAsia="en-GB"/>
              </w:rPr>
              <w:t xml:space="preserve"> </w:t>
            </w:r>
          </w:p>
        </w:tc>
        <w:tc>
          <w:tcPr>
            <w:tcW w:w="526" w:type="pct"/>
            <w:vAlign w:val="center"/>
          </w:tcPr>
          <w:p w14:paraId="6318B2E8" w14:textId="77777777" w:rsidR="004215BB" w:rsidRPr="00E63295" w:rsidRDefault="004215BB" w:rsidP="001C584F">
            <w:pPr>
              <w:pStyle w:val="Tabletext0"/>
              <w:rPr>
                <w:rFonts w:cs="Arial"/>
                <w:sz w:val="20"/>
                <w:szCs w:val="20"/>
                <w:lang w:eastAsia="en-GB"/>
              </w:rPr>
            </w:pPr>
            <w:r w:rsidRPr="00E63295">
              <w:rPr>
                <w:rFonts w:cs="Arial"/>
                <w:sz w:val="20"/>
                <w:szCs w:val="20"/>
                <w:lang w:eastAsia="en-GB"/>
              </w:rPr>
              <w:t>0</w:t>
            </w:r>
          </w:p>
        </w:tc>
      </w:tr>
    </w:tbl>
    <w:p w14:paraId="7DBA2D72" w14:textId="3F0FBE2A" w:rsidR="004215BB" w:rsidRPr="007A5D0C" w:rsidRDefault="004215BB" w:rsidP="006913AB">
      <w:pPr>
        <w:pStyle w:val="NICEnormal"/>
        <w:rPr>
          <w:rFonts w:cs="Arial"/>
          <w:sz w:val="20"/>
          <w:szCs w:val="20"/>
        </w:rPr>
      </w:pPr>
    </w:p>
    <w:p w14:paraId="3851EC01" w14:textId="02D5DDF9" w:rsidR="007D2C1B" w:rsidRPr="00E63295" w:rsidRDefault="007D2C1B" w:rsidP="007D2C1B">
      <w:pPr>
        <w:pStyle w:val="Heading1"/>
        <w:rPr>
          <w:rFonts w:cs="Arial"/>
          <w:sz w:val="28"/>
          <w:szCs w:val="28"/>
        </w:rPr>
      </w:pPr>
      <w:bookmarkStart w:id="24" w:name="_Toc136522217"/>
      <w:r w:rsidRPr="00E63295">
        <w:rPr>
          <w:rFonts w:cs="Arial"/>
          <w:sz w:val="28"/>
          <w:szCs w:val="28"/>
        </w:rPr>
        <w:t>Guidance on evidence requirements</w:t>
      </w:r>
      <w:bookmarkEnd w:id="24"/>
    </w:p>
    <w:p w14:paraId="57822FEF" w14:textId="4AB7E110" w:rsidR="00281F93" w:rsidRPr="00281F93" w:rsidRDefault="00281F93" w:rsidP="00281F93">
      <w:pPr>
        <w:pStyle w:val="Paragraph"/>
        <w:rPr>
          <w:lang w:val="en-US"/>
        </w:rPr>
      </w:pPr>
      <w:r w:rsidRPr="00281F93">
        <w:rPr>
          <w:lang w:val="en-US"/>
        </w:rPr>
        <w:t>Cross-resistance should be confirmed via testing at UKHSA laboratories. Chemical class should be defined in accordance with the </w:t>
      </w:r>
      <w:hyperlink r:id="rId27" w:history="1">
        <w:r w:rsidR="00687FB0">
          <w:rPr>
            <w:rFonts w:cs="Arial"/>
            <w:color w:val="0000FF"/>
            <w:u w:val="single"/>
            <w:shd w:val="clear" w:color="auto" w:fill="FFFFFF"/>
          </w:rPr>
          <w:t>WHO’s ‘Antibacterial agents in clinical and preclinical development’ report (2023)</w:t>
        </w:r>
      </w:hyperlink>
      <w:r w:rsidRPr="00281F93">
        <w:rPr>
          <w:lang w:val="en-US"/>
        </w:rPr>
        <w:t>. The composition of the panel of antimicrobials to be tested should be agreed through discussion with UKHSA.</w:t>
      </w:r>
    </w:p>
    <w:p w14:paraId="3875CBD3" w14:textId="77777777" w:rsidR="00281F93" w:rsidRPr="00281F93" w:rsidRDefault="00281F93" w:rsidP="00281F93">
      <w:pPr>
        <w:pStyle w:val="Paragraph"/>
        <w:rPr>
          <w:lang w:val="en-US"/>
        </w:rPr>
      </w:pPr>
      <w:r w:rsidRPr="00281F93">
        <w:rPr>
          <w:lang w:val="en-US"/>
        </w:rPr>
        <w:t>Products should be tested against a panel of UK-relevant pathogens defined by UKHSA, based on clinical need and the spectrum of activity of the antimicrobial. The strain panel will consist of a maximum of 430 clinical bacterial isolates of diverse species and with variable resistance phenotypes/resistance mechanisms that originate from diagnostic laboratories throughout the UK. Susceptible isolates will also be included for indication of reduced susceptibility in isolates with resistance mechanisms. </w:t>
      </w:r>
    </w:p>
    <w:p w14:paraId="26CB0A15" w14:textId="1A193BFD" w:rsidR="004A632F" w:rsidRPr="00281F93" w:rsidRDefault="00281F93" w:rsidP="00281F93">
      <w:pPr>
        <w:pStyle w:val="Paragraph"/>
      </w:pPr>
      <w:r w:rsidRPr="00281F93">
        <w:rPr>
          <w:lang w:val="en-US"/>
        </w:rPr>
        <w:t xml:space="preserve">The UKHSA panel testing process is the same as the one described for resistance mechanism testing in Criterion </w:t>
      </w:r>
      <w:proofErr w:type="gramStart"/>
      <w:r w:rsidRPr="00281F93">
        <w:rPr>
          <w:lang w:val="en-US"/>
        </w:rPr>
        <w:t>1B, and</w:t>
      </w:r>
      <w:proofErr w:type="gramEnd"/>
      <w:r w:rsidRPr="00281F93">
        <w:rPr>
          <w:lang w:val="en-US"/>
        </w:rPr>
        <w:t xml:space="preserve"> will produce evidence for both criteria simultaneously.</w:t>
      </w:r>
    </w:p>
    <w:p w14:paraId="23593434" w14:textId="1BE58A4C" w:rsidR="007D2C1B" w:rsidRPr="00E63295" w:rsidRDefault="00C86ED7" w:rsidP="007D2C1B">
      <w:pPr>
        <w:pStyle w:val="NICEnormal"/>
        <w:rPr>
          <w:rFonts w:cs="Arial"/>
          <w:lang w:eastAsia="en-GB"/>
        </w:rPr>
      </w:pPr>
      <w:r w:rsidRPr="00E63295">
        <w:rPr>
          <w:rFonts w:cs="Arial"/>
        </w:rPr>
        <w:lastRenderedPageBreak/>
        <w:t>If testing from UKHSA has not been commissioned, or does not cover UK</w:t>
      </w:r>
      <w:r w:rsidR="00D20BD0">
        <w:rPr>
          <w:rFonts w:cs="Arial"/>
        </w:rPr>
        <w:t>-relevant pathogens</w:t>
      </w:r>
      <w:r w:rsidRPr="00E63295">
        <w:rPr>
          <w:rFonts w:cs="Arial"/>
        </w:rPr>
        <w:t xml:space="preserve">, zero points will be awarded. If testing has been commissioned </w:t>
      </w:r>
      <w:r w:rsidR="00AB2379">
        <w:rPr>
          <w:rFonts w:cs="Arial"/>
        </w:rPr>
        <w:t>to</w:t>
      </w:r>
      <w:r w:rsidR="00AB2379" w:rsidRPr="00E63295">
        <w:rPr>
          <w:rFonts w:cs="Arial"/>
        </w:rPr>
        <w:t xml:space="preserve"> </w:t>
      </w:r>
      <w:r w:rsidRPr="00E63295">
        <w:rPr>
          <w:rFonts w:cs="Arial"/>
        </w:rPr>
        <w:t xml:space="preserve">UKHSA but has not been </w:t>
      </w:r>
      <w:r w:rsidR="00551F76">
        <w:rPr>
          <w:rFonts w:cs="Arial"/>
        </w:rPr>
        <w:t xml:space="preserve">submitted in time to </w:t>
      </w:r>
      <w:r w:rsidRPr="00E63295">
        <w:rPr>
          <w:rFonts w:cs="Arial"/>
        </w:rPr>
        <w:t xml:space="preserve">be considered by the evaluation panel, the product will receive a default interim score of 50 points. </w:t>
      </w:r>
      <w:r w:rsidR="00205926" w:rsidRPr="00E63295">
        <w:rPr>
          <w:rFonts w:cs="Arial"/>
        </w:rPr>
        <w:t xml:space="preserve">The company will be required to submit the </w:t>
      </w:r>
      <w:r w:rsidR="00A246EA">
        <w:rPr>
          <w:rFonts w:cs="Arial"/>
        </w:rPr>
        <w:t xml:space="preserve">UKHSA </w:t>
      </w:r>
      <w:r w:rsidR="00205926" w:rsidRPr="00E63295">
        <w:rPr>
          <w:rFonts w:cs="Arial"/>
        </w:rPr>
        <w:t xml:space="preserve">results </w:t>
      </w:r>
      <w:r w:rsidR="00D77E1F" w:rsidRPr="00E63295">
        <w:rPr>
          <w:rFonts w:cs="Arial"/>
        </w:rPr>
        <w:t>as soon as they are available, and the product will be considered for re-evaluation</w:t>
      </w:r>
      <w:r w:rsidR="00817DFA" w:rsidRPr="00E63295">
        <w:rPr>
          <w:rFonts w:cs="Arial"/>
        </w:rPr>
        <w:t xml:space="preserve"> to update </w:t>
      </w:r>
      <w:r w:rsidRPr="00E63295">
        <w:rPr>
          <w:rFonts w:cs="Arial"/>
        </w:rPr>
        <w:t xml:space="preserve">the score </w:t>
      </w:r>
      <w:r w:rsidR="003F2601">
        <w:rPr>
          <w:rFonts w:cs="Arial"/>
        </w:rPr>
        <w:t xml:space="preserve">for criterion 2D </w:t>
      </w:r>
      <w:r w:rsidRPr="00E63295">
        <w:rPr>
          <w:rFonts w:cs="Arial"/>
        </w:rPr>
        <w:t xml:space="preserve">and overall product score. </w:t>
      </w:r>
      <w:r w:rsidR="007D2C1B" w:rsidRPr="00E63295">
        <w:rPr>
          <w:rFonts w:cs="Arial"/>
          <w:lang w:eastAsia="en-GB"/>
        </w:rPr>
        <w:br w:type="page"/>
      </w:r>
    </w:p>
    <w:p w14:paraId="30347B8B" w14:textId="7251AAF4" w:rsidR="007D2C1B" w:rsidRPr="00E63295" w:rsidRDefault="007D2C1B" w:rsidP="007D2C1B">
      <w:pPr>
        <w:pStyle w:val="Heading1"/>
        <w:rPr>
          <w:rFonts w:cs="Arial"/>
          <w:color w:val="auto"/>
          <w:sz w:val="28"/>
          <w:szCs w:val="28"/>
        </w:rPr>
      </w:pPr>
      <w:bookmarkStart w:id="25" w:name="_Toc136522218"/>
      <w:r w:rsidRPr="00E63295">
        <w:rPr>
          <w:rFonts w:cs="Arial"/>
          <w:color w:val="auto"/>
          <w:sz w:val="28"/>
          <w:szCs w:val="28"/>
        </w:rPr>
        <w:lastRenderedPageBreak/>
        <w:t>Criterion 2E: Absence of rapidly emerging resistance</w:t>
      </w:r>
      <w:bookmarkEnd w:id="25"/>
    </w:p>
    <w:p w14:paraId="6874565D" w14:textId="10F0F2DC" w:rsidR="007D2C1B" w:rsidRPr="00E63295" w:rsidRDefault="007D2C1B" w:rsidP="007D2C1B">
      <w:pPr>
        <w:pStyle w:val="NICEnormal"/>
        <w:rPr>
          <w:rFonts w:cs="Arial"/>
        </w:rPr>
      </w:pPr>
      <w:r w:rsidRPr="00E63295">
        <w:rPr>
          <w:rFonts w:cs="Arial"/>
        </w:rPr>
        <w:t xml:space="preserve">Confirm whether the antimicrobial has reduced </w:t>
      </w:r>
      <w:r w:rsidR="00FE3C1E" w:rsidRPr="00E63295">
        <w:rPr>
          <w:rFonts w:cs="Arial"/>
        </w:rPr>
        <w:t xml:space="preserve">vulnerability </w:t>
      </w:r>
      <w:r w:rsidRPr="00E63295">
        <w:rPr>
          <w:rFonts w:cs="Arial"/>
        </w:rPr>
        <w:t xml:space="preserve">to the emergence of </w:t>
      </w:r>
      <w:r w:rsidR="00671E21" w:rsidRPr="00E63295">
        <w:rPr>
          <w:rFonts w:cs="Arial"/>
        </w:rPr>
        <w:t xml:space="preserve">clinically relevant levels of resistant isolates </w:t>
      </w:r>
      <w:r w:rsidRPr="00E63295">
        <w:rPr>
          <w:rFonts w:cs="Arial"/>
        </w:rPr>
        <w:t xml:space="preserve">in target </w:t>
      </w:r>
      <w:proofErr w:type="gramStart"/>
      <w:r w:rsidRPr="00E63295">
        <w:rPr>
          <w:rFonts w:cs="Arial"/>
        </w:rPr>
        <w:t>pathogens, and</w:t>
      </w:r>
      <w:proofErr w:type="gramEnd"/>
      <w:r w:rsidRPr="00E63295">
        <w:rPr>
          <w:rFonts w:cs="Arial"/>
        </w:rPr>
        <w:t xml:space="preserve"> provide supporting evidence.</w:t>
      </w:r>
      <w:r w:rsidR="00671E21" w:rsidRPr="00E63295">
        <w:rPr>
          <w:rFonts w:cs="Arial"/>
        </w:rPr>
        <w:t xml:space="preserve"> </w:t>
      </w:r>
      <w:r w:rsidR="00993C02" w:rsidRPr="00E63295">
        <w:rPr>
          <w:rFonts w:cs="Arial"/>
        </w:rPr>
        <w:t>'</w:t>
      </w:r>
      <w:r w:rsidR="00671E21" w:rsidRPr="00E63295">
        <w:rPr>
          <w:rFonts w:cs="Arial"/>
        </w:rPr>
        <w:t xml:space="preserve">Clinically relevant’ </w:t>
      </w:r>
      <w:r w:rsidR="00AF5FCC" w:rsidRPr="00E63295">
        <w:rPr>
          <w:rFonts w:cs="Arial"/>
        </w:rPr>
        <w:t xml:space="preserve">levels of resistant isolates </w:t>
      </w:r>
      <w:r w:rsidR="005F7554" w:rsidRPr="00E63295">
        <w:rPr>
          <w:rFonts w:cs="Arial"/>
        </w:rPr>
        <w:t xml:space="preserve">are </w:t>
      </w:r>
      <w:r w:rsidR="00671E21" w:rsidRPr="00E63295">
        <w:rPr>
          <w:rFonts w:cs="Arial"/>
        </w:rPr>
        <w:t xml:space="preserve">defined as </w:t>
      </w:r>
      <w:r w:rsidR="00AF5FCC" w:rsidRPr="00E63295">
        <w:rPr>
          <w:rFonts w:cs="Arial"/>
        </w:rPr>
        <w:t xml:space="preserve">levels </w:t>
      </w:r>
      <w:r w:rsidR="00671E21" w:rsidRPr="00E63295">
        <w:rPr>
          <w:rFonts w:cs="Arial"/>
        </w:rPr>
        <w:t>that would require a change of treatment.</w:t>
      </w:r>
    </w:p>
    <w:p w14:paraId="617AAA01" w14:textId="12849308" w:rsidR="0041602D" w:rsidRPr="00E63295" w:rsidRDefault="0041602D" w:rsidP="0041602D">
      <w:pPr>
        <w:pStyle w:val="Tabletext0"/>
        <w:rPr>
          <w:rFonts w:cs="Arial"/>
          <w:b/>
          <w:bCs/>
        </w:rPr>
      </w:pPr>
      <w:r w:rsidRPr="00E63295">
        <w:rPr>
          <w:rFonts w:cs="Arial"/>
          <w:b/>
          <w:bCs/>
        </w:rPr>
        <w:t>Table 12. Points available for criterion 2E</w:t>
      </w:r>
    </w:p>
    <w:tbl>
      <w:tblPr>
        <w:tblStyle w:val="PlainTable1"/>
        <w:tblW w:w="5000" w:type="pct"/>
        <w:tblLook w:val="0420" w:firstRow="1" w:lastRow="0" w:firstColumn="0" w:lastColumn="0" w:noHBand="0" w:noVBand="1"/>
      </w:tblPr>
      <w:tblGrid>
        <w:gridCol w:w="562"/>
        <w:gridCol w:w="6946"/>
        <w:gridCol w:w="1383"/>
      </w:tblGrid>
      <w:tr w:rsidR="00972353" w:rsidRPr="00E63295" w14:paraId="0C871B6D"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522229F1" w14:textId="419BFFFF"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03AFDB92" w14:textId="35E9D2A5"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3A2A3748"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25A090F4" w14:textId="6DE73B71" w:rsidR="00972353" w:rsidRPr="00E63295" w:rsidRDefault="00972353" w:rsidP="00972353">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3633DE98" w14:textId="13E3CF9E" w:rsidR="00972353" w:rsidRPr="00E63295" w:rsidRDefault="00972353" w:rsidP="00F21BC9">
            <w:pPr>
              <w:pStyle w:val="Tabletext0"/>
              <w:rPr>
                <w:rFonts w:cs="Arial"/>
                <w:sz w:val="20"/>
                <w:szCs w:val="20"/>
                <w:lang w:eastAsia="en-GB"/>
              </w:rPr>
            </w:pPr>
            <w:r w:rsidRPr="00E63295">
              <w:rPr>
                <w:rFonts w:cs="Arial"/>
                <w:sz w:val="20"/>
                <w:szCs w:val="20"/>
                <w:lang w:eastAsia="en-GB"/>
              </w:rPr>
              <w:t>No known resistant isolates detected at point of assessment in either clinical trials or laboratory</w:t>
            </w:r>
          </w:p>
        </w:tc>
        <w:tc>
          <w:tcPr>
            <w:tcW w:w="778" w:type="pct"/>
            <w:vAlign w:val="center"/>
          </w:tcPr>
          <w:p w14:paraId="7EEF3752"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100</w:t>
            </w:r>
          </w:p>
        </w:tc>
      </w:tr>
      <w:tr w:rsidR="00972353" w:rsidRPr="00E63295" w14:paraId="68B3AF74" w14:textId="77777777" w:rsidTr="00972353">
        <w:trPr>
          <w:trHeight w:val="20"/>
        </w:trPr>
        <w:tc>
          <w:tcPr>
            <w:tcW w:w="316" w:type="pct"/>
            <w:vAlign w:val="center"/>
          </w:tcPr>
          <w:p w14:paraId="5D6B592E" w14:textId="692E1568" w:rsidR="00972353" w:rsidRPr="00E63295" w:rsidRDefault="00972353" w:rsidP="00972353">
            <w:pPr>
              <w:pStyle w:val="Tabletext0"/>
              <w:rPr>
                <w:rFonts w:cs="Arial"/>
                <w:sz w:val="20"/>
                <w:szCs w:val="20"/>
                <w:lang w:eastAsia="en-GB"/>
              </w:rPr>
            </w:pPr>
            <w:r w:rsidRPr="00E63295">
              <w:rPr>
                <w:rFonts w:cs="Arial"/>
                <w:sz w:val="20"/>
                <w:szCs w:val="20"/>
                <w:lang w:eastAsia="en-GB"/>
              </w:rPr>
              <w:t>2</w:t>
            </w:r>
          </w:p>
        </w:tc>
        <w:tc>
          <w:tcPr>
            <w:tcW w:w="3906" w:type="pct"/>
            <w:vAlign w:val="center"/>
          </w:tcPr>
          <w:p w14:paraId="00978D9E" w14:textId="66D6E711" w:rsidR="00972353" w:rsidRPr="00E63295" w:rsidRDefault="00972353" w:rsidP="00F21BC9">
            <w:pPr>
              <w:pStyle w:val="Tabletext0"/>
              <w:rPr>
                <w:rFonts w:cs="Arial"/>
                <w:sz w:val="20"/>
                <w:szCs w:val="20"/>
                <w:lang w:eastAsia="en-GB"/>
              </w:rPr>
            </w:pPr>
            <w:r w:rsidRPr="00E63295">
              <w:rPr>
                <w:rFonts w:cs="Arial"/>
                <w:sz w:val="20"/>
                <w:szCs w:val="20"/>
                <w:lang w:eastAsia="en-GB"/>
              </w:rPr>
              <w:t>Clinically relevant levels of resistance detected under laboratory conditions</w:t>
            </w:r>
          </w:p>
        </w:tc>
        <w:tc>
          <w:tcPr>
            <w:tcW w:w="778" w:type="pct"/>
            <w:vAlign w:val="center"/>
          </w:tcPr>
          <w:p w14:paraId="51208C50"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75</w:t>
            </w:r>
          </w:p>
        </w:tc>
      </w:tr>
      <w:tr w:rsidR="00972353" w:rsidRPr="00E63295" w14:paraId="5E38120E"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678B81EC" w14:textId="6A168188" w:rsidR="00972353" w:rsidRPr="00E63295" w:rsidRDefault="00972353" w:rsidP="00972353">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505EEB01" w14:textId="5217109C" w:rsidR="00972353" w:rsidRPr="00E63295" w:rsidRDefault="00972353" w:rsidP="00F21BC9">
            <w:pPr>
              <w:pStyle w:val="Tabletext0"/>
              <w:rPr>
                <w:rFonts w:cs="Arial"/>
                <w:sz w:val="20"/>
                <w:szCs w:val="20"/>
                <w:lang w:eastAsia="en-GB"/>
              </w:rPr>
            </w:pPr>
            <w:r w:rsidRPr="00E63295">
              <w:rPr>
                <w:rFonts w:cs="Arial"/>
                <w:sz w:val="20"/>
                <w:szCs w:val="20"/>
                <w:lang w:eastAsia="en-GB"/>
              </w:rPr>
              <w:t>Clinically relevant levels of resistance detected from isolates during clinical trials of this product</w:t>
            </w:r>
          </w:p>
        </w:tc>
        <w:tc>
          <w:tcPr>
            <w:tcW w:w="778" w:type="pct"/>
            <w:vAlign w:val="center"/>
          </w:tcPr>
          <w:p w14:paraId="646A547C"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25</w:t>
            </w:r>
          </w:p>
        </w:tc>
      </w:tr>
      <w:tr w:rsidR="00972353" w:rsidRPr="00E63295" w14:paraId="1421A663" w14:textId="77777777" w:rsidTr="00972353">
        <w:trPr>
          <w:trHeight w:val="20"/>
        </w:trPr>
        <w:tc>
          <w:tcPr>
            <w:tcW w:w="316" w:type="pct"/>
            <w:vAlign w:val="center"/>
          </w:tcPr>
          <w:p w14:paraId="51A275B7" w14:textId="2C9677A2" w:rsidR="00972353" w:rsidRPr="00E63295" w:rsidRDefault="00972353" w:rsidP="00972353">
            <w:pPr>
              <w:pStyle w:val="Tabletext0"/>
              <w:rPr>
                <w:rFonts w:cs="Arial"/>
                <w:sz w:val="20"/>
                <w:szCs w:val="20"/>
                <w:lang w:eastAsia="en-GB"/>
              </w:rPr>
            </w:pPr>
            <w:r w:rsidRPr="00E63295">
              <w:rPr>
                <w:rFonts w:cs="Arial"/>
                <w:sz w:val="20"/>
                <w:szCs w:val="20"/>
                <w:lang w:eastAsia="en-GB"/>
              </w:rPr>
              <w:t>4</w:t>
            </w:r>
          </w:p>
        </w:tc>
        <w:tc>
          <w:tcPr>
            <w:tcW w:w="3906" w:type="pct"/>
            <w:vAlign w:val="center"/>
          </w:tcPr>
          <w:p w14:paraId="28198A57" w14:textId="72C5FA08" w:rsidR="00972353" w:rsidRPr="00E63295" w:rsidRDefault="00972353" w:rsidP="00F21BC9">
            <w:pPr>
              <w:pStyle w:val="Tabletext0"/>
              <w:rPr>
                <w:rFonts w:cs="Arial"/>
                <w:sz w:val="20"/>
                <w:szCs w:val="20"/>
                <w:lang w:eastAsia="en-GB"/>
              </w:rPr>
            </w:pPr>
            <w:r w:rsidRPr="00E63295">
              <w:rPr>
                <w:rFonts w:cs="Arial"/>
                <w:sz w:val="20"/>
                <w:szCs w:val="20"/>
                <w:lang w:eastAsia="en-GB"/>
              </w:rPr>
              <w:t>Clinically relevant levels of resistance detected from isolates during treatment in clinical trials of other antimicrobials</w:t>
            </w:r>
          </w:p>
        </w:tc>
        <w:tc>
          <w:tcPr>
            <w:tcW w:w="778" w:type="pct"/>
            <w:vAlign w:val="center"/>
          </w:tcPr>
          <w:p w14:paraId="76DCEA9E" w14:textId="77777777" w:rsidR="00972353" w:rsidRPr="00E63295" w:rsidRDefault="00972353" w:rsidP="00F21BC9">
            <w:pPr>
              <w:pStyle w:val="Tabletext0"/>
              <w:rPr>
                <w:rFonts w:cs="Arial"/>
                <w:sz w:val="20"/>
                <w:szCs w:val="20"/>
                <w:lang w:eastAsia="en-GB"/>
              </w:rPr>
            </w:pPr>
            <w:r w:rsidRPr="00E63295">
              <w:rPr>
                <w:rFonts w:cs="Arial"/>
                <w:sz w:val="20"/>
                <w:szCs w:val="20"/>
                <w:lang w:eastAsia="en-GB"/>
              </w:rPr>
              <w:t>0</w:t>
            </w:r>
          </w:p>
        </w:tc>
      </w:tr>
    </w:tbl>
    <w:p w14:paraId="69F8E886" w14:textId="77777777" w:rsidR="007D2C1B" w:rsidRPr="00E63295" w:rsidRDefault="007D2C1B" w:rsidP="007D2C1B">
      <w:pPr>
        <w:pStyle w:val="NICEnormal"/>
        <w:rPr>
          <w:rFonts w:cs="Arial"/>
        </w:rPr>
      </w:pPr>
    </w:p>
    <w:p w14:paraId="0CFD3E3D" w14:textId="7CC90AE7" w:rsidR="007D2C1B" w:rsidRPr="00E63295" w:rsidRDefault="007D2C1B" w:rsidP="007D2C1B">
      <w:pPr>
        <w:pStyle w:val="Heading1"/>
        <w:rPr>
          <w:rFonts w:cs="Arial"/>
          <w:sz w:val="28"/>
          <w:szCs w:val="28"/>
        </w:rPr>
      </w:pPr>
      <w:bookmarkStart w:id="26" w:name="_Toc136522219"/>
      <w:r w:rsidRPr="00E63295">
        <w:rPr>
          <w:rFonts w:cs="Arial"/>
          <w:sz w:val="28"/>
          <w:szCs w:val="28"/>
        </w:rPr>
        <w:t>Guidance on evidence requirements</w:t>
      </w:r>
      <w:bookmarkEnd w:id="26"/>
    </w:p>
    <w:p w14:paraId="7688DC4A" w14:textId="406D100B" w:rsidR="005F7554" w:rsidRPr="00E63295" w:rsidRDefault="007D2C1B" w:rsidP="007D2C1B">
      <w:pPr>
        <w:pStyle w:val="Paragraph"/>
        <w:rPr>
          <w:rFonts w:cs="Arial"/>
        </w:rPr>
      </w:pPr>
      <w:r w:rsidRPr="00E63295">
        <w:rPr>
          <w:rFonts w:cs="Arial"/>
        </w:rPr>
        <w:t xml:space="preserve">The types of admissible evidence for this criterion are specified within the level descriptions. </w:t>
      </w:r>
    </w:p>
    <w:p w14:paraId="6A4970AA" w14:textId="0FEAAF26" w:rsidR="007D2C1B" w:rsidRPr="00E63295" w:rsidRDefault="007D2C1B" w:rsidP="007D2C1B">
      <w:pPr>
        <w:pStyle w:val="Paragraph"/>
        <w:rPr>
          <w:rFonts w:cs="Arial"/>
        </w:rPr>
      </w:pPr>
      <w:r w:rsidRPr="00E63295">
        <w:rPr>
          <w:rFonts w:cs="Arial"/>
        </w:rPr>
        <w:t xml:space="preserve">In vitro evidence </w:t>
      </w:r>
      <w:r w:rsidR="008C5C18">
        <w:rPr>
          <w:rFonts w:cs="Arial"/>
        </w:rPr>
        <w:t>using l</w:t>
      </w:r>
      <w:r w:rsidR="008C5C18" w:rsidRPr="00E63295">
        <w:rPr>
          <w:rFonts w:cs="Arial"/>
        </w:rPr>
        <w:t xml:space="preserve">aboratory </w:t>
      </w:r>
      <w:r w:rsidR="008C5C18">
        <w:rPr>
          <w:rFonts w:cs="Arial"/>
        </w:rPr>
        <w:t>methods and breakpoints set by the</w:t>
      </w:r>
      <w:r w:rsidR="008C5C18" w:rsidRPr="00E63295">
        <w:rPr>
          <w:rFonts w:cs="Arial"/>
        </w:rPr>
        <w:t xml:space="preserve"> European Committee on Antimicrobial Susceptibility Testing (EUCAST) </w:t>
      </w:r>
      <w:r w:rsidR="008C5C18">
        <w:rPr>
          <w:rFonts w:cs="Arial"/>
        </w:rPr>
        <w:t>are preferred</w:t>
      </w:r>
      <w:r w:rsidR="00FD0A41">
        <w:rPr>
          <w:rFonts w:cs="Arial"/>
        </w:rPr>
        <w:t>. If studies using EUCAST methods and breakpoints are not available, those</w:t>
      </w:r>
      <w:r w:rsidR="00FD0A41" w:rsidRPr="00E63295">
        <w:rPr>
          <w:rFonts w:cs="Arial"/>
        </w:rPr>
        <w:t xml:space="preserve"> </w:t>
      </w:r>
      <w:r w:rsidR="00FD0A41">
        <w:rPr>
          <w:rFonts w:cs="Arial"/>
        </w:rPr>
        <w:t xml:space="preserve">set by the </w:t>
      </w:r>
      <w:r w:rsidR="00FD0A41" w:rsidRPr="00E63295">
        <w:rPr>
          <w:rFonts w:cs="Arial"/>
        </w:rPr>
        <w:t xml:space="preserve">Clinical and Laboratory Standards Institute (CLSI) </w:t>
      </w:r>
      <w:r w:rsidR="00FD0A41">
        <w:rPr>
          <w:rFonts w:cs="Arial"/>
        </w:rPr>
        <w:t>will then be accepted</w:t>
      </w:r>
      <w:r w:rsidR="00FD0A41" w:rsidRPr="00E63295">
        <w:rPr>
          <w:rFonts w:cs="Arial"/>
        </w:rPr>
        <w:t xml:space="preserve">. </w:t>
      </w:r>
      <w:r w:rsidR="00CF5A48" w:rsidRPr="00E63295">
        <w:rPr>
          <w:rFonts w:cs="Arial"/>
        </w:rPr>
        <w:t xml:space="preserve">Submissions should specify the approach to quality assurance that was adopted during the development of the evidence and quality standards applied, </w:t>
      </w:r>
      <w:r w:rsidR="001C1903" w:rsidRPr="00E63295">
        <w:rPr>
          <w:rFonts w:cs="Arial"/>
        </w:rPr>
        <w:t xml:space="preserve">such as those stipulated by the </w:t>
      </w:r>
      <w:hyperlink r:id="rId28" w:history="1">
        <w:r w:rsidR="001C1903" w:rsidRPr="00E63295">
          <w:rPr>
            <w:rStyle w:val="Hyperlink"/>
            <w:rFonts w:cs="Arial"/>
          </w:rPr>
          <w:t>Royal College of Pathologists</w:t>
        </w:r>
      </w:hyperlink>
      <w:r w:rsidR="001C1903" w:rsidRPr="00E63295">
        <w:rPr>
          <w:rFonts w:cs="Arial"/>
        </w:rPr>
        <w:t>.</w:t>
      </w:r>
    </w:p>
    <w:p w14:paraId="62DC18DF" w14:textId="262DD405" w:rsidR="004D36B1" w:rsidRPr="00E63295" w:rsidRDefault="00B837FB" w:rsidP="007D2C1B">
      <w:pPr>
        <w:pStyle w:val="Paragraph"/>
        <w:rPr>
          <w:rFonts w:cs="Arial"/>
          <w:color w:val="0E0E0E"/>
          <w:shd w:val="clear" w:color="auto" w:fill="F7F4F1"/>
        </w:rPr>
      </w:pPr>
      <w:r>
        <w:rPr>
          <w:rFonts w:cs="Arial"/>
        </w:rPr>
        <w:t>E</w:t>
      </w:r>
      <w:r w:rsidR="00BE2982" w:rsidRPr="00E63295">
        <w:rPr>
          <w:rFonts w:cs="Arial"/>
        </w:rPr>
        <w:t>vidence</w:t>
      </w:r>
      <w:r w:rsidR="005F7554" w:rsidRPr="00E63295">
        <w:rPr>
          <w:rFonts w:cs="Arial"/>
        </w:rPr>
        <w:t xml:space="preserve"> </w:t>
      </w:r>
      <w:r w:rsidR="00BE2982" w:rsidRPr="00E63295">
        <w:rPr>
          <w:rFonts w:cs="Arial"/>
        </w:rPr>
        <w:t>should be obtained from a systematic review</w:t>
      </w:r>
      <w:r w:rsidR="007D4B28" w:rsidRPr="00E63295">
        <w:rPr>
          <w:rFonts w:cs="Arial"/>
        </w:rPr>
        <w:t xml:space="preserve"> of the literature</w:t>
      </w:r>
      <w:r w:rsidR="00CB451A">
        <w:rPr>
          <w:rFonts w:cs="Arial"/>
        </w:rPr>
        <w:t xml:space="preserve"> and </w:t>
      </w:r>
      <w:r>
        <w:rPr>
          <w:rFonts w:cs="Arial"/>
        </w:rPr>
        <w:t xml:space="preserve">should </w:t>
      </w:r>
      <w:r w:rsidR="00CB451A">
        <w:rPr>
          <w:rFonts w:cs="Arial"/>
        </w:rPr>
        <w:t>include both UK and international studies</w:t>
      </w:r>
      <w:r w:rsidR="004E385D" w:rsidRPr="00E63295">
        <w:rPr>
          <w:rFonts w:cs="Arial"/>
        </w:rPr>
        <w:t>.</w:t>
      </w:r>
      <w:r w:rsidR="00BE2982" w:rsidRPr="00E63295">
        <w:rPr>
          <w:rFonts w:cs="Arial"/>
        </w:rPr>
        <w:t xml:space="preserve"> </w:t>
      </w:r>
      <w:r w:rsidR="004E385D" w:rsidRPr="00E63295">
        <w:rPr>
          <w:rFonts w:cs="Arial"/>
        </w:rPr>
        <w:t>A</w:t>
      </w:r>
      <w:r w:rsidR="00BE2982" w:rsidRPr="00E63295">
        <w:rPr>
          <w:rFonts w:cs="Arial"/>
        </w:rPr>
        <w:t xml:space="preserve">ll relevant evidence </w:t>
      </w:r>
      <w:r w:rsidR="004E385D" w:rsidRPr="00E63295">
        <w:rPr>
          <w:rFonts w:cs="Arial"/>
        </w:rPr>
        <w:t xml:space="preserve">should be </w:t>
      </w:r>
      <w:r w:rsidR="00BE2982" w:rsidRPr="00E63295">
        <w:rPr>
          <w:rFonts w:cs="Arial"/>
        </w:rPr>
        <w:t>submitted, which can include unpublished studies</w:t>
      </w:r>
      <w:r w:rsidR="00481EE6">
        <w:rPr>
          <w:rFonts w:cs="Arial"/>
        </w:rPr>
        <w:t xml:space="preserve"> and conference abstracts</w:t>
      </w:r>
      <w:r w:rsidR="00BE2982" w:rsidRPr="00E63295">
        <w:rPr>
          <w:rFonts w:cs="Arial"/>
        </w:rPr>
        <w:t xml:space="preserve">. The data from the included studies can be synthesised, but this is not essential. Refer to the </w:t>
      </w:r>
      <w:hyperlink r:id="rId29" w:history="1">
        <w:r w:rsidR="00BE2982" w:rsidRPr="00E63295">
          <w:rPr>
            <w:rStyle w:val="Hyperlink"/>
            <w:rFonts w:cs="Arial"/>
          </w:rPr>
          <w:t>NICE Decision Support Unit’s technical support documents about evidence synthesis.</w:t>
        </w:r>
      </w:hyperlink>
      <w:r w:rsidR="00BE2982" w:rsidRPr="00E63295">
        <w:rPr>
          <w:rFonts w:cs="Arial"/>
        </w:rPr>
        <w:t xml:space="preserve"> All evidence should be critically appraised, and potential biases must be </w:t>
      </w:r>
      <w:r w:rsidR="00BE2982" w:rsidRPr="00E63295">
        <w:rPr>
          <w:rFonts w:cs="Arial"/>
        </w:rPr>
        <w:lastRenderedPageBreak/>
        <w:t xml:space="preserve">identified. Key aspects of quality to be considered can be found in </w:t>
      </w:r>
      <w:hyperlink r:id="rId30" w:history="1">
        <w:r w:rsidR="00BE2982" w:rsidRPr="00E63295">
          <w:rPr>
            <w:rStyle w:val="Hyperlink"/>
            <w:rFonts w:cs="Arial"/>
          </w:rPr>
          <w:t>Systematic reviews: CRD’s guidance for undertaking reviews in health care</w:t>
        </w:r>
      </w:hyperlink>
      <w:r w:rsidR="00BE2982" w:rsidRPr="00E63295">
        <w:rPr>
          <w:rFonts w:cs="Arial"/>
        </w:rPr>
        <w:t xml:space="preserve"> (University of York Centre for Reviews and Dissemination). Relevant items of the </w:t>
      </w:r>
      <w:hyperlink r:id="rId31" w:history="1">
        <w:r w:rsidR="00BE2982" w:rsidRPr="00E63295">
          <w:rPr>
            <w:rStyle w:val="Hyperlink"/>
            <w:rFonts w:cs="Arial"/>
          </w:rPr>
          <w:t>CONSORT checklist</w:t>
        </w:r>
      </w:hyperlink>
      <w:r w:rsidR="00BE2982" w:rsidRPr="00E63295">
        <w:rPr>
          <w:rFonts w:cs="Arial"/>
        </w:rPr>
        <w:t xml:space="preserve"> should be provided for all randomised controlled trials. Bias should be evaluated using validated tools specific to the study design and use case. </w:t>
      </w:r>
    </w:p>
    <w:p w14:paraId="1E74270A" w14:textId="1C53F86E" w:rsidR="007D2C1B" w:rsidRPr="00E63295" w:rsidRDefault="007D2C1B" w:rsidP="007D2C1B">
      <w:pPr>
        <w:pStyle w:val="Paragraph"/>
        <w:rPr>
          <w:rFonts w:cs="Arial"/>
        </w:rPr>
      </w:pPr>
    </w:p>
    <w:p w14:paraId="40B4A530" w14:textId="77777777" w:rsidR="00BF4EB1" w:rsidRPr="00E63295" w:rsidRDefault="00BF4EB1">
      <w:pPr>
        <w:rPr>
          <w:rFonts w:eastAsiaTheme="majorEastAsia" w:cs="Arial"/>
          <w:color w:val="auto"/>
          <w:sz w:val="28"/>
          <w:szCs w:val="28"/>
        </w:rPr>
      </w:pPr>
      <w:bookmarkStart w:id="27" w:name="_Toc136522220"/>
      <w:r w:rsidRPr="00E63295">
        <w:rPr>
          <w:rFonts w:cs="Arial"/>
          <w:color w:val="auto"/>
          <w:sz w:val="28"/>
          <w:szCs w:val="28"/>
        </w:rPr>
        <w:br w:type="page"/>
      </w:r>
    </w:p>
    <w:p w14:paraId="690A7915" w14:textId="4D34F5F5" w:rsidR="007D2C1B" w:rsidRPr="00E63295" w:rsidRDefault="007D2C1B" w:rsidP="007D2C1B">
      <w:pPr>
        <w:pStyle w:val="Heading1"/>
        <w:rPr>
          <w:rFonts w:cs="Arial"/>
          <w:color w:val="auto"/>
          <w:sz w:val="28"/>
          <w:szCs w:val="28"/>
        </w:rPr>
      </w:pPr>
      <w:r w:rsidRPr="00E63295">
        <w:rPr>
          <w:rFonts w:cs="Arial"/>
          <w:color w:val="auto"/>
          <w:sz w:val="28"/>
          <w:szCs w:val="28"/>
        </w:rPr>
        <w:lastRenderedPageBreak/>
        <w:t xml:space="preserve">Criterion 2F: </w:t>
      </w:r>
      <w:r w:rsidR="00597D3E" w:rsidRPr="00E63295">
        <w:rPr>
          <w:rFonts w:cs="Arial"/>
          <w:color w:val="auto"/>
          <w:sz w:val="28"/>
          <w:szCs w:val="28"/>
        </w:rPr>
        <w:t>I</w:t>
      </w:r>
      <w:r w:rsidRPr="00E63295">
        <w:rPr>
          <w:rFonts w:cs="Arial"/>
          <w:color w:val="auto"/>
          <w:sz w:val="28"/>
          <w:szCs w:val="28"/>
        </w:rPr>
        <w:t>mpact o</w:t>
      </w:r>
      <w:r w:rsidR="006F5987" w:rsidRPr="00E63295">
        <w:rPr>
          <w:rFonts w:cs="Arial"/>
          <w:color w:val="auto"/>
          <w:sz w:val="28"/>
          <w:szCs w:val="28"/>
        </w:rPr>
        <w:t>n</w:t>
      </w:r>
      <w:r w:rsidRPr="00E63295">
        <w:rPr>
          <w:rFonts w:cs="Arial"/>
          <w:color w:val="auto"/>
          <w:sz w:val="28"/>
          <w:szCs w:val="28"/>
        </w:rPr>
        <w:t xml:space="preserve"> </w:t>
      </w:r>
      <w:bookmarkEnd w:id="27"/>
      <w:r w:rsidR="005F7919" w:rsidRPr="00E63295">
        <w:rPr>
          <w:rFonts w:cs="Arial"/>
          <w:color w:val="auto"/>
          <w:sz w:val="28"/>
          <w:szCs w:val="28"/>
        </w:rPr>
        <w:t>gut microbiome</w:t>
      </w:r>
    </w:p>
    <w:p w14:paraId="020253D1" w14:textId="09B7E958" w:rsidR="001F3784" w:rsidRPr="00E63295" w:rsidRDefault="001F3784" w:rsidP="001F3784">
      <w:pPr>
        <w:pStyle w:val="Paragraph"/>
        <w:rPr>
          <w:rFonts w:cs="Arial"/>
          <w:lang w:eastAsia="en-GB"/>
        </w:rPr>
      </w:pPr>
      <w:r w:rsidRPr="00E63295">
        <w:rPr>
          <w:rFonts w:cs="Arial"/>
          <w:lang w:eastAsia="en-GB"/>
        </w:rPr>
        <w:t xml:space="preserve">State the impact </w:t>
      </w:r>
      <w:r w:rsidR="00115A90" w:rsidRPr="00E63295">
        <w:rPr>
          <w:rFonts w:cs="Arial"/>
          <w:lang w:eastAsia="en-GB"/>
        </w:rPr>
        <w:t xml:space="preserve">of </w:t>
      </w:r>
      <w:r w:rsidRPr="00E63295">
        <w:rPr>
          <w:rFonts w:cs="Arial"/>
          <w:lang w:eastAsia="en-GB"/>
        </w:rPr>
        <w:t xml:space="preserve">the antimicrobial on the gut </w:t>
      </w:r>
      <w:proofErr w:type="gramStart"/>
      <w:r w:rsidRPr="00E63295">
        <w:rPr>
          <w:rFonts w:cs="Arial"/>
          <w:lang w:eastAsia="en-GB"/>
        </w:rPr>
        <w:t>microbiome, and</w:t>
      </w:r>
      <w:proofErr w:type="gramEnd"/>
      <w:r w:rsidRPr="00E63295">
        <w:rPr>
          <w:rFonts w:cs="Arial"/>
          <w:lang w:eastAsia="en-GB"/>
        </w:rPr>
        <w:t xml:space="preserve"> provide supporting evidence.</w:t>
      </w:r>
    </w:p>
    <w:p w14:paraId="2E561B18" w14:textId="252C91FE" w:rsidR="001F3784" w:rsidRPr="00E63295" w:rsidRDefault="00286FE9" w:rsidP="001F3784">
      <w:pPr>
        <w:pStyle w:val="Paragraph"/>
        <w:rPr>
          <w:rFonts w:cs="Arial"/>
          <w:lang w:eastAsia="en-GB"/>
        </w:rPr>
      </w:pPr>
      <w:r w:rsidRPr="00E63295">
        <w:rPr>
          <w:rFonts w:cs="Arial"/>
        </w:rPr>
        <w:t xml:space="preserve">Points for this criterion are additive and </w:t>
      </w:r>
      <w:r w:rsidR="001F3784" w:rsidRPr="00E63295">
        <w:rPr>
          <w:rFonts w:cs="Arial"/>
          <w:lang w:eastAsia="en-GB"/>
        </w:rPr>
        <w:t xml:space="preserve">are separated into </w:t>
      </w:r>
      <w:r w:rsidR="000330A3">
        <w:rPr>
          <w:rFonts w:cs="Arial"/>
          <w:lang w:eastAsia="en-GB"/>
        </w:rPr>
        <w:t>2</w:t>
      </w:r>
      <w:r w:rsidR="001F3784" w:rsidRPr="00E63295">
        <w:rPr>
          <w:rFonts w:cs="Arial"/>
          <w:lang w:eastAsia="en-GB"/>
        </w:rPr>
        <w:t xml:space="preserve"> sections</w:t>
      </w:r>
      <w:r w:rsidR="00115A90" w:rsidRPr="00E63295">
        <w:rPr>
          <w:rFonts w:cs="Arial"/>
          <w:lang w:eastAsia="en-GB"/>
        </w:rPr>
        <w:t xml:space="preserve"> (</w:t>
      </w:r>
      <w:r w:rsidR="001F3784" w:rsidRPr="00E63295">
        <w:rPr>
          <w:rFonts w:cs="Arial"/>
          <w:lang w:eastAsia="en-GB"/>
        </w:rPr>
        <w:t xml:space="preserve">table </w:t>
      </w:r>
      <w:r w:rsidR="006D10EA">
        <w:rPr>
          <w:rFonts w:cs="Arial"/>
          <w:lang w:eastAsia="en-GB"/>
        </w:rPr>
        <w:t>13</w:t>
      </w:r>
      <w:r w:rsidR="00115A90" w:rsidRPr="00E63295">
        <w:rPr>
          <w:rFonts w:cs="Arial"/>
          <w:lang w:eastAsia="en-GB"/>
        </w:rPr>
        <w:t>)</w:t>
      </w:r>
      <w:r w:rsidR="001F3784" w:rsidRPr="00E63295">
        <w:rPr>
          <w:rFonts w:cs="Arial"/>
          <w:lang w:eastAsia="en-GB"/>
        </w:rPr>
        <w:t xml:space="preserve">. </w:t>
      </w:r>
      <w:r w:rsidR="005C64C7">
        <w:rPr>
          <w:rFonts w:cs="Arial"/>
          <w:lang w:eastAsia="en-GB"/>
        </w:rPr>
        <w:t>In</w:t>
      </w:r>
      <w:r w:rsidR="005C64C7" w:rsidRPr="00E63295">
        <w:rPr>
          <w:rFonts w:cs="Arial"/>
          <w:lang w:eastAsia="en-GB"/>
        </w:rPr>
        <w:t xml:space="preserve"> </w:t>
      </w:r>
      <w:r w:rsidR="001F3784" w:rsidRPr="00E63295">
        <w:rPr>
          <w:rFonts w:cs="Arial"/>
          <w:lang w:eastAsia="en-GB"/>
        </w:rPr>
        <w:t>Section 1</w:t>
      </w:r>
      <w:r w:rsidR="005C64C7">
        <w:rPr>
          <w:rFonts w:cs="Arial"/>
          <w:lang w:eastAsia="en-GB"/>
        </w:rPr>
        <w:t xml:space="preserve"> the 2 levels are mutually exclusive alternatives (</w:t>
      </w:r>
      <w:r w:rsidR="001F3784" w:rsidRPr="00E63295">
        <w:rPr>
          <w:rFonts w:cs="Arial"/>
          <w:lang w:eastAsia="en-GB"/>
        </w:rPr>
        <w:t>‘preservation of gut micro</w:t>
      </w:r>
      <w:r w:rsidR="00DB12A4">
        <w:rPr>
          <w:rFonts w:cs="Arial"/>
          <w:lang w:eastAsia="en-GB"/>
        </w:rPr>
        <w:t>biome</w:t>
      </w:r>
      <w:r w:rsidR="001F3784" w:rsidRPr="00E63295">
        <w:rPr>
          <w:rFonts w:cs="Arial"/>
          <w:lang w:eastAsia="en-GB"/>
        </w:rPr>
        <w:t xml:space="preserve">’ </w:t>
      </w:r>
      <w:r w:rsidR="005C64C7">
        <w:rPr>
          <w:rFonts w:cs="Arial"/>
          <w:lang w:eastAsia="en-GB"/>
        </w:rPr>
        <w:t>or</w:t>
      </w:r>
      <w:r w:rsidR="005C64C7" w:rsidRPr="00E63295">
        <w:rPr>
          <w:rFonts w:cs="Arial"/>
          <w:lang w:eastAsia="en-GB"/>
        </w:rPr>
        <w:t xml:space="preserve"> </w:t>
      </w:r>
      <w:r w:rsidR="001F3784" w:rsidRPr="00E63295">
        <w:rPr>
          <w:rFonts w:cs="Arial"/>
          <w:lang w:eastAsia="en-GB"/>
        </w:rPr>
        <w:t xml:space="preserve">‘recovery of gut </w:t>
      </w:r>
      <w:r w:rsidR="00DB12A4" w:rsidRPr="00E63295">
        <w:rPr>
          <w:rFonts w:cs="Arial"/>
          <w:lang w:eastAsia="en-GB"/>
        </w:rPr>
        <w:t>micro</w:t>
      </w:r>
      <w:r w:rsidR="00DB12A4">
        <w:rPr>
          <w:rFonts w:cs="Arial"/>
          <w:lang w:eastAsia="en-GB"/>
        </w:rPr>
        <w:t>biome</w:t>
      </w:r>
      <w:r w:rsidR="00DB12A4" w:rsidRPr="00E63295">
        <w:rPr>
          <w:rFonts w:cs="Arial"/>
          <w:lang w:eastAsia="en-GB"/>
        </w:rPr>
        <w:t>’</w:t>
      </w:r>
      <w:r w:rsidR="005C64C7">
        <w:rPr>
          <w:rFonts w:cs="Arial"/>
          <w:lang w:eastAsia="en-GB"/>
        </w:rPr>
        <w:t>)</w:t>
      </w:r>
      <w:r w:rsidR="001F3784" w:rsidRPr="00E63295">
        <w:rPr>
          <w:rFonts w:cs="Arial"/>
          <w:lang w:eastAsia="en-GB"/>
        </w:rPr>
        <w:t xml:space="preserve">. An antimicrobial can achieve a maximum of </w:t>
      </w:r>
      <w:r w:rsidR="000964EC">
        <w:rPr>
          <w:rFonts w:cs="Arial"/>
          <w:lang w:eastAsia="en-GB"/>
        </w:rPr>
        <w:t>1</w:t>
      </w:r>
      <w:r w:rsidR="001F3784" w:rsidRPr="00E63295">
        <w:rPr>
          <w:rFonts w:cs="Arial"/>
          <w:lang w:eastAsia="en-GB"/>
        </w:rPr>
        <w:t xml:space="preserve"> level of Section 1 (</w:t>
      </w:r>
      <w:r w:rsidR="00115A90" w:rsidRPr="00E63295">
        <w:rPr>
          <w:rFonts w:cs="Arial"/>
          <w:lang w:eastAsia="en-GB"/>
        </w:rPr>
        <w:t xml:space="preserve">either 30 points or </w:t>
      </w:r>
      <w:r w:rsidR="001F3784" w:rsidRPr="00E63295">
        <w:rPr>
          <w:rFonts w:cs="Arial"/>
          <w:lang w:eastAsia="en-GB"/>
        </w:rPr>
        <w:t xml:space="preserve">60 points) and </w:t>
      </w:r>
      <w:r w:rsidR="00115A90" w:rsidRPr="00E63295">
        <w:rPr>
          <w:rFonts w:cs="Arial"/>
          <w:lang w:eastAsia="en-GB"/>
        </w:rPr>
        <w:t xml:space="preserve">a maximum of </w:t>
      </w:r>
      <w:r w:rsidR="000330A3">
        <w:rPr>
          <w:rFonts w:cs="Arial"/>
          <w:lang w:eastAsia="en-GB"/>
        </w:rPr>
        <w:t>2</w:t>
      </w:r>
      <w:r w:rsidR="001F3784" w:rsidRPr="00E63295">
        <w:rPr>
          <w:rFonts w:cs="Arial"/>
          <w:lang w:eastAsia="en-GB"/>
        </w:rPr>
        <w:t xml:space="preserve"> levels of Section 2 (up to 40 points). </w:t>
      </w:r>
    </w:p>
    <w:p w14:paraId="385A3AF8" w14:textId="24212F41" w:rsidR="001F3784" w:rsidRPr="00E63295" w:rsidRDefault="001F3784" w:rsidP="001F3784">
      <w:pPr>
        <w:pStyle w:val="Paragraph"/>
        <w:rPr>
          <w:rFonts w:cs="Arial"/>
          <w:lang w:eastAsia="en-GB"/>
        </w:rPr>
      </w:pPr>
      <w:r w:rsidRPr="00E63295">
        <w:rPr>
          <w:rFonts w:cs="Arial"/>
          <w:lang w:eastAsia="en-GB"/>
        </w:rPr>
        <w:t xml:space="preserve">‘Clinically relevant’ changes in microbe populations will vary according to the assay used. Typically, ‘no clinically relevant change’ is defined at a threshold of </w:t>
      </w:r>
      <w:r w:rsidR="0021296E" w:rsidRPr="00E63295">
        <w:rPr>
          <w:rFonts w:cs="Arial"/>
          <w:lang w:eastAsia="en-GB"/>
        </w:rPr>
        <w:t>less than</w:t>
      </w:r>
      <w:r w:rsidRPr="00E63295">
        <w:rPr>
          <w:rFonts w:cs="Arial"/>
          <w:lang w:eastAsia="en-GB"/>
        </w:rPr>
        <w:t xml:space="preserve"> 2 log</w:t>
      </w:r>
      <w:r w:rsidR="0021296E" w:rsidRPr="00220114">
        <w:rPr>
          <w:rFonts w:cs="Arial"/>
          <w:vertAlign w:val="subscript"/>
          <w:lang w:eastAsia="en-GB"/>
        </w:rPr>
        <w:t>10</w:t>
      </w:r>
      <w:r w:rsidRPr="00E63295">
        <w:rPr>
          <w:rFonts w:cs="Arial"/>
          <w:lang w:eastAsia="en-GB"/>
        </w:rPr>
        <w:t xml:space="preserve"> </w:t>
      </w:r>
      <w:r w:rsidR="0021296E" w:rsidRPr="00E63295">
        <w:rPr>
          <w:rFonts w:cs="Arial"/>
          <w:lang w:eastAsia="en-GB"/>
        </w:rPr>
        <w:t xml:space="preserve">fold </w:t>
      </w:r>
      <w:r w:rsidRPr="00E63295">
        <w:rPr>
          <w:rFonts w:cs="Arial"/>
          <w:lang w:eastAsia="en-GB"/>
        </w:rPr>
        <w:t xml:space="preserve">change in microbe populations. The use of alternative thresholds/measures should be accompanied by a clear and convincing justification for </w:t>
      </w:r>
      <w:r w:rsidR="008E7F86">
        <w:rPr>
          <w:rFonts w:cs="Arial"/>
          <w:lang w:eastAsia="en-GB"/>
        </w:rPr>
        <w:t xml:space="preserve">their </w:t>
      </w:r>
      <w:r w:rsidRPr="00E63295">
        <w:rPr>
          <w:rFonts w:cs="Arial"/>
          <w:lang w:eastAsia="en-GB"/>
        </w:rPr>
        <w:t>use.</w:t>
      </w:r>
    </w:p>
    <w:p w14:paraId="720389D8" w14:textId="6C257D9A" w:rsidR="0041602D" w:rsidRPr="00E63295" w:rsidRDefault="0041602D" w:rsidP="0041602D">
      <w:pPr>
        <w:pStyle w:val="Tabletext0"/>
        <w:rPr>
          <w:rFonts w:cs="Arial"/>
          <w:b/>
          <w:bCs/>
        </w:rPr>
      </w:pPr>
      <w:r w:rsidRPr="00E63295">
        <w:rPr>
          <w:rFonts w:cs="Arial"/>
          <w:b/>
          <w:bCs/>
        </w:rPr>
        <w:t>Table 13. Points available for criterion 2F</w:t>
      </w:r>
    </w:p>
    <w:tbl>
      <w:tblPr>
        <w:tblStyle w:val="PlainTable1"/>
        <w:tblW w:w="5000" w:type="pct"/>
        <w:tblLook w:val="0420" w:firstRow="1" w:lastRow="0" w:firstColumn="0" w:lastColumn="0" w:noHBand="0" w:noVBand="1"/>
      </w:tblPr>
      <w:tblGrid>
        <w:gridCol w:w="562"/>
        <w:gridCol w:w="7394"/>
        <w:gridCol w:w="935"/>
      </w:tblGrid>
      <w:tr w:rsidR="00972353" w:rsidRPr="00E63295" w14:paraId="4C3AA5FC"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474" w:type="pct"/>
            <w:gridSpan w:val="2"/>
            <w:vAlign w:val="center"/>
          </w:tcPr>
          <w:p w14:paraId="7894FF00" w14:textId="47D50243" w:rsidR="00972353" w:rsidRPr="00E63295" w:rsidRDefault="00972353" w:rsidP="001C584F">
            <w:pPr>
              <w:pStyle w:val="Tabletext0"/>
              <w:rPr>
                <w:rFonts w:cs="Arial"/>
                <w:sz w:val="20"/>
                <w:szCs w:val="20"/>
                <w:lang w:eastAsia="en-GB"/>
              </w:rPr>
            </w:pPr>
            <w:r w:rsidRPr="00E63295">
              <w:rPr>
                <w:rFonts w:cs="Arial"/>
                <w:kern w:val="24"/>
                <w:sz w:val="20"/>
                <w:szCs w:val="20"/>
              </w:rPr>
              <w:t>Criterion level</w:t>
            </w:r>
          </w:p>
        </w:tc>
        <w:tc>
          <w:tcPr>
            <w:tcW w:w="526" w:type="pct"/>
          </w:tcPr>
          <w:p w14:paraId="0707AB13" w14:textId="36483B20" w:rsidR="00972353" w:rsidRPr="00E63295" w:rsidRDefault="00972353" w:rsidP="001C584F">
            <w:pPr>
              <w:pStyle w:val="Tabletext0"/>
              <w:rPr>
                <w:rFonts w:cs="Arial"/>
                <w:sz w:val="20"/>
                <w:szCs w:val="20"/>
                <w:lang w:eastAsia="en-GB"/>
              </w:rPr>
            </w:pPr>
            <w:r w:rsidRPr="00E63295">
              <w:rPr>
                <w:rFonts w:cs="Arial"/>
                <w:sz w:val="20"/>
                <w:szCs w:val="20"/>
              </w:rPr>
              <w:t>Points</w:t>
            </w:r>
          </w:p>
        </w:tc>
      </w:tr>
      <w:tr w:rsidR="00972353" w:rsidRPr="00E63295" w14:paraId="08B2CDE6"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4474" w:type="pct"/>
            <w:gridSpan w:val="2"/>
            <w:vAlign w:val="center"/>
          </w:tcPr>
          <w:p w14:paraId="00FE833A" w14:textId="38AA5C74" w:rsidR="00972353" w:rsidRPr="00E63295" w:rsidRDefault="00972353" w:rsidP="001C584F">
            <w:pPr>
              <w:pStyle w:val="NormalWeb"/>
              <w:spacing w:before="60" w:beforeAutospacing="0" w:after="80" w:afterAutospacing="0"/>
              <w:rPr>
                <w:rFonts w:ascii="Arial" w:hAnsi="Arial" w:cs="Arial"/>
                <w:b/>
                <w:bCs/>
                <w:color w:val="231F20" w:themeColor="text1"/>
                <w:kern w:val="24"/>
                <w:sz w:val="20"/>
                <w:szCs w:val="20"/>
              </w:rPr>
            </w:pPr>
            <w:bookmarkStart w:id="28" w:name="_Hlk158119045"/>
            <w:r w:rsidRPr="00E63295">
              <w:rPr>
                <w:rFonts w:ascii="Arial" w:hAnsi="Arial" w:cs="Arial"/>
                <w:b/>
                <w:bCs/>
                <w:color w:val="231F20" w:themeColor="text1"/>
                <w:kern w:val="24"/>
                <w:sz w:val="20"/>
                <w:szCs w:val="20"/>
              </w:rPr>
              <w:t>Section 1: Maximum of 1 selection from the following:</w:t>
            </w:r>
          </w:p>
        </w:tc>
        <w:tc>
          <w:tcPr>
            <w:tcW w:w="526" w:type="pct"/>
          </w:tcPr>
          <w:p w14:paraId="3EFCF0E8" w14:textId="77777777" w:rsidR="00972353" w:rsidRPr="00E63295" w:rsidDel="004B4B8D" w:rsidRDefault="00972353" w:rsidP="001C584F">
            <w:pPr>
              <w:pStyle w:val="Tabletext0"/>
              <w:rPr>
                <w:rFonts w:cs="Arial"/>
                <w:sz w:val="20"/>
                <w:szCs w:val="20"/>
                <w:lang w:eastAsia="en-GB"/>
              </w:rPr>
            </w:pPr>
          </w:p>
        </w:tc>
      </w:tr>
      <w:tr w:rsidR="00972353" w:rsidRPr="00E63295" w14:paraId="4B5677EC" w14:textId="77777777" w:rsidTr="00972353">
        <w:trPr>
          <w:trHeight w:val="20"/>
        </w:trPr>
        <w:tc>
          <w:tcPr>
            <w:tcW w:w="316" w:type="pct"/>
            <w:vAlign w:val="center"/>
          </w:tcPr>
          <w:p w14:paraId="53C85041" w14:textId="680FEC75" w:rsidR="00972353" w:rsidRPr="00E63295" w:rsidRDefault="00972353" w:rsidP="00972353">
            <w:pPr>
              <w:pStyle w:val="NormalWeb"/>
              <w:spacing w:before="60" w:beforeAutospacing="0" w:after="80" w:afterAutospacing="0"/>
              <w:rPr>
                <w:rFonts w:ascii="Arial" w:hAnsi="Arial" w:cs="Arial"/>
                <w:color w:val="231F20" w:themeColor="text1"/>
                <w:kern w:val="24"/>
                <w:sz w:val="20"/>
                <w:szCs w:val="20"/>
              </w:rPr>
            </w:pPr>
            <w:r w:rsidRPr="00E63295">
              <w:rPr>
                <w:rFonts w:ascii="Arial" w:hAnsi="Arial" w:cs="Arial"/>
                <w:color w:val="231F20" w:themeColor="text1"/>
                <w:kern w:val="24"/>
                <w:sz w:val="20"/>
                <w:szCs w:val="20"/>
              </w:rPr>
              <w:t>1</w:t>
            </w:r>
          </w:p>
        </w:tc>
        <w:tc>
          <w:tcPr>
            <w:tcW w:w="4158" w:type="pct"/>
          </w:tcPr>
          <w:p w14:paraId="4E91B8C9" w14:textId="1A97CCB7" w:rsidR="00972353" w:rsidRPr="00E63295" w:rsidRDefault="00972353" w:rsidP="001C584F">
            <w:pPr>
              <w:pStyle w:val="NormalWeb"/>
              <w:spacing w:before="60" w:beforeAutospacing="0" w:after="80" w:afterAutospacing="0"/>
              <w:rPr>
                <w:rFonts w:ascii="Arial" w:hAnsi="Arial" w:cs="Arial"/>
                <w:sz w:val="20"/>
                <w:szCs w:val="20"/>
              </w:rPr>
            </w:pPr>
            <w:r w:rsidRPr="00E63295">
              <w:rPr>
                <w:rFonts w:ascii="Arial" w:hAnsi="Arial" w:cs="Arial"/>
                <w:color w:val="231F20" w:themeColor="text1"/>
                <w:kern w:val="24"/>
                <w:sz w:val="20"/>
                <w:szCs w:val="20"/>
              </w:rPr>
              <w:t>Preservation of gut micro</w:t>
            </w:r>
            <w:r w:rsidR="00FD2A58">
              <w:rPr>
                <w:rFonts w:ascii="Arial" w:hAnsi="Arial" w:cs="Arial"/>
                <w:color w:val="231F20" w:themeColor="text1"/>
                <w:kern w:val="24"/>
                <w:sz w:val="20"/>
                <w:szCs w:val="20"/>
              </w:rPr>
              <w:t>biome</w:t>
            </w:r>
          </w:p>
          <w:p w14:paraId="476AD4C1" w14:textId="77777777" w:rsidR="00972353" w:rsidRPr="00E63295" w:rsidRDefault="00972353" w:rsidP="001F3784">
            <w:pPr>
              <w:pStyle w:val="Tabletext0"/>
              <w:numPr>
                <w:ilvl w:val="0"/>
                <w:numId w:val="31"/>
              </w:numPr>
              <w:rPr>
                <w:rFonts w:cs="Arial"/>
                <w:sz w:val="20"/>
                <w:szCs w:val="20"/>
                <w:lang w:eastAsia="en-GB"/>
              </w:rPr>
            </w:pPr>
            <w:r w:rsidRPr="00E63295">
              <w:rPr>
                <w:rFonts w:cs="Arial"/>
                <w:color w:val="231F20" w:themeColor="text1"/>
                <w:kern w:val="24"/>
                <w:sz w:val="20"/>
                <w:szCs w:val="20"/>
              </w:rPr>
              <w:t xml:space="preserve">Evidence of no clinically relevant changes in key groups (e.g. total anaerobes, </w:t>
            </w:r>
            <w:r w:rsidRPr="00E63295">
              <w:rPr>
                <w:rFonts w:eastAsiaTheme="minorEastAsia" w:cs="Arial"/>
                <w:color w:val="000000"/>
                <w:kern w:val="24"/>
                <w:sz w:val="20"/>
                <w:szCs w:val="20"/>
              </w:rPr>
              <w:t xml:space="preserve">bifidobacteria, </w:t>
            </w:r>
            <w:proofErr w:type="spellStart"/>
            <w:r w:rsidRPr="00E63295">
              <w:rPr>
                <w:rFonts w:eastAsiaTheme="minorEastAsia" w:cs="Arial"/>
                <w:color w:val="000000"/>
                <w:kern w:val="24"/>
                <w:sz w:val="20"/>
                <w:szCs w:val="20"/>
              </w:rPr>
              <w:t>bacteroides</w:t>
            </w:r>
            <w:proofErr w:type="spellEnd"/>
            <w:r w:rsidRPr="00E63295">
              <w:rPr>
                <w:rFonts w:eastAsiaTheme="minorEastAsia" w:cs="Arial"/>
                <w:color w:val="000000"/>
                <w:kern w:val="24"/>
                <w:sz w:val="20"/>
                <w:szCs w:val="20"/>
              </w:rPr>
              <w:t>, lactobacilli)</w:t>
            </w:r>
          </w:p>
        </w:tc>
        <w:tc>
          <w:tcPr>
            <w:tcW w:w="526" w:type="pct"/>
          </w:tcPr>
          <w:p w14:paraId="6870D2DE"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60</w:t>
            </w:r>
          </w:p>
        </w:tc>
      </w:tr>
      <w:tr w:rsidR="00972353" w:rsidRPr="00E63295" w14:paraId="417735C3"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70DDDA5" w14:textId="3B4E5BCF" w:rsidR="00972353" w:rsidRPr="00E63295" w:rsidRDefault="00972353" w:rsidP="00972353">
            <w:pPr>
              <w:pStyle w:val="NormalWeb"/>
              <w:spacing w:before="60" w:beforeAutospacing="0" w:after="80" w:afterAutospacing="0"/>
              <w:rPr>
                <w:rFonts w:ascii="Arial" w:hAnsi="Arial" w:cs="Arial"/>
                <w:color w:val="231F20" w:themeColor="text1"/>
                <w:kern w:val="24"/>
                <w:sz w:val="20"/>
                <w:szCs w:val="20"/>
              </w:rPr>
            </w:pPr>
            <w:r w:rsidRPr="00E63295">
              <w:rPr>
                <w:rFonts w:ascii="Arial" w:hAnsi="Arial" w:cs="Arial"/>
                <w:color w:val="231F20" w:themeColor="text1"/>
                <w:kern w:val="24"/>
                <w:sz w:val="20"/>
                <w:szCs w:val="20"/>
              </w:rPr>
              <w:t>2</w:t>
            </w:r>
          </w:p>
        </w:tc>
        <w:tc>
          <w:tcPr>
            <w:tcW w:w="4158" w:type="pct"/>
          </w:tcPr>
          <w:p w14:paraId="4F437A71" w14:textId="0BF87270" w:rsidR="00972353" w:rsidRPr="00E63295" w:rsidRDefault="00972353" w:rsidP="001C584F">
            <w:pPr>
              <w:pStyle w:val="NormalWeb"/>
              <w:spacing w:before="60" w:beforeAutospacing="0" w:after="80" w:afterAutospacing="0"/>
              <w:rPr>
                <w:rFonts w:ascii="Arial" w:hAnsi="Arial" w:cs="Arial"/>
                <w:sz w:val="20"/>
                <w:szCs w:val="20"/>
              </w:rPr>
            </w:pPr>
            <w:r w:rsidRPr="00E63295">
              <w:rPr>
                <w:rFonts w:ascii="Arial" w:hAnsi="Arial" w:cs="Arial"/>
                <w:color w:val="231F20" w:themeColor="text1"/>
                <w:kern w:val="24"/>
                <w:sz w:val="20"/>
                <w:szCs w:val="20"/>
              </w:rPr>
              <w:t xml:space="preserve">Recovery of gut </w:t>
            </w:r>
            <w:r w:rsidR="00E32FF3">
              <w:rPr>
                <w:rFonts w:ascii="Arial" w:hAnsi="Arial" w:cs="Arial"/>
                <w:color w:val="231F20" w:themeColor="text1"/>
                <w:kern w:val="24"/>
                <w:sz w:val="20"/>
                <w:szCs w:val="20"/>
              </w:rPr>
              <w:t>microbiome</w:t>
            </w:r>
            <w:r w:rsidRPr="00E63295">
              <w:rPr>
                <w:rFonts w:ascii="Arial" w:hAnsi="Arial" w:cs="Arial"/>
                <w:color w:val="231F20" w:themeColor="text1"/>
                <w:kern w:val="24"/>
                <w:sz w:val="20"/>
                <w:szCs w:val="20"/>
              </w:rPr>
              <w:t xml:space="preserve"> to pre-treatment levels within 2 weeks of end of treatment</w:t>
            </w:r>
          </w:p>
          <w:p w14:paraId="6ABD157E" w14:textId="0E5C11FD" w:rsidR="00972353" w:rsidRPr="00E63295" w:rsidRDefault="00972353" w:rsidP="001F3784">
            <w:pPr>
              <w:pStyle w:val="Tabletext0"/>
              <w:numPr>
                <w:ilvl w:val="0"/>
                <w:numId w:val="30"/>
              </w:numPr>
              <w:rPr>
                <w:rFonts w:cs="Arial"/>
                <w:sz w:val="20"/>
                <w:szCs w:val="20"/>
                <w:lang w:eastAsia="en-GB"/>
              </w:rPr>
            </w:pPr>
            <w:r w:rsidRPr="00E63295">
              <w:rPr>
                <w:rFonts w:cs="Arial"/>
                <w:color w:val="231F20" w:themeColor="text1"/>
                <w:kern w:val="24"/>
                <w:sz w:val="20"/>
                <w:szCs w:val="20"/>
              </w:rPr>
              <w:t xml:space="preserve">Evidence of no clinically relevant changes in key groups (e.g. total anaerobes, </w:t>
            </w:r>
            <w:r w:rsidRPr="00E63295">
              <w:rPr>
                <w:rFonts w:eastAsiaTheme="minorEastAsia" w:cs="Arial"/>
                <w:color w:val="000000"/>
                <w:kern w:val="24"/>
                <w:sz w:val="20"/>
                <w:szCs w:val="20"/>
              </w:rPr>
              <w:t xml:space="preserve">bifidobacteria, </w:t>
            </w:r>
            <w:proofErr w:type="spellStart"/>
            <w:r w:rsidRPr="00E63295">
              <w:rPr>
                <w:rFonts w:eastAsiaTheme="minorEastAsia" w:cs="Arial"/>
                <w:color w:val="000000"/>
                <w:kern w:val="24"/>
                <w:sz w:val="20"/>
                <w:szCs w:val="20"/>
              </w:rPr>
              <w:t>bacteroides</w:t>
            </w:r>
            <w:proofErr w:type="spellEnd"/>
            <w:r w:rsidRPr="00E63295">
              <w:rPr>
                <w:rFonts w:eastAsiaTheme="minorEastAsia" w:cs="Arial"/>
                <w:color w:val="000000"/>
                <w:kern w:val="24"/>
                <w:sz w:val="20"/>
                <w:szCs w:val="20"/>
              </w:rPr>
              <w:t xml:space="preserve">, lactobacilli) </w:t>
            </w:r>
            <w:r w:rsidRPr="00E63295">
              <w:rPr>
                <w:rFonts w:cs="Arial"/>
                <w:color w:val="231F20" w:themeColor="text1"/>
                <w:kern w:val="24"/>
                <w:sz w:val="20"/>
                <w:szCs w:val="20"/>
              </w:rPr>
              <w:t>compared with pre-antibiotic treatment levels</w:t>
            </w:r>
          </w:p>
        </w:tc>
        <w:tc>
          <w:tcPr>
            <w:tcW w:w="526" w:type="pct"/>
          </w:tcPr>
          <w:p w14:paraId="72EE77CF"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30</w:t>
            </w:r>
          </w:p>
        </w:tc>
      </w:tr>
      <w:tr w:rsidR="00972353" w:rsidRPr="00E63295" w14:paraId="4AA8E2B6" w14:textId="77777777" w:rsidTr="00972353">
        <w:trPr>
          <w:trHeight w:val="20"/>
        </w:trPr>
        <w:tc>
          <w:tcPr>
            <w:tcW w:w="4474" w:type="pct"/>
            <w:gridSpan w:val="2"/>
            <w:vAlign w:val="center"/>
          </w:tcPr>
          <w:p w14:paraId="15565388" w14:textId="4593EC4E" w:rsidR="00972353" w:rsidRPr="00E63295" w:rsidRDefault="00972353" w:rsidP="001C584F">
            <w:pPr>
              <w:pStyle w:val="NormalWeb"/>
              <w:spacing w:before="60" w:beforeAutospacing="0" w:after="80" w:afterAutospacing="0"/>
              <w:rPr>
                <w:rFonts w:ascii="Arial" w:hAnsi="Arial" w:cs="Arial"/>
                <w:b/>
                <w:bCs/>
                <w:color w:val="231F20" w:themeColor="text1"/>
                <w:kern w:val="24"/>
                <w:sz w:val="20"/>
                <w:szCs w:val="20"/>
              </w:rPr>
            </w:pPr>
            <w:r w:rsidRPr="00E63295">
              <w:rPr>
                <w:rFonts w:ascii="Arial" w:hAnsi="Arial" w:cs="Arial"/>
                <w:b/>
                <w:bCs/>
                <w:color w:val="231F20" w:themeColor="text1"/>
                <w:kern w:val="24"/>
                <w:sz w:val="20"/>
                <w:szCs w:val="20"/>
              </w:rPr>
              <w:t>Section 2: Maximum of 2 selections from the following:</w:t>
            </w:r>
          </w:p>
        </w:tc>
        <w:tc>
          <w:tcPr>
            <w:tcW w:w="526" w:type="pct"/>
          </w:tcPr>
          <w:p w14:paraId="2BCF4C25" w14:textId="77777777" w:rsidR="00972353" w:rsidRPr="00E63295" w:rsidDel="004B4B8D" w:rsidRDefault="00972353" w:rsidP="001C584F">
            <w:pPr>
              <w:pStyle w:val="Tabletext0"/>
              <w:rPr>
                <w:rFonts w:cs="Arial"/>
                <w:sz w:val="20"/>
                <w:szCs w:val="20"/>
                <w:lang w:eastAsia="en-GB"/>
              </w:rPr>
            </w:pPr>
          </w:p>
        </w:tc>
      </w:tr>
      <w:tr w:rsidR="00972353" w:rsidRPr="00E63295" w14:paraId="107B13EF"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F04D134" w14:textId="41D6A92A" w:rsidR="00972353" w:rsidRPr="00E63295" w:rsidRDefault="00972353" w:rsidP="00972353">
            <w:pPr>
              <w:pStyle w:val="NormalWeb"/>
              <w:spacing w:before="60" w:beforeAutospacing="0" w:after="80" w:afterAutospacing="0"/>
              <w:rPr>
                <w:rFonts w:ascii="Arial" w:hAnsi="Arial" w:cs="Arial"/>
                <w:color w:val="231F20" w:themeColor="text1"/>
                <w:kern w:val="24"/>
                <w:sz w:val="20"/>
                <w:szCs w:val="20"/>
              </w:rPr>
            </w:pPr>
            <w:r w:rsidRPr="00E63295">
              <w:rPr>
                <w:rFonts w:ascii="Arial" w:hAnsi="Arial" w:cs="Arial"/>
                <w:color w:val="231F20" w:themeColor="text1"/>
                <w:kern w:val="24"/>
                <w:sz w:val="20"/>
                <w:szCs w:val="20"/>
              </w:rPr>
              <w:t>3</w:t>
            </w:r>
          </w:p>
        </w:tc>
        <w:tc>
          <w:tcPr>
            <w:tcW w:w="4158" w:type="pct"/>
          </w:tcPr>
          <w:p w14:paraId="4C0E2D98" w14:textId="501A36B7" w:rsidR="00972353" w:rsidRPr="00E63295" w:rsidRDefault="00972353" w:rsidP="001C584F">
            <w:pPr>
              <w:pStyle w:val="NormalWeb"/>
              <w:spacing w:before="60" w:beforeAutospacing="0" w:after="80" w:afterAutospacing="0"/>
              <w:rPr>
                <w:rFonts w:ascii="Arial" w:hAnsi="Arial" w:cs="Arial"/>
                <w:sz w:val="20"/>
                <w:szCs w:val="20"/>
              </w:rPr>
            </w:pPr>
            <w:r w:rsidRPr="00E63295">
              <w:rPr>
                <w:rFonts w:ascii="Arial" w:hAnsi="Arial" w:cs="Arial"/>
                <w:color w:val="231F20" w:themeColor="text1"/>
                <w:kern w:val="24"/>
                <w:sz w:val="20"/>
                <w:szCs w:val="20"/>
              </w:rPr>
              <w:t xml:space="preserve">No overgrowth of </w:t>
            </w:r>
            <w:r w:rsidR="00E32FF3" w:rsidRPr="00E32FF3">
              <w:rPr>
                <w:rFonts w:ascii="Arial" w:hAnsi="Arial" w:cs="Arial"/>
                <w:color w:val="231F20" w:themeColor="text1"/>
                <w:kern w:val="24"/>
                <w:sz w:val="20"/>
                <w:szCs w:val="20"/>
              </w:rPr>
              <w:t>commensal facultative bacteria</w:t>
            </w:r>
          </w:p>
          <w:p w14:paraId="56F7F303" w14:textId="77777777" w:rsidR="00972353" w:rsidRPr="00E63295" w:rsidRDefault="00972353" w:rsidP="001F3784">
            <w:pPr>
              <w:pStyle w:val="Tabletext0"/>
              <w:numPr>
                <w:ilvl w:val="0"/>
                <w:numId w:val="29"/>
              </w:numPr>
              <w:rPr>
                <w:rFonts w:cs="Arial"/>
                <w:sz w:val="20"/>
                <w:szCs w:val="20"/>
                <w:lang w:eastAsia="en-GB"/>
              </w:rPr>
            </w:pPr>
            <w:r w:rsidRPr="00E63295">
              <w:rPr>
                <w:rFonts w:cs="Arial"/>
                <w:color w:val="231F20" w:themeColor="text1"/>
                <w:kern w:val="24"/>
                <w:sz w:val="20"/>
                <w:szCs w:val="20"/>
              </w:rPr>
              <w:t xml:space="preserve">Evidence of no clinically relevant increase in either </w:t>
            </w:r>
            <w:r w:rsidRPr="00E63295">
              <w:rPr>
                <w:rFonts w:eastAsiaTheme="minorEastAsia" w:cs="Arial"/>
                <w:color w:val="000000"/>
                <w:kern w:val="24"/>
                <w:sz w:val="20"/>
                <w:szCs w:val="20"/>
              </w:rPr>
              <w:t xml:space="preserve">lactose fermenting </w:t>
            </w:r>
            <w:proofErr w:type="spellStart"/>
            <w:r w:rsidRPr="00E63295">
              <w:rPr>
                <w:rFonts w:eastAsiaTheme="minorEastAsia" w:cs="Arial"/>
                <w:color w:val="000000"/>
                <w:kern w:val="24"/>
                <w:sz w:val="20"/>
                <w:szCs w:val="20"/>
              </w:rPr>
              <w:t>enterobacterales</w:t>
            </w:r>
            <w:proofErr w:type="spellEnd"/>
            <w:r w:rsidRPr="00E63295">
              <w:rPr>
                <w:rFonts w:eastAsiaTheme="minorEastAsia" w:cs="Arial"/>
                <w:color w:val="000000"/>
                <w:kern w:val="24"/>
                <w:sz w:val="20"/>
                <w:szCs w:val="20"/>
              </w:rPr>
              <w:t xml:space="preserve"> or enterococci</w:t>
            </w:r>
          </w:p>
        </w:tc>
        <w:tc>
          <w:tcPr>
            <w:tcW w:w="526" w:type="pct"/>
          </w:tcPr>
          <w:p w14:paraId="0132AF48"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20</w:t>
            </w:r>
          </w:p>
        </w:tc>
      </w:tr>
      <w:tr w:rsidR="00972353" w:rsidRPr="00E63295" w14:paraId="709D0357" w14:textId="77777777" w:rsidTr="00972353">
        <w:trPr>
          <w:trHeight w:val="20"/>
        </w:trPr>
        <w:tc>
          <w:tcPr>
            <w:tcW w:w="316" w:type="pct"/>
            <w:vAlign w:val="center"/>
          </w:tcPr>
          <w:p w14:paraId="3E264F43" w14:textId="6D901C29" w:rsidR="00972353" w:rsidRPr="00E63295" w:rsidRDefault="00972353" w:rsidP="00972353">
            <w:pPr>
              <w:pStyle w:val="Tabletext0"/>
              <w:rPr>
                <w:rFonts w:cs="Arial"/>
                <w:sz w:val="20"/>
                <w:szCs w:val="20"/>
                <w:lang w:eastAsia="en-GB"/>
              </w:rPr>
            </w:pPr>
            <w:r w:rsidRPr="00E63295">
              <w:rPr>
                <w:rFonts w:cs="Arial"/>
                <w:sz w:val="20"/>
                <w:szCs w:val="20"/>
                <w:lang w:eastAsia="en-GB"/>
              </w:rPr>
              <w:t>4</w:t>
            </w:r>
          </w:p>
        </w:tc>
        <w:tc>
          <w:tcPr>
            <w:tcW w:w="4158" w:type="pct"/>
          </w:tcPr>
          <w:p w14:paraId="5CB862D5" w14:textId="36217F88" w:rsidR="00972353" w:rsidRPr="00E63295" w:rsidRDefault="00972353" w:rsidP="001C584F">
            <w:pPr>
              <w:pStyle w:val="Tabletext0"/>
              <w:rPr>
                <w:rFonts w:cs="Arial"/>
                <w:sz w:val="20"/>
                <w:szCs w:val="20"/>
                <w:lang w:eastAsia="en-GB"/>
              </w:rPr>
            </w:pPr>
            <w:r w:rsidRPr="00E63295">
              <w:rPr>
                <w:rFonts w:cs="Arial"/>
                <w:sz w:val="20"/>
                <w:szCs w:val="20"/>
                <w:lang w:eastAsia="en-GB"/>
              </w:rPr>
              <w:t>No increased predisposition to colonisation with resistant potential pathogens</w:t>
            </w:r>
          </w:p>
          <w:p w14:paraId="28B474C3" w14:textId="516483F2" w:rsidR="00972353" w:rsidRPr="00E63295" w:rsidRDefault="00972353" w:rsidP="001F3784">
            <w:pPr>
              <w:pStyle w:val="Tabletext0"/>
              <w:numPr>
                <w:ilvl w:val="0"/>
                <w:numId w:val="29"/>
              </w:numPr>
              <w:rPr>
                <w:rFonts w:cs="Arial"/>
                <w:sz w:val="20"/>
                <w:szCs w:val="20"/>
                <w:lang w:eastAsia="en-GB"/>
              </w:rPr>
            </w:pPr>
            <w:r w:rsidRPr="00E63295">
              <w:rPr>
                <w:rFonts w:cs="Arial"/>
                <w:sz w:val="20"/>
                <w:szCs w:val="20"/>
                <w:lang w:eastAsia="en-GB"/>
              </w:rPr>
              <w:t>Evidence of no clinically</w:t>
            </w:r>
            <w:r w:rsidR="00244469">
              <w:rPr>
                <w:rFonts w:cs="Arial"/>
                <w:sz w:val="20"/>
                <w:szCs w:val="20"/>
                <w:lang w:eastAsia="en-GB"/>
              </w:rPr>
              <w:t xml:space="preserve"> </w:t>
            </w:r>
            <w:r w:rsidRPr="00E63295">
              <w:rPr>
                <w:rFonts w:cs="Arial"/>
                <w:sz w:val="20"/>
                <w:szCs w:val="20"/>
                <w:lang w:eastAsia="en-GB"/>
              </w:rPr>
              <w:t xml:space="preserve">relevant increase in any of the following pathogens: </w:t>
            </w:r>
            <w:r w:rsidRPr="00E63295">
              <w:rPr>
                <w:rFonts w:cs="Arial"/>
                <w:i/>
                <w:iCs/>
                <w:sz w:val="20"/>
                <w:szCs w:val="20"/>
                <w:lang w:eastAsia="en-GB"/>
              </w:rPr>
              <w:t>C. difficile</w:t>
            </w:r>
            <w:r w:rsidRPr="00E63295">
              <w:rPr>
                <w:rFonts w:cs="Arial"/>
                <w:sz w:val="20"/>
                <w:szCs w:val="20"/>
                <w:lang w:eastAsia="en-GB"/>
              </w:rPr>
              <w:t xml:space="preserve">, </w:t>
            </w:r>
            <w:proofErr w:type="spellStart"/>
            <w:r w:rsidRPr="00E63295">
              <w:rPr>
                <w:rFonts w:cs="Arial"/>
                <w:sz w:val="20"/>
                <w:szCs w:val="20"/>
                <w:lang w:eastAsia="en-GB"/>
              </w:rPr>
              <w:t>carbapenemase</w:t>
            </w:r>
            <w:proofErr w:type="spellEnd"/>
            <w:r w:rsidRPr="00E63295">
              <w:rPr>
                <w:rFonts w:cs="Arial"/>
                <w:sz w:val="20"/>
                <w:szCs w:val="20"/>
                <w:lang w:eastAsia="en-GB"/>
              </w:rPr>
              <w:t xml:space="preserve">-producing </w:t>
            </w:r>
            <w:proofErr w:type="spellStart"/>
            <w:r w:rsidRPr="00E63295">
              <w:rPr>
                <w:rFonts w:cs="Arial"/>
                <w:sz w:val="20"/>
                <w:szCs w:val="20"/>
                <w:lang w:eastAsia="en-GB"/>
              </w:rPr>
              <w:t>enterobacterales</w:t>
            </w:r>
            <w:proofErr w:type="spellEnd"/>
            <w:r w:rsidRPr="00E63295">
              <w:rPr>
                <w:rFonts w:cs="Arial"/>
                <w:sz w:val="20"/>
                <w:szCs w:val="20"/>
                <w:lang w:eastAsia="en-GB"/>
              </w:rPr>
              <w:t>, glycopeptide-resistant enterococci, extended-spectrum beta-lactamase producers</w:t>
            </w:r>
          </w:p>
        </w:tc>
        <w:tc>
          <w:tcPr>
            <w:tcW w:w="526" w:type="pct"/>
          </w:tcPr>
          <w:p w14:paraId="2DF023E0" w14:textId="77777777" w:rsidR="00972353" w:rsidRPr="00E63295" w:rsidRDefault="00972353" w:rsidP="001C584F">
            <w:pPr>
              <w:pStyle w:val="Tabletext0"/>
              <w:rPr>
                <w:rFonts w:cs="Arial"/>
                <w:sz w:val="20"/>
                <w:szCs w:val="20"/>
                <w:lang w:eastAsia="en-GB"/>
              </w:rPr>
            </w:pPr>
            <w:r w:rsidRPr="00E63295">
              <w:rPr>
                <w:rFonts w:cs="Arial"/>
                <w:sz w:val="20"/>
                <w:szCs w:val="20"/>
                <w:lang w:eastAsia="en-GB"/>
              </w:rPr>
              <w:t>20</w:t>
            </w:r>
          </w:p>
        </w:tc>
      </w:tr>
      <w:bookmarkEnd w:id="28"/>
    </w:tbl>
    <w:p w14:paraId="21DE34E8" w14:textId="77777777" w:rsidR="001F3784" w:rsidRPr="00E63295" w:rsidRDefault="001F3784" w:rsidP="003D42AB">
      <w:pPr>
        <w:pStyle w:val="Paragraph"/>
        <w:rPr>
          <w:rFonts w:cs="Arial"/>
        </w:rPr>
      </w:pPr>
    </w:p>
    <w:p w14:paraId="642D9A41" w14:textId="466B6A6A" w:rsidR="001F3784" w:rsidRPr="00E63295" w:rsidRDefault="001F3784" w:rsidP="001F3784">
      <w:pPr>
        <w:pStyle w:val="Heading1Numbered"/>
        <w:numPr>
          <w:ilvl w:val="0"/>
          <w:numId w:val="0"/>
        </w:numPr>
        <w:rPr>
          <w:rFonts w:cs="Arial"/>
          <w:color w:val="auto"/>
          <w:sz w:val="28"/>
          <w:szCs w:val="28"/>
        </w:rPr>
      </w:pPr>
      <w:r w:rsidRPr="00E63295">
        <w:rPr>
          <w:rFonts w:cs="Arial"/>
          <w:color w:val="auto"/>
          <w:sz w:val="28"/>
          <w:szCs w:val="28"/>
        </w:rPr>
        <w:lastRenderedPageBreak/>
        <w:t>Evidence requirements</w:t>
      </w:r>
    </w:p>
    <w:p w14:paraId="59057128" w14:textId="0F498DD4" w:rsidR="00090D96" w:rsidRDefault="002859BF" w:rsidP="001F3784">
      <w:pPr>
        <w:pStyle w:val="Paragraph"/>
        <w:rPr>
          <w:rFonts w:cs="Arial"/>
        </w:rPr>
      </w:pPr>
      <w:r>
        <w:rPr>
          <w:rFonts w:cs="Arial"/>
        </w:rPr>
        <w:t>T</w:t>
      </w:r>
      <w:r w:rsidR="001F3784" w:rsidRPr="00E63295">
        <w:rPr>
          <w:rFonts w:cs="Arial"/>
        </w:rPr>
        <w:t xml:space="preserve">he </w:t>
      </w:r>
      <w:r w:rsidR="000330A3">
        <w:rPr>
          <w:rFonts w:cs="Arial"/>
        </w:rPr>
        <w:t>4</w:t>
      </w:r>
      <w:r w:rsidR="001F3784" w:rsidRPr="00E63295">
        <w:rPr>
          <w:rFonts w:cs="Arial"/>
        </w:rPr>
        <w:t xml:space="preserve"> types of impact on the gut microbiome can be confirmed by the following </w:t>
      </w:r>
      <w:r>
        <w:rPr>
          <w:rFonts w:cs="Arial"/>
        </w:rPr>
        <w:t xml:space="preserve">evidence </w:t>
      </w:r>
      <w:r w:rsidR="001F3784" w:rsidRPr="00E63295">
        <w:rPr>
          <w:rFonts w:cs="Arial"/>
        </w:rPr>
        <w:t xml:space="preserve">sources. </w:t>
      </w:r>
    </w:p>
    <w:p w14:paraId="578D2891" w14:textId="577906C4" w:rsidR="00622C88" w:rsidRPr="00E63295" w:rsidRDefault="001F3784" w:rsidP="001F3784">
      <w:pPr>
        <w:pStyle w:val="Paragraph"/>
        <w:rPr>
          <w:rFonts w:cs="Arial"/>
        </w:rPr>
      </w:pPr>
      <w:r w:rsidRPr="00E63295">
        <w:rPr>
          <w:rFonts w:cs="Arial"/>
        </w:rPr>
        <w:t xml:space="preserve">Human in vivo studies, ideally during treatment for infection, that analyse microbiome taxonomic composition in individual samples at baseline, during therapy, at end of treatment and at follow up represent the highest quality of evidence. If evidence is instead supplied from healthy volunteer studies, justification for its clinical relevance should be supplied. </w:t>
      </w:r>
    </w:p>
    <w:p w14:paraId="44838AE0" w14:textId="57BDC57E" w:rsidR="001F3784" w:rsidRPr="00E63295" w:rsidRDefault="001F3784" w:rsidP="001F3784">
      <w:pPr>
        <w:pStyle w:val="Paragraph"/>
        <w:rPr>
          <w:rFonts w:cs="Arial"/>
        </w:rPr>
      </w:pPr>
      <w:r w:rsidRPr="00E63295">
        <w:rPr>
          <w:rFonts w:cs="Arial"/>
        </w:rPr>
        <w:t xml:space="preserve">Evidence from clinically relevant artificial gut models is considered the next best alternative </w:t>
      </w:r>
      <w:r w:rsidR="008D7F5E">
        <w:rPr>
          <w:rFonts w:cs="Arial"/>
        </w:rPr>
        <w:t>because</w:t>
      </w:r>
      <w:r w:rsidR="008D7F5E" w:rsidRPr="00E63295">
        <w:rPr>
          <w:rFonts w:cs="Arial"/>
        </w:rPr>
        <w:t xml:space="preserve"> </w:t>
      </w:r>
      <w:r w:rsidRPr="00E63295">
        <w:rPr>
          <w:rFonts w:cs="Arial"/>
        </w:rPr>
        <w:t xml:space="preserve">these recreate the critical characteristics and environment of the human bowel. These include triple-stage chemostat models and </w:t>
      </w:r>
      <w:proofErr w:type="spellStart"/>
      <w:r w:rsidRPr="00E63295">
        <w:rPr>
          <w:rFonts w:cs="Arial"/>
        </w:rPr>
        <w:t>microphysiological</w:t>
      </w:r>
      <w:proofErr w:type="spellEnd"/>
      <w:r w:rsidRPr="00E63295">
        <w:rPr>
          <w:rFonts w:cs="Arial"/>
        </w:rPr>
        <w:t xml:space="preserve"> systems. </w:t>
      </w:r>
      <w:r w:rsidR="00CF5A48" w:rsidRPr="00E63295">
        <w:rPr>
          <w:rFonts w:cs="Arial"/>
        </w:rPr>
        <w:t xml:space="preserve">Submissions should specify the approach to quality assurance that was adopted during the development of the evidence and quality standards applied, </w:t>
      </w:r>
      <w:r w:rsidR="00622C88" w:rsidRPr="00E63295">
        <w:rPr>
          <w:rFonts w:cs="Arial"/>
        </w:rPr>
        <w:t xml:space="preserve">such as those stipulated by the </w:t>
      </w:r>
      <w:hyperlink r:id="rId32" w:history="1">
        <w:r w:rsidR="00622C88" w:rsidRPr="00E63295">
          <w:rPr>
            <w:rStyle w:val="Hyperlink"/>
            <w:rFonts w:cs="Arial"/>
          </w:rPr>
          <w:t>Royal College of Pathologists</w:t>
        </w:r>
      </w:hyperlink>
      <w:r w:rsidR="00622C88" w:rsidRPr="00E63295">
        <w:rPr>
          <w:rFonts w:cs="Arial"/>
        </w:rPr>
        <w:t>.</w:t>
      </w:r>
    </w:p>
    <w:p w14:paraId="485BF212" w14:textId="41AAE608" w:rsidR="007D2C1B" w:rsidRPr="00E63295" w:rsidRDefault="00BF4EB1" w:rsidP="00BF4EB1">
      <w:pPr>
        <w:spacing w:after="240" w:line="360" w:lineRule="auto"/>
        <w:rPr>
          <w:rFonts w:cs="Arial"/>
        </w:rPr>
      </w:pPr>
      <w:r w:rsidRPr="00E63295">
        <w:rPr>
          <w:rFonts w:eastAsia="Times New Roman" w:cs="Arial"/>
          <w:color w:val="auto"/>
        </w:rPr>
        <w:t>Evidence should be obtained from a systematic review of the literature. All relevant evidence should be submitted, which can include unpublished studies</w:t>
      </w:r>
      <w:r w:rsidR="00C6203F">
        <w:rPr>
          <w:rFonts w:eastAsia="Times New Roman" w:cs="Arial"/>
          <w:color w:val="auto"/>
        </w:rPr>
        <w:t xml:space="preserve"> </w:t>
      </w:r>
      <w:r w:rsidR="00C6203F" w:rsidRPr="00C6203F">
        <w:rPr>
          <w:rFonts w:eastAsia="Times New Roman" w:cs="Arial"/>
          <w:color w:val="auto"/>
        </w:rPr>
        <w:t>and conference abstracts</w:t>
      </w:r>
      <w:r w:rsidRPr="00E63295">
        <w:rPr>
          <w:rFonts w:eastAsia="Times New Roman" w:cs="Arial"/>
          <w:color w:val="auto"/>
        </w:rPr>
        <w:t xml:space="preserve">. The data from the included studies can be synthesised, but this is not essential. Refer to the </w:t>
      </w:r>
      <w:hyperlink r:id="rId33" w:history="1">
        <w:r w:rsidRPr="00E63295">
          <w:rPr>
            <w:rStyle w:val="Hyperlink"/>
            <w:rFonts w:eastAsia="Times New Roman" w:cs="Arial"/>
            <w:color w:val="0000FF"/>
          </w:rPr>
          <w:t>NICE Decision Support Unit’s technical support documents about evidence synthesis.</w:t>
        </w:r>
      </w:hyperlink>
      <w:r w:rsidRPr="00E63295">
        <w:rPr>
          <w:rFonts w:eastAsia="Times New Roman" w:cs="Arial"/>
          <w:color w:val="auto"/>
        </w:rPr>
        <w:t xml:space="preserve"> </w:t>
      </w:r>
      <w:r w:rsidR="007D2C1B" w:rsidRPr="00E63295">
        <w:rPr>
          <w:rFonts w:cs="Arial"/>
        </w:rPr>
        <w:br w:type="page"/>
      </w:r>
    </w:p>
    <w:p w14:paraId="0A6267B2" w14:textId="6A3B68E4" w:rsidR="004054BE" w:rsidRPr="00E63295" w:rsidRDefault="004054BE" w:rsidP="004054BE">
      <w:pPr>
        <w:pStyle w:val="Heading1"/>
        <w:spacing w:before="0" w:after="0"/>
        <w:rPr>
          <w:rFonts w:cs="Arial"/>
          <w:sz w:val="40"/>
          <w:szCs w:val="40"/>
        </w:rPr>
      </w:pPr>
      <w:bookmarkStart w:id="29" w:name="_Toc136522222"/>
      <w:r w:rsidRPr="00E63295">
        <w:rPr>
          <w:rFonts w:cs="Arial"/>
          <w:sz w:val="40"/>
          <w:szCs w:val="40"/>
        </w:rPr>
        <w:lastRenderedPageBreak/>
        <w:t>Category 3: Health system benefit</w:t>
      </w:r>
      <w:bookmarkEnd w:id="29"/>
    </w:p>
    <w:p w14:paraId="7C30D241" w14:textId="77777777" w:rsidR="004054BE" w:rsidRPr="00E63295" w:rsidRDefault="004054BE" w:rsidP="004054BE">
      <w:pPr>
        <w:rPr>
          <w:rFonts w:cs="Arial"/>
        </w:rPr>
      </w:pPr>
    </w:p>
    <w:p w14:paraId="77FF0976" w14:textId="46E0CE8A" w:rsidR="004054BE" w:rsidRPr="00E63295" w:rsidRDefault="004054BE" w:rsidP="004054BE">
      <w:pPr>
        <w:pStyle w:val="Heading1"/>
        <w:rPr>
          <w:rFonts w:cs="Arial"/>
          <w:color w:val="auto"/>
          <w:sz w:val="28"/>
          <w:szCs w:val="28"/>
        </w:rPr>
      </w:pPr>
      <w:bookmarkStart w:id="30" w:name="_Toc136522223"/>
      <w:r w:rsidRPr="00E63295">
        <w:rPr>
          <w:rFonts w:cs="Arial"/>
          <w:color w:val="auto"/>
          <w:sz w:val="28"/>
          <w:szCs w:val="28"/>
        </w:rPr>
        <w:t>Criterion 3A: Adverse events</w:t>
      </w:r>
      <w:bookmarkEnd w:id="30"/>
    </w:p>
    <w:p w14:paraId="76AE0D1E" w14:textId="467AB48D" w:rsidR="00E14D88" w:rsidRPr="00E63295" w:rsidRDefault="004054BE" w:rsidP="004054BE">
      <w:pPr>
        <w:pStyle w:val="NICEnormal"/>
        <w:rPr>
          <w:rFonts w:cs="Arial"/>
        </w:rPr>
      </w:pPr>
      <w:r w:rsidRPr="00E63295">
        <w:rPr>
          <w:rFonts w:cs="Arial"/>
        </w:rPr>
        <w:t xml:space="preserve">Provide evidence of the antimicrobial’s safety profile with respect to </w:t>
      </w:r>
      <w:r w:rsidR="00671E21" w:rsidRPr="00E63295">
        <w:rPr>
          <w:rFonts w:cs="Arial"/>
        </w:rPr>
        <w:t>serious treatment</w:t>
      </w:r>
      <w:r w:rsidR="00381561" w:rsidRPr="00E63295">
        <w:rPr>
          <w:rFonts w:cs="Arial"/>
        </w:rPr>
        <w:t>-</w:t>
      </w:r>
      <w:r w:rsidR="00671E21" w:rsidRPr="00E63295">
        <w:rPr>
          <w:rFonts w:cs="Arial"/>
        </w:rPr>
        <w:t xml:space="preserve">emergent </w:t>
      </w:r>
      <w:r w:rsidRPr="00E63295">
        <w:rPr>
          <w:rFonts w:cs="Arial"/>
        </w:rPr>
        <w:t>adverse events</w:t>
      </w:r>
      <w:r w:rsidR="00671E21" w:rsidRPr="00E63295">
        <w:rPr>
          <w:rFonts w:cs="Arial"/>
        </w:rPr>
        <w:t xml:space="preserve"> considered by study investigators to be related to the study drug</w:t>
      </w:r>
      <w:r w:rsidRPr="00E63295">
        <w:rPr>
          <w:rFonts w:cs="Arial"/>
        </w:rPr>
        <w:t>.</w:t>
      </w:r>
      <w:r w:rsidR="00363C59" w:rsidRPr="00E63295">
        <w:rPr>
          <w:rFonts w:cs="Arial"/>
        </w:rPr>
        <w:t xml:space="preserve"> </w:t>
      </w:r>
    </w:p>
    <w:p w14:paraId="3CFA8B3C" w14:textId="5AD8F1A0" w:rsidR="0041602D" w:rsidRPr="00E63295" w:rsidRDefault="0041602D" w:rsidP="0041602D">
      <w:pPr>
        <w:pStyle w:val="Tabletext0"/>
        <w:rPr>
          <w:rFonts w:cs="Arial"/>
          <w:b/>
          <w:bCs/>
        </w:rPr>
      </w:pPr>
      <w:r w:rsidRPr="00E63295">
        <w:rPr>
          <w:rFonts w:cs="Arial"/>
          <w:b/>
          <w:bCs/>
        </w:rPr>
        <w:t>Table 14. Points available for criterion 3A</w:t>
      </w:r>
    </w:p>
    <w:tbl>
      <w:tblPr>
        <w:tblStyle w:val="PlainTable1"/>
        <w:tblW w:w="5000" w:type="pct"/>
        <w:tblLook w:val="0420" w:firstRow="1" w:lastRow="0" w:firstColumn="0" w:lastColumn="0" w:noHBand="0" w:noVBand="1"/>
      </w:tblPr>
      <w:tblGrid>
        <w:gridCol w:w="562"/>
        <w:gridCol w:w="6946"/>
        <w:gridCol w:w="1383"/>
      </w:tblGrid>
      <w:tr w:rsidR="00972353" w:rsidRPr="00E63295" w14:paraId="31B4038A" w14:textId="77777777" w:rsidTr="00972353">
        <w:trPr>
          <w:cnfStyle w:val="100000000000" w:firstRow="1" w:lastRow="0" w:firstColumn="0" w:lastColumn="0" w:oddVBand="0" w:evenVBand="0" w:oddHBand="0" w:evenHBand="0" w:firstRowFirstColumn="0" w:firstRowLastColumn="0" w:lastRowFirstColumn="0" w:lastRowLastColumn="0"/>
          <w:trHeight w:val="292"/>
        </w:trPr>
        <w:tc>
          <w:tcPr>
            <w:tcW w:w="4222" w:type="pct"/>
            <w:gridSpan w:val="2"/>
            <w:vAlign w:val="center"/>
          </w:tcPr>
          <w:p w14:paraId="39D5F683" w14:textId="1228391C"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605ED8E7" w14:textId="18AADE55"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7D992FEB"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2BB20373" w14:textId="2F3DD7A9" w:rsidR="00972353" w:rsidRPr="00E63295" w:rsidRDefault="00972353" w:rsidP="00972353">
            <w:pPr>
              <w:pStyle w:val="Tabletext0"/>
              <w:rPr>
                <w:rFonts w:cs="Arial"/>
                <w:sz w:val="20"/>
                <w:szCs w:val="20"/>
              </w:rPr>
            </w:pPr>
            <w:r w:rsidRPr="00E63295">
              <w:rPr>
                <w:rFonts w:cs="Arial"/>
                <w:sz w:val="20"/>
                <w:szCs w:val="20"/>
              </w:rPr>
              <w:t>1</w:t>
            </w:r>
          </w:p>
        </w:tc>
        <w:tc>
          <w:tcPr>
            <w:tcW w:w="3906" w:type="pct"/>
            <w:vAlign w:val="center"/>
          </w:tcPr>
          <w:p w14:paraId="61F89501" w14:textId="1C1D8ABF" w:rsidR="00972353" w:rsidRPr="00E63295" w:rsidRDefault="00972353" w:rsidP="00F21BC9">
            <w:pPr>
              <w:pStyle w:val="Tabletext0"/>
              <w:rPr>
                <w:rFonts w:cs="Arial"/>
                <w:sz w:val="20"/>
                <w:szCs w:val="20"/>
                <w:lang w:eastAsia="en-GB"/>
              </w:rPr>
            </w:pPr>
            <w:r w:rsidRPr="00E63295">
              <w:rPr>
                <w:rFonts w:cs="Arial"/>
                <w:sz w:val="20"/>
                <w:szCs w:val="20"/>
              </w:rPr>
              <w:t>Rare or very rare serious treatment</w:t>
            </w:r>
            <w:r w:rsidR="00F961CC">
              <w:rPr>
                <w:rFonts w:cs="Arial"/>
                <w:sz w:val="20"/>
                <w:szCs w:val="20"/>
              </w:rPr>
              <w:t>-</w:t>
            </w:r>
            <w:r w:rsidRPr="00E63295">
              <w:rPr>
                <w:rFonts w:cs="Arial"/>
                <w:sz w:val="20"/>
                <w:szCs w:val="20"/>
              </w:rPr>
              <w:t>emergent adverse events related to the study drug (less than 1/1000)</w:t>
            </w:r>
          </w:p>
        </w:tc>
        <w:tc>
          <w:tcPr>
            <w:tcW w:w="778" w:type="pct"/>
            <w:vAlign w:val="center"/>
          </w:tcPr>
          <w:p w14:paraId="18793955" w14:textId="77777777" w:rsidR="00972353" w:rsidRPr="00E63295" w:rsidRDefault="00972353" w:rsidP="00F21BC9">
            <w:pPr>
              <w:pStyle w:val="Tabletext0"/>
              <w:rPr>
                <w:rFonts w:cs="Arial"/>
                <w:sz w:val="20"/>
                <w:szCs w:val="20"/>
                <w:lang w:eastAsia="en-GB"/>
              </w:rPr>
            </w:pPr>
            <w:r w:rsidRPr="00E63295">
              <w:rPr>
                <w:rFonts w:cs="Arial"/>
                <w:sz w:val="20"/>
                <w:szCs w:val="20"/>
              </w:rPr>
              <w:t>100</w:t>
            </w:r>
          </w:p>
        </w:tc>
      </w:tr>
      <w:tr w:rsidR="00972353" w:rsidRPr="00E63295" w14:paraId="4E661AEA" w14:textId="77777777" w:rsidTr="00972353">
        <w:trPr>
          <w:trHeight w:val="20"/>
        </w:trPr>
        <w:tc>
          <w:tcPr>
            <w:tcW w:w="316" w:type="pct"/>
            <w:vAlign w:val="center"/>
          </w:tcPr>
          <w:p w14:paraId="4D7AB3F5" w14:textId="30E9E30B" w:rsidR="00972353" w:rsidRPr="00E63295" w:rsidRDefault="00972353" w:rsidP="00972353">
            <w:pPr>
              <w:pStyle w:val="Tabletext0"/>
              <w:rPr>
                <w:rFonts w:cs="Arial"/>
                <w:sz w:val="20"/>
                <w:szCs w:val="20"/>
              </w:rPr>
            </w:pPr>
            <w:r w:rsidRPr="00E63295">
              <w:rPr>
                <w:rFonts w:cs="Arial"/>
                <w:sz w:val="20"/>
                <w:szCs w:val="20"/>
              </w:rPr>
              <w:t>2</w:t>
            </w:r>
          </w:p>
        </w:tc>
        <w:tc>
          <w:tcPr>
            <w:tcW w:w="3906" w:type="pct"/>
            <w:vAlign w:val="center"/>
          </w:tcPr>
          <w:p w14:paraId="78D0337E" w14:textId="5E6FBF22" w:rsidR="00972353" w:rsidRPr="00E63295" w:rsidRDefault="00972353" w:rsidP="00F21BC9">
            <w:pPr>
              <w:pStyle w:val="Tabletext0"/>
              <w:rPr>
                <w:rFonts w:cs="Arial"/>
                <w:sz w:val="20"/>
                <w:szCs w:val="20"/>
                <w:lang w:eastAsia="en-GB"/>
              </w:rPr>
            </w:pPr>
            <w:r w:rsidRPr="00E63295">
              <w:rPr>
                <w:rFonts w:cs="Arial"/>
                <w:sz w:val="20"/>
                <w:szCs w:val="20"/>
              </w:rPr>
              <w:t>Uncommon serious treatment</w:t>
            </w:r>
            <w:r w:rsidR="00F961CC">
              <w:rPr>
                <w:rFonts w:cs="Arial"/>
                <w:sz w:val="20"/>
                <w:szCs w:val="20"/>
              </w:rPr>
              <w:t>-</w:t>
            </w:r>
            <w:r w:rsidRPr="00E63295">
              <w:rPr>
                <w:rFonts w:cs="Arial"/>
                <w:sz w:val="20"/>
                <w:szCs w:val="20"/>
              </w:rPr>
              <w:t>emergent adverse events related to the study drug (1/1000 to 1/100)</w:t>
            </w:r>
          </w:p>
        </w:tc>
        <w:tc>
          <w:tcPr>
            <w:tcW w:w="778" w:type="pct"/>
            <w:vAlign w:val="center"/>
          </w:tcPr>
          <w:p w14:paraId="665462FB" w14:textId="61D5F530" w:rsidR="00972353" w:rsidRPr="00E63295" w:rsidRDefault="00972353" w:rsidP="00F21BC9">
            <w:pPr>
              <w:pStyle w:val="Tabletext0"/>
              <w:rPr>
                <w:rFonts w:cs="Arial"/>
                <w:sz w:val="20"/>
                <w:szCs w:val="20"/>
                <w:lang w:eastAsia="en-GB"/>
              </w:rPr>
            </w:pPr>
            <w:r w:rsidRPr="00E63295">
              <w:rPr>
                <w:rFonts w:cs="Arial"/>
                <w:sz w:val="20"/>
                <w:szCs w:val="20"/>
              </w:rPr>
              <w:t>65</w:t>
            </w:r>
          </w:p>
        </w:tc>
      </w:tr>
      <w:tr w:rsidR="00972353" w:rsidRPr="00E63295" w14:paraId="1EC39B7C"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0E073ED" w14:textId="1F6A3133" w:rsidR="00972353" w:rsidRPr="00E63295" w:rsidRDefault="00972353" w:rsidP="00972353">
            <w:pPr>
              <w:pStyle w:val="Tabletext0"/>
              <w:rPr>
                <w:rFonts w:cs="Arial"/>
                <w:sz w:val="20"/>
                <w:szCs w:val="20"/>
              </w:rPr>
            </w:pPr>
            <w:r w:rsidRPr="00E63295">
              <w:rPr>
                <w:rFonts w:cs="Arial"/>
                <w:sz w:val="20"/>
                <w:szCs w:val="20"/>
              </w:rPr>
              <w:t>3</w:t>
            </w:r>
          </w:p>
        </w:tc>
        <w:tc>
          <w:tcPr>
            <w:tcW w:w="3906" w:type="pct"/>
            <w:vAlign w:val="center"/>
          </w:tcPr>
          <w:p w14:paraId="3E2353C8" w14:textId="69BA130D" w:rsidR="00972353" w:rsidRPr="00E63295" w:rsidRDefault="00972353" w:rsidP="00F21BC9">
            <w:pPr>
              <w:pStyle w:val="Tabletext0"/>
              <w:rPr>
                <w:rFonts w:cs="Arial"/>
                <w:sz w:val="20"/>
                <w:szCs w:val="20"/>
                <w:lang w:eastAsia="en-GB"/>
              </w:rPr>
            </w:pPr>
            <w:r w:rsidRPr="00E63295">
              <w:rPr>
                <w:rFonts w:cs="Arial"/>
                <w:sz w:val="20"/>
                <w:szCs w:val="20"/>
              </w:rPr>
              <w:t>Common serious treatment</w:t>
            </w:r>
            <w:r w:rsidR="00F961CC">
              <w:rPr>
                <w:rFonts w:cs="Arial"/>
                <w:sz w:val="20"/>
                <w:szCs w:val="20"/>
              </w:rPr>
              <w:t>-</w:t>
            </w:r>
            <w:r w:rsidRPr="00E63295">
              <w:rPr>
                <w:rFonts w:cs="Arial"/>
                <w:sz w:val="20"/>
                <w:szCs w:val="20"/>
              </w:rPr>
              <w:t>emergent adverse events related to the study drug (1/100 to 1/10)</w:t>
            </w:r>
          </w:p>
        </w:tc>
        <w:tc>
          <w:tcPr>
            <w:tcW w:w="778" w:type="pct"/>
            <w:vAlign w:val="center"/>
          </w:tcPr>
          <w:p w14:paraId="6C51F226" w14:textId="7FA011C7" w:rsidR="00972353" w:rsidRPr="00E63295" w:rsidRDefault="00972353" w:rsidP="00F21BC9">
            <w:pPr>
              <w:pStyle w:val="Tabletext0"/>
              <w:rPr>
                <w:rFonts w:cs="Arial"/>
                <w:sz w:val="20"/>
                <w:szCs w:val="20"/>
                <w:lang w:eastAsia="en-GB"/>
              </w:rPr>
            </w:pPr>
            <w:r w:rsidRPr="00E63295">
              <w:rPr>
                <w:rFonts w:cs="Arial"/>
                <w:sz w:val="20"/>
                <w:szCs w:val="20"/>
              </w:rPr>
              <w:t>20</w:t>
            </w:r>
          </w:p>
        </w:tc>
      </w:tr>
      <w:tr w:rsidR="00972353" w:rsidRPr="00E63295" w14:paraId="5870A638" w14:textId="77777777" w:rsidTr="00972353">
        <w:trPr>
          <w:trHeight w:val="20"/>
        </w:trPr>
        <w:tc>
          <w:tcPr>
            <w:tcW w:w="316" w:type="pct"/>
            <w:vAlign w:val="center"/>
          </w:tcPr>
          <w:p w14:paraId="1580F77F" w14:textId="77F4BF8D" w:rsidR="00972353" w:rsidRPr="00E63295" w:rsidRDefault="00972353" w:rsidP="00972353">
            <w:pPr>
              <w:pStyle w:val="Tabletext0"/>
              <w:rPr>
                <w:rFonts w:cs="Arial"/>
                <w:sz w:val="20"/>
                <w:szCs w:val="20"/>
              </w:rPr>
            </w:pPr>
            <w:r w:rsidRPr="00E63295">
              <w:rPr>
                <w:rFonts w:cs="Arial"/>
                <w:sz w:val="20"/>
                <w:szCs w:val="20"/>
              </w:rPr>
              <w:t>4</w:t>
            </w:r>
          </w:p>
        </w:tc>
        <w:tc>
          <w:tcPr>
            <w:tcW w:w="3906" w:type="pct"/>
            <w:vAlign w:val="center"/>
          </w:tcPr>
          <w:p w14:paraId="5130AB4E" w14:textId="59CAAF1D" w:rsidR="00972353" w:rsidRPr="00E63295" w:rsidRDefault="00972353" w:rsidP="00F21BC9">
            <w:pPr>
              <w:pStyle w:val="Tabletext0"/>
              <w:rPr>
                <w:rFonts w:cs="Arial"/>
                <w:sz w:val="20"/>
                <w:szCs w:val="20"/>
                <w:lang w:eastAsia="en-GB"/>
              </w:rPr>
            </w:pPr>
            <w:r w:rsidRPr="00E63295">
              <w:rPr>
                <w:rFonts w:cs="Arial"/>
                <w:sz w:val="20"/>
                <w:szCs w:val="20"/>
              </w:rPr>
              <w:t>Very common serious treatment</w:t>
            </w:r>
            <w:r w:rsidR="00F961CC">
              <w:rPr>
                <w:rFonts w:cs="Arial"/>
                <w:sz w:val="20"/>
                <w:szCs w:val="20"/>
              </w:rPr>
              <w:t>-</w:t>
            </w:r>
            <w:r w:rsidRPr="00E63295">
              <w:rPr>
                <w:rFonts w:cs="Arial"/>
                <w:sz w:val="20"/>
                <w:szCs w:val="20"/>
              </w:rPr>
              <w:t>emergent adverse events related to the study drug (greater than 1/10)</w:t>
            </w:r>
          </w:p>
        </w:tc>
        <w:tc>
          <w:tcPr>
            <w:tcW w:w="778" w:type="pct"/>
            <w:vAlign w:val="center"/>
          </w:tcPr>
          <w:p w14:paraId="53289F35" w14:textId="77777777" w:rsidR="00972353" w:rsidRPr="00E63295" w:rsidRDefault="00972353" w:rsidP="00F21BC9">
            <w:pPr>
              <w:pStyle w:val="Tabletext0"/>
              <w:rPr>
                <w:rFonts w:cs="Arial"/>
                <w:sz w:val="20"/>
                <w:szCs w:val="20"/>
                <w:lang w:eastAsia="en-GB"/>
              </w:rPr>
            </w:pPr>
            <w:r w:rsidRPr="00E63295">
              <w:rPr>
                <w:rFonts w:cs="Arial"/>
                <w:sz w:val="20"/>
                <w:szCs w:val="20"/>
              </w:rPr>
              <w:t>0</w:t>
            </w:r>
          </w:p>
        </w:tc>
      </w:tr>
    </w:tbl>
    <w:p w14:paraId="7250856E" w14:textId="77777777" w:rsidR="008B0829" w:rsidRPr="00E63295" w:rsidRDefault="008B0829" w:rsidP="004054BE">
      <w:pPr>
        <w:pStyle w:val="NICEnormal"/>
        <w:rPr>
          <w:rFonts w:cs="Arial"/>
        </w:rPr>
      </w:pPr>
    </w:p>
    <w:p w14:paraId="0F950684" w14:textId="7E221A29" w:rsidR="004054BE" w:rsidRPr="00E63295" w:rsidRDefault="004054BE" w:rsidP="004054BE">
      <w:pPr>
        <w:pStyle w:val="Heading1"/>
        <w:rPr>
          <w:rFonts w:cs="Arial"/>
          <w:sz w:val="28"/>
          <w:szCs w:val="28"/>
        </w:rPr>
      </w:pPr>
      <w:bookmarkStart w:id="31" w:name="_Toc136522224"/>
      <w:r w:rsidRPr="00E63295">
        <w:rPr>
          <w:rFonts w:cs="Arial"/>
          <w:sz w:val="28"/>
          <w:szCs w:val="28"/>
        </w:rPr>
        <w:t>Guidance on evidence requirements</w:t>
      </w:r>
      <w:bookmarkEnd w:id="31"/>
    </w:p>
    <w:p w14:paraId="6327A36F" w14:textId="77777777" w:rsidR="004054BE" w:rsidRPr="00E63295" w:rsidRDefault="004054BE" w:rsidP="004054BE">
      <w:pPr>
        <w:pStyle w:val="NICEnormal"/>
        <w:rPr>
          <w:rFonts w:cs="Arial"/>
        </w:rPr>
      </w:pPr>
      <w:r w:rsidRPr="00E63295">
        <w:rPr>
          <w:rFonts w:cs="Arial"/>
        </w:rPr>
        <w:t xml:space="preserve">Definitions of the frequency of adverse events align with those from the </w:t>
      </w:r>
      <w:hyperlink r:id="rId34" w:history="1">
        <w:r w:rsidRPr="00E63295">
          <w:rPr>
            <w:rStyle w:val="Hyperlink"/>
            <w:rFonts w:cs="Arial"/>
          </w:rPr>
          <w:t>British National Formulary</w:t>
        </w:r>
      </w:hyperlink>
      <w:r w:rsidRPr="00E63295">
        <w:rPr>
          <w:rFonts w:cs="Arial"/>
        </w:rPr>
        <w:t xml:space="preserve">. The definition of adverse events categorised as ‘serious’ aligns with that provided by the </w:t>
      </w:r>
      <w:hyperlink r:id="rId35" w:history="1">
        <w:r w:rsidRPr="00E63295">
          <w:rPr>
            <w:rStyle w:val="Hyperlink"/>
            <w:rFonts w:cs="Arial"/>
          </w:rPr>
          <w:t>International Conference on Harmonization Good Clinical Practice Guideline</w:t>
        </w:r>
      </w:hyperlink>
      <w:r w:rsidRPr="00E63295">
        <w:rPr>
          <w:rFonts w:cs="Arial"/>
        </w:rPr>
        <w:t xml:space="preserve">. </w:t>
      </w:r>
    </w:p>
    <w:p w14:paraId="02B5BCFC" w14:textId="58E5A671" w:rsidR="004054BE" w:rsidRPr="00E63295" w:rsidRDefault="004054BE" w:rsidP="004054BE">
      <w:pPr>
        <w:pStyle w:val="NICEnormal"/>
        <w:rPr>
          <w:rFonts w:cs="Arial"/>
        </w:rPr>
      </w:pPr>
      <w:r w:rsidRPr="00E63295">
        <w:rPr>
          <w:rFonts w:cs="Arial"/>
        </w:rPr>
        <w:t>Evidence on adverse events</w:t>
      </w:r>
      <w:r w:rsidR="00E97AD8" w:rsidRPr="00E63295">
        <w:rPr>
          <w:rFonts w:cs="Arial"/>
        </w:rPr>
        <w:t xml:space="preserve"> should be </w:t>
      </w:r>
      <w:r w:rsidR="00C93AF1" w:rsidRPr="00E63295">
        <w:rPr>
          <w:rFonts w:cs="Arial"/>
        </w:rPr>
        <w:t xml:space="preserve">extracted </w:t>
      </w:r>
      <w:r w:rsidR="00E97AD8" w:rsidRPr="00E63295">
        <w:rPr>
          <w:rFonts w:cs="Arial"/>
        </w:rPr>
        <w:t xml:space="preserve">from </w:t>
      </w:r>
      <w:r w:rsidRPr="00E63295">
        <w:rPr>
          <w:rFonts w:cs="Arial"/>
        </w:rPr>
        <w:t>Section 4.8</w:t>
      </w:r>
      <w:r w:rsidR="006F54AA">
        <w:rPr>
          <w:rFonts w:cs="Arial"/>
        </w:rPr>
        <w:t xml:space="preserve"> (</w:t>
      </w:r>
      <w:r w:rsidR="006F54AA" w:rsidRPr="00E63295">
        <w:rPr>
          <w:rFonts w:cs="Arial"/>
        </w:rPr>
        <w:t>‘Undesirable effects’</w:t>
      </w:r>
      <w:r w:rsidR="006F54AA">
        <w:rPr>
          <w:rFonts w:cs="Arial"/>
        </w:rPr>
        <w:t>)</w:t>
      </w:r>
      <w:r w:rsidRPr="00E63295">
        <w:rPr>
          <w:rFonts w:cs="Arial"/>
        </w:rPr>
        <w:t xml:space="preserve"> of the Summary of Product Characteristics (SmPC) </w:t>
      </w:r>
      <w:r w:rsidR="00937CEE">
        <w:rPr>
          <w:rFonts w:cs="Arial"/>
        </w:rPr>
        <w:t xml:space="preserve">for the reference marketing authorisation </w:t>
      </w:r>
      <w:r w:rsidR="00C93AF1" w:rsidRPr="00E63295">
        <w:rPr>
          <w:rFonts w:cs="Arial"/>
        </w:rPr>
        <w:t>and included in the company submission</w:t>
      </w:r>
      <w:r w:rsidRPr="00E63295">
        <w:rPr>
          <w:rFonts w:cs="Arial"/>
        </w:rPr>
        <w:t xml:space="preserve">. A draft SmPC will be accepted. If the SmPC </w:t>
      </w:r>
      <w:r w:rsidR="00F74108">
        <w:rPr>
          <w:rFonts w:cs="Arial"/>
        </w:rPr>
        <w:t xml:space="preserve">for the reference marketing authorisation </w:t>
      </w:r>
      <w:r w:rsidRPr="00E63295">
        <w:rPr>
          <w:rFonts w:cs="Arial"/>
        </w:rPr>
        <w:t xml:space="preserve">is not available, then </w:t>
      </w:r>
      <w:r w:rsidR="00C93AF1" w:rsidRPr="00E63295">
        <w:rPr>
          <w:rFonts w:cs="Arial"/>
        </w:rPr>
        <w:t xml:space="preserve">information </w:t>
      </w:r>
      <w:r w:rsidR="00A639CF" w:rsidRPr="00E63295">
        <w:rPr>
          <w:rFonts w:cs="Arial"/>
        </w:rPr>
        <w:t xml:space="preserve">extracted </w:t>
      </w:r>
      <w:r w:rsidR="00C93AF1" w:rsidRPr="00E63295">
        <w:rPr>
          <w:rFonts w:cs="Arial"/>
        </w:rPr>
        <w:t xml:space="preserve">from </w:t>
      </w:r>
      <w:r w:rsidRPr="00E63295">
        <w:rPr>
          <w:rFonts w:cs="Arial"/>
        </w:rPr>
        <w:t xml:space="preserve">marketing authorisation documentation from the US Food and Drug Administration or European Medicines Agency will be considered by the evaluation panel. Safety data from the clinical trials submitted for the </w:t>
      </w:r>
      <w:r w:rsidR="00F74108">
        <w:rPr>
          <w:rFonts w:cs="Arial"/>
        </w:rPr>
        <w:t xml:space="preserve">reference </w:t>
      </w:r>
      <w:r w:rsidRPr="00E63295">
        <w:rPr>
          <w:rFonts w:cs="Arial"/>
        </w:rPr>
        <w:t>marketing authorisation application should</w:t>
      </w:r>
      <w:r w:rsidR="002F006B" w:rsidRPr="00E63295">
        <w:rPr>
          <w:rFonts w:cs="Arial"/>
        </w:rPr>
        <w:t xml:space="preserve"> </w:t>
      </w:r>
      <w:r w:rsidRPr="00E63295">
        <w:rPr>
          <w:rFonts w:cs="Arial"/>
        </w:rPr>
        <w:t>also be provided.</w:t>
      </w:r>
    </w:p>
    <w:p w14:paraId="111FB2FE" w14:textId="209159C7" w:rsidR="004054BE" w:rsidRPr="00E63295" w:rsidRDefault="00E97AD8" w:rsidP="007B7D35">
      <w:pPr>
        <w:pStyle w:val="Paragraph"/>
        <w:rPr>
          <w:rFonts w:cs="Arial"/>
        </w:rPr>
      </w:pPr>
      <w:r w:rsidRPr="00E63295">
        <w:rPr>
          <w:rFonts w:cs="Arial"/>
        </w:rPr>
        <w:lastRenderedPageBreak/>
        <w:t xml:space="preserve">The minimum </w:t>
      </w:r>
      <w:r w:rsidR="008352A4" w:rsidRPr="00E63295">
        <w:rPr>
          <w:rFonts w:cs="Arial"/>
        </w:rPr>
        <w:t xml:space="preserve">clinical trial </w:t>
      </w:r>
      <w:r w:rsidRPr="00E63295">
        <w:rPr>
          <w:rFonts w:cs="Arial"/>
        </w:rPr>
        <w:t>sample size</w:t>
      </w:r>
      <w:r w:rsidR="008352A4" w:rsidRPr="00E63295">
        <w:rPr>
          <w:rFonts w:cs="Arial"/>
        </w:rPr>
        <w:t xml:space="preserve"> to achieve the top level of </w:t>
      </w:r>
      <w:r w:rsidR="00BB1858" w:rsidRPr="00E63295">
        <w:rPr>
          <w:rFonts w:cs="Arial"/>
        </w:rPr>
        <w:t>this criterion is</w:t>
      </w:r>
      <w:r w:rsidR="00F56752" w:rsidRPr="00E63295">
        <w:rPr>
          <w:rFonts w:cs="Arial"/>
        </w:rPr>
        <w:t xml:space="preserve"> 1000</w:t>
      </w:r>
      <w:r w:rsidR="00BB1858" w:rsidRPr="00E63295">
        <w:rPr>
          <w:rFonts w:cs="Arial"/>
        </w:rPr>
        <w:t xml:space="preserve"> patients.</w:t>
      </w:r>
      <w:r w:rsidR="00807C79" w:rsidRPr="00E63295">
        <w:rPr>
          <w:rFonts w:cs="Arial"/>
        </w:rPr>
        <w:t xml:space="preserve"> </w:t>
      </w:r>
      <w:r w:rsidR="00916051" w:rsidRPr="00E63295">
        <w:rPr>
          <w:rFonts w:cs="Arial"/>
        </w:rPr>
        <w:t xml:space="preserve">This is required </w:t>
      </w:r>
      <w:r w:rsidR="00D70786" w:rsidRPr="00E63295">
        <w:rPr>
          <w:rFonts w:cs="Arial"/>
        </w:rPr>
        <w:t>because</w:t>
      </w:r>
      <w:r w:rsidR="00916051" w:rsidRPr="00E63295">
        <w:rPr>
          <w:rFonts w:cs="Arial"/>
        </w:rPr>
        <w:t xml:space="preserve"> the </w:t>
      </w:r>
      <w:r w:rsidR="00817F89" w:rsidRPr="00E63295">
        <w:rPr>
          <w:rFonts w:cs="Arial"/>
        </w:rPr>
        <w:t xml:space="preserve">highest rate of serious treatment emergent adverse events </w:t>
      </w:r>
      <w:r w:rsidR="00A527CB" w:rsidRPr="00E63295">
        <w:rPr>
          <w:rFonts w:cs="Arial"/>
        </w:rPr>
        <w:t>permissible within this level is 1 in 1000</w:t>
      </w:r>
      <w:r w:rsidR="00971211" w:rsidRPr="00E63295">
        <w:rPr>
          <w:rFonts w:cs="Arial"/>
        </w:rPr>
        <w:t xml:space="preserve">. We recognise that </w:t>
      </w:r>
      <w:r w:rsidR="00711653" w:rsidRPr="00E63295">
        <w:rPr>
          <w:rFonts w:cs="Arial"/>
        </w:rPr>
        <w:t xml:space="preserve">achieving statistical significance </w:t>
      </w:r>
      <w:r w:rsidR="00A97CC7" w:rsidRPr="00E63295">
        <w:rPr>
          <w:rFonts w:cs="Arial"/>
        </w:rPr>
        <w:t>to establish frequency of</w:t>
      </w:r>
      <w:r w:rsidR="00711653" w:rsidRPr="00E63295">
        <w:rPr>
          <w:rFonts w:cs="Arial"/>
        </w:rPr>
        <w:t xml:space="preserve"> rare or ultra rare adverse event rates requires </w:t>
      </w:r>
      <w:r w:rsidR="009C550B" w:rsidRPr="00E63295">
        <w:rPr>
          <w:rFonts w:cs="Arial"/>
        </w:rPr>
        <w:t xml:space="preserve">sample sizes </w:t>
      </w:r>
      <w:r w:rsidR="00A4656F" w:rsidRPr="00E63295">
        <w:rPr>
          <w:rFonts w:cs="Arial"/>
        </w:rPr>
        <w:t>greater than</w:t>
      </w:r>
      <w:r w:rsidR="009C550B" w:rsidRPr="00E63295">
        <w:rPr>
          <w:rFonts w:cs="Arial"/>
        </w:rPr>
        <w:t xml:space="preserve"> 3,000 patients. However, </w:t>
      </w:r>
      <w:r w:rsidR="00A4656F" w:rsidRPr="00E63295">
        <w:rPr>
          <w:rFonts w:cs="Arial"/>
        </w:rPr>
        <w:t>these requirements are</w:t>
      </w:r>
      <w:r w:rsidR="00B975D8" w:rsidRPr="00E63295">
        <w:rPr>
          <w:rFonts w:cs="Arial"/>
        </w:rPr>
        <w:t xml:space="preserve"> </w:t>
      </w:r>
      <w:r w:rsidR="00AB690E" w:rsidRPr="00E63295">
        <w:rPr>
          <w:rFonts w:cs="Arial"/>
        </w:rPr>
        <w:t>not feasible given that</w:t>
      </w:r>
      <w:r w:rsidR="009C550B" w:rsidRPr="00E63295">
        <w:rPr>
          <w:rFonts w:cs="Arial"/>
        </w:rPr>
        <w:t xml:space="preserve"> clinical trials of antimicrobials </w:t>
      </w:r>
      <w:r w:rsidR="00AB690E" w:rsidRPr="00E63295">
        <w:rPr>
          <w:rFonts w:cs="Arial"/>
        </w:rPr>
        <w:t xml:space="preserve">are </w:t>
      </w:r>
      <w:r w:rsidR="00A4656F" w:rsidRPr="00E63295">
        <w:rPr>
          <w:rFonts w:cs="Arial"/>
        </w:rPr>
        <w:t>typically between 500 and 1,500 patients.</w:t>
      </w:r>
      <w:r w:rsidR="004054BE" w:rsidRPr="00E63295">
        <w:rPr>
          <w:rFonts w:cs="Arial"/>
        </w:rPr>
        <w:br w:type="page"/>
      </w:r>
    </w:p>
    <w:p w14:paraId="08226A89" w14:textId="652ABDAE" w:rsidR="004054BE" w:rsidRPr="00E63295" w:rsidRDefault="004054BE" w:rsidP="004054BE">
      <w:pPr>
        <w:pStyle w:val="Heading1"/>
        <w:rPr>
          <w:rFonts w:cs="Arial"/>
          <w:color w:val="auto"/>
          <w:sz w:val="28"/>
          <w:szCs w:val="28"/>
        </w:rPr>
      </w:pPr>
      <w:bookmarkStart w:id="32" w:name="_Toc136522225"/>
      <w:r w:rsidRPr="00E63295">
        <w:rPr>
          <w:rFonts w:cs="Arial"/>
          <w:color w:val="auto"/>
          <w:sz w:val="28"/>
          <w:szCs w:val="28"/>
        </w:rPr>
        <w:lastRenderedPageBreak/>
        <w:t>Criterion 3B: Drug-drug interactions</w:t>
      </w:r>
      <w:bookmarkEnd w:id="32"/>
    </w:p>
    <w:p w14:paraId="2B5DACFD" w14:textId="35BFA947" w:rsidR="004054BE" w:rsidRPr="00E63295" w:rsidRDefault="004054BE" w:rsidP="004054BE">
      <w:pPr>
        <w:pStyle w:val="NICEnormal"/>
        <w:rPr>
          <w:rFonts w:cs="Arial"/>
        </w:rPr>
      </w:pPr>
      <w:r w:rsidRPr="00E63295">
        <w:rPr>
          <w:rFonts w:cs="Arial"/>
        </w:rPr>
        <w:t xml:space="preserve">Describe the drug-drug interactions associated with the </w:t>
      </w:r>
      <w:proofErr w:type="gramStart"/>
      <w:r w:rsidRPr="00E63295">
        <w:rPr>
          <w:rFonts w:cs="Arial"/>
        </w:rPr>
        <w:t>antimicrobial, and</w:t>
      </w:r>
      <w:proofErr w:type="gramEnd"/>
      <w:r w:rsidRPr="00E63295">
        <w:rPr>
          <w:rFonts w:cs="Arial"/>
        </w:rPr>
        <w:t xml:space="preserve"> provide supporting evidence.</w:t>
      </w:r>
      <w:r w:rsidR="007D326F" w:rsidRPr="00E63295">
        <w:rPr>
          <w:rFonts w:cs="Arial"/>
        </w:rPr>
        <w:t xml:space="preserve"> </w:t>
      </w:r>
      <w:r w:rsidR="00A4656F" w:rsidRPr="00E63295">
        <w:rPr>
          <w:rFonts w:cs="Arial"/>
        </w:rPr>
        <w:t>‘</w:t>
      </w:r>
      <w:r w:rsidR="007D326F" w:rsidRPr="00E63295">
        <w:rPr>
          <w:rFonts w:cs="Arial"/>
        </w:rPr>
        <w:t xml:space="preserve">Clinically </w:t>
      </w:r>
      <w:r w:rsidR="005040E9" w:rsidRPr="00E63295">
        <w:rPr>
          <w:rFonts w:cs="Arial"/>
        </w:rPr>
        <w:t>relevant</w:t>
      </w:r>
      <w:r w:rsidR="00947004" w:rsidRPr="00E63295">
        <w:rPr>
          <w:rFonts w:cs="Arial"/>
        </w:rPr>
        <w:t>’</w:t>
      </w:r>
      <w:r w:rsidR="007D326F" w:rsidRPr="00E63295">
        <w:rPr>
          <w:rFonts w:cs="Arial"/>
        </w:rPr>
        <w:t xml:space="preserve"> </w:t>
      </w:r>
      <w:r w:rsidR="00A4656F" w:rsidRPr="00E63295">
        <w:rPr>
          <w:rFonts w:cs="Arial"/>
        </w:rPr>
        <w:t xml:space="preserve">is defined </w:t>
      </w:r>
      <w:r w:rsidR="009A7632" w:rsidRPr="00E63295">
        <w:rPr>
          <w:rFonts w:cs="Arial"/>
        </w:rPr>
        <w:t xml:space="preserve">as drug-drug interactions that require clinical or laboratory monitoring, </w:t>
      </w:r>
      <w:r w:rsidR="00947004" w:rsidRPr="00E63295">
        <w:rPr>
          <w:rFonts w:cs="Arial"/>
        </w:rPr>
        <w:t xml:space="preserve">require </w:t>
      </w:r>
      <w:r w:rsidR="009A7632" w:rsidRPr="00E63295">
        <w:rPr>
          <w:rFonts w:cs="Arial"/>
        </w:rPr>
        <w:t>dose or timing adjustments</w:t>
      </w:r>
      <w:r w:rsidR="00947004" w:rsidRPr="00E63295">
        <w:rPr>
          <w:rFonts w:cs="Arial"/>
        </w:rPr>
        <w:t>,</w:t>
      </w:r>
      <w:r w:rsidR="009A7632" w:rsidRPr="00E63295">
        <w:rPr>
          <w:rFonts w:cs="Arial"/>
        </w:rPr>
        <w:t xml:space="preserve"> or</w:t>
      </w:r>
      <w:r w:rsidR="00A97CC7" w:rsidRPr="00E63295">
        <w:rPr>
          <w:rFonts w:cs="Arial"/>
        </w:rPr>
        <w:t xml:space="preserve"> represent</w:t>
      </w:r>
      <w:r w:rsidR="009A7632" w:rsidRPr="00E63295">
        <w:rPr>
          <w:rFonts w:cs="Arial"/>
        </w:rPr>
        <w:t xml:space="preserve"> contra</w:t>
      </w:r>
      <w:r w:rsidR="00947004" w:rsidRPr="00E63295">
        <w:rPr>
          <w:rFonts w:cs="Arial"/>
        </w:rPr>
        <w:t>-</w:t>
      </w:r>
      <w:r w:rsidR="009A7632" w:rsidRPr="00E63295">
        <w:rPr>
          <w:rFonts w:cs="Arial"/>
        </w:rPr>
        <w:t>indications.</w:t>
      </w:r>
    </w:p>
    <w:p w14:paraId="582DD042" w14:textId="33A52267" w:rsidR="0041602D" w:rsidRPr="00E63295" w:rsidRDefault="0041602D" w:rsidP="0041602D">
      <w:pPr>
        <w:pStyle w:val="Tabletext0"/>
        <w:rPr>
          <w:rFonts w:cs="Arial"/>
          <w:b/>
          <w:bCs/>
        </w:rPr>
      </w:pPr>
      <w:r w:rsidRPr="00E63295">
        <w:rPr>
          <w:rFonts w:cs="Arial"/>
          <w:b/>
          <w:bCs/>
        </w:rPr>
        <w:t>Table 15. Points available for criterion 3B</w:t>
      </w:r>
    </w:p>
    <w:tbl>
      <w:tblPr>
        <w:tblStyle w:val="PlainTable1"/>
        <w:tblW w:w="5000" w:type="pct"/>
        <w:tblLook w:val="0420" w:firstRow="1" w:lastRow="0" w:firstColumn="0" w:lastColumn="0" w:noHBand="0" w:noVBand="1"/>
      </w:tblPr>
      <w:tblGrid>
        <w:gridCol w:w="562"/>
        <w:gridCol w:w="6946"/>
        <w:gridCol w:w="1383"/>
      </w:tblGrid>
      <w:tr w:rsidR="00972353" w:rsidRPr="00EF6588" w14:paraId="0E1829D5" w14:textId="77777777" w:rsidTr="00083CD1">
        <w:trPr>
          <w:cnfStyle w:val="100000000000" w:firstRow="1" w:lastRow="0" w:firstColumn="0" w:lastColumn="0" w:oddVBand="0" w:evenVBand="0" w:oddHBand="0" w:evenHBand="0" w:firstRowFirstColumn="0" w:firstRowLastColumn="0" w:lastRowFirstColumn="0" w:lastRowLastColumn="0"/>
          <w:trHeight w:val="292"/>
        </w:trPr>
        <w:tc>
          <w:tcPr>
            <w:tcW w:w="4222" w:type="pct"/>
            <w:gridSpan w:val="2"/>
            <w:vAlign w:val="center"/>
          </w:tcPr>
          <w:p w14:paraId="43C2279F" w14:textId="4672F9BA" w:rsidR="00972353" w:rsidRPr="00EF6588" w:rsidRDefault="00972353" w:rsidP="00083CD1">
            <w:pPr>
              <w:pStyle w:val="Tabletext0"/>
              <w:rPr>
                <w:rFonts w:cs="Arial"/>
                <w:sz w:val="20"/>
                <w:szCs w:val="20"/>
                <w:lang w:eastAsia="en-GB"/>
              </w:rPr>
            </w:pPr>
            <w:r w:rsidRPr="00EF6588">
              <w:rPr>
                <w:rFonts w:cs="Arial"/>
                <w:sz w:val="20"/>
                <w:szCs w:val="20"/>
              </w:rPr>
              <w:t>Criterion level</w:t>
            </w:r>
          </w:p>
        </w:tc>
        <w:tc>
          <w:tcPr>
            <w:tcW w:w="778" w:type="pct"/>
            <w:vAlign w:val="center"/>
          </w:tcPr>
          <w:p w14:paraId="0A76E412" w14:textId="56E1F35E" w:rsidR="00972353" w:rsidRPr="00EF6588" w:rsidRDefault="00972353" w:rsidP="00083CD1">
            <w:pPr>
              <w:pStyle w:val="Tabletext0"/>
              <w:rPr>
                <w:rFonts w:cs="Arial"/>
                <w:sz w:val="20"/>
                <w:szCs w:val="20"/>
                <w:lang w:eastAsia="en-GB"/>
              </w:rPr>
            </w:pPr>
            <w:r w:rsidRPr="00EF6588">
              <w:rPr>
                <w:rFonts w:cs="Arial"/>
                <w:sz w:val="20"/>
                <w:szCs w:val="20"/>
              </w:rPr>
              <w:t>Points</w:t>
            </w:r>
          </w:p>
        </w:tc>
      </w:tr>
      <w:tr w:rsidR="00972353" w:rsidRPr="00EF6588" w14:paraId="42E1D1E2" w14:textId="77777777" w:rsidTr="00083CD1">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464CABF6" w14:textId="1F23E967" w:rsidR="00972353" w:rsidRPr="00EF6588" w:rsidRDefault="00972353" w:rsidP="00083CD1">
            <w:pPr>
              <w:pStyle w:val="Tabletext0"/>
              <w:rPr>
                <w:rStyle w:val="ui-provider"/>
                <w:rFonts w:cs="Arial"/>
                <w:sz w:val="20"/>
                <w:szCs w:val="20"/>
              </w:rPr>
            </w:pPr>
            <w:r w:rsidRPr="00EF6588">
              <w:rPr>
                <w:rStyle w:val="ui-provider"/>
                <w:rFonts w:cs="Arial"/>
                <w:sz w:val="20"/>
                <w:szCs w:val="20"/>
              </w:rPr>
              <w:t>1</w:t>
            </w:r>
          </w:p>
        </w:tc>
        <w:tc>
          <w:tcPr>
            <w:tcW w:w="3906" w:type="pct"/>
            <w:vAlign w:val="center"/>
          </w:tcPr>
          <w:p w14:paraId="5009990F" w14:textId="0382A6FB" w:rsidR="00972353" w:rsidRPr="00EF6588" w:rsidRDefault="00972353" w:rsidP="00083CD1">
            <w:pPr>
              <w:pStyle w:val="Tabletext0"/>
              <w:rPr>
                <w:rFonts w:cs="Arial"/>
                <w:sz w:val="20"/>
                <w:szCs w:val="20"/>
                <w:lang w:eastAsia="en-GB"/>
              </w:rPr>
            </w:pPr>
            <w:r w:rsidRPr="00EF6588">
              <w:rPr>
                <w:rStyle w:val="ui-provider"/>
                <w:rFonts w:cs="Arial"/>
                <w:sz w:val="20"/>
                <w:szCs w:val="20"/>
              </w:rPr>
              <w:t>No clinically relevant drug</w:t>
            </w:r>
            <w:r w:rsidRPr="00EF6588">
              <w:rPr>
                <w:rFonts w:cs="Arial"/>
                <w:sz w:val="20"/>
                <w:szCs w:val="20"/>
              </w:rPr>
              <w:t>-drug</w:t>
            </w:r>
            <w:r w:rsidRPr="00EF6588">
              <w:rPr>
                <w:rStyle w:val="ui-provider"/>
                <w:rFonts w:cs="Arial"/>
                <w:sz w:val="20"/>
                <w:szCs w:val="20"/>
              </w:rPr>
              <w:t xml:space="preserve"> interactions</w:t>
            </w:r>
          </w:p>
        </w:tc>
        <w:tc>
          <w:tcPr>
            <w:tcW w:w="778" w:type="pct"/>
            <w:vAlign w:val="center"/>
          </w:tcPr>
          <w:p w14:paraId="1B41B5A2"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100</w:t>
            </w:r>
          </w:p>
        </w:tc>
      </w:tr>
      <w:tr w:rsidR="00972353" w:rsidRPr="00EF6588" w14:paraId="35E5D16D" w14:textId="77777777" w:rsidTr="00083CD1">
        <w:trPr>
          <w:trHeight w:val="20"/>
        </w:trPr>
        <w:tc>
          <w:tcPr>
            <w:tcW w:w="316" w:type="pct"/>
            <w:vAlign w:val="center"/>
          </w:tcPr>
          <w:p w14:paraId="3BB9F4B9" w14:textId="25A2E3EE" w:rsidR="00972353" w:rsidRPr="00EF6588" w:rsidRDefault="00972353" w:rsidP="00083CD1">
            <w:pPr>
              <w:pStyle w:val="Tabletext0"/>
              <w:rPr>
                <w:rStyle w:val="ui-provider"/>
                <w:rFonts w:cs="Arial"/>
                <w:sz w:val="20"/>
                <w:szCs w:val="20"/>
              </w:rPr>
            </w:pPr>
            <w:r w:rsidRPr="00EF6588">
              <w:rPr>
                <w:rStyle w:val="ui-provider"/>
                <w:rFonts w:cs="Arial"/>
                <w:sz w:val="20"/>
                <w:szCs w:val="20"/>
              </w:rPr>
              <w:t>2</w:t>
            </w:r>
          </w:p>
        </w:tc>
        <w:tc>
          <w:tcPr>
            <w:tcW w:w="3906" w:type="pct"/>
            <w:vAlign w:val="center"/>
          </w:tcPr>
          <w:p w14:paraId="6C3D9042" w14:textId="507DFF6F" w:rsidR="00972353" w:rsidRPr="00EF6588" w:rsidRDefault="00972353" w:rsidP="00083CD1">
            <w:pPr>
              <w:pStyle w:val="Tabletext0"/>
              <w:rPr>
                <w:rFonts w:cs="Arial"/>
                <w:sz w:val="20"/>
                <w:szCs w:val="20"/>
                <w:lang w:eastAsia="en-GB"/>
              </w:rPr>
            </w:pPr>
            <w:r w:rsidRPr="00EF6588">
              <w:rPr>
                <w:rStyle w:val="ui-provider"/>
                <w:rFonts w:cs="Arial"/>
                <w:sz w:val="20"/>
                <w:szCs w:val="20"/>
              </w:rPr>
              <w:t>Drug</w:t>
            </w:r>
            <w:r w:rsidRPr="00EF6588">
              <w:rPr>
                <w:rFonts w:cs="Arial"/>
                <w:sz w:val="20"/>
                <w:szCs w:val="20"/>
              </w:rPr>
              <w:t>-drug</w:t>
            </w:r>
            <w:r w:rsidRPr="00EF6588">
              <w:rPr>
                <w:rStyle w:val="ui-provider"/>
                <w:rFonts w:cs="Arial"/>
                <w:sz w:val="20"/>
                <w:szCs w:val="20"/>
              </w:rPr>
              <w:t xml:space="preserve"> interactions that do not require dose adjustment but require clinical or laboratory monitoring</w:t>
            </w:r>
          </w:p>
        </w:tc>
        <w:tc>
          <w:tcPr>
            <w:tcW w:w="778" w:type="pct"/>
            <w:vAlign w:val="center"/>
          </w:tcPr>
          <w:p w14:paraId="10D426EB"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65</w:t>
            </w:r>
          </w:p>
        </w:tc>
      </w:tr>
      <w:tr w:rsidR="00972353" w:rsidRPr="00EF6588" w14:paraId="1CB52259" w14:textId="77777777" w:rsidTr="00083CD1">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0B919C0" w14:textId="3B0EA531" w:rsidR="00972353" w:rsidRPr="00EF6588" w:rsidRDefault="00972353" w:rsidP="00083CD1">
            <w:pPr>
              <w:pStyle w:val="Tabletext0"/>
              <w:rPr>
                <w:rStyle w:val="ui-provider"/>
                <w:rFonts w:cs="Arial"/>
                <w:sz w:val="20"/>
                <w:szCs w:val="20"/>
              </w:rPr>
            </w:pPr>
            <w:r w:rsidRPr="00EF6588">
              <w:rPr>
                <w:rStyle w:val="ui-provider"/>
                <w:rFonts w:cs="Arial"/>
                <w:sz w:val="20"/>
                <w:szCs w:val="20"/>
              </w:rPr>
              <w:t>3</w:t>
            </w:r>
          </w:p>
        </w:tc>
        <w:tc>
          <w:tcPr>
            <w:tcW w:w="3906" w:type="pct"/>
            <w:vAlign w:val="center"/>
          </w:tcPr>
          <w:p w14:paraId="4CA00416" w14:textId="73AC69B4" w:rsidR="00972353" w:rsidRPr="00EF6588" w:rsidRDefault="00972353" w:rsidP="00083CD1">
            <w:pPr>
              <w:pStyle w:val="Tabletext0"/>
              <w:rPr>
                <w:rFonts w:cs="Arial"/>
                <w:sz w:val="20"/>
                <w:szCs w:val="20"/>
                <w:lang w:eastAsia="en-GB"/>
              </w:rPr>
            </w:pPr>
            <w:r w:rsidRPr="00EF6588">
              <w:rPr>
                <w:rStyle w:val="ui-provider"/>
                <w:rFonts w:cs="Arial"/>
                <w:sz w:val="20"/>
                <w:szCs w:val="20"/>
              </w:rPr>
              <w:t>Drug</w:t>
            </w:r>
            <w:r w:rsidRPr="00EF6588">
              <w:rPr>
                <w:rFonts w:cs="Arial"/>
                <w:sz w:val="20"/>
                <w:szCs w:val="20"/>
              </w:rPr>
              <w:t>-drug</w:t>
            </w:r>
            <w:r w:rsidRPr="00EF6588">
              <w:rPr>
                <w:rStyle w:val="ui-provider"/>
                <w:rFonts w:cs="Arial"/>
                <w:sz w:val="20"/>
                <w:szCs w:val="20"/>
              </w:rPr>
              <w:t xml:space="preserve"> interactions that require dose or timing adjustment</w:t>
            </w:r>
          </w:p>
        </w:tc>
        <w:tc>
          <w:tcPr>
            <w:tcW w:w="778" w:type="pct"/>
            <w:vAlign w:val="center"/>
          </w:tcPr>
          <w:p w14:paraId="31C99064"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45</w:t>
            </w:r>
          </w:p>
        </w:tc>
      </w:tr>
      <w:tr w:rsidR="00972353" w:rsidRPr="00EF6588" w14:paraId="3CC59840" w14:textId="77777777" w:rsidTr="00083CD1">
        <w:trPr>
          <w:trHeight w:val="20"/>
        </w:trPr>
        <w:tc>
          <w:tcPr>
            <w:tcW w:w="316" w:type="pct"/>
            <w:vAlign w:val="center"/>
          </w:tcPr>
          <w:p w14:paraId="57192563" w14:textId="150CC94F" w:rsidR="00972353" w:rsidRPr="00EF6588" w:rsidRDefault="00972353" w:rsidP="00083CD1">
            <w:pPr>
              <w:pStyle w:val="Tabletext0"/>
              <w:rPr>
                <w:rStyle w:val="ui-provider"/>
                <w:rFonts w:cs="Arial"/>
                <w:sz w:val="20"/>
                <w:szCs w:val="20"/>
              </w:rPr>
            </w:pPr>
            <w:r w:rsidRPr="00EF6588">
              <w:rPr>
                <w:rStyle w:val="ui-provider"/>
                <w:rFonts w:cs="Arial"/>
                <w:sz w:val="20"/>
                <w:szCs w:val="20"/>
              </w:rPr>
              <w:t>4</w:t>
            </w:r>
          </w:p>
        </w:tc>
        <w:tc>
          <w:tcPr>
            <w:tcW w:w="3906" w:type="pct"/>
            <w:vAlign w:val="center"/>
          </w:tcPr>
          <w:p w14:paraId="6BF377E3" w14:textId="079E185C" w:rsidR="00972353" w:rsidRPr="00EF6588" w:rsidRDefault="00972353" w:rsidP="00083CD1">
            <w:pPr>
              <w:pStyle w:val="Tabletext0"/>
              <w:rPr>
                <w:rStyle w:val="ui-provider"/>
                <w:rFonts w:cs="Arial"/>
                <w:sz w:val="20"/>
                <w:szCs w:val="20"/>
              </w:rPr>
            </w:pPr>
            <w:r w:rsidRPr="00EF6588">
              <w:rPr>
                <w:rStyle w:val="ui-provider"/>
                <w:rFonts w:cs="Arial"/>
                <w:sz w:val="20"/>
                <w:szCs w:val="20"/>
              </w:rPr>
              <w:t>Drug-drug interactions represent contraindication</w:t>
            </w:r>
          </w:p>
        </w:tc>
        <w:tc>
          <w:tcPr>
            <w:tcW w:w="778" w:type="pct"/>
            <w:vAlign w:val="center"/>
          </w:tcPr>
          <w:p w14:paraId="764B2B35" w14:textId="77777777" w:rsidR="00972353" w:rsidRPr="00EF6588" w:rsidRDefault="00972353" w:rsidP="00083CD1">
            <w:pPr>
              <w:pStyle w:val="Tabletext0"/>
              <w:rPr>
                <w:rFonts w:cs="Arial"/>
                <w:sz w:val="20"/>
                <w:szCs w:val="20"/>
                <w:lang w:eastAsia="en-GB"/>
              </w:rPr>
            </w:pPr>
            <w:r w:rsidRPr="00EF6588">
              <w:rPr>
                <w:rFonts w:cs="Arial"/>
                <w:sz w:val="20"/>
                <w:szCs w:val="20"/>
                <w:lang w:eastAsia="en-GB"/>
              </w:rPr>
              <w:t>0</w:t>
            </w:r>
          </w:p>
        </w:tc>
      </w:tr>
    </w:tbl>
    <w:p w14:paraId="036E9CCE" w14:textId="77777777" w:rsidR="004054BE" w:rsidRPr="00E63295" w:rsidRDefault="004054BE" w:rsidP="004054BE">
      <w:pPr>
        <w:pStyle w:val="NICEnormal"/>
        <w:rPr>
          <w:rFonts w:cs="Arial"/>
        </w:rPr>
      </w:pPr>
    </w:p>
    <w:p w14:paraId="45823E3D" w14:textId="0A3A7059" w:rsidR="004054BE" w:rsidRPr="00E63295" w:rsidRDefault="004054BE" w:rsidP="004054BE">
      <w:pPr>
        <w:pStyle w:val="Heading1"/>
        <w:rPr>
          <w:rFonts w:cs="Arial"/>
          <w:sz w:val="28"/>
          <w:szCs w:val="28"/>
        </w:rPr>
      </w:pPr>
      <w:bookmarkStart w:id="33" w:name="_Toc136522226"/>
      <w:r w:rsidRPr="00E63295">
        <w:rPr>
          <w:rFonts w:cs="Arial"/>
          <w:sz w:val="28"/>
          <w:szCs w:val="28"/>
        </w:rPr>
        <w:t>Guidance on evidence requirements</w:t>
      </w:r>
      <w:bookmarkEnd w:id="33"/>
    </w:p>
    <w:p w14:paraId="309A74DD" w14:textId="12C4980C" w:rsidR="004054BE" w:rsidRPr="00E63295" w:rsidRDefault="004054BE" w:rsidP="004054BE">
      <w:pPr>
        <w:pStyle w:val="NICEnormal"/>
        <w:rPr>
          <w:rFonts w:cs="Arial"/>
        </w:rPr>
      </w:pPr>
      <w:r w:rsidRPr="00E63295">
        <w:rPr>
          <w:rFonts w:cs="Arial"/>
        </w:rPr>
        <w:t xml:space="preserve">Evidence on drug-drug interactions with the antimicrobial </w:t>
      </w:r>
      <w:r w:rsidR="00C1335B" w:rsidRPr="00E63295">
        <w:rPr>
          <w:rFonts w:cs="Arial"/>
        </w:rPr>
        <w:t xml:space="preserve">should be extracted </w:t>
      </w:r>
      <w:r w:rsidRPr="00E63295">
        <w:rPr>
          <w:rFonts w:cs="Arial"/>
        </w:rPr>
        <w:t>from Section</w:t>
      </w:r>
      <w:r w:rsidR="00FF69EC">
        <w:rPr>
          <w:rFonts w:cs="Arial"/>
        </w:rPr>
        <w:t>s</w:t>
      </w:r>
      <w:r w:rsidRPr="00E63295">
        <w:rPr>
          <w:rFonts w:cs="Arial"/>
        </w:rPr>
        <w:t xml:space="preserve"> 4.3</w:t>
      </w:r>
      <w:r w:rsidR="002809DC">
        <w:rPr>
          <w:rFonts w:cs="Arial"/>
        </w:rPr>
        <w:t xml:space="preserve"> (</w:t>
      </w:r>
      <w:r w:rsidR="002809DC" w:rsidRPr="00E63295">
        <w:rPr>
          <w:rFonts w:cs="Arial"/>
        </w:rPr>
        <w:t>‘Contraindications’</w:t>
      </w:r>
      <w:r w:rsidR="002809DC">
        <w:rPr>
          <w:rFonts w:cs="Arial"/>
        </w:rPr>
        <w:t>)</w:t>
      </w:r>
      <w:r w:rsidR="00FF69EC">
        <w:rPr>
          <w:rFonts w:cs="Arial"/>
        </w:rPr>
        <w:t xml:space="preserve">, </w:t>
      </w:r>
      <w:r w:rsidRPr="00E63295">
        <w:rPr>
          <w:rFonts w:cs="Arial"/>
        </w:rPr>
        <w:t>4.4</w:t>
      </w:r>
      <w:r w:rsidR="00FF69EC">
        <w:rPr>
          <w:rFonts w:cs="Arial"/>
        </w:rPr>
        <w:t xml:space="preserve"> </w:t>
      </w:r>
      <w:r w:rsidR="002809DC">
        <w:rPr>
          <w:rFonts w:cs="Arial"/>
        </w:rPr>
        <w:t>(</w:t>
      </w:r>
      <w:r w:rsidR="002809DC" w:rsidRPr="00E63295">
        <w:rPr>
          <w:rFonts w:cs="Arial"/>
        </w:rPr>
        <w:t>‘Special warnings and precautions for use’</w:t>
      </w:r>
      <w:r w:rsidR="002809DC">
        <w:rPr>
          <w:rFonts w:cs="Arial"/>
        </w:rPr>
        <w:t xml:space="preserve">) </w:t>
      </w:r>
      <w:r w:rsidR="00FF69EC">
        <w:rPr>
          <w:rFonts w:cs="Arial"/>
        </w:rPr>
        <w:t>and 4.5</w:t>
      </w:r>
      <w:r w:rsidRPr="00E63295">
        <w:rPr>
          <w:rFonts w:cs="Arial"/>
        </w:rPr>
        <w:t xml:space="preserve"> </w:t>
      </w:r>
      <w:r w:rsidR="002809DC">
        <w:rPr>
          <w:rFonts w:cs="Arial"/>
        </w:rPr>
        <w:t>(‘</w:t>
      </w:r>
      <w:r w:rsidR="002809DC" w:rsidRPr="007C6901">
        <w:rPr>
          <w:rFonts w:cs="Arial"/>
        </w:rPr>
        <w:t>Interaction with other medicinal products and other forms of interaction</w:t>
      </w:r>
      <w:r w:rsidR="002809DC">
        <w:rPr>
          <w:rFonts w:cs="Arial"/>
        </w:rPr>
        <w:t xml:space="preserve">’) </w:t>
      </w:r>
      <w:r w:rsidRPr="00E63295">
        <w:rPr>
          <w:rFonts w:cs="Arial"/>
        </w:rPr>
        <w:t>of the Summary of Product Characteristics (SmPC)</w:t>
      </w:r>
      <w:r w:rsidR="00D326AE">
        <w:rPr>
          <w:rFonts w:cs="Arial"/>
        </w:rPr>
        <w:t xml:space="preserve"> </w:t>
      </w:r>
      <w:r w:rsidR="00937CEE">
        <w:rPr>
          <w:rFonts w:cs="Arial"/>
        </w:rPr>
        <w:t xml:space="preserve">for the reference marketing authorisation </w:t>
      </w:r>
      <w:r w:rsidR="00C1335B" w:rsidRPr="00E63295">
        <w:rPr>
          <w:rFonts w:cs="Arial"/>
        </w:rPr>
        <w:t>and included in the company submission</w:t>
      </w:r>
      <w:r w:rsidRPr="00E63295">
        <w:rPr>
          <w:rFonts w:cs="Arial"/>
        </w:rPr>
        <w:t xml:space="preserve">. A draft SmPC will be accepted. If the SmPC </w:t>
      </w:r>
      <w:r w:rsidR="00F74108">
        <w:rPr>
          <w:rFonts w:cs="Arial"/>
        </w:rPr>
        <w:t xml:space="preserve">for the reference marketing authorisation </w:t>
      </w:r>
      <w:r w:rsidRPr="00E63295">
        <w:rPr>
          <w:rFonts w:cs="Arial"/>
        </w:rPr>
        <w:t xml:space="preserve">is not available, then </w:t>
      </w:r>
      <w:r w:rsidR="00C1335B" w:rsidRPr="00E63295">
        <w:rPr>
          <w:rFonts w:cs="Arial"/>
        </w:rPr>
        <w:t xml:space="preserve">then information </w:t>
      </w:r>
      <w:r w:rsidR="00A639CF" w:rsidRPr="00E63295">
        <w:rPr>
          <w:rFonts w:cs="Arial"/>
        </w:rPr>
        <w:t xml:space="preserve">extracted </w:t>
      </w:r>
      <w:r w:rsidR="00C1335B" w:rsidRPr="00E63295">
        <w:rPr>
          <w:rFonts w:cs="Arial"/>
        </w:rPr>
        <w:t xml:space="preserve">from </w:t>
      </w:r>
      <w:r w:rsidRPr="00E63295">
        <w:rPr>
          <w:rFonts w:cs="Arial"/>
        </w:rPr>
        <w:t>marketing authorisation documentation from the US Food and Drug Administration or European Medicines Agency will be considered by the evaluation panel.</w:t>
      </w:r>
    </w:p>
    <w:p w14:paraId="30821FCC" w14:textId="77777777" w:rsidR="004054BE" w:rsidRPr="00E63295" w:rsidRDefault="004054BE" w:rsidP="004054BE">
      <w:pPr>
        <w:pStyle w:val="NICEnormal"/>
        <w:rPr>
          <w:rFonts w:cs="Arial"/>
        </w:rPr>
      </w:pPr>
      <w:r w:rsidRPr="00E63295">
        <w:rPr>
          <w:rFonts w:cs="Arial"/>
        </w:rPr>
        <w:br w:type="page"/>
      </w:r>
    </w:p>
    <w:p w14:paraId="0B0AA2F7" w14:textId="22072D41" w:rsidR="004054BE" w:rsidRPr="00E63295" w:rsidRDefault="004054BE" w:rsidP="004054BE">
      <w:pPr>
        <w:pStyle w:val="Heading1"/>
        <w:rPr>
          <w:rFonts w:cs="Arial"/>
          <w:color w:val="auto"/>
          <w:sz w:val="28"/>
          <w:szCs w:val="28"/>
        </w:rPr>
      </w:pPr>
      <w:bookmarkStart w:id="34" w:name="_Toc136522227"/>
      <w:r w:rsidRPr="00E63295">
        <w:rPr>
          <w:rFonts w:cs="Arial"/>
          <w:color w:val="auto"/>
          <w:sz w:val="28"/>
          <w:szCs w:val="28"/>
        </w:rPr>
        <w:lastRenderedPageBreak/>
        <w:t xml:space="preserve">Criterion 3C: </w:t>
      </w:r>
      <w:r w:rsidR="00BB0831" w:rsidRPr="00E63295">
        <w:rPr>
          <w:rFonts w:cs="Arial"/>
          <w:color w:val="auto"/>
          <w:sz w:val="28"/>
          <w:szCs w:val="28"/>
        </w:rPr>
        <w:t xml:space="preserve">Formulation </w:t>
      </w:r>
      <w:r w:rsidR="00947004" w:rsidRPr="00E63295">
        <w:rPr>
          <w:rFonts w:cs="Arial"/>
          <w:color w:val="auto"/>
          <w:sz w:val="28"/>
          <w:szCs w:val="28"/>
        </w:rPr>
        <w:t>or</w:t>
      </w:r>
      <w:r w:rsidR="00BB0831" w:rsidRPr="00E63295">
        <w:rPr>
          <w:rFonts w:cs="Arial"/>
          <w:color w:val="auto"/>
          <w:sz w:val="28"/>
          <w:szCs w:val="28"/>
        </w:rPr>
        <w:t xml:space="preserve"> delivery of therapy</w:t>
      </w:r>
      <w:bookmarkEnd w:id="34"/>
    </w:p>
    <w:p w14:paraId="0918DA51" w14:textId="7D58FF44" w:rsidR="006B70C9" w:rsidRPr="00E63295" w:rsidRDefault="004054BE" w:rsidP="004054BE">
      <w:pPr>
        <w:pStyle w:val="NICEnormal"/>
        <w:rPr>
          <w:rFonts w:cs="Arial"/>
        </w:rPr>
      </w:pPr>
      <w:r w:rsidRPr="00E63295">
        <w:rPr>
          <w:rFonts w:cs="Arial"/>
        </w:rPr>
        <w:t xml:space="preserve">Describe any benefits of the antimicrobial’s mode of administration compared with </w:t>
      </w:r>
      <w:r w:rsidR="002F006B" w:rsidRPr="00E63295">
        <w:rPr>
          <w:rFonts w:cs="Arial"/>
        </w:rPr>
        <w:t xml:space="preserve">current </w:t>
      </w:r>
      <w:r w:rsidRPr="00E63295">
        <w:rPr>
          <w:rFonts w:cs="Arial"/>
        </w:rPr>
        <w:t>best standard care</w:t>
      </w:r>
      <w:r w:rsidR="002F006B" w:rsidRPr="00E63295">
        <w:rPr>
          <w:rFonts w:cs="Arial"/>
        </w:rPr>
        <w:t xml:space="preserve"> </w:t>
      </w:r>
      <w:r w:rsidR="002F006B" w:rsidRPr="00220114">
        <w:rPr>
          <w:rFonts w:cs="Arial"/>
          <w:color w:val="231F20" w:themeColor="text1"/>
          <w:kern w:val="24"/>
        </w:rPr>
        <w:t xml:space="preserve">in the </w:t>
      </w:r>
      <w:proofErr w:type="gramStart"/>
      <w:r w:rsidR="002F006B" w:rsidRPr="00220114">
        <w:rPr>
          <w:rFonts w:cs="Arial"/>
          <w:color w:val="231F20" w:themeColor="text1"/>
          <w:kern w:val="24"/>
        </w:rPr>
        <w:t>UK</w:t>
      </w:r>
      <w:r w:rsidRPr="00E63295">
        <w:rPr>
          <w:rFonts w:cs="Arial"/>
        </w:rPr>
        <w:t>, and</w:t>
      </w:r>
      <w:proofErr w:type="gramEnd"/>
      <w:r w:rsidRPr="00E63295">
        <w:rPr>
          <w:rFonts w:cs="Arial"/>
        </w:rPr>
        <w:t xml:space="preserve"> provide supporting evidence. </w:t>
      </w:r>
    </w:p>
    <w:p w14:paraId="321A86A4" w14:textId="734AA055" w:rsidR="004054BE" w:rsidRPr="00E63295" w:rsidRDefault="006B70C9" w:rsidP="004054BE">
      <w:pPr>
        <w:pStyle w:val="NICEnormal"/>
        <w:rPr>
          <w:rFonts w:cs="Arial"/>
        </w:rPr>
      </w:pPr>
      <w:r w:rsidRPr="00E63295">
        <w:rPr>
          <w:rFonts w:cs="Arial"/>
        </w:rPr>
        <w:t>An intravenous agent will be considered as ‘low complexity’ if its reconstitution, dilution and administration can be undertaken in wards or clinics. An agent will be considered ‘high complexity’ if its reconstitution, dilution and administration limits use to high-care settings or pharmacy aseptic dispensing.</w:t>
      </w:r>
    </w:p>
    <w:p w14:paraId="313D8768" w14:textId="0CB3BB29" w:rsidR="0041602D" w:rsidRPr="00E63295" w:rsidRDefault="0041602D" w:rsidP="0041602D">
      <w:pPr>
        <w:pStyle w:val="Tabletext0"/>
        <w:rPr>
          <w:rFonts w:cs="Arial"/>
          <w:b/>
          <w:bCs/>
        </w:rPr>
      </w:pPr>
      <w:r w:rsidRPr="00E63295">
        <w:rPr>
          <w:rFonts w:cs="Arial"/>
          <w:b/>
          <w:bCs/>
        </w:rPr>
        <w:t>Table 16. Points available for criterion 3C</w:t>
      </w:r>
    </w:p>
    <w:tbl>
      <w:tblPr>
        <w:tblStyle w:val="PlainTable1"/>
        <w:tblW w:w="5000" w:type="pct"/>
        <w:tblLook w:val="0420" w:firstRow="1" w:lastRow="0" w:firstColumn="0" w:lastColumn="0" w:noHBand="0" w:noVBand="1"/>
      </w:tblPr>
      <w:tblGrid>
        <w:gridCol w:w="562"/>
        <w:gridCol w:w="6946"/>
        <w:gridCol w:w="1383"/>
      </w:tblGrid>
      <w:tr w:rsidR="00972353" w:rsidRPr="00E63295" w14:paraId="6BCA4D0B" w14:textId="77777777" w:rsidTr="00972353">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3EAC2229" w14:textId="37F61832" w:rsidR="00972353" w:rsidRPr="00E63295" w:rsidRDefault="00972353"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6CA75DE7" w14:textId="46683235" w:rsidR="00972353" w:rsidRPr="00E63295" w:rsidRDefault="00972353" w:rsidP="00F21BC9">
            <w:pPr>
              <w:pStyle w:val="Tabletext0"/>
              <w:rPr>
                <w:rFonts w:cs="Arial"/>
                <w:sz w:val="20"/>
                <w:szCs w:val="20"/>
                <w:lang w:eastAsia="en-GB"/>
              </w:rPr>
            </w:pPr>
            <w:r w:rsidRPr="00E63295">
              <w:rPr>
                <w:rFonts w:cs="Arial"/>
                <w:sz w:val="20"/>
                <w:szCs w:val="20"/>
              </w:rPr>
              <w:t>Points</w:t>
            </w:r>
          </w:p>
        </w:tc>
      </w:tr>
      <w:tr w:rsidR="00972353" w:rsidRPr="00E63295" w14:paraId="6C500EAA"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6F952020" w14:textId="1A4FAA03" w:rsidR="00972353" w:rsidRPr="00E63295" w:rsidRDefault="00972353" w:rsidP="00972353">
            <w:pPr>
              <w:pStyle w:val="Tabletext0"/>
              <w:rPr>
                <w:rFonts w:cs="Arial"/>
                <w:color w:val="231F20"/>
                <w:sz w:val="20"/>
                <w:szCs w:val="20"/>
                <w:lang w:eastAsia="en-GB"/>
              </w:rPr>
            </w:pPr>
            <w:bookmarkStart w:id="35" w:name="_Hlk155859652"/>
            <w:r w:rsidRPr="00E63295">
              <w:rPr>
                <w:rFonts w:cs="Arial"/>
                <w:color w:val="231F20"/>
                <w:sz w:val="20"/>
                <w:szCs w:val="20"/>
                <w:lang w:eastAsia="en-GB"/>
              </w:rPr>
              <w:t>1</w:t>
            </w:r>
          </w:p>
        </w:tc>
        <w:tc>
          <w:tcPr>
            <w:tcW w:w="3906" w:type="pct"/>
            <w:vAlign w:val="center"/>
          </w:tcPr>
          <w:p w14:paraId="5A5DEDB0" w14:textId="5A14EB56" w:rsidR="00972353" w:rsidRPr="00E63295" w:rsidRDefault="00972353" w:rsidP="007D326F">
            <w:pPr>
              <w:pStyle w:val="Tabletext0"/>
              <w:rPr>
                <w:rFonts w:cs="Arial"/>
                <w:sz w:val="20"/>
                <w:szCs w:val="20"/>
                <w:lang w:eastAsia="en-GB"/>
              </w:rPr>
            </w:pPr>
            <w:r w:rsidRPr="00E63295">
              <w:rPr>
                <w:rFonts w:cs="Arial"/>
                <w:color w:val="231F20"/>
                <w:sz w:val="20"/>
                <w:szCs w:val="20"/>
                <w:lang w:eastAsia="en-GB"/>
              </w:rPr>
              <w:t>Formulation or delivery of therapy represents a major improvement in value to the patient and/or health system in addition to intravenous (low complexity) and oral formulations, e.g. delivered via inhalation or topically</w:t>
            </w:r>
          </w:p>
        </w:tc>
        <w:tc>
          <w:tcPr>
            <w:tcW w:w="778" w:type="pct"/>
            <w:vAlign w:val="center"/>
          </w:tcPr>
          <w:p w14:paraId="607464E8" w14:textId="6F88B7F3" w:rsidR="00972353" w:rsidRPr="00E63295" w:rsidRDefault="00972353" w:rsidP="00E828F0">
            <w:pPr>
              <w:pStyle w:val="Tabletext0"/>
              <w:rPr>
                <w:rFonts w:cs="Arial"/>
                <w:sz w:val="20"/>
                <w:szCs w:val="20"/>
                <w:lang w:eastAsia="en-GB"/>
              </w:rPr>
            </w:pPr>
            <w:r w:rsidRPr="00E63295">
              <w:rPr>
                <w:rFonts w:cs="Arial"/>
                <w:sz w:val="20"/>
                <w:szCs w:val="20"/>
                <w:lang w:eastAsia="en-GB"/>
              </w:rPr>
              <w:t>100</w:t>
            </w:r>
          </w:p>
        </w:tc>
      </w:tr>
      <w:tr w:rsidR="00972353" w:rsidRPr="00E63295" w14:paraId="55086B54" w14:textId="77777777" w:rsidTr="00972353">
        <w:trPr>
          <w:trHeight w:val="20"/>
        </w:trPr>
        <w:tc>
          <w:tcPr>
            <w:tcW w:w="316" w:type="pct"/>
            <w:vAlign w:val="center"/>
          </w:tcPr>
          <w:p w14:paraId="226A1CC5" w14:textId="4B5DA74C" w:rsidR="00972353" w:rsidRPr="00E63295" w:rsidRDefault="00972353" w:rsidP="00972353">
            <w:pPr>
              <w:pStyle w:val="Tabletext0"/>
              <w:rPr>
                <w:rFonts w:cs="Arial"/>
                <w:color w:val="231F20"/>
                <w:sz w:val="20"/>
                <w:szCs w:val="20"/>
                <w:lang w:eastAsia="en-GB"/>
              </w:rPr>
            </w:pPr>
            <w:r w:rsidRPr="00E63295">
              <w:rPr>
                <w:rFonts w:cs="Arial"/>
                <w:color w:val="231F20"/>
                <w:sz w:val="20"/>
                <w:szCs w:val="20"/>
                <w:lang w:eastAsia="en-GB"/>
              </w:rPr>
              <w:t>2</w:t>
            </w:r>
          </w:p>
        </w:tc>
        <w:tc>
          <w:tcPr>
            <w:tcW w:w="3906" w:type="pct"/>
            <w:vAlign w:val="center"/>
          </w:tcPr>
          <w:p w14:paraId="564F8FA9" w14:textId="556F1AF5" w:rsidR="00972353" w:rsidRPr="00E63295" w:rsidRDefault="00972353" w:rsidP="00E828F0">
            <w:pPr>
              <w:pStyle w:val="Tabletext0"/>
              <w:rPr>
                <w:rFonts w:cs="Arial"/>
                <w:sz w:val="20"/>
                <w:szCs w:val="20"/>
                <w:lang w:eastAsia="en-GB"/>
              </w:rPr>
            </w:pPr>
            <w:r w:rsidRPr="00E63295">
              <w:rPr>
                <w:rFonts w:cs="Arial"/>
                <w:color w:val="231F20"/>
                <w:sz w:val="20"/>
                <w:szCs w:val="20"/>
                <w:lang w:eastAsia="en-GB"/>
              </w:rPr>
              <w:t>Intravenous (low complexity) and oral formulations</w:t>
            </w:r>
          </w:p>
        </w:tc>
        <w:tc>
          <w:tcPr>
            <w:tcW w:w="778" w:type="pct"/>
            <w:vAlign w:val="center"/>
          </w:tcPr>
          <w:p w14:paraId="454722A2" w14:textId="5DED6607" w:rsidR="00972353" w:rsidRPr="00E63295" w:rsidRDefault="00972353" w:rsidP="00E828F0">
            <w:pPr>
              <w:pStyle w:val="Tabletext0"/>
              <w:rPr>
                <w:rFonts w:cs="Arial"/>
                <w:sz w:val="20"/>
                <w:szCs w:val="20"/>
                <w:lang w:eastAsia="en-GB"/>
              </w:rPr>
            </w:pPr>
            <w:r w:rsidRPr="00E63295">
              <w:rPr>
                <w:rFonts w:cs="Arial"/>
                <w:sz w:val="20"/>
                <w:szCs w:val="20"/>
                <w:lang w:eastAsia="en-GB"/>
              </w:rPr>
              <w:t>75</w:t>
            </w:r>
          </w:p>
        </w:tc>
      </w:tr>
      <w:tr w:rsidR="00972353" w:rsidRPr="00E63295" w14:paraId="66F8AF7D" w14:textId="77777777" w:rsidTr="00972353">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5C689EB7" w14:textId="6BD1A61E" w:rsidR="00972353" w:rsidRPr="00E63295" w:rsidRDefault="00972353" w:rsidP="00972353">
            <w:pPr>
              <w:pStyle w:val="Tabletext0"/>
              <w:rPr>
                <w:rFonts w:cs="Arial"/>
                <w:color w:val="231F20"/>
                <w:sz w:val="20"/>
                <w:szCs w:val="20"/>
                <w:lang w:eastAsia="en-GB"/>
              </w:rPr>
            </w:pPr>
            <w:r w:rsidRPr="00E63295">
              <w:rPr>
                <w:rFonts w:cs="Arial"/>
                <w:color w:val="231F20"/>
                <w:sz w:val="20"/>
                <w:szCs w:val="20"/>
                <w:lang w:eastAsia="en-GB"/>
              </w:rPr>
              <w:t>3</w:t>
            </w:r>
          </w:p>
        </w:tc>
        <w:tc>
          <w:tcPr>
            <w:tcW w:w="3906" w:type="pct"/>
            <w:vAlign w:val="center"/>
          </w:tcPr>
          <w:p w14:paraId="3F0A647C" w14:textId="41A46FFA" w:rsidR="00972353" w:rsidRPr="00E63295" w:rsidRDefault="00972353" w:rsidP="00E828F0">
            <w:pPr>
              <w:pStyle w:val="Tabletext0"/>
              <w:rPr>
                <w:rFonts w:cs="Arial"/>
                <w:sz w:val="20"/>
                <w:szCs w:val="20"/>
                <w:lang w:eastAsia="en-GB"/>
              </w:rPr>
            </w:pPr>
            <w:r w:rsidRPr="00E63295">
              <w:rPr>
                <w:rFonts w:cs="Arial"/>
                <w:color w:val="231F20"/>
                <w:sz w:val="20"/>
                <w:szCs w:val="20"/>
                <w:lang w:eastAsia="en-GB"/>
              </w:rPr>
              <w:t>Intravenous (low complexity) or oral formulation only</w:t>
            </w:r>
          </w:p>
        </w:tc>
        <w:tc>
          <w:tcPr>
            <w:tcW w:w="778" w:type="pct"/>
            <w:vAlign w:val="center"/>
          </w:tcPr>
          <w:p w14:paraId="0CBDC344" w14:textId="5BD11F6E" w:rsidR="00972353" w:rsidRPr="00E63295" w:rsidRDefault="00972353" w:rsidP="00E828F0">
            <w:pPr>
              <w:pStyle w:val="Tabletext0"/>
              <w:rPr>
                <w:rFonts w:cs="Arial"/>
                <w:sz w:val="20"/>
                <w:szCs w:val="20"/>
                <w:lang w:eastAsia="en-GB"/>
              </w:rPr>
            </w:pPr>
            <w:r w:rsidRPr="00E63295">
              <w:rPr>
                <w:rFonts w:cs="Arial"/>
                <w:sz w:val="20"/>
                <w:szCs w:val="20"/>
                <w:lang w:eastAsia="en-GB"/>
              </w:rPr>
              <w:t>55</w:t>
            </w:r>
          </w:p>
        </w:tc>
      </w:tr>
      <w:tr w:rsidR="00972353" w:rsidRPr="00E63295" w14:paraId="3BBFE7D9" w14:textId="77777777" w:rsidTr="00972353">
        <w:trPr>
          <w:trHeight w:val="20"/>
        </w:trPr>
        <w:tc>
          <w:tcPr>
            <w:tcW w:w="316" w:type="pct"/>
            <w:vAlign w:val="center"/>
          </w:tcPr>
          <w:p w14:paraId="105F5358" w14:textId="1B424491" w:rsidR="00972353" w:rsidRPr="00E63295" w:rsidRDefault="00972353" w:rsidP="00972353">
            <w:pPr>
              <w:pStyle w:val="Tabletext0"/>
              <w:rPr>
                <w:rFonts w:cs="Arial"/>
                <w:color w:val="231F20"/>
                <w:sz w:val="20"/>
                <w:szCs w:val="20"/>
                <w:lang w:eastAsia="en-GB"/>
              </w:rPr>
            </w:pPr>
            <w:r w:rsidRPr="00E63295">
              <w:rPr>
                <w:rFonts w:cs="Arial"/>
                <w:color w:val="231F20"/>
                <w:sz w:val="20"/>
                <w:szCs w:val="20"/>
                <w:lang w:eastAsia="en-GB"/>
              </w:rPr>
              <w:t>4</w:t>
            </w:r>
          </w:p>
        </w:tc>
        <w:tc>
          <w:tcPr>
            <w:tcW w:w="3906" w:type="pct"/>
            <w:vAlign w:val="center"/>
          </w:tcPr>
          <w:p w14:paraId="07744390" w14:textId="42C811CA" w:rsidR="00972353" w:rsidRPr="00E63295" w:rsidRDefault="00972353" w:rsidP="00E828F0">
            <w:pPr>
              <w:pStyle w:val="Tabletext0"/>
              <w:rPr>
                <w:rFonts w:cs="Arial"/>
                <w:sz w:val="20"/>
                <w:szCs w:val="20"/>
                <w:lang w:eastAsia="en-GB"/>
              </w:rPr>
            </w:pPr>
            <w:r w:rsidRPr="00E63295">
              <w:rPr>
                <w:rFonts w:cs="Arial"/>
                <w:color w:val="231F20"/>
                <w:sz w:val="20"/>
                <w:szCs w:val="20"/>
                <w:lang w:eastAsia="en-GB"/>
              </w:rPr>
              <w:t>Intravenous (high complexity) formulation only</w:t>
            </w:r>
          </w:p>
        </w:tc>
        <w:tc>
          <w:tcPr>
            <w:tcW w:w="778" w:type="pct"/>
            <w:vAlign w:val="center"/>
          </w:tcPr>
          <w:p w14:paraId="1250AB14" w14:textId="04281EBE" w:rsidR="00972353" w:rsidRPr="00E63295" w:rsidRDefault="00972353" w:rsidP="00E828F0">
            <w:pPr>
              <w:pStyle w:val="Tabletext0"/>
              <w:rPr>
                <w:rFonts w:cs="Arial"/>
                <w:sz w:val="20"/>
                <w:szCs w:val="20"/>
                <w:lang w:eastAsia="en-GB"/>
              </w:rPr>
            </w:pPr>
            <w:r w:rsidRPr="00E63295">
              <w:rPr>
                <w:rFonts w:cs="Arial"/>
                <w:sz w:val="20"/>
                <w:szCs w:val="20"/>
                <w:lang w:eastAsia="en-GB"/>
              </w:rPr>
              <w:t>0</w:t>
            </w:r>
          </w:p>
        </w:tc>
      </w:tr>
      <w:bookmarkEnd w:id="35"/>
    </w:tbl>
    <w:p w14:paraId="3EFFB150" w14:textId="77777777" w:rsidR="006A62F4" w:rsidRPr="00E63295" w:rsidRDefault="006A62F4" w:rsidP="004054BE">
      <w:pPr>
        <w:pStyle w:val="NICEnormal"/>
        <w:rPr>
          <w:rFonts w:cs="Arial"/>
        </w:rPr>
      </w:pPr>
    </w:p>
    <w:p w14:paraId="46F3C374" w14:textId="03AC7ADF" w:rsidR="004054BE" w:rsidRPr="00E63295" w:rsidRDefault="004054BE" w:rsidP="004054BE">
      <w:pPr>
        <w:pStyle w:val="Heading1"/>
        <w:rPr>
          <w:rFonts w:cs="Arial"/>
          <w:sz w:val="28"/>
          <w:szCs w:val="28"/>
        </w:rPr>
      </w:pPr>
      <w:bookmarkStart w:id="36" w:name="_Toc136522228"/>
      <w:r w:rsidRPr="00E63295">
        <w:rPr>
          <w:rFonts w:cs="Arial"/>
          <w:sz w:val="28"/>
          <w:szCs w:val="28"/>
        </w:rPr>
        <w:t>Guidance on evidence requirements</w:t>
      </w:r>
      <w:bookmarkEnd w:id="36"/>
    </w:p>
    <w:p w14:paraId="109E111C" w14:textId="1B09B5E4" w:rsidR="004054BE" w:rsidRPr="00E63295" w:rsidRDefault="004054BE" w:rsidP="004054BE">
      <w:pPr>
        <w:pStyle w:val="NICEnormal"/>
        <w:rPr>
          <w:rFonts w:cs="Arial"/>
        </w:rPr>
      </w:pPr>
      <w:r w:rsidRPr="00E63295">
        <w:rPr>
          <w:rFonts w:cs="Arial"/>
        </w:rPr>
        <w:t xml:space="preserve">Evidence on </w:t>
      </w:r>
      <w:r w:rsidR="00947004" w:rsidRPr="00E63295">
        <w:rPr>
          <w:rFonts w:cs="Arial"/>
        </w:rPr>
        <w:t xml:space="preserve">the </w:t>
      </w:r>
      <w:r w:rsidRPr="00E63295">
        <w:rPr>
          <w:rFonts w:cs="Arial"/>
        </w:rPr>
        <w:t>mode</w:t>
      </w:r>
      <w:r w:rsidR="00947004" w:rsidRPr="00E63295">
        <w:rPr>
          <w:rFonts w:cs="Arial"/>
        </w:rPr>
        <w:t xml:space="preserve"> or </w:t>
      </w:r>
      <w:r w:rsidRPr="00E63295">
        <w:rPr>
          <w:rFonts w:cs="Arial"/>
        </w:rPr>
        <w:t>route of administration of the antimicrobial from Section 4.2</w:t>
      </w:r>
      <w:r w:rsidR="005A01AB">
        <w:rPr>
          <w:rFonts w:cs="Arial"/>
        </w:rPr>
        <w:t xml:space="preserve"> (</w:t>
      </w:r>
      <w:r w:rsidR="005A01AB" w:rsidRPr="00E63295">
        <w:rPr>
          <w:rFonts w:cs="Arial"/>
        </w:rPr>
        <w:t>‘Posology and method of administration’</w:t>
      </w:r>
      <w:r w:rsidR="005A01AB">
        <w:rPr>
          <w:rFonts w:cs="Arial"/>
        </w:rPr>
        <w:t>)</w:t>
      </w:r>
      <w:r w:rsidRPr="00E63295">
        <w:rPr>
          <w:rFonts w:cs="Arial"/>
        </w:rPr>
        <w:t xml:space="preserve"> of the Summary of Product Characteristics (SmPC) </w:t>
      </w:r>
      <w:r w:rsidR="00937CEE">
        <w:rPr>
          <w:rFonts w:cs="Arial"/>
        </w:rPr>
        <w:t xml:space="preserve">for the reference marketing authorisation </w:t>
      </w:r>
      <w:r w:rsidRPr="00E63295">
        <w:rPr>
          <w:rFonts w:cs="Arial"/>
        </w:rPr>
        <w:t xml:space="preserve">should be provided. </w:t>
      </w:r>
    </w:p>
    <w:p w14:paraId="2D0A99AB" w14:textId="5E93A1C6" w:rsidR="00947004" w:rsidRPr="00E63295" w:rsidRDefault="004054BE" w:rsidP="004054BE">
      <w:pPr>
        <w:pStyle w:val="NICEnormal"/>
        <w:rPr>
          <w:rFonts w:cs="Arial"/>
        </w:rPr>
      </w:pPr>
      <w:r w:rsidRPr="00E63295">
        <w:rPr>
          <w:rFonts w:cs="Arial"/>
        </w:rPr>
        <w:t xml:space="preserve">Evidence on the handling complexity of the antimicrobial </w:t>
      </w:r>
      <w:r w:rsidR="00FE0AFE" w:rsidRPr="00E63295">
        <w:rPr>
          <w:rFonts w:cs="Arial"/>
        </w:rPr>
        <w:t xml:space="preserve">should be extracted </w:t>
      </w:r>
      <w:r w:rsidRPr="00E63295">
        <w:rPr>
          <w:rFonts w:cs="Arial"/>
        </w:rPr>
        <w:t>from Section 6.6</w:t>
      </w:r>
      <w:r w:rsidR="005A01AB">
        <w:rPr>
          <w:rFonts w:cs="Arial"/>
        </w:rPr>
        <w:t xml:space="preserve"> (</w:t>
      </w:r>
      <w:r w:rsidR="005A01AB" w:rsidRPr="00E63295">
        <w:rPr>
          <w:rFonts w:cs="Arial"/>
        </w:rPr>
        <w:t>‘Special precautions for disposal and other handling’</w:t>
      </w:r>
      <w:r w:rsidR="005A01AB">
        <w:rPr>
          <w:rFonts w:cs="Arial"/>
        </w:rPr>
        <w:t>)</w:t>
      </w:r>
      <w:r w:rsidRPr="00E63295">
        <w:rPr>
          <w:rFonts w:cs="Arial"/>
        </w:rPr>
        <w:t xml:space="preserve"> of </w:t>
      </w:r>
      <w:proofErr w:type="gramStart"/>
      <w:r w:rsidRPr="00E63295">
        <w:rPr>
          <w:rFonts w:cs="Arial"/>
        </w:rPr>
        <w:t>the  Summary</w:t>
      </w:r>
      <w:proofErr w:type="gramEnd"/>
      <w:r w:rsidRPr="00E63295">
        <w:rPr>
          <w:rFonts w:cs="Arial"/>
        </w:rPr>
        <w:t xml:space="preserve"> of Product Characteristics (SmPC) </w:t>
      </w:r>
      <w:r w:rsidR="00937CEE">
        <w:rPr>
          <w:rFonts w:cs="Arial"/>
        </w:rPr>
        <w:t xml:space="preserve">for the reference marketing authorisation </w:t>
      </w:r>
      <w:r w:rsidR="00FE0AFE" w:rsidRPr="00E63295">
        <w:rPr>
          <w:rFonts w:cs="Arial"/>
        </w:rPr>
        <w:t>and included in the company submission</w:t>
      </w:r>
      <w:r w:rsidRPr="00E63295">
        <w:rPr>
          <w:rFonts w:cs="Arial"/>
        </w:rPr>
        <w:t xml:space="preserve">. </w:t>
      </w:r>
    </w:p>
    <w:p w14:paraId="1B031C17" w14:textId="60B220BD" w:rsidR="004054BE" w:rsidRPr="00E63295" w:rsidRDefault="004054BE" w:rsidP="004054BE">
      <w:pPr>
        <w:pStyle w:val="NICEnormal"/>
        <w:rPr>
          <w:rFonts w:cs="Arial"/>
        </w:rPr>
      </w:pPr>
      <w:r w:rsidRPr="00E63295">
        <w:rPr>
          <w:rFonts w:cs="Arial"/>
        </w:rPr>
        <w:t xml:space="preserve">A draft SmPC will be accepted. If the SmPC </w:t>
      </w:r>
      <w:r w:rsidR="00F74108">
        <w:rPr>
          <w:rFonts w:cs="Arial"/>
        </w:rPr>
        <w:t xml:space="preserve">for the reference marketing authorisation </w:t>
      </w:r>
      <w:r w:rsidRPr="00E63295">
        <w:rPr>
          <w:rFonts w:cs="Arial"/>
        </w:rPr>
        <w:t xml:space="preserve">is not available, then </w:t>
      </w:r>
      <w:r w:rsidR="00FE0AFE" w:rsidRPr="00E63295">
        <w:rPr>
          <w:rFonts w:cs="Arial"/>
        </w:rPr>
        <w:t xml:space="preserve">information extracted from </w:t>
      </w:r>
      <w:r w:rsidRPr="00E63295">
        <w:rPr>
          <w:rFonts w:cs="Arial"/>
        </w:rPr>
        <w:t>marketing authorisation documentation from the US Food and Drug Administration or European Medicines Agency will be considered by the evaluation panel.</w:t>
      </w:r>
    </w:p>
    <w:p w14:paraId="3E84DD6F" w14:textId="4D6FDD37" w:rsidR="004054BE" w:rsidRPr="00E63295" w:rsidRDefault="004054BE" w:rsidP="000E4FDB">
      <w:pPr>
        <w:pStyle w:val="Paragraph"/>
        <w:rPr>
          <w:rFonts w:cs="Arial"/>
        </w:rPr>
      </w:pPr>
      <w:r w:rsidRPr="00E63295">
        <w:rPr>
          <w:rFonts w:cs="Arial"/>
        </w:rPr>
        <w:lastRenderedPageBreak/>
        <w:br w:type="page"/>
      </w:r>
    </w:p>
    <w:p w14:paraId="0A2FC265" w14:textId="1983A923" w:rsidR="004054BE" w:rsidRPr="00E63295" w:rsidRDefault="004054BE" w:rsidP="004054BE">
      <w:pPr>
        <w:pStyle w:val="Heading1"/>
        <w:rPr>
          <w:rFonts w:cs="Arial"/>
          <w:color w:val="auto"/>
          <w:sz w:val="28"/>
          <w:szCs w:val="28"/>
        </w:rPr>
      </w:pPr>
      <w:bookmarkStart w:id="37" w:name="_Toc136522229"/>
      <w:r w:rsidRPr="00E63295">
        <w:rPr>
          <w:rFonts w:cs="Arial"/>
          <w:color w:val="auto"/>
          <w:sz w:val="28"/>
          <w:szCs w:val="28"/>
        </w:rPr>
        <w:lastRenderedPageBreak/>
        <w:t>Criterion 3D: Dose frequency</w:t>
      </w:r>
      <w:bookmarkEnd w:id="37"/>
    </w:p>
    <w:p w14:paraId="654152B6" w14:textId="4E39B07C" w:rsidR="004054BE" w:rsidRPr="00E63295" w:rsidRDefault="004054BE" w:rsidP="004054BE">
      <w:pPr>
        <w:pStyle w:val="NICEnormal"/>
        <w:rPr>
          <w:rFonts w:cs="Arial"/>
        </w:rPr>
      </w:pPr>
      <w:r w:rsidRPr="00E63295">
        <w:rPr>
          <w:rFonts w:cs="Arial"/>
        </w:rPr>
        <w:t xml:space="preserve">Describe how frequently </w:t>
      </w:r>
      <w:r w:rsidR="00947004" w:rsidRPr="00E63295">
        <w:rPr>
          <w:rFonts w:cs="Arial"/>
        </w:rPr>
        <w:t xml:space="preserve">the antimicrobial is </w:t>
      </w:r>
      <w:r w:rsidRPr="00E63295">
        <w:rPr>
          <w:rFonts w:cs="Arial"/>
        </w:rPr>
        <w:t>administ</w:t>
      </w:r>
      <w:r w:rsidR="00947004" w:rsidRPr="00E63295">
        <w:rPr>
          <w:rFonts w:cs="Arial"/>
        </w:rPr>
        <w:t>ered</w:t>
      </w:r>
      <w:r w:rsidRPr="00E63295">
        <w:rPr>
          <w:rFonts w:cs="Arial"/>
        </w:rPr>
        <w:t>.</w:t>
      </w:r>
      <w:r w:rsidR="001A4FE8">
        <w:rPr>
          <w:rFonts w:cs="Arial"/>
        </w:rPr>
        <w:t xml:space="preserve"> </w:t>
      </w:r>
      <w:r w:rsidR="00C62200">
        <w:rPr>
          <w:rFonts w:cs="Arial"/>
        </w:rPr>
        <w:t xml:space="preserve">If dose frequency varies for different populations, the evaluation panel will consider </w:t>
      </w:r>
      <w:r w:rsidR="00133D2E">
        <w:rPr>
          <w:rFonts w:cs="Arial"/>
        </w:rPr>
        <w:t xml:space="preserve">up to 3 different populations, based on </w:t>
      </w:r>
      <w:r w:rsidR="00E771A1">
        <w:rPr>
          <w:rFonts w:cs="Arial"/>
        </w:rPr>
        <w:t xml:space="preserve">the </w:t>
      </w:r>
      <w:r w:rsidR="008D252D">
        <w:rPr>
          <w:rFonts w:cs="Arial"/>
        </w:rPr>
        <w:t xml:space="preserve">3 highest scoring </w:t>
      </w:r>
      <w:r w:rsidR="00133D2E">
        <w:rPr>
          <w:rFonts w:cs="Arial"/>
        </w:rPr>
        <w:t>WHO</w:t>
      </w:r>
      <w:r w:rsidR="00E42811">
        <w:rPr>
          <w:rFonts w:cs="Arial"/>
        </w:rPr>
        <w:t xml:space="preserve"> bacterial</w:t>
      </w:r>
      <w:r w:rsidR="00133D2E">
        <w:rPr>
          <w:rFonts w:cs="Arial"/>
        </w:rPr>
        <w:t xml:space="preserve"> priority </w:t>
      </w:r>
      <w:r w:rsidR="008D252D">
        <w:rPr>
          <w:rFonts w:cs="Arial"/>
        </w:rPr>
        <w:t>pathogens</w:t>
      </w:r>
      <w:r w:rsidR="00E771A1">
        <w:rPr>
          <w:rFonts w:cs="Arial"/>
        </w:rPr>
        <w:t xml:space="preserve"> the product is active against</w:t>
      </w:r>
      <w:r w:rsidR="00FD3F24">
        <w:rPr>
          <w:rFonts w:cs="Arial"/>
        </w:rPr>
        <w:t xml:space="preserve"> (</w:t>
      </w:r>
      <w:r w:rsidR="00072E70">
        <w:rPr>
          <w:rFonts w:cs="Arial"/>
        </w:rPr>
        <w:t>criterion 1A</w:t>
      </w:r>
      <w:r w:rsidR="00724AC2">
        <w:rPr>
          <w:rFonts w:cs="Arial"/>
        </w:rPr>
        <w:t xml:space="preserve">, </w:t>
      </w:r>
      <w:r w:rsidR="008D252D">
        <w:rPr>
          <w:rFonts w:cs="Arial"/>
        </w:rPr>
        <w:t>Table 2</w:t>
      </w:r>
      <w:r w:rsidR="00072E70">
        <w:rPr>
          <w:rFonts w:cs="Arial"/>
        </w:rPr>
        <w:t>)</w:t>
      </w:r>
      <w:r w:rsidR="00133D2E">
        <w:rPr>
          <w:rFonts w:cs="Arial"/>
        </w:rPr>
        <w:t xml:space="preserve">. </w:t>
      </w:r>
      <w:r w:rsidR="00724AC2">
        <w:rPr>
          <w:rFonts w:cs="Arial"/>
        </w:rPr>
        <w:t xml:space="preserve">The evaluation panel will award points for criterion </w:t>
      </w:r>
      <w:r w:rsidR="00072E70">
        <w:rPr>
          <w:rFonts w:cs="Arial"/>
        </w:rPr>
        <w:t xml:space="preserve">3D </w:t>
      </w:r>
      <w:r w:rsidR="00724AC2">
        <w:rPr>
          <w:rFonts w:cs="Arial"/>
        </w:rPr>
        <w:t>using the highest scoring dose frequency from these 3 populations.</w:t>
      </w:r>
    </w:p>
    <w:p w14:paraId="1B9C6FF1" w14:textId="58E1BFE3" w:rsidR="0041602D" w:rsidRPr="00E63295" w:rsidRDefault="0041602D" w:rsidP="0041602D">
      <w:pPr>
        <w:pStyle w:val="Tabletext0"/>
        <w:rPr>
          <w:rFonts w:cs="Arial"/>
          <w:b/>
          <w:bCs/>
        </w:rPr>
      </w:pPr>
      <w:r w:rsidRPr="00E63295">
        <w:rPr>
          <w:rFonts w:cs="Arial"/>
          <w:b/>
          <w:bCs/>
        </w:rPr>
        <w:t>Table 17. Points available for criterion 3D</w:t>
      </w:r>
    </w:p>
    <w:tbl>
      <w:tblPr>
        <w:tblStyle w:val="PlainTable1"/>
        <w:tblW w:w="5000" w:type="pct"/>
        <w:tblLook w:val="0420" w:firstRow="1" w:lastRow="0" w:firstColumn="0" w:lastColumn="0" w:noHBand="0" w:noVBand="1"/>
      </w:tblPr>
      <w:tblGrid>
        <w:gridCol w:w="562"/>
        <w:gridCol w:w="6946"/>
        <w:gridCol w:w="1383"/>
      </w:tblGrid>
      <w:tr w:rsidR="00C12D0E" w:rsidRPr="00E63295" w14:paraId="5EA90B55" w14:textId="77777777" w:rsidTr="00C12D0E">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160F0EE6" w14:textId="5C2EB8ED" w:rsidR="00C12D0E" w:rsidRPr="00E63295" w:rsidRDefault="00C12D0E"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5ABB4DEB" w14:textId="4AE4ACF9" w:rsidR="00C12D0E" w:rsidRPr="00E63295" w:rsidRDefault="00C12D0E" w:rsidP="00F21BC9">
            <w:pPr>
              <w:pStyle w:val="Tabletext0"/>
              <w:rPr>
                <w:rFonts w:cs="Arial"/>
                <w:sz w:val="20"/>
                <w:szCs w:val="20"/>
                <w:lang w:eastAsia="en-GB"/>
              </w:rPr>
            </w:pPr>
            <w:r w:rsidRPr="00E63295">
              <w:rPr>
                <w:rFonts w:cs="Arial"/>
                <w:sz w:val="20"/>
                <w:szCs w:val="20"/>
              </w:rPr>
              <w:t>Points</w:t>
            </w:r>
          </w:p>
        </w:tc>
      </w:tr>
      <w:tr w:rsidR="00C12D0E" w:rsidRPr="00E63295" w14:paraId="636F51B2"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5A783E22" w14:textId="4E8472DA" w:rsidR="00C12D0E" w:rsidRPr="00E63295" w:rsidRDefault="00C12D0E" w:rsidP="00C12D0E">
            <w:pPr>
              <w:pStyle w:val="Tabletext0"/>
              <w:rPr>
                <w:rFonts w:cs="Arial"/>
                <w:sz w:val="20"/>
                <w:szCs w:val="20"/>
              </w:rPr>
            </w:pPr>
            <w:r w:rsidRPr="00E63295">
              <w:rPr>
                <w:rFonts w:cs="Arial"/>
                <w:sz w:val="20"/>
                <w:szCs w:val="20"/>
              </w:rPr>
              <w:t>1</w:t>
            </w:r>
          </w:p>
        </w:tc>
        <w:tc>
          <w:tcPr>
            <w:tcW w:w="3906" w:type="pct"/>
            <w:vAlign w:val="center"/>
          </w:tcPr>
          <w:p w14:paraId="1624A95A" w14:textId="6D471186" w:rsidR="00C12D0E" w:rsidRPr="00E63295" w:rsidRDefault="00C12D0E" w:rsidP="00F21BC9">
            <w:pPr>
              <w:pStyle w:val="Tabletext0"/>
              <w:rPr>
                <w:rFonts w:cs="Arial"/>
                <w:sz w:val="20"/>
                <w:szCs w:val="20"/>
              </w:rPr>
            </w:pPr>
            <w:r w:rsidRPr="00E63295">
              <w:rPr>
                <w:rFonts w:cs="Arial"/>
                <w:sz w:val="20"/>
                <w:szCs w:val="20"/>
              </w:rPr>
              <w:t>Single or weekly, no observed increase in antimicrobial resistance due to reduced dosing frequency</w:t>
            </w:r>
          </w:p>
        </w:tc>
        <w:tc>
          <w:tcPr>
            <w:tcW w:w="778" w:type="pct"/>
            <w:vAlign w:val="center"/>
          </w:tcPr>
          <w:p w14:paraId="1781A3A3" w14:textId="77777777" w:rsidR="00C12D0E" w:rsidRPr="00E63295" w:rsidRDefault="00C12D0E" w:rsidP="00F21BC9">
            <w:pPr>
              <w:pStyle w:val="Tabletext0"/>
              <w:rPr>
                <w:rFonts w:cs="Arial"/>
                <w:sz w:val="20"/>
                <w:szCs w:val="20"/>
              </w:rPr>
            </w:pPr>
            <w:r w:rsidRPr="00E63295">
              <w:rPr>
                <w:rFonts w:cs="Arial"/>
                <w:sz w:val="20"/>
                <w:szCs w:val="20"/>
              </w:rPr>
              <w:t>100</w:t>
            </w:r>
          </w:p>
        </w:tc>
      </w:tr>
      <w:tr w:rsidR="00C12D0E" w:rsidRPr="00E63295" w14:paraId="4EE629D6" w14:textId="77777777" w:rsidTr="00C12D0E">
        <w:trPr>
          <w:trHeight w:val="20"/>
        </w:trPr>
        <w:tc>
          <w:tcPr>
            <w:tcW w:w="316" w:type="pct"/>
            <w:vAlign w:val="center"/>
          </w:tcPr>
          <w:p w14:paraId="742645F5" w14:textId="59D9FAB9" w:rsidR="00C12D0E" w:rsidRPr="00E63295" w:rsidRDefault="00C12D0E" w:rsidP="00C12D0E">
            <w:pPr>
              <w:pStyle w:val="Tabletext0"/>
              <w:rPr>
                <w:rFonts w:cs="Arial"/>
                <w:sz w:val="20"/>
                <w:szCs w:val="20"/>
              </w:rPr>
            </w:pPr>
            <w:r w:rsidRPr="00E63295">
              <w:rPr>
                <w:rFonts w:cs="Arial"/>
                <w:sz w:val="20"/>
                <w:szCs w:val="20"/>
              </w:rPr>
              <w:t>2</w:t>
            </w:r>
          </w:p>
        </w:tc>
        <w:tc>
          <w:tcPr>
            <w:tcW w:w="3906" w:type="pct"/>
            <w:vAlign w:val="center"/>
          </w:tcPr>
          <w:p w14:paraId="409DFD52" w14:textId="3CA3D4C4" w:rsidR="00C12D0E" w:rsidRPr="00E63295" w:rsidRDefault="00C12D0E" w:rsidP="00F21BC9">
            <w:pPr>
              <w:pStyle w:val="Tabletext0"/>
              <w:rPr>
                <w:rFonts w:cs="Arial"/>
                <w:sz w:val="20"/>
                <w:szCs w:val="20"/>
              </w:rPr>
            </w:pPr>
            <w:r w:rsidRPr="00E63295">
              <w:rPr>
                <w:rFonts w:cs="Arial"/>
                <w:sz w:val="20"/>
                <w:szCs w:val="20"/>
              </w:rPr>
              <w:t>Once daily</w:t>
            </w:r>
          </w:p>
        </w:tc>
        <w:tc>
          <w:tcPr>
            <w:tcW w:w="778" w:type="pct"/>
            <w:vAlign w:val="center"/>
          </w:tcPr>
          <w:p w14:paraId="080BFC99" w14:textId="77777777" w:rsidR="00C12D0E" w:rsidRPr="00E63295" w:rsidRDefault="00C12D0E" w:rsidP="00F21BC9">
            <w:pPr>
              <w:pStyle w:val="Tabletext0"/>
              <w:rPr>
                <w:rFonts w:cs="Arial"/>
                <w:sz w:val="20"/>
                <w:szCs w:val="20"/>
              </w:rPr>
            </w:pPr>
            <w:r w:rsidRPr="00E63295">
              <w:rPr>
                <w:rFonts w:cs="Arial"/>
                <w:sz w:val="20"/>
                <w:szCs w:val="20"/>
              </w:rPr>
              <w:t>95</w:t>
            </w:r>
          </w:p>
        </w:tc>
      </w:tr>
      <w:tr w:rsidR="00C12D0E" w:rsidRPr="00E63295" w14:paraId="7D6B5C52"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0808F85B" w14:textId="4DEFB34D" w:rsidR="00C12D0E" w:rsidRPr="00E63295" w:rsidRDefault="00C12D0E" w:rsidP="00C12D0E">
            <w:pPr>
              <w:pStyle w:val="Tabletext0"/>
              <w:rPr>
                <w:rFonts w:cs="Arial"/>
                <w:sz w:val="20"/>
                <w:szCs w:val="20"/>
              </w:rPr>
            </w:pPr>
            <w:r w:rsidRPr="00E63295">
              <w:rPr>
                <w:rFonts w:cs="Arial"/>
                <w:sz w:val="20"/>
                <w:szCs w:val="20"/>
              </w:rPr>
              <w:t>3</w:t>
            </w:r>
          </w:p>
        </w:tc>
        <w:tc>
          <w:tcPr>
            <w:tcW w:w="3906" w:type="pct"/>
            <w:vAlign w:val="center"/>
          </w:tcPr>
          <w:p w14:paraId="6EDFCFAE" w14:textId="572A2CE4" w:rsidR="00C12D0E" w:rsidRPr="00E63295" w:rsidRDefault="00C12D0E" w:rsidP="00F21BC9">
            <w:pPr>
              <w:pStyle w:val="Tabletext0"/>
              <w:rPr>
                <w:rFonts w:cs="Arial"/>
                <w:sz w:val="20"/>
                <w:szCs w:val="20"/>
              </w:rPr>
            </w:pPr>
            <w:r w:rsidRPr="00E63295">
              <w:rPr>
                <w:rFonts w:cs="Arial"/>
                <w:sz w:val="20"/>
                <w:szCs w:val="20"/>
              </w:rPr>
              <w:t>Twice daily administrations or continual or long infusion if stable</w:t>
            </w:r>
          </w:p>
        </w:tc>
        <w:tc>
          <w:tcPr>
            <w:tcW w:w="778" w:type="pct"/>
            <w:vAlign w:val="center"/>
          </w:tcPr>
          <w:p w14:paraId="1B2F375B" w14:textId="77777777" w:rsidR="00C12D0E" w:rsidRPr="00E63295" w:rsidRDefault="00C12D0E" w:rsidP="00F21BC9">
            <w:pPr>
              <w:pStyle w:val="Tabletext0"/>
              <w:rPr>
                <w:rFonts w:cs="Arial"/>
                <w:sz w:val="20"/>
                <w:szCs w:val="20"/>
              </w:rPr>
            </w:pPr>
            <w:r w:rsidRPr="00E63295">
              <w:rPr>
                <w:rFonts w:cs="Arial"/>
                <w:sz w:val="20"/>
                <w:szCs w:val="20"/>
              </w:rPr>
              <w:t>65</w:t>
            </w:r>
          </w:p>
        </w:tc>
      </w:tr>
      <w:tr w:rsidR="00C12D0E" w:rsidRPr="00E63295" w14:paraId="1BD6B838" w14:textId="77777777" w:rsidTr="00C12D0E">
        <w:trPr>
          <w:trHeight w:val="20"/>
        </w:trPr>
        <w:tc>
          <w:tcPr>
            <w:tcW w:w="316" w:type="pct"/>
            <w:vAlign w:val="center"/>
          </w:tcPr>
          <w:p w14:paraId="62154558" w14:textId="2E7B7A26" w:rsidR="00C12D0E" w:rsidRPr="00E63295" w:rsidRDefault="00C12D0E" w:rsidP="00C12D0E">
            <w:pPr>
              <w:pStyle w:val="Tabletext0"/>
              <w:rPr>
                <w:rFonts w:cs="Arial"/>
                <w:sz w:val="20"/>
                <w:szCs w:val="20"/>
              </w:rPr>
            </w:pPr>
            <w:r w:rsidRPr="00E63295">
              <w:rPr>
                <w:rFonts w:cs="Arial"/>
                <w:sz w:val="20"/>
                <w:szCs w:val="20"/>
              </w:rPr>
              <w:t>4</w:t>
            </w:r>
          </w:p>
        </w:tc>
        <w:tc>
          <w:tcPr>
            <w:tcW w:w="3906" w:type="pct"/>
            <w:vAlign w:val="center"/>
          </w:tcPr>
          <w:p w14:paraId="1AC1B3D2" w14:textId="29BA106F" w:rsidR="00C12D0E" w:rsidRPr="00E63295" w:rsidRDefault="00C12D0E" w:rsidP="00F21BC9">
            <w:pPr>
              <w:pStyle w:val="Tabletext0"/>
              <w:rPr>
                <w:rFonts w:cs="Arial"/>
                <w:sz w:val="20"/>
                <w:szCs w:val="20"/>
              </w:rPr>
            </w:pPr>
            <w:r w:rsidRPr="00E63295">
              <w:rPr>
                <w:rFonts w:cs="Arial"/>
                <w:sz w:val="20"/>
                <w:szCs w:val="20"/>
              </w:rPr>
              <w:t>Three times daily administration</w:t>
            </w:r>
          </w:p>
        </w:tc>
        <w:tc>
          <w:tcPr>
            <w:tcW w:w="778" w:type="pct"/>
            <w:vAlign w:val="center"/>
          </w:tcPr>
          <w:p w14:paraId="141C46D9" w14:textId="77777777" w:rsidR="00C12D0E" w:rsidRPr="00E63295" w:rsidRDefault="00C12D0E" w:rsidP="00F21BC9">
            <w:pPr>
              <w:pStyle w:val="Tabletext0"/>
              <w:rPr>
                <w:rFonts w:cs="Arial"/>
                <w:sz w:val="20"/>
                <w:szCs w:val="20"/>
              </w:rPr>
            </w:pPr>
            <w:r w:rsidRPr="00E63295">
              <w:rPr>
                <w:rFonts w:cs="Arial"/>
                <w:sz w:val="20"/>
                <w:szCs w:val="20"/>
              </w:rPr>
              <w:t>50</w:t>
            </w:r>
          </w:p>
        </w:tc>
      </w:tr>
      <w:tr w:rsidR="00C12D0E" w:rsidRPr="00E63295" w14:paraId="6EA8139A"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746FD468" w14:textId="56AFDE44" w:rsidR="00C12D0E" w:rsidRPr="00E63295" w:rsidRDefault="00C12D0E" w:rsidP="00C12D0E">
            <w:pPr>
              <w:pStyle w:val="Tabletext0"/>
              <w:rPr>
                <w:rFonts w:cs="Arial"/>
                <w:sz w:val="20"/>
                <w:szCs w:val="20"/>
              </w:rPr>
            </w:pPr>
            <w:r w:rsidRPr="00E63295">
              <w:rPr>
                <w:rFonts w:cs="Arial"/>
                <w:sz w:val="20"/>
                <w:szCs w:val="20"/>
              </w:rPr>
              <w:t>5</w:t>
            </w:r>
          </w:p>
        </w:tc>
        <w:tc>
          <w:tcPr>
            <w:tcW w:w="3906" w:type="pct"/>
            <w:vAlign w:val="center"/>
          </w:tcPr>
          <w:p w14:paraId="1765F777" w14:textId="769605F7" w:rsidR="00C12D0E" w:rsidRPr="00E63295" w:rsidRDefault="00C12D0E" w:rsidP="00F21BC9">
            <w:pPr>
              <w:pStyle w:val="Tabletext0"/>
              <w:rPr>
                <w:rFonts w:cs="Arial"/>
                <w:sz w:val="20"/>
                <w:szCs w:val="20"/>
              </w:rPr>
            </w:pPr>
            <w:r w:rsidRPr="00E63295">
              <w:rPr>
                <w:rFonts w:cs="Arial"/>
                <w:sz w:val="20"/>
                <w:szCs w:val="20"/>
              </w:rPr>
              <w:t>Four or more times daily administration</w:t>
            </w:r>
          </w:p>
        </w:tc>
        <w:tc>
          <w:tcPr>
            <w:tcW w:w="778" w:type="pct"/>
            <w:vAlign w:val="center"/>
          </w:tcPr>
          <w:p w14:paraId="3DD34FC5" w14:textId="77777777" w:rsidR="00C12D0E" w:rsidRPr="00E63295" w:rsidRDefault="00C12D0E" w:rsidP="00F21BC9">
            <w:pPr>
              <w:pStyle w:val="Tabletext0"/>
              <w:rPr>
                <w:rFonts w:cs="Arial"/>
                <w:sz w:val="20"/>
                <w:szCs w:val="20"/>
              </w:rPr>
            </w:pPr>
            <w:r w:rsidRPr="00E63295">
              <w:rPr>
                <w:rFonts w:cs="Arial"/>
                <w:sz w:val="20"/>
                <w:szCs w:val="20"/>
              </w:rPr>
              <w:t>0</w:t>
            </w:r>
          </w:p>
        </w:tc>
      </w:tr>
    </w:tbl>
    <w:p w14:paraId="4104EF62" w14:textId="77777777" w:rsidR="004054BE" w:rsidRPr="00E63295" w:rsidRDefault="004054BE" w:rsidP="004054BE">
      <w:pPr>
        <w:pStyle w:val="NICEnormal"/>
        <w:rPr>
          <w:rFonts w:cs="Arial"/>
        </w:rPr>
      </w:pPr>
    </w:p>
    <w:p w14:paraId="756066ED" w14:textId="191334E3" w:rsidR="004054BE" w:rsidRPr="00E63295" w:rsidRDefault="004054BE" w:rsidP="004054BE">
      <w:pPr>
        <w:pStyle w:val="Heading1"/>
        <w:rPr>
          <w:rFonts w:cs="Arial"/>
          <w:sz w:val="28"/>
          <w:szCs w:val="28"/>
        </w:rPr>
      </w:pPr>
      <w:bookmarkStart w:id="38" w:name="_Toc136522230"/>
      <w:r w:rsidRPr="00E63295">
        <w:rPr>
          <w:rFonts w:cs="Arial"/>
          <w:sz w:val="28"/>
          <w:szCs w:val="28"/>
        </w:rPr>
        <w:t>Guidance on evidence requirements</w:t>
      </w:r>
      <w:bookmarkEnd w:id="38"/>
    </w:p>
    <w:p w14:paraId="0E599A9F" w14:textId="65A49ED0" w:rsidR="004054BE" w:rsidRPr="00E63295" w:rsidRDefault="004054BE" w:rsidP="004054BE">
      <w:pPr>
        <w:pStyle w:val="NICEnormal"/>
        <w:rPr>
          <w:rFonts w:cs="Arial"/>
        </w:rPr>
      </w:pPr>
      <w:r w:rsidRPr="00E63295">
        <w:rPr>
          <w:rFonts w:cs="Arial"/>
        </w:rPr>
        <w:t xml:space="preserve">Evidence on the dosing schedule of the antimicrobial </w:t>
      </w:r>
      <w:r w:rsidR="00FE0AFE" w:rsidRPr="00E63295">
        <w:rPr>
          <w:rFonts w:cs="Arial"/>
        </w:rPr>
        <w:t xml:space="preserve">should be extracted </w:t>
      </w:r>
      <w:r w:rsidRPr="00E63295">
        <w:rPr>
          <w:rFonts w:cs="Arial"/>
        </w:rPr>
        <w:t>from Section 4.2</w:t>
      </w:r>
      <w:r w:rsidR="005A01AB">
        <w:rPr>
          <w:rFonts w:cs="Arial"/>
        </w:rPr>
        <w:t xml:space="preserve"> (</w:t>
      </w:r>
      <w:r w:rsidR="005A01AB" w:rsidRPr="00E63295">
        <w:rPr>
          <w:rFonts w:cs="Arial"/>
        </w:rPr>
        <w:t>‘Posology and method of administration’</w:t>
      </w:r>
      <w:r w:rsidR="005A01AB">
        <w:rPr>
          <w:rFonts w:cs="Arial"/>
        </w:rPr>
        <w:t>)</w:t>
      </w:r>
      <w:r w:rsidRPr="00E63295">
        <w:rPr>
          <w:rFonts w:cs="Arial"/>
        </w:rPr>
        <w:t xml:space="preserve"> of the Summary of Product Characteristics (SmPC) </w:t>
      </w:r>
      <w:r w:rsidR="00937CEE">
        <w:rPr>
          <w:rFonts w:cs="Arial"/>
        </w:rPr>
        <w:t xml:space="preserve">for the reference marketing authorisation </w:t>
      </w:r>
      <w:r w:rsidR="00FE0AFE" w:rsidRPr="00E63295">
        <w:rPr>
          <w:rFonts w:cs="Arial"/>
        </w:rPr>
        <w:t>and included in the company submission</w:t>
      </w:r>
      <w:r w:rsidRPr="00E63295">
        <w:rPr>
          <w:rFonts w:cs="Arial"/>
        </w:rPr>
        <w:t xml:space="preserve">. The panel will only consider dosing schedules permitted within the </w:t>
      </w:r>
      <w:r w:rsidR="00937CEE">
        <w:rPr>
          <w:rFonts w:cs="Arial"/>
        </w:rPr>
        <w:t>reference</w:t>
      </w:r>
      <w:r w:rsidRPr="00E63295">
        <w:rPr>
          <w:rFonts w:cs="Arial"/>
        </w:rPr>
        <w:t xml:space="preserve"> marketing authorisation for the antimicrobial. A draft SmPC will be accepted.</w:t>
      </w:r>
    </w:p>
    <w:p w14:paraId="1E8D7771" w14:textId="2B5D1CAA" w:rsidR="004054BE" w:rsidRPr="00E63295" w:rsidRDefault="004054BE" w:rsidP="004054BE">
      <w:pPr>
        <w:pStyle w:val="Paragraph"/>
        <w:rPr>
          <w:rFonts w:cs="Arial"/>
        </w:rPr>
      </w:pPr>
      <w:r w:rsidRPr="00E63295">
        <w:rPr>
          <w:rFonts w:cs="Arial"/>
        </w:rPr>
        <w:t xml:space="preserve">Evidence on whether single or weekly dosing results in </w:t>
      </w:r>
      <w:r w:rsidR="00FE0AFE" w:rsidRPr="00E63295">
        <w:rPr>
          <w:rFonts w:cs="Arial"/>
        </w:rPr>
        <w:t>‘</w:t>
      </w:r>
      <w:r w:rsidRPr="00E63295">
        <w:rPr>
          <w:rFonts w:cs="Arial"/>
        </w:rPr>
        <w:t>no observed increase in antimicrobial resistance</w:t>
      </w:r>
      <w:r w:rsidR="00FE0AFE" w:rsidRPr="00E63295">
        <w:rPr>
          <w:rFonts w:cs="Arial"/>
        </w:rPr>
        <w:t>’</w:t>
      </w:r>
      <w:r w:rsidRPr="00E63295">
        <w:rPr>
          <w:rFonts w:cs="Arial"/>
        </w:rPr>
        <w:t xml:space="preserve"> could be taken from non-UK surveillance data or from phase III clinical trials.</w:t>
      </w:r>
    </w:p>
    <w:p w14:paraId="342BEDF0" w14:textId="77777777" w:rsidR="004054BE" w:rsidRPr="00E63295" w:rsidRDefault="004054BE" w:rsidP="007D2C1B">
      <w:pPr>
        <w:rPr>
          <w:rFonts w:cs="Arial"/>
        </w:rPr>
      </w:pPr>
      <w:r w:rsidRPr="00E63295">
        <w:rPr>
          <w:rFonts w:cs="Arial"/>
        </w:rPr>
        <w:br w:type="page"/>
      </w:r>
    </w:p>
    <w:p w14:paraId="1453D965" w14:textId="488C79E9" w:rsidR="004054BE" w:rsidRPr="00E63295" w:rsidRDefault="004054BE" w:rsidP="004054BE">
      <w:pPr>
        <w:pStyle w:val="Heading1"/>
        <w:rPr>
          <w:rFonts w:cs="Arial"/>
          <w:color w:val="auto"/>
          <w:sz w:val="28"/>
          <w:szCs w:val="28"/>
        </w:rPr>
      </w:pPr>
      <w:bookmarkStart w:id="39" w:name="_Toc136522231"/>
      <w:r w:rsidRPr="00E63295">
        <w:rPr>
          <w:rFonts w:cs="Arial"/>
          <w:color w:val="auto"/>
          <w:sz w:val="28"/>
          <w:szCs w:val="28"/>
        </w:rPr>
        <w:lastRenderedPageBreak/>
        <w:t>Criterion 3E: Product stability and storage</w:t>
      </w:r>
      <w:bookmarkEnd w:id="39"/>
    </w:p>
    <w:p w14:paraId="6FC7BCEC" w14:textId="77777777" w:rsidR="004054BE" w:rsidRPr="00E63295" w:rsidRDefault="004054BE" w:rsidP="004054BE">
      <w:pPr>
        <w:pStyle w:val="NICEnormal"/>
        <w:rPr>
          <w:rFonts w:cs="Arial"/>
        </w:rPr>
      </w:pPr>
      <w:r w:rsidRPr="00E63295">
        <w:rPr>
          <w:rFonts w:cs="Arial"/>
        </w:rPr>
        <w:t>Describe the storage and preparation requirements, prior to administration, of the antimicrobial.</w:t>
      </w:r>
    </w:p>
    <w:p w14:paraId="1189CA5B" w14:textId="333C218C" w:rsidR="0041602D" w:rsidRPr="00E63295" w:rsidRDefault="0041602D" w:rsidP="0041602D">
      <w:pPr>
        <w:pStyle w:val="Tabletext0"/>
        <w:rPr>
          <w:rFonts w:cs="Arial"/>
          <w:b/>
          <w:bCs/>
        </w:rPr>
      </w:pPr>
      <w:r w:rsidRPr="00E63295">
        <w:rPr>
          <w:rFonts w:cs="Arial"/>
          <w:b/>
          <w:bCs/>
        </w:rPr>
        <w:t>Table 18. Points available for criterion 3E</w:t>
      </w:r>
    </w:p>
    <w:tbl>
      <w:tblPr>
        <w:tblStyle w:val="PlainTable1"/>
        <w:tblW w:w="5000" w:type="pct"/>
        <w:tblLook w:val="0420" w:firstRow="1" w:lastRow="0" w:firstColumn="0" w:lastColumn="0" w:noHBand="0" w:noVBand="1"/>
      </w:tblPr>
      <w:tblGrid>
        <w:gridCol w:w="562"/>
        <w:gridCol w:w="6946"/>
        <w:gridCol w:w="1383"/>
      </w:tblGrid>
      <w:tr w:rsidR="00C12D0E" w:rsidRPr="00E63295" w14:paraId="28E74B5E" w14:textId="77777777" w:rsidTr="00C12D0E">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vAlign w:val="center"/>
          </w:tcPr>
          <w:p w14:paraId="5CA7A3A4" w14:textId="5B65122C" w:rsidR="00C12D0E" w:rsidRPr="00E63295" w:rsidRDefault="00C12D0E"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263DB8CD" w14:textId="5F571536" w:rsidR="00C12D0E" w:rsidRPr="00E63295" w:rsidRDefault="00C12D0E" w:rsidP="00F21BC9">
            <w:pPr>
              <w:pStyle w:val="Tabletext0"/>
              <w:rPr>
                <w:rFonts w:cs="Arial"/>
                <w:sz w:val="20"/>
                <w:szCs w:val="20"/>
                <w:lang w:eastAsia="en-GB"/>
              </w:rPr>
            </w:pPr>
            <w:r w:rsidRPr="00E63295">
              <w:rPr>
                <w:rFonts w:cs="Arial"/>
                <w:sz w:val="20"/>
                <w:szCs w:val="20"/>
              </w:rPr>
              <w:t>Points</w:t>
            </w:r>
          </w:p>
        </w:tc>
      </w:tr>
      <w:tr w:rsidR="00C12D0E" w:rsidRPr="00E63295" w14:paraId="7B936B6B"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706260AB" w14:textId="501543FF" w:rsidR="00C12D0E" w:rsidRPr="00E63295" w:rsidRDefault="00C12D0E" w:rsidP="00C12D0E">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4C432625" w14:textId="5C92375A" w:rsidR="00C12D0E" w:rsidRPr="00E63295" w:rsidRDefault="00C12D0E" w:rsidP="00F21BC9">
            <w:pPr>
              <w:pStyle w:val="Tabletext0"/>
              <w:rPr>
                <w:rFonts w:cs="Arial"/>
                <w:sz w:val="20"/>
                <w:szCs w:val="20"/>
                <w:lang w:eastAsia="en-GB"/>
              </w:rPr>
            </w:pPr>
            <w:r w:rsidRPr="00E63295">
              <w:rPr>
                <w:rFonts w:cs="Arial"/>
                <w:sz w:val="20"/>
                <w:szCs w:val="20"/>
                <w:lang w:eastAsia="en-GB"/>
              </w:rPr>
              <w:t xml:space="preserve">Ready to administer with long expiry, no special storage requirements </w:t>
            </w:r>
          </w:p>
        </w:tc>
        <w:tc>
          <w:tcPr>
            <w:tcW w:w="778" w:type="pct"/>
            <w:vAlign w:val="center"/>
          </w:tcPr>
          <w:p w14:paraId="471B40D8" w14:textId="77777777" w:rsidR="00C12D0E" w:rsidRPr="00E63295" w:rsidRDefault="00C12D0E" w:rsidP="00F21BC9">
            <w:pPr>
              <w:pStyle w:val="Tabletext0"/>
              <w:rPr>
                <w:rFonts w:cs="Arial"/>
                <w:sz w:val="20"/>
                <w:szCs w:val="20"/>
                <w:lang w:eastAsia="en-GB"/>
              </w:rPr>
            </w:pPr>
            <w:r w:rsidRPr="00E63295">
              <w:rPr>
                <w:rFonts w:cs="Arial"/>
                <w:sz w:val="20"/>
                <w:szCs w:val="20"/>
              </w:rPr>
              <w:t>100</w:t>
            </w:r>
          </w:p>
        </w:tc>
      </w:tr>
      <w:tr w:rsidR="00C12D0E" w:rsidRPr="00E63295" w14:paraId="1BE92A03" w14:textId="77777777" w:rsidTr="00C12D0E">
        <w:trPr>
          <w:trHeight w:val="20"/>
        </w:trPr>
        <w:tc>
          <w:tcPr>
            <w:tcW w:w="316" w:type="pct"/>
            <w:vAlign w:val="center"/>
          </w:tcPr>
          <w:p w14:paraId="77F0EF14" w14:textId="2CE1158D" w:rsidR="00C12D0E" w:rsidRPr="00E63295" w:rsidRDefault="00C12D0E" w:rsidP="00C12D0E">
            <w:pPr>
              <w:pStyle w:val="Tabletext0"/>
              <w:rPr>
                <w:rFonts w:cs="Arial"/>
                <w:sz w:val="20"/>
                <w:szCs w:val="20"/>
                <w:lang w:eastAsia="en-GB"/>
              </w:rPr>
            </w:pPr>
            <w:r w:rsidRPr="00E63295">
              <w:rPr>
                <w:rFonts w:cs="Arial"/>
                <w:sz w:val="20"/>
                <w:szCs w:val="20"/>
                <w:lang w:eastAsia="en-GB"/>
              </w:rPr>
              <w:t>2</w:t>
            </w:r>
          </w:p>
        </w:tc>
        <w:tc>
          <w:tcPr>
            <w:tcW w:w="3906" w:type="pct"/>
            <w:vAlign w:val="center"/>
          </w:tcPr>
          <w:p w14:paraId="618CD69D" w14:textId="11EE243D" w:rsidR="00C12D0E" w:rsidRPr="00E63295" w:rsidRDefault="00C12D0E" w:rsidP="00F21BC9">
            <w:pPr>
              <w:pStyle w:val="Tabletext0"/>
              <w:rPr>
                <w:rFonts w:cs="Arial"/>
                <w:sz w:val="20"/>
                <w:szCs w:val="20"/>
                <w:lang w:eastAsia="en-GB"/>
              </w:rPr>
            </w:pPr>
            <w:r w:rsidRPr="00E63295">
              <w:rPr>
                <w:rFonts w:cs="Arial"/>
                <w:sz w:val="20"/>
                <w:szCs w:val="20"/>
                <w:lang w:eastAsia="en-GB"/>
              </w:rPr>
              <w:t>Requires fridge storage or requires reconstitution</w:t>
            </w:r>
          </w:p>
        </w:tc>
        <w:tc>
          <w:tcPr>
            <w:tcW w:w="778" w:type="pct"/>
            <w:vAlign w:val="center"/>
          </w:tcPr>
          <w:p w14:paraId="731230DB" w14:textId="77777777" w:rsidR="00C12D0E" w:rsidRPr="00E63295" w:rsidRDefault="00C12D0E" w:rsidP="00F21BC9">
            <w:pPr>
              <w:pStyle w:val="Tabletext0"/>
              <w:rPr>
                <w:rFonts w:cs="Arial"/>
                <w:sz w:val="20"/>
                <w:szCs w:val="20"/>
                <w:lang w:eastAsia="en-GB"/>
              </w:rPr>
            </w:pPr>
            <w:r w:rsidRPr="00E63295">
              <w:rPr>
                <w:rFonts w:cs="Arial"/>
                <w:sz w:val="20"/>
                <w:szCs w:val="20"/>
              </w:rPr>
              <w:t>45</w:t>
            </w:r>
          </w:p>
        </w:tc>
      </w:tr>
      <w:tr w:rsidR="00C12D0E" w:rsidRPr="00E63295" w14:paraId="3BE25FEA"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399CD69E" w14:textId="1A0C9F19" w:rsidR="00C12D0E" w:rsidRPr="00E63295" w:rsidRDefault="00C12D0E" w:rsidP="00C12D0E">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5AFD70A8" w14:textId="5908972F" w:rsidR="00C12D0E" w:rsidRPr="00E63295" w:rsidRDefault="00C12D0E" w:rsidP="00F21BC9">
            <w:pPr>
              <w:pStyle w:val="Tabletext0"/>
              <w:rPr>
                <w:rFonts w:cs="Arial"/>
                <w:sz w:val="20"/>
                <w:szCs w:val="20"/>
                <w:lang w:eastAsia="en-GB"/>
              </w:rPr>
            </w:pPr>
            <w:r w:rsidRPr="00E63295">
              <w:rPr>
                <w:rFonts w:cs="Arial"/>
                <w:sz w:val="20"/>
                <w:szCs w:val="20"/>
                <w:lang w:eastAsia="en-GB"/>
              </w:rPr>
              <w:t>Complex preparation requiring aseptic services</w:t>
            </w:r>
          </w:p>
        </w:tc>
        <w:tc>
          <w:tcPr>
            <w:tcW w:w="778" w:type="pct"/>
            <w:vAlign w:val="center"/>
          </w:tcPr>
          <w:p w14:paraId="47D7C661" w14:textId="77777777" w:rsidR="00C12D0E" w:rsidRPr="00E63295" w:rsidRDefault="00C12D0E" w:rsidP="00F21BC9">
            <w:pPr>
              <w:pStyle w:val="Tabletext0"/>
              <w:rPr>
                <w:rFonts w:cs="Arial"/>
                <w:sz w:val="20"/>
                <w:szCs w:val="20"/>
                <w:lang w:eastAsia="en-GB"/>
              </w:rPr>
            </w:pPr>
            <w:r w:rsidRPr="00E63295">
              <w:rPr>
                <w:rFonts w:cs="Arial"/>
                <w:sz w:val="20"/>
                <w:szCs w:val="20"/>
              </w:rPr>
              <w:t>0</w:t>
            </w:r>
          </w:p>
        </w:tc>
      </w:tr>
    </w:tbl>
    <w:p w14:paraId="76866454" w14:textId="77777777" w:rsidR="004054BE" w:rsidRPr="00E63295" w:rsidRDefault="004054BE" w:rsidP="004054BE">
      <w:pPr>
        <w:pStyle w:val="NICEnormal"/>
        <w:rPr>
          <w:rFonts w:cs="Arial"/>
        </w:rPr>
      </w:pPr>
    </w:p>
    <w:p w14:paraId="1CC3DFEE" w14:textId="0F1ED685" w:rsidR="004054BE" w:rsidRPr="00E63295" w:rsidRDefault="004054BE" w:rsidP="004054BE">
      <w:pPr>
        <w:pStyle w:val="Heading1"/>
        <w:rPr>
          <w:rFonts w:cs="Arial"/>
          <w:sz w:val="28"/>
          <w:szCs w:val="28"/>
        </w:rPr>
      </w:pPr>
      <w:bookmarkStart w:id="40" w:name="_Toc136522232"/>
      <w:r w:rsidRPr="00E63295">
        <w:rPr>
          <w:rFonts w:cs="Arial"/>
          <w:sz w:val="28"/>
          <w:szCs w:val="28"/>
        </w:rPr>
        <w:t>Guidance on evidence requirements</w:t>
      </w:r>
      <w:bookmarkEnd w:id="40"/>
    </w:p>
    <w:p w14:paraId="21727937" w14:textId="3F365821" w:rsidR="004054BE" w:rsidRPr="00E63295" w:rsidRDefault="004054BE" w:rsidP="004054BE">
      <w:pPr>
        <w:pStyle w:val="NICEnormal"/>
        <w:rPr>
          <w:rFonts w:cs="Arial"/>
        </w:rPr>
      </w:pPr>
      <w:r w:rsidRPr="00E63295">
        <w:rPr>
          <w:rFonts w:cs="Arial"/>
        </w:rPr>
        <w:t xml:space="preserve">Evidence on the stability and storage requirements of the antimicrobial </w:t>
      </w:r>
      <w:r w:rsidR="00FE0AFE" w:rsidRPr="00E63295">
        <w:rPr>
          <w:rFonts w:cs="Arial"/>
        </w:rPr>
        <w:t xml:space="preserve">should be extracted </w:t>
      </w:r>
      <w:r w:rsidRPr="00E63295">
        <w:rPr>
          <w:rFonts w:cs="Arial"/>
        </w:rPr>
        <w:t>from Section 6.3</w:t>
      </w:r>
      <w:r w:rsidR="005A01AB">
        <w:rPr>
          <w:rFonts w:cs="Arial"/>
        </w:rPr>
        <w:t xml:space="preserve"> (</w:t>
      </w:r>
      <w:r w:rsidR="005A01AB" w:rsidRPr="00E63295">
        <w:rPr>
          <w:rFonts w:cs="Arial"/>
        </w:rPr>
        <w:t>‘Shelf life’</w:t>
      </w:r>
      <w:r w:rsidR="005A01AB">
        <w:rPr>
          <w:rFonts w:cs="Arial"/>
        </w:rPr>
        <w:t>)</w:t>
      </w:r>
      <w:r w:rsidRPr="00E63295">
        <w:rPr>
          <w:rFonts w:cs="Arial"/>
        </w:rPr>
        <w:t xml:space="preserve"> and Section 6.4</w:t>
      </w:r>
      <w:r w:rsidR="005A01AB">
        <w:rPr>
          <w:rFonts w:cs="Arial"/>
        </w:rPr>
        <w:t xml:space="preserve"> (</w:t>
      </w:r>
      <w:r w:rsidR="005A01AB" w:rsidRPr="00E63295">
        <w:rPr>
          <w:rFonts w:cs="Arial"/>
        </w:rPr>
        <w:t>‘Special precautions for storage’</w:t>
      </w:r>
      <w:r w:rsidR="005A01AB">
        <w:rPr>
          <w:rFonts w:cs="Arial"/>
        </w:rPr>
        <w:t>)</w:t>
      </w:r>
      <w:r w:rsidRPr="00E63295">
        <w:rPr>
          <w:rFonts w:cs="Arial"/>
        </w:rPr>
        <w:t xml:space="preserve"> of the Summary of Product Characteristics (SmPC) </w:t>
      </w:r>
      <w:r w:rsidR="00937CEE">
        <w:rPr>
          <w:rFonts w:cs="Arial"/>
        </w:rPr>
        <w:t xml:space="preserve">for the reference marketing authorisation </w:t>
      </w:r>
      <w:r w:rsidR="00FE0AFE" w:rsidRPr="00E63295">
        <w:rPr>
          <w:rFonts w:cs="Arial"/>
        </w:rPr>
        <w:t>and included in the company submission</w:t>
      </w:r>
      <w:r w:rsidRPr="00E63295">
        <w:rPr>
          <w:rFonts w:cs="Arial"/>
        </w:rPr>
        <w:t xml:space="preserve">. A draft SmPC will be accepted. If the SmPC </w:t>
      </w:r>
      <w:r w:rsidR="00937CEE">
        <w:rPr>
          <w:rFonts w:cs="Arial"/>
        </w:rPr>
        <w:t xml:space="preserve">for the reference marketing authorisation </w:t>
      </w:r>
      <w:r w:rsidRPr="00E63295">
        <w:rPr>
          <w:rFonts w:cs="Arial"/>
        </w:rPr>
        <w:t xml:space="preserve">is not available, then </w:t>
      </w:r>
      <w:r w:rsidR="00FE0AFE" w:rsidRPr="00E63295">
        <w:rPr>
          <w:rFonts w:cs="Arial"/>
        </w:rPr>
        <w:t xml:space="preserve">information </w:t>
      </w:r>
      <w:r w:rsidR="00807C79" w:rsidRPr="00E63295">
        <w:rPr>
          <w:rFonts w:cs="Arial"/>
        </w:rPr>
        <w:t xml:space="preserve">extracted from </w:t>
      </w:r>
      <w:r w:rsidRPr="00E63295">
        <w:rPr>
          <w:rFonts w:cs="Arial"/>
        </w:rPr>
        <w:t>marketing authorisation documentation from the US Food and Drug Administration or European Medicines Agency will be considered by the evaluation panel.</w:t>
      </w:r>
    </w:p>
    <w:p w14:paraId="3FA0FEF5" w14:textId="77777777" w:rsidR="00B1561E" w:rsidRPr="00E63295" w:rsidRDefault="00B1561E" w:rsidP="004054BE">
      <w:pPr>
        <w:rPr>
          <w:rFonts w:cs="Arial"/>
        </w:rPr>
      </w:pPr>
      <w:r w:rsidRPr="00E63295">
        <w:rPr>
          <w:rFonts w:cs="Arial"/>
        </w:rPr>
        <w:br w:type="page"/>
      </w:r>
    </w:p>
    <w:p w14:paraId="1E61DDE3" w14:textId="6D4A5C4A" w:rsidR="00B1561E" w:rsidRPr="00E63295" w:rsidRDefault="00B1561E" w:rsidP="00B1561E">
      <w:pPr>
        <w:pStyle w:val="Heading1"/>
        <w:rPr>
          <w:rFonts w:cs="Arial"/>
          <w:color w:val="auto"/>
          <w:sz w:val="28"/>
          <w:szCs w:val="28"/>
        </w:rPr>
      </w:pPr>
      <w:bookmarkStart w:id="41" w:name="_Toc136522233"/>
      <w:r w:rsidRPr="00E63295">
        <w:rPr>
          <w:rFonts w:cs="Arial"/>
          <w:color w:val="auto"/>
          <w:sz w:val="28"/>
          <w:szCs w:val="28"/>
        </w:rPr>
        <w:lastRenderedPageBreak/>
        <w:t>Criterion 3F: Monitoring requirements</w:t>
      </w:r>
      <w:bookmarkEnd w:id="41"/>
    </w:p>
    <w:p w14:paraId="2B8A21FC" w14:textId="77777777" w:rsidR="00B1561E" w:rsidRPr="00E63295" w:rsidRDefault="00B1561E" w:rsidP="00B1561E">
      <w:pPr>
        <w:pStyle w:val="NICEnormal"/>
        <w:rPr>
          <w:rFonts w:cs="Arial"/>
        </w:rPr>
      </w:pPr>
      <w:r w:rsidRPr="00E63295">
        <w:rPr>
          <w:rFonts w:cs="Arial"/>
        </w:rPr>
        <w:t>Describe how frequently patients require therapeutic drug monitoring and/or serum concentration monitoring whilst receiving antimicrobial treatment.</w:t>
      </w:r>
    </w:p>
    <w:p w14:paraId="3E7146C1" w14:textId="671F92A7" w:rsidR="0041602D" w:rsidRPr="00E63295" w:rsidRDefault="0041602D" w:rsidP="0041602D">
      <w:pPr>
        <w:pStyle w:val="Tabletext0"/>
        <w:rPr>
          <w:rFonts w:cs="Arial"/>
          <w:b/>
          <w:bCs/>
        </w:rPr>
      </w:pPr>
      <w:r w:rsidRPr="00E63295">
        <w:rPr>
          <w:rFonts w:cs="Arial"/>
          <w:b/>
          <w:bCs/>
        </w:rPr>
        <w:t>Table 19. Points available for criterion 3F</w:t>
      </w:r>
    </w:p>
    <w:tbl>
      <w:tblPr>
        <w:tblStyle w:val="PlainTable1"/>
        <w:tblW w:w="5000" w:type="pct"/>
        <w:tblLook w:val="0420" w:firstRow="1" w:lastRow="0" w:firstColumn="0" w:lastColumn="0" w:noHBand="0" w:noVBand="1"/>
      </w:tblPr>
      <w:tblGrid>
        <w:gridCol w:w="562"/>
        <w:gridCol w:w="6946"/>
        <w:gridCol w:w="1383"/>
      </w:tblGrid>
      <w:tr w:rsidR="0041602D" w:rsidRPr="00E63295" w14:paraId="41B4B1E1" w14:textId="77777777" w:rsidTr="0041602D">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tcPr>
          <w:p w14:paraId="6D469630" w14:textId="0983A8F5" w:rsidR="0041602D" w:rsidRPr="00E63295" w:rsidRDefault="0041602D"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47FCA0E1" w14:textId="3F8E25E0" w:rsidR="0041602D" w:rsidRPr="00E63295" w:rsidRDefault="0041602D" w:rsidP="00F21BC9">
            <w:pPr>
              <w:pStyle w:val="Tabletext0"/>
              <w:rPr>
                <w:rFonts w:cs="Arial"/>
                <w:sz w:val="20"/>
                <w:szCs w:val="20"/>
                <w:lang w:eastAsia="en-GB"/>
              </w:rPr>
            </w:pPr>
            <w:r w:rsidRPr="00E63295">
              <w:rPr>
                <w:rFonts w:cs="Arial"/>
                <w:sz w:val="20"/>
                <w:szCs w:val="20"/>
              </w:rPr>
              <w:t>Points</w:t>
            </w:r>
          </w:p>
        </w:tc>
      </w:tr>
      <w:tr w:rsidR="0041602D" w:rsidRPr="00E63295" w14:paraId="239D944E"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2C07EAF" w14:textId="6B32DDC0" w:rsidR="0041602D" w:rsidRPr="00E63295" w:rsidRDefault="0041602D" w:rsidP="00C12D0E">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4C18CBEB" w14:textId="7EB5294B" w:rsidR="0041602D" w:rsidRPr="00E63295" w:rsidRDefault="0041602D" w:rsidP="00F21BC9">
            <w:pPr>
              <w:pStyle w:val="Tabletext0"/>
              <w:rPr>
                <w:rFonts w:cs="Arial"/>
                <w:sz w:val="20"/>
                <w:szCs w:val="20"/>
                <w:lang w:eastAsia="en-GB"/>
              </w:rPr>
            </w:pPr>
            <w:r w:rsidRPr="00E63295">
              <w:rPr>
                <w:rFonts w:cs="Arial"/>
                <w:sz w:val="20"/>
                <w:szCs w:val="20"/>
                <w:lang w:eastAsia="en-GB"/>
              </w:rPr>
              <w:t xml:space="preserve">No </w:t>
            </w:r>
            <w:r w:rsidRPr="00E63295">
              <w:rPr>
                <w:rFonts w:cs="Arial"/>
                <w:sz w:val="20"/>
                <w:szCs w:val="20"/>
              </w:rPr>
              <w:t>therapeutic drug or serum concentration</w:t>
            </w:r>
            <w:r w:rsidRPr="00E63295">
              <w:rPr>
                <w:rFonts w:cs="Arial"/>
                <w:sz w:val="20"/>
                <w:szCs w:val="20"/>
                <w:lang w:eastAsia="en-GB"/>
              </w:rPr>
              <w:t xml:space="preserve"> monitoring required</w:t>
            </w:r>
          </w:p>
        </w:tc>
        <w:tc>
          <w:tcPr>
            <w:tcW w:w="778" w:type="pct"/>
            <w:vAlign w:val="center"/>
          </w:tcPr>
          <w:p w14:paraId="6E53E5A3"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100</w:t>
            </w:r>
          </w:p>
        </w:tc>
      </w:tr>
      <w:tr w:rsidR="0041602D" w:rsidRPr="00E63295" w14:paraId="04F7A078" w14:textId="77777777" w:rsidTr="00C12D0E">
        <w:trPr>
          <w:trHeight w:val="20"/>
        </w:trPr>
        <w:tc>
          <w:tcPr>
            <w:tcW w:w="316" w:type="pct"/>
            <w:vAlign w:val="center"/>
          </w:tcPr>
          <w:p w14:paraId="05092B2F" w14:textId="5802DD78" w:rsidR="0041602D" w:rsidRPr="00E63295" w:rsidRDefault="0041602D" w:rsidP="00C12D0E">
            <w:pPr>
              <w:pStyle w:val="Tabletext0"/>
              <w:rPr>
                <w:rFonts w:cs="Arial"/>
                <w:sz w:val="20"/>
                <w:szCs w:val="20"/>
              </w:rPr>
            </w:pPr>
            <w:r w:rsidRPr="00E63295">
              <w:rPr>
                <w:rFonts w:cs="Arial"/>
                <w:sz w:val="20"/>
                <w:szCs w:val="20"/>
              </w:rPr>
              <w:t>2</w:t>
            </w:r>
          </w:p>
        </w:tc>
        <w:tc>
          <w:tcPr>
            <w:tcW w:w="3906" w:type="pct"/>
            <w:vAlign w:val="center"/>
          </w:tcPr>
          <w:p w14:paraId="6F4F3200" w14:textId="0697B50B" w:rsidR="0041602D" w:rsidRPr="00E63295" w:rsidRDefault="0041602D" w:rsidP="00F21BC9">
            <w:pPr>
              <w:pStyle w:val="Tabletext0"/>
              <w:rPr>
                <w:rFonts w:cs="Arial"/>
                <w:sz w:val="20"/>
                <w:szCs w:val="20"/>
                <w:lang w:eastAsia="en-GB"/>
              </w:rPr>
            </w:pPr>
            <w:r w:rsidRPr="00E63295">
              <w:rPr>
                <w:rFonts w:cs="Arial"/>
                <w:sz w:val="20"/>
                <w:szCs w:val="20"/>
              </w:rPr>
              <w:t>Therapeutic drug and/or serum concentration</w:t>
            </w:r>
            <w:r w:rsidRPr="00E63295">
              <w:rPr>
                <w:rFonts w:cs="Arial"/>
                <w:sz w:val="20"/>
                <w:szCs w:val="20"/>
                <w:lang w:eastAsia="en-GB"/>
              </w:rPr>
              <w:t xml:space="preserve"> monitoring required at 72 hours intervals or longer</w:t>
            </w:r>
          </w:p>
        </w:tc>
        <w:tc>
          <w:tcPr>
            <w:tcW w:w="778" w:type="pct"/>
            <w:vAlign w:val="center"/>
          </w:tcPr>
          <w:p w14:paraId="4C3E16A5"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40</w:t>
            </w:r>
          </w:p>
        </w:tc>
      </w:tr>
      <w:tr w:rsidR="0041602D" w:rsidRPr="00E63295" w14:paraId="672CBC3F"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02535C6" w14:textId="7D15754E" w:rsidR="0041602D" w:rsidRPr="00E63295" w:rsidRDefault="0041602D" w:rsidP="00C12D0E">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2AD3DDFB" w14:textId="693E252E" w:rsidR="0041602D" w:rsidRPr="00E63295" w:rsidRDefault="0041602D" w:rsidP="00F21BC9">
            <w:pPr>
              <w:pStyle w:val="Tabletext0"/>
              <w:rPr>
                <w:rFonts w:cs="Arial"/>
                <w:sz w:val="20"/>
                <w:szCs w:val="20"/>
                <w:lang w:eastAsia="en-GB"/>
              </w:rPr>
            </w:pPr>
            <w:r w:rsidRPr="00E63295">
              <w:rPr>
                <w:rFonts w:cs="Arial"/>
                <w:sz w:val="20"/>
                <w:szCs w:val="20"/>
                <w:lang w:eastAsia="en-GB"/>
              </w:rPr>
              <w:t xml:space="preserve">Daily or alternate daily </w:t>
            </w:r>
            <w:r w:rsidRPr="00E63295">
              <w:rPr>
                <w:rFonts w:cs="Arial"/>
                <w:sz w:val="20"/>
                <w:szCs w:val="20"/>
              </w:rPr>
              <w:t>therapeutic drug and/or serum concentration</w:t>
            </w:r>
            <w:r w:rsidRPr="00E63295">
              <w:rPr>
                <w:rFonts w:cs="Arial"/>
                <w:sz w:val="20"/>
                <w:szCs w:val="20"/>
                <w:lang w:eastAsia="en-GB"/>
              </w:rPr>
              <w:t xml:space="preserve"> monitoring required</w:t>
            </w:r>
          </w:p>
        </w:tc>
        <w:tc>
          <w:tcPr>
            <w:tcW w:w="778" w:type="pct"/>
            <w:vAlign w:val="center"/>
          </w:tcPr>
          <w:p w14:paraId="1CF7BD7A"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0</w:t>
            </w:r>
          </w:p>
        </w:tc>
      </w:tr>
    </w:tbl>
    <w:p w14:paraId="3A3EAF4E" w14:textId="77777777" w:rsidR="00B1561E" w:rsidRPr="00E63295" w:rsidRDefault="00B1561E" w:rsidP="00B1561E">
      <w:pPr>
        <w:pStyle w:val="NICEnormal"/>
        <w:rPr>
          <w:rFonts w:cs="Arial"/>
        </w:rPr>
      </w:pPr>
    </w:p>
    <w:p w14:paraId="11D804D4" w14:textId="295A0EC2" w:rsidR="00B1561E" w:rsidRPr="00E63295" w:rsidRDefault="00B1561E" w:rsidP="00B1561E">
      <w:pPr>
        <w:pStyle w:val="Heading1"/>
        <w:rPr>
          <w:rFonts w:cs="Arial"/>
          <w:sz w:val="28"/>
          <w:szCs w:val="28"/>
        </w:rPr>
      </w:pPr>
      <w:bookmarkStart w:id="42" w:name="_Toc136522234"/>
      <w:r w:rsidRPr="00E63295">
        <w:rPr>
          <w:rFonts w:cs="Arial"/>
          <w:sz w:val="28"/>
          <w:szCs w:val="28"/>
        </w:rPr>
        <w:t>Guidance on evidence requirements</w:t>
      </w:r>
      <w:bookmarkEnd w:id="42"/>
    </w:p>
    <w:p w14:paraId="0C3C3FBE" w14:textId="5DA9CDB2" w:rsidR="004054BE" w:rsidRPr="00E63295" w:rsidRDefault="00B1561E" w:rsidP="00F57A76">
      <w:pPr>
        <w:pStyle w:val="NICEnormal"/>
        <w:rPr>
          <w:rFonts w:cs="Arial"/>
        </w:rPr>
      </w:pPr>
      <w:r w:rsidRPr="00E63295">
        <w:rPr>
          <w:rFonts w:cs="Arial"/>
        </w:rPr>
        <w:t xml:space="preserve">Details on the monitoring requirements of the antimicrobial </w:t>
      </w:r>
      <w:r w:rsidR="00807C79" w:rsidRPr="00E63295">
        <w:rPr>
          <w:rFonts w:cs="Arial"/>
        </w:rPr>
        <w:t xml:space="preserve">should be extracted from </w:t>
      </w:r>
      <w:r w:rsidRPr="00E63295">
        <w:rPr>
          <w:rFonts w:cs="Arial"/>
        </w:rPr>
        <w:t xml:space="preserve">the Summary of Product Characteristics (SmPC) </w:t>
      </w:r>
      <w:r w:rsidR="00937CEE">
        <w:rPr>
          <w:rFonts w:cs="Arial"/>
        </w:rPr>
        <w:t xml:space="preserve">for the reference marketing authorisation </w:t>
      </w:r>
      <w:r w:rsidRPr="00E63295">
        <w:rPr>
          <w:rFonts w:cs="Arial"/>
        </w:rPr>
        <w:t xml:space="preserve">under Section 4.4 </w:t>
      </w:r>
      <w:r w:rsidR="005A01AB">
        <w:rPr>
          <w:rFonts w:cs="Arial"/>
        </w:rPr>
        <w:t>(</w:t>
      </w:r>
      <w:r w:rsidRPr="00E63295">
        <w:rPr>
          <w:rFonts w:cs="Arial"/>
        </w:rPr>
        <w:t>‘Special warnings and precautions for use’</w:t>
      </w:r>
      <w:r w:rsidR="005A01AB">
        <w:rPr>
          <w:rFonts w:cs="Arial"/>
        </w:rPr>
        <w:t>)</w:t>
      </w:r>
      <w:r w:rsidR="005A01AB" w:rsidRPr="00E63295">
        <w:rPr>
          <w:rFonts w:cs="Arial"/>
        </w:rPr>
        <w:t xml:space="preserve"> </w:t>
      </w:r>
      <w:r w:rsidR="00807C79" w:rsidRPr="00E63295">
        <w:rPr>
          <w:rFonts w:cs="Arial"/>
        </w:rPr>
        <w:t>and included in the company submission</w:t>
      </w:r>
      <w:r w:rsidRPr="00E63295">
        <w:rPr>
          <w:rFonts w:cs="Arial"/>
        </w:rPr>
        <w:t xml:space="preserve">. A draft SmPC will be accepted. If the SmPC </w:t>
      </w:r>
      <w:r w:rsidR="00937CEE">
        <w:rPr>
          <w:rFonts w:cs="Arial"/>
        </w:rPr>
        <w:t xml:space="preserve">for the reference marketing authorisation </w:t>
      </w:r>
      <w:r w:rsidRPr="00E63295">
        <w:rPr>
          <w:rFonts w:cs="Arial"/>
        </w:rPr>
        <w:t>is not available, then</w:t>
      </w:r>
      <w:r w:rsidR="00807C79" w:rsidRPr="00E63295">
        <w:rPr>
          <w:rFonts w:cs="Arial"/>
        </w:rPr>
        <w:t xml:space="preserve"> information extracted from</w:t>
      </w:r>
      <w:r w:rsidRPr="00E63295">
        <w:rPr>
          <w:rFonts w:cs="Arial"/>
        </w:rPr>
        <w:t xml:space="preserve"> marketing authorisation documentation from the US Food and Drug Administration or European Medicines Agency will be considered by the evaluation panel. Safety data from the clinical trials submitted for the </w:t>
      </w:r>
      <w:r w:rsidR="00937CEE">
        <w:rPr>
          <w:rFonts w:cs="Arial"/>
        </w:rPr>
        <w:t xml:space="preserve">reference </w:t>
      </w:r>
      <w:r w:rsidRPr="00E63295">
        <w:rPr>
          <w:rFonts w:cs="Arial"/>
        </w:rPr>
        <w:t>marketing authorisation application should also be provided.</w:t>
      </w:r>
    </w:p>
    <w:p w14:paraId="7E662394" w14:textId="77777777" w:rsidR="00B1561E" w:rsidRPr="00E63295" w:rsidRDefault="00B1561E" w:rsidP="00B1561E">
      <w:pPr>
        <w:pStyle w:val="NICEnormal"/>
        <w:rPr>
          <w:rFonts w:cs="Arial"/>
        </w:rPr>
      </w:pPr>
      <w:r w:rsidRPr="00E63295">
        <w:rPr>
          <w:rFonts w:cs="Arial"/>
        </w:rPr>
        <w:br w:type="page"/>
      </w:r>
    </w:p>
    <w:p w14:paraId="2F6FD084" w14:textId="028135B0" w:rsidR="00B1561E" w:rsidRPr="00E63295" w:rsidRDefault="00B1561E" w:rsidP="00B1561E">
      <w:pPr>
        <w:pStyle w:val="Heading1"/>
        <w:rPr>
          <w:rFonts w:cs="Arial"/>
          <w:color w:val="auto"/>
          <w:sz w:val="28"/>
          <w:szCs w:val="28"/>
        </w:rPr>
      </w:pPr>
      <w:bookmarkStart w:id="43" w:name="_Toc136522235"/>
      <w:r w:rsidRPr="00E63295">
        <w:rPr>
          <w:rFonts w:cs="Arial"/>
          <w:color w:val="auto"/>
          <w:sz w:val="28"/>
          <w:szCs w:val="28"/>
        </w:rPr>
        <w:lastRenderedPageBreak/>
        <w:t>Criterion 3G: Reduced hospital</w:t>
      </w:r>
      <w:r w:rsidR="00AC54F7">
        <w:rPr>
          <w:rFonts w:cs="Arial"/>
          <w:color w:val="auto"/>
          <w:sz w:val="28"/>
          <w:szCs w:val="28"/>
        </w:rPr>
        <w:t>-led care</w:t>
      </w:r>
      <w:bookmarkEnd w:id="43"/>
    </w:p>
    <w:p w14:paraId="6F9F1338" w14:textId="50ADBC05" w:rsidR="00B1561E" w:rsidRPr="00E63295" w:rsidRDefault="00B1561E" w:rsidP="00B1561E">
      <w:pPr>
        <w:pStyle w:val="NICEnormal"/>
        <w:rPr>
          <w:rFonts w:cs="Arial"/>
        </w:rPr>
      </w:pPr>
      <w:r w:rsidRPr="00E63295">
        <w:rPr>
          <w:rFonts w:cs="Arial"/>
        </w:rPr>
        <w:t xml:space="preserve">Describe whether the antimicrobial </w:t>
      </w:r>
      <w:r w:rsidR="008558D8" w:rsidRPr="00E63295">
        <w:rPr>
          <w:rFonts w:cs="Arial"/>
        </w:rPr>
        <w:t>reduces</w:t>
      </w:r>
      <w:r w:rsidRPr="00E63295">
        <w:rPr>
          <w:rFonts w:cs="Arial"/>
        </w:rPr>
        <w:t xml:space="preserve"> hospital</w:t>
      </w:r>
      <w:r w:rsidR="00DA14C9">
        <w:rPr>
          <w:rFonts w:cs="Arial"/>
        </w:rPr>
        <w:t>-led care</w:t>
      </w:r>
      <w:r w:rsidR="00055CF2">
        <w:rPr>
          <w:rFonts w:cs="Arial"/>
        </w:rPr>
        <w:t>. This can include reductions in hospital</w:t>
      </w:r>
      <w:r w:rsidRPr="00E63295">
        <w:rPr>
          <w:rFonts w:cs="Arial"/>
        </w:rPr>
        <w:t xml:space="preserve"> admissions, hospital length of stay for treated patients, or the duration of higher-level care management</w:t>
      </w:r>
      <w:r w:rsidR="0052565A">
        <w:rPr>
          <w:rFonts w:cs="Arial"/>
        </w:rPr>
        <w:t xml:space="preserve"> (including </w:t>
      </w:r>
      <w:r w:rsidR="00E640D4">
        <w:rPr>
          <w:rFonts w:cs="Arial"/>
        </w:rPr>
        <w:t>provision of outpatient antibacterial therapy</w:t>
      </w:r>
      <w:r w:rsidR="00F558A8">
        <w:rPr>
          <w:rFonts w:cs="Arial"/>
        </w:rPr>
        <w:t>)</w:t>
      </w:r>
      <w:r w:rsidR="00947004" w:rsidRPr="00E63295">
        <w:rPr>
          <w:rFonts w:cs="Arial"/>
        </w:rPr>
        <w:t xml:space="preserve">. </w:t>
      </w:r>
      <w:bookmarkStart w:id="44" w:name="_Hlk165558384"/>
      <w:r w:rsidR="00947004" w:rsidRPr="00E63295">
        <w:rPr>
          <w:rFonts w:cs="Arial"/>
        </w:rPr>
        <w:t>Provide</w:t>
      </w:r>
      <w:r w:rsidRPr="00E63295">
        <w:rPr>
          <w:rFonts w:cs="Arial"/>
        </w:rPr>
        <w:t xml:space="preserve"> supporting evidence.</w:t>
      </w:r>
    </w:p>
    <w:p w14:paraId="5233FFD7" w14:textId="30BCA816" w:rsidR="0041602D" w:rsidRPr="00E63295" w:rsidRDefault="0041602D" w:rsidP="0041602D">
      <w:pPr>
        <w:pStyle w:val="Tabletext0"/>
        <w:rPr>
          <w:rFonts w:cs="Arial"/>
          <w:b/>
          <w:bCs/>
        </w:rPr>
      </w:pPr>
      <w:r w:rsidRPr="00E63295">
        <w:rPr>
          <w:rFonts w:cs="Arial"/>
          <w:b/>
          <w:bCs/>
        </w:rPr>
        <w:t>Table 20. Points available for criterion 3G</w:t>
      </w:r>
    </w:p>
    <w:tbl>
      <w:tblPr>
        <w:tblStyle w:val="PlainTable1"/>
        <w:tblW w:w="5000" w:type="pct"/>
        <w:tblLook w:val="0420" w:firstRow="1" w:lastRow="0" w:firstColumn="0" w:lastColumn="0" w:noHBand="0" w:noVBand="1"/>
      </w:tblPr>
      <w:tblGrid>
        <w:gridCol w:w="562"/>
        <w:gridCol w:w="6946"/>
        <w:gridCol w:w="1383"/>
      </w:tblGrid>
      <w:tr w:rsidR="0041602D" w:rsidRPr="00E63295" w14:paraId="2FE6B994" w14:textId="77777777" w:rsidTr="0041602D">
        <w:trPr>
          <w:cnfStyle w:val="100000000000" w:firstRow="1" w:lastRow="0" w:firstColumn="0" w:lastColumn="0" w:oddVBand="0" w:evenVBand="0" w:oddHBand="0" w:evenHBand="0" w:firstRowFirstColumn="0" w:firstRowLastColumn="0" w:lastRowFirstColumn="0" w:lastRowLastColumn="0"/>
          <w:trHeight w:val="20"/>
        </w:trPr>
        <w:tc>
          <w:tcPr>
            <w:tcW w:w="4222" w:type="pct"/>
            <w:gridSpan w:val="2"/>
          </w:tcPr>
          <w:bookmarkEnd w:id="44"/>
          <w:p w14:paraId="44B13F2F" w14:textId="5FA85BB8" w:rsidR="0041602D" w:rsidRPr="00E63295" w:rsidRDefault="0041602D" w:rsidP="00F21BC9">
            <w:pPr>
              <w:pStyle w:val="Tabletext0"/>
              <w:rPr>
                <w:rFonts w:cs="Arial"/>
                <w:sz w:val="20"/>
                <w:szCs w:val="20"/>
                <w:lang w:eastAsia="en-GB"/>
              </w:rPr>
            </w:pPr>
            <w:r w:rsidRPr="00E63295">
              <w:rPr>
                <w:rFonts w:cs="Arial"/>
                <w:sz w:val="20"/>
                <w:szCs w:val="20"/>
              </w:rPr>
              <w:t>Criterion level</w:t>
            </w:r>
          </w:p>
        </w:tc>
        <w:tc>
          <w:tcPr>
            <w:tcW w:w="778" w:type="pct"/>
            <w:vAlign w:val="center"/>
          </w:tcPr>
          <w:p w14:paraId="5ED1C105" w14:textId="66894A66" w:rsidR="0041602D" w:rsidRPr="00E63295" w:rsidRDefault="0041602D" w:rsidP="00F21BC9">
            <w:pPr>
              <w:pStyle w:val="Tabletext0"/>
              <w:rPr>
                <w:rFonts w:cs="Arial"/>
                <w:sz w:val="20"/>
                <w:szCs w:val="20"/>
                <w:lang w:eastAsia="en-GB"/>
              </w:rPr>
            </w:pPr>
            <w:r w:rsidRPr="00E63295">
              <w:rPr>
                <w:rFonts w:cs="Arial"/>
                <w:sz w:val="20"/>
                <w:szCs w:val="20"/>
              </w:rPr>
              <w:t>Points</w:t>
            </w:r>
          </w:p>
        </w:tc>
      </w:tr>
      <w:tr w:rsidR="0041602D" w:rsidRPr="00E63295" w14:paraId="717A44C9"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1469F728" w14:textId="116827CB" w:rsidR="0041602D" w:rsidRPr="00E63295" w:rsidRDefault="0041602D" w:rsidP="00C12D0E">
            <w:pPr>
              <w:pStyle w:val="Tabletext0"/>
              <w:rPr>
                <w:rFonts w:cs="Arial"/>
                <w:sz w:val="20"/>
                <w:szCs w:val="20"/>
                <w:lang w:eastAsia="en-GB"/>
              </w:rPr>
            </w:pPr>
            <w:r w:rsidRPr="00E63295">
              <w:rPr>
                <w:rFonts w:cs="Arial"/>
                <w:sz w:val="20"/>
                <w:szCs w:val="20"/>
                <w:lang w:eastAsia="en-GB"/>
              </w:rPr>
              <w:t>1</w:t>
            </w:r>
          </w:p>
        </w:tc>
        <w:tc>
          <w:tcPr>
            <w:tcW w:w="3906" w:type="pct"/>
            <w:vAlign w:val="center"/>
          </w:tcPr>
          <w:p w14:paraId="416A37A9" w14:textId="5FBDC6FA" w:rsidR="0041602D" w:rsidRPr="00E63295" w:rsidRDefault="00B536C5" w:rsidP="00F21BC9">
            <w:pPr>
              <w:pStyle w:val="Tabletext0"/>
              <w:rPr>
                <w:rFonts w:cs="Arial"/>
                <w:sz w:val="20"/>
                <w:szCs w:val="20"/>
                <w:lang w:eastAsia="en-GB"/>
              </w:rPr>
            </w:pPr>
            <w:r>
              <w:rPr>
                <w:rFonts w:cs="Arial"/>
                <w:sz w:val="20"/>
                <w:szCs w:val="20"/>
                <w:lang w:eastAsia="en-GB"/>
              </w:rPr>
              <w:t>L</w:t>
            </w:r>
            <w:r w:rsidR="0041602D" w:rsidRPr="00E63295">
              <w:rPr>
                <w:rFonts w:cs="Arial"/>
                <w:sz w:val="20"/>
                <w:szCs w:val="20"/>
                <w:lang w:eastAsia="en-GB"/>
              </w:rPr>
              <w:t xml:space="preserve">ength of stay is </w:t>
            </w:r>
            <w:proofErr w:type="gramStart"/>
            <w:r w:rsidR="0041602D" w:rsidRPr="00E63295">
              <w:rPr>
                <w:rFonts w:cs="Arial"/>
                <w:sz w:val="20"/>
                <w:szCs w:val="20"/>
                <w:lang w:eastAsia="en-GB"/>
              </w:rPr>
              <w:t>reduced</w:t>
            </w:r>
            <w:proofErr w:type="gramEnd"/>
            <w:r w:rsidR="0041602D" w:rsidRPr="00E63295">
              <w:rPr>
                <w:rFonts w:cs="Arial"/>
                <w:sz w:val="20"/>
                <w:szCs w:val="20"/>
                <w:lang w:eastAsia="en-GB"/>
              </w:rPr>
              <w:t xml:space="preserve"> or hospital admission is averted compared with current best standard care in the UK</w:t>
            </w:r>
          </w:p>
        </w:tc>
        <w:tc>
          <w:tcPr>
            <w:tcW w:w="778" w:type="pct"/>
            <w:vAlign w:val="center"/>
          </w:tcPr>
          <w:p w14:paraId="22E62085"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100</w:t>
            </w:r>
          </w:p>
        </w:tc>
      </w:tr>
      <w:tr w:rsidR="0041602D" w:rsidRPr="00E63295" w14:paraId="533A647E" w14:textId="77777777" w:rsidTr="002B36EC">
        <w:trPr>
          <w:trHeight w:val="20"/>
        </w:trPr>
        <w:tc>
          <w:tcPr>
            <w:tcW w:w="316" w:type="pct"/>
            <w:vAlign w:val="center"/>
          </w:tcPr>
          <w:p w14:paraId="2EECAF26" w14:textId="62DC29A2" w:rsidR="0041602D" w:rsidRPr="00E63295" w:rsidRDefault="0041602D" w:rsidP="009B2E6C">
            <w:pPr>
              <w:pStyle w:val="Tabletext0"/>
              <w:rPr>
                <w:rFonts w:cs="Arial"/>
                <w:sz w:val="20"/>
                <w:szCs w:val="20"/>
                <w:lang w:eastAsia="en-GB"/>
              </w:rPr>
            </w:pPr>
            <w:r w:rsidRPr="00E63295">
              <w:rPr>
                <w:rFonts w:cs="Arial"/>
                <w:sz w:val="20"/>
                <w:szCs w:val="20"/>
                <w:lang w:eastAsia="en-GB"/>
              </w:rPr>
              <w:t>2</w:t>
            </w:r>
          </w:p>
        </w:tc>
        <w:tc>
          <w:tcPr>
            <w:tcW w:w="3906" w:type="pct"/>
            <w:vAlign w:val="center"/>
          </w:tcPr>
          <w:p w14:paraId="7AADD53E" w14:textId="6FD886BB" w:rsidR="0041602D" w:rsidRPr="00E63295" w:rsidRDefault="0041602D" w:rsidP="00F21BC9">
            <w:pPr>
              <w:pStyle w:val="Tabletext0"/>
              <w:rPr>
                <w:rFonts w:cs="Arial"/>
                <w:sz w:val="20"/>
                <w:szCs w:val="20"/>
                <w:lang w:eastAsia="en-GB"/>
              </w:rPr>
            </w:pPr>
            <w:bookmarkStart w:id="45" w:name="_Hlk134025824"/>
            <w:r w:rsidRPr="00E63295">
              <w:rPr>
                <w:rFonts w:cs="Arial"/>
                <w:sz w:val="20"/>
                <w:szCs w:val="20"/>
                <w:lang w:eastAsia="en-GB"/>
              </w:rPr>
              <w:t xml:space="preserve">Duration of higher-level care management </w:t>
            </w:r>
            <w:bookmarkEnd w:id="45"/>
            <w:r w:rsidRPr="00E63295">
              <w:rPr>
                <w:rFonts w:cs="Arial"/>
                <w:sz w:val="20"/>
                <w:szCs w:val="20"/>
                <w:lang w:eastAsia="en-GB"/>
              </w:rPr>
              <w:t>(e.g. level 2 or level 3 critical care or augmented care</w:t>
            </w:r>
            <w:r w:rsidR="00284B53">
              <w:rPr>
                <w:rFonts w:cs="Arial"/>
                <w:sz w:val="20"/>
                <w:szCs w:val="20"/>
                <w:lang w:eastAsia="en-GB"/>
              </w:rPr>
              <w:t xml:space="preserve">, or </w:t>
            </w:r>
            <w:r w:rsidR="00CE6077" w:rsidRPr="00CE6077">
              <w:rPr>
                <w:rFonts w:cs="Arial"/>
                <w:sz w:val="20"/>
                <w:szCs w:val="20"/>
                <w:lang w:eastAsia="en-GB"/>
              </w:rPr>
              <w:t>provision of outpatient antibacterial therapy</w:t>
            </w:r>
            <w:r w:rsidRPr="00E63295">
              <w:rPr>
                <w:rFonts w:cs="Arial"/>
                <w:sz w:val="20"/>
                <w:szCs w:val="20"/>
                <w:lang w:eastAsia="en-GB"/>
              </w:rPr>
              <w:t>) is reduced compared with current best standard care in the UK</w:t>
            </w:r>
          </w:p>
        </w:tc>
        <w:tc>
          <w:tcPr>
            <w:tcW w:w="778" w:type="pct"/>
            <w:vAlign w:val="center"/>
          </w:tcPr>
          <w:p w14:paraId="79DAA009"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60</w:t>
            </w:r>
          </w:p>
        </w:tc>
      </w:tr>
      <w:tr w:rsidR="0041602D" w:rsidRPr="00E63295" w14:paraId="42C1D415" w14:textId="77777777" w:rsidTr="00C12D0E">
        <w:trPr>
          <w:cnfStyle w:val="000000100000" w:firstRow="0" w:lastRow="0" w:firstColumn="0" w:lastColumn="0" w:oddVBand="0" w:evenVBand="0" w:oddHBand="1" w:evenHBand="0" w:firstRowFirstColumn="0" w:firstRowLastColumn="0" w:lastRowFirstColumn="0" w:lastRowLastColumn="0"/>
          <w:trHeight w:val="20"/>
        </w:trPr>
        <w:tc>
          <w:tcPr>
            <w:tcW w:w="316" w:type="pct"/>
            <w:vAlign w:val="center"/>
          </w:tcPr>
          <w:p w14:paraId="74894B58" w14:textId="2E591090" w:rsidR="0041602D" w:rsidRPr="00E63295" w:rsidRDefault="0041602D" w:rsidP="00C12D0E">
            <w:pPr>
              <w:pStyle w:val="Tabletext0"/>
              <w:rPr>
                <w:rFonts w:cs="Arial"/>
                <w:sz w:val="20"/>
                <w:szCs w:val="20"/>
                <w:lang w:eastAsia="en-GB"/>
              </w:rPr>
            </w:pPr>
            <w:r w:rsidRPr="00E63295">
              <w:rPr>
                <w:rFonts w:cs="Arial"/>
                <w:sz w:val="20"/>
                <w:szCs w:val="20"/>
                <w:lang w:eastAsia="en-GB"/>
              </w:rPr>
              <w:t>3</w:t>
            </w:r>
          </w:p>
        </w:tc>
        <w:tc>
          <w:tcPr>
            <w:tcW w:w="3906" w:type="pct"/>
            <w:vAlign w:val="center"/>
          </w:tcPr>
          <w:p w14:paraId="1D4FA557" w14:textId="0E79D030" w:rsidR="0041602D" w:rsidRDefault="000C0767" w:rsidP="00F21BC9">
            <w:pPr>
              <w:pStyle w:val="Tabletext0"/>
              <w:rPr>
                <w:rFonts w:cs="Arial"/>
                <w:sz w:val="20"/>
                <w:szCs w:val="20"/>
                <w:lang w:eastAsia="en-GB"/>
              </w:rPr>
            </w:pPr>
            <w:r>
              <w:rPr>
                <w:rFonts w:cs="Arial"/>
                <w:sz w:val="20"/>
                <w:szCs w:val="20"/>
                <w:lang w:eastAsia="en-GB"/>
              </w:rPr>
              <w:t>Hospital-led care</w:t>
            </w:r>
            <w:r w:rsidR="008F7B8E">
              <w:rPr>
                <w:rFonts w:cs="Arial"/>
                <w:sz w:val="20"/>
                <w:szCs w:val="20"/>
                <w:lang w:eastAsia="en-GB"/>
              </w:rPr>
              <w:t xml:space="preserve"> is non-inferior to</w:t>
            </w:r>
            <w:r w:rsidR="0041602D" w:rsidRPr="00E63295">
              <w:rPr>
                <w:rFonts w:cs="Arial"/>
                <w:sz w:val="20"/>
                <w:szCs w:val="20"/>
                <w:lang w:eastAsia="en-GB"/>
              </w:rPr>
              <w:t xml:space="preserve"> current best standard care in the UK</w:t>
            </w:r>
            <w:r w:rsidR="008F7B8E">
              <w:rPr>
                <w:rFonts w:cs="Arial"/>
                <w:sz w:val="20"/>
                <w:szCs w:val="20"/>
                <w:lang w:eastAsia="en-GB"/>
              </w:rPr>
              <w:t>. This can include any of the following:</w:t>
            </w:r>
          </w:p>
          <w:p w14:paraId="3BBBC6D5" w14:textId="5AD2F400" w:rsidR="008F7B8E" w:rsidRDefault="008F7B8E" w:rsidP="008F7B8E">
            <w:pPr>
              <w:pStyle w:val="Tabletext0"/>
              <w:numPr>
                <w:ilvl w:val="0"/>
                <w:numId w:val="29"/>
              </w:numPr>
              <w:rPr>
                <w:rFonts w:cs="Arial"/>
                <w:sz w:val="20"/>
                <w:szCs w:val="20"/>
                <w:lang w:eastAsia="en-GB"/>
              </w:rPr>
            </w:pPr>
            <w:r>
              <w:rPr>
                <w:rFonts w:cs="Arial"/>
                <w:sz w:val="20"/>
                <w:szCs w:val="20"/>
                <w:lang w:eastAsia="en-GB"/>
              </w:rPr>
              <w:t>Hospital le</w:t>
            </w:r>
            <w:r w:rsidRPr="00E63295">
              <w:rPr>
                <w:rFonts w:cs="Arial"/>
                <w:sz w:val="20"/>
                <w:szCs w:val="20"/>
                <w:lang w:eastAsia="en-GB"/>
              </w:rPr>
              <w:t>ngth of stay</w:t>
            </w:r>
          </w:p>
          <w:p w14:paraId="7602D48D" w14:textId="17286C1F" w:rsidR="008F7B8E" w:rsidRDefault="008F7B8E" w:rsidP="008F7B8E">
            <w:pPr>
              <w:pStyle w:val="Tabletext0"/>
              <w:numPr>
                <w:ilvl w:val="0"/>
                <w:numId w:val="29"/>
              </w:numPr>
              <w:rPr>
                <w:rFonts w:cs="Arial"/>
                <w:sz w:val="20"/>
                <w:szCs w:val="20"/>
                <w:lang w:eastAsia="en-GB"/>
              </w:rPr>
            </w:pPr>
            <w:r>
              <w:rPr>
                <w:rFonts w:cs="Arial"/>
                <w:sz w:val="20"/>
                <w:szCs w:val="20"/>
                <w:lang w:eastAsia="en-GB"/>
              </w:rPr>
              <w:t>Hospital admission</w:t>
            </w:r>
          </w:p>
          <w:p w14:paraId="022E0CEB" w14:textId="724E12A2" w:rsidR="008F7B8E" w:rsidRPr="00E63295" w:rsidRDefault="008F7B8E" w:rsidP="008F7B8E">
            <w:pPr>
              <w:pStyle w:val="Tabletext0"/>
              <w:numPr>
                <w:ilvl w:val="0"/>
                <w:numId w:val="29"/>
              </w:numPr>
              <w:rPr>
                <w:rFonts w:cs="Arial"/>
                <w:sz w:val="20"/>
                <w:szCs w:val="20"/>
                <w:lang w:eastAsia="en-GB"/>
              </w:rPr>
            </w:pPr>
            <w:r w:rsidRPr="00E63295">
              <w:rPr>
                <w:rFonts w:cs="Arial"/>
                <w:sz w:val="20"/>
                <w:szCs w:val="20"/>
                <w:lang w:eastAsia="en-GB"/>
              </w:rPr>
              <w:t>Duration of higher-level care management (e.g. level 2 or level 3 critical care or augmented care</w:t>
            </w:r>
            <w:r>
              <w:rPr>
                <w:rFonts w:cs="Arial"/>
                <w:sz w:val="20"/>
                <w:szCs w:val="20"/>
                <w:lang w:eastAsia="en-GB"/>
              </w:rPr>
              <w:t xml:space="preserve">, or </w:t>
            </w:r>
            <w:r w:rsidR="00335F9D" w:rsidRPr="00335F9D">
              <w:rPr>
                <w:rFonts w:cs="Arial"/>
                <w:sz w:val="20"/>
                <w:szCs w:val="20"/>
                <w:lang w:eastAsia="en-GB"/>
              </w:rPr>
              <w:t>provision of outpatient antibacterial therapy</w:t>
            </w:r>
            <w:r w:rsidRPr="00E63295">
              <w:rPr>
                <w:rFonts w:cs="Arial"/>
                <w:sz w:val="20"/>
                <w:szCs w:val="20"/>
                <w:lang w:eastAsia="en-GB"/>
              </w:rPr>
              <w:t>)</w:t>
            </w:r>
          </w:p>
        </w:tc>
        <w:tc>
          <w:tcPr>
            <w:tcW w:w="778" w:type="pct"/>
            <w:vAlign w:val="center"/>
          </w:tcPr>
          <w:p w14:paraId="3BB2505D"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30</w:t>
            </w:r>
          </w:p>
        </w:tc>
      </w:tr>
      <w:tr w:rsidR="0041602D" w:rsidRPr="00E63295" w14:paraId="3F3D4928" w14:textId="77777777" w:rsidTr="00C12D0E">
        <w:trPr>
          <w:trHeight w:val="20"/>
        </w:trPr>
        <w:tc>
          <w:tcPr>
            <w:tcW w:w="316" w:type="pct"/>
            <w:vAlign w:val="center"/>
          </w:tcPr>
          <w:p w14:paraId="7BE53497" w14:textId="2DBC76D6" w:rsidR="0041602D" w:rsidRPr="00E63295" w:rsidRDefault="0041602D" w:rsidP="00C12D0E">
            <w:pPr>
              <w:pStyle w:val="Tabletext0"/>
              <w:rPr>
                <w:rFonts w:cs="Arial"/>
                <w:sz w:val="20"/>
                <w:szCs w:val="20"/>
                <w:lang w:eastAsia="en-GB"/>
              </w:rPr>
            </w:pPr>
            <w:r w:rsidRPr="00E63295">
              <w:rPr>
                <w:rFonts w:cs="Arial"/>
                <w:sz w:val="20"/>
                <w:szCs w:val="20"/>
                <w:lang w:eastAsia="en-GB"/>
              </w:rPr>
              <w:t>4</w:t>
            </w:r>
          </w:p>
        </w:tc>
        <w:tc>
          <w:tcPr>
            <w:tcW w:w="3906" w:type="pct"/>
            <w:vAlign w:val="center"/>
          </w:tcPr>
          <w:p w14:paraId="20F2015F" w14:textId="7E78D08A" w:rsidR="0041602D" w:rsidRPr="00E63295" w:rsidRDefault="0041602D" w:rsidP="00F21BC9">
            <w:pPr>
              <w:pStyle w:val="Tabletext0"/>
              <w:rPr>
                <w:rFonts w:cs="Arial"/>
                <w:sz w:val="20"/>
                <w:szCs w:val="20"/>
                <w:lang w:eastAsia="en-GB"/>
              </w:rPr>
            </w:pPr>
            <w:r w:rsidRPr="00E63295">
              <w:rPr>
                <w:rFonts w:cs="Arial"/>
                <w:sz w:val="20"/>
                <w:szCs w:val="20"/>
                <w:lang w:eastAsia="en-GB"/>
              </w:rPr>
              <w:t>Does not meet any of the above</w:t>
            </w:r>
          </w:p>
        </w:tc>
        <w:tc>
          <w:tcPr>
            <w:tcW w:w="778" w:type="pct"/>
            <w:vAlign w:val="center"/>
          </w:tcPr>
          <w:p w14:paraId="7F2B67E2" w14:textId="77777777" w:rsidR="0041602D" w:rsidRPr="00E63295" w:rsidRDefault="0041602D" w:rsidP="00F21BC9">
            <w:pPr>
              <w:pStyle w:val="Tabletext0"/>
              <w:rPr>
                <w:rFonts w:cs="Arial"/>
                <w:sz w:val="20"/>
                <w:szCs w:val="20"/>
                <w:lang w:eastAsia="en-GB"/>
              </w:rPr>
            </w:pPr>
            <w:r w:rsidRPr="00E63295">
              <w:rPr>
                <w:rFonts w:cs="Arial"/>
                <w:sz w:val="20"/>
                <w:szCs w:val="20"/>
                <w:lang w:eastAsia="en-GB"/>
              </w:rPr>
              <w:t>0</w:t>
            </w:r>
          </w:p>
        </w:tc>
      </w:tr>
    </w:tbl>
    <w:p w14:paraId="2D2C4758" w14:textId="77777777" w:rsidR="004054BE" w:rsidRPr="00E63295" w:rsidRDefault="004054BE" w:rsidP="00B1561E">
      <w:pPr>
        <w:pStyle w:val="NICEnormal"/>
        <w:rPr>
          <w:rFonts w:cs="Arial"/>
        </w:rPr>
      </w:pPr>
    </w:p>
    <w:p w14:paraId="16B9BD35" w14:textId="3B9B575E" w:rsidR="00B1561E" w:rsidRPr="00E63295" w:rsidRDefault="00B1561E" w:rsidP="00B1561E">
      <w:pPr>
        <w:pStyle w:val="Heading1"/>
        <w:rPr>
          <w:rFonts w:cs="Arial"/>
          <w:sz w:val="28"/>
          <w:szCs w:val="28"/>
        </w:rPr>
      </w:pPr>
      <w:bookmarkStart w:id="46" w:name="_Toc136522236"/>
      <w:r w:rsidRPr="00E63295">
        <w:rPr>
          <w:rFonts w:cs="Arial"/>
          <w:sz w:val="28"/>
          <w:szCs w:val="28"/>
        </w:rPr>
        <w:t>Guidance on evidence requirements</w:t>
      </w:r>
      <w:bookmarkEnd w:id="46"/>
    </w:p>
    <w:p w14:paraId="6E9C639B" w14:textId="0DE805C9" w:rsidR="00B1561E" w:rsidRPr="00E63295" w:rsidRDefault="00F40D10" w:rsidP="00B1561E">
      <w:pPr>
        <w:pStyle w:val="Paragraph"/>
        <w:rPr>
          <w:rFonts w:cs="Arial"/>
        </w:rPr>
      </w:pPr>
      <w:r>
        <w:rPr>
          <w:rFonts w:cs="Arial"/>
        </w:rPr>
        <w:t>Direct e</w:t>
      </w:r>
      <w:r w:rsidRPr="00E63295">
        <w:rPr>
          <w:rFonts w:cs="Arial"/>
        </w:rPr>
        <w:t xml:space="preserve">vidence </w:t>
      </w:r>
      <w:r w:rsidR="00B1561E" w:rsidRPr="00E63295">
        <w:rPr>
          <w:rFonts w:cs="Arial"/>
        </w:rPr>
        <w:t>on the relative effect of an antimicrobial on hospital admissions, hospital length of stay</w:t>
      </w:r>
      <w:r w:rsidR="00F56F38">
        <w:rPr>
          <w:rFonts w:cs="Arial"/>
        </w:rPr>
        <w:t xml:space="preserve">, </w:t>
      </w:r>
      <w:r w:rsidR="00B1561E" w:rsidRPr="00E63295">
        <w:rPr>
          <w:rFonts w:cs="Arial"/>
        </w:rPr>
        <w:t xml:space="preserve">the duration of </w:t>
      </w:r>
      <w:r w:rsidR="00B1561E" w:rsidRPr="00E63295">
        <w:rPr>
          <w:rFonts w:cs="Arial"/>
          <w:lang w:eastAsia="en-GB"/>
        </w:rPr>
        <w:t>higher-level care management</w:t>
      </w:r>
      <w:r w:rsidR="00B1561E" w:rsidRPr="00E63295">
        <w:rPr>
          <w:rFonts w:cs="Arial"/>
        </w:rPr>
        <w:t xml:space="preserve"> </w:t>
      </w:r>
      <w:r w:rsidR="00D158D8">
        <w:rPr>
          <w:rFonts w:cs="Arial"/>
        </w:rPr>
        <w:t xml:space="preserve">or </w:t>
      </w:r>
      <w:r w:rsidR="00F56F38">
        <w:rPr>
          <w:rFonts w:cs="Arial"/>
        </w:rPr>
        <w:t xml:space="preserve">the </w:t>
      </w:r>
      <w:r w:rsidR="00D158D8">
        <w:rPr>
          <w:rFonts w:cs="Arial"/>
        </w:rPr>
        <w:t xml:space="preserve">option to provide </w:t>
      </w:r>
      <w:r w:rsidR="00335F9D">
        <w:rPr>
          <w:rFonts w:cs="Arial"/>
        </w:rPr>
        <w:t>outpatient antibacterial therapy</w:t>
      </w:r>
      <w:r w:rsidR="00D158D8">
        <w:rPr>
          <w:rFonts w:cs="Arial"/>
        </w:rPr>
        <w:t xml:space="preserve"> treatment </w:t>
      </w:r>
      <w:r w:rsidR="00B1561E" w:rsidRPr="00E63295">
        <w:rPr>
          <w:rFonts w:cs="Arial"/>
        </w:rPr>
        <w:t>should come from the following sources, ordered from highest to lowest methodological quality:</w:t>
      </w:r>
    </w:p>
    <w:p w14:paraId="00A62AD9" w14:textId="561DC5DB" w:rsidR="00B1561E" w:rsidRPr="00E63295" w:rsidRDefault="001D143D" w:rsidP="00220114">
      <w:pPr>
        <w:numPr>
          <w:ilvl w:val="0"/>
          <w:numId w:val="20"/>
        </w:numPr>
        <w:spacing w:after="240" w:line="360" w:lineRule="auto"/>
        <w:rPr>
          <w:rFonts w:cs="Arial"/>
        </w:rPr>
      </w:pPr>
      <w:r>
        <w:rPr>
          <w:rFonts w:eastAsia="Times New Roman" w:cs="Arial"/>
          <w:color w:val="auto"/>
        </w:rPr>
        <w:t>c</w:t>
      </w:r>
      <w:r w:rsidR="00B1561E" w:rsidRPr="00E63295">
        <w:rPr>
          <w:rFonts w:eastAsia="Times New Roman" w:cs="Arial"/>
          <w:color w:val="auto"/>
        </w:rPr>
        <w:t>linical trials</w:t>
      </w:r>
    </w:p>
    <w:p w14:paraId="01C66BED" w14:textId="2ABF32B4" w:rsidR="00B1561E" w:rsidRPr="002B36EC" w:rsidRDefault="001D143D" w:rsidP="00220114">
      <w:pPr>
        <w:numPr>
          <w:ilvl w:val="0"/>
          <w:numId w:val="20"/>
        </w:numPr>
        <w:spacing w:after="240" w:line="360" w:lineRule="auto"/>
        <w:rPr>
          <w:rFonts w:cs="Arial"/>
        </w:rPr>
      </w:pPr>
      <w:r>
        <w:rPr>
          <w:rFonts w:eastAsia="Times New Roman" w:cs="Arial"/>
          <w:color w:val="auto"/>
        </w:rPr>
        <w:t>r</w:t>
      </w:r>
      <w:r w:rsidR="00B1561E" w:rsidRPr="00E63295">
        <w:rPr>
          <w:rFonts w:eastAsia="Times New Roman" w:cs="Arial"/>
          <w:color w:val="auto"/>
        </w:rPr>
        <w:t>egistry data analyses</w:t>
      </w:r>
    </w:p>
    <w:p w14:paraId="15D9D65B" w14:textId="601BAC2B" w:rsidR="002B36EC" w:rsidRPr="00E63295" w:rsidRDefault="002B36EC" w:rsidP="00220114">
      <w:pPr>
        <w:numPr>
          <w:ilvl w:val="0"/>
          <w:numId w:val="20"/>
        </w:numPr>
        <w:spacing w:after="240" w:line="360" w:lineRule="auto"/>
        <w:rPr>
          <w:rFonts w:cs="Arial"/>
        </w:rPr>
      </w:pPr>
      <w:r>
        <w:rPr>
          <w:rFonts w:eastAsia="Times New Roman" w:cs="Arial"/>
          <w:color w:val="auto"/>
        </w:rPr>
        <w:t>observational studies</w:t>
      </w:r>
    </w:p>
    <w:p w14:paraId="34271334" w14:textId="6EA90DBE" w:rsidR="00B1561E" w:rsidRPr="00E63295" w:rsidRDefault="001D143D" w:rsidP="00220114">
      <w:pPr>
        <w:numPr>
          <w:ilvl w:val="0"/>
          <w:numId w:val="20"/>
        </w:numPr>
        <w:spacing w:after="240" w:line="360" w:lineRule="auto"/>
        <w:rPr>
          <w:rFonts w:cs="Arial"/>
        </w:rPr>
      </w:pPr>
      <w:r>
        <w:rPr>
          <w:rFonts w:eastAsia="Times New Roman" w:cs="Arial"/>
          <w:color w:val="auto"/>
        </w:rPr>
        <w:t>c</w:t>
      </w:r>
      <w:r w:rsidR="00B1561E" w:rsidRPr="00E63295">
        <w:rPr>
          <w:rFonts w:eastAsia="Times New Roman" w:cs="Arial"/>
          <w:color w:val="auto"/>
        </w:rPr>
        <w:t>ase series studies</w:t>
      </w:r>
      <w:r>
        <w:rPr>
          <w:rFonts w:eastAsia="Times New Roman" w:cs="Arial"/>
          <w:color w:val="auto"/>
        </w:rPr>
        <w:t>.</w:t>
      </w:r>
    </w:p>
    <w:p w14:paraId="5A188864" w14:textId="5DF72E6B" w:rsidR="00B1561E" w:rsidRPr="00E63295" w:rsidRDefault="00B1561E" w:rsidP="00B1561E">
      <w:pPr>
        <w:pStyle w:val="Paragraph"/>
        <w:rPr>
          <w:rFonts w:cs="Arial"/>
        </w:rPr>
      </w:pPr>
      <w:r w:rsidRPr="00E63295">
        <w:rPr>
          <w:rFonts w:cs="Arial"/>
        </w:rPr>
        <w:lastRenderedPageBreak/>
        <w:t>These studies should preferably be in the UK population. However, studies in non-UK populations will be considered provided that the comparator used in the trial is current best standard care in the UK.</w:t>
      </w:r>
      <w:r w:rsidR="002B36EC" w:rsidRPr="002B36EC">
        <w:rPr>
          <w:rFonts w:cs="Arial"/>
        </w:rPr>
        <w:t xml:space="preserve"> </w:t>
      </w:r>
      <w:r w:rsidR="002B36EC">
        <w:rPr>
          <w:rFonts w:cs="Arial"/>
        </w:rPr>
        <w:t xml:space="preserve">Refer to the </w:t>
      </w:r>
      <w:hyperlink r:id="rId36" w:history="1">
        <w:r w:rsidR="002B36EC" w:rsidRPr="002B36EC">
          <w:rPr>
            <w:rStyle w:val="Hyperlink"/>
            <w:rFonts w:cs="Arial"/>
          </w:rPr>
          <w:t>NICE real-world evidence framework</w:t>
        </w:r>
      </w:hyperlink>
      <w:r w:rsidR="002B36EC">
        <w:rPr>
          <w:rFonts w:cs="Arial"/>
        </w:rPr>
        <w:t xml:space="preserve"> for guidance on the use of real-world evidence.</w:t>
      </w:r>
    </w:p>
    <w:p w14:paraId="7A35555B" w14:textId="71F63091" w:rsidR="00B1561E" w:rsidRPr="00335F9D" w:rsidRDefault="00B1561E" w:rsidP="00B1561E">
      <w:pPr>
        <w:pStyle w:val="NICEnormal"/>
        <w:rPr>
          <w:rFonts w:cs="Arial"/>
          <w:color w:val="0E0E0E"/>
          <w:shd w:val="clear" w:color="auto" w:fill="F7F4F1"/>
        </w:rPr>
      </w:pPr>
      <w:r w:rsidRPr="00E63295">
        <w:rPr>
          <w:rFonts w:cs="Arial"/>
        </w:rPr>
        <w:t>Evidence should be obtained from a systematic review</w:t>
      </w:r>
      <w:r w:rsidR="00F70CB1" w:rsidRPr="00E63295">
        <w:rPr>
          <w:rFonts w:cs="Arial"/>
        </w:rPr>
        <w:t xml:space="preserve"> of the literature</w:t>
      </w:r>
      <w:r w:rsidR="00947004" w:rsidRPr="00E63295">
        <w:rPr>
          <w:rFonts w:cs="Arial"/>
        </w:rPr>
        <w:t>.</w:t>
      </w:r>
      <w:r w:rsidRPr="00E63295">
        <w:rPr>
          <w:rFonts w:cs="Arial"/>
        </w:rPr>
        <w:t xml:space="preserve"> </w:t>
      </w:r>
      <w:r w:rsidR="004E385D" w:rsidRPr="00E63295">
        <w:rPr>
          <w:rFonts w:cs="Arial"/>
        </w:rPr>
        <w:t>A</w:t>
      </w:r>
      <w:r w:rsidRPr="00E63295">
        <w:rPr>
          <w:rFonts w:cs="Arial"/>
        </w:rPr>
        <w:t xml:space="preserve">ll relevant evidence </w:t>
      </w:r>
      <w:r w:rsidR="004E385D" w:rsidRPr="00E63295">
        <w:rPr>
          <w:rFonts w:cs="Arial"/>
        </w:rPr>
        <w:t xml:space="preserve">should be </w:t>
      </w:r>
      <w:r w:rsidRPr="00E63295">
        <w:rPr>
          <w:rFonts w:cs="Arial"/>
        </w:rPr>
        <w:t>submitted, which can include unpublished studies</w:t>
      </w:r>
      <w:r w:rsidR="00D45C13">
        <w:rPr>
          <w:rFonts w:cs="Arial"/>
        </w:rPr>
        <w:t xml:space="preserve"> </w:t>
      </w:r>
      <w:r w:rsidR="00D45C13" w:rsidRPr="00D45C13">
        <w:rPr>
          <w:rFonts w:cs="Arial"/>
        </w:rPr>
        <w:t>and conference abstracts</w:t>
      </w:r>
      <w:r w:rsidRPr="00E63295">
        <w:rPr>
          <w:rFonts w:cs="Arial"/>
        </w:rPr>
        <w:t>.</w:t>
      </w:r>
      <w:r w:rsidR="00807C79" w:rsidRPr="00E63295">
        <w:rPr>
          <w:rFonts w:cs="Arial"/>
        </w:rPr>
        <w:t xml:space="preserve"> </w:t>
      </w:r>
      <w:r w:rsidRPr="00E63295">
        <w:rPr>
          <w:rFonts w:cs="Arial"/>
        </w:rPr>
        <w:t xml:space="preserve">The data from the included studies can be synthesised, but this is not essential. Refer to the </w:t>
      </w:r>
      <w:hyperlink r:id="rId37" w:history="1">
        <w:r w:rsidRPr="00E63295">
          <w:rPr>
            <w:rStyle w:val="Hyperlink"/>
            <w:rFonts w:cs="Arial"/>
          </w:rPr>
          <w:t>NICE Decision Support Unit’s technical support documents about evidence synthesis.</w:t>
        </w:r>
      </w:hyperlink>
      <w:r w:rsidRPr="00E63295">
        <w:rPr>
          <w:rFonts w:cs="Arial"/>
        </w:rPr>
        <w:t xml:space="preserve"> All evidence should be critically appraised, and potential biases must be identified. Key aspects of quality to be considered can be found in </w:t>
      </w:r>
      <w:hyperlink r:id="rId38" w:history="1">
        <w:r w:rsidRPr="00335F9D">
          <w:rPr>
            <w:rStyle w:val="Hyperlink"/>
            <w:rFonts w:cs="Arial"/>
          </w:rPr>
          <w:t>Systematic reviews: CRD’s guidance for undertaking reviews in health care</w:t>
        </w:r>
      </w:hyperlink>
      <w:r w:rsidRPr="00335F9D">
        <w:rPr>
          <w:rFonts w:cs="Arial"/>
        </w:rPr>
        <w:t xml:space="preserve"> (University of York Centre for Reviews and Dissemination). Relevant items of the </w:t>
      </w:r>
      <w:hyperlink r:id="rId39" w:history="1">
        <w:r w:rsidRPr="00335F9D">
          <w:rPr>
            <w:rStyle w:val="Hyperlink"/>
            <w:rFonts w:cs="Arial"/>
          </w:rPr>
          <w:t>CONSORT checklist</w:t>
        </w:r>
      </w:hyperlink>
      <w:r w:rsidRPr="00335F9D">
        <w:rPr>
          <w:rFonts w:cs="Arial"/>
        </w:rPr>
        <w:t xml:space="preserve"> should be provided for all randomised controlled trials. Bias should be evaluated using validated tools specific to the study design and use case. G</w:t>
      </w:r>
      <w:r w:rsidRPr="00335F9D">
        <w:rPr>
          <w:rFonts w:cs="Arial"/>
          <w:color w:val="0E0E0E"/>
          <w:shd w:val="clear" w:color="auto" w:fill="F7F4F1"/>
        </w:rPr>
        <w:t xml:space="preserve">uidance on the design, conduct and reporting of non-randomised studies is provided in the </w:t>
      </w:r>
      <w:hyperlink r:id="rId40" w:history="1">
        <w:r w:rsidRPr="00335F9D">
          <w:rPr>
            <w:rStyle w:val="Hyperlink"/>
            <w:rFonts w:cs="Arial"/>
            <w:shd w:val="clear" w:color="auto" w:fill="F7F4F1"/>
          </w:rPr>
          <w:t>NICE real-world evidence framework</w:t>
        </w:r>
      </w:hyperlink>
      <w:r w:rsidRPr="00335F9D">
        <w:rPr>
          <w:rFonts w:cs="Arial"/>
          <w:color w:val="0E0E0E"/>
          <w:shd w:val="clear" w:color="auto" w:fill="F7F4F1"/>
        </w:rPr>
        <w:t xml:space="preserve">. </w:t>
      </w:r>
    </w:p>
    <w:p w14:paraId="0725F5F6" w14:textId="522B154A" w:rsidR="005E4CF5" w:rsidRPr="00E63295" w:rsidRDefault="0011609A" w:rsidP="00864CA4">
      <w:pPr>
        <w:pStyle w:val="NICEnormal"/>
        <w:rPr>
          <w:rFonts w:cs="Arial"/>
        </w:rPr>
      </w:pPr>
      <w:r w:rsidRPr="00335F9D">
        <w:rPr>
          <w:rFonts w:cs="Arial"/>
          <w:color w:val="0E0E0E"/>
          <w:shd w:val="clear" w:color="auto" w:fill="F7F4F1"/>
        </w:rPr>
        <w:t>The evaluation</w:t>
      </w:r>
      <w:r w:rsidR="00507BD5" w:rsidRPr="00335F9D">
        <w:rPr>
          <w:rFonts w:cs="Arial"/>
          <w:color w:val="0E0E0E"/>
          <w:shd w:val="clear" w:color="auto" w:fill="F7F4F1"/>
        </w:rPr>
        <w:t xml:space="preserve"> panel</w:t>
      </w:r>
      <w:r w:rsidRPr="00335F9D">
        <w:rPr>
          <w:rFonts w:cs="Arial"/>
          <w:color w:val="0E0E0E"/>
          <w:shd w:val="clear" w:color="auto" w:fill="F7F4F1"/>
        </w:rPr>
        <w:t xml:space="preserve"> will also consider</w:t>
      </w:r>
      <w:r w:rsidR="00553A22" w:rsidRPr="00335F9D">
        <w:rPr>
          <w:rFonts w:cs="Arial"/>
          <w:color w:val="0E0E0E"/>
          <w:shd w:val="clear" w:color="auto" w:fill="F7F4F1"/>
        </w:rPr>
        <w:t xml:space="preserve"> </w:t>
      </w:r>
      <w:r w:rsidR="00551102" w:rsidRPr="00335F9D">
        <w:rPr>
          <w:rFonts w:cs="Arial"/>
          <w:color w:val="0E0E0E"/>
          <w:shd w:val="clear" w:color="auto" w:fill="F7F4F1"/>
        </w:rPr>
        <w:t xml:space="preserve">NHS Yellow Cover Documents </w:t>
      </w:r>
      <w:r w:rsidR="00507BD5" w:rsidRPr="00335F9D">
        <w:rPr>
          <w:rFonts w:cs="Arial"/>
          <w:color w:val="0E0E0E"/>
          <w:shd w:val="clear" w:color="auto" w:fill="F7F4F1"/>
        </w:rPr>
        <w:t xml:space="preserve">that support the </w:t>
      </w:r>
      <w:r w:rsidR="00335F9D" w:rsidRPr="00335F9D">
        <w:rPr>
          <w:rFonts w:cs="Arial"/>
        </w:rPr>
        <w:t>provision of outpatient antibacterial therapy</w:t>
      </w:r>
      <w:r w:rsidR="00335F9D" w:rsidRPr="00335F9D">
        <w:rPr>
          <w:rFonts w:cs="Arial"/>
          <w:color w:val="0E0E0E"/>
          <w:shd w:val="clear" w:color="auto" w:fill="F7F4F1"/>
        </w:rPr>
        <w:t xml:space="preserve"> </w:t>
      </w:r>
      <w:r w:rsidR="00761310" w:rsidRPr="00335F9D">
        <w:rPr>
          <w:rFonts w:cs="Arial"/>
          <w:color w:val="0E0E0E"/>
          <w:shd w:val="clear" w:color="auto" w:fill="F7F4F1"/>
        </w:rPr>
        <w:t xml:space="preserve">services. This will be classed as indirect evidence on </w:t>
      </w:r>
      <w:r w:rsidR="000450F0" w:rsidRPr="00335F9D">
        <w:rPr>
          <w:rFonts w:cs="Arial"/>
          <w:color w:val="0E0E0E"/>
          <w:shd w:val="clear" w:color="auto" w:fill="F7F4F1"/>
        </w:rPr>
        <w:t xml:space="preserve">the reduction in hospital-led care and will not be sufficient to meet criterion levels </w:t>
      </w:r>
      <w:r w:rsidR="009A7136" w:rsidRPr="00335F9D">
        <w:rPr>
          <w:rFonts w:cs="Arial"/>
          <w:color w:val="0E0E0E"/>
          <w:shd w:val="clear" w:color="auto" w:fill="F7F4F1"/>
        </w:rPr>
        <w:t>in the absence of</w:t>
      </w:r>
      <w:r w:rsidR="001454B7" w:rsidRPr="00335F9D">
        <w:rPr>
          <w:rFonts w:cs="Arial"/>
          <w:color w:val="0E0E0E"/>
          <w:shd w:val="clear" w:color="auto" w:fill="F7F4F1"/>
        </w:rPr>
        <w:t xml:space="preserve"> </w:t>
      </w:r>
      <w:r w:rsidR="009A7136" w:rsidRPr="00335F9D">
        <w:rPr>
          <w:rFonts w:cs="Arial"/>
          <w:color w:val="0E0E0E"/>
          <w:shd w:val="clear" w:color="auto" w:fill="F7F4F1"/>
        </w:rPr>
        <w:t xml:space="preserve">the </w:t>
      </w:r>
      <w:r w:rsidR="002143F3" w:rsidRPr="00335F9D">
        <w:rPr>
          <w:rFonts w:cs="Arial"/>
          <w:color w:val="0E0E0E"/>
          <w:shd w:val="clear" w:color="auto" w:fill="F7F4F1"/>
        </w:rPr>
        <w:t xml:space="preserve">sources of </w:t>
      </w:r>
      <w:r w:rsidR="000450F0" w:rsidRPr="00335F9D">
        <w:rPr>
          <w:rFonts w:cs="Arial"/>
          <w:color w:val="0E0E0E"/>
          <w:shd w:val="clear" w:color="auto" w:fill="F7F4F1"/>
        </w:rPr>
        <w:t xml:space="preserve">direct evidence </w:t>
      </w:r>
      <w:r w:rsidR="001454B7" w:rsidRPr="00335F9D">
        <w:rPr>
          <w:rFonts w:cs="Arial"/>
          <w:color w:val="0E0E0E"/>
          <w:shd w:val="clear" w:color="auto" w:fill="F7F4F1"/>
        </w:rPr>
        <w:t>listed above.</w:t>
      </w:r>
    </w:p>
    <w:sectPr w:rsidR="005E4CF5" w:rsidRPr="00E63295" w:rsidSect="005147F6">
      <w:headerReference w:type="default" r:id="rId41"/>
      <w:footerReference w:type="default" r:id="rId42"/>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5ACF8" w14:textId="77777777" w:rsidR="007169C2" w:rsidRDefault="007169C2" w:rsidP="00C62674">
      <w:r>
        <w:separator/>
      </w:r>
    </w:p>
  </w:endnote>
  <w:endnote w:type="continuationSeparator" w:id="0">
    <w:p w14:paraId="45CE92BE" w14:textId="77777777" w:rsidR="007169C2" w:rsidRDefault="007169C2" w:rsidP="00C62674">
      <w:r>
        <w:continuationSeparator/>
      </w:r>
    </w:p>
  </w:endnote>
  <w:endnote w:type="continuationNotice" w:id="1">
    <w:p w14:paraId="5CB5E0AB" w14:textId="77777777" w:rsidR="007169C2" w:rsidRDefault="00716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AB95" w14:textId="6AB5DA6B" w:rsidR="00254CE2" w:rsidRDefault="00357F1E">
    <w:pPr>
      <w:pStyle w:val="Footer"/>
    </w:pPr>
    <w:r>
      <w:rPr>
        <w:noProof/>
      </w:rPr>
      <mc:AlternateContent>
        <mc:Choice Requires="wps">
          <w:drawing>
            <wp:anchor distT="4294967295" distB="4294967295" distL="114300" distR="114300" simplePos="0" relativeHeight="251658240" behindDoc="1" locked="0" layoutInCell="1" allowOverlap="1" wp14:anchorId="12136950" wp14:editId="3F66C511">
              <wp:simplePos x="0" y="0"/>
              <wp:positionH relativeFrom="page">
                <wp:posOffset>323850</wp:posOffset>
              </wp:positionH>
              <wp:positionV relativeFrom="page">
                <wp:posOffset>10009504</wp:posOffset>
              </wp:positionV>
              <wp:extent cx="6839585" cy="0"/>
              <wp:effectExtent l="0" t="0" r="0" b="0"/>
              <wp:wrapNone/>
              <wp:docPr id="18320410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9585"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E31E6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" strokecolor="#005eb8" strokeweight="1pt">
              <v:stroke joinstyle="miter"/>
              <o:lock v:ext="edit" shapetype="f"/>
              <w10:wrap anchorx="page" anchory="page"/>
            </v:line>
          </w:pict>
        </mc:Fallback>
      </mc:AlternateContent>
    </w:r>
    <w:r w:rsidR="00254CE2">
      <w:fldChar w:fldCharType="begin"/>
    </w:r>
    <w:r w:rsidR="00254CE2">
      <w:instrText xml:space="preserve"> page </w:instrText>
    </w:r>
    <w:r w:rsidR="00254CE2">
      <w:fldChar w:fldCharType="separate"/>
    </w:r>
    <w:r w:rsidR="00254CE2">
      <w:rPr>
        <w:noProof/>
      </w:rPr>
      <w:t>1</w:t>
    </w:r>
    <w:r w:rsidR="00254CE2">
      <w:fldChar w:fldCharType="end"/>
    </w:r>
    <w:r w:rsidR="00254CE2">
      <w:t xml:space="preserve">  </w:t>
    </w:r>
    <w:r w:rsidR="00254CE2" w:rsidRPr="00CF3E44">
      <w:rPr>
        <w:rStyle w:val="FooterPipe"/>
      </w:rPr>
      <w:t>|</w:t>
    </w:r>
    <w:r w:rsidR="00254CE2">
      <w:t xml:space="preserve"> </w:t>
    </w:r>
    <w:r w:rsidR="007A5F45">
      <w:tab/>
    </w:r>
    <w:r w:rsidR="007A5F45">
      <w:tab/>
    </w:r>
    <w:r w:rsidR="00367AF2">
      <w:t xml:space="preserve">August </w:t>
    </w:r>
    <w:r w:rsidR="007A5F45">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3F8C3" w14:textId="77777777" w:rsidR="007169C2" w:rsidRDefault="007169C2" w:rsidP="00C62674">
      <w:r>
        <w:separator/>
      </w:r>
    </w:p>
  </w:footnote>
  <w:footnote w:type="continuationSeparator" w:id="0">
    <w:p w14:paraId="35AD038A" w14:textId="77777777" w:rsidR="007169C2" w:rsidRDefault="007169C2" w:rsidP="00C62674">
      <w:r>
        <w:continuationSeparator/>
      </w:r>
    </w:p>
  </w:footnote>
  <w:footnote w:type="continuationNotice" w:id="1">
    <w:p w14:paraId="09D811E8" w14:textId="77777777" w:rsidR="007169C2" w:rsidRDefault="00716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EFCF" w14:textId="2F12FC35" w:rsidR="00254CE2" w:rsidRDefault="004B7CE2">
    <w:pPr>
      <w:pStyle w:val="Header"/>
    </w:pPr>
    <w:r>
      <w:t xml:space="preserve">UK </w:t>
    </w:r>
    <w:r w:rsidR="00E161D9">
      <w:t>Antimicrobial Products Subscription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F2CAD"/>
    <w:multiLevelType w:val="hybridMultilevel"/>
    <w:tmpl w:val="DAEA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42E91"/>
    <w:multiLevelType w:val="hybridMultilevel"/>
    <w:tmpl w:val="3D48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B82E06"/>
    <w:multiLevelType w:val="multilevel"/>
    <w:tmpl w:val="17EE83BE"/>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ED3D25"/>
    <w:multiLevelType w:val="hybridMultilevel"/>
    <w:tmpl w:val="DC2C3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744E02"/>
    <w:multiLevelType w:val="hybridMultilevel"/>
    <w:tmpl w:val="E3C23438"/>
    <w:lvl w:ilvl="0" w:tplc="3FAC3B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672809"/>
    <w:multiLevelType w:val="hybridMultilevel"/>
    <w:tmpl w:val="A12A5FE4"/>
    <w:lvl w:ilvl="0" w:tplc="3FAC3B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B71E6E"/>
    <w:multiLevelType w:val="hybridMultilevel"/>
    <w:tmpl w:val="1A5A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A039A"/>
    <w:multiLevelType w:val="hybridMultilevel"/>
    <w:tmpl w:val="8EFE2480"/>
    <w:lvl w:ilvl="0" w:tplc="3EAEF43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FD20B1"/>
    <w:multiLevelType w:val="hybridMultilevel"/>
    <w:tmpl w:val="ACF6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1295B"/>
    <w:multiLevelType w:val="hybridMultilevel"/>
    <w:tmpl w:val="7C6E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414FD"/>
    <w:multiLevelType w:val="hybridMultilevel"/>
    <w:tmpl w:val="BFD4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448AA"/>
    <w:multiLevelType w:val="hybridMultilevel"/>
    <w:tmpl w:val="E7AA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E4B38"/>
    <w:multiLevelType w:val="multilevel"/>
    <w:tmpl w:val="65E4417A"/>
    <w:numStyleLink w:val="NHSListNumbers"/>
  </w:abstractNum>
  <w:abstractNum w:abstractNumId="27" w15:restartNumberingAfterBreak="0">
    <w:nsid w:val="4DD51EA2"/>
    <w:multiLevelType w:val="hybridMultilevel"/>
    <w:tmpl w:val="C994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6624"/>
    <w:multiLevelType w:val="hybridMultilevel"/>
    <w:tmpl w:val="74321FA2"/>
    <w:lvl w:ilvl="0" w:tplc="3FAC3BE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505A5"/>
    <w:multiLevelType w:val="hybridMultilevel"/>
    <w:tmpl w:val="8F50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A6DE5"/>
    <w:multiLevelType w:val="hybridMultilevel"/>
    <w:tmpl w:val="82E4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B6596"/>
    <w:multiLevelType w:val="hybridMultilevel"/>
    <w:tmpl w:val="F7C85CF8"/>
    <w:lvl w:ilvl="0" w:tplc="2A68338A">
      <w:start w:val="1"/>
      <w:numFmt w:val="bullet"/>
      <w:lvlText w:val=""/>
      <w:lvlJc w:val="left"/>
      <w:pPr>
        <w:ind w:left="1020" w:hanging="360"/>
      </w:pPr>
      <w:rPr>
        <w:rFonts w:ascii="Symbol" w:hAnsi="Symbol"/>
      </w:rPr>
    </w:lvl>
    <w:lvl w:ilvl="1" w:tplc="A3DCD1B0">
      <w:start w:val="1"/>
      <w:numFmt w:val="bullet"/>
      <w:lvlText w:val=""/>
      <w:lvlJc w:val="left"/>
      <w:pPr>
        <w:ind w:left="1020" w:hanging="360"/>
      </w:pPr>
      <w:rPr>
        <w:rFonts w:ascii="Symbol" w:hAnsi="Symbol"/>
      </w:rPr>
    </w:lvl>
    <w:lvl w:ilvl="2" w:tplc="01F424D0">
      <w:start w:val="1"/>
      <w:numFmt w:val="bullet"/>
      <w:lvlText w:val=""/>
      <w:lvlJc w:val="left"/>
      <w:pPr>
        <w:ind w:left="1020" w:hanging="360"/>
      </w:pPr>
      <w:rPr>
        <w:rFonts w:ascii="Symbol" w:hAnsi="Symbol"/>
      </w:rPr>
    </w:lvl>
    <w:lvl w:ilvl="3" w:tplc="C5D05086">
      <w:start w:val="1"/>
      <w:numFmt w:val="bullet"/>
      <w:lvlText w:val=""/>
      <w:lvlJc w:val="left"/>
      <w:pPr>
        <w:ind w:left="1020" w:hanging="360"/>
      </w:pPr>
      <w:rPr>
        <w:rFonts w:ascii="Symbol" w:hAnsi="Symbol"/>
      </w:rPr>
    </w:lvl>
    <w:lvl w:ilvl="4" w:tplc="85C4577E">
      <w:start w:val="1"/>
      <w:numFmt w:val="bullet"/>
      <w:lvlText w:val=""/>
      <w:lvlJc w:val="left"/>
      <w:pPr>
        <w:ind w:left="1020" w:hanging="360"/>
      </w:pPr>
      <w:rPr>
        <w:rFonts w:ascii="Symbol" w:hAnsi="Symbol"/>
      </w:rPr>
    </w:lvl>
    <w:lvl w:ilvl="5" w:tplc="00C6ECCA">
      <w:start w:val="1"/>
      <w:numFmt w:val="bullet"/>
      <w:lvlText w:val=""/>
      <w:lvlJc w:val="left"/>
      <w:pPr>
        <w:ind w:left="1020" w:hanging="360"/>
      </w:pPr>
      <w:rPr>
        <w:rFonts w:ascii="Symbol" w:hAnsi="Symbol"/>
      </w:rPr>
    </w:lvl>
    <w:lvl w:ilvl="6" w:tplc="B1F48014">
      <w:start w:val="1"/>
      <w:numFmt w:val="bullet"/>
      <w:lvlText w:val=""/>
      <w:lvlJc w:val="left"/>
      <w:pPr>
        <w:ind w:left="1020" w:hanging="360"/>
      </w:pPr>
      <w:rPr>
        <w:rFonts w:ascii="Symbol" w:hAnsi="Symbol"/>
      </w:rPr>
    </w:lvl>
    <w:lvl w:ilvl="7" w:tplc="211A56DC">
      <w:start w:val="1"/>
      <w:numFmt w:val="bullet"/>
      <w:lvlText w:val=""/>
      <w:lvlJc w:val="left"/>
      <w:pPr>
        <w:ind w:left="1020" w:hanging="360"/>
      </w:pPr>
      <w:rPr>
        <w:rFonts w:ascii="Symbol" w:hAnsi="Symbol"/>
      </w:rPr>
    </w:lvl>
    <w:lvl w:ilvl="8" w:tplc="87B0FD3C">
      <w:start w:val="1"/>
      <w:numFmt w:val="bullet"/>
      <w:lvlText w:val=""/>
      <w:lvlJc w:val="left"/>
      <w:pPr>
        <w:ind w:left="1020" w:hanging="360"/>
      </w:pPr>
      <w:rPr>
        <w:rFonts w:ascii="Symbol" w:hAnsi="Symbol"/>
      </w:rPr>
    </w:lvl>
  </w:abstractNum>
  <w:abstractNum w:abstractNumId="32" w15:restartNumberingAfterBreak="0">
    <w:nsid w:val="60934169"/>
    <w:multiLevelType w:val="hybridMultilevel"/>
    <w:tmpl w:val="1928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30576"/>
    <w:multiLevelType w:val="hybridMultilevel"/>
    <w:tmpl w:val="9B16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E5B64"/>
    <w:multiLevelType w:val="hybridMultilevel"/>
    <w:tmpl w:val="3C9A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A154B"/>
    <w:multiLevelType w:val="hybridMultilevel"/>
    <w:tmpl w:val="4BBCC8EE"/>
    <w:lvl w:ilvl="0" w:tplc="DE3EAEB8">
      <w:start w:val="1"/>
      <w:numFmt w:val="bullet"/>
      <w:lvlText w:val=""/>
      <w:lvlJc w:val="left"/>
      <w:pPr>
        <w:ind w:left="720" w:hanging="360"/>
      </w:pPr>
      <w:rPr>
        <w:rFonts w:ascii="Symbol" w:hAnsi="Symbol"/>
      </w:rPr>
    </w:lvl>
    <w:lvl w:ilvl="1" w:tplc="637E52F6">
      <w:start w:val="1"/>
      <w:numFmt w:val="bullet"/>
      <w:lvlText w:val=""/>
      <w:lvlJc w:val="left"/>
      <w:pPr>
        <w:ind w:left="720" w:hanging="360"/>
      </w:pPr>
      <w:rPr>
        <w:rFonts w:ascii="Symbol" w:hAnsi="Symbol"/>
      </w:rPr>
    </w:lvl>
    <w:lvl w:ilvl="2" w:tplc="2BD4E124">
      <w:start w:val="1"/>
      <w:numFmt w:val="bullet"/>
      <w:lvlText w:val=""/>
      <w:lvlJc w:val="left"/>
      <w:pPr>
        <w:ind w:left="720" w:hanging="360"/>
      </w:pPr>
      <w:rPr>
        <w:rFonts w:ascii="Symbol" w:hAnsi="Symbol"/>
      </w:rPr>
    </w:lvl>
    <w:lvl w:ilvl="3" w:tplc="CDB6342A">
      <w:start w:val="1"/>
      <w:numFmt w:val="bullet"/>
      <w:lvlText w:val=""/>
      <w:lvlJc w:val="left"/>
      <w:pPr>
        <w:ind w:left="720" w:hanging="360"/>
      </w:pPr>
      <w:rPr>
        <w:rFonts w:ascii="Symbol" w:hAnsi="Symbol"/>
      </w:rPr>
    </w:lvl>
    <w:lvl w:ilvl="4" w:tplc="7E2E3DA6">
      <w:start w:val="1"/>
      <w:numFmt w:val="bullet"/>
      <w:lvlText w:val=""/>
      <w:lvlJc w:val="left"/>
      <w:pPr>
        <w:ind w:left="720" w:hanging="360"/>
      </w:pPr>
      <w:rPr>
        <w:rFonts w:ascii="Symbol" w:hAnsi="Symbol"/>
      </w:rPr>
    </w:lvl>
    <w:lvl w:ilvl="5" w:tplc="989290B4">
      <w:start w:val="1"/>
      <w:numFmt w:val="bullet"/>
      <w:lvlText w:val=""/>
      <w:lvlJc w:val="left"/>
      <w:pPr>
        <w:ind w:left="720" w:hanging="360"/>
      </w:pPr>
      <w:rPr>
        <w:rFonts w:ascii="Symbol" w:hAnsi="Symbol"/>
      </w:rPr>
    </w:lvl>
    <w:lvl w:ilvl="6" w:tplc="DDBAA6CE">
      <w:start w:val="1"/>
      <w:numFmt w:val="bullet"/>
      <w:lvlText w:val=""/>
      <w:lvlJc w:val="left"/>
      <w:pPr>
        <w:ind w:left="720" w:hanging="360"/>
      </w:pPr>
      <w:rPr>
        <w:rFonts w:ascii="Symbol" w:hAnsi="Symbol"/>
      </w:rPr>
    </w:lvl>
    <w:lvl w:ilvl="7" w:tplc="958A5A64">
      <w:start w:val="1"/>
      <w:numFmt w:val="bullet"/>
      <w:lvlText w:val=""/>
      <w:lvlJc w:val="left"/>
      <w:pPr>
        <w:ind w:left="720" w:hanging="360"/>
      </w:pPr>
      <w:rPr>
        <w:rFonts w:ascii="Symbol" w:hAnsi="Symbol"/>
      </w:rPr>
    </w:lvl>
    <w:lvl w:ilvl="8" w:tplc="1840D000">
      <w:start w:val="1"/>
      <w:numFmt w:val="bullet"/>
      <w:lvlText w:val=""/>
      <w:lvlJc w:val="left"/>
      <w:pPr>
        <w:ind w:left="720" w:hanging="360"/>
      </w:pPr>
      <w:rPr>
        <w:rFonts w:ascii="Symbol" w:hAnsi="Symbol"/>
      </w:rPr>
    </w:lvl>
  </w:abstractNum>
  <w:abstractNum w:abstractNumId="37" w15:restartNumberingAfterBreak="0">
    <w:nsid w:val="74A41263"/>
    <w:multiLevelType w:val="hybridMultilevel"/>
    <w:tmpl w:val="1678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45CA2"/>
    <w:multiLevelType w:val="hybridMultilevel"/>
    <w:tmpl w:val="2E0E3D96"/>
    <w:lvl w:ilvl="0" w:tplc="D8BA1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730851">
    <w:abstractNumId w:val="9"/>
  </w:num>
  <w:num w:numId="2" w16cid:durableId="947156139">
    <w:abstractNumId w:val="7"/>
  </w:num>
  <w:num w:numId="3" w16cid:durableId="979572760">
    <w:abstractNumId w:val="6"/>
  </w:num>
  <w:num w:numId="4" w16cid:durableId="1266956739">
    <w:abstractNumId w:val="5"/>
  </w:num>
  <w:num w:numId="5" w16cid:durableId="1582521801">
    <w:abstractNumId w:val="4"/>
  </w:num>
  <w:num w:numId="6" w16cid:durableId="1204755349">
    <w:abstractNumId w:val="26"/>
  </w:num>
  <w:num w:numId="7" w16cid:durableId="1830053948">
    <w:abstractNumId w:val="3"/>
  </w:num>
  <w:num w:numId="8" w16cid:durableId="671228273">
    <w:abstractNumId w:val="2"/>
  </w:num>
  <w:num w:numId="9" w16cid:durableId="73867530">
    <w:abstractNumId w:val="1"/>
  </w:num>
  <w:num w:numId="10" w16cid:durableId="799687392">
    <w:abstractNumId w:val="0"/>
  </w:num>
  <w:num w:numId="11" w16cid:durableId="1845052715">
    <w:abstractNumId w:val="14"/>
    <w:lvlOverride w:ilvl="0">
      <w:lvl w:ilvl="0">
        <w:start w:val="1"/>
        <w:numFmt w:val="bullet"/>
        <w:pStyle w:val="ListBullet"/>
        <w:lvlText w:val=""/>
        <w:lvlJc w:val="left"/>
        <w:pPr>
          <w:tabs>
            <w:tab w:val="num" w:pos="567"/>
          </w:tabs>
          <w:ind w:left="851" w:hanging="284"/>
        </w:pPr>
        <w:rPr>
          <w:rFonts w:ascii="Symbol" w:hAnsi="Symbol" w:hint="default"/>
          <w:color w:val="auto"/>
        </w:rPr>
      </w:lvl>
    </w:lvlOverride>
  </w:num>
  <w:num w:numId="12" w16cid:durableId="1168903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855707">
    <w:abstractNumId w:val="18"/>
  </w:num>
  <w:num w:numId="14" w16cid:durableId="1716856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068416">
    <w:abstractNumId w:val="19"/>
  </w:num>
  <w:num w:numId="16" w16cid:durableId="497770681">
    <w:abstractNumId w:val="13"/>
  </w:num>
  <w:num w:numId="17" w16cid:durableId="1067024227">
    <w:abstractNumId w:val="10"/>
  </w:num>
  <w:num w:numId="18" w16cid:durableId="1056853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595105">
    <w:abstractNumId w:val="11"/>
  </w:num>
  <w:num w:numId="20" w16cid:durableId="487281700">
    <w:abstractNumId w:val="32"/>
  </w:num>
  <w:num w:numId="21" w16cid:durableId="498009070">
    <w:abstractNumId w:val="34"/>
  </w:num>
  <w:num w:numId="22" w16cid:durableId="1901016592">
    <w:abstractNumId w:val="35"/>
  </w:num>
  <w:num w:numId="23" w16cid:durableId="1136488297">
    <w:abstractNumId w:val="33"/>
  </w:num>
  <w:num w:numId="24" w16cid:durableId="438305082">
    <w:abstractNumId w:val="17"/>
  </w:num>
  <w:num w:numId="25" w16cid:durableId="1113094034">
    <w:abstractNumId w:val="24"/>
  </w:num>
  <w:num w:numId="26" w16cid:durableId="1221672652">
    <w:abstractNumId w:val="30"/>
  </w:num>
  <w:num w:numId="27" w16cid:durableId="1670982550">
    <w:abstractNumId w:val="28"/>
  </w:num>
  <w:num w:numId="28" w16cid:durableId="1252932712">
    <w:abstractNumId w:val="16"/>
  </w:num>
  <w:num w:numId="29" w16cid:durableId="1352607452">
    <w:abstractNumId w:val="12"/>
  </w:num>
  <w:num w:numId="30" w16cid:durableId="1628656286">
    <w:abstractNumId w:val="27"/>
  </w:num>
  <w:num w:numId="31" w16cid:durableId="1559710792">
    <w:abstractNumId w:val="20"/>
  </w:num>
  <w:num w:numId="32" w16cid:durableId="1727877967">
    <w:abstractNumId w:val="8"/>
  </w:num>
  <w:num w:numId="33" w16cid:durableId="92482251">
    <w:abstractNumId w:val="37"/>
  </w:num>
  <w:num w:numId="34" w16cid:durableId="425688202">
    <w:abstractNumId w:val="15"/>
  </w:num>
  <w:num w:numId="35" w16cid:durableId="318116854">
    <w:abstractNumId w:val="38"/>
  </w:num>
  <w:num w:numId="36" w16cid:durableId="1040860362">
    <w:abstractNumId w:val="25"/>
  </w:num>
  <w:num w:numId="37" w16cid:durableId="991787737">
    <w:abstractNumId w:val="31"/>
  </w:num>
  <w:num w:numId="38" w16cid:durableId="419527142">
    <w:abstractNumId w:val="36"/>
  </w:num>
  <w:num w:numId="39" w16cid:durableId="1972247114">
    <w:abstractNumId w:val="33"/>
  </w:num>
  <w:num w:numId="40" w16cid:durableId="32385694">
    <w:abstractNumId w:val="14"/>
  </w:num>
  <w:num w:numId="41" w16cid:durableId="745884218">
    <w:abstractNumId w:val="21"/>
  </w:num>
  <w:num w:numId="42" w16cid:durableId="396050887">
    <w:abstractNumId w:val="22"/>
  </w:num>
  <w:num w:numId="43" w16cid:durableId="1990091904">
    <w:abstractNumId w:val="29"/>
  </w:num>
  <w:num w:numId="44" w16cid:durableId="1164317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71682988"/>
    <w:docVar w:name="DMSDocVersion" w:val="1"/>
    <w:docVar w:name="FSAuthorLogon" w:val="HILLD"/>
    <w:docVar w:name="FSAuthorName" w:val="Hill, David"/>
    <w:docVar w:name="FSClientName" w:val="Personal"/>
    <w:docVar w:name="FSClientNumber" w:val="PRIVATE"/>
    <w:docVar w:name="FSDocNumber" w:val="71682988"/>
    <w:docVar w:name="FSDocVersion" w:val="1"/>
    <w:docVar w:name="FSMatterDesc" w:val="Hill, David"/>
    <w:docVar w:name="FSMatterNumber" w:val="HILLD"/>
    <w:docVar w:name="FSTypist" w:val="HILLD"/>
    <w:docVar w:name="FSTypistLogon" w:val="HILLD"/>
    <w:docVar w:name="FSTypistName" w:val="Hill, David"/>
  </w:docVars>
  <w:rsids>
    <w:rsidRoot w:val="00AB3929"/>
    <w:rsid w:val="00001F69"/>
    <w:rsid w:val="000056DE"/>
    <w:rsid w:val="00005CD5"/>
    <w:rsid w:val="00007753"/>
    <w:rsid w:val="0001021A"/>
    <w:rsid w:val="00012BAD"/>
    <w:rsid w:val="00014146"/>
    <w:rsid w:val="00014712"/>
    <w:rsid w:val="00017CCC"/>
    <w:rsid w:val="0002345E"/>
    <w:rsid w:val="000240A0"/>
    <w:rsid w:val="00024469"/>
    <w:rsid w:val="000252AE"/>
    <w:rsid w:val="0002537A"/>
    <w:rsid w:val="00026868"/>
    <w:rsid w:val="000308B5"/>
    <w:rsid w:val="00032887"/>
    <w:rsid w:val="000330A3"/>
    <w:rsid w:val="00033778"/>
    <w:rsid w:val="00035845"/>
    <w:rsid w:val="000374B0"/>
    <w:rsid w:val="00042BB9"/>
    <w:rsid w:val="000442E4"/>
    <w:rsid w:val="000445E3"/>
    <w:rsid w:val="000450F0"/>
    <w:rsid w:val="00053AC1"/>
    <w:rsid w:val="000552A9"/>
    <w:rsid w:val="00055CF2"/>
    <w:rsid w:val="00056FB9"/>
    <w:rsid w:val="0006139D"/>
    <w:rsid w:val="000622C1"/>
    <w:rsid w:val="0006263C"/>
    <w:rsid w:val="00064E1E"/>
    <w:rsid w:val="00065484"/>
    <w:rsid w:val="000716E7"/>
    <w:rsid w:val="00072317"/>
    <w:rsid w:val="00072E70"/>
    <w:rsid w:val="00072EEC"/>
    <w:rsid w:val="0007386F"/>
    <w:rsid w:val="00074FA3"/>
    <w:rsid w:val="0007543C"/>
    <w:rsid w:val="00075987"/>
    <w:rsid w:val="00080805"/>
    <w:rsid w:val="00082D62"/>
    <w:rsid w:val="00083B53"/>
    <w:rsid w:val="00083C70"/>
    <w:rsid w:val="00083CD1"/>
    <w:rsid w:val="00087FD8"/>
    <w:rsid w:val="00090D96"/>
    <w:rsid w:val="000964EC"/>
    <w:rsid w:val="000A02C2"/>
    <w:rsid w:val="000A1180"/>
    <w:rsid w:val="000A2399"/>
    <w:rsid w:val="000A2828"/>
    <w:rsid w:val="000A3EBE"/>
    <w:rsid w:val="000B714F"/>
    <w:rsid w:val="000B776A"/>
    <w:rsid w:val="000C0068"/>
    <w:rsid w:val="000C0767"/>
    <w:rsid w:val="000C3A14"/>
    <w:rsid w:val="000C4BE8"/>
    <w:rsid w:val="000C65E5"/>
    <w:rsid w:val="000C6C9C"/>
    <w:rsid w:val="000C77D2"/>
    <w:rsid w:val="000D04DB"/>
    <w:rsid w:val="000D2BFA"/>
    <w:rsid w:val="000D3204"/>
    <w:rsid w:val="000D4043"/>
    <w:rsid w:val="000D4A3C"/>
    <w:rsid w:val="000D54FA"/>
    <w:rsid w:val="000D63C0"/>
    <w:rsid w:val="000D6A17"/>
    <w:rsid w:val="000E011E"/>
    <w:rsid w:val="000E0837"/>
    <w:rsid w:val="000E1FF7"/>
    <w:rsid w:val="000E2B55"/>
    <w:rsid w:val="000E356F"/>
    <w:rsid w:val="000E4FDB"/>
    <w:rsid w:val="000F0D5C"/>
    <w:rsid w:val="000F0FC2"/>
    <w:rsid w:val="000F192D"/>
    <w:rsid w:val="000F2967"/>
    <w:rsid w:val="000F3128"/>
    <w:rsid w:val="000F373E"/>
    <w:rsid w:val="000F4981"/>
    <w:rsid w:val="000F55DC"/>
    <w:rsid w:val="000F65D7"/>
    <w:rsid w:val="000F796B"/>
    <w:rsid w:val="00100643"/>
    <w:rsid w:val="0010093A"/>
    <w:rsid w:val="00101602"/>
    <w:rsid w:val="001027F1"/>
    <w:rsid w:val="00104D6E"/>
    <w:rsid w:val="001056E6"/>
    <w:rsid w:val="0010653D"/>
    <w:rsid w:val="00106B6E"/>
    <w:rsid w:val="001114EA"/>
    <w:rsid w:val="00112588"/>
    <w:rsid w:val="0011344A"/>
    <w:rsid w:val="00113933"/>
    <w:rsid w:val="00114734"/>
    <w:rsid w:val="00114884"/>
    <w:rsid w:val="00115A90"/>
    <w:rsid w:val="0011609A"/>
    <w:rsid w:val="00120325"/>
    <w:rsid w:val="001205D6"/>
    <w:rsid w:val="00121597"/>
    <w:rsid w:val="00121799"/>
    <w:rsid w:val="00123F1D"/>
    <w:rsid w:val="001241F4"/>
    <w:rsid w:val="0012659D"/>
    <w:rsid w:val="00133D2E"/>
    <w:rsid w:val="0014017A"/>
    <w:rsid w:val="001436CE"/>
    <w:rsid w:val="00144DB9"/>
    <w:rsid w:val="001452DF"/>
    <w:rsid w:val="001454B7"/>
    <w:rsid w:val="001479ED"/>
    <w:rsid w:val="00147E78"/>
    <w:rsid w:val="00147F36"/>
    <w:rsid w:val="00152F52"/>
    <w:rsid w:val="0015462C"/>
    <w:rsid w:val="001554AF"/>
    <w:rsid w:val="001558E2"/>
    <w:rsid w:val="00160634"/>
    <w:rsid w:val="00161F6E"/>
    <w:rsid w:val="001621B1"/>
    <w:rsid w:val="0016281C"/>
    <w:rsid w:val="00163714"/>
    <w:rsid w:val="00163885"/>
    <w:rsid w:val="00166CB8"/>
    <w:rsid w:val="001677CC"/>
    <w:rsid w:val="00167C87"/>
    <w:rsid w:val="00170D89"/>
    <w:rsid w:val="00171A56"/>
    <w:rsid w:val="001736A0"/>
    <w:rsid w:val="0017377A"/>
    <w:rsid w:val="001775FA"/>
    <w:rsid w:val="001808EC"/>
    <w:rsid w:val="001809DD"/>
    <w:rsid w:val="00184249"/>
    <w:rsid w:val="001938BA"/>
    <w:rsid w:val="0019467F"/>
    <w:rsid w:val="0019516A"/>
    <w:rsid w:val="00196D78"/>
    <w:rsid w:val="00197909"/>
    <w:rsid w:val="001A0190"/>
    <w:rsid w:val="001A08B3"/>
    <w:rsid w:val="001A0D1C"/>
    <w:rsid w:val="001A1312"/>
    <w:rsid w:val="001A1B36"/>
    <w:rsid w:val="001A2D41"/>
    <w:rsid w:val="001A3D7E"/>
    <w:rsid w:val="001A412D"/>
    <w:rsid w:val="001A4FE8"/>
    <w:rsid w:val="001A57F0"/>
    <w:rsid w:val="001A5BFE"/>
    <w:rsid w:val="001A65E1"/>
    <w:rsid w:val="001B08EF"/>
    <w:rsid w:val="001B5B3F"/>
    <w:rsid w:val="001B616A"/>
    <w:rsid w:val="001B637D"/>
    <w:rsid w:val="001B7B1E"/>
    <w:rsid w:val="001C16EC"/>
    <w:rsid w:val="001C1903"/>
    <w:rsid w:val="001C3366"/>
    <w:rsid w:val="001C3B38"/>
    <w:rsid w:val="001C48B8"/>
    <w:rsid w:val="001C53C7"/>
    <w:rsid w:val="001C584F"/>
    <w:rsid w:val="001D0EEE"/>
    <w:rsid w:val="001D143D"/>
    <w:rsid w:val="001D1D2F"/>
    <w:rsid w:val="001D5BFE"/>
    <w:rsid w:val="001E0AB2"/>
    <w:rsid w:val="001E30C9"/>
    <w:rsid w:val="001E37CB"/>
    <w:rsid w:val="001E4820"/>
    <w:rsid w:val="001E4C55"/>
    <w:rsid w:val="001E4F11"/>
    <w:rsid w:val="001E4F49"/>
    <w:rsid w:val="001F010B"/>
    <w:rsid w:val="001F05DE"/>
    <w:rsid w:val="001F0D52"/>
    <w:rsid w:val="001F2118"/>
    <w:rsid w:val="001F3784"/>
    <w:rsid w:val="001F59EC"/>
    <w:rsid w:val="001F5FFA"/>
    <w:rsid w:val="001F6016"/>
    <w:rsid w:val="001F6958"/>
    <w:rsid w:val="001F701E"/>
    <w:rsid w:val="00202407"/>
    <w:rsid w:val="002046CA"/>
    <w:rsid w:val="002057E4"/>
    <w:rsid w:val="002058D6"/>
    <w:rsid w:val="00205926"/>
    <w:rsid w:val="002060CA"/>
    <w:rsid w:val="00206CD3"/>
    <w:rsid w:val="00211CE7"/>
    <w:rsid w:val="002127F0"/>
    <w:rsid w:val="0021296E"/>
    <w:rsid w:val="00213B9A"/>
    <w:rsid w:val="002143F3"/>
    <w:rsid w:val="0021516C"/>
    <w:rsid w:val="00217414"/>
    <w:rsid w:val="00220114"/>
    <w:rsid w:val="00222820"/>
    <w:rsid w:val="00224B11"/>
    <w:rsid w:val="00230042"/>
    <w:rsid w:val="00231600"/>
    <w:rsid w:val="002325DD"/>
    <w:rsid w:val="00232C1D"/>
    <w:rsid w:val="00233242"/>
    <w:rsid w:val="0023371E"/>
    <w:rsid w:val="00233C3C"/>
    <w:rsid w:val="00233F9F"/>
    <w:rsid w:val="002349A5"/>
    <w:rsid w:val="002354BB"/>
    <w:rsid w:val="00240AE1"/>
    <w:rsid w:val="00241B6D"/>
    <w:rsid w:val="002429C3"/>
    <w:rsid w:val="00244009"/>
    <w:rsid w:val="00244469"/>
    <w:rsid w:val="00244BB6"/>
    <w:rsid w:val="00246FF7"/>
    <w:rsid w:val="00251CF1"/>
    <w:rsid w:val="00251EC0"/>
    <w:rsid w:val="00253B3E"/>
    <w:rsid w:val="00254CE2"/>
    <w:rsid w:val="002566AE"/>
    <w:rsid w:val="0025671D"/>
    <w:rsid w:val="00265A5E"/>
    <w:rsid w:val="00267E91"/>
    <w:rsid w:val="002706EF"/>
    <w:rsid w:val="00271671"/>
    <w:rsid w:val="00272491"/>
    <w:rsid w:val="00273859"/>
    <w:rsid w:val="0027399B"/>
    <w:rsid w:val="00273D8C"/>
    <w:rsid w:val="002766CE"/>
    <w:rsid w:val="002804CE"/>
    <w:rsid w:val="002809DC"/>
    <w:rsid w:val="00281427"/>
    <w:rsid w:val="00281F93"/>
    <w:rsid w:val="002822D4"/>
    <w:rsid w:val="00282743"/>
    <w:rsid w:val="00283807"/>
    <w:rsid w:val="00283C74"/>
    <w:rsid w:val="00283E7B"/>
    <w:rsid w:val="00284B53"/>
    <w:rsid w:val="00284EF0"/>
    <w:rsid w:val="002856DE"/>
    <w:rsid w:val="002859BF"/>
    <w:rsid w:val="00286FE9"/>
    <w:rsid w:val="00287AD7"/>
    <w:rsid w:val="002908FD"/>
    <w:rsid w:val="002914FE"/>
    <w:rsid w:val="002933BC"/>
    <w:rsid w:val="00293434"/>
    <w:rsid w:val="00295102"/>
    <w:rsid w:val="002A30DB"/>
    <w:rsid w:val="002A59CA"/>
    <w:rsid w:val="002A5FD8"/>
    <w:rsid w:val="002A7A90"/>
    <w:rsid w:val="002B1BE8"/>
    <w:rsid w:val="002B2026"/>
    <w:rsid w:val="002B2353"/>
    <w:rsid w:val="002B2C3A"/>
    <w:rsid w:val="002B345E"/>
    <w:rsid w:val="002B36EC"/>
    <w:rsid w:val="002B3DC8"/>
    <w:rsid w:val="002B3DF6"/>
    <w:rsid w:val="002B7A67"/>
    <w:rsid w:val="002C0C2C"/>
    <w:rsid w:val="002C7355"/>
    <w:rsid w:val="002D5561"/>
    <w:rsid w:val="002D62AC"/>
    <w:rsid w:val="002D6BF8"/>
    <w:rsid w:val="002D6C29"/>
    <w:rsid w:val="002D708F"/>
    <w:rsid w:val="002E1A8C"/>
    <w:rsid w:val="002E4147"/>
    <w:rsid w:val="002E6544"/>
    <w:rsid w:val="002E7E0E"/>
    <w:rsid w:val="002F006B"/>
    <w:rsid w:val="002F0C5E"/>
    <w:rsid w:val="002F19E9"/>
    <w:rsid w:val="002F1CDB"/>
    <w:rsid w:val="002F290A"/>
    <w:rsid w:val="002F59B4"/>
    <w:rsid w:val="002F5CEF"/>
    <w:rsid w:val="002F798D"/>
    <w:rsid w:val="00300223"/>
    <w:rsid w:val="00302621"/>
    <w:rsid w:val="003031EB"/>
    <w:rsid w:val="003044E1"/>
    <w:rsid w:val="003055BE"/>
    <w:rsid w:val="0030620E"/>
    <w:rsid w:val="0030692D"/>
    <w:rsid w:val="0030717F"/>
    <w:rsid w:val="00311B31"/>
    <w:rsid w:val="00313FD1"/>
    <w:rsid w:val="00314642"/>
    <w:rsid w:val="00315BC8"/>
    <w:rsid w:val="00316FD8"/>
    <w:rsid w:val="00317D0C"/>
    <w:rsid w:val="0032026D"/>
    <w:rsid w:val="00322CB5"/>
    <w:rsid w:val="00322D6E"/>
    <w:rsid w:val="00324697"/>
    <w:rsid w:val="00325F3C"/>
    <w:rsid w:val="00326B55"/>
    <w:rsid w:val="00331DF8"/>
    <w:rsid w:val="00333EF5"/>
    <w:rsid w:val="00334B6A"/>
    <w:rsid w:val="00335F9D"/>
    <w:rsid w:val="00340394"/>
    <w:rsid w:val="00341D8C"/>
    <w:rsid w:val="0034440D"/>
    <w:rsid w:val="003506FF"/>
    <w:rsid w:val="003526EC"/>
    <w:rsid w:val="00352C46"/>
    <w:rsid w:val="00355A16"/>
    <w:rsid w:val="003561F7"/>
    <w:rsid w:val="003563B0"/>
    <w:rsid w:val="0035648A"/>
    <w:rsid w:val="003577FE"/>
    <w:rsid w:val="00357F1E"/>
    <w:rsid w:val="0036079C"/>
    <w:rsid w:val="00362551"/>
    <w:rsid w:val="00363761"/>
    <w:rsid w:val="00363C59"/>
    <w:rsid w:val="00364242"/>
    <w:rsid w:val="00367AF2"/>
    <w:rsid w:val="00370560"/>
    <w:rsid w:val="00373880"/>
    <w:rsid w:val="00374257"/>
    <w:rsid w:val="00375312"/>
    <w:rsid w:val="00375691"/>
    <w:rsid w:val="0037616E"/>
    <w:rsid w:val="00376613"/>
    <w:rsid w:val="00377601"/>
    <w:rsid w:val="00381561"/>
    <w:rsid w:val="00383B58"/>
    <w:rsid w:val="00386D69"/>
    <w:rsid w:val="00386DF0"/>
    <w:rsid w:val="00390A4C"/>
    <w:rsid w:val="00390C9A"/>
    <w:rsid w:val="00391FD8"/>
    <w:rsid w:val="003921E3"/>
    <w:rsid w:val="00394038"/>
    <w:rsid w:val="00395E53"/>
    <w:rsid w:val="003963B0"/>
    <w:rsid w:val="00396A54"/>
    <w:rsid w:val="00396AFB"/>
    <w:rsid w:val="0039797D"/>
    <w:rsid w:val="00397A0E"/>
    <w:rsid w:val="003A4B2A"/>
    <w:rsid w:val="003A5842"/>
    <w:rsid w:val="003A6D65"/>
    <w:rsid w:val="003A796D"/>
    <w:rsid w:val="003B062E"/>
    <w:rsid w:val="003B0A0E"/>
    <w:rsid w:val="003B30D0"/>
    <w:rsid w:val="003B318D"/>
    <w:rsid w:val="003B55BF"/>
    <w:rsid w:val="003B588B"/>
    <w:rsid w:val="003B59B1"/>
    <w:rsid w:val="003B6559"/>
    <w:rsid w:val="003B7850"/>
    <w:rsid w:val="003C4D83"/>
    <w:rsid w:val="003C56CE"/>
    <w:rsid w:val="003D39F2"/>
    <w:rsid w:val="003D42AB"/>
    <w:rsid w:val="003D6303"/>
    <w:rsid w:val="003E0323"/>
    <w:rsid w:val="003E0AA7"/>
    <w:rsid w:val="003E13BD"/>
    <w:rsid w:val="003E3107"/>
    <w:rsid w:val="003E49A1"/>
    <w:rsid w:val="003E505E"/>
    <w:rsid w:val="003E58F8"/>
    <w:rsid w:val="003F0897"/>
    <w:rsid w:val="003F256A"/>
    <w:rsid w:val="003F2601"/>
    <w:rsid w:val="003F6C15"/>
    <w:rsid w:val="00400165"/>
    <w:rsid w:val="00400BED"/>
    <w:rsid w:val="004017A9"/>
    <w:rsid w:val="004054BE"/>
    <w:rsid w:val="004062EC"/>
    <w:rsid w:val="0041060D"/>
    <w:rsid w:val="004107DE"/>
    <w:rsid w:val="00410DAD"/>
    <w:rsid w:val="00412C08"/>
    <w:rsid w:val="00415C9A"/>
    <w:rsid w:val="0041602D"/>
    <w:rsid w:val="00416F06"/>
    <w:rsid w:val="00417E28"/>
    <w:rsid w:val="00420346"/>
    <w:rsid w:val="00420446"/>
    <w:rsid w:val="004215BB"/>
    <w:rsid w:val="00421A28"/>
    <w:rsid w:val="00421E8D"/>
    <w:rsid w:val="00422154"/>
    <w:rsid w:val="00426EE8"/>
    <w:rsid w:val="00427532"/>
    <w:rsid w:val="004310C6"/>
    <w:rsid w:val="00433F0F"/>
    <w:rsid w:val="00440CFD"/>
    <w:rsid w:val="004421D3"/>
    <w:rsid w:val="00442E1F"/>
    <w:rsid w:val="0044391D"/>
    <w:rsid w:val="00444ABA"/>
    <w:rsid w:val="00450B7B"/>
    <w:rsid w:val="0045675C"/>
    <w:rsid w:val="00456B28"/>
    <w:rsid w:val="0045748C"/>
    <w:rsid w:val="00457A7B"/>
    <w:rsid w:val="00462AFF"/>
    <w:rsid w:val="004632AB"/>
    <w:rsid w:val="00463956"/>
    <w:rsid w:val="004645DA"/>
    <w:rsid w:val="00464DB3"/>
    <w:rsid w:val="0046519D"/>
    <w:rsid w:val="00465AB6"/>
    <w:rsid w:val="00466A26"/>
    <w:rsid w:val="004706FA"/>
    <w:rsid w:val="00476FF5"/>
    <w:rsid w:val="00477FDA"/>
    <w:rsid w:val="0048015B"/>
    <w:rsid w:val="0048036E"/>
    <w:rsid w:val="00481EE6"/>
    <w:rsid w:val="00482806"/>
    <w:rsid w:val="00483352"/>
    <w:rsid w:val="00484D1A"/>
    <w:rsid w:val="00485B10"/>
    <w:rsid w:val="00487F80"/>
    <w:rsid w:val="00495674"/>
    <w:rsid w:val="004959FC"/>
    <w:rsid w:val="004A04C5"/>
    <w:rsid w:val="004A1776"/>
    <w:rsid w:val="004A1BB6"/>
    <w:rsid w:val="004A546B"/>
    <w:rsid w:val="004A632F"/>
    <w:rsid w:val="004A6D2F"/>
    <w:rsid w:val="004A742B"/>
    <w:rsid w:val="004A7D6A"/>
    <w:rsid w:val="004B0958"/>
    <w:rsid w:val="004B1807"/>
    <w:rsid w:val="004B2084"/>
    <w:rsid w:val="004B3F10"/>
    <w:rsid w:val="004B4B8D"/>
    <w:rsid w:val="004B621D"/>
    <w:rsid w:val="004B7098"/>
    <w:rsid w:val="004B7440"/>
    <w:rsid w:val="004B7CE2"/>
    <w:rsid w:val="004C0010"/>
    <w:rsid w:val="004C3DC0"/>
    <w:rsid w:val="004C589C"/>
    <w:rsid w:val="004C7283"/>
    <w:rsid w:val="004D2E04"/>
    <w:rsid w:val="004D36B1"/>
    <w:rsid w:val="004E1CFC"/>
    <w:rsid w:val="004E202D"/>
    <w:rsid w:val="004E385D"/>
    <w:rsid w:val="004E44F5"/>
    <w:rsid w:val="004E4B4A"/>
    <w:rsid w:val="004E4BEA"/>
    <w:rsid w:val="004F0071"/>
    <w:rsid w:val="004F1349"/>
    <w:rsid w:val="004F2E06"/>
    <w:rsid w:val="004F4290"/>
    <w:rsid w:val="004F500B"/>
    <w:rsid w:val="004F65D6"/>
    <w:rsid w:val="004F6C07"/>
    <w:rsid w:val="004F7A95"/>
    <w:rsid w:val="0050064C"/>
    <w:rsid w:val="005014C0"/>
    <w:rsid w:val="005040E9"/>
    <w:rsid w:val="00504894"/>
    <w:rsid w:val="00506096"/>
    <w:rsid w:val="005071CD"/>
    <w:rsid w:val="00507BD5"/>
    <w:rsid w:val="00510B1A"/>
    <w:rsid w:val="00510CDF"/>
    <w:rsid w:val="005147F6"/>
    <w:rsid w:val="0051515F"/>
    <w:rsid w:val="00516192"/>
    <w:rsid w:val="00516293"/>
    <w:rsid w:val="0051689C"/>
    <w:rsid w:val="0051706D"/>
    <w:rsid w:val="00520829"/>
    <w:rsid w:val="005216EB"/>
    <w:rsid w:val="00522D01"/>
    <w:rsid w:val="00523CAD"/>
    <w:rsid w:val="00523DE4"/>
    <w:rsid w:val="00524EDA"/>
    <w:rsid w:val="0052565A"/>
    <w:rsid w:val="00530A13"/>
    <w:rsid w:val="00531590"/>
    <w:rsid w:val="00531775"/>
    <w:rsid w:val="00532479"/>
    <w:rsid w:val="00534D4A"/>
    <w:rsid w:val="00536CA1"/>
    <w:rsid w:val="00537690"/>
    <w:rsid w:val="00537F2F"/>
    <w:rsid w:val="00537F76"/>
    <w:rsid w:val="005405D9"/>
    <w:rsid w:val="005418A0"/>
    <w:rsid w:val="00541C5F"/>
    <w:rsid w:val="00546DD2"/>
    <w:rsid w:val="00547E33"/>
    <w:rsid w:val="005508CB"/>
    <w:rsid w:val="00551102"/>
    <w:rsid w:val="00551F76"/>
    <w:rsid w:val="00552BC0"/>
    <w:rsid w:val="00553A22"/>
    <w:rsid w:val="00553E45"/>
    <w:rsid w:val="0055406D"/>
    <w:rsid w:val="005602AB"/>
    <w:rsid w:val="0056121C"/>
    <w:rsid w:val="0056167E"/>
    <w:rsid w:val="00564B4C"/>
    <w:rsid w:val="005662C6"/>
    <w:rsid w:val="00570BC3"/>
    <w:rsid w:val="0057101D"/>
    <w:rsid w:val="00571E24"/>
    <w:rsid w:val="00573EDF"/>
    <w:rsid w:val="005762E9"/>
    <w:rsid w:val="00577FEA"/>
    <w:rsid w:val="005806C1"/>
    <w:rsid w:val="005806C5"/>
    <w:rsid w:val="0058079B"/>
    <w:rsid w:val="0058653D"/>
    <w:rsid w:val="00586835"/>
    <w:rsid w:val="00586D77"/>
    <w:rsid w:val="00586F4C"/>
    <w:rsid w:val="005876BE"/>
    <w:rsid w:val="005920D3"/>
    <w:rsid w:val="00594DA2"/>
    <w:rsid w:val="00594E99"/>
    <w:rsid w:val="00595CC1"/>
    <w:rsid w:val="00596F5A"/>
    <w:rsid w:val="00597D3E"/>
    <w:rsid w:val="005A01AB"/>
    <w:rsid w:val="005A040A"/>
    <w:rsid w:val="005A077B"/>
    <w:rsid w:val="005A0B35"/>
    <w:rsid w:val="005A34DE"/>
    <w:rsid w:val="005A69E8"/>
    <w:rsid w:val="005B078E"/>
    <w:rsid w:val="005B14AE"/>
    <w:rsid w:val="005B5669"/>
    <w:rsid w:val="005B5E22"/>
    <w:rsid w:val="005C22AF"/>
    <w:rsid w:val="005C3D9D"/>
    <w:rsid w:val="005C5EA0"/>
    <w:rsid w:val="005C64C7"/>
    <w:rsid w:val="005D0B19"/>
    <w:rsid w:val="005D2995"/>
    <w:rsid w:val="005D4C82"/>
    <w:rsid w:val="005D6713"/>
    <w:rsid w:val="005D6E20"/>
    <w:rsid w:val="005E0AE0"/>
    <w:rsid w:val="005E352C"/>
    <w:rsid w:val="005E42E7"/>
    <w:rsid w:val="005E4CF5"/>
    <w:rsid w:val="005F1AF9"/>
    <w:rsid w:val="005F34C5"/>
    <w:rsid w:val="005F4852"/>
    <w:rsid w:val="005F4BC2"/>
    <w:rsid w:val="005F7554"/>
    <w:rsid w:val="005F7919"/>
    <w:rsid w:val="00601D95"/>
    <w:rsid w:val="00603CD0"/>
    <w:rsid w:val="006054FC"/>
    <w:rsid w:val="00606960"/>
    <w:rsid w:val="00606D55"/>
    <w:rsid w:val="006113B8"/>
    <w:rsid w:val="006120D4"/>
    <w:rsid w:val="0061299F"/>
    <w:rsid w:val="006129EB"/>
    <w:rsid w:val="006156A6"/>
    <w:rsid w:val="00615D80"/>
    <w:rsid w:val="0061776F"/>
    <w:rsid w:val="006212E4"/>
    <w:rsid w:val="006214BF"/>
    <w:rsid w:val="00621D5E"/>
    <w:rsid w:val="00622C88"/>
    <w:rsid w:val="0062404E"/>
    <w:rsid w:val="00625052"/>
    <w:rsid w:val="006261EA"/>
    <w:rsid w:val="00630977"/>
    <w:rsid w:val="00631EA5"/>
    <w:rsid w:val="00631F03"/>
    <w:rsid w:val="00632262"/>
    <w:rsid w:val="00632B8E"/>
    <w:rsid w:val="006342B1"/>
    <w:rsid w:val="00636A0A"/>
    <w:rsid w:val="00641632"/>
    <w:rsid w:val="00644893"/>
    <w:rsid w:val="00644B12"/>
    <w:rsid w:val="0064622F"/>
    <w:rsid w:val="0064767F"/>
    <w:rsid w:val="006534E7"/>
    <w:rsid w:val="006536F8"/>
    <w:rsid w:val="0065489E"/>
    <w:rsid w:val="0065611E"/>
    <w:rsid w:val="0065741C"/>
    <w:rsid w:val="00657721"/>
    <w:rsid w:val="00661687"/>
    <w:rsid w:val="00661BAA"/>
    <w:rsid w:val="00661C49"/>
    <w:rsid w:val="00661F69"/>
    <w:rsid w:val="00665379"/>
    <w:rsid w:val="00665532"/>
    <w:rsid w:val="00665911"/>
    <w:rsid w:val="00665C5A"/>
    <w:rsid w:val="0066710A"/>
    <w:rsid w:val="00667CF9"/>
    <w:rsid w:val="00670CB3"/>
    <w:rsid w:val="006711C6"/>
    <w:rsid w:val="00671E21"/>
    <w:rsid w:val="0067577A"/>
    <w:rsid w:val="0067664D"/>
    <w:rsid w:val="006773E7"/>
    <w:rsid w:val="00677AC7"/>
    <w:rsid w:val="00680026"/>
    <w:rsid w:val="00685382"/>
    <w:rsid w:val="00687FB0"/>
    <w:rsid w:val="006913AB"/>
    <w:rsid w:val="00692238"/>
    <w:rsid w:val="006922FA"/>
    <w:rsid w:val="00693B95"/>
    <w:rsid w:val="0069674E"/>
    <w:rsid w:val="006A0BA5"/>
    <w:rsid w:val="006A1719"/>
    <w:rsid w:val="006A1C4E"/>
    <w:rsid w:val="006A4795"/>
    <w:rsid w:val="006A58C5"/>
    <w:rsid w:val="006A62F4"/>
    <w:rsid w:val="006B1A52"/>
    <w:rsid w:val="006B28D2"/>
    <w:rsid w:val="006B2D54"/>
    <w:rsid w:val="006B3373"/>
    <w:rsid w:val="006B464C"/>
    <w:rsid w:val="006B6428"/>
    <w:rsid w:val="006B70C9"/>
    <w:rsid w:val="006B7539"/>
    <w:rsid w:val="006B7CA5"/>
    <w:rsid w:val="006C0F14"/>
    <w:rsid w:val="006C148B"/>
    <w:rsid w:val="006C6931"/>
    <w:rsid w:val="006D03B5"/>
    <w:rsid w:val="006D0AF0"/>
    <w:rsid w:val="006D10EA"/>
    <w:rsid w:val="006D2123"/>
    <w:rsid w:val="006D2859"/>
    <w:rsid w:val="006D4369"/>
    <w:rsid w:val="006D58FB"/>
    <w:rsid w:val="006D63A1"/>
    <w:rsid w:val="006D68C0"/>
    <w:rsid w:val="006E1A66"/>
    <w:rsid w:val="006E4172"/>
    <w:rsid w:val="006E6083"/>
    <w:rsid w:val="006E6333"/>
    <w:rsid w:val="006E6A40"/>
    <w:rsid w:val="006E6FC0"/>
    <w:rsid w:val="006E7555"/>
    <w:rsid w:val="006E76EB"/>
    <w:rsid w:val="006F2ADF"/>
    <w:rsid w:val="006F54AA"/>
    <w:rsid w:val="006F5987"/>
    <w:rsid w:val="00702024"/>
    <w:rsid w:val="007029A6"/>
    <w:rsid w:val="00702CA1"/>
    <w:rsid w:val="007064F8"/>
    <w:rsid w:val="00706F2F"/>
    <w:rsid w:val="00711653"/>
    <w:rsid w:val="007121E3"/>
    <w:rsid w:val="0071432F"/>
    <w:rsid w:val="007154A8"/>
    <w:rsid w:val="007158BF"/>
    <w:rsid w:val="007169C2"/>
    <w:rsid w:val="00720FCF"/>
    <w:rsid w:val="00721B7A"/>
    <w:rsid w:val="00724AC2"/>
    <w:rsid w:val="007258FB"/>
    <w:rsid w:val="0072719D"/>
    <w:rsid w:val="00730950"/>
    <w:rsid w:val="00731C8E"/>
    <w:rsid w:val="00733776"/>
    <w:rsid w:val="00735EA7"/>
    <w:rsid w:val="00735F57"/>
    <w:rsid w:val="00735FE0"/>
    <w:rsid w:val="00736F10"/>
    <w:rsid w:val="00737085"/>
    <w:rsid w:val="00737442"/>
    <w:rsid w:val="00740AD4"/>
    <w:rsid w:val="00741156"/>
    <w:rsid w:val="00741E69"/>
    <w:rsid w:val="00742151"/>
    <w:rsid w:val="00742657"/>
    <w:rsid w:val="0074286B"/>
    <w:rsid w:val="007445ED"/>
    <w:rsid w:val="00744DA4"/>
    <w:rsid w:val="00745064"/>
    <w:rsid w:val="00745B3B"/>
    <w:rsid w:val="00745FB0"/>
    <w:rsid w:val="007470B3"/>
    <w:rsid w:val="0074720C"/>
    <w:rsid w:val="00747FE5"/>
    <w:rsid w:val="0075010E"/>
    <w:rsid w:val="00750DAA"/>
    <w:rsid w:val="00752397"/>
    <w:rsid w:val="00752526"/>
    <w:rsid w:val="007529B7"/>
    <w:rsid w:val="007533D6"/>
    <w:rsid w:val="0075351F"/>
    <w:rsid w:val="007542A0"/>
    <w:rsid w:val="00754F8C"/>
    <w:rsid w:val="00755D2E"/>
    <w:rsid w:val="007560F6"/>
    <w:rsid w:val="00761310"/>
    <w:rsid w:val="00761AED"/>
    <w:rsid w:val="0076483C"/>
    <w:rsid w:val="00770459"/>
    <w:rsid w:val="00770ACB"/>
    <w:rsid w:val="007808F8"/>
    <w:rsid w:val="0078201E"/>
    <w:rsid w:val="00782C06"/>
    <w:rsid w:val="00782CAF"/>
    <w:rsid w:val="0078642F"/>
    <w:rsid w:val="00792414"/>
    <w:rsid w:val="007926F5"/>
    <w:rsid w:val="007934E8"/>
    <w:rsid w:val="00793E17"/>
    <w:rsid w:val="007942F1"/>
    <w:rsid w:val="00795D29"/>
    <w:rsid w:val="00796B61"/>
    <w:rsid w:val="00797721"/>
    <w:rsid w:val="007A0739"/>
    <w:rsid w:val="007A12E2"/>
    <w:rsid w:val="007A2B7F"/>
    <w:rsid w:val="007A39E5"/>
    <w:rsid w:val="007A4034"/>
    <w:rsid w:val="007A4EDC"/>
    <w:rsid w:val="007A5D0C"/>
    <w:rsid w:val="007A5F45"/>
    <w:rsid w:val="007A6089"/>
    <w:rsid w:val="007A7310"/>
    <w:rsid w:val="007B1655"/>
    <w:rsid w:val="007B5403"/>
    <w:rsid w:val="007B5406"/>
    <w:rsid w:val="007B5481"/>
    <w:rsid w:val="007B61EA"/>
    <w:rsid w:val="007B7D35"/>
    <w:rsid w:val="007C107B"/>
    <w:rsid w:val="007C216C"/>
    <w:rsid w:val="007C24B6"/>
    <w:rsid w:val="007C3317"/>
    <w:rsid w:val="007C5248"/>
    <w:rsid w:val="007C57D8"/>
    <w:rsid w:val="007C5CB9"/>
    <w:rsid w:val="007C675F"/>
    <w:rsid w:val="007C6901"/>
    <w:rsid w:val="007D1CD3"/>
    <w:rsid w:val="007D270F"/>
    <w:rsid w:val="007D2C1B"/>
    <w:rsid w:val="007D326F"/>
    <w:rsid w:val="007D45EF"/>
    <w:rsid w:val="007D4792"/>
    <w:rsid w:val="007D4B28"/>
    <w:rsid w:val="007E01B1"/>
    <w:rsid w:val="007E047C"/>
    <w:rsid w:val="007E1706"/>
    <w:rsid w:val="007E30E7"/>
    <w:rsid w:val="007E3986"/>
    <w:rsid w:val="007E3DBB"/>
    <w:rsid w:val="007E584A"/>
    <w:rsid w:val="007E7578"/>
    <w:rsid w:val="007F0FA7"/>
    <w:rsid w:val="007F12EC"/>
    <w:rsid w:val="007F2E69"/>
    <w:rsid w:val="007F63A9"/>
    <w:rsid w:val="007F6E18"/>
    <w:rsid w:val="007F790E"/>
    <w:rsid w:val="00802E21"/>
    <w:rsid w:val="00803EA8"/>
    <w:rsid w:val="0080457D"/>
    <w:rsid w:val="00806033"/>
    <w:rsid w:val="00807C79"/>
    <w:rsid w:val="00810492"/>
    <w:rsid w:val="008134D2"/>
    <w:rsid w:val="00815490"/>
    <w:rsid w:val="00817DFA"/>
    <w:rsid w:val="00817E98"/>
    <w:rsid w:val="00817F89"/>
    <w:rsid w:val="008208CE"/>
    <w:rsid w:val="00822244"/>
    <w:rsid w:val="008222B7"/>
    <w:rsid w:val="00824E4A"/>
    <w:rsid w:val="0082555D"/>
    <w:rsid w:val="00825FC8"/>
    <w:rsid w:val="008273A4"/>
    <w:rsid w:val="008312C1"/>
    <w:rsid w:val="00831D6C"/>
    <w:rsid w:val="00832D1D"/>
    <w:rsid w:val="00833395"/>
    <w:rsid w:val="00833F93"/>
    <w:rsid w:val="00834F0D"/>
    <w:rsid w:val="008352A4"/>
    <w:rsid w:val="008357ED"/>
    <w:rsid w:val="008361C9"/>
    <w:rsid w:val="008363D8"/>
    <w:rsid w:val="0083708F"/>
    <w:rsid w:val="00837FAC"/>
    <w:rsid w:val="00840A92"/>
    <w:rsid w:val="00841046"/>
    <w:rsid w:val="0084113A"/>
    <w:rsid w:val="00841898"/>
    <w:rsid w:val="00842FF3"/>
    <w:rsid w:val="00846CEE"/>
    <w:rsid w:val="00847D07"/>
    <w:rsid w:val="00851651"/>
    <w:rsid w:val="00851E7E"/>
    <w:rsid w:val="008532E9"/>
    <w:rsid w:val="008558D8"/>
    <w:rsid w:val="00856B33"/>
    <w:rsid w:val="00857BC2"/>
    <w:rsid w:val="00857E23"/>
    <w:rsid w:val="00862C91"/>
    <w:rsid w:val="008631D8"/>
    <w:rsid w:val="00864CA4"/>
    <w:rsid w:val="00864D79"/>
    <w:rsid w:val="00870924"/>
    <w:rsid w:val="00871278"/>
    <w:rsid w:val="0087254D"/>
    <w:rsid w:val="00872E9F"/>
    <w:rsid w:val="008745D7"/>
    <w:rsid w:val="00874941"/>
    <w:rsid w:val="00875795"/>
    <w:rsid w:val="00876072"/>
    <w:rsid w:val="008766D3"/>
    <w:rsid w:val="0088132C"/>
    <w:rsid w:val="00882293"/>
    <w:rsid w:val="00882FF2"/>
    <w:rsid w:val="00885268"/>
    <w:rsid w:val="00885593"/>
    <w:rsid w:val="008864A4"/>
    <w:rsid w:val="00887810"/>
    <w:rsid w:val="00887997"/>
    <w:rsid w:val="00892712"/>
    <w:rsid w:val="00894EF2"/>
    <w:rsid w:val="008955F1"/>
    <w:rsid w:val="00897F53"/>
    <w:rsid w:val="008A03D0"/>
    <w:rsid w:val="008A46E8"/>
    <w:rsid w:val="008A4F68"/>
    <w:rsid w:val="008A549D"/>
    <w:rsid w:val="008B0829"/>
    <w:rsid w:val="008B20F8"/>
    <w:rsid w:val="008B6F3C"/>
    <w:rsid w:val="008C01FC"/>
    <w:rsid w:val="008C2BEE"/>
    <w:rsid w:val="008C5C18"/>
    <w:rsid w:val="008C6AA1"/>
    <w:rsid w:val="008C7402"/>
    <w:rsid w:val="008D120C"/>
    <w:rsid w:val="008D252D"/>
    <w:rsid w:val="008D2BF7"/>
    <w:rsid w:val="008D4075"/>
    <w:rsid w:val="008D69CD"/>
    <w:rsid w:val="008D79EB"/>
    <w:rsid w:val="008D7F5E"/>
    <w:rsid w:val="008E03D3"/>
    <w:rsid w:val="008E2199"/>
    <w:rsid w:val="008E39AC"/>
    <w:rsid w:val="008E6AE9"/>
    <w:rsid w:val="008E7324"/>
    <w:rsid w:val="008E7F86"/>
    <w:rsid w:val="008F3091"/>
    <w:rsid w:val="008F7B8E"/>
    <w:rsid w:val="009005EB"/>
    <w:rsid w:val="00900DEC"/>
    <w:rsid w:val="00901192"/>
    <w:rsid w:val="00902B33"/>
    <w:rsid w:val="00903249"/>
    <w:rsid w:val="009051AF"/>
    <w:rsid w:val="00906A90"/>
    <w:rsid w:val="00906CB3"/>
    <w:rsid w:val="00910055"/>
    <w:rsid w:val="0091104E"/>
    <w:rsid w:val="0091361E"/>
    <w:rsid w:val="00914734"/>
    <w:rsid w:val="00916051"/>
    <w:rsid w:val="00917429"/>
    <w:rsid w:val="00917E71"/>
    <w:rsid w:val="00921A57"/>
    <w:rsid w:val="00921EB8"/>
    <w:rsid w:val="00925009"/>
    <w:rsid w:val="00925207"/>
    <w:rsid w:val="00925831"/>
    <w:rsid w:val="00926CD4"/>
    <w:rsid w:val="00927EF9"/>
    <w:rsid w:val="00930EFC"/>
    <w:rsid w:val="009324B7"/>
    <w:rsid w:val="009338B3"/>
    <w:rsid w:val="00934E30"/>
    <w:rsid w:val="00937C4C"/>
    <w:rsid w:val="00937CEE"/>
    <w:rsid w:val="00937DAE"/>
    <w:rsid w:val="0094217F"/>
    <w:rsid w:val="00942AE8"/>
    <w:rsid w:val="0094355E"/>
    <w:rsid w:val="00943C35"/>
    <w:rsid w:val="00946AFD"/>
    <w:rsid w:val="00947004"/>
    <w:rsid w:val="00947295"/>
    <w:rsid w:val="009539AC"/>
    <w:rsid w:val="009555C2"/>
    <w:rsid w:val="0095740E"/>
    <w:rsid w:val="00962B44"/>
    <w:rsid w:val="00965343"/>
    <w:rsid w:val="0096600A"/>
    <w:rsid w:val="0096612E"/>
    <w:rsid w:val="00967261"/>
    <w:rsid w:val="00971211"/>
    <w:rsid w:val="00972353"/>
    <w:rsid w:val="00973EDF"/>
    <w:rsid w:val="00975917"/>
    <w:rsid w:val="00976B7B"/>
    <w:rsid w:val="00977F7F"/>
    <w:rsid w:val="0098056B"/>
    <w:rsid w:val="0098108B"/>
    <w:rsid w:val="00981245"/>
    <w:rsid w:val="00982183"/>
    <w:rsid w:val="009830B7"/>
    <w:rsid w:val="00985005"/>
    <w:rsid w:val="009855A9"/>
    <w:rsid w:val="00986904"/>
    <w:rsid w:val="00987F79"/>
    <w:rsid w:val="009913F5"/>
    <w:rsid w:val="00991A82"/>
    <w:rsid w:val="00993C02"/>
    <w:rsid w:val="00994709"/>
    <w:rsid w:val="00994C80"/>
    <w:rsid w:val="00997830"/>
    <w:rsid w:val="009A120A"/>
    <w:rsid w:val="009A185A"/>
    <w:rsid w:val="009A1A5D"/>
    <w:rsid w:val="009A2A79"/>
    <w:rsid w:val="009A6F56"/>
    <w:rsid w:val="009A7136"/>
    <w:rsid w:val="009A7632"/>
    <w:rsid w:val="009B1BFB"/>
    <w:rsid w:val="009B2E6C"/>
    <w:rsid w:val="009B7C41"/>
    <w:rsid w:val="009C1C55"/>
    <w:rsid w:val="009C1FFE"/>
    <w:rsid w:val="009C25C0"/>
    <w:rsid w:val="009C338E"/>
    <w:rsid w:val="009C550B"/>
    <w:rsid w:val="009C59D9"/>
    <w:rsid w:val="009D49F7"/>
    <w:rsid w:val="009D5EFF"/>
    <w:rsid w:val="009D61F0"/>
    <w:rsid w:val="009D7550"/>
    <w:rsid w:val="009E142E"/>
    <w:rsid w:val="009E1DAC"/>
    <w:rsid w:val="009E4F4A"/>
    <w:rsid w:val="009E680D"/>
    <w:rsid w:val="009F0A8C"/>
    <w:rsid w:val="009F0B29"/>
    <w:rsid w:val="009F3CD2"/>
    <w:rsid w:val="009F4028"/>
    <w:rsid w:val="009F4304"/>
    <w:rsid w:val="00A014EB"/>
    <w:rsid w:val="00A04B1E"/>
    <w:rsid w:val="00A05FD0"/>
    <w:rsid w:val="00A0744F"/>
    <w:rsid w:val="00A0785A"/>
    <w:rsid w:val="00A10E81"/>
    <w:rsid w:val="00A110B3"/>
    <w:rsid w:val="00A116B0"/>
    <w:rsid w:val="00A11E73"/>
    <w:rsid w:val="00A13D45"/>
    <w:rsid w:val="00A13EEA"/>
    <w:rsid w:val="00A154C6"/>
    <w:rsid w:val="00A16BA4"/>
    <w:rsid w:val="00A22B88"/>
    <w:rsid w:val="00A246EA"/>
    <w:rsid w:val="00A254DE"/>
    <w:rsid w:val="00A2558F"/>
    <w:rsid w:val="00A27566"/>
    <w:rsid w:val="00A30D73"/>
    <w:rsid w:val="00A31A7A"/>
    <w:rsid w:val="00A34F08"/>
    <w:rsid w:val="00A351C3"/>
    <w:rsid w:val="00A36203"/>
    <w:rsid w:val="00A377D3"/>
    <w:rsid w:val="00A40F53"/>
    <w:rsid w:val="00A41142"/>
    <w:rsid w:val="00A4240E"/>
    <w:rsid w:val="00A43392"/>
    <w:rsid w:val="00A433CC"/>
    <w:rsid w:val="00A4656F"/>
    <w:rsid w:val="00A46600"/>
    <w:rsid w:val="00A527CB"/>
    <w:rsid w:val="00A53777"/>
    <w:rsid w:val="00A55C63"/>
    <w:rsid w:val="00A56EB7"/>
    <w:rsid w:val="00A57B7A"/>
    <w:rsid w:val="00A60DD2"/>
    <w:rsid w:val="00A6138D"/>
    <w:rsid w:val="00A6279B"/>
    <w:rsid w:val="00A639CF"/>
    <w:rsid w:val="00A7440C"/>
    <w:rsid w:val="00A8013E"/>
    <w:rsid w:val="00A8049A"/>
    <w:rsid w:val="00A8106D"/>
    <w:rsid w:val="00A84228"/>
    <w:rsid w:val="00A84606"/>
    <w:rsid w:val="00A86530"/>
    <w:rsid w:val="00A869EE"/>
    <w:rsid w:val="00A90C46"/>
    <w:rsid w:val="00A97822"/>
    <w:rsid w:val="00A97BFC"/>
    <w:rsid w:val="00A97BFE"/>
    <w:rsid w:val="00A97CC7"/>
    <w:rsid w:val="00AA040A"/>
    <w:rsid w:val="00AA0651"/>
    <w:rsid w:val="00AA092E"/>
    <w:rsid w:val="00AA0C80"/>
    <w:rsid w:val="00AA0DDD"/>
    <w:rsid w:val="00AA331B"/>
    <w:rsid w:val="00AA38E2"/>
    <w:rsid w:val="00AA4C0D"/>
    <w:rsid w:val="00AA52B6"/>
    <w:rsid w:val="00AA53C8"/>
    <w:rsid w:val="00AA7337"/>
    <w:rsid w:val="00AB2379"/>
    <w:rsid w:val="00AB3929"/>
    <w:rsid w:val="00AB3FA6"/>
    <w:rsid w:val="00AB4750"/>
    <w:rsid w:val="00AB508B"/>
    <w:rsid w:val="00AB5C4C"/>
    <w:rsid w:val="00AB690E"/>
    <w:rsid w:val="00AB78C8"/>
    <w:rsid w:val="00AC0D6E"/>
    <w:rsid w:val="00AC18B0"/>
    <w:rsid w:val="00AC278D"/>
    <w:rsid w:val="00AC2FDA"/>
    <w:rsid w:val="00AC5433"/>
    <w:rsid w:val="00AC54F7"/>
    <w:rsid w:val="00AC5802"/>
    <w:rsid w:val="00AC58DB"/>
    <w:rsid w:val="00AC6952"/>
    <w:rsid w:val="00AD1521"/>
    <w:rsid w:val="00AD18B5"/>
    <w:rsid w:val="00AD2C4A"/>
    <w:rsid w:val="00AD440C"/>
    <w:rsid w:val="00AD4F78"/>
    <w:rsid w:val="00AD5841"/>
    <w:rsid w:val="00AE0171"/>
    <w:rsid w:val="00AE083C"/>
    <w:rsid w:val="00AE2D68"/>
    <w:rsid w:val="00AE3043"/>
    <w:rsid w:val="00AE3EE1"/>
    <w:rsid w:val="00AE5720"/>
    <w:rsid w:val="00AE5907"/>
    <w:rsid w:val="00AF1E21"/>
    <w:rsid w:val="00AF5418"/>
    <w:rsid w:val="00AF5C73"/>
    <w:rsid w:val="00AF5FCC"/>
    <w:rsid w:val="00B00515"/>
    <w:rsid w:val="00B027E7"/>
    <w:rsid w:val="00B045E4"/>
    <w:rsid w:val="00B11315"/>
    <w:rsid w:val="00B13116"/>
    <w:rsid w:val="00B15414"/>
    <w:rsid w:val="00B1561E"/>
    <w:rsid w:val="00B15F7B"/>
    <w:rsid w:val="00B16054"/>
    <w:rsid w:val="00B218BB"/>
    <w:rsid w:val="00B23317"/>
    <w:rsid w:val="00B235F8"/>
    <w:rsid w:val="00B23EB2"/>
    <w:rsid w:val="00B24EF7"/>
    <w:rsid w:val="00B274AE"/>
    <w:rsid w:val="00B27508"/>
    <w:rsid w:val="00B300A6"/>
    <w:rsid w:val="00B31C8B"/>
    <w:rsid w:val="00B328C5"/>
    <w:rsid w:val="00B349B5"/>
    <w:rsid w:val="00B35D07"/>
    <w:rsid w:val="00B36CB6"/>
    <w:rsid w:val="00B378E1"/>
    <w:rsid w:val="00B414E7"/>
    <w:rsid w:val="00B442E5"/>
    <w:rsid w:val="00B44CD9"/>
    <w:rsid w:val="00B46324"/>
    <w:rsid w:val="00B51023"/>
    <w:rsid w:val="00B5331D"/>
    <w:rsid w:val="00B536C5"/>
    <w:rsid w:val="00B54E9D"/>
    <w:rsid w:val="00B5732D"/>
    <w:rsid w:val="00B625E0"/>
    <w:rsid w:val="00B643EB"/>
    <w:rsid w:val="00B64847"/>
    <w:rsid w:val="00B65C6A"/>
    <w:rsid w:val="00B6694D"/>
    <w:rsid w:val="00B7225F"/>
    <w:rsid w:val="00B738EF"/>
    <w:rsid w:val="00B73E2F"/>
    <w:rsid w:val="00B756EC"/>
    <w:rsid w:val="00B77ED0"/>
    <w:rsid w:val="00B818F9"/>
    <w:rsid w:val="00B828F5"/>
    <w:rsid w:val="00B833D5"/>
    <w:rsid w:val="00B837FB"/>
    <w:rsid w:val="00B8725F"/>
    <w:rsid w:val="00B87883"/>
    <w:rsid w:val="00B9251B"/>
    <w:rsid w:val="00B975D8"/>
    <w:rsid w:val="00BA5A5F"/>
    <w:rsid w:val="00BA7231"/>
    <w:rsid w:val="00BA7420"/>
    <w:rsid w:val="00BA7707"/>
    <w:rsid w:val="00BA789D"/>
    <w:rsid w:val="00BB0831"/>
    <w:rsid w:val="00BB1858"/>
    <w:rsid w:val="00BB2834"/>
    <w:rsid w:val="00BB557F"/>
    <w:rsid w:val="00BC0080"/>
    <w:rsid w:val="00BC0869"/>
    <w:rsid w:val="00BC2916"/>
    <w:rsid w:val="00BC2D0C"/>
    <w:rsid w:val="00BC3E1D"/>
    <w:rsid w:val="00BC7D11"/>
    <w:rsid w:val="00BD0E29"/>
    <w:rsid w:val="00BD2448"/>
    <w:rsid w:val="00BD2C93"/>
    <w:rsid w:val="00BD5075"/>
    <w:rsid w:val="00BD795A"/>
    <w:rsid w:val="00BE1195"/>
    <w:rsid w:val="00BE2982"/>
    <w:rsid w:val="00BE5F5C"/>
    <w:rsid w:val="00BE737D"/>
    <w:rsid w:val="00BE7AED"/>
    <w:rsid w:val="00BF03FB"/>
    <w:rsid w:val="00BF3536"/>
    <w:rsid w:val="00BF35D9"/>
    <w:rsid w:val="00BF494C"/>
    <w:rsid w:val="00BF4EB1"/>
    <w:rsid w:val="00BF5375"/>
    <w:rsid w:val="00BF57BD"/>
    <w:rsid w:val="00BF603A"/>
    <w:rsid w:val="00BF73E3"/>
    <w:rsid w:val="00C044A5"/>
    <w:rsid w:val="00C1053B"/>
    <w:rsid w:val="00C1099D"/>
    <w:rsid w:val="00C12D0E"/>
    <w:rsid w:val="00C132DD"/>
    <w:rsid w:val="00C1335B"/>
    <w:rsid w:val="00C14566"/>
    <w:rsid w:val="00C14786"/>
    <w:rsid w:val="00C15188"/>
    <w:rsid w:val="00C1564E"/>
    <w:rsid w:val="00C209CB"/>
    <w:rsid w:val="00C20E3F"/>
    <w:rsid w:val="00C2200B"/>
    <w:rsid w:val="00C2224A"/>
    <w:rsid w:val="00C23509"/>
    <w:rsid w:val="00C2452D"/>
    <w:rsid w:val="00C25064"/>
    <w:rsid w:val="00C254DA"/>
    <w:rsid w:val="00C26311"/>
    <w:rsid w:val="00C31149"/>
    <w:rsid w:val="00C31688"/>
    <w:rsid w:val="00C34DC5"/>
    <w:rsid w:val="00C36095"/>
    <w:rsid w:val="00C407D3"/>
    <w:rsid w:val="00C450A8"/>
    <w:rsid w:val="00C45197"/>
    <w:rsid w:val="00C46E2A"/>
    <w:rsid w:val="00C4790F"/>
    <w:rsid w:val="00C47FF4"/>
    <w:rsid w:val="00C52861"/>
    <w:rsid w:val="00C54793"/>
    <w:rsid w:val="00C60048"/>
    <w:rsid w:val="00C6203F"/>
    <w:rsid w:val="00C62200"/>
    <w:rsid w:val="00C62674"/>
    <w:rsid w:val="00C63AC1"/>
    <w:rsid w:val="00C63ADA"/>
    <w:rsid w:val="00C63AF6"/>
    <w:rsid w:val="00C67030"/>
    <w:rsid w:val="00C67498"/>
    <w:rsid w:val="00C71830"/>
    <w:rsid w:val="00C71AE6"/>
    <w:rsid w:val="00C73106"/>
    <w:rsid w:val="00C74DB3"/>
    <w:rsid w:val="00C759AE"/>
    <w:rsid w:val="00C75A9A"/>
    <w:rsid w:val="00C76BF4"/>
    <w:rsid w:val="00C85155"/>
    <w:rsid w:val="00C86ED7"/>
    <w:rsid w:val="00C87EB9"/>
    <w:rsid w:val="00C91BD9"/>
    <w:rsid w:val="00C936D7"/>
    <w:rsid w:val="00C93AF1"/>
    <w:rsid w:val="00C93CAA"/>
    <w:rsid w:val="00C9461D"/>
    <w:rsid w:val="00C94874"/>
    <w:rsid w:val="00C967BC"/>
    <w:rsid w:val="00C97A8B"/>
    <w:rsid w:val="00CA0D18"/>
    <w:rsid w:val="00CA2729"/>
    <w:rsid w:val="00CA34CC"/>
    <w:rsid w:val="00CA6221"/>
    <w:rsid w:val="00CA7869"/>
    <w:rsid w:val="00CB0AA8"/>
    <w:rsid w:val="00CB207C"/>
    <w:rsid w:val="00CB273B"/>
    <w:rsid w:val="00CB451A"/>
    <w:rsid w:val="00CB4716"/>
    <w:rsid w:val="00CB4B44"/>
    <w:rsid w:val="00CB53D4"/>
    <w:rsid w:val="00CB57C6"/>
    <w:rsid w:val="00CB7664"/>
    <w:rsid w:val="00CC1798"/>
    <w:rsid w:val="00CC2151"/>
    <w:rsid w:val="00CC6F48"/>
    <w:rsid w:val="00CD04AA"/>
    <w:rsid w:val="00CD4538"/>
    <w:rsid w:val="00CD49D8"/>
    <w:rsid w:val="00CD6364"/>
    <w:rsid w:val="00CE0FD5"/>
    <w:rsid w:val="00CE27E8"/>
    <w:rsid w:val="00CE28E5"/>
    <w:rsid w:val="00CE3D7C"/>
    <w:rsid w:val="00CE6077"/>
    <w:rsid w:val="00CE60A1"/>
    <w:rsid w:val="00CE6C24"/>
    <w:rsid w:val="00CE7AE6"/>
    <w:rsid w:val="00CF0BF2"/>
    <w:rsid w:val="00CF11FB"/>
    <w:rsid w:val="00CF3E44"/>
    <w:rsid w:val="00CF3F82"/>
    <w:rsid w:val="00CF42F4"/>
    <w:rsid w:val="00CF4825"/>
    <w:rsid w:val="00CF5935"/>
    <w:rsid w:val="00CF5A48"/>
    <w:rsid w:val="00CF7F3B"/>
    <w:rsid w:val="00D0016A"/>
    <w:rsid w:val="00D012B1"/>
    <w:rsid w:val="00D03765"/>
    <w:rsid w:val="00D0389F"/>
    <w:rsid w:val="00D042AC"/>
    <w:rsid w:val="00D05380"/>
    <w:rsid w:val="00D0607C"/>
    <w:rsid w:val="00D06C0A"/>
    <w:rsid w:val="00D07682"/>
    <w:rsid w:val="00D07ACA"/>
    <w:rsid w:val="00D11BF8"/>
    <w:rsid w:val="00D11F8F"/>
    <w:rsid w:val="00D1211A"/>
    <w:rsid w:val="00D12246"/>
    <w:rsid w:val="00D12D48"/>
    <w:rsid w:val="00D132A8"/>
    <w:rsid w:val="00D14590"/>
    <w:rsid w:val="00D158D8"/>
    <w:rsid w:val="00D1656B"/>
    <w:rsid w:val="00D16C3F"/>
    <w:rsid w:val="00D20BD0"/>
    <w:rsid w:val="00D20DEA"/>
    <w:rsid w:val="00D22E77"/>
    <w:rsid w:val="00D243FF"/>
    <w:rsid w:val="00D24622"/>
    <w:rsid w:val="00D24E2D"/>
    <w:rsid w:val="00D326AE"/>
    <w:rsid w:val="00D3335A"/>
    <w:rsid w:val="00D3346B"/>
    <w:rsid w:val="00D33976"/>
    <w:rsid w:val="00D364D0"/>
    <w:rsid w:val="00D37523"/>
    <w:rsid w:val="00D41344"/>
    <w:rsid w:val="00D42D29"/>
    <w:rsid w:val="00D4456A"/>
    <w:rsid w:val="00D45C13"/>
    <w:rsid w:val="00D46E94"/>
    <w:rsid w:val="00D476E4"/>
    <w:rsid w:val="00D47BEA"/>
    <w:rsid w:val="00D518D2"/>
    <w:rsid w:val="00D56048"/>
    <w:rsid w:val="00D573A9"/>
    <w:rsid w:val="00D60523"/>
    <w:rsid w:val="00D611A8"/>
    <w:rsid w:val="00D61311"/>
    <w:rsid w:val="00D63E39"/>
    <w:rsid w:val="00D66608"/>
    <w:rsid w:val="00D66A73"/>
    <w:rsid w:val="00D67114"/>
    <w:rsid w:val="00D70786"/>
    <w:rsid w:val="00D73D98"/>
    <w:rsid w:val="00D73DCB"/>
    <w:rsid w:val="00D77B08"/>
    <w:rsid w:val="00D77E11"/>
    <w:rsid w:val="00D77E1F"/>
    <w:rsid w:val="00D80CEC"/>
    <w:rsid w:val="00D83F17"/>
    <w:rsid w:val="00D84175"/>
    <w:rsid w:val="00D8567D"/>
    <w:rsid w:val="00D86212"/>
    <w:rsid w:val="00D87A4A"/>
    <w:rsid w:val="00D909F0"/>
    <w:rsid w:val="00D91C92"/>
    <w:rsid w:val="00D9312F"/>
    <w:rsid w:val="00D9569B"/>
    <w:rsid w:val="00D95A12"/>
    <w:rsid w:val="00D97079"/>
    <w:rsid w:val="00D97240"/>
    <w:rsid w:val="00DA14C9"/>
    <w:rsid w:val="00DA1A3A"/>
    <w:rsid w:val="00DA7C85"/>
    <w:rsid w:val="00DA7FF8"/>
    <w:rsid w:val="00DB12A4"/>
    <w:rsid w:val="00DB1702"/>
    <w:rsid w:val="00DB3933"/>
    <w:rsid w:val="00DB3BA3"/>
    <w:rsid w:val="00DB6715"/>
    <w:rsid w:val="00DB675F"/>
    <w:rsid w:val="00DB73B8"/>
    <w:rsid w:val="00DB7DF3"/>
    <w:rsid w:val="00DC051B"/>
    <w:rsid w:val="00DC1435"/>
    <w:rsid w:val="00DC1B88"/>
    <w:rsid w:val="00DC2EA5"/>
    <w:rsid w:val="00DC343F"/>
    <w:rsid w:val="00DC4816"/>
    <w:rsid w:val="00DC5674"/>
    <w:rsid w:val="00DC6133"/>
    <w:rsid w:val="00DC7E86"/>
    <w:rsid w:val="00DD0DDC"/>
    <w:rsid w:val="00DD1118"/>
    <w:rsid w:val="00DD165D"/>
    <w:rsid w:val="00DD3C6E"/>
    <w:rsid w:val="00DD5B7D"/>
    <w:rsid w:val="00DD6415"/>
    <w:rsid w:val="00DD6B9C"/>
    <w:rsid w:val="00DD718D"/>
    <w:rsid w:val="00DE058F"/>
    <w:rsid w:val="00DE1635"/>
    <w:rsid w:val="00DE2C39"/>
    <w:rsid w:val="00DF2390"/>
    <w:rsid w:val="00DF3087"/>
    <w:rsid w:val="00DF3A3A"/>
    <w:rsid w:val="00DF4546"/>
    <w:rsid w:val="00DF66A8"/>
    <w:rsid w:val="00DF66CF"/>
    <w:rsid w:val="00DF7B76"/>
    <w:rsid w:val="00E01307"/>
    <w:rsid w:val="00E03C42"/>
    <w:rsid w:val="00E04290"/>
    <w:rsid w:val="00E05384"/>
    <w:rsid w:val="00E0719E"/>
    <w:rsid w:val="00E100D9"/>
    <w:rsid w:val="00E1198E"/>
    <w:rsid w:val="00E144C3"/>
    <w:rsid w:val="00E148AC"/>
    <w:rsid w:val="00E14D88"/>
    <w:rsid w:val="00E15BF4"/>
    <w:rsid w:val="00E161D9"/>
    <w:rsid w:val="00E16E1A"/>
    <w:rsid w:val="00E17E19"/>
    <w:rsid w:val="00E2026E"/>
    <w:rsid w:val="00E22DA9"/>
    <w:rsid w:val="00E2470E"/>
    <w:rsid w:val="00E25BB2"/>
    <w:rsid w:val="00E27E89"/>
    <w:rsid w:val="00E31D31"/>
    <w:rsid w:val="00E32AA8"/>
    <w:rsid w:val="00E32FF3"/>
    <w:rsid w:val="00E330FC"/>
    <w:rsid w:val="00E35397"/>
    <w:rsid w:val="00E37CD1"/>
    <w:rsid w:val="00E42811"/>
    <w:rsid w:val="00E45F47"/>
    <w:rsid w:val="00E474EE"/>
    <w:rsid w:val="00E50C30"/>
    <w:rsid w:val="00E52025"/>
    <w:rsid w:val="00E54284"/>
    <w:rsid w:val="00E557D3"/>
    <w:rsid w:val="00E56842"/>
    <w:rsid w:val="00E61786"/>
    <w:rsid w:val="00E62412"/>
    <w:rsid w:val="00E6256F"/>
    <w:rsid w:val="00E627A4"/>
    <w:rsid w:val="00E63295"/>
    <w:rsid w:val="00E640D4"/>
    <w:rsid w:val="00E641E5"/>
    <w:rsid w:val="00E65044"/>
    <w:rsid w:val="00E651A3"/>
    <w:rsid w:val="00E66968"/>
    <w:rsid w:val="00E6720A"/>
    <w:rsid w:val="00E675CC"/>
    <w:rsid w:val="00E73EDC"/>
    <w:rsid w:val="00E74521"/>
    <w:rsid w:val="00E7471C"/>
    <w:rsid w:val="00E74967"/>
    <w:rsid w:val="00E757A6"/>
    <w:rsid w:val="00E76848"/>
    <w:rsid w:val="00E771A1"/>
    <w:rsid w:val="00E828F0"/>
    <w:rsid w:val="00E82FD1"/>
    <w:rsid w:val="00E8553C"/>
    <w:rsid w:val="00E90202"/>
    <w:rsid w:val="00E937D7"/>
    <w:rsid w:val="00E94567"/>
    <w:rsid w:val="00E95727"/>
    <w:rsid w:val="00E971B0"/>
    <w:rsid w:val="00E97AD8"/>
    <w:rsid w:val="00EA2B11"/>
    <w:rsid w:val="00EA53F3"/>
    <w:rsid w:val="00EA7E62"/>
    <w:rsid w:val="00EB40C5"/>
    <w:rsid w:val="00EB573E"/>
    <w:rsid w:val="00EB664F"/>
    <w:rsid w:val="00EB6C1C"/>
    <w:rsid w:val="00EB762B"/>
    <w:rsid w:val="00EB7AC6"/>
    <w:rsid w:val="00EC44F9"/>
    <w:rsid w:val="00EC736A"/>
    <w:rsid w:val="00ED0D59"/>
    <w:rsid w:val="00ED1C9A"/>
    <w:rsid w:val="00ED3FBD"/>
    <w:rsid w:val="00ED4D6E"/>
    <w:rsid w:val="00ED73F3"/>
    <w:rsid w:val="00ED7402"/>
    <w:rsid w:val="00ED77E3"/>
    <w:rsid w:val="00ED7F01"/>
    <w:rsid w:val="00EE435B"/>
    <w:rsid w:val="00EE5C3A"/>
    <w:rsid w:val="00EE6C05"/>
    <w:rsid w:val="00EF1100"/>
    <w:rsid w:val="00EF1E10"/>
    <w:rsid w:val="00EF387A"/>
    <w:rsid w:val="00EF3A24"/>
    <w:rsid w:val="00EF416F"/>
    <w:rsid w:val="00EF491E"/>
    <w:rsid w:val="00EF50C2"/>
    <w:rsid w:val="00EF5C9B"/>
    <w:rsid w:val="00EF6022"/>
    <w:rsid w:val="00EF6588"/>
    <w:rsid w:val="00F0070F"/>
    <w:rsid w:val="00F00767"/>
    <w:rsid w:val="00F00882"/>
    <w:rsid w:val="00F035FB"/>
    <w:rsid w:val="00F0364F"/>
    <w:rsid w:val="00F03767"/>
    <w:rsid w:val="00F037B4"/>
    <w:rsid w:val="00F03D69"/>
    <w:rsid w:val="00F04412"/>
    <w:rsid w:val="00F056E2"/>
    <w:rsid w:val="00F1183E"/>
    <w:rsid w:val="00F12F22"/>
    <w:rsid w:val="00F13EBF"/>
    <w:rsid w:val="00F14A2A"/>
    <w:rsid w:val="00F17788"/>
    <w:rsid w:val="00F20DEF"/>
    <w:rsid w:val="00F219D2"/>
    <w:rsid w:val="00F21BC9"/>
    <w:rsid w:val="00F23671"/>
    <w:rsid w:val="00F23772"/>
    <w:rsid w:val="00F243D9"/>
    <w:rsid w:val="00F2610C"/>
    <w:rsid w:val="00F26366"/>
    <w:rsid w:val="00F27508"/>
    <w:rsid w:val="00F300E6"/>
    <w:rsid w:val="00F34AFB"/>
    <w:rsid w:val="00F34BEB"/>
    <w:rsid w:val="00F4016B"/>
    <w:rsid w:val="00F40768"/>
    <w:rsid w:val="00F40D10"/>
    <w:rsid w:val="00F41324"/>
    <w:rsid w:val="00F41C1B"/>
    <w:rsid w:val="00F44F54"/>
    <w:rsid w:val="00F474EF"/>
    <w:rsid w:val="00F47EC0"/>
    <w:rsid w:val="00F50469"/>
    <w:rsid w:val="00F52154"/>
    <w:rsid w:val="00F522E9"/>
    <w:rsid w:val="00F526FC"/>
    <w:rsid w:val="00F541CC"/>
    <w:rsid w:val="00F54D0B"/>
    <w:rsid w:val="00F553B6"/>
    <w:rsid w:val="00F558A8"/>
    <w:rsid w:val="00F56752"/>
    <w:rsid w:val="00F56F38"/>
    <w:rsid w:val="00F57A76"/>
    <w:rsid w:val="00F600A2"/>
    <w:rsid w:val="00F6283F"/>
    <w:rsid w:val="00F63189"/>
    <w:rsid w:val="00F70CB1"/>
    <w:rsid w:val="00F74108"/>
    <w:rsid w:val="00F86347"/>
    <w:rsid w:val="00F86A73"/>
    <w:rsid w:val="00F8761B"/>
    <w:rsid w:val="00F87E0E"/>
    <w:rsid w:val="00F910BB"/>
    <w:rsid w:val="00F961CC"/>
    <w:rsid w:val="00F973F8"/>
    <w:rsid w:val="00F977EE"/>
    <w:rsid w:val="00FA226C"/>
    <w:rsid w:val="00FA23FD"/>
    <w:rsid w:val="00FA49F8"/>
    <w:rsid w:val="00FA5DAF"/>
    <w:rsid w:val="00FA61F6"/>
    <w:rsid w:val="00FA74DC"/>
    <w:rsid w:val="00FB22EF"/>
    <w:rsid w:val="00FB36E3"/>
    <w:rsid w:val="00FB4329"/>
    <w:rsid w:val="00FB443A"/>
    <w:rsid w:val="00FB47BD"/>
    <w:rsid w:val="00FB613F"/>
    <w:rsid w:val="00FC41AF"/>
    <w:rsid w:val="00FC4971"/>
    <w:rsid w:val="00FC5202"/>
    <w:rsid w:val="00FC5D22"/>
    <w:rsid w:val="00FC6811"/>
    <w:rsid w:val="00FC76B3"/>
    <w:rsid w:val="00FD05EB"/>
    <w:rsid w:val="00FD0A41"/>
    <w:rsid w:val="00FD1186"/>
    <w:rsid w:val="00FD2A58"/>
    <w:rsid w:val="00FD3EC7"/>
    <w:rsid w:val="00FD3F24"/>
    <w:rsid w:val="00FD4951"/>
    <w:rsid w:val="00FD4F40"/>
    <w:rsid w:val="00FD5165"/>
    <w:rsid w:val="00FD5693"/>
    <w:rsid w:val="00FD6B14"/>
    <w:rsid w:val="00FE0AFE"/>
    <w:rsid w:val="00FE3C1E"/>
    <w:rsid w:val="00FF1311"/>
    <w:rsid w:val="00FF1979"/>
    <w:rsid w:val="00FF22B5"/>
    <w:rsid w:val="00FF2BEA"/>
    <w:rsid w:val="00FF46D6"/>
    <w:rsid w:val="00FF52CC"/>
    <w:rsid w:val="00FF6108"/>
    <w:rsid w:val="00FF69EC"/>
    <w:rsid w:val="00FF7FCC"/>
    <w:rsid w:val="05058906"/>
    <w:rsid w:val="08021689"/>
    <w:rsid w:val="0930593D"/>
    <w:rsid w:val="0CE0412E"/>
    <w:rsid w:val="15900AA2"/>
    <w:rsid w:val="2618AE38"/>
    <w:rsid w:val="32A79701"/>
    <w:rsid w:val="34281867"/>
    <w:rsid w:val="3598066B"/>
    <w:rsid w:val="46E83F69"/>
    <w:rsid w:val="4CDEFF8C"/>
    <w:rsid w:val="6558F6EC"/>
    <w:rsid w:val="658D4380"/>
    <w:rsid w:val="714C31F3"/>
    <w:rsid w:val="791AAABF"/>
    <w:rsid w:val="7BEC0524"/>
    <w:rsid w:val="7EC7AA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37CD1"/>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semiHidden/>
    <w:qFormat/>
    <w:rsid w:val="00DD0DDC"/>
    <w:pPr>
      <w:ind w:left="720"/>
      <w:contextualSpacing/>
    </w:pPr>
  </w:style>
  <w:style w:type="numbering" w:customStyle="1" w:styleId="NHSBullets">
    <w:name w:val="NHS Bullets"/>
    <w:basedOn w:val="NoList"/>
    <w:uiPriority w:val="99"/>
    <w:rsid w:val="00F03D69"/>
    <w:pPr>
      <w:numPr>
        <w:numId w:val="40"/>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customStyle="1" w:styleId="NICEnormal">
    <w:name w:val="NICE normal"/>
    <w:link w:val="NICEnormalChar"/>
    <w:qFormat/>
    <w:rsid w:val="005E42E7"/>
    <w:pPr>
      <w:spacing w:after="240" w:line="360" w:lineRule="auto"/>
    </w:pPr>
    <w:rPr>
      <w:rFonts w:eastAsia="Times New Roman" w:cs="Times New Roman"/>
      <w:color w:val="auto"/>
    </w:rPr>
  </w:style>
  <w:style w:type="character" w:customStyle="1" w:styleId="NICEnormalChar">
    <w:name w:val="NICE normal Char"/>
    <w:link w:val="NICEnormal"/>
    <w:rsid w:val="005E42E7"/>
    <w:rPr>
      <w:rFonts w:eastAsia="Times New Roman" w:cs="Times New Roman"/>
      <w:color w:val="auto"/>
    </w:rPr>
  </w:style>
  <w:style w:type="paragraph" w:customStyle="1" w:styleId="Paragraph">
    <w:name w:val="Paragraph"/>
    <w:basedOn w:val="Normal"/>
    <w:uiPriority w:val="99"/>
    <w:qFormat/>
    <w:rsid w:val="00BA7707"/>
    <w:pPr>
      <w:spacing w:after="240" w:line="360" w:lineRule="auto"/>
    </w:pPr>
    <w:rPr>
      <w:rFonts w:eastAsia="Times New Roman" w:cs="Times New Roman"/>
      <w:color w:val="auto"/>
    </w:rPr>
  </w:style>
  <w:style w:type="table" w:customStyle="1" w:styleId="PlainTable11">
    <w:name w:val="Plain Table 11"/>
    <w:basedOn w:val="TableNormal"/>
    <w:next w:val="PlainTable1"/>
    <w:uiPriority w:val="41"/>
    <w:rsid w:val="00BA7707"/>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BA77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516293"/>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516293"/>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ullets">
    <w:name w:val="Bullets"/>
    <w:basedOn w:val="Normal"/>
    <w:uiPriority w:val="5"/>
    <w:qFormat/>
    <w:rsid w:val="00516293"/>
    <w:pPr>
      <w:numPr>
        <w:numId w:val="23"/>
      </w:numPr>
      <w:tabs>
        <w:tab w:val="left" w:pos="993"/>
      </w:tabs>
      <w:spacing w:line="360" w:lineRule="auto"/>
    </w:pPr>
    <w:rPr>
      <w:rFonts w:eastAsia="Times New Roman" w:cs="Times New Roman"/>
      <w:color w:val="auto"/>
    </w:rPr>
  </w:style>
  <w:style w:type="paragraph" w:customStyle="1" w:styleId="Tabletext0">
    <w:name w:val="Table text"/>
    <w:basedOn w:val="Normal"/>
    <w:link w:val="TabletextChar"/>
    <w:qFormat/>
    <w:rsid w:val="00906A90"/>
    <w:pPr>
      <w:spacing w:before="60" w:after="80"/>
    </w:pPr>
    <w:rPr>
      <w:rFonts w:eastAsia="Times New Roman" w:cs="Times New Roman"/>
      <w:color w:val="auto"/>
      <w:sz w:val="22"/>
    </w:rPr>
  </w:style>
  <w:style w:type="character" w:customStyle="1" w:styleId="TabletextChar">
    <w:name w:val="Table text Char"/>
    <w:basedOn w:val="DefaultParagraphFont"/>
    <w:link w:val="Tabletext0"/>
    <w:rsid w:val="00906A90"/>
    <w:rPr>
      <w:rFonts w:eastAsia="Times New Roman" w:cs="Times New Roman"/>
      <w:color w:val="auto"/>
      <w:sz w:val="22"/>
    </w:rPr>
  </w:style>
  <w:style w:type="table" w:customStyle="1" w:styleId="PlainTable14">
    <w:name w:val="Plain Table 14"/>
    <w:basedOn w:val="TableNormal"/>
    <w:next w:val="PlainTable1"/>
    <w:uiPriority w:val="41"/>
    <w:rsid w:val="00906A90"/>
    <w:rPr>
      <w:rFonts w:ascii="Times New Roman" w:eastAsia="Times New Roman" w:hAnsi="Times New Roman" w:cs="Times New Roman"/>
      <w:color w:val="auto"/>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i-provider">
    <w:name w:val="ui-provider"/>
    <w:basedOn w:val="DefaultParagraphFont"/>
    <w:rsid w:val="004054BE"/>
  </w:style>
  <w:style w:type="paragraph" w:styleId="Revision">
    <w:name w:val="Revision"/>
    <w:hidden/>
    <w:uiPriority w:val="99"/>
    <w:semiHidden/>
    <w:rsid w:val="005A077B"/>
  </w:style>
  <w:style w:type="character" w:styleId="CommentReference">
    <w:name w:val="annotation reference"/>
    <w:basedOn w:val="DefaultParagraphFont"/>
    <w:uiPriority w:val="99"/>
    <w:semiHidden/>
    <w:unhideWhenUsed/>
    <w:rsid w:val="00671E21"/>
    <w:rPr>
      <w:sz w:val="16"/>
      <w:szCs w:val="16"/>
    </w:rPr>
  </w:style>
  <w:style w:type="paragraph" w:styleId="CommentText">
    <w:name w:val="annotation text"/>
    <w:basedOn w:val="Normal"/>
    <w:link w:val="CommentTextChar"/>
    <w:uiPriority w:val="99"/>
    <w:unhideWhenUsed/>
    <w:rsid w:val="00671E21"/>
    <w:rPr>
      <w:sz w:val="20"/>
      <w:szCs w:val="20"/>
    </w:rPr>
  </w:style>
  <w:style w:type="character" w:customStyle="1" w:styleId="CommentTextChar">
    <w:name w:val="Comment Text Char"/>
    <w:basedOn w:val="DefaultParagraphFont"/>
    <w:link w:val="CommentText"/>
    <w:uiPriority w:val="99"/>
    <w:rsid w:val="00671E21"/>
    <w:rPr>
      <w:sz w:val="20"/>
      <w:szCs w:val="20"/>
    </w:rPr>
  </w:style>
  <w:style w:type="paragraph" w:styleId="CommentSubject">
    <w:name w:val="annotation subject"/>
    <w:basedOn w:val="CommentText"/>
    <w:next w:val="CommentText"/>
    <w:link w:val="CommentSubjectChar"/>
    <w:uiPriority w:val="99"/>
    <w:semiHidden/>
    <w:unhideWhenUsed/>
    <w:rsid w:val="00671E21"/>
    <w:rPr>
      <w:b/>
      <w:bCs/>
    </w:rPr>
  </w:style>
  <w:style w:type="character" w:customStyle="1" w:styleId="CommentSubjectChar">
    <w:name w:val="Comment Subject Char"/>
    <w:basedOn w:val="CommentTextChar"/>
    <w:link w:val="CommentSubject"/>
    <w:uiPriority w:val="99"/>
    <w:semiHidden/>
    <w:rsid w:val="00671E21"/>
    <w:rPr>
      <w:b/>
      <w:bCs/>
      <w:sz w:val="20"/>
      <w:szCs w:val="20"/>
    </w:rPr>
  </w:style>
  <w:style w:type="table" w:styleId="TableGridLight">
    <w:name w:val="Grid Table Light"/>
    <w:basedOn w:val="TableNormal"/>
    <w:uiPriority w:val="40"/>
    <w:rsid w:val="009D5E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9D5EFF"/>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character" w:styleId="FollowedHyperlink">
    <w:name w:val="FollowedHyperlink"/>
    <w:basedOn w:val="DefaultParagraphFont"/>
    <w:uiPriority w:val="99"/>
    <w:semiHidden/>
    <w:unhideWhenUsed/>
    <w:rsid w:val="007D270F"/>
    <w:rPr>
      <w:color w:val="954F72" w:themeColor="followedHyperlink"/>
      <w:u w:val="single"/>
    </w:rPr>
  </w:style>
  <w:style w:type="paragraph" w:styleId="NormalWeb">
    <w:name w:val="Normal (Web)"/>
    <w:basedOn w:val="Normal"/>
    <w:uiPriority w:val="99"/>
    <w:semiHidden/>
    <w:unhideWhenUsed/>
    <w:rsid w:val="00D909F0"/>
    <w:pPr>
      <w:spacing w:before="100" w:beforeAutospacing="1" w:after="100" w:afterAutospacing="1"/>
    </w:pPr>
    <w:rPr>
      <w:rFonts w:ascii="Times New Roman" w:eastAsia="Times New Roman" w:hAnsi="Times New Roman" w:cs="Times New Roman"/>
      <w:color w:val="auto"/>
      <w:lang w:eastAsia="en-GB"/>
    </w:rPr>
  </w:style>
  <w:style w:type="character" w:styleId="Mention">
    <w:name w:val="Mention"/>
    <w:basedOn w:val="DefaultParagraphFont"/>
    <w:uiPriority w:val="99"/>
    <w:unhideWhenUsed/>
    <w:rsid w:val="009E680D"/>
    <w:rPr>
      <w:color w:val="2B579A"/>
      <w:shd w:val="clear" w:color="auto" w:fill="E1DFDD"/>
    </w:rPr>
  </w:style>
  <w:style w:type="character" w:customStyle="1" w:styleId="cf01">
    <w:name w:val="cf01"/>
    <w:basedOn w:val="DefaultParagraphFont"/>
    <w:rsid w:val="009E680D"/>
    <w:rPr>
      <w:rFonts w:ascii="Segoe UI" w:hAnsi="Segoe UI" w:cs="Segoe UI" w:hint="default"/>
      <w:color w:val="231F20"/>
      <w:sz w:val="18"/>
      <w:szCs w:val="18"/>
    </w:rPr>
  </w:style>
  <w:style w:type="table" w:styleId="ListTable6Colorful">
    <w:name w:val="List Table 6 Colorful"/>
    <w:basedOn w:val="TableNormal"/>
    <w:uiPriority w:val="51"/>
    <w:rsid w:val="00DB1702"/>
    <w:rPr>
      <w:rFonts w:ascii="Times New Roman" w:eastAsia="Times New Roman" w:hAnsi="Times New Roman" w:cs="Times New Roman"/>
      <w:color w:val="231F20" w:themeColor="text1"/>
      <w:sz w:val="20"/>
      <w:szCs w:val="20"/>
      <w:lang w:eastAsia="en-GB"/>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1Light">
    <w:name w:val="Grid Table 1 Light"/>
    <w:basedOn w:val="TableNormal"/>
    <w:uiPriority w:val="46"/>
    <w:rsid w:val="001C53C7"/>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6Colorful-Accent2">
    <w:name w:val="Grid Table 6 Colorful Accent 2"/>
    <w:basedOn w:val="TableNormal"/>
    <w:uiPriority w:val="51"/>
    <w:rsid w:val="001C53C7"/>
    <w:rPr>
      <w:color w:val="57646E" w:themeColor="accent2" w:themeShade="BF"/>
    </w:rPr>
    <w:tblPr>
      <w:tblStyleRowBandSize w:val="1"/>
      <w:tblStyleColBandSize w:val="1"/>
      <w:tblBorders>
        <w:top w:val="single" w:sz="4" w:space="0" w:color="ACB6BD" w:themeColor="accent2" w:themeTint="99"/>
        <w:left w:val="single" w:sz="4" w:space="0" w:color="ACB6BD" w:themeColor="accent2" w:themeTint="99"/>
        <w:bottom w:val="single" w:sz="4" w:space="0" w:color="ACB6BD" w:themeColor="accent2" w:themeTint="99"/>
        <w:right w:val="single" w:sz="4" w:space="0" w:color="ACB6BD" w:themeColor="accent2" w:themeTint="99"/>
        <w:insideH w:val="single" w:sz="4" w:space="0" w:color="ACB6BD" w:themeColor="accent2" w:themeTint="99"/>
        <w:insideV w:val="single" w:sz="4" w:space="0" w:color="ACB6BD" w:themeColor="accent2" w:themeTint="99"/>
      </w:tblBorders>
    </w:tblPr>
    <w:tblStylePr w:type="firstRow">
      <w:rPr>
        <w:b/>
        <w:bCs/>
      </w:rPr>
      <w:tblPr/>
      <w:tcPr>
        <w:tcBorders>
          <w:bottom w:val="single" w:sz="12" w:space="0" w:color="ACB6BD" w:themeColor="accent2" w:themeTint="99"/>
        </w:tcBorders>
      </w:tcPr>
    </w:tblStylePr>
    <w:tblStylePr w:type="lastRow">
      <w:rPr>
        <w:b/>
        <w:bCs/>
      </w:rPr>
      <w:tblPr/>
      <w:tcPr>
        <w:tcBorders>
          <w:top w:val="double" w:sz="4" w:space="0" w:color="ACB6BD" w:themeColor="accent2" w:themeTint="99"/>
        </w:tcBorders>
      </w:tcPr>
    </w:tblStylePr>
    <w:tblStylePr w:type="firstCol">
      <w:rPr>
        <w:b/>
        <w:bCs/>
      </w:rPr>
    </w:tblStylePr>
    <w:tblStylePr w:type="lastCol">
      <w:rPr>
        <w:b/>
        <w:bCs/>
      </w:rPr>
    </w:tblStylePr>
    <w:tblStylePr w:type="band1Vert">
      <w:tblPr/>
      <w:tcPr>
        <w:shd w:val="clear" w:color="auto" w:fill="E3E6E9" w:themeFill="accent2" w:themeFillTint="33"/>
      </w:tcPr>
    </w:tblStylePr>
    <w:tblStylePr w:type="band1Horz">
      <w:tblPr/>
      <w:tcPr>
        <w:shd w:val="clear" w:color="auto" w:fill="E3E6E9"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8514">
      <w:bodyDiv w:val="1"/>
      <w:marLeft w:val="0"/>
      <w:marRight w:val="0"/>
      <w:marTop w:val="0"/>
      <w:marBottom w:val="0"/>
      <w:divBdr>
        <w:top w:val="none" w:sz="0" w:space="0" w:color="auto"/>
        <w:left w:val="none" w:sz="0" w:space="0" w:color="auto"/>
        <w:bottom w:val="none" w:sz="0" w:space="0" w:color="auto"/>
        <w:right w:val="none" w:sz="0" w:space="0" w:color="auto"/>
      </w:divBdr>
    </w:div>
    <w:div w:id="103112262">
      <w:bodyDiv w:val="1"/>
      <w:marLeft w:val="0"/>
      <w:marRight w:val="0"/>
      <w:marTop w:val="0"/>
      <w:marBottom w:val="0"/>
      <w:divBdr>
        <w:top w:val="none" w:sz="0" w:space="0" w:color="auto"/>
        <w:left w:val="none" w:sz="0" w:space="0" w:color="auto"/>
        <w:bottom w:val="none" w:sz="0" w:space="0" w:color="auto"/>
        <w:right w:val="none" w:sz="0" w:space="0" w:color="auto"/>
      </w:divBdr>
    </w:div>
    <w:div w:id="199323229">
      <w:bodyDiv w:val="1"/>
      <w:marLeft w:val="0"/>
      <w:marRight w:val="0"/>
      <w:marTop w:val="0"/>
      <w:marBottom w:val="0"/>
      <w:divBdr>
        <w:top w:val="none" w:sz="0" w:space="0" w:color="auto"/>
        <w:left w:val="none" w:sz="0" w:space="0" w:color="auto"/>
        <w:bottom w:val="none" w:sz="0" w:space="0" w:color="auto"/>
        <w:right w:val="none" w:sz="0" w:space="0" w:color="auto"/>
      </w:divBdr>
    </w:div>
    <w:div w:id="302854519">
      <w:bodyDiv w:val="1"/>
      <w:marLeft w:val="0"/>
      <w:marRight w:val="0"/>
      <w:marTop w:val="0"/>
      <w:marBottom w:val="0"/>
      <w:divBdr>
        <w:top w:val="none" w:sz="0" w:space="0" w:color="auto"/>
        <w:left w:val="none" w:sz="0" w:space="0" w:color="auto"/>
        <w:bottom w:val="none" w:sz="0" w:space="0" w:color="auto"/>
        <w:right w:val="none" w:sz="0" w:space="0" w:color="auto"/>
      </w:divBdr>
    </w:div>
    <w:div w:id="537209137">
      <w:bodyDiv w:val="1"/>
      <w:marLeft w:val="0"/>
      <w:marRight w:val="0"/>
      <w:marTop w:val="0"/>
      <w:marBottom w:val="0"/>
      <w:divBdr>
        <w:top w:val="none" w:sz="0" w:space="0" w:color="auto"/>
        <w:left w:val="none" w:sz="0" w:space="0" w:color="auto"/>
        <w:bottom w:val="none" w:sz="0" w:space="0" w:color="auto"/>
        <w:right w:val="none" w:sz="0" w:space="0" w:color="auto"/>
      </w:divBdr>
    </w:div>
    <w:div w:id="816798484">
      <w:bodyDiv w:val="1"/>
      <w:marLeft w:val="0"/>
      <w:marRight w:val="0"/>
      <w:marTop w:val="0"/>
      <w:marBottom w:val="0"/>
      <w:divBdr>
        <w:top w:val="none" w:sz="0" w:space="0" w:color="auto"/>
        <w:left w:val="none" w:sz="0" w:space="0" w:color="auto"/>
        <w:bottom w:val="none" w:sz="0" w:space="0" w:color="auto"/>
        <w:right w:val="none" w:sz="0" w:space="0" w:color="auto"/>
      </w:divBdr>
    </w:div>
    <w:div w:id="831333371">
      <w:bodyDiv w:val="1"/>
      <w:marLeft w:val="0"/>
      <w:marRight w:val="0"/>
      <w:marTop w:val="0"/>
      <w:marBottom w:val="0"/>
      <w:divBdr>
        <w:top w:val="none" w:sz="0" w:space="0" w:color="auto"/>
        <w:left w:val="none" w:sz="0" w:space="0" w:color="auto"/>
        <w:bottom w:val="none" w:sz="0" w:space="0" w:color="auto"/>
        <w:right w:val="none" w:sz="0" w:space="0" w:color="auto"/>
      </w:divBdr>
    </w:div>
    <w:div w:id="1153060884">
      <w:bodyDiv w:val="1"/>
      <w:marLeft w:val="0"/>
      <w:marRight w:val="0"/>
      <w:marTop w:val="0"/>
      <w:marBottom w:val="0"/>
      <w:divBdr>
        <w:top w:val="none" w:sz="0" w:space="0" w:color="auto"/>
        <w:left w:val="none" w:sz="0" w:space="0" w:color="auto"/>
        <w:bottom w:val="none" w:sz="0" w:space="0" w:color="auto"/>
        <w:right w:val="none" w:sz="0" w:space="0" w:color="auto"/>
      </w:divBdr>
    </w:div>
    <w:div w:id="1160199761">
      <w:bodyDiv w:val="1"/>
      <w:marLeft w:val="0"/>
      <w:marRight w:val="0"/>
      <w:marTop w:val="0"/>
      <w:marBottom w:val="0"/>
      <w:divBdr>
        <w:top w:val="none" w:sz="0" w:space="0" w:color="auto"/>
        <w:left w:val="none" w:sz="0" w:space="0" w:color="auto"/>
        <w:bottom w:val="none" w:sz="0" w:space="0" w:color="auto"/>
        <w:right w:val="none" w:sz="0" w:space="0" w:color="auto"/>
      </w:divBdr>
    </w:div>
    <w:div w:id="1416393336">
      <w:bodyDiv w:val="1"/>
      <w:marLeft w:val="0"/>
      <w:marRight w:val="0"/>
      <w:marTop w:val="0"/>
      <w:marBottom w:val="0"/>
      <w:divBdr>
        <w:top w:val="none" w:sz="0" w:space="0" w:color="auto"/>
        <w:left w:val="none" w:sz="0" w:space="0" w:color="auto"/>
        <w:bottom w:val="none" w:sz="0" w:space="0" w:color="auto"/>
        <w:right w:val="none" w:sz="0" w:space="0" w:color="auto"/>
      </w:divBdr>
    </w:div>
    <w:div w:id="1655330678">
      <w:bodyDiv w:val="1"/>
      <w:marLeft w:val="0"/>
      <w:marRight w:val="0"/>
      <w:marTop w:val="0"/>
      <w:marBottom w:val="0"/>
      <w:divBdr>
        <w:top w:val="none" w:sz="0" w:space="0" w:color="auto"/>
        <w:left w:val="none" w:sz="0" w:space="0" w:color="auto"/>
        <w:bottom w:val="none" w:sz="0" w:space="0" w:color="auto"/>
        <w:right w:val="none" w:sz="0" w:space="0" w:color="auto"/>
      </w:divBdr>
    </w:div>
    <w:div w:id="1722289307">
      <w:bodyDiv w:val="1"/>
      <w:marLeft w:val="0"/>
      <w:marRight w:val="0"/>
      <w:marTop w:val="0"/>
      <w:marBottom w:val="0"/>
      <w:divBdr>
        <w:top w:val="none" w:sz="0" w:space="0" w:color="auto"/>
        <w:left w:val="none" w:sz="0" w:space="0" w:color="auto"/>
        <w:bottom w:val="none" w:sz="0" w:space="0" w:color="auto"/>
        <w:right w:val="none" w:sz="0" w:space="0" w:color="auto"/>
      </w:divBdr>
    </w:div>
    <w:div w:id="1734506575">
      <w:bodyDiv w:val="1"/>
      <w:marLeft w:val="0"/>
      <w:marRight w:val="0"/>
      <w:marTop w:val="0"/>
      <w:marBottom w:val="0"/>
      <w:divBdr>
        <w:top w:val="none" w:sz="0" w:space="0" w:color="auto"/>
        <w:left w:val="none" w:sz="0" w:space="0" w:color="auto"/>
        <w:bottom w:val="none" w:sz="0" w:space="0" w:color="auto"/>
        <w:right w:val="none" w:sz="0" w:space="0" w:color="auto"/>
      </w:divBdr>
    </w:div>
    <w:div w:id="178214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icedsu.org.uk/evidence-synthesis-tsd-series" TargetMode="External"/><Relationship Id="rId18" Type="http://schemas.openxmlformats.org/officeDocument/2006/relationships/hyperlink" Target="https://www.york.ac.uk/crd/" TargetMode="External"/><Relationship Id="rId26" Type="http://schemas.openxmlformats.org/officeDocument/2006/relationships/hyperlink" Target="http://www.nicedsu.org.uk/evidence-synthesis-tsd-series" TargetMode="External"/><Relationship Id="rId39" Type="http://schemas.openxmlformats.org/officeDocument/2006/relationships/hyperlink" Target="http://www.consort-statement.org/" TargetMode="External"/><Relationship Id="rId21" Type="http://schemas.openxmlformats.org/officeDocument/2006/relationships/hyperlink" Target="https://www.york.ac.uk/crd/" TargetMode="External"/><Relationship Id="rId34" Type="http://schemas.openxmlformats.org/officeDocument/2006/relationships/hyperlink" Target="https://bnf.nice.org.uk/medicines-guidance/adverse-reactions-to-drugs/"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nice.org.uk/corporate/ecd9/chapter/overview" TargetMode="External"/><Relationship Id="rId20" Type="http://schemas.openxmlformats.org/officeDocument/2006/relationships/hyperlink" Target="http://www.nicedsu.org.uk/evidence-synthesis-tsd-series" TargetMode="External"/><Relationship Id="rId29" Type="http://schemas.openxmlformats.org/officeDocument/2006/relationships/hyperlink" Target="http://www.nicedsu.org.uk/evidence-synthesis-tsd-seri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who.int/publications/i/item/9789240094000" TargetMode="External"/><Relationship Id="rId32" Type="http://schemas.openxmlformats.org/officeDocument/2006/relationships/hyperlink" Target="https://www.rcpath.org/profession/publications/standards-for-microbiology-investigations/quality-related-guidance.html" TargetMode="External"/><Relationship Id="rId37" Type="http://schemas.openxmlformats.org/officeDocument/2006/relationships/hyperlink" Target="http://www.nicedsu.org.uk/evidence-synthesis-tsd-series" TargetMode="External"/><Relationship Id="rId40" Type="http://schemas.openxmlformats.org/officeDocument/2006/relationships/hyperlink" Target="https://www.nice.org.uk/about/what-we-do/real-world-evidence-framework" TargetMode="External"/><Relationship Id="rId5" Type="http://schemas.openxmlformats.org/officeDocument/2006/relationships/settings" Target="settings.xml"/><Relationship Id="rId15" Type="http://schemas.openxmlformats.org/officeDocument/2006/relationships/hyperlink" Target="https://www.rcpath.org/profession/publications/standards-for-microbiology-investigations.html" TargetMode="External"/><Relationship Id="rId23" Type="http://schemas.openxmlformats.org/officeDocument/2006/relationships/hyperlink" Target="https://www.who.int/publications/i/item/9789240094000" TargetMode="External"/><Relationship Id="rId28" Type="http://schemas.openxmlformats.org/officeDocument/2006/relationships/hyperlink" Target="https://www.rcpath.org/profession/publications/standards-for-microbiology-investigations/quality-related-guidance.html" TargetMode="External"/><Relationship Id="rId36" Type="http://schemas.openxmlformats.org/officeDocument/2006/relationships/hyperlink" Target="https://www.nice.org.uk/corporate/ecd9/chapter/overview" TargetMode="External"/><Relationship Id="rId10" Type="http://schemas.openxmlformats.org/officeDocument/2006/relationships/hyperlink" Target="https://www.nice.org.uk/about/what-we-do/life-sciences/scientific-advice/models-for-the-evaluation-and-purchase-of-antimicrobials" TargetMode="External"/><Relationship Id="rId19" Type="http://schemas.openxmlformats.org/officeDocument/2006/relationships/hyperlink" Target="http://www.consort-statement.org/" TargetMode="External"/><Relationship Id="rId31" Type="http://schemas.openxmlformats.org/officeDocument/2006/relationships/hyperlink" Target="http://www.consort-statement.org/"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cpath.org/profession/publications/standards-for-microbiology-investigations.html" TargetMode="External"/><Relationship Id="rId22" Type="http://schemas.openxmlformats.org/officeDocument/2006/relationships/hyperlink" Target="http://www.consort-statement.org/" TargetMode="External"/><Relationship Id="rId27" Type="http://schemas.openxmlformats.org/officeDocument/2006/relationships/hyperlink" Target="https://www.who.int/publications/i/item/9789240094000" TargetMode="External"/><Relationship Id="rId30" Type="http://schemas.openxmlformats.org/officeDocument/2006/relationships/hyperlink" Target="https://www.york.ac.uk/crd/" TargetMode="External"/><Relationship Id="rId35" Type="http://schemas.openxmlformats.org/officeDocument/2006/relationships/hyperlink" Target="https://database.ich.org/sites/default/files/E6_R2_Addendum.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who.int/publications/i/item/9789240093461" TargetMode="External"/><Relationship Id="rId17" Type="http://schemas.openxmlformats.org/officeDocument/2006/relationships/hyperlink" Target="http://www.nicedsu.org.uk/evidence-synthesis-tsd-series" TargetMode="External"/><Relationship Id="rId25" Type="http://schemas.openxmlformats.org/officeDocument/2006/relationships/hyperlink" Target="https://www.who.int/publications/i/item/9789240094000" TargetMode="External"/><Relationship Id="rId33" Type="http://schemas.openxmlformats.org/officeDocument/2006/relationships/hyperlink" Target="http://www.nicedsu.org.uk/evidence-synthesis-tsd-series" TargetMode="External"/><Relationship Id="rId38" Type="http://schemas.openxmlformats.org/officeDocument/2006/relationships/hyperlink" Target="https://www.york.ac.uk/crd/" TargetMode="Externa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LEGAL!71682988.1</documentid>
  <senderid>HILLD</senderid>
  <senderemail>DAVID.HILL@BLAKEMORGAN.CO.UK</senderemail>
  <lastmodified>2024-07-31T16:44:00.0000000+01:00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A9FB-19C9-4BD7-AD67-62150C415772}">
  <ds:schemaRefs>
    <ds:schemaRef ds:uri="http://www.imanage.com/work/xmlschema"/>
  </ds:schemaRefs>
</ds:datastoreItem>
</file>

<file path=customXml/itemProps2.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8987</Words>
  <Characters>51230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2024-10-29T17:11:00Z</dcterms:created>
  <dcterms:modified xsi:type="dcterms:W3CDTF">2024-10-29T17:11:00Z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2024-10-16T12:49:18Z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b1aa838d-6e66-447c-a4d0-d08d9a0a8320</vt:lpwstr>
  </property>
  <property fmtid="{D5CDD505-2E9C-101B-9397-08002B2CF9AE}" pid="8" name="MSIP_Label_c69d85d5-6d9e-4305-a294-1f636ec0f2d6_ContentBits">
    <vt:lpwstr>0</vt:lpwstr>
  </property>
</Properties>
</file>