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A665D" w14:textId="77777777" w:rsidR="00C371E3" w:rsidRDefault="000F7461" w:rsidP="00B95146">
      <w:pPr>
        <w:spacing w:after="240"/>
        <w:jc w:val="center"/>
        <w:rPr>
          <w:b/>
          <w:bCs/>
          <w:sz w:val="22"/>
          <w:szCs w:val="22"/>
        </w:rPr>
      </w:pPr>
      <w:r>
        <w:rPr>
          <w:b/>
          <w:bCs/>
          <w:sz w:val="22"/>
          <w:szCs w:val="22"/>
        </w:rPr>
        <w:t xml:space="preserve">      </w:t>
      </w:r>
    </w:p>
    <w:p w14:paraId="5785A6D8" w14:textId="77777777" w:rsidR="0022409B" w:rsidRDefault="0022409B" w:rsidP="00B95146">
      <w:pPr>
        <w:spacing w:after="240"/>
        <w:jc w:val="center"/>
        <w:rPr>
          <w:sz w:val="22"/>
          <w:szCs w:val="22"/>
        </w:rPr>
      </w:pPr>
      <w:r>
        <w:rPr>
          <w:b/>
          <w:bCs/>
          <w:sz w:val="22"/>
          <w:szCs w:val="22"/>
        </w:rPr>
        <w:t>NATIONAL INSTITUTE FOR HEALTH AND CARE EXCELLENCE</w:t>
      </w:r>
    </w:p>
    <w:p w14:paraId="3D5E9AFD" w14:textId="77777777" w:rsidR="0022409B" w:rsidRDefault="0022409B" w:rsidP="00B95146">
      <w:pPr>
        <w:pStyle w:val="Subtitle"/>
        <w:rPr>
          <w:sz w:val="22"/>
          <w:szCs w:val="22"/>
        </w:rPr>
      </w:pPr>
      <w:r>
        <w:rPr>
          <w:sz w:val="22"/>
          <w:szCs w:val="22"/>
        </w:rPr>
        <w:t>CENTRE FOR HEALTH TECHNOLOGY EVALUATION</w:t>
      </w:r>
    </w:p>
    <w:p w14:paraId="716CB2AD" w14:textId="77777777" w:rsidR="0022409B" w:rsidRPr="003665CA" w:rsidRDefault="0022409B" w:rsidP="00B95146">
      <w:pPr>
        <w:pStyle w:val="Subtitle"/>
        <w:rPr>
          <w:b w:val="0"/>
          <w:bCs w:val="0"/>
          <w:sz w:val="22"/>
          <w:szCs w:val="22"/>
          <w:lang w:val="en-GB"/>
        </w:rPr>
      </w:pPr>
      <w:r>
        <w:rPr>
          <w:sz w:val="22"/>
          <w:szCs w:val="22"/>
        </w:rPr>
        <w:t>Technology Appraisals</w:t>
      </w:r>
    </w:p>
    <w:p w14:paraId="720F7DB9" w14:textId="77777777" w:rsidR="0022409B" w:rsidRDefault="0022409B" w:rsidP="00B95146">
      <w:pPr>
        <w:pStyle w:val="Subtitle"/>
        <w:rPr>
          <w:b w:val="0"/>
          <w:bCs w:val="0"/>
          <w:sz w:val="22"/>
          <w:szCs w:val="22"/>
        </w:rPr>
      </w:pPr>
    </w:p>
    <w:p w14:paraId="57570B2E" w14:textId="77777777" w:rsidR="0022409B" w:rsidRDefault="0022409B" w:rsidP="00B95146">
      <w:pPr>
        <w:pStyle w:val="Heading1"/>
        <w:keepLines/>
        <w:spacing w:after="0"/>
        <w:jc w:val="center"/>
        <w:rPr>
          <w:sz w:val="22"/>
          <w:szCs w:val="22"/>
        </w:rPr>
      </w:pPr>
      <w:r>
        <w:rPr>
          <w:sz w:val="22"/>
          <w:szCs w:val="22"/>
        </w:rPr>
        <w:t xml:space="preserve">Consultation on Batch </w:t>
      </w:r>
      <w:r w:rsidR="00832DEA">
        <w:rPr>
          <w:sz w:val="22"/>
          <w:szCs w:val="22"/>
        </w:rPr>
        <w:t>65</w:t>
      </w:r>
      <w:r>
        <w:rPr>
          <w:sz w:val="22"/>
          <w:szCs w:val="22"/>
        </w:rPr>
        <w:t xml:space="preserve"> draft remits and draft scopes and</w:t>
      </w:r>
    </w:p>
    <w:p w14:paraId="4154CFFC" w14:textId="77777777" w:rsidR="0022409B" w:rsidRDefault="0022409B" w:rsidP="0049542A">
      <w:pPr>
        <w:pStyle w:val="Heading1"/>
        <w:keepLines/>
        <w:spacing w:after="0"/>
        <w:ind w:right="-330"/>
        <w:jc w:val="center"/>
        <w:rPr>
          <w:sz w:val="22"/>
          <w:szCs w:val="22"/>
        </w:rPr>
      </w:pPr>
      <w:r>
        <w:rPr>
          <w:sz w:val="22"/>
          <w:szCs w:val="22"/>
        </w:rPr>
        <w:t>summary of comments and discussions at scoping workshops</w:t>
      </w:r>
    </w:p>
    <w:p w14:paraId="6DBBBC14" w14:textId="77777777" w:rsidR="00727CB6" w:rsidRPr="00727CB6" w:rsidRDefault="00727CB6" w:rsidP="00727CB6">
      <w:pPr>
        <w:pStyle w:val="Paragraphnonumbers"/>
      </w:pPr>
    </w:p>
    <w:tbl>
      <w:tblPr>
        <w:tblW w:w="10108" w:type="dxa"/>
        <w:tblInd w:w="279" w:type="dxa"/>
        <w:tblLayout w:type="fixed"/>
        <w:tblLook w:val="0000" w:firstRow="0" w:lastRow="0" w:firstColumn="0" w:lastColumn="0" w:noHBand="0" w:noVBand="0"/>
      </w:tblPr>
      <w:tblGrid>
        <w:gridCol w:w="1134"/>
        <w:gridCol w:w="7371"/>
        <w:gridCol w:w="1603"/>
      </w:tblGrid>
      <w:tr w:rsidR="003241BD" w14:paraId="069A1138" w14:textId="77777777" w:rsidTr="00295620">
        <w:trPr>
          <w:trHeight w:val="646"/>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B3AAF" w14:textId="77777777" w:rsidR="003241BD" w:rsidRPr="005F5452" w:rsidRDefault="003241BD" w:rsidP="0022409B">
            <w:pPr>
              <w:pStyle w:val="NICEnormal"/>
              <w:spacing w:after="0"/>
              <w:rPr>
                <w:b/>
                <w:sz w:val="22"/>
                <w:szCs w:val="22"/>
              </w:rPr>
            </w:pPr>
            <w:r w:rsidRPr="005F5452">
              <w:rPr>
                <w:b/>
                <w:sz w:val="22"/>
                <w:szCs w:val="22"/>
              </w:rPr>
              <w:t xml:space="preserve">Topic ID </w:t>
            </w:r>
          </w:p>
        </w:tc>
        <w:tc>
          <w:tcPr>
            <w:tcW w:w="7371" w:type="dxa"/>
            <w:tcBorders>
              <w:top w:val="single" w:sz="4" w:space="0" w:color="000000"/>
              <w:left w:val="single" w:sz="4" w:space="0" w:color="000000"/>
              <w:bottom w:val="single" w:sz="4" w:space="0" w:color="000000"/>
              <w:right w:val="single" w:sz="4" w:space="0" w:color="000000"/>
            </w:tcBorders>
            <w:vAlign w:val="center"/>
          </w:tcPr>
          <w:p w14:paraId="1D789E75" w14:textId="77777777" w:rsidR="003241BD" w:rsidRPr="005F5452" w:rsidRDefault="003241BD" w:rsidP="0022409B">
            <w:pPr>
              <w:pStyle w:val="NICEnormal"/>
              <w:spacing w:after="0"/>
              <w:rPr>
                <w:b/>
                <w:sz w:val="22"/>
                <w:szCs w:val="22"/>
              </w:rPr>
            </w:pPr>
            <w:r w:rsidRPr="005F5452">
              <w:rPr>
                <w:b/>
                <w:sz w:val="22"/>
                <w:szCs w:val="22"/>
              </w:rPr>
              <w:t>Topic title</w:t>
            </w:r>
          </w:p>
        </w:tc>
        <w:tc>
          <w:tcPr>
            <w:tcW w:w="1603" w:type="dxa"/>
            <w:vAlign w:val="center"/>
          </w:tcPr>
          <w:p w14:paraId="3763B16A" w14:textId="77777777" w:rsidR="003241BD" w:rsidRPr="005F5452" w:rsidRDefault="003241BD" w:rsidP="0022409B">
            <w:pPr>
              <w:pStyle w:val="NICEnormal"/>
              <w:spacing w:after="0"/>
              <w:rPr>
                <w:b/>
                <w:sz w:val="22"/>
                <w:szCs w:val="22"/>
              </w:rPr>
            </w:pPr>
          </w:p>
        </w:tc>
      </w:tr>
      <w:tr w:rsidR="003241BD" w14:paraId="6571151A" w14:textId="77777777" w:rsidTr="00295620">
        <w:trPr>
          <w:gridAfter w:val="1"/>
          <w:wAfter w:w="1603" w:type="dxa"/>
          <w:trHeight w:val="646"/>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33F6C" w14:textId="77777777" w:rsidR="003241BD" w:rsidRPr="000A07CE" w:rsidRDefault="003241BD" w:rsidP="0022409B">
            <w:pPr>
              <w:shd w:val="clear" w:color="auto" w:fill="FFFFFF"/>
              <w:rPr>
                <w:sz w:val="22"/>
                <w:szCs w:val="22"/>
              </w:rPr>
            </w:pPr>
            <w:r w:rsidRPr="000A07CE">
              <w:rPr>
                <w:sz w:val="22"/>
                <w:szCs w:val="22"/>
              </w:rPr>
              <w:t>1488</w:t>
            </w:r>
          </w:p>
        </w:tc>
        <w:tc>
          <w:tcPr>
            <w:tcW w:w="7371" w:type="dxa"/>
            <w:tcBorders>
              <w:top w:val="single" w:sz="4" w:space="0" w:color="000000"/>
              <w:left w:val="single" w:sz="4" w:space="0" w:color="000000"/>
              <w:bottom w:val="single" w:sz="4" w:space="0" w:color="000000"/>
              <w:right w:val="single" w:sz="4" w:space="0" w:color="000000"/>
            </w:tcBorders>
          </w:tcPr>
          <w:p w14:paraId="0924D7A2" w14:textId="77777777" w:rsidR="003241BD" w:rsidRDefault="003241BD" w:rsidP="001326E6">
            <w:pPr>
              <w:shd w:val="clear" w:color="auto" w:fill="FFFFFF"/>
              <w:rPr>
                <w:color w:val="FF0000"/>
                <w:sz w:val="22"/>
                <w:szCs w:val="22"/>
                <w:highlight w:val="green"/>
              </w:rPr>
            </w:pPr>
            <w:r w:rsidRPr="006F226B">
              <w:rPr>
                <w:sz w:val="22"/>
                <w:szCs w:val="22"/>
              </w:rPr>
              <w:t>Mexiletine for treating symptomatic myotonia in adults with non-dystrophic myotonic disorders</w:t>
            </w:r>
          </w:p>
        </w:tc>
      </w:tr>
      <w:tr w:rsidR="003241BD" w14:paraId="11D8FE2C" w14:textId="77777777" w:rsidTr="00295620">
        <w:trPr>
          <w:gridAfter w:val="1"/>
          <w:wAfter w:w="1603" w:type="dxa"/>
          <w:trHeight w:val="646"/>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36993" w14:textId="77777777" w:rsidR="003241BD" w:rsidRPr="002E2513" w:rsidRDefault="003241BD" w:rsidP="002E2513">
            <w:pPr>
              <w:shd w:val="clear" w:color="auto" w:fill="FFFFFF"/>
              <w:rPr>
                <w:sz w:val="22"/>
                <w:szCs w:val="22"/>
                <w:highlight w:val="green"/>
              </w:rPr>
            </w:pPr>
            <w:r w:rsidRPr="002E2513">
              <w:rPr>
                <w:sz w:val="22"/>
                <w:szCs w:val="22"/>
              </w:rPr>
              <w:t>1254</w:t>
            </w:r>
          </w:p>
        </w:tc>
        <w:tc>
          <w:tcPr>
            <w:tcW w:w="7371" w:type="dxa"/>
            <w:tcBorders>
              <w:top w:val="single" w:sz="4" w:space="0" w:color="000000"/>
              <w:left w:val="single" w:sz="4" w:space="0" w:color="000000"/>
              <w:bottom w:val="single" w:sz="4" w:space="0" w:color="000000"/>
              <w:right w:val="single" w:sz="4" w:space="0" w:color="000000"/>
            </w:tcBorders>
          </w:tcPr>
          <w:p w14:paraId="246355A2" w14:textId="77777777" w:rsidR="003241BD" w:rsidRPr="002E2513" w:rsidRDefault="003241BD" w:rsidP="000A07CE">
            <w:pPr>
              <w:spacing w:after="240"/>
              <w:rPr>
                <w:sz w:val="22"/>
                <w:szCs w:val="22"/>
              </w:rPr>
            </w:pPr>
            <w:proofErr w:type="spellStart"/>
            <w:r w:rsidRPr="002E2513">
              <w:rPr>
                <w:sz w:val="22"/>
                <w:szCs w:val="22"/>
              </w:rPr>
              <w:t>Brolucizumab</w:t>
            </w:r>
            <w:proofErr w:type="spellEnd"/>
            <w:r w:rsidRPr="002E2513">
              <w:rPr>
                <w:sz w:val="22"/>
                <w:szCs w:val="22"/>
              </w:rPr>
              <w:t xml:space="preserve"> for treating wet age-related macular degeneration</w:t>
            </w:r>
          </w:p>
        </w:tc>
      </w:tr>
      <w:tr w:rsidR="003241BD" w14:paraId="71455CDB" w14:textId="77777777" w:rsidTr="00295620">
        <w:trPr>
          <w:gridAfter w:val="1"/>
          <w:wAfter w:w="1603" w:type="dxa"/>
          <w:trHeight w:val="646"/>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B9B0D" w14:textId="77777777" w:rsidR="003241BD" w:rsidRDefault="003241BD" w:rsidP="002E2513">
            <w:pPr>
              <w:shd w:val="clear" w:color="auto" w:fill="FFFFFF"/>
              <w:rPr>
                <w:sz w:val="22"/>
                <w:szCs w:val="22"/>
              </w:rPr>
            </w:pPr>
            <w:r>
              <w:rPr>
                <w:sz w:val="22"/>
                <w:szCs w:val="22"/>
              </w:rPr>
              <w:t>1372</w:t>
            </w:r>
          </w:p>
        </w:tc>
        <w:tc>
          <w:tcPr>
            <w:tcW w:w="7371" w:type="dxa"/>
            <w:tcBorders>
              <w:top w:val="single" w:sz="4" w:space="0" w:color="000000"/>
              <w:left w:val="single" w:sz="4" w:space="0" w:color="000000"/>
              <w:bottom w:val="single" w:sz="4" w:space="0" w:color="000000"/>
              <w:right w:val="single" w:sz="4" w:space="0" w:color="000000"/>
            </w:tcBorders>
          </w:tcPr>
          <w:p w14:paraId="4E9CD287" w14:textId="77777777" w:rsidR="003241BD" w:rsidRPr="00882AE7" w:rsidRDefault="003241BD" w:rsidP="00882AE7">
            <w:pPr>
              <w:pStyle w:val="Title"/>
              <w:jc w:val="left"/>
              <w:rPr>
                <w:b w:val="0"/>
                <w:bCs w:val="0"/>
                <w:kern w:val="0"/>
                <w:sz w:val="22"/>
                <w:szCs w:val="22"/>
              </w:rPr>
            </w:pPr>
            <w:proofErr w:type="spellStart"/>
            <w:r w:rsidRPr="00882AE7">
              <w:rPr>
                <w:b w:val="0"/>
                <w:bCs w:val="0"/>
                <w:kern w:val="0"/>
                <w:sz w:val="22"/>
                <w:szCs w:val="22"/>
              </w:rPr>
              <w:t>Galcanezumab</w:t>
            </w:r>
            <w:proofErr w:type="spellEnd"/>
            <w:r w:rsidRPr="00882AE7">
              <w:rPr>
                <w:b w:val="0"/>
                <w:bCs w:val="0"/>
                <w:kern w:val="0"/>
                <w:sz w:val="22"/>
                <w:szCs w:val="22"/>
              </w:rPr>
              <w:t xml:space="preserve"> for preventing migraine</w:t>
            </w:r>
          </w:p>
        </w:tc>
      </w:tr>
      <w:tr w:rsidR="003241BD" w14:paraId="3BB36622" w14:textId="77777777" w:rsidTr="00295620">
        <w:trPr>
          <w:gridAfter w:val="1"/>
          <w:wAfter w:w="1603" w:type="dxa"/>
          <w:trHeight w:val="646"/>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83945" w14:textId="77777777" w:rsidR="003241BD" w:rsidRDefault="003241BD" w:rsidP="002E2513">
            <w:pPr>
              <w:shd w:val="clear" w:color="auto" w:fill="FFFFFF"/>
              <w:rPr>
                <w:sz w:val="22"/>
                <w:szCs w:val="22"/>
              </w:rPr>
            </w:pPr>
            <w:r>
              <w:rPr>
                <w:sz w:val="22"/>
                <w:szCs w:val="22"/>
              </w:rPr>
              <w:t>1523</w:t>
            </w:r>
          </w:p>
        </w:tc>
        <w:tc>
          <w:tcPr>
            <w:tcW w:w="7371" w:type="dxa"/>
            <w:tcBorders>
              <w:top w:val="single" w:sz="4" w:space="0" w:color="000000"/>
              <w:left w:val="single" w:sz="4" w:space="0" w:color="000000"/>
              <w:bottom w:val="single" w:sz="4" w:space="0" w:color="000000"/>
              <w:right w:val="single" w:sz="4" w:space="0" w:color="000000"/>
            </w:tcBorders>
          </w:tcPr>
          <w:p w14:paraId="31E51069" w14:textId="77777777" w:rsidR="003241BD" w:rsidRDefault="003241BD" w:rsidP="002E2513">
            <w:pPr>
              <w:shd w:val="clear" w:color="auto" w:fill="FFFFFF"/>
              <w:rPr>
                <w:sz w:val="22"/>
                <w:szCs w:val="22"/>
              </w:rPr>
            </w:pPr>
            <w:r w:rsidRPr="006B5891">
              <w:rPr>
                <w:sz w:val="22"/>
                <w:szCs w:val="22"/>
              </w:rPr>
              <w:t>L-glutamine for treating sickle cell disease</w:t>
            </w:r>
          </w:p>
        </w:tc>
      </w:tr>
      <w:tr w:rsidR="003241BD" w14:paraId="7697840A" w14:textId="77777777" w:rsidTr="00295620">
        <w:trPr>
          <w:gridAfter w:val="1"/>
          <w:wAfter w:w="1603" w:type="dxa"/>
          <w:trHeight w:val="646"/>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205F5" w14:textId="77777777" w:rsidR="003241BD" w:rsidRDefault="003241BD" w:rsidP="002E2513">
            <w:pPr>
              <w:shd w:val="clear" w:color="auto" w:fill="FFFFFF"/>
              <w:rPr>
                <w:sz w:val="22"/>
                <w:szCs w:val="22"/>
              </w:rPr>
            </w:pPr>
            <w:r>
              <w:rPr>
                <w:sz w:val="22"/>
                <w:szCs w:val="22"/>
              </w:rPr>
              <w:t>1419</w:t>
            </w:r>
          </w:p>
        </w:tc>
        <w:tc>
          <w:tcPr>
            <w:tcW w:w="7371" w:type="dxa"/>
            <w:tcBorders>
              <w:top w:val="single" w:sz="4" w:space="0" w:color="000000"/>
              <w:left w:val="single" w:sz="4" w:space="0" w:color="000000"/>
              <w:bottom w:val="single" w:sz="4" w:space="0" w:color="000000"/>
              <w:right w:val="single" w:sz="4" w:space="0" w:color="000000"/>
            </w:tcBorders>
          </w:tcPr>
          <w:p w14:paraId="0DA7BA02" w14:textId="77777777" w:rsidR="003241BD" w:rsidRDefault="003241BD" w:rsidP="002E2513">
            <w:pPr>
              <w:shd w:val="clear" w:color="auto" w:fill="FFFFFF"/>
              <w:rPr>
                <w:sz w:val="22"/>
                <w:szCs w:val="22"/>
              </w:rPr>
            </w:pPr>
            <w:proofErr w:type="spellStart"/>
            <w:r w:rsidRPr="00A11DAC">
              <w:rPr>
                <w:sz w:val="22"/>
                <w:szCs w:val="22"/>
              </w:rPr>
              <w:t>Secukinumab</w:t>
            </w:r>
            <w:proofErr w:type="spellEnd"/>
            <w:r w:rsidRPr="00A11DAC">
              <w:rPr>
                <w:sz w:val="22"/>
                <w:szCs w:val="22"/>
              </w:rPr>
              <w:t xml:space="preserve"> for treating non-radiographic axial </w:t>
            </w:r>
            <w:proofErr w:type="spellStart"/>
            <w:r w:rsidRPr="00A11DAC">
              <w:rPr>
                <w:sz w:val="22"/>
                <w:szCs w:val="22"/>
              </w:rPr>
              <w:t>spondyloarthritis</w:t>
            </w:r>
            <w:proofErr w:type="spellEnd"/>
          </w:p>
        </w:tc>
      </w:tr>
      <w:tr w:rsidR="003241BD" w14:paraId="37ED004D" w14:textId="77777777" w:rsidTr="00295620">
        <w:trPr>
          <w:gridAfter w:val="1"/>
          <w:wAfter w:w="1603" w:type="dxa"/>
          <w:trHeight w:val="646"/>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15F02" w14:textId="77777777" w:rsidR="003241BD" w:rsidRDefault="003241BD" w:rsidP="002E2513">
            <w:pPr>
              <w:shd w:val="clear" w:color="auto" w:fill="FFFFFF"/>
              <w:rPr>
                <w:sz w:val="22"/>
                <w:szCs w:val="22"/>
              </w:rPr>
            </w:pPr>
            <w:r>
              <w:rPr>
                <w:sz w:val="22"/>
                <w:szCs w:val="22"/>
              </w:rPr>
              <w:t>1532</w:t>
            </w:r>
          </w:p>
        </w:tc>
        <w:tc>
          <w:tcPr>
            <w:tcW w:w="7371" w:type="dxa"/>
            <w:tcBorders>
              <w:top w:val="single" w:sz="4" w:space="0" w:color="000000"/>
              <w:left w:val="single" w:sz="4" w:space="0" w:color="000000"/>
              <w:bottom w:val="single" w:sz="4" w:space="0" w:color="000000"/>
              <w:right w:val="single" w:sz="4" w:space="0" w:color="000000"/>
            </w:tcBorders>
          </w:tcPr>
          <w:p w14:paraId="12E3602B" w14:textId="77777777" w:rsidR="003241BD" w:rsidRDefault="003241BD" w:rsidP="002E2513">
            <w:pPr>
              <w:shd w:val="clear" w:color="auto" w:fill="FFFFFF"/>
              <w:rPr>
                <w:sz w:val="22"/>
                <w:szCs w:val="22"/>
              </w:rPr>
            </w:pPr>
            <w:proofErr w:type="spellStart"/>
            <w:r w:rsidRPr="00A11DAC">
              <w:rPr>
                <w:sz w:val="22"/>
                <w:szCs w:val="22"/>
              </w:rPr>
              <w:t>Ixekizumab</w:t>
            </w:r>
            <w:proofErr w:type="spellEnd"/>
            <w:r w:rsidRPr="00A11DAC">
              <w:rPr>
                <w:sz w:val="22"/>
                <w:szCs w:val="22"/>
              </w:rPr>
              <w:t xml:space="preserve"> for treating axial </w:t>
            </w:r>
            <w:proofErr w:type="spellStart"/>
            <w:r w:rsidRPr="00A11DAC">
              <w:rPr>
                <w:sz w:val="22"/>
                <w:szCs w:val="22"/>
              </w:rPr>
              <w:t>spondyloarthritis</w:t>
            </w:r>
            <w:proofErr w:type="spellEnd"/>
            <w:r w:rsidRPr="00A11DAC">
              <w:rPr>
                <w:sz w:val="22"/>
                <w:szCs w:val="22"/>
              </w:rPr>
              <w:t xml:space="preserve"> after NSAIDs</w:t>
            </w:r>
          </w:p>
        </w:tc>
      </w:tr>
      <w:tr w:rsidR="003241BD" w14:paraId="054CAF7F" w14:textId="77777777" w:rsidTr="00295620">
        <w:trPr>
          <w:gridAfter w:val="1"/>
          <w:wAfter w:w="1603" w:type="dxa"/>
          <w:trHeight w:val="646"/>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16A09" w14:textId="77777777" w:rsidR="003241BD" w:rsidRDefault="003241BD" w:rsidP="00BC48AB">
            <w:pPr>
              <w:shd w:val="clear" w:color="auto" w:fill="FFFFFF"/>
              <w:rPr>
                <w:sz w:val="22"/>
                <w:szCs w:val="22"/>
              </w:rPr>
            </w:pPr>
            <w:r>
              <w:rPr>
                <w:sz w:val="22"/>
                <w:szCs w:val="22"/>
              </w:rPr>
              <w:t>1179</w:t>
            </w:r>
          </w:p>
        </w:tc>
        <w:tc>
          <w:tcPr>
            <w:tcW w:w="7371" w:type="dxa"/>
            <w:tcBorders>
              <w:top w:val="single" w:sz="4" w:space="0" w:color="000000"/>
              <w:left w:val="single" w:sz="4" w:space="0" w:color="000000"/>
              <w:bottom w:val="single" w:sz="4" w:space="0" w:color="000000"/>
              <w:right w:val="single" w:sz="4" w:space="0" w:color="000000"/>
            </w:tcBorders>
          </w:tcPr>
          <w:p w14:paraId="2650D01D" w14:textId="77777777" w:rsidR="003241BD" w:rsidRDefault="003241BD" w:rsidP="00BC48AB">
            <w:pPr>
              <w:shd w:val="clear" w:color="auto" w:fill="FFFFFF"/>
              <w:rPr>
                <w:sz w:val="22"/>
                <w:szCs w:val="22"/>
              </w:rPr>
            </w:pPr>
            <w:proofErr w:type="spellStart"/>
            <w:r w:rsidRPr="00255413">
              <w:rPr>
                <w:sz w:val="22"/>
                <w:szCs w:val="22"/>
              </w:rPr>
              <w:t>Dupilumab</w:t>
            </w:r>
            <w:proofErr w:type="spellEnd"/>
            <w:r w:rsidRPr="00255413">
              <w:rPr>
                <w:sz w:val="22"/>
                <w:szCs w:val="22"/>
              </w:rPr>
              <w:t xml:space="preserve"> for treating chronic rhinosinusitis with nasal polyps</w:t>
            </w:r>
          </w:p>
        </w:tc>
      </w:tr>
      <w:tr w:rsidR="003241BD" w14:paraId="4BDF9E16" w14:textId="77777777" w:rsidTr="00295620">
        <w:trPr>
          <w:gridAfter w:val="1"/>
          <w:wAfter w:w="1603" w:type="dxa"/>
          <w:trHeight w:val="646"/>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54F22" w14:textId="77777777" w:rsidR="003241BD" w:rsidRDefault="003241BD" w:rsidP="00BC48AB">
            <w:pPr>
              <w:shd w:val="clear" w:color="auto" w:fill="FFFFFF"/>
              <w:rPr>
                <w:sz w:val="22"/>
                <w:szCs w:val="22"/>
              </w:rPr>
            </w:pPr>
            <w:r>
              <w:rPr>
                <w:sz w:val="22"/>
                <w:szCs w:val="22"/>
              </w:rPr>
              <w:t>1531</w:t>
            </w:r>
          </w:p>
        </w:tc>
        <w:tc>
          <w:tcPr>
            <w:tcW w:w="7371" w:type="dxa"/>
            <w:tcBorders>
              <w:top w:val="single" w:sz="4" w:space="0" w:color="000000"/>
              <w:left w:val="single" w:sz="4" w:space="0" w:color="000000"/>
              <w:bottom w:val="single" w:sz="4" w:space="0" w:color="000000"/>
              <w:right w:val="single" w:sz="4" w:space="0" w:color="000000"/>
            </w:tcBorders>
          </w:tcPr>
          <w:p w14:paraId="5E891460" w14:textId="77777777" w:rsidR="003241BD" w:rsidRDefault="003241BD" w:rsidP="00BC48AB">
            <w:pPr>
              <w:shd w:val="clear" w:color="auto" w:fill="FFFFFF"/>
              <w:rPr>
                <w:sz w:val="22"/>
                <w:szCs w:val="22"/>
              </w:rPr>
            </w:pPr>
            <w:proofErr w:type="spellStart"/>
            <w:r w:rsidRPr="00EB447B">
              <w:rPr>
                <w:sz w:val="22"/>
                <w:szCs w:val="22"/>
              </w:rPr>
              <w:t>Tafamidis</w:t>
            </w:r>
            <w:proofErr w:type="spellEnd"/>
            <w:r w:rsidRPr="00EB447B">
              <w:rPr>
                <w:sz w:val="22"/>
                <w:szCs w:val="22"/>
              </w:rPr>
              <w:t xml:space="preserve"> for treating transthyretin amyloid cardiomyopathy</w:t>
            </w:r>
          </w:p>
        </w:tc>
      </w:tr>
      <w:tr w:rsidR="003241BD" w14:paraId="33C3FBFF" w14:textId="77777777" w:rsidTr="00295620">
        <w:trPr>
          <w:gridAfter w:val="1"/>
          <w:wAfter w:w="1603" w:type="dxa"/>
          <w:trHeight w:val="646"/>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0A275" w14:textId="77777777" w:rsidR="003241BD" w:rsidRDefault="003241BD" w:rsidP="00BC48AB">
            <w:pPr>
              <w:shd w:val="clear" w:color="auto" w:fill="FFFFFF"/>
              <w:rPr>
                <w:sz w:val="22"/>
                <w:szCs w:val="22"/>
              </w:rPr>
            </w:pPr>
            <w:r>
              <w:rPr>
                <w:sz w:val="22"/>
                <w:szCs w:val="22"/>
              </w:rPr>
              <w:t>1540</w:t>
            </w:r>
          </w:p>
        </w:tc>
        <w:tc>
          <w:tcPr>
            <w:tcW w:w="7371" w:type="dxa"/>
            <w:tcBorders>
              <w:top w:val="single" w:sz="4" w:space="0" w:color="000000"/>
              <w:left w:val="single" w:sz="4" w:space="0" w:color="000000"/>
              <w:bottom w:val="single" w:sz="4" w:space="0" w:color="000000"/>
              <w:right w:val="single" w:sz="4" w:space="0" w:color="000000"/>
            </w:tcBorders>
          </w:tcPr>
          <w:p w14:paraId="643A8317" w14:textId="77777777" w:rsidR="003241BD" w:rsidRDefault="003241BD" w:rsidP="00BC48AB">
            <w:pPr>
              <w:shd w:val="clear" w:color="auto" w:fill="FFFFFF"/>
              <w:rPr>
                <w:sz w:val="22"/>
                <w:szCs w:val="22"/>
              </w:rPr>
            </w:pPr>
            <w:proofErr w:type="spellStart"/>
            <w:r w:rsidRPr="00BC0EF7">
              <w:rPr>
                <w:sz w:val="22"/>
                <w:szCs w:val="22"/>
              </w:rPr>
              <w:t>Treosulfan</w:t>
            </w:r>
            <w:proofErr w:type="spellEnd"/>
            <w:r w:rsidRPr="00BC0EF7">
              <w:rPr>
                <w:sz w:val="22"/>
                <w:szCs w:val="22"/>
              </w:rPr>
              <w:t xml:space="preserve"> with fludarabine for non-malignant disease before allogeneic stem cell transplant</w:t>
            </w:r>
          </w:p>
        </w:tc>
      </w:tr>
      <w:tr w:rsidR="003241BD" w14:paraId="74E06B27" w14:textId="77777777" w:rsidTr="00295620">
        <w:trPr>
          <w:gridAfter w:val="1"/>
          <w:wAfter w:w="1603" w:type="dxa"/>
          <w:trHeight w:val="646"/>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73C09" w14:textId="77777777" w:rsidR="003241BD" w:rsidRDefault="003241BD" w:rsidP="00BC48AB">
            <w:pPr>
              <w:shd w:val="clear" w:color="auto" w:fill="FFFFFF"/>
              <w:rPr>
                <w:sz w:val="22"/>
                <w:szCs w:val="22"/>
              </w:rPr>
            </w:pPr>
            <w:r>
              <w:rPr>
                <w:sz w:val="22"/>
                <w:szCs w:val="22"/>
              </w:rPr>
              <w:t>1515</w:t>
            </w:r>
          </w:p>
        </w:tc>
        <w:tc>
          <w:tcPr>
            <w:tcW w:w="7371" w:type="dxa"/>
            <w:tcBorders>
              <w:top w:val="single" w:sz="4" w:space="0" w:color="000000"/>
              <w:left w:val="single" w:sz="4" w:space="0" w:color="000000"/>
              <w:bottom w:val="single" w:sz="4" w:space="0" w:color="000000"/>
              <w:right w:val="single" w:sz="4" w:space="0" w:color="000000"/>
            </w:tcBorders>
          </w:tcPr>
          <w:p w14:paraId="40616EB2" w14:textId="77777777" w:rsidR="003241BD" w:rsidRPr="00BC0EF7" w:rsidRDefault="003241BD" w:rsidP="00BC48AB">
            <w:pPr>
              <w:shd w:val="clear" w:color="auto" w:fill="FFFFFF"/>
              <w:rPr>
                <w:sz w:val="22"/>
                <w:szCs w:val="22"/>
              </w:rPr>
            </w:pPr>
            <w:proofErr w:type="spellStart"/>
            <w:r>
              <w:rPr>
                <w:sz w:val="22"/>
                <w:szCs w:val="22"/>
              </w:rPr>
              <w:t>Bempedoic</w:t>
            </w:r>
            <w:proofErr w:type="spellEnd"/>
            <w:r>
              <w:rPr>
                <w:sz w:val="22"/>
                <w:szCs w:val="22"/>
              </w:rPr>
              <w:t xml:space="preserve"> acid for </w:t>
            </w:r>
            <w:r w:rsidRPr="00A06718">
              <w:rPr>
                <w:sz w:val="22"/>
                <w:szCs w:val="22"/>
              </w:rPr>
              <w:t>treating primary hypercholesterolaemia or mixed dyslipidaemia</w:t>
            </w:r>
          </w:p>
        </w:tc>
      </w:tr>
    </w:tbl>
    <w:p w14:paraId="607BC06F" w14:textId="77777777" w:rsidR="0022409B" w:rsidRDefault="0022409B" w:rsidP="0022409B"/>
    <w:p w14:paraId="0692598A" w14:textId="77777777" w:rsidR="000A07CE" w:rsidRDefault="000A07CE" w:rsidP="000A07CE"/>
    <w:p w14:paraId="3781B63C" w14:textId="77777777" w:rsidR="00131A61" w:rsidRDefault="00131A61" w:rsidP="00131A61">
      <w:pPr>
        <w:rPr>
          <w:lang w:val="en-US"/>
        </w:rPr>
      </w:pPr>
    </w:p>
    <w:p w14:paraId="0638F0FF" w14:textId="77777777" w:rsidR="00131A61" w:rsidRDefault="00131A61" w:rsidP="00131A61">
      <w:pPr>
        <w:rPr>
          <w:lang w:val="en-US"/>
        </w:rPr>
      </w:pPr>
    </w:p>
    <w:p w14:paraId="518207E7" w14:textId="77777777" w:rsidR="00131A61" w:rsidRDefault="00131A61" w:rsidP="00131A61">
      <w:pPr>
        <w:rPr>
          <w:lang w:val="en-US"/>
        </w:rPr>
      </w:pPr>
    </w:p>
    <w:p w14:paraId="04761BA3" w14:textId="77777777" w:rsidR="00131A61" w:rsidRDefault="00131A61" w:rsidP="00131A61">
      <w:pPr>
        <w:rPr>
          <w:lang w:val="en-US"/>
        </w:rPr>
      </w:pPr>
    </w:p>
    <w:p w14:paraId="420EF336" w14:textId="77777777" w:rsidR="00131A61" w:rsidRDefault="00131A61" w:rsidP="00131A61">
      <w:pPr>
        <w:rPr>
          <w:lang w:val="en-US"/>
        </w:rPr>
      </w:pPr>
    </w:p>
    <w:p w14:paraId="529544E5" w14:textId="77777777" w:rsidR="00131A61" w:rsidRDefault="00131A61" w:rsidP="00131A61">
      <w:pPr>
        <w:rPr>
          <w:lang w:val="en-US"/>
        </w:rPr>
      </w:pPr>
    </w:p>
    <w:p w14:paraId="4380DCB5" w14:textId="77777777" w:rsidR="00131A61" w:rsidRDefault="00131A61" w:rsidP="00131A61">
      <w:pPr>
        <w:rPr>
          <w:lang w:val="en-US"/>
        </w:rPr>
      </w:pPr>
    </w:p>
    <w:p w14:paraId="419FEB96" w14:textId="77777777" w:rsidR="00131A61" w:rsidRDefault="00131A61" w:rsidP="00131A61">
      <w:pPr>
        <w:rPr>
          <w:lang w:val="en-US"/>
        </w:rPr>
      </w:pPr>
    </w:p>
    <w:p w14:paraId="2F1DBF8C" w14:textId="77777777" w:rsidR="00131A61" w:rsidRDefault="00131A61" w:rsidP="00131A61">
      <w:pPr>
        <w:rPr>
          <w:lang w:val="en-US"/>
        </w:rPr>
      </w:pPr>
    </w:p>
    <w:p w14:paraId="234A2079" w14:textId="77777777" w:rsidR="00131A61" w:rsidRDefault="00131A61" w:rsidP="00131A61">
      <w:pPr>
        <w:rPr>
          <w:lang w:val="en-US"/>
        </w:rPr>
      </w:pPr>
    </w:p>
    <w:p w14:paraId="6DCC87CA" w14:textId="77777777" w:rsidR="00131A61" w:rsidRDefault="00131A61" w:rsidP="00131A61">
      <w:pPr>
        <w:rPr>
          <w:lang w:val="en-US"/>
        </w:rPr>
      </w:pPr>
    </w:p>
    <w:p w14:paraId="5A82354F" w14:textId="77777777" w:rsidR="00727CB6" w:rsidRDefault="00727CB6" w:rsidP="00131A61">
      <w:pPr>
        <w:rPr>
          <w:lang w:val="en-US"/>
        </w:rPr>
      </w:pPr>
    </w:p>
    <w:p w14:paraId="50440B50" w14:textId="77777777" w:rsidR="00727CB6" w:rsidRPr="006F226B" w:rsidRDefault="00F3757A" w:rsidP="00131A61">
      <w:pPr>
        <w:rPr>
          <w:lang w:val="en-US"/>
        </w:rPr>
      </w:pPr>
      <w:r>
        <w:rPr>
          <w:lang w:val="en-US"/>
        </w:rPr>
        <w:br w:type="page"/>
      </w:r>
    </w:p>
    <w:tbl>
      <w:tblPr>
        <w:tblW w:w="9474" w:type="dxa"/>
        <w:tblInd w:w="-10" w:type="dxa"/>
        <w:tblLayout w:type="fixed"/>
        <w:tblLook w:val="0000" w:firstRow="0" w:lastRow="0" w:firstColumn="0" w:lastColumn="0" w:noHBand="0" w:noVBand="0"/>
      </w:tblPr>
      <w:tblGrid>
        <w:gridCol w:w="2093"/>
        <w:gridCol w:w="2152"/>
        <w:gridCol w:w="2152"/>
        <w:gridCol w:w="3077"/>
      </w:tblGrid>
      <w:tr w:rsidR="00131A61" w:rsidRPr="006F226B" w14:paraId="777E890B" w14:textId="77777777" w:rsidTr="007C262C">
        <w:tc>
          <w:tcPr>
            <w:tcW w:w="2093" w:type="dxa"/>
            <w:tcBorders>
              <w:top w:val="single" w:sz="4" w:space="0" w:color="000000"/>
              <w:left w:val="single" w:sz="4" w:space="0" w:color="000000"/>
              <w:bottom w:val="single" w:sz="4" w:space="0" w:color="000000"/>
            </w:tcBorders>
            <w:shd w:val="clear" w:color="auto" w:fill="auto"/>
            <w:vAlign w:val="center"/>
          </w:tcPr>
          <w:p w14:paraId="5D72E051" w14:textId="77777777" w:rsidR="00131A61" w:rsidRPr="006F226B" w:rsidRDefault="00131A61" w:rsidP="007C262C">
            <w:pPr>
              <w:shd w:val="clear" w:color="auto" w:fill="FFFFFF"/>
              <w:rPr>
                <w:sz w:val="22"/>
                <w:szCs w:val="22"/>
              </w:rPr>
            </w:pPr>
            <w:r w:rsidRPr="006F226B">
              <w:rPr>
                <w:b/>
                <w:sz w:val="22"/>
                <w:szCs w:val="22"/>
              </w:rPr>
              <w:lastRenderedPageBreak/>
              <w:t>Provisional Title</w:t>
            </w:r>
          </w:p>
        </w:tc>
        <w:tc>
          <w:tcPr>
            <w:tcW w:w="73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B145E9E" w14:textId="1B680ED6" w:rsidR="00131A61" w:rsidRPr="006F226B" w:rsidRDefault="00131A61" w:rsidP="007C262C">
            <w:pPr>
              <w:rPr>
                <w:sz w:val="22"/>
                <w:szCs w:val="22"/>
              </w:rPr>
            </w:pPr>
            <w:r w:rsidRPr="006F226B">
              <w:rPr>
                <w:sz w:val="22"/>
                <w:szCs w:val="22"/>
              </w:rPr>
              <w:t>Mexiletine for treating symptomatic myotonia in adults with non-dystrophic myotonic disorders</w:t>
            </w:r>
          </w:p>
        </w:tc>
      </w:tr>
      <w:tr w:rsidR="00131A61" w:rsidRPr="006F226B" w14:paraId="2BAD36DF" w14:textId="77777777" w:rsidTr="007C262C">
        <w:tc>
          <w:tcPr>
            <w:tcW w:w="2093" w:type="dxa"/>
            <w:tcBorders>
              <w:top w:val="single" w:sz="4" w:space="0" w:color="000000"/>
              <w:left w:val="single" w:sz="4" w:space="0" w:color="000000"/>
              <w:bottom w:val="single" w:sz="4" w:space="0" w:color="000000"/>
            </w:tcBorders>
            <w:shd w:val="clear" w:color="auto" w:fill="auto"/>
            <w:vAlign w:val="center"/>
          </w:tcPr>
          <w:p w14:paraId="4C5C6D4C" w14:textId="77777777" w:rsidR="00131A61" w:rsidRPr="006F226B" w:rsidRDefault="00131A61" w:rsidP="007C262C">
            <w:pPr>
              <w:shd w:val="clear" w:color="auto" w:fill="FFFFFF"/>
              <w:rPr>
                <w:sz w:val="22"/>
                <w:szCs w:val="22"/>
              </w:rPr>
            </w:pPr>
            <w:r w:rsidRPr="006F226B">
              <w:rPr>
                <w:b/>
                <w:sz w:val="22"/>
                <w:szCs w:val="22"/>
              </w:rPr>
              <w:t>Topic Selection ID Number</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9D1A8" w14:textId="77777777" w:rsidR="00131A61" w:rsidRPr="006F226B" w:rsidRDefault="00131A61" w:rsidP="007C262C">
            <w:pPr>
              <w:shd w:val="clear" w:color="auto" w:fill="FFFFFF"/>
              <w:snapToGrid w:val="0"/>
              <w:rPr>
                <w:sz w:val="22"/>
                <w:szCs w:val="22"/>
              </w:rPr>
            </w:pPr>
            <w:r w:rsidRPr="006F226B">
              <w:rPr>
                <w:sz w:val="22"/>
                <w:szCs w:val="22"/>
              </w:rPr>
              <w:t>9836</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CD3BB" w14:textId="77777777" w:rsidR="00131A61" w:rsidRPr="006F226B" w:rsidRDefault="00131A61" w:rsidP="007C262C">
            <w:pPr>
              <w:shd w:val="clear" w:color="auto" w:fill="FFFFFF"/>
              <w:snapToGrid w:val="0"/>
              <w:rPr>
                <w:sz w:val="22"/>
                <w:szCs w:val="22"/>
              </w:rPr>
            </w:pPr>
            <w:r w:rsidRPr="006F226B">
              <w:rPr>
                <w:b/>
                <w:sz w:val="22"/>
                <w:szCs w:val="22"/>
              </w:rPr>
              <w:t>TA ID Number</w:t>
            </w:r>
          </w:p>
        </w:tc>
        <w:tc>
          <w:tcPr>
            <w:tcW w:w="3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35B2B" w14:textId="77777777" w:rsidR="00131A61" w:rsidRPr="006F226B" w:rsidRDefault="00131A61" w:rsidP="007C262C">
            <w:pPr>
              <w:shd w:val="clear" w:color="auto" w:fill="FFFFFF"/>
              <w:snapToGrid w:val="0"/>
              <w:rPr>
                <w:sz w:val="22"/>
                <w:szCs w:val="22"/>
              </w:rPr>
            </w:pPr>
            <w:r w:rsidRPr="006F226B">
              <w:rPr>
                <w:sz w:val="22"/>
                <w:szCs w:val="22"/>
              </w:rPr>
              <w:t>1488</w:t>
            </w:r>
          </w:p>
        </w:tc>
      </w:tr>
      <w:tr w:rsidR="00131A61" w:rsidRPr="006F226B" w14:paraId="17E55F98" w14:textId="77777777" w:rsidTr="007C262C">
        <w:tc>
          <w:tcPr>
            <w:tcW w:w="2093" w:type="dxa"/>
            <w:tcBorders>
              <w:top w:val="single" w:sz="4" w:space="0" w:color="000000"/>
              <w:left w:val="single" w:sz="4" w:space="0" w:color="000000"/>
              <w:bottom w:val="single" w:sz="4" w:space="0" w:color="000000"/>
            </w:tcBorders>
            <w:shd w:val="clear" w:color="auto" w:fill="auto"/>
            <w:vAlign w:val="center"/>
          </w:tcPr>
          <w:p w14:paraId="2F1ECFF8" w14:textId="77777777" w:rsidR="00131A61" w:rsidRPr="006F226B" w:rsidRDefault="00131A61" w:rsidP="007C262C">
            <w:pPr>
              <w:shd w:val="clear" w:color="auto" w:fill="FFFFFF"/>
              <w:rPr>
                <w:sz w:val="22"/>
                <w:szCs w:val="22"/>
              </w:rPr>
            </w:pPr>
            <w:r w:rsidRPr="006F226B">
              <w:rPr>
                <w:b/>
                <w:sz w:val="22"/>
                <w:szCs w:val="22"/>
              </w:rPr>
              <w:t>Company</w:t>
            </w:r>
          </w:p>
        </w:tc>
        <w:tc>
          <w:tcPr>
            <w:tcW w:w="73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1D3775" w14:textId="77777777" w:rsidR="00131A61" w:rsidRPr="006F226B" w:rsidRDefault="00131A61" w:rsidP="007C262C">
            <w:pPr>
              <w:rPr>
                <w:sz w:val="22"/>
                <w:szCs w:val="22"/>
              </w:rPr>
            </w:pPr>
            <w:r w:rsidRPr="006F226B">
              <w:rPr>
                <w:sz w:val="22"/>
                <w:szCs w:val="22"/>
              </w:rPr>
              <w:t>Lupin</w:t>
            </w:r>
          </w:p>
        </w:tc>
      </w:tr>
      <w:tr w:rsidR="00131A61" w:rsidRPr="006F226B" w14:paraId="330BD6BE" w14:textId="77777777" w:rsidTr="007C262C">
        <w:tc>
          <w:tcPr>
            <w:tcW w:w="2093" w:type="dxa"/>
            <w:tcBorders>
              <w:top w:val="single" w:sz="4" w:space="0" w:color="000000"/>
              <w:left w:val="single" w:sz="4" w:space="0" w:color="000000"/>
              <w:bottom w:val="single" w:sz="4" w:space="0" w:color="000000"/>
            </w:tcBorders>
            <w:shd w:val="clear" w:color="auto" w:fill="auto"/>
            <w:vAlign w:val="center"/>
          </w:tcPr>
          <w:p w14:paraId="559106C3" w14:textId="77777777" w:rsidR="00131A61" w:rsidRPr="006F226B" w:rsidRDefault="00607810" w:rsidP="007C262C">
            <w:pPr>
              <w:shd w:val="clear" w:color="auto" w:fill="FFFFFF"/>
              <w:rPr>
                <w:sz w:val="22"/>
                <w:szCs w:val="22"/>
              </w:rPr>
            </w:pPr>
            <w:r>
              <w:rPr>
                <w:b/>
                <w:sz w:val="22"/>
                <w:szCs w:val="22"/>
              </w:rPr>
              <w:t>L</w:t>
            </w:r>
            <w:r w:rsidR="00131A61" w:rsidRPr="006F226B">
              <w:rPr>
                <w:b/>
                <w:sz w:val="22"/>
                <w:szCs w:val="22"/>
              </w:rPr>
              <w:t>icensing information</w:t>
            </w:r>
          </w:p>
        </w:tc>
        <w:tc>
          <w:tcPr>
            <w:tcW w:w="73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BD37B0" w14:textId="77777777" w:rsidR="00131A61" w:rsidRPr="006F226B" w:rsidRDefault="00131A61" w:rsidP="007C262C">
            <w:pPr>
              <w:rPr>
                <w:sz w:val="22"/>
                <w:szCs w:val="22"/>
              </w:rPr>
            </w:pPr>
            <w:r w:rsidRPr="006F226B">
              <w:rPr>
                <w:sz w:val="22"/>
                <w:szCs w:val="22"/>
              </w:rPr>
              <w:t xml:space="preserve">Marketing authorisation granted: Dec 2018  </w:t>
            </w:r>
          </w:p>
          <w:p w14:paraId="710E3466" w14:textId="77777777" w:rsidR="00131A61" w:rsidRPr="006F226B" w:rsidRDefault="00131A61" w:rsidP="007C262C">
            <w:pPr>
              <w:rPr>
                <w:sz w:val="22"/>
                <w:szCs w:val="22"/>
              </w:rPr>
            </w:pPr>
          </w:p>
          <w:p w14:paraId="48FD289C" w14:textId="77777777" w:rsidR="00131A61" w:rsidRPr="006F226B" w:rsidRDefault="00131A61" w:rsidP="007C262C">
            <w:pPr>
              <w:rPr>
                <w:sz w:val="22"/>
                <w:szCs w:val="22"/>
              </w:rPr>
            </w:pPr>
            <w:r w:rsidRPr="006F226B">
              <w:rPr>
                <w:sz w:val="22"/>
                <w:szCs w:val="22"/>
              </w:rPr>
              <w:t>Wording of marketing authorisation: Mexiletine is indicated for the symptomatic treatment of myotonia in adult patients with non-dystrophic myotonic disorders.</w:t>
            </w:r>
          </w:p>
        </w:tc>
      </w:tr>
      <w:tr w:rsidR="00131A61" w:rsidRPr="006F226B" w14:paraId="75D3F6E7" w14:textId="77777777" w:rsidTr="007C262C">
        <w:trPr>
          <w:trHeight w:val="818"/>
        </w:trPr>
        <w:tc>
          <w:tcPr>
            <w:tcW w:w="2093" w:type="dxa"/>
            <w:tcBorders>
              <w:top w:val="single" w:sz="4" w:space="0" w:color="000000"/>
              <w:left w:val="single" w:sz="4" w:space="0" w:color="000000"/>
              <w:bottom w:val="single" w:sz="4" w:space="0" w:color="000000"/>
            </w:tcBorders>
            <w:shd w:val="clear" w:color="auto" w:fill="auto"/>
            <w:vAlign w:val="center"/>
          </w:tcPr>
          <w:p w14:paraId="683A0A57" w14:textId="77777777" w:rsidR="00131A61" w:rsidRPr="006F226B" w:rsidRDefault="00131A61" w:rsidP="007C262C">
            <w:pPr>
              <w:shd w:val="clear" w:color="auto" w:fill="FFFFFF"/>
              <w:rPr>
                <w:sz w:val="22"/>
                <w:szCs w:val="22"/>
              </w:rPr>
            </w:pPr>
            <w:r w:rsidRPr="006F226B">
              <w:rPr>
                <w:b/>
                <w:sz w:val="22"/>
                <w:szCs w:val="22"/>
              </w:rPr>
              <w:t>Draft remit</w:t>
            </w:r>
          </w:p>
        </w:tc>
        <w:tc>
          <w:tcPr>
            <w:tcW w:w="73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ABAB36" w14:textId="77777777" w:rsidR="00131A61" w:rsidRPr="006F226B" w:rsidRDefault="00131A61" w:rsidP="007C262C">
            <w:pPr>
              <w:rPr>
                <w:color w:val="FF0000"/>
                <w:sz w:val="22"/>
                <w:szCs w:val="22"/>
              </w:rPr>
            </w:pPr>
            <w:r w:rsidRPr="006F226B">
              <w:rPr>
                <w:sz w:val="22"/>
                <w:szCs w:val="22"/>
              </w:rPr>
              <w:t>To appraise the clinical and cost effectiveness of mexiletine within its marketing authorisation for treating myotonia in adults with non-dystrophic myotonic disorders</w:t>
            </w:r>
          </w:p>
        </w:tc>
      </w:tr>
      <w:tr w:rsidR="00131A61" w:rsidRPr="006F226B" w14:paraId="5C18A7AA" w14:textId="77777777" w:rsidTr="00F14E94">
        <w:trPr>
          <w:trHeight w:val="846"/>
        </w:trPr>
        <w:tc>
          <w:tcPr>
            <w:tcW w:w="2093" w:type="dxa"/>
            <w:tcBorders>
              <w:top w:val="single" w:sz="4" w:space="0" w:color="000000"/>
              <w:left w:val="single" w:sz="4" w:space="0" w:color="000000"/>
              <w:bottom w:val="single" w:sz="4" w:space="0" w:color="000000"/>
            </w:tcBorders>
            <w:shd w:val="clear" w:color="auto" w:fill="auto"/>
            <w:vAlign w:val="center"/>
          </w:tcPr>
          <w:p w14:paraId="5FB3F646" w14:textId="77777777" w:rsidR="00131A61" w:rsidRPr="006F226B" w:rsidRDefault="00131A61" w:rsidP="007C262C">
            <w:pPr>
              <w:shd w:val="clear" w:color="auto" w:fill="FFFFFF"/>
              <w:rPr>
                <w:sz w:val="22"/>
                <w:szCs w:val="22"/>
              </w:rPr>
            </w:pPr>
            <w:r w:rsidRPr="006F226B">
              <w:rPr>
                <w:b/>
                <w:sz w:val="22"/>
                <w:szCs w:val="22"/>
              </w:rPr>
              <w:t>Main points from consultation</w:t>
            </w:r>
          </w:p>
        </w:tc>
        <w:tc>
          <w:tcPr>
            <w:tcW w:w="7381" w:type="dxa"/>
            <w:gridSpan w:val="3"/>
            <w:tcBorders>
              <w:top w:val="single" w:sz="4" w:space="0" w:color="000000"/>
              <w:left w:val="single" w:sz="4" w:space="0" w:color="000000"/>
              <w:bottom w:val="single" w:sz="4" w:space="0" w:color="000000"/>
              <w:right w:val="single" w:sz="4" w:space="0" w:color="000000"/>
            </w:tcBorders>
            <w:shd w:val="clear" w:color="auto" w:fill="auto"/>
          </w:tcPr>
          <w:p w14:paraId="15FBCD19" w14:textId="46DD92AB" w:rsidR="00131A61" w:rsidRPr="00131A61" w:rsidRDefault="00131A61" w:rsidP="007C262C">
            <w:pPr>
              <w:rPr>
                <w:color w:val="000000"/>
                <w:sz w:val="22"/>
                <w:szCs w:val="22"/>
                <w:u w:val="single"/>
              </w:rPr>
            </w:pPr>
            <w:r w:rsidRPr="00131A61">
              <w:rPr>
                <w:color w:val="000000"/>
                <w:sz w:val="22"/>
                <w:szCs w:val="22"/>
              </w:rPr>
              <w:t xml:space="preserve">Following the consultation exercise and the scoping workshop in </w:t>
            </w:r>
            <w:r w:rsidR="00F3757A" w:rsidRPr="00131A61">
              <w:rPr>
                <w:color w:val="000000"/>
                <w:sz w:val="22"/>
                <w:szCs w:val="22"/>
              </w:rPr>
              <w:t>January</w:t>
            </w:r>
            <w:r w:rsidRPr="00131A61">
              <w:rPr>
                <w:color w:val="000000"/>
                <w:sz w:val="22"/>
                <w:szCs w:val="22"/>
              </w:rPr>
              <w:t xml:space="preserve"> 2019, with more information collected from the NHSE afterwards, NICE is of the opinion that an appraisal of </w:t>
            </w:r>
            <w:r w:rsidR="00607810">
              <w:rPr>
                <w:color w:val="000000"/>
                <w:sz w:val="22"/>
                <w:szCs w:val="22"/>
              </w:rPr>
              <w:t>m</w:t>
            </w:r>
            <w:r w:rsidRPr="00131A61">
              <w:rPr>
                <w:color w:val="000000"/>
                <w:sz w:val="22"/>
                <w:szCs w:val="22"/>
              </w:rPr>
              <w:t xml:space="preserve">exiletine (200mg) for treating symptomatic myotonia in adults with non-dystrophic myotonia (NDM) is </w:t>
            </w:r>
            <w:r w:rsidRPr="00131A61">
              <w:rPr>
                <w:color w:val="000000"/>
                <w:sz w:val="22"/>
                <w:szCs w:val="22"/>
                <w:u w:val="single"/>
              </w:rPr>
              <w:t>appropriate.</w:t>
            </w:r>
          </w:p>
          <w:p w14:paraId="77F8009C" w14:textId="77777777" w:rsidR="00131A61" w:rsidRPr="00131A61" w:rsidRDefault="00131A61" w:rsidP="007C262C">
            <w:pPr>
              <w:rPr>
                <w:color w:val="000000"/>
                <w:sz w:val="22"/>
                <w:szCs w:val="22"/>
              </w:rPr>
            </w:pPr>
          </w:p>
          <w:p w14:paraId="003C5A49" w14:textId="77777777" w:rsidR="00131A61" w:rsidRPr="00131A61" w:rsidRDefault="00131A61" w:rsidP="007C262C">
            <w:pPr>
              <w:rPr>
                <w:color w:val="000000"/>
                <w:sz w:val="22"/>
                <w:szCs w:val="22"/>
              </w:rPr>
            </w:pPr>
            <w:r w:rsidRPr="00131A61">
              <w:rPr>
                <w:color w:val="000000"/>
                <w:sz w:val="22"/>
                <w:szCs w:val="22"/>
              </w:rPr>
              <w:t xml:space="preserve">The proposed remit is not appropriate and should be amended as follows:  </w:t>
            </w:r>
          </w:p>
          <w:p w14:paraId="26604E81" w14:textId="77777777" w:rsidR="00131A61" w:rsidRPr="00131A61" w:rsidRDefault="00131A61" w:rsidP="007C262C">
            <w:pPr>
              <w:rPr>
                <w:color w:val="000000"/>
                <w:sz w:val="22"/>
                <w:szCs w:val="22"/>
              </w:rPr>
            </w:pPr>
          </w:p>
          <w:p w14:paraId="57B0763E" w14:textId="77777777" w:rsidR="00131A61" w:rsidRPr="00131A61" w:rsidRDefault="00131A61" w:rsidP="007C262C">
            <w:pPr>
              <w:rPr>
                <w:color w:val="000000"/>
                <w:sz w:val="22"/>
                <w:szCs w:val="22"/>
              </w:rPr>
            </w:pPr>
            <w:r w:rsidRPr="00131A61">
              <w:rPr>
                <w:color w:val="000000"/>
                <w:sz w:val="22"/>
                <w:szCs w:val="22"/>
              </w:rPr>
              <w:t>“</w:t>
            </w:r>
            <w:r w:rsidRPr="00131A61">
              <w:rPr>
                <w:i/>
                <w:color w:val="000000"/>
                <w:sz w:val="22"/>
                <w:szCs w:val="22"/>
              </w:rPr>
              <w:t xml:space="preserve">To appraise the clinical and cost effectiveness of mexiletine within its marketing authorisation for treating </w:t>
            </w:r>
            <w:r w:rsidRPr="00131A61">
              <w:rPr>
                <w:b/>
                <w:i/>
                <w:color w:val="000000"/>
                <w:sz w:val="22"/>
                <w:szCs w:val="22"/>
              </w:rPr>
              <w:t xml:space="preserve">symptomatic </w:t>
            </w:r>
            <w:r w:rsidRPr="00131A61">
              <w:rPr>
                <w:i/>
                <w:color w:val="000000"/>
                <w:sz w:val="22"/>
                <w:szCs w:val="22"/>
              </w:rPr>
              <w:t>myotonia in adults with non-dystrophic myotonic disorders.”</w:t>
            </w:r>
            <w:r w:rsidRPr="00131A61">
              <w:rPr>
                <w:color w:val="000000"/>
                <w:sz w:val="22"/>
                <w:szCs w:val="22"/>
              </w:rPr>
              <w:t xml:space="preserve">  This is to be in line with the wording of marketing authorisation (MA). It was noted during the consultation that only people with symptomatic NDM will be eligible for treatment.</w:t>
            </w:r>
            <w:r w:rsidR="00607810">
              <w:rPr>
                <w:color w:val="000000"/>
                <w:sz w:val="22"/>
                <w:szCs w:val="22"/>
              </w:rPr>
              <w:t>”</w:t>
            </w:r>
            <w:r w:rsidRPr="00131A61">
              <w:rPr>
                <w:color w:val="000000"/>
                <w:sz w:val="22"/>
                <w:szCs w:val="22"/>
              </w:rPr>
              <w:t xml:space="preserve"> </w:t>
            </w:r>
          </w:p>
          <w:p w14:paraId="27B50669" w14:textId="77777777" w:rsidR="00131A61" w:rsidRPr="00131A61" w:rsidRDefault="00131A61" w:rsidP="007C262C">
            <w:pPr>
              <w:rPr>
                <w:color w:val="000000"/>
                <w:sz w:val="22"/>
                <w:szCs w:val="22"/>
              </w:rPr>
            </w:pPr>
          </w:p>
          <w:p w14:paraId="0BAEC5E2" w14:textId="68A53070" w:rsidR="008F3E40" w:rsidRDefault="00131A61" w:rsidP="007C262C">
            <w:pPr>
              <w:rPr>
                <w:color w:val="000000"/>
                <w:sz w:val="22"/>
                <w:szCs w:val="22"/>
              </w:rPr>
            </w:pPr>
            <w:r w:rsidRPr="00131A61">
              <w:rPr>
                <w:color w:val="000000"/>
                <w:sz w:val="22"/>
                <w:szCs w:val="22"/>
              </w:rPr>
              <w:t xml:space="preserve">Mexiletine </w:t>
            </w:r>
            <w:r w:rsidR="00BC1171">
              <w:rPr>
                <w:color w:val="000000"/>
                <w:sz w:val="22"/>
                <w:szCs w:val="22"/>
              </w:rPr>
              <w:t xml:space="preserve">has been used for many years as </w:t>
            </w:r>
            <w:r w:rsidR="00A9703E">
              <w:rPr>
                <w:color w:val="000000"/>
                <w:sz w:val="22"/>
                <w:szCs w:val="22"/>
              </w:rPr>
              <w:t>an oral antiarrhythmic</w:t>
            </w:r>
            <w:r w:rsidR="008F3E40">
              <w:rPr>
                <w:color w:val="000000"/>
                <w:sz w:val="22"/>
                <w:szCs w:val="22"/>
              </w:rPr>
              <w:t xml:space="preserve"> with the brand name </w:t>
            </w:r>
            <w:proofErr w:type="spellStart"/>
            <w:r w:rsidR="00BC1171">
              <w:rPr>
                <w:color w:val="000000"/>
                <w:sz w:val="22"/>
                <w:szCs w:val="22"/>
              </w:rPr>
              <w:t>Mexitil</w:t>
            </w:r>
            <w:proofErr w:type="spellEnd"/>
            <w:r w:rsidR="00BC1171">
              <w:rPr>
                <w:color w:val="000000"/>
                <w:sz w:val="22"/>
                <w:szCs w:val="22"/>
              </w:rPr>
              <w:t xml:space="preserve">. Although the product </w:t>
            </w:r>
            <w:r w:rsidR="008F3E40">
              <w:rPr>
                <w:color w:val="000000"/>
                <w:sz w:val="22"/>
                <w:szCs w:val="22"/>
              </w:rPr>
              <w:t xml:space="preserve">was removed from the European market in 2008 for commercial reasons, it </w:t>
            </w:r>
            <w:r w:rsidR="00BC1171">
              <w:rPr>
                <w:color w:val="000000"/>
                <w:sz w:val="22"/>
                <w:szCs w:val="22"/>
              </w:rPr>
              <w:t xml:space="preserve">is </w:t>
            </w:r>
            <w:r w:rsidR="008F3E40">
              <w:rPr>
                <w:color w:val="000000"/>
                <w:sz w:val="22"/>
                <w:szCs w:val="22"/>
              </w:rPr>
              <w:t xml:space="preserve">still available for this indication </w:t>
            </w:r>
            <w:r w:rsidR="00BC1171">
              <w:rPr>
                <w:color w:val="000000"/>
                <w:sz w:val="22"/>
                <w:szCs w:val="22"/>
              </w:rPr>
              <w:t>in the US and Canada.</w:t>
            </w:r>
            <w:r w:rsidR="00A9703E">
              <w:rPr>
                <w:color w:val="000000"/>
                <w:sz w:val="22"/>
                <w:szCs w:val="22"/>
              </w:rPr>
              <w:t xml:space="preserve"> </w:t>
            </w:r>
            <w:r w:rsidR="00661034">
              <w:rPr>
                <w:color w:val="000000"/>
                <w:sz w:val="22"/>
                <w:szCs w:val="22"/>
              </w:rPr>
              <w:t>The product</w:t>
            </w:r>
            <w:r w:rsidR="00A9703E">
              <w:rPr>
                <w:color w:val="000000"/>
                <w:sz w:val="22"/>
                <w:szCs w:val="22"/>
              </w:rPr>
              <w:t xml:space="preserve"> </w:t>
            </w:r>
            <w:r w:rsidRPr="00131A61">
              <w:rPr>
                <w:color w:val="000000"/>
                <w:sz w:val="22"/>
                <w:szCs w:val="22"/>
              </w:rPr>
              <w:t xml:space="preserve">has been </w:t>
            </w:r>
            <w:r w:rsidR="008F3E40">
              <w:rPr>
                <w:color w:val="000000"/>
                <w:sz w:val="22"/>
                <w:szCs w:val="22"/>
              </w:rPr>
              <w:t xml:space="preserve">used as an effectively ‘unlicensed’ medicine </w:t>
            </w:r>
            <w:r w:rsidRPr="00131A61">
              <w:rPr>
                <w:color w:val="000000"/>
                <w:sz w:val="22"/>
                <w:szCs w:val="22"/>
              </w:rPr>
              <w:t xml:space="preserve">for </w:t>
            </w:r>
            <w:r w:rsidR="008F3E40">
              <w:rPr>
                <w:color w:val="000000"/>
                <w:sz w:val="22"/>
                <w:szCs w:val="22"/>
              </w:rPr>
              <w:t xml:space="preserve">many </w:t>
            </w:r>
            <w:r w:rsidRPr="00131A61">
              <w:rPr>
                <w:color w:val="000000"/>
                <w:sz w:val="22"/>
                <w:szCs w:val="22"/>
              </w:rPr>
              <w:t xml:space="preserve">years and </w:t>
            </w:r>
            <w:r w:rsidR="008F3E40">
              <w:rPr>
                <w:color w:val="000000"/>
                <w:sz w:val="22"/>
                <w:szCs w:val="22"/>
              </w:rPr>
              <w:t xml:space="preserve">as </w:t>
            </w:r>
            <w:r w:rsidRPr="00131A61">
              <w:rPr>
                <w:color w:val="000000"/>
                <w:sz w:val="22"/>
                <w:szCs w:val="22"/>
              </w:rPr>
              <w:t>part of the standard of care for NDM</w:t>
            </w:r>
            <w:r w:rsidR="00661034">
              <w:rPr>
                <w:color w:val="000000"/>
                <w:sz w:val="22"/>
                <w:szCs w:val="22"/>
              </w:rPr>
              <w:t xml:space="preserve"> </w:t>
            </w:r>
            <w:r w:rsidR="00661034" w:rsidRPr="00131A61">
              <w:rPr>
                <w:color w:val="000000"/>
                <w:sz w:val="22"/>
                <w:szCs w:val="22"/>
              </w:rPr>
              <w:t>(dosages currently used include 50mg, 100mg, and 200mg)</w:t>
            </w:r>
            <w:r w:rsidRPr="00131A61">
              <w:rPr>
                <w:color w:val="000000"/>
                <w:sz w:val="22"/>
                <w:szCs w:val="22"/>
              </w:rPr>
              <w:t xml:space="preserve">. </w:t>
            </w:r>
          </w:p>
          <w:p w14:paraId="1331D9F5" w14:textId="77777777" w:rsidR="008F3E40" w:rsidRDefault="008F3E40" w:rsidP="007C262C">
            <w:pPr>
              <w:rPr>
                <w:color w:val="000000"/>
                <w:sz w:val="22"/>
                <w:szCs w:val="22"/>
              </w:rPr>
            </w:pPr>
          </w:p>
          <w:p w14:paraId="074EDA5F" w14:textId="7F41AB9B" w:rsidR="00131A61" w:rsidRPr="00131A61" w:rsidRDefault="00131A61" w:rsidP="007C262C">
            <w:pPr>
              <w:rPr>
                <w:color w:val="000000"/>
                <w:sz w:val="22"/>
                <w:szCs w:val="22"/>
              </w:rPr>
            </w:pPr>
            <w:r w:rsidRPr="00131A61">
              <w:rPr>
                <w:color w:val="000000"/>
                <w:sz w:val="22"/>
                <w:szCs w:val="22"/>
              </w:rPr>
              <w:t>Stakeholders differed in their opinions regarding the appropriateness of an appraisal and whether it is needed given the re-purpose of the medication and the implications of different options for patients and the NHS.</w:t>
            </w:r>
            <w:r w:rsidR="008F3E40">
              <w:rPr>
                <w:color w:val="000000"/>
                <w:sz w:val="22"/>
                <w:szCs w:val="22"/>
              </w:rPr>
              <w:t xml:space="preserve"> </w:t>
            </w:r>
            <w:r w:rsidR="00877DBF">
              <w:rPr>
                <w:color w:val="000000"/>
                <w:sz w:val="22"/>
                <w:szCs w:val="22"/>
              </w:rPr>
              <w:t xml:space="preserve">It was </w:t>
            </w:r>
            <w:r w:rsidRPr="00131A61">
              <w:rPr>
                <w:color w:val="000000"/>
                <w:sz w:val="22"/>
                <w:szCs w:val="22"/>
              </w:rPr>
              <w:t xml:space="preserve">noted that with the licensing of mexiletine 200mg, the prescribing of </w:t>
            </w:r>
            <w:r w:rsidR="00661034">
              <w:rPr>
                <w:color w:val="000000"/>
                <w:sz w:val="22"/>
                <w:szCs w:val="22"/>
              </w:rPr>
              <w:t>imported</w:t>
            </w:r>
            <w:r w:rsidRPr="00131A61">
              <w:rPr>
                <w:color w:val="000000"/>
                <w:sz w:val="22"/>
                <w:szCs w:val="22"/>
              </w:rPr>
              <w:t xml:space="preserve"> 200mg </w:t>
            </w:r>
            <w:r w:rsidR="00877DBF">
              <w:rPr>
                <w:color w:val="000000"/>
                <w:sz w:val="22"/>
                <w:szCs w:val="22"/>
              </w:rPr>
              <w:t xml:space="preserve">is likely to </w:t>
            </w:r>
            <w:r w:rsidRPr="00131A61">
              <w:rPr>
                <w:color w:val="000000"/>
                <w:sz w:val="22"/>
                <w:szCs w:val="22"/>
              </w:rPr>
              <w:t xml:space="preserve">be stopped in practice. </w:t>
            </w:r>
            <w:r w:rsidR="00877DBF">
              <w:rPr>
                <w:color w:val="000000"/>
                <w:sz w:val="22"/>
                <w:szCs w:val="22"/>
              </w:rPr>
              <w:t>P</w:t>
            </w:r>
            <w:r w:rsidRPr="00131A61">
              <w:rPr>
                <w:color w:val="000000"/>
                <w:sz w:val="22"/>
                <w:szCs w:val="22"/>
              </w:rPr>
              <w:t>rescribing data for the year of 2018</w:t>
            </w:r>
            <w:r w:rsidR="00877DBF">
              <w:rPr>
                <w:color w:val="000000"/>
                <w:sz w:val="22"/>
                <w:szCs w:val="22"/>
              </w:rPr>
              <w:t xml:space="preserve"> suggests that</w:t>
            </w:r>
            <w:r w:rsidRPr="00131A61">
              <w:rPr>
                <w:color w:val="000000"/>
                <w:sz w:val="22"/>
                <w:szCs w:val="22"/>
              </w:rPr>
              <w:t xml:space="preserve"> about 60% of NMD patients in the NHS have and will need stay on unlicensed dosages (such as 50mg and 100mg). </w:t>
            </w:r>
            <w:r w:rsidR="008F3E40">
              <w:rPr>
                <w:color w:val="000000"/>
                <w:sz w:val="22"/>
                <w:szCs w:val="22"/>
              </w:rPr>
              <w:t xml:space="preserve">For example, the </w:t>
            </w:r>
            <w:r w:rsidRPr="00131A61">
              <w:rPr>
                <w:color w:val="000000"/>
                <w:sz w:val="22"/>
                <w:szCs w:val="22"/>
              </w:rPr>
              <w:t xml:space="preserve">company’s MA does not cover children and young people.    </w:t>
            </w:r>
          </w:p>
          <w:p w14:paraId="275E20E2" w14:textId="77777777" w:rsidR="00131A61" w:rsidRPr="00131A61" w:rsidRDefault="00131A61" w:rsidP="007C262C">
            <w:pPr>
              <w:rPr>
                <w:color w:val="000000"/>
                <w:sz w:val="22"/>
                <w:szCs w:val="22"/>
              </w:rPr>
            </w:pPr>
          </w:p>
          <w:p w14:paraId="624FC13B" w14:textId="486CA2A2" w:rsidR="004E71FB" w:rsidRDefault="00730FE8" w:rsidP="00877DBF">
            <w:pPr>
              <w:rPr>
                <w:color w:val="000000"/>
                <w:sz w:val="22"/>
                <w:szCs w:val="22"/>
              </w:rPr>
            </w:pPr>
            <w:r>
              <w:rPr>
                <w:color w:val="000000"/>
                <w:sz w:val="22"/>
                <w:szCs w:val="22"/>
              </w:rPr>
              <w:t>I</w:t>
            </w:r>
            <w:r w:rsidR="00131A61" w:rsidRPr="00131A61">
              <w:rPr>
                <w:color w:val="000000"/>
                <w:sz w:val="22"/>
                <w:szCs w:val="22"/>
              </w:rPr>
              <w:t>t is considered appropriate to refer the topic as a TA</w:t>
            </w:r>
            <w:r w:rsidR="00255F96">
              <w:rPr>
                <w:color w:val="000000"/>
                <w:sz w:val="22"/>
                <w:szCs w:val="22"/>
              </w:rPr>
              <w:t>.</w:t>
            </w:r>
          </w:p>
          <w:p w14:paraId="3E42A39B" w14:textId="77777777" w:rsidR="004E71FB" w:rsidRDefault="004E71FB" w:rsidP="00877DBF">
            <w:pPr>
              <w:rPr>
                <w:color w:val="000000"/>
                <w:sz w:val="22"/>
                <w:szCs w:val="22"/>
              </w:rPr>
            </w:pPr>
          </w:p>
          <w:p w14:paraId="021B5D76" w14:textId="054E65DF" w:rsidR="001D57C1" w:rsidRPr="00D227E7" w:rsidRDefault="001D57C1" w:rsidP="00877DBF">
            <w:pPr>
              <w:rPr>
                <w:sz w:val="22"/>
                <w:szCs w:val="22"/>
              </w:rPr>
            </w:pPr>
            <w:r w:rsidRPr="00D227E7">
              <w:rPr>
                <w:sz w:val="22"/>
                <w:szCs w:val="22"/>
              </w:rPr>
              <w:t xml:space="preserve">Not </w:t>
            </w:r>
            <w:proofErr w:type="gramStart"/>
            <w:r w:rsidRPr="00D227E7">
              <w:rPr>
                <w:sz w:val="22"/>
                <w:szCs w:val="22"/>
              </w:rPr>
              <w:t>all of</w:t>
            </w:r>
            <w:proofErr w:type="gramEnd"/>
            <w:r w:rsidRPr="00D227E7">
              <w:rPr>
                <w:sz w:val="22"/>
                <w:szCs w:val="22"/>
              </w:rPr>
              <w:t xml:space="preserve"> the topic selection criteria for the highly specialised technologies programme are met</w:t>
            </w:r>
            <w:r w:rsidR="00E208CE" w:rsidRPr="00D227E7">
              <w:rPr>
                <w:sz w:val="22"/>
                <w:szCs w:val="22"/>
              </w:rPr>
              <w:t xml:space="preserve">, </w:t>
            </w:r>
            <w:r w:rsidRPr="00D227E7">
              <w:rPr>
                <w:sz w:val="22"/>
                <w:szCs w:val="22"/>
              </w:rPr>
              <w:t xml:space="preserve">specifically: </w:t>
            </w:r>
          </w:p>
          <w:p w14:paraId="3D39EF84" w14:textId="77777777" w:rsidR="001D57C1" w:rsidRPr="00D227E7" w:rsidRDefault="001D57C1" w:rsidP="00877DBF">
            <w:pPr>
              <w:rPr>
                <w:sz w:val="22"/>
                <w:szCs w:val="22"/>
              </w:rPr>
            </w:pPr>
          </w:p>
          <w:p w14:paraId="3AE2A0CD" w14:textId="29FFB501" w:rsidR="001D57C1" w:rsidRPr="00D227E7" w:rsidRDefault="001D57C1" w:rsidP="00E208CE">
            <w:pPr>
              <w:pStyle w:val="ListParagraph"/>
              <w:numPr>
                <w:ilvl w:val="0"/>
                <w:numId w:val="29"/>
              </w:numPr>
              <w:rPr>
                <w:rFonts w:ascii="Arial" w:hAnsi="Arial" w:cs="Arial"/>
                <w:sz w:val="22"/>
                <w:szCs w:val="22"/>
              </w:rPr>
            </w:pPr>
            <w:r w:rsidRPr="00D227E7">
              <w:rPr>
                <w:rFonts w:ascii="Arial" w:hAnsi="Arial" w:cs="Arial"/>
                <w:sz w:val="22"/>
                <w:szCs w:val="22"/>
              </w:rPr>
              <w:t xml:space="preserve">Main symptoms of NDM are muscle stiffness, weakness and pain, which are not considered clinically distinct or severely disabling during </w:t>
            </w:r>
            <w:r w:rsidR="00D95F92" w:rsidRPr="00D227E7">
              <w:rPr>
                <w:rFonts w:ascii="Arial" w:hAnsi="Arial" w:cs="Arial"/>
                <w:sz w:val="22"/>
                <w:szCs w:val="22"/>
              </w:rPr>
              <w:t xml:space="preserve">the </w:t>
            </w:r>
            <w:r w:rsidRPr="00D227E7">
              <w:rPr>
                <w:rFonts w:ascii="Arial" w:hAnsi="Arial" w:cs="Arial"/>
                <w:sz w:val="22"/>
                <w:szCs w:val="22"/>
              </w:rPr>
              <w:t>consultatio</w:t>
            </w:r>
            <w:r w:rsidR="00D95F92" w:rsidRPr="00D227E7">
              <w:rPr>
                <w:rFonts w:ascii="Arial" w:hAnsi="Arial" w:cs="Arial"/>
                <w:sz w:val="22"/>
                <w:szCs w:val="22"/>
              </w:rPr>
              <w:t>n</w:t>
            </w:r>
            <w:r w:rsidR="00E208CE" w:rsidRPr="00D227E7">
              <w:rPr>
                <w:rFonts w:ascii="Arial" w:hAnsi="Arial" w:cs="Arial"/>
                <w:sz w:val="22"/>
                <w:szCs w:val="22"/>
              </w:rPr>
              <w:t xml:space="preserve">; </w:t>
            </w:r>
            <w:r w:rsidR="00D95F92" w:rsidRPr="00D227E7">
              <w:rPr>
                <w:rFonts w:ascii="Arial" w:hAnsi="Arial" w:cs="Arial"/>
                <w:sz w:val="22"/>
                <w:szCs w:val="22"/>
              </w:rPr>
              <w:t xml:space="preserve"> </w:t>
            </w:r>
            <w:r w:rsidRPr="00D227E7">
              <w:rPr>
                <w:rFonts w:ascii="Arial" w:hAnsi="Arial" w:cs="Arial"/>
                <w:sz w:val="22"/>
                <w:szCs w:val="22"/>
              </w:rPr>
              <w:t xml:space="preserve"> </w:t>
            </w:r>
          </w:p>
          <w:p w14:paraId="5AC2DA19" w14:textId="77777777" w:rsidR="001D57C1" w:rsidRPr="00D227E7" w:rsidRDefault="001D57C1" w:rsidP="00877DBF">
            <w:pPr>
              <w:rPr>
                <w:sz w:val="22"/>
                <w:szCs w:val="22"/>
              </w:rPr>
            </w:pPr>
          </w:p>
          <w:p w14:paraId="5CA25EB8" w14:textId="0BD4EFA8" w:rsidR="00131A61" w:rsidRPr="00D227E7" w:rsidRDefault="001D57C1" w:rsidP="00F74323">
            <w:pPr>
              <w:pStyle w:val="ListParagraph"/>
              <w:numPr>
                <w:ilvl w:val="0"/>
                <w:numId w:val="29"/>
              </w:numPr>
              <w:rPr>
                <w:rFonts w:ascii="Arial" w:hAnsi="Arial" w:cs="Arial"/>
                <w:sz w:val="22"/>
                <w:szCs w:val="22"/>
              </w:rPr>
            </w:pPr>
            <w:r w:rsidRPr="00D227E7">
              <w:rPr>
                <w:rFonts w:ascii="Arial" w:hAnsi="Arial" w:cs="Arial"/>
                <w:sz w:val="22"/>
                <w:szCs w:val="22"/>
              </w:rPr>
              <w:lastRenderedPageBreak/>
              <w:t>Unlicensed mexiletine has been used for than 10 years in the NHS and formed part of the standard of care, it is not expected to be used exclusively in the context of a highly specialised service.</w:t>
            </w:r>
          </w:p>
        </w:tc>
      </w:tr>
      <w:tr w:rsidR="00131A61" w:rsidRPr="006F226B" w14:paraId="4966863A" w14:textId="77777777" w:rsidTr="00F3757A">
        <w:trPr>
          <w:trHeight w:val="597"/>
        </w:trPr>
        <w:tc>
          <w:tcPr>
            <w:tcW w:w="2093" w:type="dxa"/>
            <w:tcBorders>
              <w:top w:val="single" w:sz="4" w:space="0" w:color="000000"/>
              <w:left w:val="single" w:sz="4" w:space="0" w:color="000000"/>
              <w:bottom w:val="single" w:sz="4" w:space="0" w:color="000000"/>
            </w:tcBorders>
            <w:shd w:val="clear" w:color="auto" w:fill="auto"/>
            <w:vAlign w:val="center"/>
          </w:tcPr>
          <w:p w14:paraId="38E5080A" w14:textId="77777777" w:rsidR="00131A61" w:rsidRPr="006F226B" w:rsidRDefault="00131A61" w:rsidP="007C262C">
            <w:pPr>
              <w:shd w:val="clear" w:color="auto" w:fill="FFFFFF"/>
              <w:rPr>
                <w:sz w:val="22"/>
                <w:szCs w:val="22"/>
              </w:rPr>
            </w:pPr>
            <w:r w:rsidRPr="006F226B">
              <w:rPr>
                <w:b/>
                <w:sz w:val="22"/>
                <w:szCs w:val="22"/>
              </w:rPr>
              <w:lastRenderedPageBreak/>
              <w:t>Population size</w:t>
            </w:r>
          </w:p>
        </w:tc>
        <w:tc>
          <w:tcPr>
            <w:tcW w:w="73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57234F5" w14:textId="77777777" w:rsidR="00131A61" w:rsidRPr="006F226B" w:rsidRDefault="00131A61" w:rsidP="007C262C">
            <w:pPr>
              <w:rPr>
                <w:sz w:val="22"/>
                <w:szCs w:val="22"/>
              </w:rPr>
            </w:pPr>
            <w:r w:rsidRPr="006F226B">
              <w:rPr>
                <w:sz w:val="22"/>
                <w:szCs w:val="22"/>
              </w:rPr>
              <w:t xml:space="preserve">Approximately 300 to 600 people in England would be eligible for treatment with </w:t>
            </w:r>
            <w:r w:rsidR="00607810">
              <w:rPr>
                <w:sz w:val="22"/>
                <w:szCs w:val="22"/>
              </w:rPr>
              <w:t>m</w:t>
            </w:r>
            <w:r w:rsidRPr="006F226B">
              <w:rPr>
                <w:sz w:val="22"/>
                <w:szCs w:val="22"/>
              </w:rPr>
              <w:t xml:space="preserve">exiletine.  </w:t>
            </w:r>
            <w:r w:rsidRPr="006F226B">
              <w:rPr>
                <w:sz w:val="22"/>
                <w:szCs w:val="22"/>
              </w:rPr>
              <w:tab/>
            </w:r>
            <w:r w:rsidRPr="006F226B">
              <w:rPr>
                <w:sz w:val="22"/>
                <w:szCs w:val="22"/>
              </w:rPr>
              <w:tab/>
            </w:r>
            <w:r w:rsidRPr="006F226B">
              <w:rPr>
                <w:sz w:val="22"/>
                <w:szCs w:val="22"/>
              </w:rPr>
              <w:tab/>
            </w:r>
            <w:r w:rsidRPr="006F226B">
              <w:rPr>
                <w:sz w:val="22"/>
                <w:szCs w:val="22"/>
              </w:rPr>
              <w:tab/>
            </w:r>
            <w:r w:rsidRPr="006F226B">
              <w:rPr>
                <w:sz w:val="22"/>
                <w:szCs w:val="22"/>
              </w:rPr>
              <w:tab/>
            </w:r>
            <w:r w:rsidRPr="006F226B">
              <w:rPr>
                <w:sz w:val="22"/>
                <w:szCs w:val="22"/>
              </w:rPr>
              <w:tab/>
            </w:r>
          </w:p>
        </w:tc>
      </w:tr>
      <w:tr w:rsidR="00131A61" w:rsidRPr="006F226B" w14:paraId="3BA6F2F0" w14:textId="77777777" w:rsidTr="007C262C">
        <w:trPr>
          <w:trHeight w:val="595"/>
        </w:trPr>
        <w:tc>
          <w:tcPr>
            <w:tcW w:w="2093" w:type="dxa"/>
            <w:tcBorders>
              <w:top w:val="single" w:sz="4" w:space="0" w:color="000000"/>
              <w:left w:val="single" w:sz="4" w:space="0" w:color="000000"/>
              <w:bottom w:val="single" w:sz="4" w:space="0" w:color="000000"/>
            </w:tcBorders>
            <w:shd w:val="clear" w:color="auto" w:fill="auto"/>
            <w:vAlign w:val="center"/>
          </w:tcPr>
          <w:p w14:paraId="7D383622" w14:textId="77777777" w:rsidR="00131A61" w:rsidRPr="006F226B" w:rsidRDefault="00131A61" w:rsidP="007C262C">
            <w:pPr>
              <w:shd w:val="clear" w:color="auto" w:fill="FFFFFF"/>
              <w:rPr>
                <w:sz w:val="22"/>
                <w:szCs w:val="22"/>
              </w:rPr>
            </w:pPr>
            <w:r w:rsidRPr="006F226B">
              <w:rPr>
                <w:b/>
                <w:sz w:val="22"/>
                <w:szCs w:val="22"/>
              </w:rPr>
              <w:t>Process (TA/HST)</w:t>
            </w:r>
          </w:p>
        </w:tc>
        <w:tc>
          <w:tcPr>
            <w:tcW w:w="73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081B919" w14:textId="77777777" w:rsidR="00131A61" w:rsidRPr="006F226B" w:rsidRDefault="00131A61" w:rsidP="007C262C">
            <w:pPr>
              <w:rPr>
                <w:sz w:val="22"/>
                <w:szCs w:val="22"/>
              </w:rPr>
            </w:pPr>
            <w:r w:rsidRPr="00131A61">
              <w:rPr>
                <w:color w:val="000000"/>
                <w:sz w:val="22"/>
                <w:szCs w:val="22"/>
              </w:rPr>
              <w:t>TA</w:t>
            </w:r>
          </w:p>
        </w:tc>
      </w:tr>
      <w:tr w:rsidR="00131A61" w:rsidRPr="006F226B" w14:paraId="665CCF44" w14:textId="77777777" w:rsidTr="007C262C">
        <w:trPr>
          <w:trHeight w:val="985"/>
        </w:trPr>
        <w:tc>
          <w:tcPr>
            <w:tcW w:w="2093" w:type="dxa"/>
            <w:tcBorders>
              <w:top w:val="single" w:sz="4" w:space="0" w:color="000000"/>
              <w:left w:val="single" w:sz="4" w:space="0" w:color="000000"/>
              <w:bottom w:val="single" w:sz="4" w:space="0" w:color="000000"/>
            </w:tcBorders>
            <w:shd w:val="clear" w:color="auto" w:fill="auto"/>
            <w:vAlign w:val="center"/>
          </w:tcPr>
          <w:p w14:paraId="0EC2A899" w14:textId="77777777" w:rsidR="00131A61" w:rsidRPr="006F226B" w:rsidRDefault="00131A61" w:rsidP="007C262C">
            <w:pPr>
              <w:shd w:val="clear" w:color="auto" w:fill="FFFFFF"/>
              <w:rPr>
                <w:sz w:val="22"/>
                <w:szCs w:val="22"/>
              </w:rPr>
            </w:pPr>
            <w:r w:rsidRPr="006F226B">
              <w:rPr>
                <w:b/>
                <w:sz w:val="22"/>
                <w:szCs w:val="22"/>
              </w:rPr>
              <w:t>Proposed changes to remit (in bold)</w:t>
            </w:r>
          </w:p>
        </w:tc>
        <w:tc>
          <w:tcPr>
            <w:tcW w:w="73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CAAD07" w14:textId="77777777" w:rsidR="00131A61" w:rsidRPr="006F226B" w:rsidRDefault="00131A61" w:rsidP="00131A61">
            <w:pPr>
              <w:rPr>
                <w:b/>
                <w:color w:val="FF0000"/>
                <w:sz w:val="22"/>
                <w:szCs w:val="22"/>
                <w:lang w:val="x-none"/>
              </w:rPr>
            </w:pPr>
            <w:r w:rsidRPr="006F226B">
              <w:rPr>
                <w:sz w:val="22"/>
                <w:szCs w:val="22"/>
                <w:lang w:val="x-none"/>
              </w:rPr>
              <w:t>To appraise the clinical and cost effectiveness of mexiletine</w:t>
            </w:r>
            <w:r>
              <w:rPr>
                <w:sz w:val="22"/>
                <w:szCs w:val="22"/>
              </w:rPr>
              <w:t xml:space="preserve"> </w:t>
            </w:r>
            <w:r w:rsidRPr="006F226B">
              <w:rPr>
                <w:sz w:val="22"/>
                <w:szCs w:val="22"/>
                <w:lang w:val="x-none"/>
              </w:rPr>
              <w:t xml:space="preserve">within its marketing authorisation for treating </w:t>
            </w:r>
            <w:r w:rsidRPr="006F226B">
              <w:rPr>
                <w:b/>
                <w:sz w:val="22"/>
                <w:szCs w:val="22"/>
                <w:lang w:val="x-none"/>
              </w:rPr>
              <w:t xml:space="preserve">symptomatic </w:t>
            </w:r>
            <w:r w:rsidRPr="006F226B">
              <w:rPr>
                <w:sz w:val="22"/>
                <w:szCs w:val="22"/>
                <w:lang w:val="x-none"/>
              </w:rPr>
              <w:t>myotonia in adults with non-dystrophic myotonic disorders.</w:t>
            </w:r>
          </w:p>
        </w:tc>
      </w:tr>
      <w:tr w:rsidR="00131A61" w:rsidRPr="006F226B" w14:paraId="5C79F380" w14:textId="77777777" w:rsidTr="007C262C">
        <w:tc>
          <w:tcPr>
            <w:tcW w:w="2093" w:type="dxa"/>
            <w:tcBorders>
              <w:top w:val="single" w:sz="4" w:space="0" w:color="000000"/>
              <w:left w:val="single" w:sz="4" w:space="0" w:color="000000"/>
              <w:bottom w:val="single" w:sz="4" w:space="0" w:color="000000"/>
            </w:tcBorders>
            <w:shd w:val="clear" w:color="auto" w:fill="auto"/>
            <w:vAlign w:val="center"/>
          </w:tcPr>
          <w:p w14:paraId="118848DC" w14:textId="77777777" w:rsidR="00131A61" w:rsidRPr="006F226B" w:rsidRDefault="00131A61" w:rsidP="007C262C">
            <w:pPr>
              <w:shd w:val="clear" w:color="auto" w:fill="FFFFFF"/>
              <w:rPr>
                <w:sz w:val="22"/>
                <w:szCs w:val="22"/>
              </w:rPr>
            </w:pPr>
            <w:r w:rsidRPr="006F226B">
              <w:rPr>
                <w:b/>
                <w:sz w:val="22"/>
                <w:szCs w:val="22"/>
              </w:rPr>
              <w:t>Costing implications</w:t>
            </w:r>
          </w:p>
        </w:tc>
        <w:tc>
          <w:tcPr>
            <w:tcW w:w="7381" w:type="dxa"/>
            <w:gridSpan w:val="3"/>
            <w:tcBorders>
              <w:left w:val="single" w:sz="4" w:space="0" w:color="000000"/>
              <w:bottom w:val="single" w:sz="4" w:space="0" w:color="000000"/>
              <w:right w:val="single" w:sz="4" w:space="0" w:color="000000"/>
            </w:tcBorders>
            <w:shd w:val="clear" w:color="auto" w:fill="auto"/>
            <w:vAlign w:val="center"/>
          </w:tcPr>
          <w:p w14:paraId="345FDBA4" w14:textId="068D0881" w:rsidR="00131A61" w:rsidRPr="006F226B" w:rsidRDefault="002A6CC1" w:rsidP="007C262C">
            <w:pPr>
              <w:rPr>
                <w:sz w:val="22"/>
                <w:szCs w:val="22"/>
              </w:rPr>
            </w:pPr>
            <w:r>
              <w:rPr>
                <w:sz w:val="22"/>
                <w:szCs w:val="22"/>
              </w:rPr>
              <w:t>***Confidential information removed***</w:t>
            </w:r>
            <w:r w:rsidR="00131A61" w:rsidRPr="006F226B">
              <w:rPr>
                <w:sz w:val="22"/>
                <w:szCs w:val="22"/>
              </w:rPr>
              <w:t xml:space="preserve"> If there are between 300 and 600 people in England eligible for treatment with mexiletine, the cost of treatment could range from between </w:t>
            </w:r>
            <w:r>
              <w:rPr>
                <w:sz w:val="22"/>
                <w:szCs w:val="22"/>
              </w:rPr>
              <w:t>***Confidential information removed***</w:t>
            </w:r>
            <w:r w:rsidR="00131A61" w:rsidRPr="006F226B">
              <w:rPr>
                <w:sz w:val="22"/>
                <w:szCs w:val="22"/>
              </w:rPr>
              <w:t>. There may be offsetting costs from a reduction in use of physiotherapists, mobility aids and occupational assistance, however these savings cannot be accurately estimated.</w:t>
            </w:r>
          </w:p>
        </w:tc>
      </w:tr>
      <w:tr w:rsidR="00131A61" w:rsidRPr="006F226B" w14:paraId="797A798F" w14:textId="77777777" w:rsidTr="007C262C">
        <w:tc>
          <w:tcPr>
            <w:tcW w:w="2093" w:type="dxa"/>
            <w:tcBorders>
              <w:top w:val="single" w:sz="4" w:space="0" w:color="000000"/>
              <w:left w:val="single" w:sz="4" w:space="0" w:color="000000"/>
              <w:bottom w:val="single" w:sz="4" w:space="0" w:color="000000"/>
            </w:tcBorders>
            <w:shd w:val="clear" w:color="auto" w:fill="auto"/>
            <w:vAlign w:val="center"/>
          </w:tcPr>
          <w:p w14:paraId="4D7F55EF" w14:textId="77777777" w:rsidR="00131A61" w:rsidRPr="006F226B" w:rsidRDefault="00131A61" w:rsidP="007C262C">
            <w:pPr>
              <w:shd w:val="clear" w:color="auto" w:fill="FFFFFF"/>
              <w:rPr>
                <w:sz w:val="22"/>
                <w:szCs w:val="22"/>
              </w:rPr>
            </w:pPr>
            <w:r w:rsidRPr="006F226B">
              <w:rPr>
                <w:b/>
                <w:sz w:val="22"/>
                <w:szCs w:val="22"/>
              </w:rPr>
              <w:t>Timeliness statement</w:t>
            </w:r>
          </w:p>
        </w:tc>
        <w:tc>
          <w:tcPr>
            <w:tcW w:w="73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1082E6" w14:textId="77777777" w:rsidR="00131A61" w:rsidRPr="00091519" w:rsidRDefault="00F87F5D" w:rsidP="007C262C">
            <w:pPr>
              <w:shd w:val="clear" w:color="auto" w:fill="FFFFFF"/>
              <w:snapToGrid w:val="0"/>
              <w:rPr>
                <w:strike/>
                <w:sz w:val="22"/>
                <w:szCs w:val="22"/>
              </w:rPr>
            </w:pPr>
            <w:r w:rsidRPr="002067FA">
              <w:rPr>
                <w:sz w:val="22"/>
                <w:szCs w:val="22"/>
              </w:rPr>
              <w:t>Considering that this product has received a marketing authorisation for use in the UK, publication of timely guidance will not be possible</w:t>
            </w:r>
            <w:r>
              <w:rPr>
                <w:sz w:val="22"/>
                <w:szCs w:val="22"/>
              </w:rPr>
              <w:t>.</w:t>
            </w:r>
          </w:p>
        </w:tc>
      </w:tr>
    </w:tbl>
    <w:p w14:paraId="6A965224" w14:textId="77777777" w:rsidR="003B1748" w:rsidRDefault="003B1748" w:rsidP="000A07CE"/>
    <w:p w14:paraId="23DA1E33" w14:textId="77777777" w:rsidR="003B1748" w:rsidRDefault="003B1748" w:rsidP="000A07CE"/>
    <w:p w14:paraId="01C54C52" w14:textId="77777777" w:rsidR="003B1748" w:rsidRDefault="003B1748" w:rsidP="000A07CE"/>
    <w:p w14:paraId="090D8556" w14:textId="77777777" w:rsidR="003B1748" w:rsidRDefault="003B1748" w:rsidP="000A07CE"/>
    <w:p w14:paraId="66C0F9C7" w14:textId="77777777" w:rsidR="003B1748" w:rsidRDefault="003B1748" w:rsidP="000A07CE"/>
    <w:p w14:paraId="143B2758" w14:textId="77777777" w:rsidR="003B1748" w:rsidRDefault="003B1748" w:rsidP="000A07CE"/>
    <w:p w14:paraId="3C612047" w14:textId="77777777" w:rsidR="003B1748" w:rsidRDefault="003B1748" w:rsidP="000A07CE"/>
    <w:p w14:paraId="75201E4E" w14:textId="77777777" w:rsidR="003B1748" w:rsidRDefault="003B1748" w:rsidP="000A07CE"/>
    <w:p w14:paraId="6C37805B" w14:textId="77777777" w:rsidR="003B1748" w:rsidRDefault="003B1748" w:rsidP="000A07CE"/>
    <w:p w14:paraId="28442429" w14:textId="77777777" w:rsidR="003B1748" w:rsidRDefault="003B1748" w:rsidP="000A07CE"/>
    <w:p w14:paraId="592C1189" w14:textId="77777777" w:rsidR="00F3757A" w:rsidRDefault="00F3757A" w:rsidP="000A07CE"/>
    <w:p w14:paraId="0AA98A0B" w14:textId="77777777" w:rsidR="00F3757A" w:rsidRDefault="00F3757A" w:rsidP="000A07CE"/>
    <w:p w14:paraId="2521703C" w14:textId="77777777" w:rsidR="00F3757A" w:rsidRDefault="00F3757A" w:rsidP="000A07CE">
      <w:r>
        <w:br w:type="page"/>
      </w:r>
    </w:p>
    <w:tbl>
      <w:tblPr>
        <w:tblW w:w="9616" w:type="dxa"/>
        <w:tblInd w:w="-10" w:type="dxa"/>
        <w:tblLayout w:type="fixed"/>
        <w:tblLook w:val="0000" w:firstRow="0" w:lastRow="0" w:firstColumn="0" w:lastColumn="0" w:noHBand="0" w:noVBand="0"/>
      </w:tblPr>
      <w:tblGrid>
        <w:gridCol w:w="2093"/>
        <w:gridCol w:w="2152"/>
        <w:gridCol w:w="2152"/>
        <w:gridCol w:w="3219"/>
      </w:tblGrid>
      <w:tr w:rsidR="0022409B" w:rsidRPr="00CD4701" w14:paraId="3A4F2E8D"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0EDB7608" w14:textId="77777777" w:rsidR="0022409B" w:rsidRPr="00CD4701" w:rsidRDefault="0022409B" w:rsidP="006E72BD">
            <w:pPr>
              <w:shd w:val="clear" w:color="auto" w:fill="FFFFFF"/>
              <w:rPr>
                <w:sz w:val="22"/>
                <w:szCs w:val="22"/>
              </w:rPr>
            </w:pPr>
            <w:r w:rsidRPr="00CD4701">
              <w:rPr>
                <w:b/>
                <w:sz w:val="22"/>
                <w:szCs w:val="22"/>
              </w:rPr>
              <w:lastRenderedPageBreak/>
              <w:t>Provisional Title</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4BC848" w14:textId="77777777" w:rsidR="0022409B" w:rsidRPr="000A5B6E" w:rsidRDefault="002E2513" w:rsidP="000A5B6E">
            <w:pPr>
              <w:pStyle w:val="Title"/>
              <w:spacing w:before="0" w:after="0"/>
              <w:jc w:val="left"/>
              <w:rPr>
                <w:b w:val="0"/>
                <w:bCs w:val="0"/>
                <w:kern w:val="0"/>
                <w:sz w:val="22"/>
                <w:szCs w:val="22"/>
              </w:rPr>
            </w:pPr>
            <w:proofErr w:type="spellStart"/>
            <w:r w:rsidRPr="000A5B6E">
              <w:rPr>
                <w:b w:val="0"/>
                <w:bCs w:val="0"/>
                <w:kern w:val="0"/>
                <w:sz w:val="22"/>
                <w:szCs w:val="22"/>
              </w:rPr>
              <w:t>Brolucizumab</w:t>
            </w:r>
            <w:proofErr w:type="spellEnd"/>
            <w:r w:rsidRPr="000A5B6E">
              <w:rPr>
                <w:b w:val="0"/>
                <w:bCs w:val="0"/>
                <w:kern w:val="0"/>
                <w:sz w:val="22"/>
                <w:szCs w:val="22"/>
              </w:rPr>
              <w:t xml:space="preserve"> for treating wet age-related macular degeneration</w:t>
            </w:r>
          </w:p>
        </w:tc>
      </w:tr>
      <w:tr w:rsidR="00B258B9" w:rsidRPr="00CD4701" w14:paraId="55E9DDFF"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0AB99A23" w14:textId="77777777" w:rsidR="00B258B9" w:rsidRPr="00CD4701" w:rsidRDefault="00B258B9" w:rsidP="00B258B9">
            <w:pPr>
              <w:shd w:val="clear" w:color="auto" w:fill="FFFFFF"/>
              <w:rPr>
                <w:sz w:val="22"/>
                <w:szCs w:val="22"/>
              </w:rPr>
            </w:pPr>
            <w:r w:rsidRPr="00CD4701">
              <w:rPr>
                <w:b/>
                <w:sz w:val="22"/>
                <w:szCs w:val="22"/>
              </w:rPr>
              <w:t>Topic Selection ID Number</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AEC10" w14:textId="77777777" w:rsidR="00B258B9" w:rsidRPr="00CD4701" w:rsidRDefault="00F3757A" w:rsidP="00B258B9">
            <w:pPr>
              <w:shd w:val="clear" w:color="auto" w:fill="FFFFFF"/>
              <w:snapToGrid w:val="0"/>
              <w:rPr>
                <w:sz w:val="22"/>
                <w:szCs w:val="22"/>
              </w:rPr>
            </w:pPr>
            <w:r>
              <w:rPr>
                <w:sz w:val="22"/>
                <w:szCs w:val="22"/>
              </w:rPr>
              <w:t>8412</w:t>
            </w:r>
          </w:p>
        </w:tc>
        <w:tc>
          <w:tcPr>
            <w:tcW w:w="2152" w:type="dxa"/>
            <w:tcBorders>
              <w:top w:val="single" w:sz="4" w:space="0" w:color="000000"/>
              <w:left w:val="single" w:sz="4" w:space="0" w:color="000000"/>
              <w:bottom w:val="single" w:sz="4" w:space="0" w:color="000000"/>
            </w:tcBorders>
            <w:shd w:val="clear" w:color="auto" w:fill="auto"/>
            <w:vAlign w:val="center"/>
          </w:tcPr>
          <w:p w14:paraId="741ECFE4" w14:textId="77777777" w:rsidR="00B258B9" w:rsidRPr="00CD4701" w:rsidRDefault="00B258B9" w:rsidP="00B258B9">
            <w:pPr>
              <w:shd w:val="clear" w:color="auto" w:fill="FFFFFF"/>
              <w:rPr>
                <w:sz w:val="22"/>
                <w:szCs w:val="22"/>
              </w:rPr>
            </w:pPr>
            <w:r w:rsidRPr="002E2513">
              <w:rPr>
                <w:b/>
                <w:sz w:val="22"/>
                <w:szCs w:val="22"/>
              </w:rPr>
              <w:t>TA</w:t>
            </w:r>
            <w:r w:rsidRPr="00CD4701">
              <w:rPr>
                <w:b/>
                <w:sz w:val="22"/>
                <w:szCs w:val="22"/>
              </w:rPr>
              <w:t xml:space="preserve"> ID Number</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A52DD" w14:textId="77777777" w:rsidR="00B258B9" w:rsidRPr="002E2513" w:rsidRDefault="002E2513" w:rsidP="00B258B9">
            <w:pPr>
              <w:pStyle w:val="NICEnormal"/>
              <w:spacing w:after="0" w:line="240" w:lineRule="auto"/>
              <w:rPr>
                <w:b/>
                <w:sz w:val="22"/>
                <w:szCs w:val="22"/>
              </w:rPr>
            </w:pPr>
            <w:r w:rsidRPr="002E2513">
              <w:rPr>
                <w:sz w:val="22"/>
                <w:szCs w:val="22"/>
              </w:rPr>
              <w:t>1254</w:t>
            </w:r>
          </w:p>
        </w:tc>
      </w:tr>
      <w:tr w:rsidR="0022409B" w:rsidRPr="00CD4701" w14:paraId="6EAB91A7"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07F66731" w14:textId="77777777" w:rsidR="0022409B" w:rsidRPr="00CD4701" w:rsidRDefault="0022409B" w:rsidP="0026088E">
            <w:pPr>
              <w:shd w:val="clear" w:color="auto" w:fill="FFFFFF"/>
              <w:rPr>
                <w:sz w:val="22"/>
                <w:szCs w:val="22"/>
              </w:rPr>
            </w:pPr>
            <w:r>
              <w:rPr>
                <w:b/>
                <w:sz w:val="22"/>
                <w:szCs w:val="22"/>
              </w:rPr>
              <w:t>Company</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E17754" w14:textId="77777777" w:rsidR="0022409B" w:rsidRPr="002E2513" w:rsidRDefault="002E2513" w:rsidP="0026088E">
            <w:pPr>
              <w:rPr>
                <w:sz w:val="22"/>
                <w:szCs w:val="22"/>
              </w:rPr>
            </w:pPr>
            <w:r w:rsidRPr="002E2513">
              <w:rPr>
                <w:sz w:val="22"/>
                <w:szCs w:val="22"/>
              </w:rPr>
              <w:t>Novartis</w:t>
            </w:r>
          </w:p>
        </w:tc>
      </w:tr>
      <w:tr w:rsidR="0022409B" w:rsidRPr="00CD4701" w14:paraId="7943178B" w14:textId="77777777" w:rsidTr="000A5B6E">
        <w:trPr>
          <w:trHeight w:val="1395"/>
        </w:trPr>
        <w:tc>
          <w:tcPr>
            <w:tcW w:w="2093" w:type="dxa"/>
            <w:tcBorders>
              <w:top w:val="single" w:sz="4" w:space="0" w:color="000000"/>
              <w:left w:val="single" w:sz="4" w:space="0" w:color="000000"/>
              <w:bottom w:val="single" w:sz="4" w:space="0" w:color="000000"/>
            </w:tcBorders>
            <w:shd w:val="clear" w:color="auto" w:fill="auto"/>
            <w:vAlign w:val="center"/>
          </w:tcPr>
          <w:p w14:paraId="46FFA017" w14:textId="77777777" w:rsidR="0022409B" w:rsidRPr="00CD4701" w:rsidRDefault="007C4983" w:rsidP="0026088E">
            <w:pPr>
              <w:shd w:val="clear" w:color="auto" w:fill="FFFFFF"/>
              <w:rPr>
                <w:sz w:val="22"/>
                <w:szCs w:val="22"/>
              </w:rPr>
            </w:pPr>
            <w:r>
              <w:rPr>
                <w:b/>
                <w:sz w:val="22"/>
                <w:szCs w:val="22"/>
              </w:rPr>
              <w:t>Anticipated licensing information</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12AB51" w14:textId="71FA9200" w:rsidR="00DC5E9D" w:rsidRPr="002A6CC1" w:rsidRDefault="002A6CC1" w:rsidP="002A6CC1">
            <w:pPr>
              <w:rPr>
                <w:sz w:val="22"/>
                <w:szCs w:val="22"/>
              </w:rPr>
            </w:pPr>
            <w:r>
              <w:rPr>
                <w:sz w:val="22"/>
                <w:szCs w:val="22"/>
              </w:rPr>
              <w:t>***Confidential information removed***</w:t>
            </w:r>
          </w:p>
        </w:tc>
      </w:tr>
      <w:tr w:rsidR="0022409B" w:rsidRPr="00CD4701" w14:paraId="4ED90C06" w14:textId="77777777" w:rsidTr="000A07CE">
        <w:trPr>
          <w:trHeight w:val="818"/>
        </w:trPr>
        <w:tc>
          <w:tcPr>
            <w:tcW w:w="2093" w:type="dxa"/>
            <w:tcBorders>
              <w:top w:val="single" w:sz="4" w:space="0" w:color="000000"/>
              <w:left w:val="single" w:sz="4" w:space="0" w:color="000000"/>
              <w:bottom w:val="single" w:sz="4" w:space="0" w:color="000000"/>
            </w:tcBorders>
            <w:shd w:val="clear" w:color="auto" w:fill="auto"/>
            <w:vAlign w:val="center"/>
          </w:tcPr>
          <w:p w14:paraId="1DEB1686" w14:textId="77777777" w:rsidR="0022409B" w:rsidRPr="00CD4701" w:rsidRDefault="0022409B" w:rsidP="0026088E">
            <w:pPr>
              <w:shd w:val="clear" w:color="auto" w:fill="FFFFFF"/>
              <w:rPr>
                <w:sz w:val="22"/>
                <w:szCs w:val="22"/>
              </w:rPr>
            </w:pPr>
            <w:r w:rsidRPr="00CD4701">
              <w:rPr>
                <w:b/>
                <w:sz w:val="22"/>
                <w:szCs w:val="22"/>
              </w:rPr>
              <w:t>Draft remit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CBE33A" w14:textId="77777777" w:rsidR="0022409B" w:rsidRPr="00F901CE" w:rsidRDefault="00F901CE" w:rsidP="0026088E">
            <w:pPr>
              <w:rPr>
                <w:color w:val="FF0000"/>
                <w:sz w:val="22"/>
                <w:szCs w:val="22"/>
              </w:rPr>
            </w:pPr>
            <w:r w:rsidRPr="00F901CE">
              <w:rPr>
                <w:sz w:val="22"/>
                <w:szCs w:val="22"/>
              </w:rPr>
              <w:t xml:space="preserve">To appraise the clinical and cost effectiveness of </w:t>
            </w:r>
            <w:proofErr w:type="spellStart"/>
            <w:r w:rsidRPr="00F901CE">
              <w:rPr>
                <w:sz w:val="22"/>
                <w:szCs w:val="22"/>
              </w:rPr>
              <w:t>brolucizumab</w:t>
            </w:r>
            <w:proofErr w:type="spellEnd"/>
            <w:r w:rsidRPr="00F901CE">
              <w:rPr>
                <w:sz w:val="22"/>
                <w:szCs w:val="22"/>
              </w:rPr>
              <w:t xml:space="preserve"> within its marketing authorisation for treating wet age-related macular degeneration</w:t>
            </w:r>
          </w:p>
        </w:tc>
      </w:tr>
      <w:tr w:rsidR="0022409B" w:rsidRPr="00CD4701" w14:paraId="24186D24" w14:textId="77777777" w:rsidTr="00131A61">
        <w:trPr>
          <w:trHeight w:val="2122"/>
        </w:trPr>
        <w:tc>
          <w:tcPr>
            <w:tcW w:w="2093" w:type="dxa"/>
            <w:tcBorders>
              <w:top w:val="single" w:sz="4" w:space="0" w:color="000000"/>
              <w:left w:val="single" w:sz="4" w:space="0" w:color="000000"/>
              <w:bottom w:val="single" w:sz="4" w:space="0" w:color="000000"/>
            </w:tcBorders>
            <w:shd w:val="clear" w:color="auto" w:fill="auto"/>
            <w:vAlign w:val="center"/>
          </w:tcPr>
          <w:p w14:paraId="77AF27DB" w14:textId="77777777" w:rsidR="0022409B" w:rsidRPr="00CD4701" w:rsidRDefault="0022409B" w:rsidP="0026088E">
            <w:pPr>
              <w:shd w:val="clear" w:color="auto" w:fill="FFFFFF"/>
              <w:rPr>
                <w:sz w:val="22"/>
                <w:szCs w:val="22"/>
              </w:rPr>
            </w:pPr>
            <w:r w:rsidRPr="00CD4701">
              <w:rPr>
                <w:b/>
                <w:sz w:val="22"/>
                <w:szCs w:val="22"/>
              </w:rPr>
              <w:t>Main points from consultation</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tcPr>
          <w:p w14:paraId="1598E90F" w14:textId="77777777" w:rsidR="00B258B9" w:rsidRPr="00CD4701" w:rsidRDefault="00B258B9" w:rsidP="00B258B9">
            <w:pPr>
              <w:rPr>
                <w:sz w:val="22"/>
                <w:szCs w:val="22"/>
              </w:rPr>
            </w:pPr>
            <w:r w:rsidRPr="00CD4701">
              <w:rPr>
                <w:sz w:val="22"/>
                <w:szCs w:val="22"/>
              </w:rPr>
              <w:t xml:space="preserve">Following </w:t>
            </w:r>
            <w:r w:rsidRPr="00F901CE">
              <w:rPr>
                <w:sz w:val="22"/>
                <w:szCs w:val="22"/>
              </w:rPr>
              <w:t xml:space="preserve">the consultation exercise, NICE is of the opinion that an appraisal of </w:t>
            </w:r>
            <w:proofErr w:type="spellStart"/>
            <w:r w:rsidR="00F901CE" w:rsidRPr="00F901CE">
              <w:rPr>
                <w:sz w:val="22"/>
                <w:szCs w:val="22"/>
              </w:rPr>
              <w:t>brolucizumab</w:t>
            </w:r>
            <w:proofErr w:type="spellEnd"/>
            <w:r w:rsidR="00F901CE" w:rsidRPr="00F901CE">
              <w:rPr>
                <w:sz w:val="22"/>
                <w:szCs w:val="22"/>
              </w:rPr>
              <w:t xml:space="preserve"> </w:t>
            </w:r>
            <w:r w:rsidRPr="00F901CE">
              <w:rPr>
                <w:sz w:val="22"/>
                <w:szCs w:val="22"/>
              </w:rPr>
              <w:t xml:space="preserve">for treating </w:t>
            </w:r>
            <w:r w:rsidR="00F901CE" w:rsidRPr="00F901CE">
              <w:rPr>
                <w:sz w:val="22"/>
                <w:szCs w:val="22"/>
              </w:rPr>
              <w:t xml:space="preserve">neovascular (wet) age-related macular degeneration </w:t>
            </w:r>
            <w:r w:rsidRPr="00F901CE">
              <w:rPr>
                <w:sz w:val="22"/>
                <w:szCs w:val="22"/>
              </w:rPr>
              <w:t xml:space="preserve">is </w:t>
            </w:r>
            <w:r w:rsidRPr="00F901CE">
              <w:rPr>
                <w:sz w:val="22"/>
                <w:szCs w:val="22"/>
                <w:u w:val="single"/>
              </w:rPr>
              <w:t>appropriate</w:t>
            </w:r>
            <w:r w:rsidRPr="00F901CE">
              <w:rPr>
                <w:sz w:val="22"/>
                <w:szCs w:val="22"/>
              </w:rPr>
              <w:t>.</w:t>
            </w:r>
          </w:p>
          <w:p w14:paraId="26319887" w14:textId="77777777" w:rsidR="0022409B" w:rsidRDefault="0022409B" w:rsidP="0026088E">
            <w:pPr>
              <w:rPr>
                <w:sz w:val="22"/>
                <w:szCs w:val="22"/>
              </w:rPr>
            </w:pPr>
          </w:p>
          <w:p w14:paraId="57B52FBC" w14:textId="466CA89D" w:rsidR="0022409B" w:rsidRDefault="0022409B" w:rsidP="0026088E">
            <w:pPr>
              <w:rPr>
                <w:sz w:val="22"/>
                <w:szCs w:val="22"/>
              </w:rPr>
            </w:pPr>
            <w:r>
              <w:rPr>
                <w:sz w:val="22"/>
                <w:szCs w:val="22"/>
              </w:rPr>
              <w:t xml:space="preserve">The proposed remit is appropriate. No changes are required. </w:t>
            </w:r>
            <w:r w:rsidR="006A6B3A">
              <w:rPr>
                <w:sz w:val="22"/>
                <w:szCs w:val="22"/>
              </w:rPr>
              <w:t xml:space="preserve">Thought will need to be given to the role of bevacizumab in the treatment of wet-AMD, and therefore as a potential comparator for </w:t>
            </w:r>
            <w:proofErr w:type="spellStart"/>
            <w:r w:rsidR="006A6B3A">
              <w:rPr>
                <w:sz w:val="22"/>
                <w:szCs w:val="22"/>
              </w:rPr>
              <w:t>brolucizumab</w:t>
            </w:r>
            <w:proofErr w:type="spellEnd"/>
            <w:r w:rsidR="006A6B3A">
              <w:rPr>
                <w:sz w:val="22"/>
                <w:szCs w:val="22"/>
              </w:rPr>
              <w:t>.</w:t>
            </w:r>
          </w:p>
          <w:p w14:paraId="5CF51E14" w14:textId="77777777" w:rsidR="00F901CE" w:rsidRDefault="00F901CE" w:rsidP="0026088E">
            <w:pPr>
              <w:rPr>
                <w:sz w:val="22"/>
                <w:szCs w:val="22"/>
              </w:rPr>
            </w:pPr>
          </w:p>
          <w:p w14:paraId="428FDCDA" w14:textId="5676717D" w:rsidR="00131A61" w:rsidRPr="00131A61" w:rsidRDefault="00F901CE" w:rsidP="00131A61">
            <w:pPr>
              <w:rPr>
                <w:sz w:val="22"/>
                <w:szCs w:val="22"/>
                <w:u w:val="single"/>
              </w:rPr>
            </w:pPr>
            <w:r>
              <w:rPr>
                <w:sz w:val="22"/>
                <w:szCs w:val="22"/>
              </w:rPr>
              <w:t>Several stakeholder</w:t>
            </w:r>
            <w:r w:rsidR="007A0D46">
              <w:rPr>
                <w:sz w:val="22"/>
                <w:szCs w:val="22"/>
              </w:rPr>
              <w:t>s</w:t>
            </w:r>
            <w:r>
              <w:rPr>
                <w:sz w:val="22"/>
                <w:szCs w:val="22"/>
              </w:rPr>
              <w:t xml:space="preserve"> suggested a</w:t>
            </w:r>
            <w:r w:rsidR="007A0D46">
              <w:rPr>
                <w:sz w:val="22"/>
                <w:szCs w:val="22"/>
              </w:rPr>
              <w:t xml:space="preserve"> cost comparison</w:t>
            </w:r>
            <w:r>
              <w:rPr>
                <w:sz w:val="22"/>
                <w:szCs w:val="22"/>
              </w:rPr>
              <w:t xml:space="preserve"> with </w:t>
            </w:r>
            <w:r w:rsidR="007A0D46">
              <w:rPr>
                <w:sz w:val="22"/>
                <w:szCs w:val="22"/>
              </w:rPr>
              <w:t>aflibercept or ranibizumab would be appropriate</w:t>
            </w:r>
            <w:r w:rsidR="007A0D46">
              <w:rPr>
                <w:sz w:val="22"/>
                <w:szCs w:val="22"/>
                <w:u w:val="single"/>
              </w:rPr>
              <w:t>.</w:t>
            </w:r>
          </w:p>
        </w:tc>
      </w:tr>
      <w:tr w:rsidR="0022409B" w:rsidRPr="00CD4701" w14:paraId="23579F34" w14:textId="77777777" w:rsidTr="000A07CE">
        <w:trPr>
          <w:trHeight w:val="1277"/>
        </w:trPr>
        <w:tc>
          <w:tcPr>
            <w:tcW w:w="2093" w:type="dxa"/>
            <w:tcBorders>
              <w:top w:val="single" w:sz="4" w:space="0" w:color="000000"/>
              <w:left w:val="single" w:sz="4" w:space="0" w:color="000000"/>
              <w:bottom w:val="single" w:sz="4" w:space="0" w:color="000000"/>
            </w:tcBorders>
            <w:shd w:val="clear" w:color="auto" w:fill="auto"/>
            <w:vAlign w:val="center"/>
          </w:tcPr>
          <w:p w14:paraId="581FBEAA" w14:textId="77777777" w:rsidR="0022409B" w:rsidRPr="00CD4701" w:rsidRDefault="0022409B" w:rsidP="0026088E">
            <w:pPr>
              <w:shd w:val="clear" w:color="auto" w:fill="FFFFFF"/>
              <w:rPr>
                <w:sz w:val="22"/>
                <w:szCs w:val="22"/>
              </w:rPr>
            </w:pPr>
            <w:r w:rsidRPr="00CD4701">
              <w:rPr>
                <w:b/>
                <w:sz w:val="22"/>
                <w:szCs w:val="22"/>
              </w:rPr>
              <w:t>Population size</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E26FA0" w14:textId="77777777" w:rsidR="00CF1FF4" w:rsidRDefault="0022409B" w:rsidP="0026088E">
            <w:pPr>
              <w:rPr>
                <w:sz w:val="22"/>
                <w:szCs w:val="22"/>
              </w:rPr>
            </w:pPr>
            <w:r w:rsidRPr="00CF1FF4">
              <w:rPr>
                <w:sz w:val="22"/>
                <w:szCs w:val="22"/>
              </w:rPr>
              <w:t xml:space="preserve">Approximately </w:t>
            </w:r>
            <w:r w:rsidR="00CF1FF4" w:rsidRPr="00CF1FF4">
              <w:rPr>
                <w:sz w:val="22"/>
                <w:szCs w:val="22"/>
              </w:rPr>
              <w:t xml:space="preserve">500,000 </w:t>
            </w:r>
            <w:r w:rsidRPr="00CF1FF4">
              <w:rPr>
                <w:sz w:val="22"/>
                <w:szCs w:val="22"/>
              </w:rPr>
              <w:t>people</w:t>
            </w:r>
            <w:r w:rsidRPr="00CD4701">
              <w:rPr>
                <w:sz w:val="22"/>
                <w:szCs w:val="22"/>
              </w:rPr>
              <w:t xml:space="preserve"> in England would be eligible for treatment with </w:t>
            </w:r>
            <w:proofErr w:type="spellStart"/>
            <w:r w:rsidR="00CF1FF4">
              <w:rPr>
                <w:sz w:val="22"/>
                <w:szCs w:val="22"/>
              </w:rPr>
              <w:t>brolucizumab</w:t>
            </w:r>
            <w:proofErr w:type="spellEnd"/>
            <w:r w:rsidRPr="00CD4701">
              <w:rPr>
                <w:sz w:val="22"/>
                <w:szCs w:val="22"/>
              </w:rPr>
              <w:t>.</w:t>
            </w:r>
          </w:p>
          <w:p w14:paraId="0DE12E3C" w14:textId="77777777" w:rsidR="00CF1FF4" w:rsidRDefault="00CF1FF4" w:rsidP="0026088E">
            <w:pPr>
              <w:rPr>
                <w:sz w:val="22"/>
                <w:szCs w:val="22"/>
              </w:rPr>
            </w:pPr>
          </w:p>
          <w:p w14:paraId="12B776DC" w14:textId="77777777" w:rsidR="0022409B" w:rsidRPr="00CF1FF4" w:rsidRDefault="00CF1FF4" w:rsidP="0026088E">
            <w:pPr>
              <w:rPr>
                <w:sz w:val="22"/>
                <w:szCs w:val="22"/>
              </w:rPr>
            </w:pPr>
            <w:r w:rsidRPr="00CF1FF4">
              <w:rPr>
                <w:sz w:val="22"/>
                <w:szCs w:val="22"/>
              </w:rPr>
              <w:t>There were an estimated 415,000 people in UK with wet AMD in 2010 with a predicted estimate of 515,000 by 2020.</w:t>
            </w:r>
            <w:r w:rsidR="0022409B" w:rsidRPr="00CF1FF4">
              <w:rPr>
                <w:sz w:val="22"/>
                <w:szCs w:val="22"/>
              </w:rPr>
              <w:tab/>
            </w:r>
            <w:r w:rsidR="0022409B" w:rsidRPr="00CF1FF4">
              <w:rPr>
                <w:sz w:val="22"/>
                <w:szCs w:val="22"/>
              </w:rPr>
              <w:tab/>
            </w:r>
            <w:r w:rsidR="0022409B" w:rsidRPr="00CF1FF4">
              <w:rPr>
                <w:sz w:val="22"/>
                <w:szCs w:val="22"/>
              </w:rPr>
              <w:tab/>
            </w:r>
            <w:r w:rsidR="0022409B" w:rsidRPr="00CF1FF4">
              <w:rPr>
                <w:sz w:val="22"/>
                <w:szCs w:val="22"/>
              </w:rPr>
              <w:tab/>
            </w:r>
            <w:r w:rsidR="0022409B" w:rsidRPr="00CF1FF4">
              <w:rPr>
                <w:sz w:val="22"/>
                <w:szCs w:val="22"/>
              </w:rPr>
              <w:tab/>
            </w:r>
          </w:p>
        </w:tc>
      </w:tr>
      <w:tr w:rsidR="0022409B" w:rsidRPr="00CD4701" w14:paraId="310BC599" w14:textId="77777777" w:rsidTr="000A07CE">
        <w:trPr>
          <w:trHeight w:val="595"/>
        </w:trPr>
        <w:tc>
          <w:tcPr>
            <w:tcW w:w="2093" w:type="dxa"/>
            <w:tcBorders>
              <w:top w:val="single" w:sz="4" w:space="0" w:color="000000"/>
              <w:left w:val="single" w:sz="4" w:space="0" w:color="000000"/>
              <w:bottom w:val="single" w:sz="4" w:space="0" w:color="000000"/>
            </w:tcBorders>
            <w:shd w:val="clear" w:color="auto" w:fill="auto"/>
            <w:vAlign w:val="center"/>
          </w:tcPr>
          <w:p w14:paraId="73835A17" w14:textId="77777777" w:rsidR="0022409B" w:rsidRPr="00CD4701" w:rsidRDefault="0022409B" w:rsidP="0026088E">
            <w:pPr>
              <w:shd w:val="clear" w:color="auto" w:fill="FFFFFF"/>
              <w:rPr>
                <w:sz w:val="22"/>
                <w:szCs w:val="22"/>
              </w:rPr>
            </w:pPr>
            <w:r w:rsidRPr="00CD4701">
              <w:rPr>
                <w:b/>
                <w:sz w:val="22"/>
                <w:szCs w:val="22"/>
              </w:rPr>
              <w:t>Process (</w:t>
            </w:r>
            <w:r>
              <w:rPr>
                <w:b/>
                <w:sz w:val="22"/>
                <w:szCs w:val="22"/>
              </w:rPr>
              <w:t>TA</w:t>
            </w:r>
            <w:r w:rsidRPr="00CD4701">
              <w:rPr>
                <w:b/>
                <w:sz w:val="22"/>
                <w:szCs w:val="22"/>
              </w:rPr>
              <w:t>/HST)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241A25" w14:textId="2A66BCF0" w:rsidR="0022409B" w:rsidRPr="00CD4701" w:rsidRDefault="00333634" w:rsidP="0026088E">
            <w:pPr>
              <w:rPr>
                <w:sz w:val="22"/>
                <w:szCs w:val="22"/>
              </w:rPr>
            </w:pPr>
            <w:r w:rsidRPr="00CF1FF4">
              <w:rPr>
                <w:sz w:val="22"/>
                <w:szCs w:val="22"/>
              </w:rPr>
              <w:t>TA</w:t>
            </w:r>
          </w:p>
        </w:tc>
      </w:tr>
      <w:tr w:rsidR="0022409B" w:rsidRPr="00CD4701" w14:paraId="5196C027" w14:textId="77777777" w:rsidTr="000A07CE">
        <w:trPr>
          <w:trHeight w:val="985"/>
        </w:trPr>
        <w:tc>
          <w:tcPr>
            <w:tcW w:w="2093" w:type="dxa"/>
            <w:tcBorders>
              <w:top w:val="single" w:sz="4" w:space="0" w:color="000000"/>
              <w:left w:val="single" w:sz="4" w:space="0" w:color="000000"/>
              <w:bottom w:val="single" w:sz="4" w:space="0" w:color="000000"/>
            </w:tcBorders>
            <w:shd w:val="clear" w:color="auto" w:fill="auto"/>
            <w:vAlign w:val="center"/>
          </w:tcPr>
          <w:p w14:paraId="2BA8555A" w14:textId="77777777" w:rsidR="0022409B" w:rsidRPr="00CD4701" w:rsidRDefault="0022409B" w:rsidP="0026088E">
            <w:pPr>
              <w:shd w:val="clear" w:color="auto" w:fill="FFFFFF"/>
              <w:rPr>
                <w:sz w:val="22"/>
                <w:szCs w:val="22"/>
              </w:rPr>
            </w:pPr>
            <w:r w:rsidRPr="00CD4701">
              <w:rPr>
                <w:b/>
                <w:sz w:val="22"/>
                <w:szCs w:val="22"/>
              </w:rPr>
              <w:t>Proposed changes to remit (in bold)</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DF1E35" w14:textId="77777777" w:rsidR="0022409B" w:rsidRPr="00CF1FF4" w:rsidRDefault="00CF1FF4" w:rsidP="0026088E">
            <w:pPr>
              <w:pStyle w:val="BodyText"/>
              <w:rPr>
                <w:b/>
                <w:sz w:val="22"/>
                <w:szCs w:val="22"/>
                <w:lang w:val="en-US"/>
              </w:rPr>
            </w:pPr>
            <w:r w:rsidRPr="00CF1FF4">
              <w:rPr>
                <w:sz w:val="22"/>
                <w:szCs w:val="22"/>
                <w:lang w:val="en-US"/>
              </w:rPr>
              <w:t>None</w:t>
            </w:r>
          </w:p>
        </w:tc>
      </w:tr>
      <w:tr w:rsidR="0022409B" w:rsidRPr="00CD4701" w14:paraId="562C69D3"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1F567D66" w14:textId="77777777" w:rsidR="0022409B" w:rsidRPr="00CD4701" w:rsidRDefault="0022409B" w:rsidP="0026088E">
            <w:pPr>
              <w:shd w:val="clear" w:color="auto" w:fill="FFFFFF"/>
              <w:rPr>
                <w:sz w:val="22"/>
                <w:szCs w:val="22"/>
              </w:rPr>
            </w:pPr>
            <w:r w:rsidRPr="00CD4701">
              <w:rPr>
                <w:b/>
                <w:sz w:val="22"/>
                <w:szCs w:val="22"/>
              </w:rPr>
              <w:t xml:space="preserve">Costing </w:t>
            </w:r>
            <w:r>
              <w:rPr>
                <w:b/>
                <w:sz w:val="22"/>
                <w:szCs w:val="22"/>
              </w:rPr>
              <w:t>implications</w:t>
            </w:r>
          </w:p>
        </w:tc>
        <w:tc>
          <w:tcPr>
            <w:tcW w:w="7523" w:type="dxa"/>
            <w:gridSpan w:val="3"/>
            <w:tcBorders>
              <w:left w:val="single" w:sz="4" w:space="0" w:color="000000"/>
              <w:bottom w:val="single" w:sz="4" w:space="0" w:color="000000"/>
              <w:right w:val="single" w:sz="4" w:space="0" w:color="000000"/>
            </w:tcBorders>
            <w:shd w:val="clear" w:color="auto" w:fill="auto"/>
            <w:vAlign w:val="center"/>
          </w:tcPr>
          <w:p w14:paraId="541574BD" w14:textId="77777777" w:rsidR="0022409B" w:rsidRPr="00CD4701" w:rsidRDefault="000D3A04" w:rsidP="0026088E">
            <w:pPr>
              <w:rPr>
                <w:sz w:val="22"/>
                <w:szCs w:val="22"/>
              </w:rPr>
            </w:pPr>
            <w:r w:rsidRPr="00A57241">
              <w:rPr>
                <w:sz w:val="22"/>
                <w:szCs w:val="22"/>
              </w:rPr>
              <w:t xml:space="preserve">The </w:t>
            </w:r>
            <w:r>
              <w:rPr>
                <w:sz w:val="22"/>
                <w:szCs w:val="22"/>
              </w:rPr>
              <w:t xml:space="preserve">unit cost of </w:t>
            </w:r>
            <w:proofErr w:type="spellStart"/>
            <w:r w:rsidR="00556F98">
              <w:rPr>
                <w:sz w:val="22"/>
                <w:szCs w:val="22"/>
              </w:rPr>
              <w:t>broluci</w:t>
            </w:r>
            <w:r>
              <w:rPr>
                <w:sz w:val="22"/>
                <w:szCs w:val="22"/>
              </w:rPr>
              <w:t>zumab</w:t>
            </w:r>
            <w:proofErr w:type="spellEnd"/>
            <w:r w:rsidRPr="00A57241">
              <w:rPr>
                <w:sz w:val="22"/>
                <w:szCs w:val="22"/>
              </w:rPr>
              <w:t xml:space="preserve"> is unknown </w:t>
            </w:r>
            <w:r>
              <w:rPr>
                <w:sz w:val="22"/>
                <w:szCs w:val="22"/>
              </w:rPr>
              <w:t>so the resource impact of this technology cannot currently be estimated</w:t>
            </w:r>
            <w:r w:rsidR="0022409B">
              <w:rPr>
                <w:sz w:val="22"/>
                <w:szCs w:val="22"/>
              </w:rPr>
              <w:t xml:space="preserve">. </w:t>
            </w:r>
          </w:p>
        </w:tc>
      </w:tr>
      <w:tr w:rsidR="0022409B" w:rsidRPr="00CD4701" w14:paraId="5830B2A3"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00E4A477" w14:textId="77777777" w:rsidR="0022409B" w:rsidRPr="00CD4701" w:rsidRDefault="0022409B" w:rsidP="0026088E">
            <w:pPr>
              <w:shd w:val="clear" w:color="auto" w:fill="FFFFFF"/>
              <w:rPr>
                <w:sz w:val="22"/>
                <w:szCs w:val="22"/>
              </w:rPr>
            </w:pPr>
            <w:r w:rsidRPr="00CD4701">
              <w:rPr>
                <w:b/>
                <w:sz w:val="22"/>
                <w:szCs w:val="22"/>
              </w:rPr>
              <w:t>Timeliness statement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86106B" w14:textId="77777777" w:rsidR="0022409B" w:rsidRPr="00CD4701" w:rsidRDefault="00F87F5D" w:rsidP="0026088E">
            <w:pPr>
              <w:shd w:val="clear" w:color="auto" w:fill="FFFFFF"/>
              <w:snapToGrid w:val="0"/>
              <w:rPr>
                <w:sz w:val="22"/>
                <w:szCs w:val="22"/>
              </w:rPr>
            </w:pPr>
            <w:proofErr w:type="gramStart"/>
            <w:r w:rsidRPr="00037EB3">
              <w:rPr>
                <w:sz w:val="22"/>
                <w:szCs w:val="22"/>
              </w:rPr>
              <w:t>Assuming that</w:t>
            </w:r>
            <w:proofErr w:type="gramEnd"/>
            <w:r w:rsidRPr="00037EB3">
              <w:rPr>
                <w:sz w:val="22"/>
                <w:szCs w:val="22"/>
              </w:rPr>
              <w:t xml:space="preserve"> the anticipated date of the marketing authorisation is the latest date that we are aware of and the expected referral date of this topic, issuing timely guidance for this technology will be possible.</w:t>
            </w:r>
          </w:p>
        </w:tc>
      </w:tr>
    </w:tbl>
    <w:p w14:paraId="5F41ED61" w14:textId="77777777" w:rsidR="000A07CE" w:rsidRDefault="000A07CE" w:rsidP="0022409B"/>
    <w:p w14:paraId="7F3C9E17" w14:textId="77777777" w:rsidR="0022409B" w:rsidRDefault="0022409B" w:rsidP="0022409B"/>
    <w:p w14:paraId="5389E239" w14:textId="77777777" w:rsidR="00131A61" w:rsidRDefault="00131A61" w:rsidP="0022409B"/>
    <w:p w14:paraId="6BB886F0" w14:textId="77777777" w:rsidR="00131A61" w:rsidRDefault="00131A61" w:rsidP="0022409B"/>
    <w:p w14:paraId="211D840D" w14:textId="77777777" w:rsidR="00131A61" w:rsidRDefault="00131A61" w:rsidP="0022409B"/>
    <w:p w14:paraId="045F98B4" w14:textId="77777777" w:rsidR="00131A61" w:rsidRDefault="00131A61" w:rsidP="0022409B"/>
    <w:p w14:paraId="6271EAC9" w14:textId="77777777" w:rsidR="00131A61" w:rsidRDefault="00131A61" w:rsidP="0022409B"/>
    <w:p w14:paraId="4749001A" w14:textId="77777777" w:rsidR="00131A61" w:rsidRDefault="00131A61" w:rsidP="0022409B"/>
    <w:p w14:paraId="5695D28A" w14:textId="77777777" w:rsidR="00131A61" w:rsidRDefault="00131A61" w:rsidP="0022409B"/>
    <w:p w14:paraId="4CBAE3F4" w14:textId="77777777" w:rsidR="00131A61" w:rsidRDefault="00131A61" w:rsidP="0022409B"/>
    <w:p w14:paraId="38C7F017" w14:textId="77777777" w:rsidR="00131A61" w:rsidRDefault="00131A61" w:rsidP="0022409B"/>
    <w:p w14:paraId="69528422" w14:textId="77777777" w:rsidR="00131A61" w:rsidRDefault="00131A61" w:rsidP="0022409B"/>
    <w:p w14:paraId="1DA40E21" w14:textId="77777777" w:rsidR="00131A61" w:rsidRDefault="00131A61" w:rsidP="0022409B"/>
    <w:p w14:paraId="39BED28B" w14:textId="77777777" w:rsidR="00131A61" w:rsidRDefault="00131A61" w:rsidP="0022409B"/>
    <w:p w14:paraId="689FEE11" w14:textId="77777777" w:rsidR="00131A61" w:rsidRDefault="00F3757A" w:rsidP="0022409B">
      <w:r>
        <w:br w:type="page"/>
      </w:r>
    </w:p>
    <w:tbl>
      <w:tblPr>
        <w:tblW w:w="9616" w:type="dxa"/>
        <w:tblInd w:w="-10" w:type="dxa"/>
        <w:tblLayout w:type="fixed"/>
        <w:tblLook w:val="0000" w:firstRow="0" w:lastRow="0" w:firstColumn="0" w:lastColumn="0" w:noHBand="0" w:noVBand="0"/>
      </w:tblPr>
      <w:tblGrid>
        <w:gridCol w:w="2093"/>
        <w:gridCol w:w="2152"/>
        <w:gridCol w:w="2152"/>
        <w:gridCol w:w="3219"/>
      </w:tblGrid>
      <w:tr w:rsidR="00410EEE" w:rsidRPr="00CD4701" w14:paraId="4E5B5980"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5A7CFEA1" w14:textId="77777777" w:rsidR="00410EEE" w:rsidRPr="00CD4701" w:rsidRDefault="00410EEE" w:rsidP="006E72BD">
            <w:pPr>
              <w:shd w:val="clear" w:color="auto" w:fill="FFFFFF"/>
              <w:rPr>
                <w:sz w:val="22"/>
                <w:szCs w:val="22"/>
              </w:rPr>
            </w:pPr>
            <w:r w:rsidRPr="00CD4701">
              <w:rPr>
                <w:b/>
                <w:sz w:val="22"/>
                <w:szCs w:val="22"/>
              </w:rPr>
              <w:lastRenderedPageBreak/>
              <w:t>Provisional Title</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415B61" w14:textId="77777777" w:rsidR="00410EEE" w:rsidRPr="00CB3C76" w:rsidRDefault="00CB3C76" w:rsidP="000A5B6E">
            <w:pPr>
              <w:pStyle w:val="Title"/>
              <w:spacing w:before="0" w:after="0"/>
              <w:jc w:val="left"/>
              <w:rPr>
                <w:b w:val="0"/>
                <w:bCs w:val="0"/>
                <w:kern w:val="0"/>
                <w:sz w:val="22"/>
                <w:szCs w:val="22"/>
              </w:rPr>
            </w:pPr>
            <w:proofErr w:type="spellStart"/>
            <w:r w:rsidRPr="00CB3C76">
              <w:rPr>
                <w:b w:val="0"/>
                <w:bCs w:val="0"/>
                <w:kern w:val="0"/>
                <w:sz w:val="22"/>
                <w:szCs w:val="22"/>
              </w:rPr>
              <w:t>Galcanezumab</w:t>
            </w:r>
            <w:proofErr w:type="spellEnd"/>
            <w:r w:rsidRPr="00CB3C76">
              <w:rPr>
                <w:b w:val="0"/>
                <w:bCs w:val="0"/>
                <w:kern w:val="0"/>
                <w:sz w:val="22"/>
                <w:szCs w:val="22"/>
              </w:rPr>
              <w:t xml:space="preserve"> for preventing migraine</w:t>
            </w:r>
          </w:p>
        </w:tc>
      </w:tr>
      <w:tr w:rsidR="00B258B9" w:rsidRPr="00CD4701" w14:paraId="6A5D8835"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2185655C" w14:textId="77777777" w:rsidR="00B258B9" w:rsidRPr="00CD4701" w:rsidRDefault="00B258B9" w:rsidP="00B258B9">
            <w:pPr>
              <w:shd w:val="clear" w:color="auto" w:fill="FFFFFF"/>
              <w:rPr>
                <w:sz w:val="22"/>
                <w:szCs w:val="22"/>
              </w:rPr>
            </w:pPr>
            <w:r w:rsidRPr="00CD4701">
              <w:rPr>
                <w:b/>
                <w:sz w:val="22"/>
                <w:szCs w:val="22"/>
              </w:rPr>
              <w:t>Topic Selection ID Number</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E3671" w14:textId="77777777" w:rsidR="00B258B9" w:rsidRPr="00CD4701" w:rsidRDefault="00030B5F" w:rsidP="00B258B9">
            <w:pPr>
              <w:shd w:val="clear" w:color="auto" w:fill="FFFFFF"/>
              <w:snapToGrid w:val="0"/>
              <w:rPr>
                <w:sz w:val="22"/>
                <w:szCs w:val="22"/>
              </w:rPr>
            </w:pPr>
            <w:r>
              <w:rPr>
                <w:sz w:val="22"/>
                <w:szCs w:val="22"/>
              </w:rPr>
              <w:t>9626</w:t>
            </w:r>
          </w:p>
        </w:tc>
        <w:tc>
          <w:tcPr>
            <w:tcW w:w="2152" w:type="dxa"/>
            <w:tcBorders>
              <w:top w:val="single" w:sz="4" w:space="0" w:color="000000"/>
              <w:left w:val="single" w:sz="4" w:space="0" w:color="000000"/>
              <w:bottom w:val="single" w:sz="4" w:space="0" w:color="000000"/>
            </w:tcBorders>
            <w:shd w:val="clear" w:color="auto" w:fill="auto"/>
            <w:vAlign w:val="center"/>
          </w:tcPr>
          <w:p w14:paraId="0BCB537D" w14:textId="77777777" w:rsidR="00B258B9" w:rsidRPr="00CB3C76" w:rsidRDefault="00B258B9" w:rsidP="00B258B9">
            <w:pPr>
              <w:shd w:val="clear" w:color="auto" w:fill="FFFFFF"/>
              <w:rPr>
                <w:sz w:val="22"/>
                <w:szCs w:val="22"/>
              </w:rPr>
            </w:pPr>
            <w:r w:rsidRPr="00CB3C76">
              <w:rPr>
                <w:b/>
                <w:sz w:val="22"/>
                <w:szCs w:val="22"/>
              </w:rPr>
              <w:t>TA ID Number</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E8C00" w14:textId="77777777" w:rsidR="00B258B9" w:rsidRPr="00F20B10" w:rsidRDefault="00CB3C76" w:rsidP="00B258B9">
            <w:pPr>
              <w:pStyle w:val="NICEnormal"/>
              <w:spacing w:after="0" w:line="240" w:lineRule="auto"/>
              <w:rPr>
                <w:b/>
                <w:sz w:val="22"/>
                <w:szCs w:val="22"/>
              </w:rPr>
            </w:pPr>
            <w:r w:rsidRPr="00F20B10">
              <w:rPr>
                <w:sz w:val="22"/>
                <w:szCs w:val="22"/>
              </w:rPr>
              <w:t>1372</w:t>
            </w:r>
          </w:p>
        </w:tc>
      </w:tr>
      <w:tr w:rsidR="00410EEE" w:rsidRPr="00CD4701" w14:paraId="3BBBF551"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213F398A" w14:textId="77777777" w:rsidR="00410EEE" w:rsidRPr="00CD4701" w:rsidRDefault="00410EEE" w:rsidP="005F4D5F">
            <w:pPr>
              <w:shd w:val="clear" w:color="auto" w:fill="FFFFFF"/>
              <w:rPr>
                <w:sz w:val="22"/>
                <w:szCs w:val="22"/>
              </w:rPr>
            </w:pPr>
            <w:r>
              <w:rPr>
                <w:b/>
                <w:sz w:val="22"/>
                <w:szCs w:val="22"/>
              </w:rPr>
              <w:t>Company</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8F2646" w14:textId="77777777" w:rsidR="00410EEE" w:rsidRPr="00CB3C76" w:rsidRDefault="00CB3C76" w:rsidP="005F4D5F">
            <w:pPr>
              <w:rPr>
                <w:sz w:val="22"/>
                <w:szCs w:val="22"/>
              </w:rPr>
            </w:pPr>
            <w:r w:rsidRPr="00CB3C76">
              <w:rPr>
                <w:sz w:val="22"/>
                <w:szCs w:val="22"/>
              </w:rPr>
              <w:t>Eli Lilly</w:t>
            </w:r>
          </w:p>
        </w:tc>
      </w:tr>
      <w:tr w:rsidR="00410EEE" w:rsidRPr="00CD4701" w14:paraId="48F312DF"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34BEEC82" w14:textId="77777777" w:rsidR="00410EEE" w:rsidRPr="00CD4701" w:rsidRDefault="000F2295" w:rsidP="005F4D5F">
            <w:pPr>
              <w:shd w:val="clear" w:color="auto" w:fill="FFFFFF"/>
              <w:rPr>
                <w:sz w:val="22"/>
                <w:szCs w:val="22"/>
              </w:rPr>
            </w:pPr>
            <w:r>
              <w:rPr>
                <w:b/>
                <w:sz w:val="22"/>
                <w:szCs w:val="22"/>
              </w:rPr>
              <w:t>L</w:t>
            </w:r>
            <w:r w:rsidR="007C4983">
              <w:rPr>
                <w:b/>
                <w:sz w:val="22"/>
                <w:szCs w:val="22"/>
              </w:rPr>
              <w:t>icensing information</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B840707" w14:textId="77777777" w:rsidR="00410EEE" w:rsidRPr="00CB3C76" w:rsidRDefault="00410EEE" w:rsidP="005F4D5F">
            <w:pPr>
              <w:rPr>
                <w:sz w:val="22"/>
                <w:szCs w:val="22"/>
              </w:rPr>
            </w:pPr>
            <w:r w:rsidRPr="00CB3C76">
              <w:rPr>
                <w:sz w:val="22"/>
                <w:szCs w:val="22"/>
              </w:rPr>
              <w:t xml:space="preserve">Marketing authorisation </w:t>
            </w:r>
            <w:r w:rsidR="000F2295">
              <w:rPr>
                <w:sz w:val="22"/>
                <w:szCs w:val="22"/>
              </w:rPr>
              <w:t>grant</w:t>
            </w:r>
            <w:r w:rsidRPr="00CB3C76">
              <w:rPr>
                <w:sz w:val="22"/>
                <w:szCs w:val="22"/>
              </w:rPr>
              <w:t xml:space="preserve">ed: </w:t>
            </w:r>
            <w:r w:rsidR="000F2295" w:rsidRPr="00CB3C76">
              <w:rPr>
                <w:sz w:val="22"/>
                <w:szCs w:val="22"/>
              </w:rPr>
              <w:t>Nov</w:t>
            </w:r>
            <w:r w:rsidR="000F2295">
              <w:rPr>
                <w:sz w:val="22"/>
                <w:szCs w:val="22"/>
              </w:rPr>
              <w:t>ember</w:t>
            </w:r>
            <w:r w:rsidR="000F2295" w:rsidRPr="00CB3C76">
              <w:rPr>
                <w:sz w:val="22"/>
                <w:szCs w:val="22"/>
              </w:rPr>
              <w:t xml:space="preserve"> 2018</w:t>
            </w:r>
          </w:p>
          <w:p w14:paraId="330E5C2E" w14:textId="77777777" w:rsidR="00410EEE" w:rsidRPr="00CD4701" w:rsidRDefault="000F2295" w:rsidP="005F4D5F">
            <w:pPr>
              <w:rPr>
                <w:sz w:val="22"/>
                <w:szCs w:val="22"/>
              </w:rPr>
            </w:pPr>
            <w:r>
              <w:rPr>
                <w:sz w:val="22"/>
                <w:szCs w:val="22"/>
              </w:rPr>
              <w:t>W</w:t>
            </w:r>
            <w:r w:rsidR="00410EEE" w:rsidRPr="00CD4701">
              <w:rPr>
                <w:sz w:val="22"/>
                <w:szCs w:val="22"/>
              </w:rPr>
              <w:t xml:space="preserve">ording of marketing authorisation: </w:t>
            </w:r>
            <w:r w:rsidR="00820A58">
              <w:rPr>
                <w:sz w:val="22"/>
                <w:szCs w:val="22"/>
              </w:rPr>
              <w:t>‘</w:t>
            </w:r>
            <w:proofErr w:type="spellStart"/>
            <w:r w:rsidR="00CB3C76" w:rsidRPr="00CB3C76">
              <w:rPr>
                <w:sz w:val="22"/>
              </w:rPr>
              <w:t>Emgality</w:t>
            </w:r>
            <w:proofErr w:type="spellEnd"/>
            <w:r w:rsidR="00CB3C76" w:rsidRPr="00CB3C76">
              <w:rPr>
                <w:sz w:val="22"/>
              </w:rPr>
              <w:t xml:space="preserve"> is indicated for the prophylaxis of migraine in adults who have at least 4 migraine days per month</w:t>
            </w:r>
            <w:r w:rsidR="00820A58">
              <w:rPr>
                <w:sz w:val="22"/>
              </w:rPr>
              <w:t>’</w:t>
            </w:r>
            <w:r w:rsidR="00CB3C76" w:rsidRPr="00CB3C76">
              <w:rPr>
                <w:sz w:val="22"/>
              </w:rPr>
              <w:t>.</w:t>
            </w:r>
          </w:p>
        </w:tc>
      </w:tr>
      <w:tr w:rsidR="00410EEE" w:rsidRPr="00CD4701" w14:paraId="582F3847" w14:textId="77777777" w:rsidTr="000A07CE">
        <w:trPr>
          <w:trHeight w:val="818"/>
        </w:trPr>
        <w:tc>
          <w:tcPr>
            <w:tcW w:w="2093" w:type="dxa"/>
            <w:tcBorders>
              <w:top w:val="single" w:sz="4" w:space="0" w:color="000000"/>
              <w:left w:val="single" w:sz="4" w:space="0" w:color="000000"/>
              <w:bottom w:val="single" w:sz="4" w:space="0" w:color="000000"/>
            </w:tcBorders>
            <w:shd w:val="clear" w:color="auto" w:fill="auto"/>
            <w:vAlign w:val="center"/>
          </w:tcPr>
          <w:p w14:paraId="3027DDC3" w14:textId="77777777" w:rsidR="00410EEE" w:rsidRPr="00CD4701" w:rsidRDefault="00410EEE" w:rsidP="005F4D5F">
            <w:pPr>
              <w:shd w:val="clear" w:color="auto" w:fill="FFFFFF"/>
              <w:rPr>
                <w:sz w:val="22"/>
                <w:szCs w:val="22"/>
              </w:rPr>
            </w:pPr>
            <w:r w:rsidRPr="00CD4701">
              <w:rPr>
                <w:b/>
                <w:sz w:val="22"/>
                <w:szCs w:val="22"/>
              </w:rPr>
              <w:t>Draft remit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735923" w14:textId="77777777" w:rsidR="00410EEE" w:rsidRPr="002E1EC8" w:rsidRDefault="002E1EC8" w:rsidP="000A5B6E">
            <w:pPr>
              <w:pStyle w:val="Title"/>
              <w:jc w:val="left"/>
              <w:rPr>
                <w:b w:val="0"/>
                <w:sz w:val="22"/>
                <w:szCs w:val="22"/>
              </w:rPr>
            </w:pPr>
            <w:r w:rsidRPr="002E1EC8">
              <w:rPr>
                <w:b w:val="0"/>
                <w:sz w:val="22"/>
                <w:szCs w:val="22"/>
              </w:rPr>
              <w:t xml:space="preserve">To appraise the clinical and cost effectiveness of </w:t>
            </w:r>
            <w:proofErr w:type="spellStart"/>
            <w:r w:rsidRPr="002E1EC8">
              <w:rPr>
                <w:b w:val="0"/>
                <w:sz w:val="22"/>
                <w:szCs w:val="22"/>
              </w:rPr>
              <w:t>galcanezumab</w:t>
            </w:r>
            <w:proofErr w:type="spellEnd"/>
            <w:r w:rsidRPr="002E1EC8">
              <w:rPr>
                <w:b w:val="0"/>
                <w:sz w:val="22"/>
                <w:szCs w:val="22"/>
              </w:rPr>
              <w:t xml:space="preserve"> within its marketing authorisation for </w:t>
            </w:r>
            <w:bookmarkStart w:id="0" w:name="Text64"/>
            <w:r w:rsidRPr="002E1EC8">
              <w:rPr>
                <w:b w:val="0"/>
                <w:sz w:val="22"/>
                <w:szCs w:val="22"/>
              </w:rPr>
              <w:t>preventing migraine</w:t>
            </w:r>
            <w:bookmarkEnd w:id="0"/>
            <w:r w:rsidRPr="002E1EC8">
              <w:rPr>
                <w:b w:val="0"/>
                <w:sz w:val="22"/>
                <w:szCs w:val="22"/>
              </w:rPr>
              <w:t>.</w:t>
            </w:r>
          </w:p>
        </w:tc>
      </w:tr>
      <w:tr w:rsidR="00410EEE" w:rsidRPr="00CD4701" w14:paraId="4C783CFF" w14:textId="77777777" w:rsidTr="00131A61">
        <w:trPr>
          <w:trHeight w:val="2647"/>
        </w:trPr>
        <w:tc>
          <w:tcPr>
            <w:tcW w:w="2093" w:type="dxa"/>
            <w:tcBorders>
              <w:top w:val="single" w:sz="4" w:space="0" w:color="000000"/>
              <w:left w:val="single" w:sz="4" w:space="0" w:color="000000"/>
              <w:bottom w:val="single" w:sz="4" w:space="0" w:color="000000"/>
            </w:tcBorders>
            <w:shd w:val="clear" w:color="auto" w:fill="auto"/>
            <w:vAlign w:val="center"/>
          </w:tcPr>
          <w:p w14:paraId="268EEE36" w14:textId="77777777" w:rsidR="00410EEE" w:rsidRPr="00CD4701" w:rsidRDefault="00410EEE" w:rsidP="005F4D5F">
            <w:pPr>
              <w:shd w:val="clear" w:color="auto" w:fill="FFFFFF"/>
              <w:rPr>
                <w:sz w:val="22"/>
                <w:szCs w:val="22"/>
              </w:rPr>
            </w:pPr>
            <w:r w:rsidRPr="00CD4701">
              <w:rPr>
                <w:b/>
                <w:sz w:val="22"/>
                <w:szCs w:val="22"/>
              </w:rPr>
              <w:t>Main points from consultation</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tcPr>
          <w:p w14:paraId="54554F1B" w14:textId="77777777" w:rsidR="00B258B9" w:rsidRPr="00CD4701" w:rsidRDefault="00B258B9" w:rsidP="00B258B9">
            <w:pPr>
              <w:rPr>
                <w:sz w:val="22"/>
                <w:szCs w:val="22"/>
              </w:rPr>
            </w:pPr>
            <w:r w:rsidRPr="002E1EC8">
              <w:rPr>
                <w:sz w:val="22"/>
                <w:szCs w:val="22"/>
              </w:rPr>
              <w:t xml:space="preserve">Following the consultation exercise, NICE is of the opinion that an appraisal of </w:t>
            </w:r>
            <w:proofErr w:type="spellStart"/>
            <w:r w:rsidR="002E1EC8" w:rsidRPr="002E1EC8">
              <w:rPr>
                <w:sz w:val="22"/>
                <w:szCs w:val="22"/>
              </w:rPr>
              <w:t>galcanezumab</w:t>
            </w:r>
            <w:proofErr w:type="spellEnd"/>
            <w:r w:rsidR="002E1EC8" w:rsidRPr="002E1EC8">
              <w:rPr>
                <w:sz w:val="22"/>
                <w:szCs w:val="22"/>
              </w:rPr>
              <w:t xml:space="preserve"> </w:t>
            </w:r>
            <w:r w:rsidRPr="002E1EC8">
              <w:rPr>
                <w:sz w:val="22"/>
                <w:szCs w:val="22"/>
              </w:rPr>
              <w:t xml:space="preserve">for treating </w:t>
            </w:r>
            <w:r w:rsidR="002E1EC8" w:rsidRPr="002E1EC8">
              <w:rPr>
                <w:sz w:val="22"/>
                <w:szCs w:val="22"/>
              </w:rPr>
              <w:t>migraine</w:t>
            </w:r>
            <w:r w:rsidRPr="002E1EC8">
              <w:rPr>
                <w:sz w:val="22"/>
                <w:szCs w:val="22"/>
              </w:rPr>
              <w:t xml:space="preserve"> is </w:t>
            </w:r>
            <w:r w:rsidRPr="002E1EC8">
              <w:rPr>
                <w:sz w:val="22"/>
                <w:szCs w:val="22"/>
                <w:u w:val="single"/>
              </w:rPr>
              <w:t>appropriate</w:t>
            </w:r>
            <w:r w:rsidRPr="002E1EC8">
              <w:rPr>
                <w:sz w:val="22"/>
                <w:szCs w:val="22"/>
              </w:rPr>
              <w:t>.</w:t>
            </w:r>
          </w:p>
          <w:p w14:paraId="67C88F34" w14:textId="77777777" w:rsidR="00410EEE" w:rsidRDefault="00410EEE" w:rsidP="005F4D5F">
            <w:pPr>
              <w:rPr>
                <w:sz w:val="22"/>
                <w:szCs w:val="22"/>
              </w:rPr>
            </w:pPr>
          </w:p>
          <w:p w14:paraId="142ABA46" w14:textId="77777777" w:rsidR="00410EEE" w:rsidRDefault="00410EEE" w:rsidP="005F4D5F">
            <w:pPr>
              <w:rPr>
                <w:color w:val="FF0000"/>
                <w:sz w:val="22"/>
                <w:szCs w:val="22"/>
              </w:rPr>
            </w:pPr>
            <w:r>
              <w:rPr>
                <w:sz w:val="22"/>
                <w:szCs w:val="22"/>
              </w:rPr>
              <w:t xml:space="preserve">The proposed remit is appropriate. No changes are required. </w:t>
            </w:r>
          </w:p>
          <w:p w14:paraId="4638D6FC" w14:textId="77777777" w:rsidR="00410EEE" w:rsidRDefault="00410EEE" w:rsidP="005F4D5F">
            <w:pPr>
              <w:rPr>
                <w:color w:val="FF0000"/>
                <w:sz w:val="22"/>
                <w:szCs w:val="22"/>
              </w:rPr>
            </w:pPr>
          </w:p>
          <w:p w14:paraId="0D9C6D4C" w14:textId="77777777" w:rsidR="00410EEE" w:rsidRDefault="00191760" w:rsidP="005F4D5F">
            <w:pPr>
              <w:rPr>
                <w:sz w:val="22"/>
                <w:szCs w:val="22"/>
              </w:rPr>
            </w:pPr>
            <w:r w:rsidRPr="00191760">
              <w:rPr>
                <w:sz w:val="22"/>
                <w:szCs w:val="22"/>
              </w:rPr>
              <w:t>All stakeholders agree</w:t>
            </w:r>
            <w:r>
              <w:rPr>
                <w:sz w:val="22"/>
                <w:szCs w:val="22"/>
              </w:rPr>
              <w:t>d</w:t>
            </w:r>
            <w:r w:rsidRPr="00191760">
              <w:rPr>
                <w:sz w:val="22"/>
                <w:szCs w:val="22"/>
              </w:rPr>
              <w:t xml:space="preserve"> the appraisal and remit were appropriate.</w:t>
            </w:r>
          </w:p>
          <w:p w14:paraId="4519B7BA" w14:textId="77777777" w:rsidR="00191760" w:rsidRDefault="00191760" w:rsidP="005F4D5F">
            <w:pPr>
              <w:rPr>
                <w:sz w:val="22"/>
                <w:szCs w:val="22"/>
              </w:rPr>
            </w:pPr>
          </w:p>
          <w:p w14:paraId="06AA407A" w14:textId="4D8FCF60" w:rsidR="00131A61" w:rsidRPr="00131A61" w:rsidRDefault="000F2295" w:rsidP="00131A61">
            <w:pPr>
              <w:rPr>
                <w:sz w:val="22"/>
                <w:szCs w:val="22"/>
              </w:rPr>
            </w:pPr>
            <w:r>
              <w:rPr>
                <w:sz w:val="22"/>
                <w:szCs w:val="22"/>
              </w:rPr>
              <w:t>The c</w:t>
            </w:r>
            <w:r w:rsidR="00191760">
              <w:rPr>
                <w:sz w:val="22"/>
                <w:szCs w:val="22"/>
              </w:rPr>
              <w:t xml:space="preserve">ompany suggested </w:t>
            </w:r>
            <w:r>
              <w:rPr>
                <w:sz w:val="22"/>
                <w:szCs w:val="22"/>
              </w:rPr>
              <w:t xml:space="preserve">a </w:t>
            </w:r>
            <w:r w:rsidR="00191760">
              <w:rPr>
                <w:sz w:val="22"/>
                <w:szCs w:val="22"/>
              </w:rPr>
              <w:t xml:space="preserve">possible FTA compared to </w:t>
            </w:r>
            <w:proofErr w:type="spellStart"/>
            <w:r w:rsidR="00191760">
              <w:rPr>
                <w:sz w:val="22"/>
                <w:szCs w:val="22"/>
              </w:rPr>
              <w:t>erenumab</w:t>
            </w:r>
            <w:proofErr w:type="spellEnd"/>
            <w:r w:rsidR="00191760">
              <w:rPr>
                <w:sz w:val="22"/>
                <w:szCs w:val="22"/>
              </w:rPr>
              <w:t xml:space="preserve"> </w:t>
            </w:r>
            <w:proofErr w:type="spellStart"/>
            <w:r w:rsidR="00191760">
              <w:rPr>
                <w:sz w:val="22"/>
                <w:szCs w:val="22"/>
              </w:rPr>
              <w:t>ACM2</w:t>
            </w:r>
            <w:proofErr w:type="spellEnd"/>
            <w:r w:rsidR="00191760">
              <w:rPr>
                <w:sz w:val="22"/>
                <w:szCs w:val="22"/>
              </w:rPr>
              <w:t xml:space="preserve"> delayed) and </w:t>
            </w:r>
            <w:proofErr w:type="spellStart"/>
            <w:r w:rsidR="00191760">
              <w:rPr>
                <w:sz w:val="22"/>
                <w:szCs w:val="22"/>
              </w:rPr>
              <w:t>fremanezumab</w:t>
            </w:r>
            <w:proofErr w:type="spellEnd"/>
            <w:r w:rsidR="00191760">
              <w:rPr>
                <w:sz w:val="22"/>
                <w:szCs w:val="22"/>
              </w:rPr>
              <w:t xml:space="preserve"> (</w:t>
            </w:r>
            <w:proofErr w:type="spellStart"/>
            <w:r w:rsidR="00191760">
              <w:rPr>
                <w:sz w:val="22"/>
                <w:szCs w:val="22"/>
              </w:rPr>
              <w:t>ACM1</w:t>
            </w:r>
            <w:proofErr w:type="spellEnd"/>
            <w:r w:rsidR="00191760">
              <w:rPr>
                <w:sz w:val="22"/>
                <w:szCs w:val="22"/>
              </w:rPr>
              <w:t xml:space="preserve"> delayed</w:t>
            </w:r>
            <w:r w:rsidR="00D72B73">
              <w:rPr>
                <w:sz w:val="22"/>
                <w:szCs w:val="22"/>
              </w:rPr>
              <w:t xml:space="preserve"> to October 2019). </w:t>
            </w:r>
          </w:p>
        </w:tc>
      </w:tr>
      <w:tr w:rsidR="00410EEE" w:rsidRPr="00CD4701" w14:paraId="6BA14F5D" w14:textId="77777777" w:rsidTr="000A07CE">
        <w:trPr>
          <w:trHeight w:val="702"/>
        </w:trPr>
        <w:tc>
          <w:tcPr>
            <w:tcW w:w="2093" w:type="dxa"/>
            <w:tcBorders>
              <w:top w:val="single" w:sz="4" w:space="0" w:color="000000"/>
              <w:left w:val="single" w:sz="4" w:space="0" w:color="000000"/>
              <w:bottom w:val="single" w:sz="4" w:space="0" w:color="000000"/>
            </w:tcBorders>
            <w:shd w:val="clear" w:color="auto" w:fill="auto"/>
            <w:vAlign w:val="center"/>
          </w:tcPr>
          <w:p w14:paraId="3BC8D0B6" w14:textId="77777777" w:rsidR="00410EEE" w:rsidRPr="00CD4701" w:rsidRDefault="00410EEE" w:rsidP="005F4D5F">
            <w:pPr>
              <w:shd w:val="clear" w:color="auto" w:fill="FFFFFF"/>
              <w:rPr>
                <w:sz w:val="22"/>
                <w:szCs w:val="22"/>
              </w:rPr>
            </w:pPr>
            <w:r w:rsidRPr="00CD4701">
              <w:rPr>
                <w:b/>
                <w:sz w:val="22"/>
                <w:szCs w:val="22"/>
              </w:rPr>
              <w:t>Population size</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FBBA4C" w14:textId="77777777" w:rsidR="00D72B73" w:rsidRDefault="00410EEE" w:rsidP="005F4D5F">
            <w:pPr>
              <w:rPr>
                <w:sz w:val="22"/>
                <w:szCs w:val="22"/>
              </w:rPr>
            </w:pPr>
            <w:r w:rsidRPr="00CD4701">
              <w:rPr>
                <w:sz w:val="22"/>
                <w:szCs w:val="22"/>
              </w:rPr>
              <w:t>Approximately</w:t>
            </w:r>
            <w:r w:rsidR="00D72B73">
              <w:rPr>
                <w:sz w:val="22"/>
                <w:szCs w:val="22"/>
              </w:rPr>
              <w:t xml:space="preserve"> 43,</w:t>
            </w:r>
            <w:r w:rsidR="00D72B73" w:rsidRPr="00D72B73">
              <w:rPr>
                <w:sz w:val="22"/>
                <w:szCs w:val="22"/>
              </w:rPr>
              <w:t>000</w:t>
            </w:r>
            <w:r w:rsidRPr="00D72B73">
              <w:rPr>
                <w:sz w:val="22"/>
                <w:szCs w:val="22"/>
              </w:rPr>
              <w:t xml:space="preserve"> people</w:t>
            </w:r>
            <w:r w:rsidRPr="00CD4701">
              <w:rPr>
                <w:sz w:val="22"/>
                <w:szCs w:val="22"/>
              </w:rPr>
              <w:t xml:space="preserve"> in England would be eligible for treatment with </w:t>
            </w:r>
            <w:proofErr w:type="spellStart"/>
            <w:r w:rsidR="00D72B73">
              <w:rPr>
                <w:sz w:val="22"/>
                <w:szCs w:val="22"/>
              </w:rPr>
              <w:t>galcanezumab</w:t>
            </w:r>
            <w:proofErr w:type="spellEnd"/>
            <w:r w:rsidRPr="00CD4701">
              <w:rPr>
                <w:sz w:val="22"/>
                <w:szCs w:val="22"/>
              </w:rPr>
              <w:t>.</w:t>
            </w:r>
          </w:p>
          <w:p w14:paraId="5126C9D4" w14:textId="77777777" w:rsidR="00D72B73" w:rsidRDefault="00D72B73" w:rsidP="005F4D5F">
            <w:pPr>
              <w:rPr>
                <w:sz w:val="22"/>
                <w:szCs w:val="22"/>
              </w:rPr>
            </w:pPr>
          </w:p>
          <w:p w14:paraId="5819AA26" w14:textId="77777777" w:rsidR="00410EEE" w:rsidRPr="00CD4701" w:rsidRDefault="00D72B73" w:rsidP="005F4D5F">
            <w:pPr>
              <w:rPr>
                <w:sz w:val="22"/>
                <w:szCs w:val="22"/>
              </w:rPr>
            </w:pPr>
            <w:r w:rsidRPr="00D72B73">
              <w:rPr>
                <w:sz w:val="22"/>
                <w:szCs w:val="22"/>
              </w:rPr>
              <w:t>The prevalence of chronic migraine is unknown, although some clinicians consider the rate could be 1 in 1,000 people which would mean around 43,100 of the adult population in England</w:t>
            </w:r>
            <w:r>
              <w:rPr>
                <w:sz w:val="22"/>
                <w:szCs w:val="22"/>
              </w:rPr>
              <w:t xml:space="preserve"> </w:t>
            </w:r>
            <w:r w:rsidRPr="00D72B73">
              <w:rPr>
                <w:sz w:val="22"/>
                <w:szCs w:val="22"/>
              </w:rPr>
              <w:t>(Information from costing briefin</w:t>
            </w:r>
            <w:r w:rsidRPr="00F3757A">
              <w:rPr>
                <w:sz w:val="22"/>
                <w:szCs w:val="22"/>
              </w:rPr>
              <w:t>g).</w:t>
            </w:r>
            <w:r w:rsidR="00410EEE" w:rsidRPr="00CD4701">
              <w:rPr>
                <w:sz w:val="22"/>
                <w:szCs w:val="22"/>
              </w:rPr>
              <w:tab/>
            </w:r>
            <w:r w:rsidR="00410EEE" w:rsidRPr="00CD4701">
              <w:rPr>
                <w:sz w:val="22"/>
                <w:szCs w:val="22"/>
              </w:rPr>
              <w:tab/>
            </w:r>
            <w:r w:rsidR="00410EEE" w:rsidRPr="00CD4701">
              <w:rPr>
                <w:sz w:val="22"/>
                <w:szCs w:val="22"/>
              </w:rPr>
              <w:tab/>
            </w:r>
            <w:r w:rsidR="00410EEE" w:rsidRPr="00CD4701">
              <w:rPr>
                <w:sz w:val="22"/>
                <w:szCs w:val="22"/>
              </w:rPr>
              <w:tab/>
            </w:r>
            <w:r w:rsidR="00410EEE" w:rsidRPr="00CD4701">
              <w:rPr>
                <w:sz w:val="22"/>
                <w:szCs w:val="22"/>
              </w:rPr>
              <w:tab/>
            </w:r>
            <w:r w:rsidR="00410EEE" w:rsidRPr="00CD4701">
              <w:rPr>
                <w:sz w:val="22"/>
                <w:szCs w:val="22"/>
              </w:rPr>
              <w:tab/>
            </w:r>
            <w:r w:rsidR="00410EEE" w:rsidRPr="00CD4701">
              <w:rPr>
                <w:sz w:val="22"/>
                <w:szCs w:val="22"/>
              </w:rPr>
              <w:tab/>
            </w:r>
          </w:p>
        </w:tc>
      </w:tr>
      <w:tr w:rsidR="00410EEE" w:rsidRPr="00CD4701" w14:paraId="7BD9BC5B" w14:textId="77777777" w:rsidTr="000A07CE">
        <w:trPr>
          <w:trHeight w:val="595"/>
        </w:trPr>
        <w:tc>
          <w:tcPr>
            <w:tcW w:w="2093" w:type="dxa"/>
            <w:tcBorders>
              <w:top w:val="single" w:sz="4" w:space="0" w:color="000000"/>
              <w:left w:val="single" w:sz="4" w:space="0" w:color="000000"/>
              <w:bottom w:val="single" w:sz="4" w:space="0" w:color="000000"/>
            </w:tcBorders>
            <w:shd w:val="clear" w:color="auto" w:fill="auto"/>
            <w:vAlign w:val="center"/>
          </w:tcPr>
          <w:p w14:paraId="266EA1A4" w14:textId="77777777" w:rsidR="00410EEE" w:rsidRPr="00CD4701" w:rsidRDefault="00410EEE" w:rsidP="005F4D5F">
            <w:pPr>
              <w:shd w:val="clear" w:color="auto" w:fill="FFFFFF"/>
              <w:rPr>
                <w:sz w:val="22"/>
                <w:szCs w:val="22"/>
              </w:rPr>
            </w:pPr>
            <w:r w:rsidRPr="00CD4701">
              <w:rPr>
                <w:b/>
                <w:sz w:val="22"/>
                <w:szCs w:val="22"/>
              </w:rPr>
              <w:t>Process (</w:t>
            </w:r>
            <w:r>
              <w:rPr>
                <w:b/>
                <w:sz w:val="22"/>
                <w:szCs w:val="22"/>
              </w:rPr>
              <w:t>TA</w:t>
            </w:r>
            <w:r w:rsidRPr="00CD4701">
              <w:rPr>
                <w:b/>
                <w:sz w:val="22"/>
                <w:szCs w:val="22"/>
              </w:rPr>
              <w:t>/HST)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3BD7FB" w14:textId="77777777" w:rsidR="00410EEE" w:rsidRPr="00CD4701" w:rsidRDefault="00333634" w:rsidP="005F4D5F">
            <w:pPr>
              <w:rPr>
                <w:sz w:val="22"/>
                <w:szCs w:val="22"/>
              </w:rPr>
            </w:pPr>
            <w:r w:rsidRPr="0085032B">
              <w:rPr>
                <w:sz w:val="22"/>
                <w:szCs w:val="22"/>
              </w:rPr>
              <w:t>TA</w:t>
            </w:r>
          </w:p>
        </w:tc>
      </w:tr>
      <w:tr w:rsidR="00410EEE" w:rsidRPr="00CD4701" w14:paraId="25E3A83A" w14:textId="77777777" w:rsidTr="000A07CE">
        <w:trPr>
          <w:trHeight w:val="985"/>
        </w:trPr>
        <w:tc>
          <w:tcPr>
            <w:tcW w:w="2093" w:type="dxa"/>
            <w:tcBorders>
              <w:top w:val="single" w:sz="4" w:space="0" w:color="000000"/>
              <w:left w:val="single" w:sz="4" w:space="0" w:color="000000"/>
              <w:bottom w:val="single" w:sz="4" w:space="0" w:color="000000"/>
            </w:tcBorders>
            <w:shd w:val="clear" w:color="auto" w:fill="auto"/>
            <w:vAlign w:val="center"/>
          </w:tcPr>
          <w:p w14:paraId="6B1BD8C8" w14:textId="77777777" w:rsidR="00410EEE" w:rsidRPr="00CD4701" w:rsidRDefault="00410EEE" w:rsidP="005F4D5F">
            <w:pPr>
              <w:shd w:val="clear" w:color="auto" w:fill="FFFFFF"/>
              <w:rPr>
                <w:sz w:val="22"/>
                <w:szCs w:val="22"/>
              </w:rPr>
            </w:pPr>
            <w:r w:rsidRPr="00CD4701">
              <w:rPr>
                <w:b/>
                <w:sz w:val="22"/>
                <w:szCs w:val="22"/>
              </w:rPr>
              <w:t>Proposed changes to remit (in bold)</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5855E3" w14:textId="77777777" w:rsidR="00410EEE" w:rsidRPr="00677EBD" w:rsidRDefault="00677EBD" w:rsidP="005F4D5F">
            <w:pPr>
              <w:pStyle w:val="BodyText"/>
              <w:rPr>
                <w:b/>
                <w:sz w:val="22"/>
                <w:szCs w:val="22"/>
                <w:lang w:val="en-US"/>
              </w:rPr>
            </w:pPr>
            <w:r w:rsidRPr="00677EBD">
              <w:rPr>
                <w:sz w:val="22"/>
                <w:szCs w:val="22"/>
                <w:lang w:val="en-US"/>
              </w:rPr>
              <w:t>None</w:t>
            </w:r>
          </w:p>
        </w:tc>
      </w:tr>
      <w:tr w:rsidR="00410EEE" w:rsidRPr="00CD4701" w14:paraId="5E8E69AC"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29B98CD8" w14:textId="77777777" w:rsidR="00410EEE" w:rsidRPr="00CD4701" w:rsidRDefault="00410EEE" w:rsidP="005F4D5F">
            <w:pPr>
              <w:shd w:val="clear" w:color="auto" w:fill="FFFFFF"/>
              <w:rPr>
                <w:sz w:val="22"/>
                <w:szCs w:val="22"/>
              </w:rPr>
            </w:pPr>
            <w:r w:rsidRPr="00CD4701">
              <w:rPr>
                <w:b/>
                <w:sz w:val="22"/>
                <w:szCs w:val="22"/>
              </w:rPr>
              <w:t xml:space="preserve">Costing </w:t>
            </w:r>
            <w:r>
              <w:rPr>
                <w:b/>
                <w:sz w:val="22"/>
                <w:szCs w:val="22"/>
              </w:rPr>
              <w:t>implications</w:t>
            </w:r>
          </w:p>
        </w:tc>
        <w:tc>
          <w:tcPr>
            <w:tcW w:w="7523" w:type="dxa"/>
            <w:gridSpan w:val="3"/>
            <w:tcBorders>
              <w:left w:val="single" w:sz="4" w:space="0" w:color="000000"/>
              <w:bottom w:val="single" w:sz="4" w:space="0" w:color="000000"/>
              <w:right w:val="single" w:sz="4" w:space="0" w:color="000000"/>
            </w:tcBorders>
            <w:shd w:val="clear" w:color="auto" w:fill="auto"/>
            <w:vAlign w:val="center"/>
          </w:tcPr>
          <w:p w14:paraId="4E5CF0CB" w14:textId="77777777" w:rsidR="00410EEE" w:rsidRPr="00CD4701" w:rsidRDefault="003020DF" w:rsidP="005F4D5F">
            <w:pPr>
              <w:rPr>
                <w:sz w:val="22"/>
                <w:szCs w:val="22"/>
              </w:rPr>
            </w:pPr>
            <w:r w:rsidRPr="00A57241">
              <w:rPr>
                <w:sz w:val="22"/>
                <w:szCs w:val="22"/>
              </w:rPr>
              <w:t xml:space="preserve">The </w:t>
            </w:r>
            <w:r>
              <w:rPr>
                <w:sz w:val="22"/>
                <w:szCs w:val="22"/>
              </w:rPr>
              <w:t xml:space="preserve">unit cost of </w:t>
            </w:r>
            <w:proofErr w:type="spellStart"/>
            <w:r w:rsidRPr="003020DF">
              <w:rPr>
                <w:bCs/>
                <w:sz w:val="22"/>
                <w:szCs w:val="22"/>
              </w:rPr>
              <w:t>galcanezumab</w:t>
            </w:r>
            <w:proofErr w:type="spellEnd"/>
            <w:r w:rsidRPr="003020DF">
              <w:rPr>
                <w:sz w:val="22"/>
                <w:szCs w:val="22"/>
              </w:rPr>
              <w:t xml:space="preserve"> </w:t>
            </w:r>
            <w:r w:rsidRPr="00A57241">
              <w:rPr>
                <w:sz w:val="22"/>
                <w:szCs w:val="22"/>
              </w:rPr>
              <w:t xml:space="preserve">is unknown </w:t>
            </w:r>
            <w:r>
              <w:rPr>
                <w:sz w:val="22"/>
                <w:szCs w:val="22"/>
              </w:rPr>
              <w:t>so the resource impact of this technology cannot currently be estimated</w:t>
            </w:r>
            <w:r w:rsidR="00410EEE">
              <w:rPr>
                <w:sz w:val="22"/>
                <w:szCs w:val="22"/>
              </w:rPr>
              <w:t xml:space="preserve">. </w:t>
            </w:r>
          </w:p>
        </w:tc>
      </w:tr>
      <w:tr w:rsidR="00410EEE" w:rsidRPr="00CD4701" w14:paraId="610EE74A"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1878C1BB" w14:textId="77777777" w:rsidR="00410EEE" w:rsidRPr="00CD4701" w:rsidRDefault="00410EEE" w:rsidP="005F4D5F">
            <w:pPr>
              <w:shd w:val="clear" w:color="auto" w:fill="FFFFFF"/>
              <w:rPr>
                <w:sz w:val="22"/>
                <w:szCs w:val="22"/>
              </w:rPr>
            </w:pPr>
            <w:r w:rsidRPr="00CD4701">
              <w:rPr>
                <w:b/>
                <w:sz w:val="22"/>
                <w:szCs w:val="22"/>
              </w:rPr>
              <w:t>Timeliness statement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ACD908" w14:textId="06DB319D" w:rsidR="00410EEE" w:rsidRPr="00CD4701" w:rsidRDefault="00F87F5D" w:rsidP="005F4D5F">
            <w:pPr>
              <w:shd w:val="clear" w:color="auto" w:fill="FFFFFF"/>
              <w:snapToGrid w:val="0"/>
              <w:rPr>
                <w:sz w:val="22"/>
                <w:szCs w:val="22"/>
              </w:rPr>
            </w:pPr>
            <w:r w:rsidRPr="00F87F5D">
              <w:rPr>
                <w:sz w:val="22"/>
                <w:szCs w:val="22"/>
              </w:rPr>
              <w:t>Considering that this product has received a marketing authorisation for use in the UK, publication of timely guidance will not be possible.</w:t>
            </w:r>
            <w:r w:rsidR="00696057">
              <w:rPr>
                <w:sz w:val="22"/>
                <w:szCs w:val="22"/>
              </w:rPr>
              <w:t xml:space="preserve"> Company have requested that appraisal commences in Q1 2020 which would be a delay to existing proposed timings.</w:t>
            </w:r>
          </w:p>
        </w:tc>
      </w:tr>
    </w:tbl>
    <w:p w14:paraId="13CBE491" w14:textId="77777777" w:rsidR="00443081" w:rsidRDefault="00443081" w:rsidP="00181A4A">
      <w:pPr>
        <w:pStyle w:val="Title"/>
      </w:pPr>
    </w:p>
    <w:p w14:paraId="100C4A9F" w14:textId="77777777" w:rsidR="00131A61" w:rsidRDefault="00131A61" w:rsidP="00131A61">
      <w:pPr>
        <w:pStyle w:val="Heading1"/>
      </w:pPr>
    </w:p>
    <w:p w14:paraId="4297753A" w14:textId="77777777" w:rsidR="00131A61" w:rsidRDefault="00131A61" w:rsidP="00131A61">
      <w:pPr>
        <w:pStyle w:val="Paragraphnonumbers"/>
      </w:pPr>
    </w:p>
    <w:p w14:paraId="47790624" w14:textId="77777777" w:rsidR="00131A61" w:rsidRDefault="00131A61" w:rsidP="00131A61">
      <w:pPr>
        <w:pStyle w:val="Paragraphnonumbers"/>
      </w:pPr>
    </w:p>
    <w:p w14:paraId="08ED6547" w14:textId="77777777" w:rsidR="00131A61" w:rsidRDefault="00131A61" w:rsidP="00131A61">
      <w:pPr>
        <w:pStyle w:val="Paragraphnonumbers"/>
      </w:pPr>
    </w:p>
    <w:p w14:paraId="1653123D" w14:textId="77777777" w:rsidR="00131A61" w:rsidRPr="00131A61" w:rsidRDefault="00F3757A" w:rsidP="00131A61">
      <w:pPr>
        <w:pStyle w:val="Paragraphnonumbers"/>
      </w:pPr>
      <w:r>
        <w:br w:type="page"/>
      </w:r>
    </w:p>
    <w:tbl>
      <w:tblPr>
        <w:tblW w:w="9616" w:type="dxa"/>
        <w:tblInd w:w="-10" w:type="dxa"/>
        <w:tblLayout w:type="fixed"/>
        <w:tblLook w:val="0000" w:firstRow="0" w:lastRow="0" w:firstColumn="0" w:lastColumn="0" w:noHBand="0" w:noVBand="0"/>
      </w:tblPr>
      <w:tblGrid>
        <w:gridCol w:w="2093"/>
        <w:gridCol w:w="2152"/>
        <w:gridCol w:w="2152"/>
        <w:gridCol w:w="3219"/>
      </w:tblGrid>
      <w:tr w:rsidR="00410EEE" w:rsidRPr="00CD4701" w14:paraId="67C6F7EA"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0BEF5F8B" w14:textId="77777777" w:rsidR="00410EEE" w:rsidRPr="00CD4701" w:rsidRDefault="00410EEE" w:rsidP="005F4D5F">
            <w:pPr>
              <w:shd w:val="clear" w:color="auto" w:fill="FFFFFF"/>
              <w:rPr>
                <w:sz w:val="22"/>
                <w:szCs w:val="22"/>
              </w:rPr>
            </w:pPr>
            <w:r w:rsidRPr="00CD4701">
              <w:rPr>
                <w:b/>
                <w:sz w:val="22"/>
                <w:szCs w:val="22"/>
              </w:rPr>
              <w:lastRenderedPageBreak/>
              <w:t>Provisional Title</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30FF81" w14:textId="74ED08A4" w:rsidR="00410EEE" w:rsidRPr="006B5891" w:rsidRDefault="006B5891" w:rsidP="005F4D5F">
            <w:pPr>
              <w:rPr>
                <w:sz w:val="22"/>
                <w:szCs w:val="22"/>
              </w:rPr>
            </w:pPr>
            <w:r w:rsidRPr="006B5891">
              <w:rPr>
                <w:sz w:val="22"/>
                <w:szCs w:val="22"/>
              </w:rPr>
              <w:t>L-glutamine for treating sickle cell disease</w:t>
            </w:r>
          </w:p>
        </w:tc>
      </w:tr>
      <w:tr w:rsidR="00B258B9" w:rsidRPr="00CD4701" w14:paraId="711E6A72"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5721B62E" w14:textId="77777777" w:rsidR="00B258B9" w:rsidRPr="00CD4701" w:rsidRDefault="00B258B9" w:rsidP="00B258B9">
            <w:pPr>
              <w:shd w:val="clear" w:color="auto" w:fill="FFFFFF"/>
              <w:rPr>
                <w:sz w:val="22"/>
                <w:szCs w:val="22"/>
              </w:rPr>
            </w:pPr>
            <w:r w:rsidRPr="00CD4701">
              <w:rPr>
                <w:b/>
                <w:sz w:val="22"/>
                <w:szCs w:val="22"/>
              </w:rPr>
              <w:t>Topic Selection ID Number</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6EB50" w14:textId="77777777" w:rsidR="00B258B9" w:rsidRPr="00CD4701" w:rsidRDefault="00030B5F" w:rsidP="00B258B9">
            <w:pPr>
              <w:shd w:val="clear" w:color="auto" w:fill="FFFFFF"/>
              <w:snapToGrid w:val="0"/>
              <w:rPr>
                <w:sz w:val="22"/>
                <w:szCs w:val="22"/>
              </w:rPr>
            </w:pPr>
            <w:r>
              <w:rPr>
                <w:sz w:val="22"/>
                <w:szCs w:val="22"/>
              </w:rPr>
              <w:t>9870</w:t>
            </w:r>
          </w:p>
        </w:tc>
        <w:tc>
          <w:tcPr>
            <w:tcW w:w="2152" w:type="dxa"/>
            <w:tcBorders>
              <w:top w:val="single" w:sz="4" w:space="0" w:color="000000"/>
              <w:left w:val="single" w:sz="4" w:space="0" w:color="000000"/>
              <w:bottom w:val="single" w:sz="4" w:space="0" w:color="000000"/>
            </w:tcBorders>
            <w:shd w:val="clear" w:color="auto" w:fill="auto"/>
            <w:vAlign w:val="center"/>
          </w:tcPr>
          <w:p w14:paraId="788E256A" w14:textId="77777777" w:rsidR="00B258B9" w:rsidRPr="00CD4701" w:rsidRDefault="00B258B9" w:rsidP="00B258B9">
            <w:pPr>
              <w:shd w:val="clear" w:color="auto" w:fill="FFFFFF"/>
              <w:rPr>
                <w:sz w:val="22"/>
                <w:szCs w:val="22"/>
              </w:rPr>
            </w:pPr>
            <w:r w:rsidRPr="00030B5F">
              <w:rPr>
                <w:b/>
                <w:sz w:val="22"/>
                <w:szCs w:val="22"/>
              </w:rPr>
              <w:t>TA ID Number</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E4D0C" w14:textId="77777777" w:rsidR="00B258B9" w:rsidRPr="006B5891" w:rsidRDefault="006B5891" w:rsidP="00B258B9">
            <w:pPr>
              <w:pStyle w:val="NICEnormal"/>
              <w:spacing w:after="0" w:line="240" w:lineRule="auto"/>
              <w:rPr>
                <w:b/>
                <w:sz w:val="22"/>
                <w:szCs w:val="22"/>
              </w:rPr>
            </w:pPr>
            <w:r w:rsidRPr="006B5891">
              <w:rPr>
                <w:sz w:val="22"/>
                <w:szCs w:val="22"/>
              </w:rPr>
              <w:t>1523</w:t>
            </w:r>
          </w:p>
        </w:tc>
      </w:tr>
      <w:tr w:rsidR="00410EEE" w:rsidRPr="00CD4701" w14:paraId="037A8806"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36E6943F" w14:textId="77777777" w:rsidR="00410EEE" w:rsidRPr="00CD4701" w:rsidRDefault="00410EEE" w:rsidP="005F4D5F">
            <w:pPr>
              <w:shd w:val="clear" w:color="auto" w:fill="FFFFFF"/>
              <w:rPr>
                <w:sz w:val="22"/>
                <w:szCs w:val="22"/>
              </w:rPr>
            </w:pPr>
            <w:r>
              <w:rPr>
                <w:b/>
                <w:sz w:val="22"/>
                <w:szCs w:val="22"/>
              </w:rPr>
              <w:t>Company</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D20E47" w14:textId="77777777" w:rsidR="00410EEE" w:rsidRPr="00EA2DC6" w:rsidRDefault="00EA2DC6" w:rsidP="005F4D5F">
            <w:pPr>
              <w:rPr>
                <w:sz w:val="22"/>
                <w:szCs w:val="22"/>
              </w:rPr>
            </w:pPr>
            <w:r w:rsidRPr="00EA2DC6">
              <w:rPr>
                <w:sz w:val="22"/>
                <w:szCs w:val="22"/>
              </w:rPr>
              <w:t>Emmaus Medical Inc</w:t>
            </w:r>
          </w:p>
        </w:tc>
      </w:tr>
      <w:tr w:rsidR="00410EEE" w:rsidRPr="00CD4701" w14:paraId="6058BB20"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0EC0F392" w14:textId="77777777" w:rsidR="00410EEE" w:rsidRPr="00CD4701" w:rsidRDefault="007C4983" w:rsidP="005F4D5F">
            <w:pPr>
              <w:shd w:val="clear" w:color="auto" w:fill="FFFFFF"/>
              <w:rPr>
                <w:sz w:val="22"/>
                <w:szCs w:val="22"/>
              </w:rPr>
            </w:pPr>
            <w:r>
              <w:rPr>
                <w:b/>
                <w:sz w:val="22"/>
                <w:szCs w:val="22"/>
              </w:rPr>
              <w:t>Anticipated licensing information</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73177C" w14:textId="43E75A92" w:rsidR="00410EEE" w:rsidRPr="00CD4701" w:rsidRDefault="002A6CC1" w:rsidP="005F4D5F">
            <w:pPr>
              <w:rPr>
                <w:sz w:val="22"/>
                <w:szCs w:val="22"/>
              </w:rPr>
            </w:pPr>
            <w:r>
              <w:rPr>
                <w:sz w:val="22"/>
                <w:szCs w:val="22"/>
              </w:rPr>
              <w:t>***Confidential information removed***</w:t>
            </w:r>
          </w:p>
        </w:tc>
      </w:tr>
      <w:tr w:rsidR="00410EEE" w:rsidRPr="00CD4701" w14:paraId="1601CD17" w14:textId="77777777" w:rsidTr="000A07CE">
        <w:trPr>
          <w:trHeight w:val="818"/>
        </w:trPr>
        <w:tc>
          <w:tcPr>
            <w:tcW w:w="2093" w:type="dxa"/>
            <w:tcBorders>
              <w:top w:val="single" w:sz="4" w:space="0" w:color="000000"/>
              <w:left w:val="single" w:sz="4" w:space="0" w:color="000000"/>
              <w:bottom w:val="single" w:sz="4" w:space="0" w:color="000000"/>
            </w:tcBorders>
            <w:shd w:val="clear" w:color="auto" w:fill="auto"/>
            <w:vAlign w:val="center"/>
          </w:tcPr>
          <w:p w14:paraId="470F949D" w14:textId="77777777" w:rsidR="00410EEE" w:rsidRPr="00CD4701" w:rsidRDefault="00410EEE" w:rsidP="005F4D5F">
            <w:pPr>
              <w:shd w:val="clear" w:color="auto" w:fill="FFFFFF"/>
              <w:rPr>
                <w:sz w:val="22"/>
                <w:szCs w:val="22"/>
              </w:rPr>
            </w:pPr>
            <w:r w:rsidRPr="00CD4701">
              <w:rPr>
                <w:b/>
                <w:sz w:val="22"/>
                <w:szCs w:val="22"/>
              </w:rPr>
              <w:t>Draft remit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C52AA5" w14:textId="77777777" w:rsidR="00410EEE" w:rsidRPr="00AC1E0F" w:rsidRDefault="00AC1E0F" w:rsidP="005F4D5F">
            <w:pPr>
              <w:rPr>
                <w:sz w:val="22"/>
                <w:szCs w:val="22"/>
              </w:rPr>
            </w:pPr>
            <w:bookmarkStart w:id="1" w:name="_Hlk26799671"/>
            <w:r w:rsidRPr="00AC1E0F">
              <w:rPr>
                <w:sz w:val="22"/>
                <w:szCs w:val="22"/>
              </w:rPr>
              <w:t>To appraise the clinical and cost effectiveness of L-glutamine within its marketing authorisation for preventing painful crises in sickle cell disease in people aged 5 years and over.</w:t>
            </w:r>
            <w:bookmarkEnd w:id="1"/>
          </w:p>
        </w:tc>
      </w:tr>
      <w:tr w:rsidR="00410EEE" w:rsidRPr="00CD4701" w14:paraId="21F513BC" w14:textId="77777777" w:rsidTr="00131A61">
        <w:trPr>
          <w:trHeight w:val="4595"/>
        </w:trPr>
        <w:tc>
          <w:tcPr>
            <w:tcW w:w="2093" w:type="dxa"/>
            <w:tcBorders>
              <w:top w:val="single" w:sz="4" w:space="0" w:color="000000"/>
              <w:left w:val="single" w:sz="4" w:space="0" w:color="000000"/>
              <w:bottom w:val="single" w:sz="4" w:space="0" w:color="000000"/>
            </w:tcBorders>
            <w:shd w:val="clear" w:color="auto" w:fill="auto"/>
            <w:vAlign w:val="center"/>
          </w:tcPr>
          <w:p w14:paraId="5E25BA54" w14:textId="77777777" w:rsidR="00410EEE" w:rsidRPr="00CD4701" w:rsidRDefault="00410EEE" w:rsidP="005F4D5F">
            <w:pPr>
              <w:shd w:val="clear" w:color="auto" w:fill="FFFFFF"/>
              <w:rPr>
                <w:sz w:val="22"/>
                <w:szCs w:val="22"/>
              </w:rPr>
            </w:pPr>
            <w:r w:rsidRPr="00CD4701">
              <w:rPr>
                <w:b/>
                <w:sz w:val="22"/>
                <w:szCs w:val="22"/>
              </w:rPr>
              <w:t>Main points from consultation</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tcPr>
          <w:p w14:paraId="686A1396" w14:textId="77777777" w:rsidR="00410EEE" w:rsidRPr="00CD4701" w:rsidRDefault="00410EEE" w:rsidP="005F4D5F">
            <w:pPr>
              <w:rPr>
                <w:sz w:val="22"/>
                <w:szCs w:val="22"/>
              </w:rPr>
            </w:pPr>
            <w:r w:rsidRPr="00CD4701">
              <w:rPr>
                <w:sz w:val="22"/>
                <w:szCs w:val="22"/>
              </w:rPr>
              <w:t xml:space="preserve">Following the </w:t>
            </w:r>
            <w:r w:rsidRPr="00AC1E0F">
              <w:rPr>
                <w:sz w:val="22"/>
                <w:szCs w:val="22"/>
              </w:rPr>
              <w:t xml:space="preserve">consultation exercise and the scoping workshop, </w:t>
            </w:r>
            <w:r w:rsidR="002D1460" w:rsidRPr="00AC1E0F">
              <w:rPr>
                <w:sz w:val="22"/>
                <w:szCs w:val="22"/>
              </w:rPr>
              <w:t>NICE</w:t>
            </w:r>
            <w:r w:rsidRPr="00AC1E0F">
              <w:rPr>
                <w:sz w:val="22"/>
                <w:szCs w:val="22"/>
              </w:rPr>
              <w:t xml:space="preserve"> is of the opinion that an appraisal of </w:t>
            </w:r>
            <w:r w:rsidR="00AC1E0F" w:rsidRPr="00AC1E0F">
              <w:rPr>
                <w:sz w:val="22"/>
                <w:szCs w:val="22"/>
              </w:rPr>
              <w:t>L- glutamine</w:t>
            </w:r>
            <w:r w:rsidRPr="00AC1E0F">
              <w:rPr>
                <w:sz w:val="22"/>
                <w:szCs w:val="22"/>
              </w:rPr>
              <w:t xml:space="preserve"> for treating </w:t>
            </w:r>
            <w:r w:rsidR="00AC1E0F" w:rsidRPr="00AC1E0F">
              <w:rPr>
                <w:sz w:val="22"/>
                <w:szCs w:val="22"/>
              </w:rPr>
              <w:t>sickle cell disease</w:t>
            </w:r>
            <w:r w:rsidRPr="00AC1E0F">
              <w:rPr>
                <w:sz w:val="22"/>
                <w:szCs w:val="22"/>
              </w:rPr>
              <w:t xml:space="preserve"> is </w:t>
            </w:r>
            <w:r w:rsidRPr="00AC1E0F">
              <w:rPr>
                <w:sz w:val="22"/>
                <w:szCs w:val="22"/>
                <w:u w:val="single"/>
              </w:rPr>
              <w:t>appropriate</w:t>
            </w:r>
            <w:r w:rsidR="00F3757A">
              <w:rPr>
                <w:sz w:val="22"/>
                <w:szCs w:val="22"/>
                <w:u w:val="single"/>
              </w:rPr>
              <w:t>.</w:t>
            </w:r>
          </w:p>
          <w:p w14:paraId="487E50FC" w14:textId="77777777" w:rsidR="00410EEE" w:rsidRDefault="00410EEE" w:rsidP="005F4D5F">
            <w:pPr>
              <w:rPr>
                <w:sz w:val="22"/>
                <w:szCs w:val="22"/>
              </w:rPr>
            </w:pPr>
          </w:p>
          <w:p w14:paraId="5DA76E03" w14:textId="64A4CCB5" w:rsidR="00091B8B" w:rsidRDefault="00410EEE" w:rsidP="005F4D5F">
            <w:pPr>
              <w:rPr>
                <w:sz w:val="22"/>
                <w:szCs w:val="22"/>
              </w:rPr>
            </w:pPr>
            <w:r>
              <w:rPr>
                <w:sz w:val="22"/>
                <w:szCs w:val="22"/>
              </w:rPr>
              <w:t>The proposed remit is not appropriate and should be amended</w:t>
            </w:r>
            <w:r w:rsidR="000F2295">
              <w:rPr>
                <w:sz w:val="22"/>
                <w:szCs w:val="22"/>
              </w:rPr>
              <w:t xml:space="preserve">. </w:t>
            </w:r>
            <w:r w:rsidR="00AC1E0F">
              <w:rPr>
                <w:sz w:val="22"/>
                <w:szCs w:val="22"/>
              </w:rPr>
              <w:t xml:space="preserve">At the scoping workshop clinical experts </w:t>
            </w:r>
            <w:r w:rsidR="006554F1">
              <w:rPr>
                <w:sz w:val="22"/>
                <w:szCs w:val="22"/>
              </w:rPr>
              <w:t xml:space="preserve">noted the unmet need in people under 5 years of age.  </w:t>
            </w:r>
            <w:r w:rsidR="002A6CC1">
              <w:rPr>
                <w:sz w:val="22"/>
                <w:szCs w:val="22"/>
              </w:rPr>
              <w:t>***Confidential information removed***</w:t>
            </w:r>
            <w:r w:rsidR="00DC5E9D" w:rsidRPr="006F226B">
              <w:rPr>
                <w:sz w:val="22"/>
                <w:szCs w:val="22"/>
              </w:rPr>
              <w:t xml:space="preserve"> </w:t>
            </w:r>
          </w:p>
          <w:p w14:paraId="52BE5671" w14:textId="77777777" w:rsidR="002A6CC1" w:rsidRDefault="002A6CC1" w:rsidP="005F4D5F">
            <w:pPr>
              <w:rPr>
                <w:sz w:val="22"/>
                <w:szCs w:val="22"/>
              </w:rPr>
            </w:pPr>
          </w:p>
          <w:p w14:paraId="7B3456DB" w14:textId="5291D493" w:rsidR="00410EEE" w:rsidRPr="00CD4701" w:rsidRDefault="00091B8B" w:rsidP="00091B8B">
            <w:pPr>
              <w:rPr>
                <w:sz w:val="22"/>
                <w:szCs w:val="22"/>
              </w:rPr>
            </w:pPr>
            <w:r>
              <w:rPr>
                <w:sz w:val="22"/>
                <w:szCs w:val="22"/>
              </w:rPr>
              <w:t>It is not clear which genotypes will be included in the MA (</w:t>
            </w:r>
            <w:r w:rsidRPr="00091B8B">
              <w:rPr>
                <w:sz w:val="22"/>
                <w:szCs w:val="22"/>
              </w:rPr>
              <w:t>FDA approval includes all genotypes of sickle cell disease, some of which were not included in the trial evidence</w:t>
            </w:r>
            <w:r>
              <w:rPr>
                <w:sz w:val="22"/>
                <w:szCs w:val="22"/>
              </w:rPr>
              <w:t>)</w:t>
            </w:r>
            <w:r w:rsidRPr="00091B8B">
              <w:rPr>
                <w:sz w:val="22"/>
                <w:szCs w:val="22"/>
              </w:rPr>
              <w:t>.</w:t>
            </w:r>
            <w:r>
              <w:t xml:space="preserve"> </w:t>
            </w:r>
            <w:r w:rsidR="000F2295">
              <w:rPr>
                <w:sz w:val="22"/>
                <w:szCs w:val="22"/>
              </w:rPr>
              <w:t xml:space="preserve">A </w:t>
            </w:r>
            <w:r w:rsidRPr="00091B8B">
              <w:rPr>
                <w:sz w:val="22"/>
                <w:szCs w:val="22"/>
              </w:rPr>
              <w:t>clinical expert explained that</w:t>
            </w:r>
            <w:r>
              <w:rPr>
                <w:sz w:val="22"/>
                <w:szCs w:val="22"/>
              </w:rPr>
              <w:t xml:space="preserve"> </w:t>
            </w:r>
            <w:r w:rsidRPr="00091B8B">
              <w:rPr>
                <w:sz w:val="22"/>
                <w:szCs w:val="22"/>
              </w:rPr>
              <w:t xml:space="preserve">in clinical practice treatment is often dependent upon the phenotype rather than genotype. </w:t>
            </w:r>
            <w:r>
              <w:rPr>
                <w:sz w:val="22"/>
                <w:szCs w:val="22"/>
              </w:rPr>
              <w:t xml:space="preserve">The draft scope specified people with sickle cell anaemia or </w:t>
            </w:r>
            <w:r w:rsidRPr="00091B8B">
              <w:rPr>
                <w:sz w:val="22"/>
                <w:szCs w:val="22"/>
              </w:rPr>
              <w:t>Sickle βo-thalassaemia</w:t>
            </w:r>
            <w:r>
              <w:rPr>
                <w:sz w:val="22"/>
                <w:szCs w:val="22"/>
              </w:rPr>
              <w:t xml:space="preserve"> but was updated to sickle cell disease </w:t>
            </w:r>
            <w:r w:rsidRPr="00091B8B">
              <w:rPr>
                <w:sz w:val="22"/>
                <w:szCs w:val="22"/>
              </w:rPr>
              <w:t>to include all genotypes of sickle cell disease</w:t>
            </w:r>
            <w:r w:rsidR="00EA2DC6">
              <w:rPr>
                <w:sz w:val="22"/>
                <w:szCs w:val="22"/>
              </w:rPr>
              <w:t xml:space="preserve"> to i</w:t>
            </w:r>
            <w:r w:rsidR="00EA2DC6" w:rsidRPr="00EA2DC6">
              <w:rPr>
                <w:sz w:val="22"/>
                <w:szCs w:val="22"/>
              </w:rPr>
              <w:t>nclude all people with sickle cell disease who may be eligible for treatmen</w:t>
            </w:r>
            <w:r w:rsidR="00EA2DC6">
              <w:rPr>
                <w:sz w:val="22"/>
                <w:szCs w:val="22"/>
              </w:rPr>
              <w:t>t.</w:t>
            </w:r>
          </w:p>
        </w:tc>
      </w:tr>
      <w:tr w:rsidR="00410EEE" w:rsidRPr="00CD4701" w14:paraId="73EA3873" w14:textId="77777777" w:rsidTr="000A07CE">
        <w:trPr>
          <w:trHeight w:val="702"/>
        </w:trPr>
        <w:tc>
          <w:tcPr>
            <w:tcW w:w="2093" w:type="dxa"/>
            <w:tcBorders>
              <w:top w:val="single" w:sz="4" w:space="0" w:color="000000"/>
              <w:left w:val="single" w:sz="4" w:space="0" w:color="000000"/>
              <w:bottom w:val="single" w:sz="4" w:space="0" w:color="000000"/>
            </w:tcBorders>
            <w:shd w:val="clear" w:color="auto" w:fill="auto"/>
            <w:vAlign w:val="center"/>
          </w:tcPr>
          <w:p w14:paraId="5202D6A8" w14:textId="77777777" w:rsidR="00410EEE" w:rsidRPr="00CD4701" w:rsidRDefault="00410EEE" w:rsidP="005F4D5F">
            <w:pPr>
              <w:shd w:val="clear" w:color="auto" w:fill="FFFFFF"/>
              <w:rPr>
                <w:sz w:val="22"/>
                <w:szCs w:val="22"/>
              </w:rPr>
            </w:pPr>
            <w:r w:rsidRPr="00CD4701">
              <w:rPr>
                <w:b/>
                <w:sz w:val="22"/>
                <w:szCs w:val="22"/>
              </w:rPr>
              <w:t>Population size</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CC7D28" w14:textId="19CDD9C6" w:rsidR="00410EEE" w:rsidRPr="00CD4701" w:rsidRDefault="00091B8B" w:rsidP="005F4D5F">
            <w:pPr>
              <w:rPr>
                <w:sz w:val="22"/>
                <w:szCs w:val="22"/>
              </w:rPr>
            </w:pPr>
            <w:r w:rsidRPr="00091B8B">
              <w:rPr>
                <w:sz w:val="22"/>
                <w:szCs w:val="22"/>
              </w:rPr>
              <w:t>Around 12,500 people in England have sickle cell disease. Of these around 6,600 (53%) are likely to suffer from acute complications and may be eligible for L-glutamine</w:t>
            </w:r>
            <w:r w:rsidR="00410EEE" w:rsidRPr="00091B8B">
              <w:rPr>
                <w:sz w:val="22"/>
                <w:szCs w:val="22"/>
              </w:rPr>
              <w:tab/>
            </w:r>
            <w:r w:rsidR="00410EEE" w:rsidRPr="00CD4701">
              <w:rPr>
                <w:sz w:val="22"/>
                <w:szCs w:val="22"/>
              </w:rPr>
              <w:tab/>
            </w:r>
            <w:r w:rsidR="00410EEE" w:rsidRPr="00CD4701">
              <w:rPr>
                <w:sz w:val="22"/>
                <w:szCs w:val="22"/>
              </w:rPr>
              <w:tab/>
            </w:r>
            <w:r w:rsidR="00410EEE" w:rsidRPr="00CD4701">
              <w:rPr>
                <w:sz w:val="22"/>
                <w:szCs w:val="22"/>
              </w:rPr>
              <w:tab/>
            </w:r>
            <w:r w:rsidR="00410EEE" w:rsidRPr="00CD4701">
              <w:rPr>
                <w:sz w:val="22"/>
                <w:szCs w:val="22"/>
              </w:rPr>
              <w:tab/>
            </w:r>
            <w:r w:rsidR="00410EEE" w:rsidRPr="00CD4701">
              <w:rPr>
                <w:sz w:val="22"/>
                <w:szCs w:val="22"/>
              </w:rPr>
              <w:tab/>
            </w:r>
            <w:r w:rsidR="00410EEE" w:rsidRPr="00CD4701">
              <w:rPr>
                <w:sz w:val="22"/>
                <w:szCs w:val="22"/>
              </w:rPr>
              <w:tab/>
            </w:r>
          </w:p>
        </w:tc>
      </w:tr>
      <w:tr w:rsidR="00410EEE" w:rsidRPr="00CD4701" w14:paraId="69A95245" w14:textId="77777777" w:rsidTr="000A07CE">
        <w:trPr>
          <w:trHeight w:val="595"/>
        </w:trPr>
        <w:tc>
          <w:tcPr>
            <w:tcW w:w="2093" w:type="dxa"/>
            <w:tcBorders>
              <w:top w:val="single" w:sz="4" w:space="0" w:color="000000"/>
              <w:left w:val="single" w:sz="4" w:space="0" w:color="000000"/>
              <w:bottom w:val="single" w:sz="4" w:space="0" w:color="000000"/>
            </w:tcBorders>
            <w:shd w:val="clear" w:color="auto" w:fill="auto"/>
            <w:vAlign w:val="center"/>
          </w:tcPr>
          <w:p w14:paraId="7B849A92" w14:textId="77777777" w:rsidR="00410EEE" w:rsidRPr="00CD4701" w:rsidRDefault="00410EEE" w:rsidP="005F4D5F">
            <w:pPr>
              <w:shd w:val="clear" w:color="auto" w:fill="FFFFFF"/>
              <w:rPr>
                <w:sz w:val="22"/>
                <w:szCs w:val="22"/>
              </w:rPr>
            </w:pPr>
            <w:r w:rsidRPr="00CD4701">
              <w:rPr>
                <w:b/>
                <w:sz w:val="22"/>
                <w:szCs w:val="22"/>
              </w:rPr>
              <w:t>Process (</w:t>
            </w:r>
            <w:r>
              <w:rPr>
                <w:b/>
                <w:sz w:val="22"/>
                <w:szCs w:val="22"/>
              </w:rPr>
              <w:t>TA</w:t>
            </w:r>
            <w:r w:rsidRPr="00CD4701">
              <w:rPr>
                <w:b/>
                <w:sz w:val="22"/>
                <w:szCs w:val="22"/>
              </w:rPr>
              <w:t>/HST)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2ACA8D" w14:textId="77777777" w:rsidR="00410EEE" w:rsidRPr="00CD4701" w:rsidRDefault="00091B8B" w:rsidP="005F4D5F">
            <w:pPr>
              <w:rPr>
                <w:sz w:val="22"/>
                <w:szCs w:val="22"/>
              </w:rPr>
            </w:pPr>
            <w:r>
              <w:rPr>
                <w:sz w:val="22"/>
                <w:szCs w:val="22"/>
              </w:rPr>
              <w:t>TA</w:t>
            </w:r>
          </w:p>
        </w:tc>
      </w:tr>
      <w:tr w:rsidR="00410EEE" w:rsidRPr="00CD4701" w14:paraId="50736FB7" w14:textId="77777777" w:rsidTr="000A07CE">
        <w:trPr>
          <w:trHeight w:val="985"/>
        </w:trPr>
        <w:tc>
          <w:tcPr>
            <w:tcW w:w="2093" w:type="dxa"/>
            <w:tcBorders>
              <w:top w:val="single" w:sz="4" w:space="0" w:color="000000"/>
              <w:left w:val="single" w:sz="4" w:space="0" w:color="000000"/>
              <w:bottom w:val="single" w:sz="4" w:space="0" w:color="000000"/>
            </w:tcBorders>
            <w:shd w:val="clear" w:color="auto" w:fill="auto"/>
            <w:vAlign w:val="center"/>
          </w:tcPr>
          <w:p w14:paraId="1FC6131C" w14:textId="77777777" w:rsidR="00410EEE" w:rsidRPr="00CD4701" w:rsidRDefault="00410EEE" w:rsidP="005F4D5F">
            <w:pPr>
              <w:shd w:val="clear" w:color="auto" w:fill="FFFFFF"/>
              <w:rPr>
                <w:sz w:val="22"/>
                <w:szCs w:val="22"/>
              </w:rPr>
            </w:pPr>
            <w:r w:rsidRPr="00CD4701">
              <w:rPr>
                <w:b/>
                <w:sz w:val="22"/>
                <w:szCs w:val="22"/>
              </w:rPr>
              <w:t>Proposed changes to remit (in bold)</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CD7DE2F" w14:textId="77777777" w:rsidR="00410EEE" w:rsidRPr="006E72BD" w:rsidRDefault="00AC1E0F" w:rsidP="005F4D5F">
            <w:pPr>
              <w:pStyle w:val="BodyText"/>
              <w:rPr>
                <w:b/>
                <w:color w:val="FF0000"/>
                <w:sz w:val="22"/>
                <w:szCs w:val="22"/>
              </w:rPr>
            </w:pPr>
            <w:r w:rsidRPr="000A5B6E">
              <w:rPr>
                <w:sz w:val="22"/>
                <w:szCs w:val="22"/>
              </w:rPr>
              <w:t xml:space="preserve">To appraise the clinical and cost effectiveness of L-glutamine within its marketing authorisation for preventing painful crises in sickle cell disease </w:t>
            </w:r>
            <w:r w:rsidRPr="000A5B6E">
              <w:rPr>
                <w:b/>
                <w:strike/>
                <w:sz w:val="22"/>
                <w:szCs w:val="22"/>
              </w:rPr>
              <w:t>in people aged 5 years and over</w:t>
            </w:r>
            <w:r w:rsidRPr="000A5B6E">
              <w:rPr>
                <w:sz w:val="22"/>
                <w:szCs w:val="22"/>
              </w:rPr>
              <w:t>.</w:t>
            </w:r>
          </w:p>
        </w:tc>
      </w:tr>
      <w:tr w:rsidR="00410EEE" w:rsidRPr="00CD4701" w14:paraId="769E08B7"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7791939F" w14:textId="77777777" w:rsidR="00410EEE" w:rsidRPr="00CD4701" w:rsidRDefault="00410EEE" w:rsidP="005F4D5F">
            <w:pPr>
              <w:shd w:val="clear" w:color="auto" w:fill="FFFFFF"/>
              <w:rPr>
                <w:sz w:val="22"/>
                <w:szCs w:val="22"/>
              </w:rPr>
            </w:pPr>
            <w:r w:rsidRPr="00CD4701">
              <w:rPr>
                <w:b/>
                <w:sz w:val="22"/>
                <w:szCs w:val="22"/>
              </w:rPr>
              <w:t xml:space="preserve">Costing </w:t>
            </w:r>
            <w:r>
              <w:rPr>
                <w:b/>
                <w:sz w:val="22"/>
                <w:szCs w:val="22"/>
              </w:rPr>
              <w:t>implications</w:t>
            </w:r>
          </w:p>
        </w:tc>
        <w:tc>
          <w:tcPr>
            <w:tcW w:w="7523" w:type="dxa"/>
            <w:gridSpan w:val="3"/>
            <w:tcBorders>
              <w:left w:val="single" w:sz="4" w:space="0" w:color="000000"/>
              <w:bottom w:val="single" w:sz="4" w:space="0" w:color="000000"/>
              <w:right w:val="single" w:sz="4" w:space="0" w:color="000000"/>
            </w:tcBorders>
            <w:shd w:val="clear" w:color="auto" w:fill="auto"/>
            <w:vAlign w:val="center"/>
          </w:tcPr>
          <w:p w14:paraId="26D93A4B" w14:textId="519F2950" w:rsidR="00410EEE" w:rsidRPr="00CD4701" w:rsidRDefault="00550786" w:rsidP="005F4D5F">
            <w:pPr>
              <w:rPr>
                <w:sz w:val="22"/>
                <w:szCs w:val="22"/>
              </w:rPr>
            </w:pPr>
            <w:r>
              <w:rPr>
                <w:sz w:val="22"/>
                <w:szCs w:val="22"/>
              </w:rPr>
              <w:t xml:space="preserve">The </w:t>
            </w:r>
            <w:r w:rsidR="00EA7C0D">
              <w:rPr>
                <w:sz w:val="22"/>
                <w:szCs w:val="22"/>
              </w:rPr>
              <w:t xml:space="preserve">unit </w:t>
            </w:r>
            <w:r>
              <w:rPr>
                <w:sz w:val="22"/>
                <w:szCs w:val="22"/>
              </w:rPr>
              <w:t xml:space="preserve">cost of </w:t>
            </w:r>
            <w:r w:rsidR="002B528B">
              <w:rPr>
                <w:sz w:val="22"/>
                <w:szCs w:val="22"/>
              </w:rPr>
              <w:t>L-</w:t>
            </w:r>
            <w:r w:rsidRPr="006B5891">
              <w:rPr>
                <w:sz w:val="22"/>
                <w:szCs w:val="22"/>
              </w:rPr>
              <w:t>glutamine</w:t>
            </w:r>
            <w:r>
              <w:rPr>
                <w:sz w:val="22"/>
                <w:szCs w:val="22"/>
              </w:rPr>
              <w:t xml:space="preserve"> powder </w:t>
            </w:r>
            <w:r w:rsidR="00EA7C0D" w:rsidRPr="00A57241">
              <w:rPr>
                <w:sz w:val="22"/>
                <w:szCs w:val="22"/>
              </w:rPr>
              <w:t xml:space="preserve">is unknown </w:t>
            </w:r>
            <w:r w:rsidR="00EA7C0D">
              <w:rPr>
                <w:sz w:val="22"/>
                <w:szCs w:val="22"/>
              </w:rPr>
              <w:t>so the resource impact of this technology cannot currently be estimated</w:t>
            </w:r>
            <w:r w:rsidR="00410EEE">
              <w:rPr>
                <w:sz w:val="22"/>
                <w:szCs w:val="22"/>
              </w:rPr>
              <w:t xml:space="preserve">. </w:t>
            </w:r>
          </w:p>
        </w:tc>
      </w:tr>
      <w:tr w:rsidR="00410EEE" w:rsidRPr="00CD4701" w14:paraId="0BBDA12E"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27C13A89" w14:textId="77777777" w:rsidR="00410EEE" w:rsidRPr="00CD4701" w:rsidRDefault="00410EEE" w:rsidP="005F4D5F">
            <w:pPr>
              <w:shd w:val="clear" w:color="auto" w:fill="FFFFFF"/>
              <w:rPr>
                <w:sz w:val="22"/>
                <w:szCs w:val="22"/>
              </w:rPr>
            </w:pPr>
            <w:r w:rsidRPr="00CD4701">
              <w:rPr>
                <w:b/>
                <w:sz w:val="22"/>
                <w:szCs w:val="22"/>
              </w:rPr>
              <w:t>Timeliness statement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EF5C88" w14:textId="1A4A7331" w:rsidR="00410EEE" w:rsidRPr="00CD4701" w:rsidRDefault="00D60A41" w:rsidP="005F4D5F">
            <w:pPr>
              <w:shd w:val="clear" w:color="auto" w:fill="FFFFFF"/>
              <w:snapToGrid w:val="0"/>
              <w:rPr>
                <w:sz w:val="22"/>
                <w:szCs w:val="22"/>
              </w:rPr>
            </w:pPr>
            <w:proofErr w:type="gramStart"/>
            <w:r w:rsidRPr="00D60A41">
              <w:rPr>
                <w:sz w:val="22"/>
                <w:szCs w:val="22"/>
              </w:rPr>
              <w:t>Assuming that</w:t>
            </w:r>
            <w:proofErr w:type="gramEnd"/>
            <w:r w:rsidRPr="00D60A41">
              <w:rPr>
                <w:sz w:val="22"/>
                <w:szCs w:val="22"/>
              </w:rPr>
              <w:t xml:space="preserve"> the anticipated date of the </w:t>
            </w:r>
            <w:r>
              <w:rPr>
                <w:sz w:val="22"/>
                <w:szCs w:val="22"/>
              </w:rPr>
              <w:t>product launch</w:t>
            </w:r>
            <w:r w:rsidRPr="00D60A41">
              <w:rPr>
                <w:sz w:val="22"/>
                <w:szCs w:val="22"/>
              </w:rPr>
              <w:t xml:space="preserve"> is the latest date that we are aware of and the expected referral date of this topic, issuing timely guidance for this technology </w:t>
            </w:r>
            <w:r>
              <w:rPr>
                <w:sz w:val="22"/>
                <w:szCs w:val="22"/>
              </w:rPr>
              <w:t>based on topic launch date will</w:t>
            </w:r>
            <w:r w:rsidRPr="00D60A41">
              <w:rPr>
                <w:sz w:val="22"/>
                <w:szCs w:val="22"/>
              </w:rPr>
              <w:t xml:space="preserve"> be possible.</w:t>
            </w:r>
          </w:p>
        </w:tc>
      </w:tr>
    </w:tbl>
    <w:p w14:paraId="04DD180A" w14:textId="77777777" w:rsidR="000C1788" w:rsidRDefault="000C1788" w:rsidP="00410EEE">
      <w:pPr>
        <w:pStyle w:val="Heading1"/>
      </w:pPr>
    </w:p>
    <w:p w14:paraId="30EFDF32" w14:textId="77777777" w:rsidR="00410EEE" w:rsidRDefault="00410EEE" w:rsidP="00410EEE">
      <w:pPr>
        <w:pStyle w:val="Heading1"/>
      </w:pPr>
    </w:p>
    <w:p w14:paraId="7D525767" w14:textId="77777777" w:rsidR="000C1788" w:rsidRDefault="000C1788" w:rsidP="000C1788">
      <w:pPr>
        <w:pStyle w:val="Paragraphnonumbers"/>
      </w:pPr>
    </w:p>
    <w:p w14:paraId="5AF00D3E" w14:textId="77777777" w:rsidR="000C1788" w:rsidRPr="000C1788" w:rsidRDefault="00F3757A" w:rsidP="000C1788">
      <w:pPr>
        <w:pStyle w:val="Paragraphnonumbers"/>
      </w:pPr>
      <w:r>
        <w:br w:type="page"/>
      </w:r>
    </w:p>
    <w:tbl>
      <w:tblPr>
        <w:tblW w:w="9616" w:type="dxa"/>
        <w:tblInd w:w="-10" w:type="dxa"/>
        <w:tblLayout w:type="fixed"/>
        <w:tblLook w:val="0000" w:firstRow="0" w:lastRow="0" w:firstColumn="0" w:lastColumn="0" w:noHBand="0" w:noVBand="0"/>
      </w:tblPr>
      <w:tblGrid>
        <w:gridCol w:w="2093"/>
        <w:gridCol w:w="2152"/>
        <w:gridCol w:w="2152"/>
        <w:gridCol w:w="3219"/>
      </w:tblGrid>
      <w:tr w:rsidR="00410EEE" w:rsidRPr="00CD4701" w14:paraId="2A327396"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4638E30F" w14:textId="77777777" w:rsidR="00410EEE" w:rsidRPr="00CD4701" w:rsidRDefault="00410EEE" w:rsidP="005F4D5F">
            <w:pPr>
              <w:shd w:val="clear" w:color="auto" w:fill="FFFFFF"/>
              <w:rPr>
                <w:sz w:val="22"/>
                <w:szCs w:val="22"/>
              </w:rPr>
            </w:pPr>
            <w:r w:rsidRPr="00CD4701">
              <w:rPr>
                <w:b/>
                <w:sz w:val="22"/>
                <w:szCs w:val="22"/>
              </w:rPr>
              <w:lastRenderedPageBreak/>
              <w:t>Provisional Title</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6B80A2" w14:textId="77777777" w:rsidR="00410EEE" w:rsidRPr="00091B8B" w:rsidRDefault="00091B8B" w:rsidP="005F4D5F">
            <w:pPr>
              <w:rPr>
                <w:sz w:val="22"/>
                <w:szCs w:val="22"/>
              </w:rPr>
            </w:pPr>
            <w:proofErr w:type="spellStart"/>
            <w:r w:rsidRPr="00091B8B">
              <w:rPr>
                <w:sz w:val="22"/>
                <w:szCs w:val="22"/>
              </w:rPr>
              <w:t>Secukinumab</w:t>
            </w:r>
            <w:proofErr w:type="spellEnd"/>
            <w:r w:rsidRPr="00091B8B">
              <w:rPr>
                <w:sz w:val="22"/>
                <w:szCs w:val="22"/>
              </w:rPr>
              <w:t xml:space="preserve"> for treating non-radiographic axial </w:t>
            </w:r>
            <w:proofErr w:type="spellStart"/>
            <w:r w:rsidRPr="00091B8B">
              <w:rPr>
                <w:sz w:val="22"/>
                <w:szCs w:val="22"/>
              </w:rPr>
              <w:t>spondyloarthritis</w:t>
            </w:r>
            <w:proofErr w:type="spellEnd"/>
          </w:p>
        </w:tc>
      </w:tr>
      <w:tr w:rsidR="00B258B9" w:rsidRPr="00CD4701" w14:paraId="7357C914"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6C8905D3" w14:textId="77777777" w:rsidR="00B258B9" w:rsidRPr="00CD4701" w:rsidRDefault="00B258B9" w:rsidP="00B258B9">
            <w:pPr>
              <w:shd w:val="clear" w:color="auto" w:fill="FFFFFF"/>
              <w:rPr>
                <w:sz w:val="22"/>
                <w:szCs w:val="22"/>
              </w:rPr>
            </w:pPr>
            <w:r w:rsidRPr="00CD4701">
              <w:rPr>
                <w:b/>
                <w:sz w:val="22"/>
                <w:szCs w:val="22"/>
              </w:rPr>
              <w:t>Topic Selection ID Number</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162AA" w14:textId="77777777" w:rsidR="00B258B9" w:rsidRPr="00030B5F" w:rsidRDefault="00030B5F" w:rsidP="00B258B9">
            <w:pPr>
              <w:shd w:val="clear" w:color="auto" w:fill="FFFFFF"/>
              <w:snapToGrid w:val="0"/>
              <w:rPr>
                <w:sz w:val="22"/>
                <w:szCs w:val="22"/>
              </w:rPr>
            </w:pPr>
            <w:r w:rsidRPr="00030B5F">
              <w:rPr>
                <w:sz w:val="22"/>
                <w:szCs w:val="22"/>
              </w:rPr>
              <w:t>8821</w:t>
            </w:r>
          </w:p>
        </w:tc>
        <w:tc>
          <w:tcPr>
            <w:tcW w:w="2152" w:type="dxa"/>
            <w:tcBorders>
              <w:top w:val="single" w:sz="4" w:space="0" w:color="000000"/>
              <w:left w:val="single" w:sz="4" w:space="0" w:color="000000"/>
              <w:bottom w:val="single" w:sz="4" w:space="0" w:color="000000"/>
            </w:tcBorders>
            <w:shd w:val="clear" w:color="auto" w:fill="auto"/>
            <w:vAlign w:val="center"/>
          </w:tcPr>
          <w:p w14:paraId="33230D11" w14:textId="77777777" w:rsidR="00B258B9" w:rsidRPr="00030B5F" w:rsidRDefault="00B258B9" w:rsidP="00B258B9">
            <w:pPr>
              <w:shd w:val="clear" w:color="auto" w:fill="FFFFFF"/>
              <w:rPr>
                <w:sz w:val="22"/>
                <w:szCs w:val="22"/>
              </w:rPr>
            </w:pPr>
            <w:r w:rsidRPr="00030B5F">
              <w:rPr>
                <w:b/>
                <w:sz w:val="22"/>
                <w:szCs w:val="22"/>
              </w:rPr>
              <w:t>TA</w:t>
            </w:r>
            <w:r w:rsidR="00030B5F" w:rsidRPr="00030B5F">
              <w:rPr>
                <w:b/>
                <w:sz w:val="22"/>
                <w:szCs w:val="22"/>
              </w:rPr>
              <w:t xml:space="preserve"> </w:t>
            </w:r>
            <w:r w:rsidRPr="00030B5F">
              <w:rPr>
                <w:b/>
                <w:sz w:val="22"/>
                <w:szCs w:val="22"/>
              </w:rPr>
              <w:t>ID Number</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921EF" w14:textId="77777777" w:rsidR="00B258B9" w:rsidRPr="00EA2DC6" w:rsidRDefault="00EA2DC6" w:rsidP="00B258B9">
            <w:pPr>
              <w:pStyle w:val="NICEnormal"/>
              <w:spacing w:after="0" w:line="240" w:lineRule="auto"/>
              <w:rPr>
                <w:b/>
                <w:sz w:val="22"/>
                <w:szCs w:val="22"/>
              </w:rPr>
            </w:pPr>
            <w:r w:rsidRPr="00EA2DC6">
              <w:rPr>
                <w:sz w:val="22"/>
                <w:szCs w:val="22"/>
              </w:rPr>
              <w:t>1419</w:t>
            </w:r>
          </w:p>
        </w:tc>
      </w:tr>
      <w:tr w:rsidR="00410EEE" w:rsidRPr="00CD4701" w14:paraId="79F20C5A"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09C9FCC1" w14:textId="77777777" w:rsidR="00410EEE" w:rsidRPr="00CD4701" w:rsidRDefault="00410EEE" w:rsidP="005F4D5F">
            <w:pPr>
              <w:shd w:val="clear" w:color="auto" w:fill="FFFFFF"/>
              <w:rPr>
                <w:sz w:val="22"/>
                <w:szCs w:val="22"/>
              </w:rPr>
            </w:pPr>
            <w:r>
              <w:rPr>
                <w:b/>
                <w:sz w:val="22"/>
                <w:szCs w:val="22"/>
              </w:rPr>
              <w:t>Company</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F22E97" w14:textId="77777777" w:rsidR="00410EEE" w:rsidRPr="00EA2DC6" w:rsidRDefault="00EA2DC6" w:rsidP="005F4D5F">
            <w:pPr>
              <w:rPr>
                <w:sz w:val="22"/>
                <w:szCs w:val="22"/>
              </w:rPr>
            </w:pPr>
            <w:r w:rsidRPr="00EA2DC6">
              <w:rPr>
                <w:sz w:val="22"/>
                <w:szCs w:val="22"/>
              </w:rPr>
              <w:t>Novartis</w:t>
            </w:r>
          </w:p>
        </w:tc>
      </w:tr>
      <w:tr w:rsidR="00410EEE" w:rsidRPr="00CD4701" w14:paraId="42E1505F"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55D0CD0F" w14:textId="77777777" w:rsidR="00410EEE" w:rsidRPr="00CD4701" w:rsidRDefault="007C4983" w:rsidP="005F4D5F">
            <w:pPr>
              <w:shd w:val="clear" w:color="auto" w:fill="FFFFFF"/>
              <w:rPr>
                <w:sz w:val="22"/>
                <w:szCs w:val="22"/>
              </w:rPr>
            </w:pPr>
            <w:r>
              <w:rPr>
                <w:b/>
                <w:sz w:val="22"/>
                <w:szCs w:val="22"/>
              </w:rPr>
              <w:t>Anticipated licensing information</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7411F3" w14:textId="4E53FAB9" w:rsidR="00410EEE" w:rsidRPr="000905A5" w:rsidRDefault="002A6CC1" w:rsidP="005F4D5F">
            <w:pPr>
              <w:rPr>
                <w:sz w:val="22"/>
                <w:szCs w:val="22"/>
                <w:highlight w:val="cyan"/>
                <w:u w:val="single"/>
              </w:rPr>
            </w:pPr>
            <w:r>
              <w:rPr>
                <w:sz w:val="22"/>
                <w:szCs w:val="22"/>
              </w:rPr>
              <w:t>***Confidential information removed***</w:t>
            </w:r>
          </w:p>
        </w:tc>
      </w:tr>
      <w:tr w:rsidR="00410EEE" w:rsidRPr="00CD4701" w14:paraId="4768F894" w14:textId="77777777" w:rsidTr="000A07CE">
        <w:trPr>
          <w:trHeight w:val="818"/>
        </w:trPr>
        <w:tc>
          <w:tcPr>
            <w:tcW w:w="2093" w:type="dxa"/>
            <w:tcBorders>
              <w:top w:val="single" w:sz="4" w:space="0" w:color="000000"/>
              <w:left w:val="single" w:sz="4" w:space="0" w:color="000000"/>
              <w:bottom w:val="single" w:sz="4" w:space="0" w:color="000000"/>
            </w:tcBorders>
            <w:shd w:val="clear" w:color="auto" w:fill="auto"/>
            <w:vAlign w:val="center"/>
          </w:tcPr>
          <w:p w14:paraId="58D53616" w14:textId="77777777" w:rsidR="00410EEE" w:rsidRPr="00CD4701" w:rsidRDefault="00410EEE" w:rsidP="005F4D5F">
            <w:pPr>
              <w:shd w:val="clear" w:color="auto" w:fill="FFFFFF"/>
              <w:rPr>
                <w:sz w:val="22"/>
                <w:szCs w:val="22"/>
              </w:rPr>
            </w:pPr>
            <w:r w:rsidRPr="00CD4701">
              <w:rPr>
                <w:b/>
                <w:sz w:val="22"/>
                <w:szCs w:val="22"/>
              </w:rPr>
              <w:t>Draft remit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688C136" w14:textId="77777777" w:rsidR="00410EEE" w:rsidRPr="009725FE" w:rsidRDefault="009725FE" w:rsidP="005F4D5F">
            <w:pPr>
              <w:rPr>
                <w:sz w:val="22"/>
                <w:szCs w:val="22"/>
              </w:rPr>
            </w:pPr>
            <w:r w:rsidRPr="009725FE">
              <w:rPr>
                <w:sz w:val="22"/>
                <w:szCs w:val="22"/>
              </w:rPr>
              <w:t xml:space="preserve">To appraise the clinical and cost effectiveness of </w:t>
            </w:r>
            <w:proofErr w:type="spellStart"/>
            <w:r w:rsidRPr="009725FE">
              <w:rPr>
                <w:sz w:val="22"/>
                <w:szCs w:val="22"/>
              </w:rPr>
              <w:t>secukinumab</w:t>
            </w:r>
            <w:proofErr w:type="spellEnd"/>
            <w:r w:rsidRPr="009725FE">
              <w:rPr>
                <w:sz w:val="22"/>
                <w:szCs w:val="22"/>
              </w:rPr>
              <w:t xml:space="preserve"> within its marketing authorisation for treating non-radiographic axial </w:t>
            </w:r>
            <w:proofErr w:type="spellStart"/>
            <w:r w:rsidRPr="009725FE">
              <w:rPr>
                <w:sz w:val="22"/>
                <w:szCs w:val="22"/>
              </w:rPr>
              <w:t>spondyloarthritis</w:t>
            </w:r>
            <w:proofErr w:type="spellEnd"/>
            <w:r w:rsidRPr="009725FE">
              <w:rPr>
                <w:sz w:val="22"/>
                <w:szCs w:val="22"/>
              </w:rPr>
              <w:t>.</w:t>
            </w:r>
          </w:p>
        </w:tc>
      </w:tr>
      <w:tr w:rsidR="00410EEE" w:rsidRPr="00CD4701" w14:paraId="141DF2B8" w14:textId="77777777" w:rsidTr="000C1788">
        <w:trPr>
          <w:trHeight w:val="1349"/>
        </w:trPr>
        <w:tc>
          <w:tcPr>
            <w:tcW w:w="2093" w:type="dxa"/>
            <w:tcBorders>
              <w:top w:val="single" w:sz="4" w:space="0" w:color="000000"/>
              <w:left w:val="single" w:sz="4" w:space="0" w:color="000000"/>
              <w:bottom w:val="single" w:sz="4" w:space="0" w:color="000000"/>
            </w:tcBorders>
            <w:shd w:val="clear" w:color="auto" w:fill="auto"/>
            <w:vAlign w:val="center"/>
          </w:tcPr>
          <w:p w14:paraId="211515F1" w14:textId="77777777" w:rsidR="00410EEE" w:rsidRPr="00CD4701" w:rsidRDefault="00410EEE" w:rsidP="005F4D5F">
            <w:pPr>
              <w:shd w:val="clear" w:color="auto" w:fill="FFFFFF"/>
              <w:rPr>
                <w:sz w:val="22"/>
                <w:szCs w:val="22"/>
              </w:rPr>
            </w:pPr>
            <w:r w:rsidRPr="00CD4701">
              <w:rPr>
                <w:b/>
                <w:sz w:val="22"/>
                <w:szCs w:val="22"/>
              </w:rPr>
              <w:t>Main points from consultation</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tcPr>
          <w:p w14:paraId="40F77FAA" w14:textId="77777777" w:rsidR="00B258B9" w:rsidRDefault="00B258B9" w:rsidP="00B258B9">
            <w:pPr>
              <w:rPr>
                <w:sz w:val="22"/>
                <w:szCs w:val="22"/>
                <w:u w:val="single"/>
              </w:rPr>
            </w:pPr>
            <w:r w:rsidRPr="009725FE">
              <w:rPr>
                <w:sz w:val="22"/>
                <w:szCs w:val="22"/>
              </w:rPr>
              <w:t xml:space="preserve">Following the consultation exercise, NICE is of the opinion that an appraisal of </w:t>
            </w:r>
            <w:proofErr w:type="spellStart"/>
            <w:r w:rsidR="009725FE" w:rsidRPr="009725FE">
              <w:rPr>
                <w:sz w:val="22"/>
                <w:szCs w:val="22"/>
              </w:rPr>
              <w:t>secukin</w:t>
            </w:r>
            <w:r w:rsidR="000C1788">
              <w:rPr>
                <w:sz w:val="22"/>
                <w:szCs w:val="22"/>
              </w:rPr>
              <w:t>u</w:t>
            </w:r>
            <w:r w:rsidR="009725FE" w:rsidRPr="009725FE">
              <w:rPr>
                <w:sz w:val="22"/>
                <w:szCs w:val="22"/>
              </w:rPr>
              <w:t>m</w:t>
            </w:r>
            <w:r w:rsidR="000C1788">
              <w:rPr>
                <w:sz w:val="22"/>
                <w:szCs w:val="22"/>
              </w:rPr>
              <w:t>a</w:t>
            </w:r>
            <w:r w:rsidR="009725FE" w:rsidRPr="009725FE">
              <w:rPr>
                <w:sz w:val="22"/>
                <w:szCs w:val="22"/>
              </w:rPr>
              <w:t>b</w:t>
            </w:r>
            <w:proofErr w:type="spellEnd"/>
            <w:r w:rsidRPr="009725FE">
              <w:rPr>
                <w:sz w:val="22"/>
                <w:szCs w:val="22"/>
              </w:rPr>
              <w:t xml:space="preserve"> for treating </w:t>
            </w:r>
            <w:r w:rsidR="009725FE" w:rsidRPr="009725FE">
              <w:rPr>
                <w:sz w:val="22"/>
                <w:szCs w:val="22"/>
              </w:rPr>
              <w:t>non-radiographic axial</w:t>
            </w:r>
            <w:r w:rsidR="000C1788">
              <w:rPr>
                <w:sz w:val="22"/>
                <w:szCs w:val="22"/>
              </w:rPr>
              <w:t xml:space="preserve"> </w:t>
            </w:r>
            <w:proofErr w:type="spellStart"/>
            <w:r w:rsidR="009725FE" w:rsidRPr="009725FE">
              <w:rPr>
                <w:sz w:val="22"/>
                <w:szCs w:val="22"/>
              </w:rPr>
              <w:t>spondyloarthriti</w:t>
            </w:r>
            <w:r w:rsidR="009725FE">
              <w:rPr>
                <w:sz w:val="22"/>
                <w:szCs w:val="22"/>
              </w:rPr>
              <w:t>s</w:t>
            </w:r>
            <w:proofErr w:type="spellEnd"/>
            <w:r w:rsidRPr="009725FE">
              <w:rPr>
                <w:sz w:val="22"/>
                <w:szCs w:val="22"/>
              </w:rPr>
              <w:t xml:space="preserve"> is </w:t>
            </w:r>
            <w:r w:rsidRPr="009725FE">
              <w:rPr>
                <w:sz w:val="22"/>
                <w:szCs w:val="22"/>
                <w:u w:val="single"/>
              </w:rPr>
              <w:t>appropriate</w:t>
            </w:r>
            <w:r w:rsidR="000C1788">
              <w:rPr>
                <w:sz w:val="22"/>
                <w:szCs w:val="22"/>
                <w:u w:val="single"/>
              </w:rPr>
              <w:t>.</w:t>
            </w:r>
          </w:p>
          <w:p w14:paraId="71E970AD" w14:textId="77777777" w:rsidR="00F3757A" w:rsidRPr="00CD4701" w:rsidRDefault="00F3757A" w:rsidP="00B258B9">
            <w:pPr>
              <w:rPr>
                <w:sz w:val="22"/>
                <w:szCs w:val="22"/>
              </w:rPr>
            </w:pPr>
          </w:p>
          <w:p w14:paraId="23948779" w14:textId="77777777" w:rsidR="000C1788" w:rsidRPr="000C1788" w:rsidRDefault="00410EEE" w:rsidP="000C1788">
            <w:pPr>
              <w:rPr>
                <w:sz w:val="22"/>
                <w:szCs w:val="22"/>
              </w:rPr>
            </w:pPr>
            <w:r>
              <w:rPr>
                <w:sz w:val="22"/>
                <w:szCs w:val="22"/>
              </w:rPr>
              <w:t>The proposed remit is appropriate. No changes</w:t>
            </w:r>
            <w:r w:rsidR="000F2295">
              <w:rPr>
                <w:sz w:val="22"/>
                <w:szCs w:val="22"/>
              </w:rPr>
              <w:t xml:space="preserve"> to the remit or scope</w:t>
            </w:r>
            <w:r>
              <w:rPr>
                <w:sz w:val="22"/>
                <w:szCs w:val="22"/>
              </w:rPr>
              <w:t xml:space="preserve"> are required</w:t>
            </w:r>
            <w:r w:rsidR="000C1788">
              <w:rPr>
                <w:sz w:val="22"/>
                <w:szCs w:val="22"/>
              </w:rPr>
              <w:t>.</w:t>
            </w:r>
          </w:p>
        </w:tc>
      </w:tr>
      <w:tr w:rsidR="00410EEE" w:rsidRPr="00CD4701" w14:paraId="6652C73E" w14:textId="77777777" w:rsidTr="000A07CE">
        <w:trPr>
          <w:trHeight w:val="702"/>
        </w:trPr>
        <w:tc>
          <w:tcPr>
            <w:tcW w:w="2093" w:type="dxa"/>
            <w:tcBorders>
              <w:top w:val="single" w:sz="4" w:space="0" w:color="000000"/>
              <w:left w:val="single" w:sz="4" w:space="0" w:color="000000"/>
              <w:bottom w:val="single" w:sz="4" w:space="0" w:color="000000"/>
            </w:tcBorders>
            <w:shd w:val="clear" w:color="auto" w:fill="auto"/>
            <w:vAlign w:val="center"/>
          </w:tcPr>
          <w:p w14:paraId="5BF53470" w14:textId="77777777" w:rsidR="00410EEE" w:rsidRPr="00CD4701" w:rsidRDefault="00410EEE" w:rsidP="005F4D5F">
            <w:pPr>
              <w:shd w:val="clear" w:color="auto" w:fill="FFFFFF"/>
              <w:rPr>
                <w:sz w:val="22"/>
                <w:szCs w:val="22"/>
              </w:rPr>
            </w:pPr>
            <w:r w:rsidRPr="00CD4701">
              <w:rPr>
                <w:b/>
                <w:sz w:val="22"/>
                <w:szCs w:val="22"/>
              </w:rPr>
              <w:t>Population size</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E9A459" w14:textId="27D9F153" w:rsidR="00410EEE" w:rsidRPr="00CD4701" w:rsidRDefault="00410EEE" w:rsidP="005F4D5F">
            <w:pPr>
              <w:rPr>
                <w:sz w:val="22"/>
                <w:szCs w:val="22"/>
              </w:rPr>
            </w:pPr>
            <w:r w:rsidRPr="00CD4701">
              <w:rPr>
                <w:sz w:val="22"/>
                <w:szCs w:val="22"/>
              </w:rPr>
              <w:t>Approximately</w:t>
            </w:r>
            <w:r w:rsidR="009725FE">
              <w:rPr>
                <w:sz w:val="22"/>
                <w:szCs w:val="22"/>
              </w:rPr>
              <w:t xml:space="preserve"> 240</w:t>
            </w:r>
            <w:r w:rsidR="00D67643">
              <w:rPr>
                <w:sz w:val="22"/>
                <w:szCs w:val="22"/>
              </w:rPr>
              <w:t>0</w:t>
            </w:r>
            <w:r w:rsidR="009725FE">
              <w:rPr>
                <w:sz w:val="22"/>
                <w:szCs w:val="22"/>
              </w:rPr>
              <w:t xml:space="preserve">0 </w:t>
            </w:r>
            <w:r w:rsidRPr="00CD4701">
              <w:rPr>
                <w:sz w:val="22"/>
                <w:szCs w:val="22"/>
              </w:rPr>
              <w:t xml:space="preserve">people in England would be eligible for treatment with </w:t>
            </w:r>
            <w:proofErr w:type="spellStart"/>
            <w:r w:rsidR="009725FE">
              <w:rPr>
                <w:sz w:val="22"/>
                <w:szCs w:val="22"/>
              </w:rPr>
              <w:t>secukinumab</w:t>
            </w:r>
            <w:proofErr w:type="spellEnd"/>
            <w:r w:rsidR="009725FE">
              <w:rPr>
                <w:sz w:val="22"/>
                <w:szCs w:val="22"/>
              </w:rPr>
              <w:t xml:space="preserve"> based on the </w:t>
            </w:r>
            <w:r w:rsidR="000905A5">
              <w:rPr>
                <w:sz w:val="22"/>
                <w:szCs w:val="22"/>
              </w:rPr>
              <w:t>population for</w:t>
            </w:r>
            <w:r w:rsidR="009725FE" w:rsidRPr="009725FE">
              <w:rPr>
                <w:sz w:val="22"/>
                <w:szCs w:val="22"/>
              </w:rPr>
              <w:t xml:space="preserve"> TA383 (2016</w:t>
            </w:r>
            <w:r w:rsidR="009725FE">
              <w:t xml:space="preserve">). </w:t>
            </w:r>
            <w:r w:rsidR="009725FE" w:rsidRPr="009725FE">
              <w:rPr>
                <w:sz w:val="22"/>
                <w:szCs w:val="22"/>
              </w:rPr>
              <w:t>This assumes that the eligible patient population is the same as for other NICE recommended TNF inhibitors.</w:t>
            </w:r>
            <w:r w:rsidRPr="00CD4701">
              <w:rPr>
                <w:sz w:val="22"/>
                <w:szCs w:val="22"/>
              </w:rPr>
              <w:tab/>
            </w:r>
            <w:r w:rsidRPr="00CD4701">
              <w:rPr>
                <w:sz w:val="22"/>
                <w:szCs w:val="22"/>
              </w:rPr>
              <w:tab/>
            </w:r>
            <w:r w:rsidRPr="00CD4701">
              <w:rPr>
                <w:sz w:val="22"/>
                <w:szCs w:val="22"/>
              </w:rPr>
              <w:tab/>
            </w:r>
            <w:r w:rsidRPr="00CD4701">
              <w:rPr>
                <w:sz w:val="22"/>
                <w:szCs w:val="22"/>
              </w:rPr>
              <w:tab/>
            </w:r>
            <w:r w:rsidRPr="00CD4701">
              <w:rPr>
                <w:sz w:val="22"/>
                <w:szCs w:val="22"/>
              </w:rPr>
              <w:tab/>
            </w:r>
            <w:r w:rsidRPr="00CD4701">
              <w:rPr>
                <w:sz w:val="22"/>
                <w:szCs w:val="22"/>
              </w:rPr>
              <w:tab/>
            </w:r>
          </w:p>
        </w:tc>
      </w:tr>
      <w:tr w:rsidR="00410EEE" w:rsidRPr="00CD4701" w14:paraId="468A48C6" w14:textId="77777777" w:rsidTr="000A07CE">
        <w:trPr>
          <w:trHeight w:val="595"/>
        </w:trPr>
        <w:tc>
          <w:tcPr>
            <w:tcW w:w="2093" w:type="dxa"/>
            <w:tcBorders>
              <w:top w:val="single" w:sz="4" w:space="0" w:color="000000"/>
              <w:left w:val="single" w:sz="4" w:space="0" w:color="000000"/>
              <w:bottom w:val="single" w:sz="4" w:space="0" w:color="000000"/>
            </w:tcBorders>
            <w:shd w:val="clear" w:color="auto" w:fill="auto"/>
            <w:vAlign w:val="center"/>
          </w:tcPr>
          <w:p w14:paraId="10B2785B" w14:textId="77777777" w:rsidR="00410EEE" w:rsidRPr="00CD4701" w:rsidRDefault="00410EEE" w:rsidP="005F4D5F">
            <w:pPr>
              <w:shd w:val="clear" w:color="auto" w:fill="FFFFFF"/>
              <w:rPr>
                <w:sz w:val="22"/>
                <w:szCs w:val="22"/>
              </w:rPr>
            </w:pPr>
            <w:r w:rsidRPr="00CD4701">
              <w:rPr>
                <w:b/>
                <w:sz w:val="22"/>
                <w:szCs w:val="22"/>
              </w:rPr>
              <w:t>Process (</w:t>
            </w:r>
            <w:r>
              <w:rPr>
                <w:b/>
                <w:sz w:val="22"/>
                <w:szCs w:val="22"/>
              </w:rPr>
              <w:t>TA</w:t>
            </w:r>
            <w:r w:rsidRPr="00CD4701">
              <w:rPr>
                <w:b/>
                <w:sz w:val="22"/>
                <w:szCs w:val="22"/>
              </w:rPr>
              <w:t>/HST)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C004F1" w14:textId="77777777" w:rsidR="00410EEE" w:rsidRPr="00CD4701" w:rsidRDefault="009725FE" w:rsidP="005F4D5F">
            <w:pPr>
              <w:rPr>
                <w:sz w:val="22"/>
                <w:szCs w:val="22"/>
              </w:rPr>
            </w:pPr>
            <w:r>
              <w:rPr>
                <w:sz w:val="22"/>
                <w:szCs w:val="22"/>
              </w:rPr>
              <w:t>TA</w:t>
            </w:r>
          </w:p>
        </w:tc>
      </w:tr>
      <w:tr w:rsidR="00410EEE" w:rsidRPr="00CD4701" w14:paraId="1A7AB6E1" w14:textId="77777777" w:rsidTr="000A07CE">
        <w:trPr>
          <w:trHeight w:val="985"/>
        </w:trPr>
        <w:tc>
          <w:tcPr>
            <w:tcW w:w="2093" w:type="dxa"/>
            <w:tcBorders>
              <w:top w:val="single" w:sz="4" w:space="0" w:color="000000"/>
              <w:left w:val="single" w:sz="4" w:space="0" w:color="000000"/>
              <w:bottom w:val="single" w:sz="4" w:space="0" w:color="000000"/>
            </w:tcBorders>
            <w:shd w:val="clear" w:color="auto" w:fill="auto"/>
            <w:vAlign w:val="center"/>
          </w:tcPr>
          <w:p w14:paraId="4216A8C0" w14:textId="77777777" w:rsidR="00410EEE" w:rsidRPr="00CD4701" w:rsidRDefault="00410EEE" w:rsidP="005F4D5F">
            <w:pPr>
              <w:shd w:val="clear" w:color="auto" w:fill="FFFFFF"/>
              <w:rPr>
                <w:sz w:val="22"/>
                <w:szCs w:val="22"/>
              </w:rPr>
            </w:pPr>
            <w:r w:rsidRPr="00CD4701">
              <w:rPr>
                <w:b/>
                <w:sz w:val="22"/>
                <w:szCs w:val="22"/>
              </w:rPr>
              <w:t>Proposed changes to remit (in bold)</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5498E6" w14:textId="77777777" w:rsidR="00410EEE" w:rsidRPr="009725FE" w:rsidRDefault="009725FE" w:rsidP="005F4D5F">
            <w:pPr>
              <w:pStyle w:val="BodyText"/>
              <w:rPr>
                <w:b/>
                <w:sz w:val="22"/>
                <w:szCs w:val="22"/>
                <w:lang w:val="en-US"/>
              </w:rPr>
            </w:pPr>
            <w:r>
              <w:rPr>
                <w:sz w:val="22"/>
                <w:szCs w:val="22"/>
                <w:lang w:val="en-US"/>
              </w:rPr>
              <w:t>None</w:t>
            </w:r>
          </w:p>
        </w:tc>
      </w:tr>
      <w:tr w:rsidR="00410EEE" w:rsidRPr="00CD4701" w14:paraId="3EA6D195"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70C68B02" w14:textId="77777777" w:rsidR="00410EEE" w:rsidRPr="00CD4701" w:rsidRDefault="00410EEE" w:rsidP="005F4D5F">
            <w:pPr>
              <w:shd w:val="clear" w:color="auto" w:fill="FFFFFF"/>
              <w:rPr>
                <w:sz w:val="22"/>
                <w:szCs w:val="22"/>
              </w:rPr>
            </w:pPr>
            <w:r w:rsidRPr="00CD4701">
              <w:rPr>
                <w:b/>
                <w:sz w:val="22"/>
                <w:szCs w:val="22"/>
              </w:rPr>
              <w:t xml:space="preserve">Costing </w:t>
            </w:r>
            <w:r>
              <w:rPr>
                <w:b/>
                <w:sz w:val="22"/>
                <w:szCs w:val="22"/>
              </w:rPr>
              <w:t>implications</w:t>
            </w:r>
          </w:p>
        </w:tc>
        <w:tc>
          <w:tcPr>
            <w:tcW w:w="7523" w:type="dxa"/>
            <w:gridSpan w:val="3"/>
            <w:tcBorders>
              <w:left w:val="single" w:sz="4" w:space="0" w:color="000000"/>
              <w:bottom w:val="single" w:sz="4" w:space="0" w:color="000000"/>
              <w:right w:val="single" w:sz="4" w:space="0" w:color="000000"/>
            </w:tcBorders>
            <w:shd w:val="clear" w:color="auto" w:fill="auto"/>
            <w:vAlign w:val="center"/>
          </w:tcPr>
          <w:p w14:paraId="0BCFD18D" w14:textId="158B60B0" w:rsidR="00410EEE" w:rsidRPr="00CD4701" w:rsidRDefault="001B2765" w:rsidP="005F4D5F">
            <w:pPr>
              <w:rPr>
                <w:sz w:val="22"/>
                <w:szCs w:val="22"/>
              </w:rPr>
            </w:pPr>
            <w:r>
              <w:rPr>
                <w:sz w:val="22"/>
                <w:szCs w:val="22"/>
              </w:rPr>
              <w:t xml:space="preserve">The list price of </w:t>
            </w:r>
            <w:proofErr w:type="spellStart"/>
            <w:r w:rsidR="00BB0E3C">
              <w:rPr>
                <w:sz w:val="22"/>
                <w:szCs w:val="22"/>
              </w:rPr>
              <w:t>secukinumab</w:t>
            </w:r>
            <w:proofErr w:type="spellEnd"/>
            <w:r w:rsidR="00BB0E3C">
              <w:rPr>
                <w:sz w:val="22"/>
                <w:szCs w:val="22"/>
              </w:rPr>
              <w:t xml:space="preserve"> is around £1,200 for 2 pre-filled disposable injections of 150mg per 1ml</w:t>
            </w:r>
            <w:r w:rsidR="00410EEE">
              <w:rPr>
                <w:sz w:val="22"/>
                <w:szCs w:val="22"/>
              </w:rPr>
              <w:t>.</w:t>
            </w:r>
            <w:r w:rsidR="00BB0E3C">
              <w:rPr>
                <w:sz w:val="22"/>
                <w:szCs w:val="22"/>
              </w:rPr>
              <w:t xml:space="preserve"> The company has agreed a PAS discount which would </w:t>
            </w:r>
            <w:r w:rsidR="00597FD7">
              <w:rPr>
                <w:sz w:val="22"/>
                <w:szCs w:val="22"/>
              </w:rPr>
              <w:t>reduce</w:t>
            </w:r>
            <w:r w:rsidR="0043280F">
              <w:rPr>
                <w:sz w:val="22"/>
                <w:szCs w:val="22"/>
              </w:rPr>
              <w:t xml:space="preserve"> </w:t>
            </w:r>
            <w:r w:rsidR="00597FD7">
              <w:rPr>
                <w:sz w:val="22"/>
                <w:szCs w:val="22"/>
              </w:rPr>
              <w:t>the</w:t>
            </w:r>
            <w:r w:rsidR="00BB0E3C">
              <w:rPr>
                <w:sz w:val="22"/>
                <w:szCs w:val="22"/>
              </w:rPr>
              <w:t xml:space="preserve"> annual cost of treatment.</w:t>
            </w:r>
            <w:r w:rsidR="00BB0E3C">
              <w:t xml:space="preserve"> </w:t>
            </w:r>
            <w:r w:rsidR="00BB0E3C" w:rsidRPr="00BB0E3C">
              <w:rPr>
                <w:sz w:val="22"/>
                <w:szCs w:val="22"/>
              </w:rPr>
              <w:t xml:space="preserve">The resource impact will depend on the incremental cost of the new technology after any discount is applied, compared to the cost of current comparators after any discounts </w:t>
            </w:r>
            <w:r w:rsidR="00BB0E3C">
              <w:rPr>
                <w:sz w:val="22"/>
                <w:szCs w:val="22"/>
              </w:rPr>
              <w:t>for comparators are also</w:t>
            </w:r>
            <w:r w:rsidR="00BB0E3C" w:rsidRPr="00BB0E3C">
              <w:rPr>
                <w:sz w:val="22"/>
                <w:szCs w:val="22"/>
              </w:rPr>
              <w:t xml:space="preserve"> applied.</w:t>
            </w:r>
            <w:r w:rsidR="00410EEE">
              <w:rPr>
                <w:sz w:val="22"/>
                <w:szCs w:val="22"/>
              </w:rPr>
              <w:t xml:space="preserve"> </w:t>
            </w:r>
          </w:p>
        </w:tc>
      </w:tr>
      <w:tr w:rsidR="00410EEE" w:rsidRPr="00CD4701" w14:paraId="1C7E4716"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20C32649" w14:textId="77777777" w:rsidR="00410EEE" w:rsidRPr="00CD4701" w:rsidRDefault="00410EEE" w:rsidP="005F4D5F">
            <w:pPr>
              <w:shd w:val="clear" w:color="auto" w:fill="FFFFFF"/>
              <w:rPr>
                <w:sz w:val="22"/>
                <w:szCs w:val="22"/>
              </w:rPr>
            </w:pPr>
            <w:r w:rsidRPr="00CD4701">
              <w:rPr>
                <w:b/>
                <w:sz w:val="22"/>
                <w:szCs w:val="22"/>
              </w:rPr>
              <w:t>Timeliness statement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A07A3C" w14:textId="77777777" w:rsidR="00410EEE" w:rsidRPr="00CD4701" w:rsidRDefault="00A20E79" w:rsidP="005F4D5F">
            <w:pPr>
              <w:shd w:val="clear" w:color="auto" w:fill="FFFFFF"/>
              <w:snapToGrid w:val="0"/>
              <w:rPr>
                <w:sz w:val="22"/>
                <w:szCs w:val="22"/>
              </w:rPr>
            </w:pPr>
            <w:proofErr w:type="gramStart"/>
            <w:r w:rsidRPr="00A20E79">
              <w:rPr>
                <w:sz w:val="22"/>
                <w:szCs w:val="22"/>
              </w:rPr>
              <w:t>Assuming that</w:t>
            </w:r>
            <w:proofErr w:type="gramEnd"/>
            <w:r w:rsidRPr="00A20E79">
              <w:rPr>
                <w:sz w:val="22"/>
                <w:szCs w:val="22"/>
              </w:rPr>
              <w:t xml:space="preserve"> the anticipated date of the marketing authorisation is the latest date that we are aware of and the expected referral date of this topic, issuing timely guidance for this technology will be possible.</w:t>
            </w:r>
          </w:p>
        </w:tc>
      </w:tr>
    </w:tbl>
    <w:p w14:paraId="3379D110" w14:textId="77777777" w:rsidR="00410EEE" w:rsidRDefault="00410EEE" w:rsidP="00410EEE">
      <w:pPr>
        <w:pStyle w:val="Paragraphnonumbers"/>
      </w:pPr>
    </w:p>
    <w:p w14:paraId="635623E2" w14:textId="77777777" w:rsidR="000C1788" w:rsidRDefault="000C1788" w:rsidP="00410EEE">
      <w:pPr>
        <w:pStyle w:val="Paragraphnonumbers"/>
      </w:pPr>
    </w:p>
    <w:p w14:paraId="7AAB8378" w14:textId="77777777" w:rsidR="000C1788" w:rsidRDefault="000C1788" w:rsidP="00410EEE">
      <w:pPr>
        <w:pStyle w:val="Paragraphnonumbers"/>
      </w:pPr>
    </w:p>
    <w:p w14:paraId="20DF81CA" w14:textId="77777777" w:rsidR="000C1788" w:rsidRDefault="000C1788" w:rsidP="00410EEE">
      <w:pPr>
        <w:pStyle w:val="Paragraphnonumbers"/>
      </w:pPr>
    </w:p>
    <w:p w14:paraId="3982EB24" w14:textId="77777777" w:rsidR="000C1788" w:rsidRDefault="000C1788" w:rsidP="00410EEE">
      <w:pPr>
        <w:pStyle w:val="Paragraphnonumbers"/>
      </w:pPr>
    </w:p>
    <w:p w14:paraId="6E8385DD" w14:textId="77777777" w:rsidR="000C1788" w:rsidRDefault="000C1788" w:rsidP="00410EEE">
      <w:pPr>
        <w:pStyle w:val="Paragraphnonumbers"/>
      </w:pPr>
    </w:p>
    <w:p w14:paraId="46B35B8E" w14:textId="77777777" w:rsidR="000C1788" w:rsidRDefault="000C1788" w:rsidP="00410EEE">
      <w:pPr>
        <w:pStyle w:val="Paragraphnonumbers"/>
      </w:pPr>
    </w:p>
    <w:p w14:paraId="69CC428E" w14:textId="77777777" w:rsidR="000C1788" w:rsidRDefault="001C1516" w:rsidP="00410EEE">
      <w:pPr>
        <w:pStyle w:val="Paragraphnonumbers"/>
      </w:pPr>
      <w:r>
        <w:br w:type="page"/>
      </w:r>
    </w:p>
    <w:tbl>
      <w:tblPr>
        <w:tblW w:w="9616" w:type="dxa"/>
        <w:tblInd w:w="-10" w:type="dxa"/>
        <w:tblLayout w:type="fixed"/>
        <w:tblLook w:val="0000" w:firstRow="0" w:lastRow="0" w:firstColumn="0" w:lastColumn="0" w:noHBand="0" w:noVBand="0"/>
      </w:tblPr>
      <w:tblGrid>
        <w:gridCol w:w="2093"/>
        <w:gridCol w:w="2152"/>
        <w:gridCol w:w="2152"/>
        <w:gridCol w:w="3219"/>
      </w:tblGrid>
      <w:tr w:rsidR="00410EEE" w:rsidRPr="00CD4701" w14:paraId="10FA26CD"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5C2237F9" w14:textId="77777777" w:rsidR="00410EEE" w:rsidRPr="00CD4701" w:rsidRDefault="00410EEE" w:rsidP="005F4D5F">
            <w:pPr>
              <w:shd w:val="clear" w:color="auto" w:fill="FFFFFF"/>
              <w:rPr>
                <w:sz w:val="22"/>
                <w:szCs w:val="22"/>
              </w:rPr>
            </w:pPr>
            <w:r w:rsidRPr="00CD4701">
              <w:rPr>
                <w:b/>
                <w:sz w:val="22"/>
                <w:szCs w:val="22"/>
              </w:rPr>
              <w:lastRenderedPageBreak/>
              <w:t>Provisional Title</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7CA2500" w14:textId="77777777" w:rsidR="00410EEE" w:rsidRPr="009725FE" w:rsidRDefault="009725FE" w:rsidP="005F4D5F">
            <w:pPr>
              <w:rPr>
                <w:sz w:val="22"/>
                <w:szCs w:val="22"/>
              </w:rPr>
            </w:pPr>
            <w:proofErr w:type="spellStart"/>
            <w:r w:rsidRPr="009725FE">
              <w:rPr>
                <w:sz w:val="22"/>
                <w:szCs w:val="22"/>
              </w:rPr>
              <w:t>Ixekizumab</w:t>
            </w:r>
            <w:proofErr w:type="spellEnd"/>
            <w:r w:rsidRPr="009725FE">
              <w:rPr>
                <w:sz w:val="22"/>
                <w:szCs w:val="22"/>
              </w:rPr>
              <w:t xml:space="preserve"> for treating axial </w:t>
            </w:r>
            <w:proofErr w:type="spellStart"/>
            <w:r w:rsidRPr="009725FE">
              <w:rPr>
                <w:sz w:val="22"/>
                <w:szCs w:val="22"/>
              </w:rPr>
              <w:t>spondyloarthritis</w:t>
            </w:r>
            <w:proofErr w:type="spellEnd"/>
            <w:r w:rsidRPr="009725FE">
              <w:rPr>
                <w:sz w:val="22"/>
                <w:szCs w:val="22"/>
              </w:rPr>
              <w:t xml:space="preserve"> after NSAIDs</w:t>
            </w:r>
          </w:p>
        </w:tc>
      </w:tr>
      <w:tr w:rsidR="00B258B9" w:rsidRPr="00CD4701" w14:paraId="51076C0D"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67AF49FB" w14:textId="77777777" w:rsidR="00B258B9" w:rsidRPr="00CD4701" w:rsidRDefault="00B258B9" w:rsidP="00B258B9">
            <w:pPr>
              <w:shd w:val="clear" w:color="auto" w:fill="FFFFFF"/>
              <w:rPr>
                <w:sz w:val="22"/>
                <w:szCs w:val="22"/>
              </w:rPr>
            </w:pPr>
            <w:r w:rsidRPr="00CD4701">
              <w:rPr>
                <w:b/>
                <w:sz w:val="22"/>
                <w:szCs w:val="22"/>
              </w:rPr>
              <w:t>Topic Selection ID Number</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61546" w14:textId="77777777" w:rsidR="00B258B9" w:rsidRPr="00CD4701" w:rsidRDefault="00030B5F" w:rsidP="00B258B9">
            <w:pPr>
              <w:shd w:val="clear" w:color="auto" w:fill="FFFFFF"/>
              <w:snapToGrid w:val="0"/>
              <w:rPr>
                <w:sz w:val="22"/>
                <w:szCs w:val="22"/>
              </w:rPr>
            </w:pPr>
            <w:r>
              <w:rPr>
                <w:sz w:val="22"/>
                <w:szCs w:val="22"/>
              </w:rPr>
              <w:t>9688</w:t>
            </w:r>
          </w:p>
        </w:tc>
        <w:tc>
          <w:tcPr>
            <w:tcW w:w="2152" w:type="dxa"/>
            <w:tcBorders>
              <w:top w:val="single" w:sz="4" w:space="0" w:color="000000"/>
              <w:left w:val="single" w:sz="4" w:space="0" w:color="000000"/>
              <w:bottom w:val="single" w:sz="4" w:space="0" w:color="000000"/>
            </w:tcBorders>
            <w:shd w:val="clear" w:color="auto" w:fill="auto"/>
            <w:vAlign w:val="center"/>
          </w:tcPr>
          <w:p w14:paraId="465AF845" w14:textId="77777777" w:rsidR="00B258B9" w:rsidRPr="00CD4701" w:rsidRDefault="00B258B9" w:rsidP="00B258B9">
            <w:pPr>
              <w:shd w:val="clear" w:color="auto" w:fill="FFFFFF"/>
              <w:rPr>
                <w:sz w:val="22"/>
                <w:szCs w:val="22"/>
              </w:rPr>
            </w:pPr>
            <w:r w:rsidRPr="00030B5F">
              <w:rPr>
                <w:b/>
                <w:sz w:val="22"/>
                <w:szCs w:val="22"/>
              </w:rPr>
              <w:t>TA</w:t>
            </w:r>
            <w:r w:rsidR="00030B5F" w:rsidRPr="00030B5F">
              <w:rPr>
                <w:b/>
                <w:sz w:val="22"/>
                <w:szCs w:val="22"/>
              </w:rPr>
              <w:t xml:space="preserve"> </w:t>
            </w:r>
            <w:r w:rsidRPr="00030B5F">
              <w:rPr>
                <w:b/>
                <w:sz w:val="22"/>
                <w:szCs w:val="22"/>
              </w:rPr>
              <w:t>ID Number</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340BD" w14:textId="77777777" w:rsidR="00B258B9" w:rsidRPr="009725FE" w:rsidRDefault="009725FE" w:rsidP="00B258B9">
            <w:pPr>
              <w:pStyle w:val="NICEnormal"/>
              <w:spacing w:after="0" w:line="240" w:lineRule="auto"/>
              <w:rPr>
                <w:b/>
                <w:sz w:val="22"/>
                <w:szCs w:val="22"/>
              </w:rPr>
            </w:pPr>
            <w:r w:rsidRPr="009725FE">
              <w:rPr>
                <w:sz w:val="22"/>
                <w:szCs w:val="22"/>
              </w:rPr>
              <w:t>1532</w:t>
            </w:r>
          </w:p>
        </w:tc>
      </w:tr>
      <w:tr w:rsidR="00410EEE" w:rsidRPr="00CD4701" w14:paraId="11CC78E3"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24C8FCF3" w14:textId="77777777" w:rsidR="00410EEE" w:rsidRPr="00CD4701" w:rsidRDefault="00410EEE" w:rsidP="005F4D5F">
            <w:pPr>
              <w:shd w:val="clear" w:color="auto" w:fill="FFFFFF"/>
              <w:rPr>
                <w:sz w:val="22"/>
                <w:szCs w:val="22"/>
              </w:rPr>
            </w:pPr>
            <w:r>
              <w:rPr>
                <w:b/>
                <w:sz w:val="22"/>
                <w:szCs w:val="22"/>
              </w:rPr>
              <w:t>Company</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9CC208" w14:textId="77777777" w:rsidR="00410EEE" w:rsidRPr="00A11DAC" w:rsidRDefault="00A11DAC" w:rsidP="005F4D5F">
            <w:pPr>
              <w:rPr>
                <w:sz w:val="22"/>
                <w:szCs w:val="22"/>
              </w:rPr>
            </w:pPr>
            <w:r w:rsidRPr="00A11DAC">
              <w:rPr>
                <w:sz w:val="22"/>
                <w:szCs w:val="22"/>
              </w:rPr>
              <w:t>Eli Lilly</w:t>
            </w:r>
          </w:p>
        </w:tc>
      </w:tr>
      <w:tr w:rsidR="00410EEE" w:rsidRPr="00CD4701" w14:paraId="4D949E23"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6C4656FB" w14:textId="77777777" w:rsidR="00410EEE" w:rsidRPr="00CD4701" w:rsidRDefault="007C4983" w:rsidP="005F4D5F">
            <w:pPr>
              <w:shd w:val="clear" w:color="auto" w:fill="FFFFFF"/>
              <w:rPr>
                <w:sz w:val="22"/>
                <w:szCs w:val="22"/>
              </w:rPr>
            </w:pPr>
            <w:r>
              <w:rPr>
                <w:b/>
                <w:sz w:val="22"/>
                <w:szCs w:val="22"/>
              </w:rPr>
              <w:t>Anticipated licensing information</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7A9865E" w14:textId="62F43A5F" w:rsidR="00410EEE" w:rsidRPr="00CD4701" w:rsidRDefault="002A6CC1" w:rsidP="005F4D5F">
            <w:pPr>
              <w:rPr>
                <w:sz w:val="22"/>
                <w:szCs w:val="22"/>
              </w:rPr>
            </w:pPr>
            <w:r>
              <w:rPr>
                <w:sz w:val="22"/>
                <w:szCs w:val="22"/>
              </w:rPr>
              <w:t>***Confidential information removed***</w:t>
            </w:r>
          </w:p>
        </w:tc>
      </w:tr>
      <w:tr w:rsidR="00410EEE" w:rsidRPr="00CD4701" w14:paraId="0FA199F3" w14:textId="77777777" w:rsidTr="000C1788">
        <w:trPr>
          <w:trHeight w:val="660"/>
        </w:trPr>
        <w:tc>
          <w:tcPr>
            <w:tcW w:w="2093" w:type="dxa"/>
            <w:tcBorders>
              <w:top w:val="single" w:sz="4" w:space="0" w:color="000000"/>
              <w:left w:val="single" w:sz="4" w:space="0" w:color="000000"/>
              <w:bottom w:val="single" w:sz="4" w:space="0" w:color="000000"/>
            </w:tcBorders>
            <w:shd w:val="clear" w:color="auto" w:fill="auto"/>
            <w:vAlign w:val="center"/>
          </w:tcPr>
          <w:p w14:paraId="59838452" w14:textId="77777777" w:rsidR="00410EEE" w:rsidRPr="00CD4701" w:rsidRDefault="00410EEE" w:rsidP="005F4D5F">
            <w:pPr>
              <w:shd w:val="clear" w:color="auto" w:fill="FFFFFF"/>
              <w:rPr>
                <w:sz w:val="22"/>
                <w:szCs w:val="22"/>
              </w:rPr>
            </w:pPr>
            <w:r w:rsidRPr="00CD4701">
              <w:rPr>
                <w:b/>
                <w:sz w:val="22"/>
                <w:szCs w:val="22"/>
              </w:rPr>
              <w:t>Draft remit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78354D" w14:textId="77777777" w:rsidR="00410EEE" w:rsidRPr="00A11DAC" w:rsidRDefault="00A11DAC" w:rsidP="005F4D5F">
            <w:pPr>
              <w:rPr>
                <w:sz w:val="22"/>
                <w:szCs w:val="22"/>
              </w:rPr>
            </w:pPr>
            <w:r w:rsidRPr="00A11DAC">
              <w:rPr>
                <w:sz w:val="22"/>
                <w:szCs w:val="22"/>
              </w:rPr>
              <w:t xml:space="preserve">To appraise the clinical and cost effectiveness of </w:t>
            </w:r>
            <w:proofErr w:type="spellStart"/>
            <w:r w:rsidRPr="00A11DAC">
              <w:rPr>
                <w:sz w:val="22"/>
                <w:szCs w:val="22"/>
              </w:rPr>
              <w:t>ixekizumab</w:t>
            </w:r>
            <w:proofErr w:type="spellEnd"/>
            <w:r w:rsidRPr="00A11DAC">
              <w:rPr>
                <w:sz w:val="22"/>
                <w:szCs w:val="22"/>
              </w:rPr>
              <w:t xml:space="preserve"> within its marketing authorisation for treating axial </w:t>
            </w:r>
            <w:proofErr w:type="spellStart"/>
            <w:r w:rsidRPr="00A11DAC">
              <w:rPr>
                <w:sz w:val="22"/>
                <w:szCs w:val="22"/>
              </w:rPr>
              <w:t>spondyloarthritis</w:t>
            </w:r>
            <w:proofErr w:type="spellEnd"/>
            <w:r w:rsidRPr="00A11DAC">
              <w:rPr>
                <w:sz w:val="22"/>
                <w:szCs w:val="22"/>
              </w:rPr>
              <w:t>.</w:t>
            </w:r>
          </w:p>
        </w:tc>
      </w:tr>
      <w:tr w:rsidR="00410EEE" w:rsidRPr="00CD4701" w14:paraId="5E7E6422" w14:textId="77777777" w:rsidTr="000C1788">
        <w:trPr>
          <w:trHeight w:val="1109"/>
        </w:trPr>
        <w:tc>
          <w:tcPr>
            <w:tcW w:w="2093" w:type="dxa"/>
            <w:tcBorders>
              <w:top w:val="single" w:sz="4" w:space="0" w:color="000000"/>
              <w:left w:val="single" w:sz="4" w:space="0" w:color="000000"/>
              <w:bottom w:val="single" w:sz="4" w:space="0" w:color="000000"/>
            </w:tcBorders>
            <w:shd w:val="clear" w:color="auto" w:fill="auto"/>
            <w:vAlign w:val="center"/>
          </w:tcPr>
          <w:p w14:paraId="459BC3FD" w14:textId="77777777" w:rsidR="00410EEE" w:rsidRPr="00CD4701" w:rsidRDefault="00410EEE" w:rsidP="005F4D5F">
            <w:pPr>
              <w:shd w:val="clear" w:color="auto" w:fill="FFFFFF"/>
              <w:rPr>
                <w:sz w:val="22"/>
                <w:szCs w:val="22"/>
              </w:rPr>
            </w:pPr>
            <w:r w:rsidRPr="00CD4701">
              <w:rPr>
                <w:b/>
                <w:sz w:val="22"/>
                <w:szCs w:val="22"/>
              </w:rPr>
              <w:t>Main points from consultation</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tcPr>
          <w:p w14:paraId="03BA8A0B" w14:textId="77777777" w:rsidR="00B258B9" w:rsidRDefault="00B258B9" w:rsidP="00B258B9">
            <w:pPr>
              <w:rPr>
                <w:sz w:val="22"/>
                <w:szCs w:val="22"/>
                <w:u w:val="single"/>
              </w:rPr>
            </w:pPr>
            <w:r w:rsidRPr="00A11DAC">
              <w:rPr>
                <w:sz w:val="22"/>
                <w:szCs w:val="22"/>
              </w:rPr>
              <w:t xml:space="preserve">Following the consultation exercise NICE is of the opinion that an appraisal of </w:t>
            </w:r>
            <w:proofErr w:type="spellStart"/>
            <w:r w:rsidR="00A11DAC" w:rsidRPr="00A11DAC">
              <w:rPr>
                <w:sz w:val="22"/>
                <w:szCs w:val="22"/>
              </w:rPr>
              <w:t>ixekizumab</w:t>
            </w:r>
            <w:proofErr w:type="spellEnd"/>
            <w:r w:rsidRPr="00A11DAC">
              <w:rPr>
                <w:sz w:val="22"/>
                <w:szCs w:val="22"/>
              </w:rPr>
              <w:t xml:space="preserve"> for treating </w:t>
            </w:r>
            <w:r w:rsidR="00A11DAC" w:rsidRPr="00A11DAC">
              <w:rPr>
                <w:sz w:val="22"/>
                <w:szCs w:val="22"/>
              </w:rPr>
              <w:t xml:space="preserve">axial </w:t>
            </w:r>
            <w:proofErr w:type="spellStart"/>
            <w:r w:rsidR="00A11DAC" w:rsidRPr="00A11DAC">
              <w:rPr>
                <w:sz w:val="22"/>
                <w:szCs w:val="22"/>
              </w:rPr>
              <w:t>spondyloarthritis</w:t>
            </w:r>
            <w:proofErr w:type="spellEnd"/>
            <w:r w:rsidRPr="00A11DAC">
              <w:rPr>
                <w:sz w:val="22"/>
                <w:szCs w:val="22"/>
              </w:rPr>
              <w:t xml:space="preserve"> is </w:t>
            </w:r>
            <w:r w:rsidRPr="00A11DAC">
              <w:rPr>
                <w:sz w:val="22"/>
                <w:szCs w:val="22"/>
                <w:u w:val="single"/>
              </w:rPr>
              <w:t>appropriate</w:t>
            </w:r>
            <w:r w:rsidR="00A11DAC">
              <w:rPr>
                <w:sz w:val="22"/>
                <w:szCs w:val="22"/>
                <w:u w:val="single"/>
              </w:rPr>
              <w:t>.</w:t>
            </w:r>
          </w:p>
          <w:p w14:paraId="264E8643" w14:textId="77777777" w:rsidR="00F3757A" w:rsidRPr="00CD4701" w:rsidRDefault="00F3757A" w:rsidP="00B258B9">
            <w:pPr>
              <w:rPr>
                <w:sz w:val="22"/>
                <w:szCs w:val="22"/>
              </w:rPr>
            </w:pPr>
          </w:p>
          <w:p w14:paraId="2D819002" w14:textId="77777777" w:rsidR="00410EEE" w:rsidRPr="000C1788" w:rsidRDefault="00410EEE" w:rsidP="006E72BD">
            <w:pPr>
              <w:rPr>
                <w:color w:val="FF0000"/>
                <w:sz w:val="22"/>
                <w:szCs w:val="22"/>
              </w:rPr>
            </w:pPr>
            <w:r>
              <w:rPr>
                <w:sz w:val="22"/>
                <w:szCs w:val="22"/>
              </w:rPr>
              <w:t xml:space="preserve">The proposed remit is appropriate. </w:t>
            </w:r>
            <w:r w:rsidR="000F2295">
              <w:rPr>
                <w:sz w:val="22"/>
                <w:szCs w:val="22"/>
              </w:rPr>
              <w:t>No changes to the remit or scope are required.</w:t>
            </w:r>
          </w:p>
        </w:tc>
      </w:tr>
      <w:tr w:rsidR="00410EEE" w:rsidRPr="00CD4701" w14:paraId="7B587D4D" w14:textId="77777777" w:rsidTr="000A07CE">
        <w:trPr>
          <w:trHeight w:val="702"/>
        </w:trPr>
        <w:tc>
          <w:tcPr>
            <w:tcW w:w="2093" w:type="dxa"/>
            <w:tcBorders>
              <w:top w:val="single" w:sz="4" w:space="0" w:color="000000"/>
              <w:left w:val="single" w:sz="4" w:space="0" w:color="000000"/>
              <w:bottom w:val="single" w:sz="4" w:space="0" w:color="000000"/>
            </w:tcBorders>
            <w:shd w:val="clear" w:color="auto" w:fill="auto"/>
            <w:vAlign w:val="center"/>
          </w:tcPr>
          <w:p w14:paraId="31D44A2A" w14:textId="77777777" w:rsidR="00410EEE" w:rsidRPr="00CD4701" w:rsidRDefault="00410EEE" w:rsidP="005F4D5F">
            <w:pPr>
              <w:shd w:val="clear" w:color="auto" w:fill="FFFFFF"/>
              <w:rPr>
                <w:sz w:val="22"/>
                <w:szCs w:val="22"/>
              </w:rPr>
            </w:pPr>
            <w:r w:rsidRPr="00CD4701">
              <w:rPr>
                <w:b/>
                <w:sz w:val="22"/>
                <w:szCs w:val="22"/>
              </w:rPr>
              <w:t>Population size</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74C28D" w14:textId="14A5EBD1" w:rsidR="00410EEE" w:rsidRPr="00CD4701" w:rsidRDefault="009725FE" w:rsidP="009725FE">
            <w:pPr>
              <w:rPr>
                <w:sz w:val="22"/>
                <w:szCs w:val="22"/>
              </w:rPr>
            </w:pPr>
            <w:r w:rsidRPr="009725FE">
              <w:rPr>
                <w:sz w:val="22"/>
                <w:szCs w:val="22"/>
              </w:rPr>
              <w:t xml:space="preserve">Non-radiographic axial </w:t>
            </w:r>
            <w:proofErr w:type="spellStart"/>
            <w:r w:rsidRPr="009725FE">
              <w:rPr>
                <w:sz w:val="22"/>
                <w:szCs w:val="22"/>
              </w:rPr>
              <w:t>spondyloarthritis</w:t>
            </w:r>
            <w:proofErr w:type="spellEnd"/>
            <w:r w:rsidRPr="009725FE">
              <w:rPr>
                <w:sz w:val="22"/>
                <w:szCs w:val="22"/>
              </w:rPr>
              <w:t xml:space="preserve">: Approximately 24,000. Based on RIA template for TA383 (2016). Assumes (supported by consultation comments) that patient population </w:t>
            </w:r>
            <w:r w:rsidR="00B86706">
              <w:rPr>
                <w:sz w:val="22"/>
                <w:szCs w:val="22"/>
              </w:rPr>
              <w:t xml:space="preserve">is </w:t>
            </w:r>
            <w:r w:rsidRPr="009725FE">
              <w:rPr>
                <w:sz w:val="22"/>
                <w:szCs w:val="22"/>
              </w:rPr>
              <w:t xml:space="preserve">the same as those considered for TNF-alpha inhibitors. Radiographic axial </w:t>
            </w:r>
            <w:proofErr w:type="spellStart"/>
            <w:r w:rsidRPr="009725FE">
              <w:rPr>
                <w:sz w:val="22"/>
                <w:szCs w:val="22"/>
              </w:rPr>
              <w:t>spondyloarthritis</w:t>
            </w:r>
            <w:proofErr w:type="spellEnd"/>
            <w:r w:rsidRPr="009725FE">
              <w:rPr>
                <w:sz w:val="22"/>
                <w:szCs w:val="22"/>
              </w:rPr>
              <w:t>: Approximately 23,000. Based on RIA template for TA407 (2016).</w:t>
            </w:r>
            <w:r w:rsidR="00410EEE" w:rsidRPr="009725FE">
              <w:rPr>
                <w:sz w:val="22"/>
                <w:szCs w:val="22"/>
              </w:rPr>
              <w:tab/>
            </w:r>
            <w:r w:rsidR="00410EEE" w:rsidRPr="00CD4701">
              <w:rPr>
                <w:sz w:val="22"/>
                <w:szCs w:val="22"/>
              </w:rPr>
              <w:tab/>
            </w:r>
            <w:r w:rsidR="00410EEE" w:rsidRPr="00CD4701">
              <w:rPr>
                <w:sz w:val="22"/>
                <w:szCs w:val="22"/>
              </w:rPr>
              <w:tab/>
            </w:r>
            <w:r w:rsidR="00410EEE" w:rsidRPr="00CD4701">
              <w:rPr>
                <w:sz w:val="22"/>
                <w:szCs w:val="22"/>
              </w:rPr>
              <w:tab/>
            </w:r>
            <w:r w:rsidR="00410EEE" w:rsidRPr="00CD4701">
              <w:rPr>
                <w:sz w:val="22"/>
                <w:szCs w:val="22"/>
              </w:rPr>
              <w:tab/>
            </w:r>
            <w:r w:rsidR="00410EEE" w:rsidRPr="00CD4701">
              <w:rPr>
                <w:sz w:val="22"/>
                <w:szCs w:val="22"/>
              </w:rPr>
              <w:tab/>
            </w:r>
            <w:r w:rsidR="00410EEE" w:rsidRPr="00CD4701">
              <w:rPr>
                <w:sz w:val="22"/>
                <w:szCs w:val="22"/>
              </w:rPr>
              <w:tab/>
            </w:r>
          </w:p>
        </w:tc>
      </w:tr>
      <w:tr w:rsidR="00410EEE" w:rsidRPr="00CD4701" w14:paraId="01567B39" w14:textId="77777777" w:rsidTr="000A07CE">
        <w:trPr>
          <w:trHeight w:val="595"/>
        </w:trPr>
        <w:tc>
          <w:tcPr>
            <w:tcW w:w="2093" w:type="dxa"/>
            <w:tcBorders>
              <w:top w:val="single" w:sz="4" w:space="0" w:color="000000"/>
              <w:left w:val="single" w:sz="4" w:space="0" w:color="000000"/>
              <w:bottom w:val="single" w:sz="4" w:space="0" w:color="000000"/>
            </w:tcBorders>
            <w:shd w:val="clear" w:color="auto" w:fill="auto"/>
            <w:vAlign w:val="center"/>
          </w:tcPr>
          <w:p w14:paraId="0CCBEA43" w14:textId="77777777" w:rsidR="00410EEE" w:rsidRPr="00CD4701" w:rsidRDefault="00410EEE" w:rsidP="005F4D5F">
            <w:pPr>
              <w:shd w:val="clear" w:color="auto" w:fill="FFFFFF"/>
              <w:rPr>
                <w:sz w:val="22"/>
                <w:szCs w:val="22"/>
              </w:rPr>
            </w:pPr>
            <w:r w:rsidRPr="00CD4701">
              <w:rPr>
                <w:b/>
                <w:sz w:val="22"/>
                <w:szCs w:val="22"/>
              </w:rPr>
              <w:t>Process (</w:t>
            </w:r>
            <w:r>
              <w:rPr>
                <w:b/>
                <w:sz w:val="22"/>
                <w:szCs w:val="22"/>
              </w:rPr>
              <w:t>TA</w:t>
            </w:r>
            <w:r w:rsidRPr="00CD4701">
              <w:rPr>
                <w:b/>
                <w:sz w:val="22"/>
                <w:szCs w:val="22"/>
              </w:rPr>
              <w:t>/HST)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5E6C66A" w14:textId="77777777" w:rsidR="00410EEE" w:rsidRPr="00CD4701" w:rsidRDefault="009725FE" w:rsidP="005F4D5F">
            <w:pPr>
              <w:rPr>
                <w:sz w:val="22"/>
                <w:szCs w:val="22"/>
              </w:rPr>
            </w:pPr>
            <w:r>
              <w:rPr>
                <w:sz w:val="22"/>
                <w:szCs w:val="22"/>
              </w:rPr>
              <w:t>TA</w:t>
            </w:r>
          </w:p>
        </w:tc>
      </w:tr>
      <w:tr w:rsidR="00410EEE" w:rsidRPr="00CD4701" w14:paraId="0ACE1357" w14:textId="77777777" w:rsidTr="000A07CE">
        <w:trPr>
          <w:trHeight w:val="985"/>
        </w:trPr>
        <w:tc>
          <w:tcPr>
            <w:tcW w:w="2093" w:type="dxa"/>
            <w:tcBorders>
              <w:top w:val="single" w:sz="4" w:space="0" w:color="000000"/>
              <w:left w:val="single" w:sz="4" w:space="0" w:color="000000"/>
              <w:bottom w:val="single" w:sz="4" w:space="0" w:color="000000"/>
            </w:tcBorders>
            <w:shd w:val="clear" w:color="auto" w:fill="auto"/>
            <w:vAlign w:val="center"/>
          </w:tcPr>
          <w:p w14:paraId="6DC1DB59" w14:textId="77777777" w:rsidR="00410EEE" w:rsidRPr="00CD4701" w:rsidRDefault="00410EEE" w:rsidP="005F4D5F">
            <w:pPr>
              <w:shd w:val="clear" w:color="auto" w:fill="FFFFFF"/>
              <w:rPr>
                <w:sz w:val="22"/>
                <w:szCs w:val="22"/>
              </w:rPr>
            </w:pPr>
            <w:r w:rsidRPr="00CD4701">
              <w:rPr>
                <w:b/>
                <w:sz w:val="22"/>
                <w:szCs w:val="22"/>
              </w:rPr>
              <w:t>Proposed changes to remit (in bold)</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08D487" w14:textId="77777777" w:rsidR="00410EEE" w:rsidRPr="009725FE" w:rsidRDefault="009725FE" w:rsidP="005F4D5F">
            <w:pPr>
              <w:pStyle w:val="BodyText"/>
              <w:rPr>
                <w:b/>
                <w:sz w:val="22"/>
                <w:szCs w:val="22"/>
                <w:lang w:val="en-US"/>
              </w:rPr>
            </w:pPr>
            <w:r w:rsidRPr="009725FE">
              <w:rPr>
                <w:sz w:val="22"/>
                <w:szCs w:val="22"/>
                <w:lang w:val="en-US"/>
              </w:rPr>
              <w:t>None</w:t>
            </w:r>
          </w:p>
        </w:tc>
      </w:tr>
      <w:tr w:rsidR="00410EEE" w:rsidRPr="00CD4701" w14:paraId="35DB1903"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1EC8B159" w14:textId="77777777" w:rsidR="00410EEE" w:rsidRPr="00CD4701" w:rsidRDefault="00410EEE" w:rsidP="005F4D5F">
            <w:pPr>
              <w:shd w:val="clear" w:color="auto" w:fill="FFFFFF"/>
              <w:rPr>
                <w:sz w:val="22"/>
                <w:szCs w:val="22"/>
              </w:rPr>
            </w:pPr>
            <w:r w:rsidRPr="00CD4701">
              <w:rPr>
                <w:b/>
                <w:sz w:val="22"/>
                <w:szCs w:val="22"/>
              </w:rPr>
              <w:t xml:space="preserve">Costing </w:t>
            </w:r>
            <w:r>
              <w:rPr>
                <w:b/>
                <w:sz w:val="22"/>
                <w:szCs w:val="22"/>
              </w:rPr>
              <w:t>implications</w:t>
            </w:r>
          </w:p>
        </w:tc>
        <w:tc>
          <w:tcPr>
            <w:tcW w:w="7523" w:type="dxa"/>
            <w:gridSpan w:val="3"/>
            <w:tcBorders>
              <w:left w:val="single" w:sz="4" w:space="0" w:color="000000"/>
              <w:bottom w:val="single" w:sz="4" w:space="0" w:color="000000"/>
              <w:right w:val="single" w:sz="4" w:space="0" w:color="000000"/>
            </w:tcBorders>
            <w:shd w:val="clear" w:color="auto" w:fill="auto"/>
            <w:vAlign w:val="center"/>
          </w:tcPr>
          <w:p w14:paraId="1448546A" w14:textId="6EEBF0BC" w:rsidR="00410EEE" w:rsidRPr="00CD4701" w:rsidRDefault="00B44090" w:rsidP="005F4D5F">
            <w:pPr>
              <w:rPr>
                <w:sz w:val="22"/>
                <w:szCs w:val="22"/>
              </w:rPr>
            </w:pPr>
            <w:r w:rsidRPr="00B44090">
              <w:rPr>
                <w:sz w:val="22"/>
                <w:szCs w:val="22"/>
              </w:rPr>
              <w:t>If licensed</w:t>
            </w:r>
            <w:r w:rsidR="00B86706">
              <w:rPr>
                <w:sz w:val="22"/>
                <w:szCs w:val="22"/>
              </w:rPr>
              <w:t>,</w:t>
            </w:r>
            <w:r w:rsidRPr="00B44090">
              <w:rPr>
                <w:sz w:val="22"/>
                <w:szCs w:val="22"/>
              </w:rPr>
              <w:t xml:space="preserve"> </w:t>
            </w:r>
            <w:proofErr w:type="spellStart"/>
            <w:r w:rsidRPr="00B44090">
              <w:rPr>
                <w:sz w:val="22"/>
                <w:szCs w:val="22"/>
              </w:rPr>
              <w:t>ixekizumab</w:t>
            </w:r>
            <w:proofErr w:type="spellEnd"/>
            <w:r w:rsidRPr="00B44090">
              <w:rPr>
                <w:sz w:val="22"/>
                <w:szCs w:val="22"/>
              </w:rPr>
              <w:t xml:space="preserve"> will be an additional biological treatment option alongside current biological</w:t>
            </w:r>
            <w:r>
              <w:rPr>
                <w:sz w:val="22"/>
                <w:szCs w:val="22"/>
              </w:rPr>
              <w:t xml:space="preserve"> treatment</w:t>
            </w:r>
            <w:r w:rsidRPr="00B44090">
              <w:rPr>
                <w:sz w:val="22"/>
                <w:szCs w:val="22"/>
              </w:rPr>
              <w:t>s</w:t>
            </w:r>
            <w:r>
              <w:rPr>
                <w:sz w:val="22"/>
                <w:szCs w:val="22"/>
              </w:rPr>
              <w:t xml:space="preserve">. </w:t>
            </w:r>
            <w:r w:rsidRPr="00B44090">
              <w:rPr>
                <w:sz w:val="22"/>
                <w:szCs w:val="22"/>
              </w:rPr>
              <w:t xml:space="preserve">The NHS indicative price </w:t>
            </w:r>
            <w:r>
              <w:rPr>
                <w:sz w:val="22"/>
                <w:szCs w:val="22"/>
              </w:rPr>
              <w:t xml:space="preserve">for </w:t>
            </w:r>
            <w:proofErr w:type="spellStart"/>
            <w:r>
              <w:rPr>
                <w:sz w:val="22"/>
                <w:szCs w:val="22"/>
              </w:rPr>
              <w:t>ixekizumab</w:t>
            </w:r>
            <w:proofErr w:type="spellEnd"/>
            <w:r>
              <w:rPr>
                <w:sz w:val="22"/>
                <w:szCs w:val="22"/>
              </w:rPr>
              <w:t xml:space="preserve"> </w:t>
            </w:r>
            <w:r w:rsidRPr="00B44090">
              <w:rPr>
                <w:sz w:val="22"/>
                <w:szCs w:val="22"/>
              </w:rPr>
              <w:t>is £1,125 for 1 prefilled pen</w:t>
            </w:r>
            <w:r>
              <w:rPr>
                <w:sz w:val="22"/>
                <w:szCs w:val="22"/>
              </w:rPr>
              <w:t xml:space="preserve"> (BNF)</w:t>
            </w:r>
            <w:r w:rsidRPr="00B44090">
              <w:rPr>
                <w:sz w:val="22"/>
                <w:szCs w:val="22"/>
              </w:rPr>
              <w:t>.</w:t>
            </w:r>
            <w:r w:rsidR="00D67643">
              <w:t xml:space="preserve"> </w:t>
            </w:r>
            <w:r w:rsidR="00D67643" w:rsidRPr="00D67643">
              <w:rPr>
                <w:sz w:val="22"/>
                <w:szCs w:val="22"/>
              </w:rPr>
              <w:t xml:space="preserve">The company has agreed a PAS discount which would </w:t>
            </w:r>
            <w:r w:rsidR="00BC585F">
              <w:rPr>
                <w:sz w:val="22"/>
                <w:szCs w:val="22"/>
              </w:rPr>
              <w:t>reduce the</w:t>
            </w:r>
            <w:r w:rsidR="00D67643" w:rsidRPr="00D67643">
              <w:rPr>
                <w:sz w:val="22"/>
                <w:szCs w:val="22"/>
              </w:rPr>
              <w:t xml:space="preserve"> annual cost of treatment</w:t>
            </w:r>
            <w:r w:rsidR="00D67643">
              <w:rPr>
                <w:sz w:val="22"/>
                <w:szCs w:val="22"/>
              </w:rPr>
              <w:t xml:space="preserve">. </w:t>
            </w:r>
            <w:r w:rsidRPr="00B44090">
              <w:rPr>
                <w:sz w:val="22"/>
                <w:szCs w:val="22"/>
              </w:rPr>
              <w:t xml:space="preserve"> </w:t>
            </w:r>
            <w:r>
              <w:rPr>
                <w:sz w:val="22"/>
                <w:szCs w:val="22"/>
              </w:rPr>
              <w:t>Some of the comparator biological treatments have PAS discounts and therefore the resource impact cannot be</w:t>
            </w:r>
            <w:r w:rsidR="006103D7">
              <w:rPr>
                <w:sz w:val="22"/>
                <w:szCs w:val="22"/>
              </w:rPr>
              <w:t xml:space="preserve"> provided</w:t>
            </w:r>
            <w:r w:rsidR="00F865F6">
              <w:rPr>
                <w:sz w:val="22"/>
                <w:szCs w:val="22"/>
              </w:rPr>
              <w:t xml:space="preserve"> here.</w:t>
            </w:r>
          </w:p>
        </w:tc>
      </w:tr>
      <w:tr w:rsidR="00410EEE" w:rsidRPr="00CD4701" w14:paraId="1F958AE3"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315B4BE7" w14:textId="77777777" w:rsidR="00410EEE" w:rsidRPr="00CD4701" w:rsidRDefault="00410EEE" w:rsidP="005F4D5F">
            <w:pPr>
              <w:shd w:val="clear" w:color="auto" w:fill="FFFFFF"/>
              <w:rPr>
                <w:sz w:val="22"/>
                <w:szCs w:val="22"/>
              </w:rPr>
            </w:pPr>
            <w:r w:rsidRPr="00CD4701">
              <w:rPr>
                <w:b/>
                <w:sz w:val="22"/>
                <w:szCs w:val="22"/>
              </w:rPr>
              <w:t>Timeliness statement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7B9F28" w14:textId="77777777" w:rsidR="00410EEE" w:rsidRPr="00CD4701" w:rsidRDefault="00D75283" w:rsidP="005F4D5F">
            <w:pPr>
              <w:shd w:val="clear" w:color="auto" w:fill="FFFFFF"/>
              <w:snapToGrid w:val="0"/>
              <w:rPr>
                <w:sz w:val="22"/>
                <w:szCs w:val="22"/>
              </w:rPr>
            </w:pPr>
            <w:proofErr w:type="gramStart"/>
            <w:r w:rsidRPr="00D75283">
              <w:rPr>
                <w:sz w:val="22"/>
                <w:szCs w:val="22"/>
              </w:rPr>
              <w:t>Assuming that</w:t>
            </w:r>
            <w:proofErr w:type="gramEnd"/>
            <w:r w:rsidRPr="00D75283">
              <w:rPr>
                <w:sz w:val="22"/>
                <w:szCs w:val="22"/>
              </w:rPr>
              <w:t xml:space="preserve"> the anticipated date of the marketing authorisation is the latest date that we are aware of and the expected referral date of this topic, issuing timely guidance for this technology will be possible.</w:t>
            </w:r>
          </w:p>
        </w:tc>
      </w:tr>
    </w:tbl>
    <w:p w14:paraId="46FDF9A3" w14:textId="77777777" w:rsidR="00410EEE" w:rsidRDefault="00410EEE" w:rsidP="00410EEE">
      <w:pPr>
        <w:pStyle w:val="Paragraphnonumbers"/>
      </w:pPr>
    </w:p>
    <w:p w14:paraId="185EAD85" w14:textId="77777777" w:rsidR="00727CB6" w:rsidRDefault="00727CB6" w:rsidP="00410EEE">
      <w:pPr>
        <w:pStyle w:val="Paragraphnonumbers"/>
      </w:pPr>
    </w:p>
    <w:p w14:paraId="03338FDA" w14:textId="77777777" w:rsidR="00727CB6" w:rsidRDefault="00727CB6" w:rsidP="00410EEE">
      <w:pPr>
        <w:pStyle w:val="Paragraphnonumbers"/>
      </w:pPr>
    </w:p>
    <w:p w14:paraId="6C224B13" w14:textId="77777777" w:rsidR="00727CB6" w:rsidRDefault="00727CB6" w:rsidP="00410EEE">
      <w:pPr>
        <w:pStyle w:val="Paragraphnonumbers"/>
      </w:pPr>
    </w:p>
    <w:p w14:paraId="7AA71089" w14:textId="77777777" w:rsidR="00727CB6" w:rsidRDefault="00727CB6" w:rsidP="00410EEE">
      <w:pPr>
        <w:pStyle w:val="Paragraphnonumbers"/>
      </w:pPr>
    </w:p>
    <w:p w14:paraId="7632599E" w14:textId="77777777" w:rsidR="00727CB6" w:rsidRPr="00F3757A" w:rsidRDefault="00727CB6" w:rsidP="00410EEE">
      <w:pPr>
        <w:pStyle w:val="Paragraphnonumbers"/>
        <w:rPr>
          <w:sz w:val="4"/>
        </w:rPr>
      </w:pPr>
      <w:r>
        <w:br w:type="page"/>
      </w:r>
    </w:p>
    <w:tbl>
      <w:tblPr>
        <w:tblW w:w="9616" w:type="dxa"/>
        <w:tblInd w:w="-10" w:type="dxa"/>
        <w:tblLayout w:type="fixed"/>
        <w:tblLook w:val="0000" w:firstRow="0" w:lastRow="0" w:firstColumn="0" w:lastColumn="0" w:noHBand="0" w:noVBand="0"/>
      </w:tblPr>
      <w:tblGrid>
        <w:gridCol w:w="2093"/>
        <w:gridCol w:w="2152"/>
        <w:gridCol w:w="2152"/>
        <w:gridCol w:w="3219"/>
      </w:tblGrid>
      <w:tr w:rsidR="00BC48AB" w:rsidRPr="00CD4701" w14:paraId="5EF6A9AF" w14:textId="77777777" w:rsidTr="00A65F00">
        <w:tc>
          <w:tcPr>
            <w:tcW w:w="2093" w:type="dxa"/>
            <w:tcBorders>
              <w:top w:val="single" w:sz="4" w:space="0" w:color="000000"/>
              <w:left w:val="single" w:sz="4" w:space="0" w:color="000000"/>
              <w:bottom w:val="single" w:sz="4" w:space="0" w:color="000000"/>
            </w:tcBorders>
            <w:shd w:val="clear" w:color="auto" w:fill="auto"/>
            <w:vAlign w:val="center"/>
          </w:tcPr>
          <w:p w14:paraId="04A4FA5D" w14:textId="77777777" w:rsidR="00BC48AB" w:rsidRPr="00CD4701" w:rsidRDefault="00BC48AB" w:rsidP="00A65F00">
            <w:pPr>
              <w:shd w:val="clear" w:color="auto" w:fill="FFFFFF"/>
              <w:rPr>
                <w:sz w:val="22"/>
                <w:szCs w:val="22"/>
              </w:rPr>
            </w:pPr>
            <w:r w:rsidRPr="00CD4701">
              <w:rPr>
                <w:b/>
                <w:sz w:val="22"/>
                <w:szCs w:val="22"/>
              </w:rPr>
              <w:lastRenderedPageBreak/>
              <w:t>Provisional Title</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256DEB" w14:textId="77777777" w:rsidR="00BC48AB" w:rsidRPr="00255413" w:rsidRDefault="00BC48AB" w:rsidP="00A65F00">
            <w:pPr>
              <w:rPr>
                <w:sz w:val="22"/>
                <w:szCs w:val="22"/>
              </w:rPr>
            </w:pPr>
            <w:proofErr w:type="spellStart"/>
            <w:r w:rsidRPr="00255413">
              <w:rPr>
                <w:sz w:val="22"/>
                <w:szCs w:val="22"/>
              </w:rPr>
              <w:t>Dupilumab</w:t>
            </w:r>
            <w:proofErr w:type="spellEnd"/>
            <w:r w:rsidRPr="00255413">
              <w:rPr>
                <w:sz w:val="22"/>
                <w:szCs w:val="22"/>
              </w:rPr>
              <w:t xml:space="preserve"> for treating chronic rhinosinusitis with nasal polyps</w:t>
            </w:r>
          </w:p>
        </w:tc>
      </w:tr>
      <w:tr w:rsidR="00BC48AB" w:rsidRPr="00CD4701" w14:paraId="589F5CA7" w14:textId="77777777" w:rsidTr="00A65F00">
        <w:tc>
          <w:tcPr>
            <w:tcW w:w="2093" w:type="dxa"/>
            <w:tcBorders>
              <w:top w:val="single" w:sz="4" w:space="0" w:color="000000"/>
              <w:left w:val="single" w:sz="4" w:space="0" w:color="000000"/>
              <w:bottom w:val="single" w:sz="4" w:space="0" w:color="000000"/>
            </w:tcBorders>
            <w:shd w:val="clear" w:color="auto" w:fill="auto"/>
            <w:vAlign w:val="center"/>
          </w:tcPr>
          <w:p w14:paraId="37D88C32" w14:textId="77777777" w:rsidR="00BC48AB" w:rsidRPr="00CD4701" w:rsidRDefault="00BC48AB" w:rsidP="00A65F00">
            <w:pPr>
              <w:shd w:val="clear" w:color="auto" w:fill="FFFFFF"/>
              <w:rPr>
                <w:sz w:val="22"/>
                <w:szCs w:val="22"/>
              </w:rPr>
            </w:pPr>
            <w:r w:rsidRPr="00CD4701">
              <w:rPr>
                <w:b/>
                <w:sz w:val="22"/>
                <w:szCs w:val="22"/>
              </w:rPr>
              <w:t>Topic Selection ID Number</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72A0B" w14:textId="77777777" w:rsidR="00BC48AB" w:rsidRPr="00CD4701" w:rsidRDefault="00030B5F" w:rsidP="00A65F00">
            <w:pPr>
              <w:shd w:val="clear" w:color="auto" w:fill="FFFFFF"/>
              <w:snapToGrid w:val="0"/>
              <w:rPr>
                <w:sz w:val="22"/>
                <w:szCs w:val="22"/>
              </w:rPr>
            </w:pPr>
            <w:r>
              <w:rPr>
                <w:sz w:val="22"/>
                <w:szCs w:val="22"/>
              </w:rPr>
              <w:t>8622</w:t>
            </w:r>
          </w:p>
        </w:tc>
        <w:tc>
          <w:tcPr>
            <w:tcW w:w="2152" w:type="dxa"/>
            <w:tcBorders>
              <w:top w:val="single" w:sz="4" w:space="0" w:color="000000"/>
              <w:left w:val="single" w:sz="4" w:space="0" w:color="000000"/>
              <w:bottom w:val="single" w:sz="4" w:space="0" w:color="000000"/>
            </w:tcBorders>
            <w:shd w:val="clear" w:color="auto" w:fill="auto"/>
            <w:vAlign w:val="center"/>
          </w:tcPr>
          <w:p w14:paraId="21648D3D" w14:textId="77777777" w:rsidR="00BC48AB" w:rsidRPr="00CD4701" w:rsidRDefault="00030B5F" w:rsidP="00A65F00">
            <w:pPr>
              <w:shd w:val="clear" w:color="auto" w:fill="FFFFFF"/>
              <w:rPr>
                <w:sz w:val="22"/>
                <w:szCs w:val="22"/>
              </w:rPr>
            </w:pPr>
            <w:r>
              <w:rPr>
                <w:b/>
                <w:sz w:val="22"/>
                <w:szCs w:val="22"/>
              </w:rPr>
              <w:t xml:space="preserve">TA </w:t>
            </w:r>
            <w:r w:rsidR="00BC48AB" w:rsidRPr="00CD4701">
              <w:rPr>
                <w:b/>
                <w:sz w:val="22"/>
                <w:szCs w:val="22"/>
              </w:rPr>
              <w:t>ID Number</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B1B34" w14:textId="77777777" w:rsidR="00BC48AB" w:rsidRPr="00255413" w:rsidRDefault="00BC48AB" w:rsidP="00A65F00">
            <w:pPr>
              <w:pStyle w:val="NICEnormal"/>
              <w:spacing w:after="0" w:line="240" w:lineRule="auto"/>
              <w:rPr>
                <w:b/>
                <w:sz w:val="22"/>
                <w:szCs w:val="22"/>
              </w:rPr>
            </w:pPr>
            <w:r w:rsidRPr="00255413">
              <w:rPr>
                <w:sz w:val="22"/>
                <w:szCs w:val="22"/>
              </w:rPr>
              <w:t>1179</w:t>
            </w:r>
          </w:p>
        </w:tc>
      </w:tr>
      <w:tr w:rsidR="00BC48AB" w:rsidRPr="00CD4701" w14:paraId="530517E0" w14:textId="77777777" w:rsidTr="00A65F00">
        <w:tc>
          <w:tcPr>
            <w:tcW w:w="2093" w:type="dxa"/>
            <w:tcBorders>
              <w:top w:val="single" w:sz="4" w:space="0" w:color="000000"/>
              <w:left w:val="single" w:sz="4" w:space="0" w:color="000000"/>
              <w:bottom w:val="single" w:sz="4" w:space="0" w:color="000000"/>
            </w:tcBorders>
            <w:shd w:val="clear" w:color="auto" w:fill="auto"/>
            <w:vAlign w:val="center"/>
          </w:tcPr>
          <w:p w14:paraId="74B2466F" w14:textId="77777777" w:rsidR="00BC48AB" w:rsidRPr="00255413" w:rsidRDefault="00BC48AB" w:rsidP="00A65F00">
            <w:pPr>
              <w:shd w:val="clear" w:color="auto" w:fill="FFFFFF"/>
              <w:rPr>
                <w:sz w:val="22"/>
                <w:szCs w:val="22"/>
              </w:rPr>
            </w:pPr>
            <w:r w:rsidRPr="00255413">
              <w:rPr>
                <w:b/>
                <w:sz w:val="22"/>
                <w:szCs w:val="22"/>
              </w:rPr>
              <w:t>Company</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45135F" w14:textId="77777777" w:rsidR="00BC48AB" w:rsidRPr="00255413" w:rsidRDefault="00BC48AB" w:rsidP="00A65F00">
            <w:pPr>
              <w:rPr>
                <w:sz w:val="22"/>
                <w:szCs w:val="22"/>
              </w:rPr>
            </w:pPr>
            <w:r w:rsidRPr="00255413">
              <w:rPr>
                <w:sz w:val="22"/>
                <w:szCs w:val="22"/>
              </w:rPr>
              <w:t>Sanofi</w:t>
            </w:r>
          </w:p>
        </w:tc>
      </w:tr>
      <w:tr w:rsidR="00BC48AB" w:rsidRPr="00CD4701" w14:paraId="1440D573" w14:textId="77777777" w:rsidTr="00A65F00">
        <w:tc>
          <w:tcPr>
            <w:tcW w:w="2093" w:type="dxa"/>
            <w:tcBorders>
              <w:top w:val="single" w:sz="4" w:space="0" w:color="000000"/>
              <w:left w:val="single" w:sz="4" w:space="0" w:color="000000"/>
              <w:bottom w:val="single" w:sz="4" w:space="0" w:color="000000"/>
            </w:tcBorders>
            <w:shd w:val="clear" w:color="auto" w:fill="auto"/>
            <w:vAlign w:val="center"/>
          </w:tcPr>
          <w:p w14:paraId="0571C9AA" w14:textId="77777777" w:rsidR="00BC48AB" w:rsidRPr="00CD4701" w:rsidRDefault="00BC48AB" w:rsidP="00A65F00">
            <w:pPr>
              <w:shd w:val="clear" w:color="auto" w:fill="FFFFFF"/>
              <w:rPr>
                <w:sz w:val="22"/>
                <w:szCs w:val="22"/>
              </w:rPr>
            </w:pPr>
            <w:r>
              <w:rPr>
                <w:b/>
                <w:sz w:val="22"/>
                <w:szCs w:val="22"/>
              </w:rPr>
              <w:t>Anticipated licensing information</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4C7C13" w14:textId="1A22AE8A" w:rsidR="00BC48AB" w:rsidRPr="00CD4701" w:rsidRDefault="002A6CC1" w:rsidP="00A65F00">
            <w:pPr>
              <w:rPr>
                <w:sz w:val="22"/>
                <w:szCs w:val="22"/>
              </w:rPr>
            </w:pPr>
            <w:r>
              <w:rPr>
                <w:sz w:val="22"/>
                <w:szCs w:val="22"/>
              </w:rPr>
              <w:t>***Confidential information removed***</w:t>
            </w:r>
          </w:p>
        </w:tc>
      </w:tr>
      <w:tr w:rsidR="00BC48AB" w:rsidRPr="00CD4701" w14:paraId="566252C0" w14:textId="77777777" w:rsidTr="000A5B6E">
        <w:trPr>
          <w:trHeight w:val="648"/>
        </w:trPr>
        <w:tc>
          <w:tcPr>
            <w:tcW w:w="2093" w:type="dxa"/>
            <w:tcBorders>
              <w:top w:val="single" w:sz="4" w:space="0" w:color="000000"/>
              <w:left w:val="single" w:sz="4" w:space="0" w:color="000000"/>
              <w:bottom w:val="single" w:sz="4" w:space="0" w:color="000000"/>
            </w:tcBorders>
            <w:shd w:val="clear" w:color="auto" w:fill="auto"/>
            <w:vAlign w:val="center"/>
          </w:tcPr>
          <w:p w14:paraId="16494983" w14:textId="77777777" w:rsidR="00BC48AB" w:rsidRPr="00CD4701" w:rsidRDefault="00BC48AB" w:rsidP="006E72BD">
            <w:pPr>
              <w:shd w:val="clear" w:color="auto" w:fill="FFFFFF"/>
              <w:rPr>
                <w:sz w:val="22"/>
                <w:szCs w:val="22"/>
              </w:rPr>
            </w:pPr>
            <w:r w:rsidRPr="00CD4701">
              <w:rPr>
                <w:b/>
                <w:sz w:val="22"/>
                <w:szCs w:val="22"/>
              </w:rPr>
              <w:t>Draft remit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95EAED" w14:textId="77777777" w:rsidR="00BC48AB" w:rsidRPr="00255413" w:rsidRDefault="00BC48AB" w:rsidP="006E72BD">
            <w:pPr>
              <w:rPr>
                <w:sz w:val="22"/>
                <w:szCs w:val="22"/>
              </w:rPr>
            </w:pPr>
            <w:r w:rsidRPr="00255413">
              <w:rPr>
                <w:sz w:val="22"/>
                <w:szCs w:val="22"/>
              </w:rPr>
              <w:t xml:space="preserve">To appraise the clinical and cost effectiveness of </w:t>
            </w:r>
            <w:proofErr w:type="spellStart"/>
            <w:r w:rsidRPr="00255413">
              <w:rPr>
                <w:sz w:val="22"/>
                <w:szCs w:val="22"/>
              </w:rPr>
              <w:t>dupilumab</w:t>
            </w:r>
            <w:proofErr w:type="spellEnd"/>
            <w:r w:rsidRPr="00255413">
              <w:rPr>
                <w:sz w:val="22"/>
                <w:szCs w:val="22"/>
              </w:rPr>
              <w:t xml:space="preserve"> within its marketing authorisation for treating chronic rhinosinusitis with nasal polyps.</w:t>
            </w:r>
          </w:p>
        </w:tc>
      </w:tr>
      <w:tr w:rsidR="00BC48AB" w:rsidRPr="00CD4701" w14:paraId="047EDB57" w14:textId="77777777" w:rsidTr="000A5B6E">
        <w:trPr>
          <w:trHeight w:val="4811"/>
        </w:trPr>
        <w:tc>
          <w:tcPr>
            <w:tcW w:w="2093" w:type="dxa"/>
            <w:tcBorders>
              <w:top w:val="single" w:sz="4" w:space="0" w:color="000000"/>
              <w:left w:val="single" w:sz="4" w:space="0" w:color="000000"/>
              <w:bottom w:val="single" w:sz="4" w:space="0" w:color="000000"/>
            </w:tcBorders>
            <w:shd w:val="clear" w:color="auto" w:fill="auto"/>
            <w:vAlign w:val="center"/>
          </w:tcPr>
          <w:p w14:paraId="150D62A0" w14:textId="77777777" w:rsidR="00BC48AB" w:rsidRPr="00CD4701" w:rsidRDefault="00BC48AB" w:rsidP="00A65F00">
            <w:pPr>
              <w:shd w:val="clear" w:color="auto" w:fill="FFFFFF"/>
              <w:rPr>
                <w:sz w:val="22"/>
                <w:szCs w:val="22"/>
              </w:rPr>
            </w:pPr>
            <w:r w:rsidRPr="00CD4701">
              <w:rPr>
                <w:b/>
                <w:sz w:val="22"/>
                <w:szCs w:val="22"/>
              </w:rPr>
              <w:t>Main points from consultation</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tcPr>
          <w:p w14:paraId="3D8D438E" w14:textId="77777777" w:rsidR="00BC48AB" w:rsidRPr="00CD4701" w:rsidRDefault="00BC48AB" w:rsidP="00A65F00">
            <w:pPr>
              <w:rPr>
                <w:sz w:val="22"/>
                <w:szCs w:val="22"/>
              </w:rPr>
            </w:pPr>
            <w:r w:rsidRPr="00CD4701">
              <w:rPr>
                <w:sz w:val="22"/>
                <w:szCs w:val="22"/>
              </w:rPr>
              <w:t xml:space="preserve">Following the </w:t>
            </w:r>
            <w:r>
              <w:rPr>
                <w:sz w:val="22"/>
                <w:szCs w:val="22"/>
              </w:rPr>
              <w:t>scoping workshop</w:t>
            </w:r>
            <w:r w:rsidRPr="00CD4701">
              <w:rPr>
                <w:sz w:val="22"/>
                <w:szCs w:val="22"/>
              </w:rPr>
              <w:t xml:space="preserve">, </w:t>
            </w:r>
            <w:r>
              <w:rPr>
                <w:sz w:val="22"/>
                <w:szCs w:val="22"/>
              </w:rPr>
              <w:t>NICE</w:t>
            </w:r>
            <w:r w:rsidRPr="00CD4701">
              <w:rPr>
                <w:sz w:val="22"/>
                <w:szCs w:val="22"/>
              </w:rPr>
              <w:t xml:space="preserve"> is of the opinion that an</w:t>
            </w:r>
            <w:r>
              <w:rPr>
                <w:sz w:val="22"/>
                <w:szCs w:val="22"/>
              </w:rPr>
              <w:t xml:space="preserve"> appraisal</w:t>
            </w:r>
            <w:r w:rsidRPr="00CD4701">
              <w:rPr>
                <w:sz w:val="22"/>
                <w:szCs w:val="22"/>
              </w:rPr>
              <w:t xml:space="preserve"> of </w:t>
            </w:r>
            <w:proofErr w:type="spellStart"/>
            <w:r>
              <w:rPr>
                <w:sz w:val="22"/>
                <w:szCs w:val="22"/>
              </w:rPr>
              <w:t>dupilumab</w:t>
            </w:r>
            <w:proofErr w:type="spellEnd"/>
            <w:r>
              <w:rPr>
                <w:sz w:val="22"/>
                <w:szCs w:val="22"/>
              </w:rPr>
              <w:t xml:space="preserve"> </w:t>
            </w:r>
            <w:r w:rsidRPr="00CD4701">
              <w:rPr>
                <w:sz w:val="22"/>
                <w:szCs w:val="22"/>
              </w:rPr>
              <w:t>for treating</w:t>
            </w:r>
            <w:r>
              <w:rPr>
                <w:sz w:val="22"/>
                <w:szCs w:val="22"/>
              </w:rPr>
              <w:t xml:space="preserve"> </w:t>
            </w:r>
            <w:r w:rsidRPr="00255413">
              <w:rPr>
                <w:sz w:val="22"/>
                <w:szCs w:val="22"/>
              </w:rPr>
              <w:t>chronic rhinosinusitis with nasal polyps</w:t>
            </w:r>
            <w:r>
              <w:rPr>
                <w:sz w:val="22"/>
                <w:szCs w:val="22"/>
              </w:rPr>
              <w:t xml:space="preserve"> </w:t>
            </w:r>
            <w:r w:rsidRPr="00CD4701">
              <w:rPr>
                <w:sz w:val="22"/>
                <w:szCs w:val="22"/>
              </w:rPr>
              <w:t>is</w:t>
            </w:r>
            <w:r>
              <w:rPr>
                <w:sz w:val="22"/>
                <w:szCs w:val="22"/>
              </w:rPr>
              <w:t xml:space="preserve"> </w:t>
            </w:r>
            <w:r w:rsidRPr="005D6C66">
              <w:rPr>
                <w:sz w:val="22"/>
                <w:szCs w:val="22"/>
                <w:u w:val="single"/>
              </w:rPr>
              <w:t>appropriate</w:t>
            </w:r>
            <w:r>
              <w:rPr>
                <w:sz w:val="22"/>
                <w:szCs w:val="22"/>
              </w:rPr>
              <w:t>.</w:t>
            </w:r>
          </w:p>
          <w:p w14:paraId="6F657799" w14:textId="77777777" w:rsidR="00BC48AB" w:rsidRDefault="00BC48AB" w:rsidP="00A65F00">
            <w:pPr>
              <w:rPr>
                <w:sz w:val="22"/>
                <w:szCs w:val="22"/>
              </w:rPr>
            </w:pPr>
          </w:p>
          <w:p w14:paraId="22AA20B2" w14:textId="77777777" w:rsidR="00BC48AB" w:rsidRPr="00F961E1" w:rsidRDefault="00BC48AB" w:rsidP="00A65F00">
            <w:pPr>
              <w:rPr>
                <w:sz w:val="22"/>
                <w:szCs w:val="22"/>
              </w:rPr>
            </w:pPr>
            <w:r>
              <w:rPr>
                <w:sz w:val="22"/>
                <w:szCs w:val="22"/>
              </w:rPr>
              <w:t xml:space="preserve">The proposed remit is appropriate. No changes are required. </w:t>
            </w:r>
            <w:r w:rsidRPr="00F961E1">
              <w:rPr>
                <w:sz w:val="22"/>
                <w:szCs w:val="22"/>
              </w:rPr>
              <w:t xml:space="preserve">All stakeholders agreed that an appraisal and the draft remit are appropriate. </w:t>
            </w:r>
          </w:p>
          <w:p w14:paraId="73B506BB" w14:textId="77777777" w:rsidR="00BC48AB" w:rsidRDefault="00BC48AB" w:rsidP="00A65F00">
            <w:pPr>
              <w:rPr>
                <w:color w:val="FF0000"/>
                <w:sz w:val="22"/>
                <w:szCs w:val="22"/>
              </w:rPr>
            </w:pPr>
          </w:p>
          <w:p w14:paraId="02D02B60" w14:textId="77777777" w:rsidR="00BC48AB" w:rsidRPr="00F961E1" w:rsidRDefault="00BC48AB" w:rsidP="00A65F00">
            <w:pPr>
              <w:rPr>
                <w:color w:val="FF0000"/>
                <w:sz w:val="20"/>
                <w:szCs w:val="22"/>
              </w:rPr>
            </w:pPr>
            <w:r w:rsidRPr="00F961E1">
              <w:rPr>
                <w:sz w:val="22"/>
              </w:rPr>
              <w:t xml:space="preserve">Overlaps with other </w:t>
            </w:r>
            <w:r>
              <w:rPr>
                <w:sz w:val="22"/>
              </w:rPr>
              <w:t xml:space="preserve">eosinophilic </w:t>
            </w:r>
            <w:r w:rsidRPr="00F961E1">
              <w:rPr>
                <w:sz w:val="22"/>
              </w:rPr>
              <w:t>conditions, such</w:t>
            </w:r>
            <w:r>
              <w:rPr>
                <w:sz w:val="22"/>
              </w:rPr>
              <w:t xml:space="preserve"> atopic dermatitis and asthma (for which there is NICE TA guidance and guidance in development respectively)</w:t>
            </w:r>
            <w:r w:rsidRPr="00F961E1">
              <w:rPr>
                <w:sz w:val="22"/>
              </w:rPr>
              <w:t xml:space="preserve"> were discussed at the scoping workshop</w:t>
            </w:r>
            <w:r>
              <w:rPr>
                <w:sz w:val="22"/>
              </w:rPr>
              <w:t>. The disease</w:t>
            </w:r>
            <w:r w:rsidRPr="00C831B9">
              <w:rPr>
                <w:sz w:val="22"/>
              </w:rPr>
              <w:t xml:space="preserve"> is often concomitant with </w:t>
            </w:r>
            <w:r>
              <w:rPr>
                <w:sz w:val="22"/>
              </w:rPr>
              <w:t>these</w:t>
            </w:r>
            <w:r w:rsidRPr="00C831B9">
              <w:rPr>
                <w:sz w:val="22"/>
              </w:rPr>
              <w:t xml:space="preserve"> conditions and all could potentially be treated at the same time. </w:t>
            </w:r>
            <w:r>
              <w:rPr>
                <w:sz w:val="22"/>
              </w:rPr>
              <w:t>However, i</w:t>
            </w:r>
            <w:r w:rsidRPr="00F961E1">
              <w:rPr>
                <w:sz w:val="22"/>
              </w:rPr>
              <w:t xml:space="preserve">t was </w:t>
            </w:r>
            <w:r>
              <w:rPr>
                <w:sz w:val="22"/>
              </w:rPr>
              <w:t>agreed</w:t>
            </w:r>
            <w:r w:rsidRPr="00F961E1">
              <w:rPr>
                <w:sz w:val="22"/>
              </w:rPr>
              <w:t xml:space="preserve"> that the population for this indication are primarily</w:t>
            </w:r>
            <w:r>
              <w:rPr>
                <w:sz w:val="22"/>
              </w:rPr>
              <w:t xml:space="preserve"> having</w:t>
            </w:r>
            <w:r w:rsidRPr="00F961E1">
              <w:rPr>
                <w:sz w:val="22"/>
              </w:rPr>
              <w:t xml:space="preserve"> treat</w:t>
            </w:r>
            <w:r>
              <w:rPr>
                <w:sz w:val="22"/>
              </w:rPr>
              <w:t>ment</w:t>
            </w:r>
            <w:r w:rsidRPr="00F961E1">
              <w:rPr>
                <w:sz w:val="22"/>
              </w:rPr>
              <w:t xml:space="preserve"> for </w:t>
            </w:r>
            <w:r>
              <w:rPr>
                <w:sz w:val="22"/>
              </w:rPr>
              <w:t>c</w:t>
            </w:r>
            <w:r w:rsidRPr="00255413">
              <w:rPr>
                <w:sz w:val="22"/>
              </w:rPr>
              <w:t xml:space="preserve">hronic </w:t>
            </w:r>
            <w:r>
              <w:rPr>
                <w:sz w:val="22"/>
              </w:rPr>
              <w:t>r</w:t>
            </w:r>
            <w:r w:rsidRPr="00255413">
              <w:rPr>
                <w:sz w:val="22"/>
              </w:rPr>
              <w:t xml:space="preserve">hinosinusitis with </w:t>
            </w:r>
            <w:r>
              <w:rPr>
                <w:sz w:val="22"/>
              </w:rPr>
              <w:t>n</w:t>
            </w:r>
            <w:r w:rsidRPr="00255413">
              <w:rPr>
                <w:sz w:val="22"/>
              </w:rPr>
              <w:t xml:space="preserve">asal </w:t>
            </w:r>
            <w:r>
              <w:rPr>
                <w:sz w:val="22"/>
              </w:rPr>
              <w:t>p</w:t>
            </w:r>
            <w:r w:rsidRPr="00255413">
              <w:rPr>
                <w:sz w:val="22"/>
              </w:rPr>
              <w:t>olyps</w:t>
            </w:r>
            <w:r>
              <w:rPr>
                <w:sz w:val="22"/>
              </w:rPr>
              <w:t>. S</w:t>
            </w:r>
            <w:r w:rsidRPr="00F961E1">
              <w:rPr>
                <w:sz w:val="22"/>
              </w:rPr>
              <w:t>ubgroups</w:t>
            </w:r>
            <w:r>
              <w:rPr>
                <w:sz w:val="22"/>
              </w:rPr>
              <w:t xml:space="preserve"> based on these</w:t>
            </w:r>
            <w:r w:rsidRPr="00F961E1">
              <w:rPr>
                <w:sz w:val="22"/>
              </w:rPr>
              <w:t xml:space="preserve"> comorbidities</w:t>
            </w:r>
            <w:r>
              <w:rPr>
                <w:sz w:val="22"/>
              </w:rPr>
              <w:t xml:space="preserve"> were added to the scope. </w:t>
            </w:r>
          </w:p>
          <w:p w14:paraId="071CA3AC" w14:textId="77777777" w:rsidR="00BC48AB" w:rsidRPr="00F961E1" w:rsidRDefault="00BC48AB" w:rsidP="00A65F00">
            <w:pPr>
              <w:rPr>
                <w:color w:val="FF0000"/>
                <w:sz w:val="20"/>
                <w:szCs w:val="22"/>
              </w:rPr>
            </w:pPr>
          </w:p>
          <w:p w14:paraId="70BFADE3" w14:textId="77777777" w:rsidR="00727CB6" w:rsidRPr="00727CB6" w:rsidRDefault="00BC48AB" w:rsidP="00727CB6">
            <w:pPr>
              <w:rPr>
                <w:sz w:val="22"/>
              </w:rPr>
            </w:pPr>
            <w:r>
              <w:rPr>
                <w:sz w:val="22"/>
              </w:rPr>
              <w:t xml:space="preserve">Stakeholders were of the view that </w:t>
            </w:r>
            <w:proofErr w:type="spellStart"/>
            <w:r>
              <w:rPr>
                <w:sz w:val="22"/>
              </w:rPr>
              <w:t>d</w:t>
            </w:r>
            <w:r w:rsidRPr="00F961E1">
              <w:rPr>
                <w:sz w:val="22"/>
              </w:rPr>
              <w:t>upilumab</w:t>
            </w:r>
            <w:proofErr w:type="spellEnd"/>
            <w:r w:rsidRPr="00F961E1">
              <w:rPr>
                <w:sz w:val="22"/>
              </w:rPr>
              <w:t xml:space="preserve"> would most likely be used after surgery if polyps have recurred. </w:t>
            </w:r>
            <w:r>
              <w:rPr>
                <w:sz w:val="22"/>
              </w:rPr>
              <w:t xml:space="preserve">However, it was agreed that the remit should remain broad and no changes are required. </w:t>
            </w:r>
          </w:p>
        </w:tc>
      </w:tr>
      <w:tr w:rsidR="00BC48AB" w:rsidRPr="00CD4701" w14:paraId="1A15BA31" w14:textId="77777777" w:rsidTr="00A65F00">
        <w:trPr>
          <w:trHeight w:val="702"/>
        </w:trPr>
        <w:tc>
          <w:tcPr>
            <w:tcW w:w="2093" w:type="dxa"/>
            <w:tcBorders>
              <w:top w:val="single" w:sz="4" w:space="0" w:color="000000"/>
              <w:left w:val="single" w:sz="4" w:space="0" w:color="000000"/>
              <w:bottom w:val="single" w:sz="4" w:space="0" w:color="000000"/>
            </w:tcBorders>
            <w:shd w:val="clear" w:color="auto" w:fill="auto"/>
            <w:vAlign w:val="center"/>
          </w:tcPr>
          <w:p w14:paraId="11B142F1" w14:textId="77777777" w:rsidR="00BC48AB" w:rsidRPr="00CD4701" w:rsidRDefault="00BC48AB" w:rsidP="00A65F00">
            <w:pPr>
              <w:shd w:val="clear" w:color="auto" w:fill="FFFFFF"/>
              <w:rPr>
                <w:sz w:val="22"/>
                <w:szCs w:val="22"/>
              </w:rPr>
            </w:pPr>
            <w:r w:rsidRPr="00CD4701">
              <w:rPr>
                <w:b/>
                <w:sz w:val="22"/>
                <w:szCs w:val="22"/>
              </w:rPr>
              <w:t>Population size</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61E314" w14:textId="77777777" w:rsidR="00BC48AB" w:rsidRPr="00255413" w:rsidRDefault="00B86706" w:rsidP="00A65F00">
            <w:pPr>
              <w:pStyle w:val="Boxedtext"/>
              <w:spacing w:after="0"/>
              <w:rPr>
                <w:sz w:val="22"/>
              </w:rPr>
            </w:pPr>
            <w:r>
              <w:rPr>
                <w:sz w:val="22"/>
              </w:rPr>
              <w:t>The p</w:t>
            </w:r>
            <w:r w:rsidR="00BC48AB" w:rsidRPr="00255413">
              <w:rPr>
                <w:sz w:val="22"/>
              </w:rPr>
              <w:t xml:space="preserve">opulation size is difficult to </w:t>
            </w:r>
            <w:r w:rsidR="00F3757A" w:rsidRPr="00255413">
              <w:rPr>
                <w:sz w:val="22"/>
              </w:rPr>
              <w:t>es</w:t>
            </w:r>
            <w:r w:rsidR="00F3757A">
              <w:rPr>
                <w:sz w:val="22"/>
              </w:rPr>
              <w:t>tablish</w:t>
            </w:r>
            <w:r w:rsidR="00BC48AB">
              <w:rPr>
                <w:sz w:val="22"/>
              </w:rPr>
              <w:t>, but a</w:t>
            </w:r>
            <w:r w:rsidR="00BC48AB" w:rsidRPr="00255413">
              <w:rPr>
                <w:sz w:val="22"/>
              </w:rPr>
              <w:t>n estimate of the potential population</w:t>
            </w:r>
            <w:r w:rsidR="00BC48AB">
              <w:rPr>
                <w:sz w:val="22"/>
              </w:rPr>
              <w:t xml:space="preserve"> is below:</w:t>
            </w:r>
          </w:p>
          <w:p w14:paraId="3E5153B4" w14:textId="77777777" w:rsidR="00F3757A" w:rsidRDefault="00F3757A" w:rsidP="00F3757A">
            <w:pPr>
              <w:pStyle w:val="ListParagraph"/>
              <w:ind w:left="0"/>
              <w:rPr>
                <w:sz w:val="22"/>
              </w:rPr>
            </w:pPr>
          </w:p>
          <w:p w14:paraId="5104E746" w14:textId="77777777" w:rsidR="00F3757A" w:rsidRDefault="00F3757A" w:rsidP="00F3757A">
            <w:pPr>
              <w:numPr>
                <w:ilvl w:val="0"/>
                <w:numId w:val="25"/>
              </w:numPr>
              <w:rPr>
                <w:rFonts w:cs="Times New Roman"/>
                <w:kern w:val="28"/>
                <w:sz w:val="22"/>
                <w:szCs w:val="20"/>
                <w:lang w:eastAsia="en-GB"/>
              </w:rPr>
            </w:pPr>
            <w:r w:rsidRPr="00F3757A">
              <w:rPr>
                <w:rFonts w:cs="Times New Roman"/>
                <w:kern w:val="28"/>
                <w:sz w:val="22"/>
                <w:szCs w:val="20"/>
                <w:lang w:eastAsia="en-GB"/>
              </w:rPr>
              <w:t>10% of people have chronic rhinosinusitis = 5.6 million</w:t>
            </w:r>
          </w:p>
          <w:p w14:paraId="44293BD3" w14:textId="77777777" w:rsidR="00F3757A" w:rsidRPr="00F3757A" w:rsidRDefault="00F3757A" w:rsidP="00F3757A">
            <w:pPr>
              <w:ind w:left="720"/>
              <w:rPr>
                <w:rFonts w:cs="Times New Roman"/>
                <w:kern w:val="28"/>
                <w:sz w:val="22"/>
                <w:szCs w:val="20"/>
                <w:lang w:eastAsia="en-GB"/>
              </w:rPr>
            </w:pPr>
          </w:p>
          <w:p w14:paraId="7CE8EDDB" w14:textId="77777777" w:rsidR="00F3757A" w:rsidRPr="00F3757A" w:rsidRDefault="00F3757A" w:rsidP="00F3757A">
            <w:pPr>
              <w:numPr>
                <w:ilvl w:val="0"/>
                <w:numId w:val="25"/>
              </w:numPr>
              <w:rPr>
                <w:rFonts w:cs="Times New Roman"/>
                <w:kern w:val="28"/>
                <w:sz w:val="22"/>
                <w:szCs w:val="20"/>
                <w:lang w:eastAsia="en-GB"/>
              </w:rPr>
            </w:pPr>
            <w:r w:rsidRPr="00F3757A">
              <w:rPr>
                <w:rFonts w:cs="Times New Roman"/>
                <w:kern w:val="28"/>
                <w:sz w:val="22"/>
                <w:szCs w:val="20"/>
                <w:lang w:eastAsia="en-GB"/>
              </w:rPr>
              <w:t>25 – 30% of this population will have chronic rhinosinusitis with nasal polyps = 1.4 million to 1.7 million</w:t>
            </w:r>
          </w:p>
          <w:p w14:paraId="0EF9F375" w14:textId="77777777" w:rsidR="00BC48AB" w:rsidRPr="00255413" w:rsidRDefault="00BC48AB" w:rsidP="00A65F00">
            <w:pPr>
              <w:pStyle w:val="Boxedtext"/>
              <w:spacing w:after="0"/>
              <w:rPr>
                <w:sz w:val="22"/>
              </w:rPr>
            </w:pPr>
          </w:p>
          <w:p w14:paraId="25FD7D96" w14:textId="77777777" w:rsidR="00BC48AB" w:rsidRDefault="00BC48AB" w:rsidP="00F3757A">
            <w:pPr>
              <w:pStyle w:val="Boxedtext"/>
              <w:numPr>
                <w:ilvl w:val="0"/>
                <w:numId w:val="25"/>
              </w:numPr>
              <w:spacing w:after="0"/>
              <w:rPr>
                <w:sz w:val="22"/>
              </w:rPr>
            </w:pPr>
            <w:r>
              <w:rPr>
                <w:sz w:val="22"/>
              </w:rPr>
              <w:t>~60%</w:t>
            </w:r>
            <w:r w:rsidRPr="00255413">
              <w:rPr>
                <w:sz w:val="22"/>
              </w:rPr>
              <w:t xml:space="preserve"> of this population have had surgery</w:t>
            </w:r>
            <w:r>
              <w:rPr>
                <w:sz w:val="22"/>
              </w:rPr>
              <w:t xml:space="preserve"> </w:t>
            </w:r>
            <w:r w:rsidRPr="00255413">
              <w:rPr>
                <w:sz w:val="22"/>
              </w:rPr>
              <w:t xml:space="preserve">= </w:t>
            </w:r>
            <w:r w:rsidRPr="00255413">
              <w:rPr>
                <w:sz w:val="22"/>
                <w:u w:val="single"/>
              </w:rPr>
              <w:t>800,</w:t>
            </w:r>
            <w:r>
              <w:rPr>
                <w:sz w:val="22"/>
                <w:u w:val="single"/>
              </w:rPr>
              <w:t>000</w:t>
            </w:r>
            <w:r w:rsidRPr="00255413">
              <w:rPr>
                <w:sz w:val="22"/>
                <w:u w:val="single"/>
              </w:rPr>
              <w:t xml:space="preserve"> to </w:t>
            </w:r>
            <w:r>
              <w:rPr>
                <w:sz w:val="22"/>
                <w:u w:val="single"/>
              </w:rPr>
              <w:t>1,000,000</w:t>
            </w:r>
            <w:r w:rsidRPr="00255413">
              <w:rPr>
                <w:sz w:val="22"/>
              </w:rPr>
              <w:t xml:space="preserve"> </w:t>
            </w:r>
          </w:p>
          <w:p w14:paraId="08C7B22C" w14:textId="77777777" w:rsidR="00F3757A" w:rsidRDefault="00F3757A" w:rsidP="00F3757A">
            <w:pPr>
              <w:pStyle w:val="ListParagraph"/>
              <w:rPr>
                <w:sz w:val="22"/>
              </w:rPr>
            </w:pPr>
          </w:p>
          <w:p w14:paraId="700AEAD1" w14:textId="77777777" w:rsidR="00F3757A" w:rsidRPr="00F3757A" w:rsidRDefault="00F3757A" w:rsidP="00F3757A">
            <w:pPr>
              <w:numPr>
                <w:ilvl w:val="0"/>
                <w:numId w:val="25"/>
              </w:numPr>
              <w:rPr>
                <w:rFonts w:cs="Times New Roman"/>
                <w:kern w:val="28"/>
                <w:sz w:val="22"/>
                <w:szCs w:val="20"/>
                <w:lang w:eastAsia="en-GB"/>
              </w:rPr>
            </w:pPr>
            <w:r w:rsidRPr="00F3757A">
              <w:rPr>
                <w:rFonts w:cs="Times New Roman"/>
                <w:kern w:val="28"/>
                <w:sz w:val="22"/>
                <w:szCs w:val="20"/>
                <w:lang w:eastAsia="en-GB"/>
              </w:rPr>
              <w:t>~50% of this population may have had &gt;1 surgery = 400,000 to 500,000</w:t>
            </w:r>
          </w:p>
          <w:p w14:paraId="6DDF53E7" w14:textId="77777777" w:rsidR="00F3757A" w:rsidRPr="00F3757A" w:rsidRDefault="00F3757A" w:rsidP="00F3757A">
            <w:pPr>
              <w:pStyle w:val="Boxedtext"/>
              <w:spacing w:after="0"/>
              <w:rPr>
                <w:sz w:val="22"/>
                <w:vertAlign w:val="superscript"/>
              </w:rPr>
            </w:pPr>
          </w:p>
          <w:p w14:paraId="2BA2A80D" w14:textId="2C5846FB" w:rsidR="00BC48AB" w:rsidRPr="00255413" w:rsidRDefault="00BC48AB" w:rsidP="00A65F00">
            <w:pPr>
              <w:pStyle w:val="Boxedtext"/>
              <w:rPr>
                <w:sz w:val="22"/>
              </w:rPr>
            </w:pPr>
            <w:r w:rsidRPr="00255413">
              <w:rPr>
                <w:sz w:val="22"/>
              </w:rPr>
              <w:t>*Actual population may be more restricted tha</w:t>
            </w:r>
            <w:r w:rsidR="00CE5F83">
              <w:rPr>
                <w:sz w:val="22"/>
              </w:rPr>
              <w:t>n</w:t>
            </w:r>
            <w:r w:rsidRPr="00255413">
              <w:rPr>
                <w:sz w:val="22"/>
              </w:rPr>
              <w:t xml:space="preserve"> the figures presented here</w:t>
            </w:r>
            <w:r>
              <w:rPr>
                <w:sz w:val="22"/>
              </w:rPr>
              <w:t xml:space="preserve"> as</w:t>
            </w:r>
            <w:r w:rsidRPr="00255413">
              <w:rPr>
                <w:sz w:val="22"/>
              </w:rPr>
              <w:t xml:space="preserve"> </w:t>
            </w:r>
            <w:r>
              <w:rPr>
                <w:sz w:val="22"/>
              </w:rPr>
              <w:t>t</w:t>
            </w:r>
            <w:r w:rsidRPr="00255413">
              <w:rPr>
                <w:sz w:val="22"/>
              </w:rPr>
              <w:t xml:space="preserve">reatment may be reserved for severe cases. </w:t>
            </w:r>
          </w:p>
        </w:tc>
      </w:tr>
      <w:tr w:rsidR="00BC48AB" w:rsidRPr="00CD4701" w14:paraId="506C9B0A" w14:textId="77777777" w:rsidTr="00A65F00">
        <w:trPr>
          <w:trHeight w:val="595"/>
        </w:trPr>
        <w:tc>
          <w:tcPr>
            <w:tcW w:w="2093" w:type="dxa"/>
            <w:tcBorders>
              <w:top w:val="single" w:sz="4" w:space="0" w:color="000000"/>
              <w:left w:val="single" w:sz="4" w:space="0" w:color="000000"/>
              <w:bottom w:val="single" w:sz="4" w:space="0" w:color="000000"/>
            </w:tcBorders>
            <w:shd w:val="clear" w:color="auto" w:fill="auto"/>
            <w:vAlign w:val="center"/>
          </w:tcPr>
          <w:p w14:paraId="4E949782" w14:textId="77777777" w:rsidR="00BC48AB" w:rsidRPr="00CD4701" w:rsidRDefault="00BC48AB" w:rsidP="00A65F00">
            <w:pPr>
              <w:shd w:val="clear" w:color="auto" w:fill="FFFFFF"/>
              <w:rPr>
                <w:sz w:val="22"/>
                <w:szCs w:val="22"/>
              </w:rPr>
            </w:pPr>
            <w:r w:rsidRPr="00CD4701">
              <w:rPr>
                <w:b/>
                <w:sz w:val="22"/>
                <w:szCs w:val="22"/>
              </w:rPr>
              <w:t>Process (</w:t>
            </w:r>
            <w:r>
              <w:rPr>
                <w:b/>
                <w:sz w:val="22"/>
                <w:szCs w:val="22"/>
              </w:rPr>
              <w:t>TA</w:t>
            </w:r>
            <w:r w:rsidRPr="00CD4701">
              <w:rPr>
                <w:b/>
                <w:sz w:val="22"/>
                <w:szCs w:val="22"/>
              </w:rPr>
              <w:t>/HST)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85286D" w14:textId="77777777" w:rsidR="00BC48AB" w:rsidRPr="00CD4701" w:rsidRDefault="00BC48AB" w:rsidP="00A65F00">
            <w:pPr>
              <w:rPr>
                <w:sz w:val="22"/>
                <w:szCs w:val="22"/>
              </w:rPr>
            </w:pPr>
            <w:r>
              <w:rPr>
                <w:sz w:val="22"/>
                <w:szCs w:val="22"/>
              </w:rPr>
              <w:t>TA</w:t>
            </w:r>
          </w:p>
        </w:tc>
      </w:tr>
      <w:tr w:rsidR="00BC48AB" w:rsidRPr="00CD4701" w14:paraId="66F19416" w14:textId="77777777" w:rsidTr="00A65F00">
        <w:trPr>
          <w:trHeight w:val="985"/>
        </w:trPr>
        <w:tc>
          <w:tcPr>
            <w:tcW w:w="2093" w:type="dxa"/>
            <w:tcBorders>
              <w:top w:val="single" w:sz="4" w:space="0" w:color="000000"/>
              <w:left w:val="single" w:sz="4" w:space="0" w:color="000000"/>
              <w:bottom w:val="single" w:sz="4" w:space="0" w:color="000000"/>
            </w:tcBorders>
            <w:shd w:val="clear" w:color="auto" w:fill="auto"/>
            <w:vAlign w:val="center"/>
          </w:tcPr>
          <w:p w14:paraId="7184A65F" w14:textId="77777777" w:rsidR="00BC48AB" w:rsidRPr="00CD4701" w:rsidRDefault="00BC48AB" w:rsidP="00A65F00">
            <w:pPr>
              <w:shd w:val="clear" w:color="auto" w:fill="FFFFFF"/>
              <w:rPr>
                <w:sz w:val="22"/>
                <w:szCs w:val="22"/>
              </w:rPr>
            </w:pPr>
            <w:r w:rsidRPr="00CD4701">
              <w:rPr>
                <w:b/>
                <w:sz w:val="22"/>
                <w:szCs w:val="22"/>
              </w:rPr>
              <w:t>Proposed changes to remit (in bold)</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EF7F41" w14:textId="77777777" w:rsidR="00BC48AB" w:rsidRPr="00F961E1" w:rsidRDefault="00BC48AB" w:rsidP="00A65F00">
            <w:pPr>
              <w:pStyle w:val="BodyText"/>
              <w:rPr>
                <w:b/>
                <w:sz w:val="22"/>
                <w:szCs w:val="22"/>
                <w:lang w:val="en-GB"/>
              </w:rPr>
            </w:pPr>
            <w:r w:rsidRPr="00F961E1">
              <w:rPr>
                <w:sz w:val="22"/>
                <w:szCs w:val="22"/>
                <w:lang w:val="en-GB"/>
              </w:rPr>
              <w:t>None</w:t>
            </w:r>
          </w:p>
        </w:tc>
      </w:tr>
      <w:tr w:rsidR="00BC48AB" w:rsidRPr="00CD4701" w14:paraId="1264F24D" w14:textId="77777777" w:rsidTr="00A65F00">
        <w:tc>
          <w:tcPr>
            <w:tcW w:w="2093" w:type="dxa"/>
            <w:tcBorders>
              <w:top w:val="single" w:sz="4" w:space="0" w:color="000000"/>
              <w:left w:val="single" w:sz="4" w:space="0" w:color="000000"/>
              <w:bottom w:val="single" w:sz="4" w:space="0" w:color="000000"/>
            </w:tcBorders>
            <w:shd w:val="clear" w:color="auto" w:fill="auto"/>
            <w:vAlign w:val="center"/>
          </w:tcPr>
          <w:p w14:paraId="5CCB0807" w14:textId="77777777" w:rsidR="00BC48AB" w:rsidRPr="00CD4701" w:rsidRDefault="00BC48AB" w:rsidP="00A65F00">
            <w:pPr>
              <w:shd w:val="clear" w:color="auto" w:fill="FFFFFF"/>
              <w:rPr>
                <w:sz w:val="22"/>
                <w:szCs w:val="22"/>
              </w:rPr>
            </w:pPr>
            <w:r w:rsidRPr="00CD4701">
              <w:rPr>
                <w:b/>
                <w:sz w:val="22"/>
                <w:szCs w:val="22"/>
              </w:rPr>
              <w:t xml:space="preserve">Costing </w:t>
            </w:r>
            <w:r>
              <w:rPr>
                <w:b/>
                <w:sz w:val="22"/>
                <w:szCs w:val="22"/>
              </w:rPr>
              <w:t>implications</w:t>
            </w:r>
          </w:p>
        </w:tc>
        <w:tc>
          <w:tcPr>
            <w:tcW w:w="7523" w:type="dxa"/>
            <w:gridSpan w:val="3"/>
            <w:tcBorders>
              <w:left w:val="single" w:sz="4" w:space="0" w:color="000000"/>
              <w:bottom w:val="single" w:sz="4" w:space="0" w:color="000000"/>
              <w:right w:val="single" w:sz="4" w:space="0" w:color="000000"/>
            </w:tcBorders>
            <w:shd w:val="clear" w:color="auto" w:fill="auto"/>
            <w:vAlign w:val="center"/>
          </w:tcPr>
          <w:p w14:paraId="73FFCDEE" w14:textId="36C316A8" w:rsidR="0010343C" w:rsidRDefault="0010343C" w:rsidP="0010343C">
            <w:r>
              <w:rPr>
                <w:sz w:val="22"/>
                <w:szCs w:val="22"/>
              </w:rPr>
              <w:t xml:space="preserve">The list price of </w:t>
            </w:r>
            <w:proofErr w:type="spellStart"/>
            <w:r>
              <w:rPr>
                <w:sz w:val="22"/>
                <w:szCs w:val="22"/>
              </w:rPr>
              <w:t>dupilumab</w:t>
            </w:r>
            <w:proofErr w:type="spellEnd"/>
            <w:r>
              <w:rPr>
                <w:sz w:val="22"/>
                <w:szCs w:val="22"/>
              </w:rPr>
              <w:t xml:space="preserve"> is around £1,300 for 2 pre-filled disposable injections of 150mg per 1ml (BNF).</w:t>
            </w:r>
            <w:r w:rsidR="00D300B9">
              <w:rPr>
                <w:sz w:val="22"/>
                <w:szCs w:val="22"/>
              </w:rPr>
              <w:t xml:space="preserve"> </w:t>
            </w:r>
            <w:r>
              <w:rPr>
                <w:sz w:val="22"/>
                <w:szCs w:val="22"/>
              </w:rPr>
              <w:t>In clinical trials 2 different doses were used. The first</w:t>
            </w:r>
            <w:r w:rsidR="0043280F">
              <w:rPr>
                <w:sz w:val="22"/>
                <w:szCs w:val="22"/>
              </w:rPr>
              <w:t xml:space="preserve"> </w:t>
            </w:r>
            <w:r>
              <w:rPr>
                <w:sz w:val="22"/>
                <w:szCs w:val="22"/>
              </w:rPr>
              <w:t xml:space="preserve">dose was 300mg every 2 weeks along with </w:t>
            </w:r>
            <w:r w:rsidRPr="00E2047D">
              <w:rPr>
                <w:sz w:val="22"/>
                <w:szCs w:val="22"/>
              </w:rPr>
              <w:t>mometasone furoate daily. The annual cost per person for this</w:t>
            </w:r>
            <w:r w:rsidR="00D300B9">
              <w:rPr>
                <w:sz w:val="22"/>
                <w:szCs w:val="22"/>
              </w:rPr>
              <w:t xml:space="preserve"> do</w:t>
            </w:r>
            <w:r w:rsidR="0043280F">
              <w:rPr>
                <w:sz w:val="22"/>
                <w:szCs w:val="22"/>
              </w:rPr>
              <w:t>sa</w:t>
            </w:r>
            <w:r w:rsidR="00D300B9">
              <w:rPr>
                <w:sz w:val="22"/>
                <w:szCs w:val="22"/>
              </w:rPr>
              <w:t>ge</w:t>
            </w:r>
            <w:r w:rsidRPr="00E2047D">
              <w:rPr>
                <w:sz w:val="22"/>
                <w:szCs w:val="22"/>
              </w:rPr>
              <w:t xml:space="preserve"> will be </w:t>
            </w:r>
            <w:r>
              <w:rPr>
                <w:sz w:val="22"/>
                <w:szCs w:val="22"/>
              </w:rPr>
              <w:t xml:space="preserve">around £32,900, along with the cost of </w:t>
            </w:r>
            <w:r w:rsidRPr="00E2047D">
              <w:rPr>
                <w:sz w:val="22"/>
                <w:szCs w:val="22"/>
              </w:rPr>
              <w:t>mometasone furoate, which is around £2 for every bottle of nasal spray needed (NHS Electronic Drug Tariff)</w:t>
            </w:r>
            <w:r>
              <w:t>.</w:t>
            </w:r>
          </w:p>
          <w:p w14:paraId="378C180D" w14:textId="5BD4D3ED" w:rsidR="00BC48AB" w:rsidRDefault="0010343C" w:rsidP="00A65F00">
            <w:pPr>
              <w:rPr>
                <w:sz w:val="22"/>
                <w:szCs w:val="22"/>
              </w:rPr>
            </w:pPr>
            <w:r>
              <w:rPr>
                <w:sz w:val="22"/>
                <w:szCs w:val="22"/>
              </w:rPr>
              <w:lastRenderedPageBreak/>
              <w:t xml:space="preserve">The </w:t>
            </w:r>
            <w:r w:rsidR="00F74323">
              <w:rPr>
                <w:sz w:val="22"/>
                <w:szCs w:val="22"/>
              </w:rPr>
              <w:t>second dose</w:t>
            </w:r>
            <w:r>
              <w:rPr>
                <w:sz w:val="22"/>
                <w:szCs w:val="22"/>
              </w:rPr>
              <w:t xml:space="preserve"> </w:t>
            </w:r>
            <w:r w:rsidR="00D300B9">
              <w:rPr>
                <w:sz w:val="22"/>
                <w:szCs w:val="22"/>
              </w:rPr>
              <w:t>i</w:t>
            </w:r>
            <w:r w:rsidR="0043280F">
              <w:rPr>
                <w:sz w:val="22"/>
                <w:szCs w:val="22"/>
              </w:rPr>
              <w:t>n</w:t>
            </w:r>
            <w:r>
              <w:rPr>
                <w:sz w:val="22"/>
                <w:szCs w:val="22"/>
              </w:rPr>
              <w:t xml:space="preserve"> the clinical trial was 300mg daily every 2 weeks up to week 24, then every 4 weeks for a total of 52 weeks along with </w:t>
            </w:r>
            <w:r w:rsidRPr="00E2047D">
              <w:rPr>
                <w:sz w:val="22"/>
                <w:szCs w:val="22"/>
              </w:rPr>
              <w:t xml:space="preserve">mometasone furoate daily. The annual cost per person for this </w:t>
            </w:r>
            <w:r w:rsidR="00D300B9">
              <w:rPr>
                <w:sz w:val="22"/>
                <w:szCs w:val="22"/>
              </w:rPr>
              <w:t xml:space="preserve">dose </w:t>
            </w:r>
            <w:r w:rsidRPr="00E2047D">
              <w:rPr>
                <w:sz w:val="22"/>
                <w:szCs w:val="22"/>
              </w:rPr>
              <w:t>will be around £24,000</w:t>
            </w:r>
            <w:r>
              <w:rPr>
                <w:sz w:val="22"/>
                <w:szCs w:val="22"/>
              </w:rPr>
              <w:t xml:space="preserve">, along with the cost of </w:t>
            </w:r>
            <w:r w:rsidRPr="00E2047D">
              <w:rPr>
                <w:sz w:val="22"/>
                <w:szCs w:val="22"/>
              </w:rPr>
              <w:t>mometasone furoate, which is around £2 for every bottle of nasal spray needed (NHS Electronic Drug Tariff).</w:t>
            </w:r>
          </w:p>
          <w:p w14:paraId="1483767A" w14:textId="77777777" w:rsidR="00D300B9" w:rsidRPr="00CD4701" w:rsidRDefault="00D300B9" w:rsidP="00A65F00">
            <w:pPr>
              <w:rPr>
                <w:sz w:val="22"/>
                <w:szCs w:val="22"/>
              </w:rPr>
            </w:pPr>
            <w:r>
              <w:rPr>
                <w:sz w:val="22"/>
                <w:szCs w:val="22"/>
              </w:rPr>
              <w:t xml:space="preserve">However, there is a commercial arrangement in place for </w:t>
            </w:r>
            <w:proofErr w:type="spellStart"/>
            <w:r>
              <w:rPr>
                <w:sz w:val="22"/>
                <w:szCs w:val="22"/>
              </w:rPr>
              <w:t>dupilumab</w:t>
            </w:r>
            <w:proofErr w:type="spellEnd"/>
            <w:r>
              <w:rPr>
                <w:sz w:val="22"/>
                <w:szCs w:val="22"/>
              </w:rPr>
              <w:t xml:space="preserve"> which would reduce the estimated annual cost.</w:t>
            </w:r>
          </w:p>
        </w:tc>
      </w:tr>
      <w:tr w:rsidR="00BC48AB" w:rsidRPr="00CD4701" w14:paraId="45EB4EE4" w14:textId="77777777" w:rsidTr="00A65F00">
        <w:tc>
          <w:tcPr>
            <w:tcW w:w="2093" w:type="dxa"/>
            <w:tcBorders>
              <w:top w:val="single" w:sz="4" w:space="0" w:color="000000"/>
              <w:left w:val="single" w:sz="4" w:space="0" w:color="000000"/>
              <w:bottom w:val="single" w:sz="4" w:space="0" w:color="000000"/>
            </w:tcBorders>
            <w:shd w:val="clear" w:color="auto" w:fill="auto"/>
            <w:vAlign w:val="center"/>
          </w:tcPr>
          <w:p w14:paraId="45B02E7E" w14:textId="77777777" w:rsidR="00BC48AB" w:rsidRPr="00CD4701" w:rsidRDefault="00BC48AB" w:rsidP="00A65F00">
            <w:pPr>
              <w:shd w:val="clear" w:color="auto" w:fill="FFFFFF"/>
              <w:rPr>
                <w:sz w:val="22"/>
                <w:szCs w:val="22"/>
              </w:rPr>
            </w:pPr>
            <w:r w:rsidRPr="00CD4701">
              <w:rPr>
                <w:b/>
                <w:sz w:val="22"/>
                <w:szCs w:val="22"/>
              </w:rPr>
              <w:lastRenderedPageBreak/>
              <w:t>Timeliness statement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F46C4C" w14:textId="5DDDEB8D" w:rsidR="00BC48AB" w:rsidRPr="00CD4701" w:rsidRDefault="002404DF" w:rsidP="00A65F00">
            <w:pPr>
              <w:shd w:val="clear" w:color="auto" w:fill="FFFFFF"/>
              <w:snapToGrid w:val="0"/>
              <w:rPr>
                <w:sz w:val="22"/>
                <w:szCs w:val="22"/>
              </w:rPr>
            </w:pPr>
            <w:proofErr w:type="gramStart"/>
            <w:r w:rsidRPr="002404DF">
              <w:rPr>
                <w:sz w:val="22"/>
                <w:szCs w:val="22"/>
              </w:rPr>
              <w:t>Assuming that</w:t>
            </w:r>
            <w:proofErr w:type="gramEnd"/>
            <w:r w:rsidRPr="002404DF">
              <w:rPr>
                <w:sz w:val="22"/>
                <w:szCs w:val="22"/>
              </w:rPr>
              <w:t xml:space="preserve"> the anticipated date of the marketing authorisation is the latest date that we are aware of and the expected referral date of this topic, issuing timely guidance for this technology </w:t>
            </w:r>
            <w:r w:rsidR="00B35A4A">
              <w:rPr>
                <w:sz w:val="22"/>
                <w:szCs w:val="22"/>
              </w:rPr>
              <w:t>would</w:t>
            </w:r>
            <w:r w:rsidRPr="002404DF">
              <w:rPr>
                <w:sz w:val="22"/>
                <w:szCs w:val="22"/>
              </w:rPr>
              <w:t xml:space="preserve"> be possible</w:t>
            </w:r>
            <w:r w:rsidR="0043280F">
              <w:rPr>
                <w:sz w:val="22"/>
                <w:szCs w:val="22"/>
              </w:rPr>
              <w:t>. However</w:t>
            </w:r>
            <w:r w:rsidR="00CF1B84">
              <w:rPr>
                <w:sz w:val="22"/>
                <w:szCs w:val="22"/>
              </w:rPr>
              <w:t>, NICE have agreed to a request from the company to delay submission for this topic until after marketing authorisation. Timely guidance may still be possible based on expected launch date.</w:t>
            </w:r>
          </w:p>
        </w:tc>
      </w:tr>
    </w:tbl>
    <w:p w14:paraId="6F3E4BE7" w14:textId="77777777" w:rsidR="00727CB6" w:rsidRDefault="00727CB6" w:rsidP="00410EEE">
      <w:pPr>
        <w:pStyle w:val="Paragraphnonumbers"/>
      </w:pPr>
    </w:p>
    <w:p w14:paraId="43F2DD45" w14:textId="77777777" w:rsidR="00BC48AB" w:rsidRDefault="00BC48AB" w:rsidP="00410EEE">
      <w:pPr>
        <w:pStyle w:val="Paragraphnonumbers"/>
      </w:pPr>
    </w:p>
    <w:p w14:paraId="571F7FC0" w14:textId="77777777" w:rsidR="00727CB6" w:rsidRDefault="00727CB6" w:rsidP="00410EEE">
      <w:pPr>
        <w:pStyle w:val="Paragraphnonumbers"/>
      </w:pPr>
    </w:p>
    <w:p w14:paraId="6E74C0DD" w14:textId="77777777" w:rsidR="00727CB6" w:rsidRDefault="00727CB6" w:rsidP="00410EEE">
      <w:pPr>
        <w:pStyle w:val="Paragraphnonumbers"/>
      </w:pPr>
    </w:p>
    <w:p w14:paraId="1017CF81" w14:textId="77777777" w:rsidR="00727CB6" w:rsidRDefault="00727CB6" w:rsidP="00410EEE">
      <w:pPr>
        <w:pStyle w:val="Paragraphnonumbers"/>
      </w:pPr>
    </w:p>
    <w:p w14:paraId="7C804D05" w14:textId="77777777" w:rsidR="00727CB6" w:rsidRDefault="00727CB6" w:rsidP="00410EEE">
      <w:pPr>
        <w:pStyle w:val="Paragraphnonumbers"/>
      </w:pPr>
    </w:p>
    <w:p w14:paraId="6117ABC1" w14:textId="77777777" w:rsidR="00727CB6" w:rsidRDefault="00727CB6" w:rsidP="00410EEE">
      <w:pPr>
        <w:pStyle w:val="Paragraphnonumbers"/>
      </w:pPr>
    </w:p>
    <w:p w14:paraId="6424FD87" w14:textId="77777777" w:rsidR="00727CB6" w:rsidRDefault="00727CB6" w:rsidP="00410EEE">
      <w:pPr>
        <w:pStyle w:val="Paragraphnonumbers"/>
      </w:pPr>
    </w:p>
    <w:p w14:paraId="7A1F0BE4" w14:textId="77777777" w:rsidR="00727CB6" w:rsidRDefault="00727CB6" w:rsidP="00410EEE">
      <w:pPr>
        <w:pStyle w:val="Paragraphnonumbers"/>
      </w:pPr>
    </w:p>
    <w:p w14:paraId="14182098" w14:textId="77777777" w:rsidR="00727CB6" w:rsidRDefault="00727CB6" w:rsidP="00410EEE">
      <w:pPr>
        <w:pStyle w:val="Paragraphnonumbers"/>
      </w:pPr>
    </w:p>
    <w:p w14:paraId="7CA716F2" w14:textId="77777777" w:rsidR="00727CB6" w:rsidRDefault="00727CB6" w:rsidP="00410EEE">
      <w:pPr>
        <w:pStyle w:val="Paragraphnonumbers"/>
      </w:pPr>
    </w:p>
    <w:p w14:paraId="312836CE" w14:textId="77777777" w:rsidR="00727CB6" w:rsidRDefault="00727CB6" w:rsidP="00410EEE">
      <w:pPr>
        <w:pStyle w:val="Paragraphnonumbers"/>
      </w:pPr>
    </w:p>
    <w:p w14:paraId="6ECB3E19" w14:textId="77777777" w:rsidR="00727CB6" w:rsidRDefault="00727CB6" w:rsidP="00410EEE">
      <w:pPr>
        <w:pStyle w:val="Paragraphnonumbers"/>
      </w:pPr>
    </w:p>
    <w:p w14:paraId="061A26F1" w14:textId="77777777" w:rsidR="00727CB6" w:rsidRDefault="00727CB6" w:rsidP="00410EEE">
      <w:pPr>
        <w:pStyle w:val="Paragraphnonumbers"/>
      </w:pPr>
    </w:p>
    <w:p w14:paraId="3454A7B8" w14:textId="77777777" w:rsidR="00727CB6" w:rsidRDefault="00727CB6" w:rsidP="00410EEE">
      <w:pPr>
        <w:pStyle w:val="Paragraphnonumbers"/>
      </w:pPr>
    </w:p>
    <w:p w14:paraId="2EB31237" w14:textId="77777777" w:rsidR="00727CB6" w:rsidRDefault="00727CB6" w:rsidP="00410EEE">
      <w:pPr>
        <w:pStyle w:val="Paragraphnonumbers"/>
      </w:pPr>
    </w:p>
    <w:p w14:paraId="26CE8FB0" w14:textId="77777777" w:rsidR="00727CB6" w:rsidRDefault="00727CB6" w:rsidP="00410EEE">
      <w:pPr>
        <w:pStyle w:val="Paragraphnonumbers"/>
      </w:pPr>
    </w:p>
    <w:p w14:paraId="2094A3A2" w14:textId="77777777" w:rsidR="00727CB6" w:rsidRPr="00F3757A" w:rsidRDefault="00F3757A" w:rsidP="00410EEE">
      <w:pPr>
        <w:pStyle w:val="Paragraphnonumbers"/>
        <w:rPr>
          <w:sz w:val="10"/>
        </w:rPr>
      </w:pPr>
      <w:r>
        <w:br w:type="page"/>
      </w:r>
    </w:p>
    <w:tbl>
      <w:tblPr>
        <w:tblW w:w="9616" w:type="dxa"/>
        <w:tblInd w:w="-10" w:type="dxa"/>
        <w:tblLayout w:type="fixed"/>
        <w:tblLook w:val="0000" w:firstRow="0" w:lastRow="0" w:firstColumn="0" w:lastColumn="0" w:noHBand="0" w:noVBand="0"/>
      </w:tblPr>
      <w:tblGrid>
        <w:gridCol w:w="2093"/>
        <w:gridCol w:w="2152"/>
        <w:gridCol w:w="2152"/>
        <w:gridCol w:w="3219"/>
      </w:tblGrid>
      <w:tr w:rsidR="00BC48AB" w:rsidRPr="00CD4701" w14:paraId="4684A428" w14:textId="77777777" w:rsidTr="00A65F00">
        <w:tc>
          <w:tcPr>
            <w:tcW w:w="2093" w:type="dxa"/>
            <w:tcBorders>
              <w:top w:val="single" w:sz="4" w:space="0" w:color="000000"/>
              <w:left w:val="single" w:sz="4" w:space="0" w:color="000000"/>
              <w:bottom w:val="single" w:sz="4" w:space="0" w:color="000000"/>
            </w:tcBorders>
            <w:shd w:val="clear" w:color="auto" w:fill="auto"/>
            <w:vAlign w:val="center"/>
          </w:tcPr>
          <w:p w14:paraId="01565200" w14:textId="77777777" w:rsidR="00BC48AB" w:rsidRPr="00EB447B" w:rsidRDefault="00BC48AB" w:rsidP="00A65F00">
            <w:pPr>
              <w:shd w:val="clear" w:color="auto" w:fill="FFFFFF"/>
              <w:rPr>
                <w:sz w:val="22"/>
                <w:szCs w:val="22"/>
              </w:rPr>
            </w:pPr>
            <w:r w:rsidRPr="00EB447B">
              <w:rPr>
                <w:b/>
                <w:sz w:val="22"/>
                <w:szCs w:val="22"/>
              </w:rPr>
              <w:lastRenderedPageBreak/>
              <w:t>Provisional Title</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7947CCD" w14:textId="77777777" w:rsidR="00BC48AB" w:rsidRPr="00EB447B" w:rsidRDefault="00BC48AB" w:rsidP="00A65F00">
            <w:pPr>
              <w:rPr>
                <w:sz w:val="22"/>
                <w:szCs w:val="22"/>
              </w:rPr>
            </w:pPr>
            <w:bookmarkStart w:id="2" w:name="_Hlk5973179"/>
            <w:proofErr w:type="spellStart"/>
            <w:r w:rsidRPr="00EB447B">
              <w:rPr>
                <w:sz w:val="22"/>
                <w:szCs w:val="22"/>
              </w:rPr>
              <w:t>Tafamidis</w:t>
            </w:r>
            <w:proofErr w:type="spellEnd"/>
            <w:r w:rsidRPr="00EB447B">
              <w:rPr>
                <w:sz w:val="22"/>
                <w:szCs w:val="22"/>
              </w:rPr>
              <w:t xml:space="preserve"> for treating transthyretin amyloid cardiomyopathy</w:t>
            </w:r>
            <w:bookmarkEnd w:id="2"/>
          </w:p>
        </w:tc>
      </w:tr>
      <w:tr w:rsidR="00BC48AB" w:rsidRPr="00CD4701" w14:paraId="7A0E5F5F" w14:textId="77777777" w:rsidTr="00A65F00">
        <w:tc>
          <w:tcPr>
            <w:tcW w:w="2093" w:type="dxa"/>
            <w:tcBorders>
              <w:top w:val="single" w:sz="4" w:space="0" w:color="000000"/>
              <w:left w:val="single" w:sz="4" w:space="0" w:color="000000"/>
              <w:bottom w:val="single" w:sz="4" w:space="0" w:color="000000"/>
            </w:tcBorders>
            <w:shd w:val="clear" w:color="auto" w:fill="auto"/>
            <w:vAlign w:val="center"/>
          </w:tcPr>
          <w:p w14:paraId="699A761C" w14:textId="77777777" w:rsidR="00BC48AB" w:rsidRPr="00CD4701" w:rsidRDefault="00BC48AB" w:rsidP="00A65F00">
            <w:pPr>
              <w:shd w:val="clear" w:color="auto" w:fill="FFFFFF"/>
              <w:rPr>
                <w:sz w:val="22"/>
                <w:szCs w:val="22"/>
              </w:rPr>
            </w:pPr>
            <w:r w:rsidRPr="00CD4701">
              <w:rPr>
                <w:b/>
                <w:sz w:val="22"/>
                <w:szCs w:val="22"/>
              </w:rPr>
              <w:t>Topic Selection ID Number</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1F95F" w14:textId="77777777" w:rsidR="00BC48AB" w:rsidRPr="00CD4701" w:rsidRDefault="00030B5F" w:rsidP="00A65F00">
            <w:pPr>
              <w:shd w:val="clear" w:color="auto" w:fill="FFFFFF"/>
              <w:snapToGrid w:val="0"/>
              <w:rPr>
                <w:sz w:val="22"/>
                <w:szCs w:val="22"/>
              </w:rPr>
            </w:pPr>
            <w:r>
              <w:rPr>
                <w:sz w:val="22"/>
                <w:szCs w:val="22"/>
              </w:rPr>
              <w:t>9509</w:t>
            </w:r>
          </w:p>
        </w:tc>
        <w:tc>
          <w:tcPr>
            <w:tcW w:w="2152" w:type="dxa"/>
            <w:tcBorders>
              <w:top w:val="single" w:sz="4" w:space="0" w:color="000000"/>
              <w:left w:val="single" w:sz="4" w:space="0" w:color="000000"/>
              <w:bottom w:val="single" w:sz="4" w:space="0" w:color="000000"/>
            </w:tcBorders>
            <w:shd w:val="clear" w:color="auto" w:fill="auto"/>
            <w:vAlign w:val="center"/>
          </w:tcPr>
          <w:p w14:paraId="77B88C3F" w14:textId="77777777" w:rsidR="00BC48AB" w:rsidRPr="00EB447B" w:rsidRDefault="00030B5F" w:rsidP="00A65F00">
            <w:pPr>
              <w:shd w:val="clear" w:color="auto" w:fill="FFFFFF"/>
              <w:rPr>
                <w:sz w:val="22"/>
                <w:szCs w:val="22"/>
              </w:rPr>
            </w:pPr>
            <w:r>
              <w:rPr>
                <w:b/>
                <w:sz w:val="22"/>
                <w:szCs w:val="22"/>
              </w:rPr>
              <w:t xml:space="preserve">TA </w:t>
            </w:r>
            <w:r w:rsidR="00BC48AB" w:rsidRPr="00EB447B">
              <w:rPr>
                <w:b/>
                <w:sz w:val="22"/>
                <w:szCs w:val="22"/>
              </w:rPr>
              <w:t>ID Number</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94BD0" w14:textId="77777777" w:rsidR="00BC48AB" w:rsidRPr="00EB447B" w:rsidRDefault="00BC48AB" w:rsidP="00A65F00">
            <w:pPr>
              <w:pStyle w:val="NICEnormal"/>
              <w:spacing w:after="0" w:line="240" w:lineRule="auto"/>
              <w:rPr>
                <w:b/>
                <w:sz w:val="22"/>
                <w:szCs w:val="22"/>
              </w:rPr>
            </w:pPr>
            <w:r w:rsidRPr="00EB447B">
              <w:rPr>
                <w:sz w:val="22"/>
                <w:szCs w:val="22"/>
              </w:rPr>
              <w:t>1531</w:t>
            </w:r>
          </w:p>
        </w:tc>
      </w:tr>
      <w:tr w:rsidR="00BC48AB" w:rsidRPr="00CD4701" w14:paraId="24641C5F" w14:textId="77777777" w:rsidTr="00A65F00">
        <w:tc>
          <w:tcPr>
            <w:tcW w:w="2093" w:type="dxa"/>
            <w:tcBorders>
              <w:top w:val="single" w:sz="4" w:space="0" w:color="000000"/>
              <w:left w:val="single" w:sz="4" w:space="0" w:color="000000"/>
              <w:bottom w:val="single" w:sz="4" w:space="0" w:color="000000"/>
            </w:tcBorders>
            <w:shd w:val="clear" w:color="auto" w:fill="auto"/>
            <w:vAlign w:val="center"/>
          </w:tcPr>
          <w:p w14:paraId="146DC69C" w14:textId="77777777" w:rsidR="00BC48AB" w:rsidRPr="00CD4701" w:rsidRDefault="00BC48AB" w:rsidP="00A65F00">
            <w:pPr>
              <w:shd w:val="clear" w:color="auto" w:fill="FFFFFF"/>
              <w:rPr>
                <w:sz w:val="22"/>
                <w:szCs w:val="22"/>
              </w:rPr>
            </w:pPr>
            <w:r>
              <w:rPr>
                <w:b/>
                <w:sz w:val="22"/>
                <w:szCs w:val="22"/>
              </w:rPr>
              <w:t>Company</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691554" w14:textId="77777777" w:rsidR="00BC48AB" w:rsidRPr="00EB447B" w:rsidRDefault="00BC48AB" w:rsidP="00A65F00">
            <w:pPr>
              <w:rPr>
                <w:sz w:val="22"/>
                <w:szCs w:val="22"/>
              </w:rPr>
            </w:pPr>
            <w:r w:rsidRPr="00EB447B">
              <w:rPr>
                <w:sz w:val="22"/>
                <w:szCs w:val="22"/>
              </w:rPr>
              <w:t>Pfizer</w:t>
            </w:r>
          </w:p>
        </w:tc>
      </w:tr>
      <w:tr w:rsidR="00BC48AB" w:rsidRPr="00CD4701" w14:paraId="04514580" w14:textId="77777777" w:rsidTr="00A65F00">
        <w:tc>
          <w:tcPr>
            <w:tcW w:w="2093" w:type="dxa"/>
            <w:tcBorders>
              <w:top w:val="single" w:sz="4" w:space="0" w:color="000000"/>
              <w:left w:val="single" w:sz="4" w:space="0" w:color="000000"/>
              <w:bottom w:val="single" w:sz="4" w:space="0" w:color="000000"/>
            </w:tcBorders>
            <w:shd w:val="clear" w:color="auto" w:fill="auto"/>
            <w:vAlign w:val="center"/>
          </w:tcPr>
          <w:p w14:paraId="2FA12EB9" w14:textId="77777777" w:rsidR="00BC48AB" w:rsidRPr="00EB447B" w:rsidRDefault="00BC48AB" w:rsidP="00A65F00">
            <w:pPr>
              <w:shd w:val="clear" w:color="auto" w:fill="FFFFFF"/>
              <w:rPr>
                <w:sz w:val="22"/>
                <w:szCs w:val="22"/>
              </w:rPr>
            </w:pPr>
            <w:r w:rsidRPr="00EB447B">
              <w:rPr>
                <w:b/>
                <w:sz w:val="22"/>
                <w:szCs w:val="22"/>
              </w:rPr>
              <w:t>Anticipated licensing information</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3DC23C" w14:textId="60A51BF1" w:rsidR="00BC48AB" w:rsidRPr="00EB447B" w:rsidRDefault="002A6CC1" w:rsidP="00A65F00">
            <w:pPr>
              <w:rPr>
                <w:sz w:val="22"/>
                <w:szCs w:val="22"/>
              </w:rPr>
            </w:pPr>
            <w:r>
              <w:rPr>
                <w:sz w:val="22"/>
                <w:szCs w:val="22"/>
              </w:rPr>
              <w:t>***Confidential information removed***</w:t>
            </w:r>
          </w:p>
        </w:tc>
      </w:tr>
      <w:tr w:rsidR="00BC48AB" w:rsidRPr="00CD4701" w14:paraId="4A996AEF" w14:textId="77777777" w:rsidTr="000A5B6E">
        <w:trPr>
          <w:trHeight w:val="592"/>
        </w:trPr>
        <w:tc>
          <w:tcPr>
            <w:tcW w:w="2093" w:type="dxa"/>
            <w:tcBorders>
              <w:top w:val="single" w:sz="4" w:space="0" w:color="000000"/>
              <w:left w:val="single" w:sz="4" w:space="0" w:color="000000"/>
              <w:bottom w:val="single" w:sz="4" w:space="0" w:color="000000"/>
            </w:tcBorders>
            <w:shd w:val="clear" w:color="auto" w:fill="auto"/>
            <w:vAlign w:val="center"/>
          </w:tcPr>
          <w:p w14:paraId="3CE400D7" w14:textId="77777777" w:rsidR="00BC48AB" w:rsidRPr="00CD4701" w:rsidRDefault="00BC48AB" w:rsidP="00A65F00">
            <w:pPr>
              <w:shd w:val="clear" w:color="auto" w:fill="FFFFFF"/>
              <w:rPr>
                <w:sz w:val="22"/>
                <w:szCs w:val="22"/>
              </w:rPr>
            </w:pPr>
            <w:r w:rsidRPr="00CD4701">
              <w:rPr>
                <w:b/>
                <w:sz w:val="22"/>
                <w:szCs w:val="22"/>
              </w:rPr>
              <w:t>Draft remit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00FA92" w14:textId="77777777" w:rsidR="00BC48AB" w:rsidRPr="00EB447B" w:rsidRDefault="00BC48AB" w:rsidP="00A65F00">
            <w:pPr>
              <w:rPr>
                <w:sz w:val="22"/>
                <w:szCs w:val="22"/>
              </w:rPr>
            </w:pPr>
            <w:r w:rsidRPr="00EB447B">
              <w:rPr>
                <w:sz w:val="22"/>
                <w:szCs w:val="22"/>
              </w:rPr>
              <w:t xml:space="preserve">To appraise the clinical and cost effectiveness of </w:t>
            </w:r>
            <w:proofErr w:type="spellStart"/>
            <w:r w:rsidRPr="00EB447B">
              <w:rPr>
                <w:sz w:val="22"/>
                <w:szCs w:val="22"/>
              </w:rPr>
              <w:t>tafamidis</w:t>
            </w:r>
            <w:proofErr w:type="spellEnd"/>
            <w:r w:rsidRPr="00EB447B">
              <w:rPr>
                <w:sz w:val="22"/>
                <w:szCs w:val="22"/>
              </w:rPr>
              <w:t xml:space="preserve"> within its marketing authorisation for treating transthyretin amyloid cardiomyopathy.</w:t>
            </w:r>
          </w:p>
        </w:tc>
      </w:tr>
      <w:tr w:rsidR="00BC48AB" w:rsidRPr="00CD4701" w14:paraId="2237E32F" w14:textId="77777777" w:rsidTr="00A65F00">
        <w:trPr>
          <w:trHeight w:val="4637"/>
        </w:trPr>
        <w:tc>
          <w:tcPr>
            <w:tcW w:w="2093" w:type="dxa"/>
            <w:tcBorders>
              <w:top w:val="single" w:sz="4" w:space="0" w:color="000000"/>
              <w:left w:val="single" w:sz="4" w:space="0" w:color="000000"/>
              <w:bottom w:val="single" w:sz="4" w:space="0" w:color="000000"/>
            </w:tcBorders>
            <w:shd w:val="clear" w:color="auto" w:fill="auto"/>
            <w:vAlign w:val="center"/>
          </w:tcPr>
          <w:p w14:paraId="7AA83FFE" w14:textId="77777777" w:rsidR="00BC48AB" w:rsidRPr="00BB1E45" w:rsidRDefault="00BC48AB" w:rsidP="00A65F00">
            <w:pPr>
              <w:shd w:val="clear" w:color="auto" w:fill="FFFFFF"/>
              <w:rPr>
                <w:sz w:val="22"/>
                <w:szCs w:val="22"/>
              </w:rPr>
            </w:pPr>
            <w:r w:rsidRPr="00BB1E45">
              <w:rPr>
                <w:b/>
                <w:sz w:val="22"/>
                <w:szCs w:val="22"/>
              </w:rPr>
              <w:t>Main points from consultation</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tcPr>
          <w:p w14:paraId="23ABE611" w14:textId="77777777" w:rsidR="00BC48AB" w:rsidRPr="00BB1E45" w:rsidRDefault="00BC48AB" w:rsidP="00A65F00">
            <w:pPr>
              <w:rPr>
                <w:sz w:val="22"/>
                <w:szCs w:val="22"/>
              </w:rPr>
            </w:pPr>
            <w:r w:rsidRPr="00BB1E45">
              <w:rPr>
                <w:sz w:val="22"/>
                <w:szCs w:val="22"/>
              </w:rPr>
              <w:t xml:space="preserve">Following the scoping workshop, NICE is of the opinion that an appraisal of </w:t>
            </w:r>
            <w:proofErr w:type="spellStart"/>
            <w:r w:rsidRPr="00BB1E45">
              <w:rPr>
                <w:sz w:val="22"/>
                <w:szCs w:val="22"/>
              </w:rPr>
              <w:t>tafamidis</w:t>
            </w:r>
            <w:proofErr w:type="spellEnd"/>
            <w:r w:rsidRPr="00BB1E45">
              <w:rPr>
                <w:sz w:val="22"/>
                <w:szCs w:val="22"/>
              </w:rPr>
              <w:t xml:space="preserve"> for treating transthyretin amyloid cardiomyopathy is </w:t>
            </w:r>
            <w:r w:rsidRPr="005D6C66">
              <w:rPr>
                <w:sz w:val="22"/>
                <w:szCs w:val="22"/>
                <w:u w:val="single"/>
              </w:rPr>
              <w:t>appropriate</w:t>
            </w:r>
            <w:r w:rsidRPr="00BB1E45">
              <w:rPr>
                <w:sz w:val="22"/>
                <w:szCs w:val="22"/>
              </w:rPr>
              <w:t>.</w:t>
            </w:r>
          </w:p>
          <w:p w14:paraId="14A5D825" w14:textId="77777777" w:rsidR="00BC48AB" w:rsidRPr="00BB1E45" w:rsidRDefault="00BC48AB" w:rsidP="00A65F00">
            <w:pPr>
              <w:rPr>
                <w:sz w:val="22"/>
                <w:szCs w:val="22"/>
              </w:rPr>
            </w:pPr>
          </w:p>
          <w:p w14:paraId="3961BF3C" w14:textId="77777777" w:rsidR="00BC48AB" w:rsidRPr="00BB1E45" w:rsidRDefault="00BC48AB" w:rsidP="00A65F00">
            <w:pPr>
              <w:rPr>
                <w:sz w:val="22"/>
                <w:szCs w:val="22"/>
              </w:rPr>
            </w:pPr>
            <w:r w:rsidRPr="00BB1E45">
              <w:rPr>
                <w:sz w:val="22"/>
                <w:szCs w:val="22"/>
              </w:rPr>
              <w:t xml:space="preserve">The proposed remit is appropriate. No changes are required. All stakeholders agreed that an appraisal and the draft remit are appropriate. </w:t>
            </w:r>
          </w:p>
          <w:p w14:paraId="75F238AF" w14:textId="77777777" w:rsidR="00BC48AB" w:rsidRPr="00BB1E45" w:rsidRDefault="00BC48AB" w:rsidP="00A65F00">
            <w:pPr>
              <w:rPr>
                <w:sz w:val="22"/>
                <w:szCs w:val="22"/>
              </w:rPr>
            </w:pPr>
          </w:p>
          <w:p w14:paraId="6875943F" w14:textId="4C627361" w:rsidR="00BC48AB" w:rsidRDefault="00BC48AB" w:rsidP="00A65F00">
            <w:pPr>
              <w:rPr>
                <w:sz w:val="22"/>
              </w:rPr>
            </w:pPr>
            <w:r>
              <w:rPr>
                <w:sz w:val="22"/>
                <w:szCs w:val="22"/>
              </w:rPr>
              <w:t>A</w:t>
            </w:r>
            <w:r w:rsidRPr="00BB1E45">
              <w:rPr>
                <w:sz w:val="22"/>
                <w:szCs w:val="22"/>
              </w:rPr>
              <w:t xml:space="preserve">t the workshop </w:t>
            </w:r>
            <w:r>
              <w:rPr>
                <w:sz w:val="22"/>
                <w:szCs w:val="22"/>
              </w:rPr>
              <w:t xml:space="preserve">it was discussed </w:t>
            </w:r>
            <w:r w:rsidRPr="00BB1E45">
              <w:rPr>
                <w:sz w:val="22"/>
                <w:szCs w:val="22"/>
              </w:rPr>
              <w:t xml:space="preserve">whether for the population with hereditary disease, </w:t>
            </w:r>
            <w:proofErr w:type="spellStart"/>
            <w:r w:rsidRPr="00BB1E45">
              <w:rPr>
                <w:sz w:val="22"/>
                <w:szCs w:val="22"/>
              </w:rPr>
              <w:t>patisiran</w:t>
            </w:r>
            <w:proofErr w:type="spellEnd"/>
            <w:r w:rsidRPr="00BB1E45">
              <w:rPr>
                <w:sz w:val="22"/>
                <w:szCs w:val="22"/>
              </w:rPr>
              <w:t xml:space="preserve"> and </w:t>
            </w:r>
            <w:proofErr w:type="spellStart"/>
            <w:r w:rsidRPr="00BB1E45">
              <w:rPr>
                <w:sz w:val="22"/>
                <w:szCs w:val="22"/>
              </w:rPr>
              <w:t>inotersen</w:t>
            </w:r>
            <w:proofErr w:type="spellEnd"/>
            <w:r w:rsidRPr="00BB1E45">
              <w:rPr>
                <w:sz w:val="22"/>
                <w:szCs w:val="22"/>
              </w:rPr>
              <w:t xml:space="preserve"> </w:t>
            </w:r>
            <w:r w:rsidR="00B86706">
              <w:rPr>
                <w:sz w:val="22"/>
                <w:szCs w:val="22"/>
              </w:rPr>
              <w:t>(</w:t>
            </w:r>
            <w:r w:rsidRPr="00BB1E45">
              <w:rPr>
                <w:sz w:val="22"/>
                <w:szCs w:val="22"/>
              </w:rPr>
              <w:t xml:space="preserve">which are currently undergoing NICE </w:t>
            </w:r>
            <w:r>
              <w:rPr>
                <w:sz w:val="22"/>
                <w:szCs w:val="22"/>
              </w:rPr>
              <w:t xml:space="preserve">HST </w:t>
            </w:r>
            <w:r w:rsidRPr="00BB1E45">
              <w:rPr>
                <w:sz w:val="22"/>
                <w:szCs w:val="22"/>
              </w:rPr>
              <w:t xml:space="preserve">evaluation for </w:t>
            </w:r>
            <w:r w:rsidRPr="00BB1E45">
              <w:rPr>
                <w:sz w:val="22"/>
              </w:rPr>
              <w:t>treatment of polyneuropathy caused by hereditary transthyretin amyloidosis</w:t>
            </w:r>
            <w:r w:rsidR="00B86706">
              <w:rPr>
                <w:sz w:val="22"/>
              </w:rPr>
              <w:t>)</w:t>
            </w:r>
            <w:r w:rsidRPr="00BB1E45">
              <w:rPr>
                <w:sz w:val="22"/>
              </w:rPr>
              <w:t xml:space="preserve"> should be comparators. It was agreed that only a small number of people would have a mixed phenotype (that is both cardiomyopathy and polyneuropathy). </w:t>
            </w:r>
            <w:r w:rsidRPr="0043280F">
              <w:rPr>
                <w:sz w:val="22"/>
              </w:rPr>
              <w:t xml:space="preserve">However, for these people, </w:t>
            </w:r>
            <w:proofErr w:type="spellStart"/>
            <w:r w:rsidRPr="0043280F">
              <w:rPr>
                <w:sz w:val="22"/>
              </w:rPr>
              <w:t>patisiran</w:t>
            </w:r>
            <w:proofErr w:type="spellEnd"/>
            <w:r w:rsidRPr="0043280F">
              <w:rPr>
                <w:sz w:val="22"/>
              </w:rPr>
              <w:t xml:space="preserve"> and </w:t>
            </w:r>
            <w:proofErr w:type="spellStart"/>
            <w:r w:rsidRPr="0043280F">
              <w:rPr>
                <w:sz w:val="22"/>
              </w:rPr>
              <w:t>inotersen</w:t>
            </w:r>
            <w:proofErr w:type="spellEnd"/>
            <w:r w:rsidRPr="0043280F">
              <w:rPr>
                <w:sz w:val="22"/>
              </w:rPr>
              <w:t xml:space="preserve"> would potentially be comparators if recommended by NICE. Therefore, they have been left in the scope, but clarity has be</w:t>
            </w:r>
            <w:r w:rsidR="00411B3C" w:rsidRPr="0043280F">
              <w:rPr>
                <w:sz w:val="22"/>
              </w:rPr>
              <w:t>e</w:t>
            </w:r>
            <w:r w:rsidRPr="0043280F">
              <w:rPr>
                <w:sz w:val="22"/>
              </w:rPr>
              <w:t>n added that this is only relevant for people with a mixed phenotype and is subject to ongoing NICE evaluation.</w:t>
            </w:r>
            <w:r w:rsidRPr="00BB1E45">
              <w:rPr>
                <w:sz w:val="22"/>
              </w:rPr>
              <w:t xml:space="preserve"> </w:t>
            </w:r>
          </w:p>
          <w:p w14:paraId="77F120C8" w14:textId="7883A2F9" w:rsidR="008B6381" w:rsidRDefault="008B6381" w:rsidP="00A65F00">
            <w:pPr>
              <w:rPr>
                <w:sz w:val="22"/>
              </w:rPr>
            </w:pPr>
          </w:p>
          <w:p w14:paraId="04509384" w14:textId="0B7E65BC" w:rsidR="00BC48AB" w:rsidRPr="008B6381" w:rsidRDefault="008B6381" w:rsidP="00A65F00">
            <w:pPr>
              <w:rPr>
                <w:sz w:val="22"/>
              </w:rPr>
            </w:pPr>
            <w:r>
              <w:rPr>
                <w:sz w:val="22"/>
                <w:szCs w:val="22"/>
              </w:rPr>
              <w:t xml:space="preserve">It was agreed that </w:t>
            </w:r>
            <w:proofErr w:type="spellStart"/>
            <w:r>
              <w:rPr>
                <w:sz w:val="22"/>
                <w:szCs w:val="22"/>
              </w:rPr>
              <w:t>tafamidis</w:t>
            </w:r>
            <w:proofErr w:type="spellEnd"/>
            <w:r>
              <w:rPr>
                <w:sz w:val="22"/>
                <w:szCs w:val="22"/>
              </w:rPr>
              <w:t xml:space="preserve"> did not meet the criteria to be evaluated through the HST process. This was primarily because there are currently 600 people known to have wild-type cardiomyopathy, and these numbers are expected to increase substantially over the next few years due to the development of non-invasive cardiac diagnostic tests. As such, management is likely to move to local centres rather than be concentrated in a few specialised centres.  </w:t>
            </w:r>
          </w:p>
        </w:tc>
      </w:tr>
      <w:tr w:rsidR="00BC48AB" w:rsidRPr="00CD4701" w14:paraId="57BEE43C" w14:textId="77777777" w:rsidTr="00A65F00">
        <w:trPr>
          <w:trHeight w:val="702"/>
        </w:trPr>
        <w:tc>
          <w:tcPr>
            <w:tcW w:w="2093" w:type="dxa"/>
            <w:tcBorders>
              <w:top w:val="single" w:sz="4" w:space="0" w:color="000000"/>
              <w:left w:val="single" w:sz="4" w:space="0" w:color="000000"/>
              <w:bottom w:val="single" w:sz="4" w:space="0" w:color="000000"/>
            </w:tcBorders>
            <w:shd w:val="clear" w:color="auto" w:fill="auto"/>
            <w:vAlign w:val="center"/>
          </w:tcPr>
          <w:p w14:paraId="55133D55" w14:textId="77777777" w:rsidR="00BC48AB" w:rsidRPr="00CD4701" w:rsidRDefault="00BC48AB" w:rsidP="00A65F00">
            <w:pPr>
              <w:shd w:val="clear" w:color="auto" w:fill="FFFFFF"/>
              <w:rPr>
                <w:sz w:val="22"/>
                <w:szCs w:val="22"/>
              </w:rPr>
            </w:pPr>
            <w:r w:rsidRPr="00CD4701">
              <w:rPr>
                <w:b/>
                <w:sz w:val="22"/>
                <w:szCs w:val="22"/>
              </w:rPr>
              <w:t>Population size</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24CA78" w14:textId="77777777" w:rsidR="00BC48AB" w:rsidRPr="00EB447B" w:rsidRDefault="00BC48AB" w:rsidP="00A65F00">
            <w:pPr>
              <w:rPr>
                <w:bCs/>
                <w:kern w:val="28"/>
                <w:sz w:val="22"/>
              </w:rPr>
            </w:pPr>
            <w:r w:rsidRPr="00EB447B">
              <w:rPr>
                <w:bCs/>
                <w:kern w:val="28"/>
                <w:sz w:val="22"/>
              </w:rPr>
              <w:t xml:space="preserve">Approximately 800 people in England would be eligible for treatment with </w:t>
            </w:r>
            <w:proofErr w:type="spellStart"/>
            <w:r w:rsidRPr="00EB447B">
              <w:rPr>
                <w:bCs/>
                <w:kern w:val="28"/>
                <w:sz w:val="22"/>
              </w:rPr>
              <w:t>tafamidis</w:t>
            </w:r>
            <w:proofErr w:type="spellEnd"/>
            <w:r w:rsidRPr="00EB447B">
              <w:rPr>
                <w:bCs/>
                <w:kern w:val="28"/>
                <w:sz w:val="22"/>
              </w:rPr>
              <w:t>.</w:t>
            </w:r>
          </w:p>
          <w:p w14:paraId="447844FF" w14:textId="77777777" w:rsidR="00BC48AB" w:rsidRPr="00EB447B" w:rsidRDefault="00BC48AB" w:rsidP="00A65F00">
            <w:pPr>
              <w:rPr>
                <w:bCs/>
                <w:kern w:val="28"/>
                <w:sz w:val="22"/>
              </w:rPr>
            </w:pPr>
            <w:r w:rsidRPr="00EB447B">
              <w:rPr>
                <w:bCs/>
                <w:kern w:val="28"/>
                <w:sz w:val="22"/>
              </w:rPr>
              <w:t>Numbers of people on National Amyloidosis Centre database:</w:t>
            </w:r>
            <w:r w:rsidRPr="00EB447B">
              <w:rPr>
                <w:bCs/>
                <w:kern w:val="28"/>
                <w:sz w:val="22"/>
              </w:rPr>
              <w:br/>
              <w:t>Wild type ATTR cardiomyopathy n=600</w:t>
            </w:r>
          </w:p>
          <w:p w14:paraId="54FBB796" w14:textId="77777777" w:rsidR="00BC48AB" w:rsidRPr="00CD4701" w:rsidRDefault="00BC48AB" w:rsidP="00A65F00">
            <w:pPr>
              <w:rPr>
                <w:sz w:val="22"/>
                <w:szCs w:val="22"/>
              </w:rPr>
            </w:pPr>
            <w:r w:rsidRPr="00EB447B">
              <w:rPr>
                <w:bCs/>
                <w:kern w:val="28"/>
                <w:sz w:val="22"/>
              </w:rPr>
              <w:t>Hereditary ATTR cardiomyopathy n=200</w:t>
            </w:r>
          </w:p>
        </w:tc>
      </w:tr>
      <w:tr w:rsidR="00BC48AB" w:rsidRPr="00CD4701" w14:paraId="161C18D6" w14:textId="77777777" w:rsidTr="00A65F00">
        <w:trPr>
          <w:trHeight w:val="595"/>
        </w:trPr>
        <w:tc>
          <w:tcPr>
            <w:tcW w:w="2093" w:type="dxa"/>
            <w:tcBorders>
              <w:top w:val="single" w:sz="4" w:space="0" w:color="000000"/>
              <w:left w:val="single" w:sz="4" w:space="0" w:color="000000"/>
              <w:bottom w:val="single" w:sz="4" w:space="0" w:color="000000"/>
            </w:tcBorders>
            <w:shd w:val="clear" w:color="auto" w:fill="auto"/>
            <w:vAlign w:val="center"/>
          </w:tcPr>
          <w:p w14:paraId="5146BD78" w14:textId="77777777" w:rsidR="00BC48AB" w:rsidRPr="00CD4701" w:rsidRDefault="00BC48AB" w:rsidP="00A65F00">
            <w:pPr>
              <w:shd w:val="clear" w:color="auto" w:fill="FFFFFF"/>
              <w:rPr>
                <w:sz w:val="22"/>
                <w:szCs w:val="22"/>
              </w:rPr>
            </w:pPr>
            <w:r w:rsidRPr="00CD4701">
              <w:rPr>
                <w:b/>
                <w:sz w:val="22"/>
                <w:szCs w:val="22"/>
              </w:rPr>
              <w:t>Process (</w:t>
            </w:r>
            <w:r>
              <w:rPr>
                <w:b/>
                <w:sz w:val="22"/>
                <w:szCs w:val="22"/>
              </w:rPr>
              <w:t>TA</w:t>
            </w:r>
            <w:r w:rsidRPr="00CD4701">
              <w:rPr>
                <w:b/>
                <w:sz w:val="22"/>
                <w:szCs w:val="22"/>
              </w:rPr>
              <w:t>/HST)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DF7F1C" w14:textId="77777777" w:rsidR="00BC48AB" w:rsidRPr="00CD4701" w:rsidRDefault="00BC48AB" w:rsidP="00A65F00">
            <w:pPr>
              <w:rPr>
                <w:sz w:val="22"/>
                <w:szCs w:val="22"/>
              </w:rPr>
            </w:pPr>
            <w:r>
              <w:rPr>
                <w:sz w:val="22"/>
                <w:szCs w:val="22"/>
              </w:rPr>
              <w:t>TA</w:t>
            </w:r>
            <w:r w:rsidR="007B7656">
              <w:rPr>
                <w:sz w:val="22"/>
                <w:szCs w:val="22"/>
              </w:rPr>
              <w:t xml:space="preserve"> </w:t>
            </w:r>
          </w:p>
        </w:tc>
      </w:tr>
      <w:tr w:rsidR="00BC48AB" w:rsidRPr="00CD4701" w14:paraId="5CB0C2A3" w14:textId="77777777" w:rsidTr="00A65F00">
        <w:trPr>
          <w:trHeight w:val="985"/>
        </w:trPr>
        <w:tc>
          <w:tcPr>
            <w:tcW w:w="2093" w:type="dxa"/>
            <w:tcBorders>
              <w:top w:val="single" w:sz="4" w:space="0" w:color="000000"/>
              <w:left w:val="single" w:sz="4" w:space="0" w:color="000000"/>
              <w:bottom w:val="single" w:sz="4" w:space="0" w:color="000000"/>
            </w:tcBorders>
            <w:shd w:val="clear" w:color="auto" w:fill="auto"/>
            <w:vAlign w:val="center"/>
          </w:tcPr>
          <w:p w14:paraId="4EF17E0B" w14:textId="77777777" w:rsidR="00BC48AB" w:rsidRPr="00BB1E45" w:rsidRDefault="00BC48AB" w:rsidP="00A65F00">
            <w:pPr>
              <w:shd w:val="clear" w:color="auto" w:fill="FFFFFF"/>
              <w:rPr>
                <w:sz w:val="22"/>
                <w:szCs w:val="22"/>
              </w:rPr>
            </w:pPr>
            <w:r w:rsidRPr="00BB1E45">
              <w:rPr>
                <w:b/>
                <w:sz w:val="22"/>
                <w:szCs w:val="22"/>
              </w:rPr>
              <w:t>Proposed changes to remit (in bold)</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7D3D98" w14:textId="77777777" w:rsidR="00BC48AB" w:rsidRPr="00BB1E45" w:rsidRDefault="00BC48AB" w:rsidP="00A65F00">
            <w:pPr>
              <w:pStyle w:val="BodyText"/>
              <w:rPr>
                <w:b/>
                <w:sz w:val="22"/>
                <w:szCs w:val="22"/>
                <w:lang w:val="en-GB"/>
              </w:rPr>
            </w:pPr>
            <w:r w:rsidRPr="00BB1E45">
              <w:rPr>
                <w:sz w:val="22"/>
                <w:szCs w:val="22"/>
                <w:lang w:val="en-GB"/>
              </w:rPr>
              <w:t>None</w:t>
            </w:r>
          </w:p>
        </w:tc>
      </w:tr>
      <w:tr w:rsidR="00BC48AB" w:rsidRPr="00CD4701" w14:paraId="3B56E1D2" w14:textId="77777777" w:rsidTr="00A65F00">
        <w:tc>
          <w:tcPr>
            <w:tcW w:w="2093" w:type="dxa"/>
            <w:tcBorders>
              <w:top w:val="single" w:sz="4" w:space="0" w:color="000000"/>
              <w:left w:val="single" w:sz="4" w:space="0" w:color="000000"/>
              <w:bottom w:val="single" w:sz="4" w:space="0" w:color="000000"/>
            </w:tcBorders>
            <w:shd w:val="clear" w:color="auto" w:fill="auto"/>
            <w:vAlign w:val="center"/>
          </w:tcPr>
          <w:p w14:paraId="0427DFEE" w14:textId="77777777" w:rsidR="00BC48AB" w:rsidRPr="00CD4701" w:rsidRDefault="00BC48AB" w:rsidP="00A65F00">
            <w:pPr>
              <w:shd w:val="clear" w:color="auto" w:fill="FFFFFF"/>
              <w:rPr>
                <w:sz w:val="22"/>
                <w:szCs w:val="22"/>
              </w:rPr>
            </w:pPr>
            <w:r w:rsidRPr="00CD4701">
              <w:rPr>
                <w:b/>
                <w:sz w:val="22"/>
                <w:szCs w:val="22"/>
              </w:rPr>
              <w:t xml:space="preserve">Costing </w:t>
            </w:r>
            <w:r>
              <w:rPr>
                <w:b/>
                <w:sz w:val="22"/>
                <w:szCs w:val="22"/>
              </w:rPr>
              <w:t>implications</w:t>
            </w:r>
          </w:p>
        </w:tc>
        <w:tc>
          <w:tcPr>
            <w:tcW w:w="7523" w:type="dxa"/>
            <w:gridSpan w:val="3"/>
            <w:tcBorders>
              <w:left w:val="single" w:sz="4" w:space="0" w:color="000000"/>
              <w:bottom w:val="single" w:sz="4" w:space="0" w:color="000000"/>
              <w:right w:val="single" w:sz="4" w:space="0" w:color="000000"/>
            </w:tcBorders>
            <w:shd w:val="clear" w:color="auto" w:fill="auto"/>
            <w:vAlign w:val="center"/>
          </w:tcPr>
          <w:p w14:paraId="08C6527B" w14:textId="77777777" w:rsidR="00BC48AB" w:rsidRPr="00CD4701" w:rsidRDefault="00241395" w:rsidP="00A65F00">
            <w:pPr>
              <w:rPr>
                <w:sz w:val="22"/>
                <w:szCs w:val="22"/>
              </w:rPr>
            </w:pPr>
            <w:r>
              <w:rPr>
                <w:sz w:val="22"/>
                <w:szCs w:val="22"/>
              </w:rPr>
              <w:t xml:space="preserve">The </w:t>
            </w:r>
            <w:r w:rsidR="00527EBB">
              <w:rPr>
                <w:sz w:val="22"/>
                <w:szCs w:val="22"/>
              </w:rPr>
              <w:t>NHS indicative</w:t>
            </w:r>
            <w:r>
              <w:rPr>
                <w:sz w:val="22"/>
                <w:szCs w:val="22"/>
              </w:rPr>
              <w:t xml:space="preserve"> price f</w:t>
            </w:r>
            <w:r w:rsidR="00527EBB">
              <w:rPr>
                <w:sz w:val="22"/>
                <w:szCs w:val="22"/>
              </w:rPr>
              <w:t>or</w:t>
            </w:r>
            <w:r>
              <w:rPr>
                <w:sz w:val="22"/>
                <w:szCs w:val="22"/>
              </w:rPr>
              <w:t xml:space="preserve"> </w:t>
            </w:r>
            <w:r w:rsidR="00527EBB">
              <w:rPr>
                <w:sz w:val="22"/>
                <w:szCs w:val="22"/>
              </w:rPr>
              <w:t xml:space="preserve">30 capsules of </w:t>
            </w:r>
            <w:proofErr w:type="spellStart"/>
            <w:r w:rsidR="00527EBB">
              <w:rPr>
                <w:sz w:val="22"/>
                <w:szCs w:val="22"/>
              </w:rPr>
              <w:t>tafamidis</w:t>
            </w:r>
            <w:proofErr w:type="spellEnd"/>
            <w:r w:rsidR="00527EBB">
              <w:rPr>
                <w:sz w:val="22"/>
                <w:szCs w:val="22"/>
              </w:rPr>
              <w:t xml:space="preserve"> each of </w:t>
            </w:r>
            <w:proofErr w:type="spellStart"/>
            <w:r w:rsidR="00527EBB">
              <w:rPr>
                <w:sz w:val="22"/>
                <w:szCs w:val="22"/>
              </w:rPr>
              <w:t>20mg</w:t>
            </w:r>
            <w:proofErr w:type="spellEnd"/>
            <w:r w:rsidR="00527EBB">
              <w:rPr>
                <w:sz w:val="22"/>
                <w:szCs w:val="22"/>
              </w:rPr>
              <w:t xml:space="preserve"> is around £10,700 (BNF)</w:t>
            </w:r>
            <w:r w:rsidR="00BC48AB">
              <w:rPr>
                <w:sz w:val="22"/>
                <w:szCs w:val="22"/>
              </w:rPr>
              <w:t>.</w:t>
            </w:r>
            <w:r w:rsidR="00527EBB">
              <w:rPr>
                <w:sz w:val="22"/>
                <w:szCs w:val="22"/>
              </w:rPr>
              <w:t xml:space="preserve"> According to the BNF, treatment should be 20mg once daily, this would result in an annual cost of around £130,000 per person. </w:t>
            </w:r>
            <w:r w:rsidR="002028E4">
              <w:rPr>
                <w:sz w:val="22"/>
                <w:szCs w:val="22"/>
              </w:rPr>
              <w:t>However,</w:t>
            </w:r>
            <w:r w:rsidR="00527EBB">
              <w:rPr>
                <w:sz w:val="22"/>
                <w:szCs w:val="22"/>
              </w:rPr>
              <w:t xml:space="preserve"> in clinical trials some people were treated with </w:t>
            </w:r>
            <w:proofErr w:type="spellStart"/>
            <w:r w:rsidR="00527EBB">
              <w:rPr>
                <w:sz w:val="22"/>
                <w:szCs w:val="22"/>
              </w:rPr>
              <w:t>80mg</w:t>
            </w:r>
            <w:proofErr w:type="spellEnd"/>
            <w:r w:rsidR="00527EBB">
              <w:rPr>
                <w:sz w:val="22"/>
                <w:szCs w:val="22"/>
              </w:rPr>
              <w:t xml:space="preserve"> </w:t>
            </w:r>
            <w:r w:rsidR="004925FE">
              <w:rPr>
                <w:sz w:val="22"/>
                <w:szCs w:val="22"/>
              </w:rPr>
              <w:t xml:space="preserve">of </w:t>
            </w:r>
            <w:proofErr w:type="spellStart"/>
            <w:r w:rsidR="004925FE">
              <w:rPr>
                <w:sz w:val="22"/>
                <w:szCs w:val="22"/>
              </w:rPr>
              <w:t>tafamidis</w:t>
            </w:r>
            <w:proofErr w:type="spellEnd"/>
            <w:r w:rsidR="004925FE">
              <w:rPr>
                <w:sz w:val="22"/>
                <w:szCs w:val="22"/>
              </w:rPr>
              <w:t xml:space="preserve"> daily, this treatment</w:t>
            </w:r>
            <w:r w:rsidR="00527EBB">
              <w:rPr>
                <w:sz w:val="22"/>
                <w:szCs w:val="22"/>
              </w:rPr>
              <w:t xml:space="preserve"> would result in a</w:t>
            </w:r>
            <w:r w:rsidR="004925FE">
              <w:rPr>
                <w:sz w:val="22"/>
                <w:szCs w:val="22"/>
              </w:rPr>
              <w:t>n annual</w:t>
            </w:r>
            <w:r w:rsidR="00527EBB">
              <w:rPr>
                <w:sz w:val="22"/>
                <w:szCs w:val="22"/>
              </w:rPr>
              <w:t xml:space="preserve"> cost of</w:t>
            </w:r>
            <w:r w:rsidR="004925FE">
              <w:rPr>
                <w:sz w:val="22"/>
                <w:szCs w:val="22"/>
              </w:rPr>
              <w:t xml:space="preserve"> around £520,000.</w:t>
            </w:r>
            <w:r w:rsidR="00527EBB">
              <w:rPr>
                <w:sz w:val="22"/>
                <w:szCs w:val="22"/>
              </w:rPr>
              <w:t xml:space="preserve">  </w:t>
            </w:r>
          </w:p>
        </w:tc>
      </w:tr>
      <w:tr w:rsidR="00BC48AB" w:rsidRPr="00CD4701" w14:paraId="3207A46C" w14:textId="77777777" w:rsidTr="00A65F00">
        <w:tc>
          <w:tcPr>
            <w:tcW w:w="2093" w:type="dxa"/>
            <w:tcBorders>
              <w:top w:val="single" w:sz="4" w:space="0" w:color="000000"/>
              <w:left w:val="single" w:sz="4" w:space="0" w:color="000000"/>
              <w:bottom w:val="single" w:sz="4" w:space="0" w:color="000000"/>
            </w:tcBorders>
            <w:shd w:val="clear" w:color="auto" w:fill="auto"/>
            <w:vAlign w:val="center"/>
          </w:tcPr>
          <w:p w14:paraId="0F22046B" w14:textId="77777777" w:rsidR="00BC48AB" w:rsidRPr="00CD4701" w:rsidRDefault="00BC48AB" w:rsidP="00A65F00">
            <w:pPr>
              <w:shd w:val="clear" w:color="auto" w:fill="FFFFFF"/>
              <w:rPr>
                <w:sz w:val="22"/>
                <w:szCs w:val="22"/>
              </w:rPr>
            </w:pPr>
            <w:r w:rsidRPr="00CD4701">
              <w:rPr>
                <w:b/>
                <w:sz w:val="22"/>
                <w:szCs w:val="22"/>
              </w:rPr>
              <w:t>Timeliness statement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7102928" w14:textId="77777777" w:rsidR="00BC48AB" w:rsidRPr="00CD4701" w:rsidRDefault="002404DF" w:rsidP="00A65F00">
            <w:pPr>
              <w:shd w:val="clear" w:color="auto" w:fill="FFFFFF"/>
              <w:snapToGrid w:val="0"/>
              <w:rPr>
                <w:sz w:val="22"/>
                <w:szCs w:val="22"/>
              </w:rPr>
            </w:pPr>
            <w:proofErr w:type="gramStart"/>
            <w:r w:rsidRPr="002404DF">
              <w:rPr>
                <w:sz w:val="22"/>
                <w:szCs w:val="22"/>
              </w:rPr>
              <w:t>Assuming that</w:t>
            </w:r>
            <w:proofErr w:type="gramEnd"/>
            <w:r w:rsidRPr="002404DF">
              <w:rPr>
                <w:sz w:val="22"/>
                <w:szCs w:val="22"/>
              </w:rPr>
              <w:t xml:space="preserve"> the anticipated date of the marketing authorisation is the latest date that we are aware of and the expected referral date of this topic, issuing timely guidance for this technology will be possible</w:t>
            </w:r>
          </w:p>
        </w:tc>
      </w:tr>
    </w:tbl>
    <w:p w14:paraId="0800A1E0" w14:textId="77777777" w:rsidR="00727CB6" w:rsidRPr="00F14E94" w:rsidRDefault="00727CB6" w:rsidP="00410EEE">
      <w:pPr>
        <w:pStyle w:val="Paragraphnonumbers"/>
        <w:rPr>
          <w:sz w:val="2"/>
          <w:szCs w:val="10"/>
        </w:rPr>
      </w:pPr>
    </w:p>
    <w:tbl>
      <w:tblPr>
        <w:tblW w:w="9616" w:type="dxa"/>
        <w:tblInd w:w="-10" w:type="dxa"/>
        <w:tblLayout w:type="fixed"/>
        <w:tblLook w:val="0000" w:firstRow="0" w:lastRow="0" w:firstColumn="0" w:lastColumn="0" w:noHBand="0" w:noVBand="0"/>
      </w:tblPr>
      <w:tblGrid>
        <w:gridCol w:w="2093"/>
        <w:gridCol w:w="2152"/>
        <w:gridCol w:w="2152"/>
        <w:gridCol w:w="3219"/>
      </w:tblGrid>
      <w:tr w:rsidR="00BC48AB" w:rsidRPr="00CD4701" w14:paraId="0625021D" w14:textId="77777777" w:rsidTr="00A65F00">
        <w:tc>
          <w:tcPr>
            <w:tcW w:w="2093" w:type="dxa"/>
            <w:tcBorders>
              <w:top w:val="single" w:sz="4" w:space="0" w:color="000000"/>
              <w:left w:val="single" w:sz="4" w:space="0" w:color="000000"/>
              <w:bottom w:val="single" w:sz="4" w:space="0" w:color="000000"/>
            </w:tcBorders>
            <w:shd w:val="clear" w:color="auto" w:fill="auto"/>
            <w:vAlign w:val="center"/>
          </w:tcPr>
          <w:p w14:paraId="1B4ED2F0" w14:textId="77777777" w:rsidR="00BC48AB" w:rsidRPr="00CD4701" w:rsidRDefault="00BC48AB" w:rsidP="00A65F00">
            <w:pPr>
              <w:shd w:val="clear" w:color="auto" w:fill="FFFFFF"/>
              <w:rPr>
                <w:sz w:val="22"/>
                <w:szCs w:val="22"/>
              </w:rPr>
            </w:pPr>
            <w:r w:rsidRPr="00CD4701">
              <w:rPr>
                <w:b/>
                <w:sz w:val="22"/>
                <w:szCs w:val="22"/>
              </w:rPr>
              <w:t>Provisional Title</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FEFC62" w14:textId="77777777" w:rsidR="00BC48AB" w:rsidRPr="00BC0EF7" w:rsidRDefault="00BC48AB" w:rsidP="00A65F00">
            <w:pPr>
              <w:rPr>
                <w:sz w:val="22"/>
                <w:szCs w:val="22"/>
              </w:rPr>
            </w:pPr>
            <w:proofErr w:type="spellStart"/>
            <w:r w:rsidRPr="00BC0EF7">
              <w:rPr>
                <w:sz w:val="22"/>
                <w:szCs w:val="22"/>
              </w:rPr>
              <w:t>Treosulfan</w:t>
            </w:r>
            <w:proofErr w:type="spellEnd"/>
            <w:r w:rsidRPr="00BC0EF7">
              <w:rPr>
                <w:sz w:val="22"/>
                <w:szCs w:val="22"/>
              </w:rPr>
              <w:t xml:space="preserve"> with fludarabine for non-malignant disease before allogeneic stem cell transplant</w:t>
            </w:r>
          </w:p>
        </w:tc>
      </w:tr>
      <w:tr w:rsidR="00BC48AB" w:rsidRPr="00CD4701" w14:paraId="162E5CC2" w14:textId="77777777" w:rsidTr="00A65F00">
        <w:tc>
          <w:tcPr>
            <w:tcW w:w="2093" w:type="dxa"/>
            <w:tcBorders>
              <w:top w:val="single" w:sz="4" w:space="0" w:color="000000"/>
              <w:left w:val="single" w:sz="4" w:space="0" w:color="000000"/>
              <w:bottom w:val="single" w:sz="4" w:space="0" w:color="000000"/>
            </w:tcBorders>
            <w:shd w:val="clear" w:color="auto" w:fill="auto"/>
            <w:vAlign w:val="center"/>
          </w:tcPr>
          <w:p w14:paraId="54CEC316" w14:textId="77777777" w:rsidR="00BC48AB" w:rsidRPr="00CD4701" w:rsidRDefault="00BC48AB" w:rsidP="00A65F00">
            <w:pPr>
              <w:shd w:val="clear" w:color="auto" w:fill="FFFFFF"/>
              <w:rPr>
                <w:sz w:val="22"/>
                <w:szCs w:val="22"/>
              </w:rPr>
            </w:pPr>
            <w:r w:rsidRPr="00CD4701">
              <w:rPr>
                <w:b/>
                <w:sz w:val="22"/>
                <w:szCs w:val="22"/>
              </w:rPr>
              <w:lastRenderedPageBreak/>
              <w:t>Topic Selection ID Number</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F17CF" w14:textId="77777777" w:rsidR="00BC48AB" w:rsidRPr="00BC0EF7" w:rsidRDefault="00030B5F" w:rsidP="00A65F00">
            <w:pPr>
              <w:shd w:val="clear" w:color="auto" w:fill="FFFFFF"/>
              <w:snapToGrid w:val="0"/>
              <w:rPr>
                <w:sz w:val="22"/>
                <w:szCs w:val="22"/>
              </w:rPr>
            </w:pPr>
            <w:r>
              <w:rPr>
                <w:sz w:val="22"/>
                <w:szCs w:val="22"/>
              </w:rPr>
              <w:t>10128</w:t>
            </w:r>
          </w:p>
        </w:tc>
        <w:tc>
          <w:tcPr>
            <w:tcW w:w="2152" w:type="dxa"/>
            <w:tcBorders>
              <w:top w:val="single" w:sz="4" w:space="0" w:color="000000"/>
              <w:left w:val="single" w:sz="4" w:space="0" w:color="000000"/>
              <w:bottom w:val="single" w:sz="4" w:space="0" w:color="000000"/>
            </w:tcBorders>
            <w:shd w:val="clear" w:color="auto" w:fill="auto"/>
            <w:vAlign w:val="center"/>
          </w:tcPr>
          <w:p w14:paraId="12E11A7F" w14:textId="77777777" w:rsidR="00BC48AB" w:rsidRPr="00BC0EF7" w:rsidRDefault="00030B5F" w:rsidP="00A65F00">
            <w:pPr>
              <w:shd w:val="clear" w:color="auto" w:fill="FFFFFF"/>
              <w:rPr>
                <w:sz w:val="22"/>
                <w:szCs w:val="22"/>
              </w:rPr>
            </w:pPr>
            <w:r>
              <w:rPr>
                <w:b/>
                <w:sz w:val="22"/>
                <w:szCs w:val="22"/>
              </w:rPr>
              <w:t xml:space="preserve">TA </w:t>
            </w:r>
            <w:r w:rsidR="00BC48AB" w:rsidRPr="00BC0EF7">
              <w:rPr>
                <w:b/>
                <w:sz w:val="22"/>
                <w:szCs w:val="22"/>
              </w:rPr>
              <w:t>ID Number</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239C0" w14:textId="77777777" w:rsidR="00BC48AB" w:rsidRPr="00BC0EF7" w:rsidRDefault="00BC48AB" w:rsidP="00A65F00">
            <w:pPr>
              <w:pStyle w:val="NICEnormal"/>
              <w:spacing w:after="0" w:line="240" w:lineRule="auto"/>
              <w:rPr>
                <w:b/>
                <w:sz w:val="22"/>
                <w:szCs w:val="22"/>
              </w:rPr>
            </w:pPr>
            <w:r w:rsidRPr="00BC0EF7">
              <w:rPr>
                <w:sz w:val="22"/>
                <w:szCs w:val="22"/>
              </w:rPr>
              <w:t>1540</w:t>
            </w:r>
          </w:p>
        </w:tc>
      </w:tr>
      <w:tr w:rsidR="00BC48AB" w:rsidRPr="00CD4701" w14:paraId="2B1E00A7" w14:textId="77777777" w:rsidTr="00A65F00">
        <w:tc>
          <w:tcPr>
            <w:tcW w:w="2093" w:type="dxa"/>
            <w:tcBorders>
              <w:top w:val="single" w:sz="4" w:space="0" w:color="000000"/>
              <w:left w:val="single" w:sz="4" w:space="0" w:color="000000"/>
              <w:bottom w:val="single" w:sz="4" w:space="0" w:color="000000"/>
            </w:tcBorders>
            <w:shd w:val="clear" w:color="auto" w:fill="auto"/>
            <w:vAlign w:val="center"/>
          </w:tcPr>
          <w:p w14:paraId="0BA9486F" w14:textId="77777777" w:rsidR="00BC48AB" w:rsidRPr="00CD4701" w:rsidRDefault="00BC48AB" w:rsidP="00A65F00">
            <w:pPr>
              <w:shd w:val="clear" w:color="auto" w:fill="FFFFFF"/>
              <w:rPr>
                <w:sz w:val="22"/>
                <w:szCs w:val="22"/>
              </w:rPr>
            </w:pPr>
            <w:r>
              <w:rPr>
                <w:b/>
                <w:sz w:val="22"/>
                <w:szCs w:val="22"/>
              </w:rPr>
              <w:t>Company</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4C8883" w14:textId="77777777" w:rsidR="00BC48AB" w:rsidRPr="00BC0EF7" w:rsidRDefault="00BC48AB" w:rsidP="00A65F00">
            <w:pPr>
              <w:rPr>
                <w:sz w:val="22"/>
                <w:szCs w:val="22"/>
              </w:rPr>
            </w:pPr>
            <w:proofErr w:type="spellStart"/>
            <w:r w:rsidRPr="00BC0EF7">
              <w:rPr>
                <w:sz w:val="22"/>
                <w:szCs w:val="22"/>
              </w:rPr>
              <w:t>Medac</w:t>
            </w:r>
            <w:proofErr w:type="spellEnd"/>
          </w:p>
        </w:tc>
      </w:tr>
      <w:tr w:rsidR="00BC48AB" w:rsidRPr="00CD4701" w14:paraId="103B0EBA" w14:textId="77777777" w:rsidTr="00A65F00">
        <w:tc>
          <w:tcPr>
            <w:tcW w:w="2093" w:type="dxa"/>
            <w:tcBorders>
              <w:top w:val="single" w:sz="4" w:space="0" w:color="000000"/>
              <w:left w:val="single" w:sz="4" w:space="0" w:color="000000"/>
              <w:bottom w:val="single" w:sz="4" w:space="0" w:color="000000"/>
            </w:tcBorders>
            <w:shd w:val="clear" w:color="auto" w:fill="auto"/>
            <w:vAlign w:val="center"/>
          </w:tcPr>
          <w:p w14:paraId="390BD245" w14:textId="77777777" w:rsidR="00BC48AB" w:rsidRPr="00CD4701" w:rsidRDefault="00BC48AB" w:rsidP="00A65F00">
            <w:pPr>
              <w:shd w:val="clear" w:color="auto" w:fill="FFFFFF"/>
              <w:rPr>
                <w:sz w:val="22"/>
                <w:szCs w:val="22"/>
              </w:rPr>
            </w:pPr>
            <w:r>
              <w:rPr>
                <w:b/>
                <w:sz w:val="22"/>
                <w:szCs w:val="22"/>
              </w:rPr>
              <w:t>Anticipated licensing information</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7A335B9" w14:textId="2BDBBF1B" w:rsidR="00B86706" w:rsidRDefault="002A6CC1" w:rsidP="00A65F00">
            <w:pPr>
              <w:rPr>
                <w:sz w:val="22"/>
                <w:szCs w:val="22"/>
              </w:rPr>
            </w:pPr>
            <w:r>
              <w:rPr>
                <w:sz w:val="22"/>
                <w:szCs w:val="22"/>
              </w:rPr>
              <w:t>***Confidential information removed***</w:t>
            </w:r>
            <w:r w:rsidR="00DC5E9D" w:rsidRPr="006F226B">
              <w:rPr>
                <w:sz w:val="22"/>
                <w:szCs w:val="22"/>
              </w:rPr>
              <w:t xml:space="preserve"> </w:t>
            </w:r>
          </w:p>
          <w:p w14:paraId="6B50A79C" w14:textId="09C2CBE6" w:rsidR="00BC48AB" w:rsidRPr="00CD4701" w:rsidRDefault="00BC48AB" w:rsidP="00A65F00">
            <w:pPr>
              <w:rPr>
                <w:sz w:val="22"/>
                <w:szCs w:val="22"/>
              </w:rPr>
            </w:pPr>
          </w:p>
        </w:tc>
      </w:tr>
      <w:tr w:rsidR="00BC48AB" w:rsidRPr="00CD4701" w14:paraId="7DD5C891" w14:textId="77777777" w:rsidTr="00A65F00">
        <w:trPr>
          <w:trHeight w:val="818"/>
        </w:trPr>
        <w:tc>
          <w:tcPr>
            <w:tcW w:w="2093" w:type="dxa"/>
            <w:tcBorders>
              <w:top w:val="single" w:sz="4" w:space="0" w:color="000000"/>
              <w:left w:val="single" w:sz="4" w:space="0" w:color="000000"/>
              <w:bottom w:val="single" w:sz="4" w:space="0" w:color="000000"/>
            </w:tcBorders>
            <w:shd w:val="clear" w:color="auto" w:fill="auto"/>
            <w:vAlign w:val="center"/>
          </w:tcPr>
          <w:p w14:paraId="44B09D35" w14:textId="77777777" w:rsidR="00BC48AB" w:rsidRPr="00CD4701" w:rsidRDefault="00BC48AB" w:rsidP="00A65F00">
            <w:pPr>
              <w:shd w:val="clear" w:color="auto" w:fill="FFFFFF"/>
              <w:rPr>
                <w:sz w:val="22"/>
                <w:szCs w:val="22"/>
              </w:rPr>
            </w:pPr>
            <w:r w:rsidRPr="00CD4701">
              <w:rPr>
                <w:b/>
                <w:sz w:val="22"/>
                <w:szCs w:val="22"/>
              </w:rPr>
              <w:t>Draft remit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8BD777" w14:textId="77777777" w:rsidR="00BC48AB" w:rsidRPr="00BC0EF7" w:rsidRDefault="00BC48AB" w:rsidP="00A65F00">
            <w:pPr>
              <w:rPr>
                <w:color w:val="FF0000"/>
                <w:sz w:val="22"/>
                <w:szCs w:val="22"/>
              </w:rPr>
            </w:pPr>
            <w:r w:rsidRPr="00BC0EF7">
              <w:rPr>
                <w:sz w:val="22"/>
                <w:lang w:eastAsia="en-GB"/>
              </w:rPr>
              <w:t xml:space="preserve">To appraise the clinical and cost effectiveness of </w:t>
            </w:r>
            <w:proofErr w:type="spellStart"/>
            <w:r w:rsidRPr="00BC0EF7">
              <w:rPr>
                <w:sz w:val="22"/>
                <w:lang w:eastAsia="en-GB"/>
              </w:rPr>
              <w:t>treosulfan</w:t>
            </w:r>
            <w:proofErr w:type="spellEnd"/>
            <w:r w:rsidRPr="00BC0EF7">
              <w:rPr>
                <w:sz w:val="22"/>
                <w:lang w:eastAsia="en-GB"/>
              </w:rPr>
              <w:t xml:space="preserve"> with fludarabine within its marketing authorisation as a conditioning treatment for non-malignant diseases prior to allogeneic haematopoietic stem cell transplantation.</w:t>
            </w:r>
          </w:p>
        </w:tc>
      </w:tr>
      <w:tr w:rsidR="00BC48AB" w:rsidRPr="00CD4701" w14:paraId="496EC34E" w14:textId="77777777" w:rsidTr="00A65F00">
        <w:trPr>
          <w:trHeight w:val="5399"/>
        </w:trPr>
        <w:tc>
          <w:tcPr>
            <w:tcW w:w="2093" w:type="dxa"/>
            <w:tcBorders>
              <w:top w:val="single" w:sz="4" w:space="0" w:color="000000"/>
              <w:left w:val="single" w:sz="4" w:space="0" w:color="000000"/>
              <w:bottom w:val="single" w:sz="4" w:space="0" w:color="000000"/>
            </w:tcBorders>
            <w:shd w:val="clear" w:color="auto" w:fill="auto"/>
            <w:vAlign w:val="center"/>
          </w:tcPr>
          <w:p w14:paraId="0D7C68CD" w14:textId="77777777" w:rsidR="00BC48AB" w:rsidRPr="00CD4701" w:rsidRDefault="00BC48AB" w:rsidP="00A65F00">
            <w:pPr>
              <w:shd w:val="clear" w:color="auto" w:fill="FFFFFF"/>
              <w:rPr>
                <w:sz w:val="22"/>
                <w:szCs w:val="22"/>
              </w:rPr>
            </w:pPr>
            <w:r w:rsidRPr="00CD4701">
              <w:rPr>
                <w:b/>
                <w:sz w:val="22"/>
                <w:szCs w:val="22"/>
              </w:rPr>
              <w:t>Main points from consultation</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tcPr>
          <w:p w14:paraId="78CD3957" w14:textId="77777777" w:rsidR="00BC48AB" w:rsidRPr="00CD4701" w:rsidRDefault="00BC48AB" w:rsidP="00A65F00">
            <w:pPr>
              <w:rPr>
                <w:sz w:val="22"/>
                <w:szCs w:val="22"/>
              </w:rPr>
            </w:pPr>
            <w:r w:rsidRPr="00CD4701">
              <w:rPr>
                <w:sz w:val="22"/>
                <w:szCs w:val="22"/>
              </w:rPr>
              <w:t>Following the</w:t>
            </w:r>
            <w:r>
              <w:rPr>
                <w:sz w:val="22"/>
                <w:szCs w:val="22"/>
              </w:rPr>
              <w:t xml:space="preserve"> scoping workshop (by teleconference)</w:t>
            </w:r>
            <w:r w:rsidRPr="00CD4701">
              <w:rPr>
                <w:sz w:val="22"/>
                <w:szCs w:val="22"/>
              </w:rPr>
              <w:t xml:space="preserve">, </w:t>
            </w:r>
            <w:r>
              <w:rPr>
                <w:sz w:val="22"/>
                <w:szCs w:val="22"/>
              </w:rPr>
              <w:t>NICE</w:t>
            </w:r>
            <w:r w:rsidRPr="00CD4701">
              <w:rPr>
                <w:sz w:val="22"/>
                <w:szCs w:val="22"/>
              </w:rPr>
              <w:t xml:space="preserve"> is of the opinion that an </w:t>
            </w:r>
            <w:r>
              <w:rPr>
                <w:sz w:val="22"/>
                <w:szCs w:val="22"/>
              </w:rPr>
              <w:t>appraisal</w:t>
            </w:r>
            <w:r w:rsidRPr="00CD4701">
              <w:rPr>
                <w:sz w:val="22"/>
                <w:szCs w:val="22"/>
              </w:rPr>
              <w:t xml:space="preserve"> of </w:t>
            </w:r>
            <w:proofErr w:type="spellStart"/>
            <w:r>
              <w:rPr>
                <w:sz w:val="22"/>
                <w:szCs w:val="22"/>
              </w:rPr>
              <w:t>treosulfan</w:t>
            </w:r>
            <w:proofErr w:type="spellEnd"/>
            <w:r>
              <w:rPr>
                <w:sz w:val="22"/>
                <w:szCs w:val="22"/>
              </w:rPr>
              <w:t xml:space="preserve"> with fludarabine </w:t>
            </w:r>
            <w:r w:rsidRPr="00CD4701">
              <w:rPr>
                <w:sz w:val="22"/>
                <w:szCs w:val="22"/>
              </w:rPr>
              <w:t xml:space="preserve">for treating </w:t>
            </w:r>
            <w:r w:rsidRPr="005D6C66">
              <w:rPr>
                <w:sz w:val="22"/>
                <w:szCs w:val="22"/>
              </w:rPr>
              <w:t>as a conditioning treatment for non-malignant diseases prior to allogeneic haematopoietic stem cell transplantation</w:t>
            </w:r>
            <w:r w:rsidRPr="00CD4701">
              <w:rPr>
                <w:sz w:val="22"/>
                <w:szCs w:val="22"/>
              </w:rPr>
              <w:t xml:space="preserve"> is </w:t>
            </w:r>
            <w:r w:rsidRPr="005D6C66">
              <w:rPr>
                <w:sz w:val="22"/>
                <w:szCs w:val="22"/>
                <w:u w:val="single"/>
              </w:rPr>
              <w:t>not appropriate</w:t>
            </w:r>
            <w:r w:rsidRPr="005D6C66">
              <w:rPr>
                <w:sz w:val="22"/>
                <w:szCs w:val="22"/>
              </w:rPr>
              <w:t>.</w:t>
            </w:r>
          </w:p>
          <w:p w14:paraId="741DB9A3" w14:textId="77777777" w:rsidR="00BC48AB" w:rsidRDefault="00BC48AB" w:rsidP="00A65F00">
            <w:pPr>
              <w:rPr>
                <w:sz w:val="22"/>
                <w:szCs w:val="22"/>
              </w:rPr>
            </w:pPr>
          </w:p>
          <w:p w14:paraId="336785F2" w14:textId="1C54B6B0" w:rsidR="00BC48AB" w:rsidRPr="009073BF" w:rsidRDefault="00BC48AB" w:rsidP="00A65F00">
            <w:pPr>
              <w:suppressAutoHyphens w:val="0"/>
              <w:spacing w:before="120" w:after="120"/>
              <w:rPr>
                <w:sz w:val="22"/>
                <w:lang w:val="en-US" w:eastAsia="en-GB"/>
              </w:rPr>
            </w:pPr>
            <w:r w:rsidRPr="009073BF">
              <w:rPr>
                <w:sz w:val="22"/>
                <w:lang w:val="en-US" w:eastAsia="en-GB"/>
              </w:rPr>
              <w:t xml:space="preserve">Before DP3 the current scope for non-malignant disease was separated from ID1508 for malignant disease. This was because of concerns of a diverse population (children, young people and adults with malignant and non-malignant disease) and potentially different comparators. The current CHMP positive opinion does not include children and young people with non-malignant disease therefore the population in the scope was restricted to adults only. This is because there is currently no trial evidence for children, but the company have an on-going trial to address this, and </w:t>
            </w:r>
            <w:r w:rsidR="002A6CC1">
              <w:rPr>
                <w:sz w:val="22"/>
                <w:szCs w:val="22"/>
              </w:rPr>
              <w:t>***Confidential information removed***</w:t>
            </w:r>
          </w:p>
          <w:p w14:paraId="258A65C3" w14:textId="77777777" w:rsidR="00BC48AB" w:rsidRPr="00776E79" w:rsidRDefault="00BC48AB" w:rsidP="00A65F00">
            <w:pPr>
              <w:suppressAutoHyphens w:val="0"/>
              <w:spacing w:before="120" w:after="120"/>
              <w:rPr>
                <w:sz w:val="22"/>
                <w:lang w:val="en-US" w:eastAsia="en-GB"/>
              </w:rPr>
            </w:pPr>
            <w:r w:rsidRPr="009073BF">
              <w:rPr>
                <w:sz w:val="22"/>
                <w:lang w:val="en-US" w:eastAsia="en-GB"/>
              </w:rPr>
              <w:t xml:space="preserve">The current population (adults with non-malignant disease) is likely to be very small because people with non-malignant disease </w:t>
            </w:r>
            <w:r>
              <w:rPr>
                <w:sz w:val="22"/>
                <w:lang w:val="en-US" w:eastAsia="en-GB"/>
              </w:rPr>
              <w:t>mainly have</w:t>
            </w:r>
            <w:r w:rsidRPr="009073BF">
              <w:rPr>
                <w:sz w:val="22"/>
                <w:lang w:val="en-US" w:eastAsia="en-GB"/>
              </w:rPr>
              <w:t xml:space="preserve"> allogenic stem cell transplant</w:t>
            </w:r>
            <w:r>
              <w:rPr>
                <w:sz w:val="22"/>
                <w:lang w:val="en-US" w:eastAsia="en-GB"/>
              </w:rPr>
              <w:t>ation when they</w:t>
            </w:r>
            <w:r w:rsidRPr="009073BF">
              <w:rPr>
                <w:sz w:val="22"/>
                <w:lang w:val="en-US" w:eastAsia="en-GB"/>
              </w:rPr>
              <w:t xml:space="preserve"> are children. In addition, </w:t>
            </w:r>
            <w:proofErr w:type="spellStart"/>
            <w:r w:rsidRPr="009073BF">
              <w:rPr>
                <w:sz w:val="22"/>
                <w:lang w:val="en-US" w:eastAsia="en-GB"/>
              </w:rPr>
              <w:t>treosulfan</w:t>
            </w:r>
            <w:proofErr w:type="spellEnd"/>
            <w:r w:rsidRPr="009073BF">
              <w:rPr>
                <w:sz w:val="22"/>
                <w:lang w:val="en-US" w:eastAsia="en-GB"/>
              </w:rPr>
              <w:t xml:space="preserve"> is already being used in clinical practice</w:t>
            </w:r>
            <w:r>
              <w:rPr>
                <w:sz w:val="22"/>
                <w:lang w:val="en-US" w:eastAsia="en-GB"/>
              </w:rPr>
              <w:t xml:space="preserve"> for this indication (off-label). For these reasons, </w:t>
            </w:r>
            <w:r w:rsidRPr="009073BF">
              <w:rPr>
                <w:sz w:val="22"/>
                <w:lang w:val="en-US" w:eastAsia="en-GB"/>
              </w:rPr>
              <w:t>an appraisal</w:t>
            </w:r>
            <w:r>
              <w:rPr>
                <w:sz w:val="22"/>
                <w:lang w:val="en-US" w:eastAsia="en-GB"/>
              </w:rPr>
              <w:t xml:space="preserve"> </w:t>
            </w:r>
            <w:proofErr w:type="gramStart"/>
            <w:r>
              <w:rPr>
                <w:sz w:val="22"/>
                <w:lang w:val="en-US" w:eastAsia="en-GB"/>
              </w:rPr>
              <w:t>at this time</w:t>
            </w:r>
            <w:proofErr w:type="gramEnd"/>
            <w:r>
              <w:rPr>
                <w:sz w:val="22"/>
                <w:lang w:val="en-US" w:eastAsia="en-GB"/>
              </w:rPr>
              <w:t xml:space="preserve"> is unlikely to</w:t>
            </w:r>
            <w:r w:rsidRPr="009073BF">
              <w:rPr>
                <w:sz w:val="22"/>
                <w:lang w:val="en-US" w:eastAsia="en-GB"/>
              </w:rPr>
              <w:t xml:space="preserve"> add value to the NHS. This view was supported by the clinical experts and the company during the </w:t>
            </w:r>
            <w:r>
              <w:rPr>
                <w:sz w:val="22"/>
                <w:lang w:val="en-US" w:eastAsia="en-GB"/>
              </w:rPr>
              <w:t xml:space="preserve">scoping </w:t>
            </w:r>
            <w:r w:rsidRPr="009073BF">
              <w:rPr>
                <w:sz w:val="22"/>
                <w:lang w:val="en-US" w:eastAsia="en-GB"/>
              </w:rPr>
              <w:t xml:space="preserve">teleconference and in their written comments.   </w:t>
            </w:r>
          </w:p>
        </w:tc>
      </w:tr>
      <w:tr w:rsidR="00BC48AB" w:rsidRPr="00CD4701" w14:paraId="2018DCEA" w14:textId="77777777" w:rsidTr="00A65F00">
        <w:trPr>
          <w:trHeight w:val="702"/>
        </w:trPr>
        <w:tc>
          <w:tcPr>
            <w:tcW w:w="2093" w:type="dxa"/>
            <w:tcBorders>
              <w:top w:val="single" w:sz="4" w:space="0" w:color="000000"/>
              <w:left w:val="single" w:sz="4" w:space="0" w:color="000000"/>
              <w:bottom w:val="single" w:sz="4" w:space="0" w:color="000000"/>
            </w:tcBorders>
            <w:shd w:val="clear" w:color="auto" w:fill="auto"/>
            <w:vAlign w:val="center"/>
          </w:tcPr>
          <w:p w14:paraId="39475C88" w14:textId="77777777" w:rsidR="00BC48AB" w:rsidRPr="00CD4701" w:rsidRDefault="00BC48AB" w:rsidP="00A65F00">
            <w:pPr>
              <w:shd w:val="clear" w:color="auto" w:fill="FFFFFF"/>
              <w:rPr>
                <w:sz w:val="22"/>
                <w:szCs w:val="22"/>
              </w:rPr>
            </w:pPr>
            <w:r w:rsidRPr="00CD4701">
              <w:rPr>
                <w:b/>
                <w:sz w:val="22"/>
                <w:szCs w:val="22"/>
              </w:rPr>
              <w:t>Population size</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B5950B" w14:textId="77777777" w:rsidR="00BC48AB" w:rsidRPr="005D6C66" w:rsidRDefault="00BC48AB" w:rsidP="00A65F00">
            <w:pPr>
              <w:suppressAutoHyphens w:val="0"/>
              <w:spacing w:after="120"/>
              <w:outlineLvl w:val="0"/>
              <w:rPr>
                <w:color w:val="FF0000"/>
                <w:kern w:val="28"/>
                <w:sz w:val="22"/>
                <w:szCs w:val="22"/>
                <w:lang w:eastAsia="en-GB"/>
              </w:rPr>
            </w:pPr>
            <w:r w:rsidRPr="005D6C66">
              <w:rPr>
                <w:kern w:val="28"/>
                <w:sz w:val="22"/>
                <w:szCs w:val="22"/>
                <w:lang w:eastAsia="en-GB"/>
              </w:rPr>
              <w:t xml:space="preserve">Approximately 10-15 adults in England would be eligible for treatment with </w:t>
            </w:r>
            <w:proofErr w:type="spellStart"/>
            <w:r w:rsidRPr="005D6C66">
              <w:rPr>
                <w:kern w:val="28"/>
                <w:sz w:val="22"/>
                <w:szCs w:val="22"/>
                <w:lang w:eastAsia="en-GB"/>
              </w:rPr>
              <w:t>treosulfan</w:t>
            </w:r>
            <w:proofErr w:type="spellEnd"/>
            <w:r w:rsidRPr="005D6C66">
              <w:rPr>
                <w:kern w:val="28"/>
                <w:sz w:val="22"/>
                <w:szCs w:val="22"/>
                <w:lang w:eastAsia="en-GB"/>
              </w:rPr>
              <w:t xml:space="preserve"> with fludarabine.</w:t>
            </w:r>
          </w:p>
          <w:p w14:paraId="2E236CFC" w14:textId="77777777" w:rsidR="00BC48AB" w:rsidRPr="00CD4701" w:rsidRDefault="00BC48AB" w:rsidP="00A65F00">
            <w:pPr>
              <w:rPr>
                <w:sz w:val="22"/>
                <w:szCs w:val="22"/>
              </w:rPr>
            </w:pPr>
            <w:r w:rsidRPr="005D6C66">
              <w:rPr>
                <w:sz w:val="22"/>
                <w:szCs w:val="22"/>
                <w:lang w:eastAsia="en-GB"/>
              </w:rPr>
              <w:t>This is based on clinical expert opinion from the scoping teleconference</w:t>
            </w:r>
            <w:r w:rsidR="00727CB6">
              <w:rPr>
                <w:sz w:val="22"/>
                <w:szCs w:val="22"/>
              </w:rPr>
              <w:t>.</w:t>
            </w:r>
            <w:r w:rsidRPr="00CD4701">
              <w:rPr>
                <w:sz w:val="22"/>
                <w:szCs w:val="22"/>
              </w:rPr>
              <w:tab/>
            </w:r>
          </w:p>
        </w:tc>
      </w:tr>
      <w:tr w:rsidR="00BC48AB" w:rsidRPr="00CD4701" w14:paraId="0A8B8893" w14:textId="77777777" w:rsidTr="00A65F00">
        <w:trPr>
          <w:trHeight w:val="595"/>
        </w:trPr>
        <w:tc>
          <w:tcPr>
            <w:tcW w:w="2093" w:type="dxa"/>
            <w:tcBorders>
              <w:top w:val="single" w:sz="4" w:space="0" w:color="000000"/>
              <w:left w:val="single" w:sz="4" w:space="0" w:color="000000"/>
              <w:bottom w:val="single" w:sz="4" w:space="0" w:color="000000"/>
            </w:tcBorders>
            <w:shd w:val="clear" w:color="auto" w:fill="auto"/>
            <w:vAlign w:val="center"/>
          </w:tcPr>
          <w:p w14:paraId="74DFAD8F" w14:textId="77777777" w:rsidR="00BC48AB" w:rsidRPr="00CD4701" w:rsidRDefault="00BC48AB" w:rsidP="00A65F00">
            <w:pPr>
              <w:shd w:val="clear" w:color="auto" w:fill="FFFFFF"/>
              <w:rPr>
                <w:sz w:val="22"/>
                <w:szCs w:val="22"/>
              </w:rPr>
            </w:pPr>
            <w:r w:rsidRPr="00CD4701">
              <w:rPr>
                <w:b/>
                <w:sz w:val="22"/>
                <w:szCs w:val="22"/>
              </w:rPr>
              <w:t>Process (</w:t>
            </w:r>
            <w:r>
              <w:rPr>
                <w:b/>
                <w:sz w:val="22"/>
                <w:szCs w:val="22"/>
              </w:rPr>
              <w:t>TA</w:t>
            </w:r>
            <w:r w:rsidRPr="00CD4701">
              <w:rPr>
                <w:b/>
                <w:sz w:val="22"/>
                <w:szCs w:val="22"/>
              </w:rPr>
              <w:t>/HST)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123BC3" w14:textId="77777777" w:rsidR="00BC48AB" w:rsidRPr="00CD4701" w:rsidRDefault="00BC48AB" w:rsidP="00A65F00">
            <w:pPr>
              <w:rPr>
                <w:sz w:val="22"/>
                <w:szCs w:val="22"/>
              </w:rPr>
            </w:pPr>
            <w:r>
              <w:rPr>
                <w:sz w:val="22"/>
                <w:szCs w:val="22"/>
              </w:rPr>
              <w:t>Not applicable</w:t>
            </w:r>
          </w:p>
        </w:tc>
      </w:tr>
      <w:tr w:rsidR="00BC48AB" w:rsidRPr="00CD4701" w14:paraId="420D86A7" w14:textId="77777777" w:rsidTr="000F7461">
        <w:trPr>
          <w:trHeight w:val="512"/>
        </w:trPr>
        <w:tc>
          <w:tcPr>
            <w:tcW w:w="2093" w:type="dxa"/>
            <w:tcBorders>
              <w:top w:val="single" w:sz="4" w:space="0" w:color="000000"/>
              <w:left w:val="single" w:sz="4" w:space="0" w:color="000000"/>
              <w:bottom w:val="single" w:sz="4" w:space="0" w:color="000000"/>
            </w:tcBorders>
            <w:shd w:val="clear" w:color="auto" w:fill="auto"/>
            <w:vAlign w:val="center"/>
          </w:tcPr>
          <w:p w14:paraId="260335FD" w14:textId="77777777" w:rsidR="00BC48AB" w:rsidRPr="00CD4701" w:rsidRDefault="00BC48AB" w:rsidP="00A65F00">
            <w:pPr>
              <w:shd w:val="clear" w:color="auto" w:fill="FFFFFF"/>
              <w:rPr>
                <w:sz w:val="22"/>
                <w:szCs w:val="22"/>
              </w:rPr>
            </w:pPr>
            <w:r w:rsidRPr="00CD4701">
              <w:rPr>
                <w:b/>
                <w:sz w:val="22"/>
                <w:szCs w:val="22"/>
              </w:rPr>
              <w:t xml:space="preserve">Proposed changes to remit </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3AE26E" w14:textId="77777777" w:rsidR="00BC48AB" w:rsidRPr="005D6C66" w:rsidRDefault="00BC48AB" w:rsidP="00A65F00">
            <w:pPr>
              <w:pStyle w:val="BodyText"/>
              <w:rPr>
                <w:b/>
                <w:sz w:val="22"/>
                <w:szCs w:val="22"/>
                <w:lang w:val="en-GB"/>
              </w:rPr>
            </w:pPr>
            <w:r w:rsidRPr="005D6C66">
              <w:rPr>
                <w:sz w:val="22"/>
                <w:szCs w:val="22"/>
                <w:lang w:val="en-GB"/>
              </w:rPr>
              <w:t>None</w:t>
            </w:r>
          </w:p>
        </w:tc>
      </w:tr>
      <w:tr w:rsidR="006E72BD" w:rsidRPr="00CD4701" w14:paraId="4FAB2072" w14:textId="77777777" w:rsidTr="00A65F00">
        <w:tc>
          <w:tcPr>
            <w:tcW w:w="2093" w:type="dxa"/>
            <w:tcBorders>
              <w:top w:val="single" w:sz="4" w:space="0" w:color="000000"/>
              <w:left w:val="single" w:sz="4" w:space="0" w:color="000000"/>
              <w:bottom w:val="single" w:sz="4" w:space="0" w:color="000000"/>
            </w:tcBorders>
            <w:shd w:val="clear" w:color="auto" w:fill="auto"/>
            <w:vAlign w:val="center"/>
          </w:tcPr>
          <w:p w14:paraId="1BF395B4" w14:textId="77777777" w:rsidR="006E72BD" w:rsidRPr="00CD4701" w:rsidRDefault="006E72BD" w:rsidP="006E72BD">
            <w:pPr>
              <w:shd w:val="clear" w:color="auto" w:fill="FFFFFF"/>
              <w:rPr>
                <w:sz w:val="22"/>
                <w:szCs w:val="22"/>
              </w:rPr>
            </w:pPr>
            <w:r w:rsidRPr="00CD4701">
              <w:rPr>
                <w:b/>
                <w:sz w:val="22"/>
                <w:szCs w:val="22"/>
              </w:rPr>
              <w:t xml:space="preserve">Costing </w:t>
            </w:r>
            <w:r>
              <w:rPr>
                <w:b/>
                <w:sz w:val="22"/>
                <w:szCs w:val="22"/>
              </w:rPr>
              <w:t>implications</w:t>
            </w:r>
          </w:p>
        </w:tc>
        <w:tc>
          <w:tcPr>
            <w:tcW w:w="7523" w:type="dxa"/>
            <w:gridSpan w:val="3"/>
            <w:tcBorders>
              <w:left w:val="single" w:sz="4" w:space="0" w:color="000000"/>
              <w:bottom w:val="single" w:sz="4" w:space="0" w:color="000000"/>
              <w:right w:val="single" w:sz="4" w:space="0" w:color="000000"/>
            </w:tcBorders>
            <w:shd w:val="clear" w:color="auto" w:fill="auto"/>
            <w:vAlign w:val="center"/>
          </w:tcPr>
          <w:p w14:paraId="6AC2D67B" w14:textId="77777777" w:rsidR="006E72BD" w:rsidRPr="00CD4701" w:rsidRDefault="006E72BD" w:rsidP="006E72BD">
            <w:pPr>
              <w:rPr>
                <w:sz w:val="22"/>
                <w:szCs w:val="22"/>
              </w:rPr>
            </w:pPr>
            <w:r w:rsidRPr="004545EB">
              <w:rPr>
                <w:sz w:val="22"/>
                <w:szCs w:val="22"/>
              </w:rPr>
              <w:t>Unit costs and dosing information</w:t>
            </w:r>
            <w:r>
              <w:rPr>
                <w:sz w:val="22"/>
                <w:szCs w:val="22"/>
              </w:rPr>
              <w:t xml:space="preserve"> for this indication are not available. Based on the unit cost and dosing of </w:t>
            </w:r>
            <w:proofErr w:type="spellStart"/>
            <w:r>
              <w:rPr>
                <w:sz w:val="22"/>
                <w:szCs w:val="22"/>
              </w:rPr>
              <w:t>treosulfan</w:t>
            </w:r>
            <w:proofErr w:type="spellEnd"/>
            <w:r>
              <w:rPr>
                <w:sz w:val="22"/>
                <w:szCs w:val="22"/>
              </w:rPr>
              <w:t xml:space="preserve"> for the </w:t>
            </w:r>
            <w:r w:rsidRPr="004545EB">
              <w:rPr>
                <w:sz w:val="22"/>
                <w:szCs w:val="22"/>
              </w:rPr>
              <w:t>palliative treatment of epithelial ovarian cancer</w:t>
            </w:r>
            <w:r>
              <w:rPr>
                <w:sz w:val="22"/>
                <w:szCs w:val="22"/>
              </w:rPr>
              <w:t xml:space="preserve">, the drug cost of treatment with </w:t>
            </w:r>
            <w:proofErr w:type="spellStart"/>
            <w:r>
              <w:rPr>
                <w:sz w:val="22"/>
                <w:szCs w:val="22"/>
              </w:rPr>
              <w:t>treosulfan</w:t>
            </w:r>
            <w:proofErr w:type="spellEnd"/>
            <w:r>
              <w:rPr>
                <w:sz w:val="22"/>
                <w:szCs w:val="22"/>
              </w:rPr>
              <w:t xml:space="preserve"> </w:t>
            </w:r>
            <w:r w:rsidRPr="004545EB">
              <w:rPr>
                <w:sz w:val="22"/>
                <w:szCs w:val="22"/>
              </w:rPr>
              <w:t>in combination with fludarabine</w:t>
            </w:r>
            <w:r>
              <w:rPr>
                <w:sz w:val="22"/>
                <w:szCs w:val="22"/>
              </w:rPr>
              <w:t xml:space="preserve"> is around £3,300 per person. Assuming 15 people are treated each year the annual cost of treatment is around £49,200</w:t>
            </w:r>
          </w:p>
        </w:tc>
      </w:tr>
      <w:tr w:rsidR="00BC48AB" w:rsidRPr="00CD4701" w14:paraId="1F337274" w14:textId="77777777" w:rsidTr="00A65F00">
        <w:tc>
          <w:tcPr>
            <w:tcW w:w="2093" w:type="dxa"/>
            <w:tcBorders>
              <w:top w:val="single" w:sz="4" w:space="0" w:color="000000"/>
              <w:left w:val="single" w:sz="4" w:space="0" w:color="000000"/>
              <w:bottom w:val="single" w:sz="4" w:space="0" w:color="000000"/>
            </w:tcBorders>
            <w:shd w:val="clear" w:color="auto" w:fill="auto"/>
            <w:vAlign w:val="center"/>
          </w:tcPr>
          <w:p w14:paraId="7308A79A" w14:textId="77777777" w:rsidR="00BC48AB" w:rsidRPr="00CD4701" w:rsidRDefault="00BC48AB" w:rsidP="00A65F00">
            <w:pPr>
              <w:shd w:val="clear" w:color="auto" w:fill="FFFFFF"/>
              <w:rPr>
                <w:sz w:val="22"/>
                <w:szCs w:val="22"/>
              </w:rPr>
            </w:pPr>
            <w:r w:rsidRPr="00CD4701">
              <w:rPr>
                <w:b/>
                <w:sz w:val="22"/>
                <w:szCs w:val="22"/>
              </w:rPr>
              <w:t>Timeliness statement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12B841" w14:textId="77777777" w:rsidR="00BC48AB" w:rsidRPr="00CD4701" w:rsidRDefault="002404DF" w:rsidP="00A65F00">
            <w:pPr>
              <w:shd w:val="clear" w:color="auto" w:fill="FFFFFF"/>
              <w:snapToGrid w:val="0"/>
              <w:rPr>
                <w:sz w:val="22"/>
                <w:szCs w:val="22"/>
              </w:rPr>
            </w:pPr>
            <w:r w:rsidRPr="002404DF">
              <w:rPr>
                <w:sz w:val="22"/>
                <w:szCs w:val="22"/>
              </w:rPr>
              <w:t>N/A – referral not sought.</w:t>
            </w:r>
          </w:p>
        </w:tc>
      </w:tr>
    </w:tbl>
    <w:p w14:paraId="13BA81A4" w14:textId="77777777" w:rsidR="00727CB6" w:rsidRPr="001C1516" w:rsidRDefault="00F3757A" w:rsidP="00410EEE">
      <w:pPr>
        <w:pStyle w:val="Paragraphnonumbers"/>
        <w:rPr>
          <w:sz w:val="2"/>
        </w:rPr>
      </w:pPr>
      <w:r>
        <w:rPr>
          <w:sz w:val="8"/>
        </w:rPr>
        <w:br w:type="page"/>
      </w:r>
    </w:p>
    <w:tbl>
      <w:tblPr>
        <w:tblW w:w="9616" w:type="dxa"/>
        <w:tblInd w:w="-10" w:type="dxa"/>
        <w:tblLayout w:type="fixed"/>
        <w:tblLook w:val="0000" w:firstRow="0" w:lastRow="0" w:firstColumn="0" w:lastColumn="0" w:noHBand="0" w:noVBand="0"/>
      </w:tblPr>
      <w:tblGrid>
        <w:gridCol w:w="2093"/>
        <w:gridCol w:w="2152"/>
        <w:gridCol w:w="2152"/>
        <w:gridCol w:w="3219"/>
      </w:tblGrid>
      <w:tr w:rsidR="00410EEE" w:rsidRPr="00CD4701" w14:paraId="5CCB9F29"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750C3E93" w14:textId="77777777" w:rsidR="00410EEE" w:rsidRPr="00CD4701" w:rsidRDefault="00410EEE" w:rsidP="005F4D5F">
            <w:pPr>
              <w:shd w:val="clear" w:color="auto" w:fill="FFFFFF"/>
              <w:rPr>
                <w:sz w:val="22"/>
                <w:szCs w:val="22"/>
              </w:rPr>
            </w:pPr>
            <w:r w:rsidRPr="00CD4701">
              <w:rPr>
                <w:b/>
                <w:sz w:val="22"/>
                <w:szCs w:val="22"/>
              </w:rPr>
              <w:lastRenderedPageBreak/>
              <w:t>Provisional Title</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C990F9" w14:textId="77777777" w:rsidR="00410EEE" w:rsidRPr="00CC2FED" w:rsidRDefault="00A06718" w:rsidP="005F4D5F">
            <w:pPr>
              <w:rPr>
                <w:color w:val="FF0000"/>
                <w:sz w:val="22"/>
                <w:szCs w:val="22"/>
              </w:rPr>
            </w:pPr>
            <w:proofErr w:type="spellStart"/>
            <w:r w:rsidRPr="00CC2FED">
              <w:rPr>
                <w:sz w:val="22"/>
              </w:rPr>
              <w:t>Bempedoic</w:t>
            </w:r>
            <w:proofErr w:type="spellEnd"/>
            <w:r w:rsidRPr="00CC2FED">
              <w:rPr>
                <w:sz w:val="22"/>
              </w:rPr>
              <w:t xml:space="preserve"> acid for treating primary hypercholesterolaemia or mixed dyslipidaemia</w:t>
            </w:r>
          </w:p>
        </w:tc>
      </w:tr>
      <w:tr w:rsidR="00B258B9" w:rsidRPr="00CD4701" w14:paraId="4A5D6AB4"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0AA5C7BB" w14:textId="77777777" w:rsidR="00B258B9" w:rsidRPr="00CD4701" w:rsidRDefault="00B258B9" w:rsidP="00B258B9">
            <w:pPr>
              <w:shd w:val="clear" w:color="auto" w:fill="FFFFFF"/>
              <w:rPr>
                <w:sz w:val="22"/>
                <w:szCs w:val="22"/>
              </w:rPr>
            </w:pPr>
            <w:r w:rsidRPr="00CD4701">
              <w:rPr>
                <w:b/>
                <w:sz w:val="22"/>
                <w:szCs w:val="22"/>
              </w:rPr>
              <w:t>Topic Selection ID Number</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C10A0" w14:textId="77777777" w:rsidR="00B258B9" w:rsidRPr="00030B5F" w:rsidRDefault="00030B5F" w:rsidP="00B258B9">
            <w:pPr>
              <w:shd w:val="clear" w:color="auto" w:fill="FFFFFF"/>
              <w:snapToGrid w:val="0"/>
              <w:rPr>
                <w:sz w:val="22"/>
                <w:szCs w:val="22"/>
              </w:rPr>
            </w:pPr>
            <w:r w:rsidRPr="00030B5F">
              <w:rPr>
                <w:sz w:val="22"/>
                <w:szCs w:val="22"/>
              </w:rPr>
              <w:t>9861</w:t>
            </w:r>
          </w:p>
        </w:tc>
        <w:tc>
          <w:tcPr>
            <w:tcW w:w="2152" w:type="dxa"/>
            <w:tcBorders>
              <w:top w:val="single" w:sz="4" w:space="0" w:color="000000"/>
              <w:left w:val="single" w:sz="4" w:space="0" w:color="000000"/>
              <w:bottom w:val="single" w:sz="4" w:space="0" w:color="000000"/>
            </w:tcBorders>
            <w:shd w:val="clear" w:color="auto" w:fill="auto"/>
            <w:vAlign w:val="center"/>
          </w:tcPr>
          <w:p w14:paraId="3F468CBD" w14:textId="77777777" w:rsidR="00B258B9" w:rsidRPr="00030B5F" w:rsidRDefault="00B258B9" w:rsidP="00B258B9">
            <w:pPr>
              <w:shd w:val="clear" w:color="auto" w:fill="FFFFFF"/>
              <w:rPr>
                <w:sz w:val="22"/>
                <w:szCs w:val="22"/>
              </w:rPr>
            </w:pPr>
            <w:r w:rsidRPr="00030B5F">
              <w:rPr>
                <w:b/>
                <w:sz w:val="22"/>
                <w:szCs w:val="22"/>
              </w:rPr>
              <w:t>TA ID Number</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1F47F" w14:textId="77777777" w:rsidR="00B258B9" w:rsidRPr="00AB1DC3" w:rsidRDefault="00A06718" w:rsidP="00B258B9">
            <w:pPr>
              <w:pStyle w:val="NICEnormal"/>
              <w:spacing w:after="0" w:line="240" w:lineRule="auto"/>
              <w:rPr>
                <w:b/>
                <w:color w:val="000000"/>
                <w:sz w:val="22"/>
                <w:szCs w:val="22"/>
              </w:rPr>
            </w:pPr>
            <w:r w:rsidRPr="00AB1DC3">
              <w:rPr>
                <w:color w:val="000000"/>
                <w:sz w:val="22"/>
                <w:szCs w:val="22"/>
              </w:rPr>
              <w:t>1515</w:t>
            </w:r>
          </w:p>
        </w:tc>
      </w:tr>
      <w:tr w:rsidR="00410EEE" w:rsidRPr="00CD4701" w14:paraId="4F381FC0"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7CD34890" w14:textId="77777777" w:rsidR="00410EEE" w:rsidRPr="00CD4701" w:rsidRDefault="00410EEE" w:rsidP="005F4D5F">
            <w:pPr>
              <w:shd w:val="clear" w:color="auto" w:fill="FFFFFF"/>
              <w:rPr>
                <w:sz w:val="22"/>
                <w:szCs w:val="22"/>
              </w:rPr>
            </w:pPr>
            <w:r>
              <w:rPr>
                <w:b/>
                <w:sz w:val="22"/>
                <w:szCs w:val="22"/>
              </w:rPr>
              <w:t>Company</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93BFF6" w14:textId="77777777" w:rsidR="00410EEE" w:rsidRPr="00AB1DC3" w:rsidRDefault="00CC2FED" w:rsidP="005F4D5F">
            <w:pPr>
              <w:rPr>
                <w:color w:val="000000"/>
                <w:sz w:val="22"/>
                <w:szCs w:val="22"/>
              </w:rPr>
            </w:pPr>
            <w:r w:rsidRPr="00AB1DC3">
              <w:rPr>
                <w:color w:val="000000"/>
                <w:sz w:val="22"/>
                <w:szCs w:val="22"/>
              </w:rPr>
              <w:t>Esperion Therapeutics, but commercialisation by Daiichi Sankyo</w:t>
            </w:r>
          </w:p>
        </w:tc>
      </w:tr>
      <w:tr w:rsidR="00410EEE" w:rsidRPr="00CD4701" w14:paraId="7A414B77"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3726EB5B" w14:textId="77777777" w:rsidR="00410EEE" w:rsidRPr="00CD4701" w:rsidRDefault="007C4983" w:rsidP="005F4D5F">
            <w:pPr>
              <w:shd w:val="clear" w:color="auto" w:fill="FFFFFF"/>
              <w:rPr>
                <w:sz w:val="22"/>
                <w:szCs w:val="22"/>
              </w:rPr>
            </w:pPr>
            <w:r>
              <w:rPr>
                <w:b/>
                <w:sz w:val="22"/>
                <w:szCs w:val="22"/>
              </w:rPr>
              <w:t>Anticipated licensing information</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7AE06A2" w14:textId="5CCFC9D4" w:rsidR="00410EEE" w:rsidRPr="00CD4701" w:rsidRDefault="002A6CC1" w:rsidP="00A06718">
            <w:pPr>
              <w:rPr>
                <w:sz w:val="22"/>
                <w:szCs w:val="22"/>
              </w:rPr>
            </w:pPr>
            <w:r>
              <w:rPr>
                <w:sz w:val="22"/>
                <w:szCs w:val="22"/>
              </w:rPr>
              <w:t>***Confidential information removed***</w:t>
            </w:r>
          </w:p>
        </w:tc>
      </w:tr>
      <w:tr w:rsidR="00410EEE" w:rsidRPr="00CD4701" w14:paraId="59027435" w14:textId="77777777" w:rsidTr="000A07CE">
        <w:trPr>
          <w:trHeight w:val="818"/>
        </w:trPr>
        <w:tc>
          <w:tcPr>
            <w:tcW w:w="2093" w:type="dxa"/>
            <w:tcBorders>
              <w:top w:val="single" w:sz="4" w:space="0" w:color="000000"/>
              <w:left w:val="single" w:sz="4" w:space="0" w:color="000000"/>
              <w:bottom w:val="single" w:sz="4" w:space="0" w:color="000000"/>
            </w:tcBorders>
            <w:shd w:val="clear" w:color="auto" w:fill="auto"/>
            <w:vAlign w:val="center"/>
          </w:tcPr>
          <w:p w14:paraId="35F91389" w14:textId="77777777" w:rsidR="00410EEE" w:rsidRPr="00CD4701" w:rsidRDefault="00410EEE" w:rsidP="005F4D5F">
            <w:pPr>
              <w:shd w:val="clear" w:color="auto" w:fill="FFFFFF"/>
              <w:rPr>
                <w:sz w:val="22"/>
                <w:szCs w:val="22"/>
              </w:rPr>
            </w:pPr>
            <w:r w:rsidRPr="00CD4701">
              <w:rPr>
                <w:b/>
                <w:sz w:val="22"/>
                <w:szCs w:val="22"/>
              </w:rPr>
              <w:t>Draft remit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F6F39A0" w14:textId="77777777" w:rsidR="00410EEE" w:rsidRPr="00CD4701" w:rsidRDefault="00A06718" w:rsidP="005F4D5F">
            <w:pPr>
              <w:rPr>
                <w:color w:val="FF0000"/>
                <w:sz w:val="22"/>
                <w:szCs w:val="22"/>
              </w:rPr>
            </w:pPr>
            <w:r w:rsidRPr="00DC0627">
              <w:rPr>
                <w:sz w:val="22"/>
              </w:rPr>
              <w:t xml:space="preserve">To appraise the clinical and cost effectiveness of </w:t>
            </w:r>
            <w:proofErr w:type="spellStart"/>
            <w:r w:rsidRPr="00DC0627">
              <w:rPr>
                <w:sz w:val="22"/>
              </w:rPr>
              <w:t>bempedoic</w:t>
            </w:r>
            <w:proofErr w:type="spellEnd"/>
            <w:r w:rsidRPr="00DC0627">
              <w:rPr>
                <w:sz w:val="22"/>
              </w:rPr>
              <w:t xml:space="preserve"> acid within its marketing authorisation for treating primary hypercholesterolaemia or mixed dyslipidaemia</w:t>
            </w:r>
          </w:p>
        </w:tc>
      </w:tr>
      <w:tr w:rsidR="00410EEE" w:rsidRPr="00CD4701" w14:paraId="68B135BB" w14:textId="77777777" w:rsidTr="000A07CE">
        <w:trPr>
          <w:trHeight w:val="5399"/>
        </w:trPr>
        <w:tc>
          <w:tcPr>
            <w:tcW w:w="2093" w:type="dxa"/>
            <w:tcBorders>
              <w:top w:val="single" w:sz="4" w:space="0" w:color="000000"/>
              <w:left w:val="single" w:sz="4" w:space="0" w:color="000000"/>
              <w:bottom w:val="single" w:sz="4" w:space="0" w:color="000000"/>
            </w:tcBorders>
            <w:shd w:val="clear" w:color="auto" w:fill="auto"/>
            <w:vAlign w:val="center"/>
          </w:tcPr>
          <w:p w14:paraId="4E31013A" w14:textId="6291C233" w:rsidR="00410EEE" w:rsidRPr="00CD4701" w:rsidRDefault="00410EEE" w:rsidP="005F4D5F">
            <w:pPr>
              <w:shd w:val="clear" w:color="auto" w:fill="FFFFFF"/>
              <w:rPr>
                <w:sz w:val="22"/>
                <w:szCs w:val="22"/>
              </w:rPr>
            </w:pPr>
            <w:r w:rsidRPr="00CD4701">
              <w:rPr>
                <w:b/>
                <w:sz w:val="22"/>
                <w:szCs w:val="22"/>
              </w:rPr>
              <w:t>Main points from consultation</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tcPr>
          <w:p w14:paraId="4908DE18" w14:textId="77777777" w:rsidR="00B258B9" w:rsidRPr="00DC0627" w:rsidRDefault="00B258B9" w:rsidP="00B258B9">
            <w:pPr>
              <w:rPr>
                <w:sz w:val="22"/>
                <w:szCs w:val="22"/>
              </w:rPr>
            </w:pPr>
            <w:r w:rsidRPr="00DC0627">
              <w:rPr>
                <w:sz w:val="22"/>
                <w:szCs w:val="22"/>
              </w:rPr>
              <w:t>Following the consultation exercise</w:t>
            </w:r>
            <w:r w:rsidR="00DC0627" w:rsidRPr="00DC0627">
              <w:rPr>
                <w:sz w:val="22"/>
                <w:szCs w:val="22"/>
              </w:rPr>
              <w:t>,</w:t>
            </w:r>
            <w:r w:rsidRPr="00DC0627">
              <w:rPr>
                <w:sz w:val="22"/>
                <w:szCs w:val="22"/>
              </w:rPr>
              <w:t xml:space="preserve"> NICE is of the opinion that an appraisal of </w:t>
            </w:r>
            <w:proofErr w:type="spellStart"/>
            <w:r w:rsidR="00DC0627" w:rsidRPr="00DC0627">
              <w:rPr>
                <w:sz w:val="22"/>
                <w:szCs w:val="22"/>
              </w:rPr>
              <w:t>bempedoic</w:t>
            </w:r>
            <w:proofErr w:type="spellEnd"/>
            <w:r w:rsidR="00DC0627" w:rsidRPr="00DC0627">
              <w:rPr>
                <w:sz w:val="22"/>
                <w:szCs w:val="22"/>
              </w:rPr>
              <w:t xml:space="preserve"> acid</w:t>
            </w:r>
            <w:r w:rsidRPr="00DC0627">
              <w:rPr>
                <w:sz w:val="22"/>
                <w:szCs w:val="22"/>
              </w:rPr>
              <w:t xml:space="preserve"> for treating </w:t>
            </w:r>
            <w:r w:rsidR="00DC0627" w:rsidRPr="00DC0627">
              <w:rPr>
                <w:sz w:val="22"/>
                <w:szCs w:val="22"/>
              </w:rPr>
              <w:t xml:space="preserve">primary hypercholesterolaemia or mixed dyslipidaemia </w:t>
            </w:r>
            <w:r w:rsidRPr="00DC0627">
              <w:rPr>
                <w:sz w:val="22"/>
                <w:szCs w:val="22"/>
              </w:rPr>
              <w:t xml:space="preserve">is </w:t>
            </w:r>
            <w:r w:rsidRPr="000A5B6E">
              <w:rPr>
                <w:sz w:val="22"/>
                <w:szCs w:val="22"/>
              </w:rPr>
              <w:t>appropriate</w:t>
            </w:r>
            <w:r w:rsidR="00F3757A">
              <w:rPr>
                <w:sz w:val="22"/>
                <w:szCs w:val="22"/>
              </w:rPr>
              <w:t>.</w:t>
            </w:r>
          </w:p>
          <w:p w14:paraId="743D1841" w14:textId="77777777" w:rsidR="00410EEE" w:rsidRPr="000F7461" w:rsidRDefault="00410EEE" w:rsidP="005F4D5F">
            <w:pPr>
              <w:rPr>
                <w:sz w:val="14"/>
                <w:szCs w:val="22"/>
              </w:rPr>
            </w:pPr>
          </w:p>
          <w:p w14:paraId="66D87823" w14:textId="77777777" w:rsidR="00647130" w:rsidRPr="00F961E1" w:rsidRDefault="00410EEE" w:rsidP="00647130">
            <w:pPr>
              <w:rPr>
                <w:sz w:val="22"/>
                <w:szCs w:val="22"/>
              </w:rPr>
            </w:pPr>
            <w:r w:rsidRPr="00727CB6">
              <w:rPr>
                <w:sz w:val="22"/>
                <w:szCs w:val="22"/>
              </w:rPr>
              <w:t xml:space="preserve">The proposed remit is appropriate. No changes are required. </w:t>
            </w:r>
            <w:r w:rsidR="00647130" w:rsidRPr="00F961E1">
              <w:rPr>
                <w:sz w:val="22"/>
                <w:szCs w:val="22"/>
              </w:rPr>
              <w:t xml:space="preserve">All stakeholders agreed that an appraisal and the draft remit are appropriate. </w:t>
            </w:r>
          </w:p>
          <w:p w14:paraId="1985C0BE" w14:textId="77777777" w:rsidR="00410EEE" w:rsidRPr="001D32D1" w:rsidRDefault="00410EEE" w:rsidP="005F4D5F">
            <w:pPr>
              <w:rPr>
                <w:color w:val="FF0000"/>
                <w:sz w:val="16"/>
                <w:szCs w:val="22"/>
              </w:rPr>
            </w:pPr>
          </w:p>
          <w:p w14:paraId="3B3FED53" w14:textId="77777777" w:rsidR="00A06718" w:rsidRDefault="00B86706" w:rsidP="00727CB6">
            <w:pPr>
              <w:pStyle w:val="Default"/>
              <w:rPr>
                <w:sz w:val="22"/>
                <w:szCs w:val="22"/>
              </w:rPr>
            </w:pPr>
            <w:r>
              <w:rPr>
                <w:color w:val="auto"/>
                <w:sz w:val="22"/>
                <w:szCs w:val="22"/>
              </w:rPr>
              <w:t>A m</w:t>
            </w:r>
            <w:r w:rsidR="00E755F2" w:rsidRPr="00DC0627">
              <w:rPr>
                <w:color w:val="auto"/>
                <w:sz w:val="22"/>
                <w:szCs w:val="22"/>
              </w:rPr>
              <w:t>inor point about the comparator section</w:t>
            </w:r>
            <w:r>
              <w:rPr>
                <w:color w:val="auto"/>
                <w:sz w:val="22"/>
                <w:szCs w:val="22"/>
              </w:rPr>
              <w:t xml:space="preserve"> of the scope</w:t>
            </w:r>
            <w:r w:rsidR="00E755F2" w:rsidRPr="00DC0627">
              <w:rPr>
                <w:color w:val="auto"/>
                <w:sz w:val="22"/>
                <w:szCs w:val="22"/>
              </w:rPr>
              <w:t>, which separates out relevant populations</w:t>
            </w:r>
            <w:r>
              <w:rPr>
                <w:color w:val="auto"/>
                <w:sz w:val="22"/>
                <w:szCs w:val="22"/>
              </w:rPr>
              <w:t xml:space="preserve"> was raised</w:t>
            </w:r>
            <w:r w:rsidR="00C945D6">
              <w:rPr>
                <w:color w:val="auto"/>
                <w:sz w:val="22"/>
                <w:szCs w:val="22"/>
              </w:rPr>
              <w:t xml:space="preserve">. </w:t>
            </w:r>
            <w:r w:rsidR="00C945D6" w:rsidRPr="005E10AE">
              <w:rPr>
                <w:color w:val="auto"/>
                <w:sz w:val="22"/>
                <w:szCs w:val="22"/>
              </w:rPr>
              <w:t>T</w:t>
            </w:r>
            <w:r w:rsidR="00E755F2" w:rsidRPr="005E10AE">
              <w:rPr>
                <w:color w:val="auto"/>
                <w:sz w:val="22"/>
                <w:szCs w:val="22"/>
              </w:rPr>
              <w:t>he c</w:t>
            </w:r>
            <w:r w:rsidR="00A06718" w:rsidRPr="005E10AE">
              <w:rPr>
                <w:color w:val="auto"/>
                <w:sz w:val="22"/>
                <w:szCs w:val="22"/>
              </w:rPr>
              <w:t xml:space="preserve">ompany wanted to replace </w:t>
            </w:r>
            <w:r w:rsidR="00A06718" w:rsidRPr="005E10AE">
              <w:rPr>
                <w:sz w:val="22"/>
                <w:szCs w:val="22"/>
              </w:rPr>
              <w:t xml:space="preserve">“optimised statin therapy” with </w:t>
            </w:r>
            <w:r w:rsidR="00E755F2" w:rsidRPr="005E10AE">
              <w:rPr>
                <w:sz w:val="22"/>
                <w:szCs w:val="22"/>
              </w:rPr>
              <w:t>“</w:t>
            </w:r>
            <w:r w:rsidR="00A06718" w:rsidRPr="005E10AE">
              <w:rPr>
                <w:sz w:val="22"/>
                <w:szCs w:val="22"/>
              </w:rPr>
              <w:t>maximum tolerated statin dose” as a more accurate description.</w:t>
            </w:r>
          </w:p>
          <w:p w14:paraId="1E805AC0" w14:textId="77777777" w:rsidR="00727CB6" w:rsidRPr="00727CB6" w:rsidRDefault="00727CB6" w:rsidP="00727CB6">
            <w:pPr>
              <w:pStyle w:val="Default"/>
              <w:rPr>
                <w:sz w:val="22"/>
                <w:szCs w:val="22"/>
              </w:rPr>
            </w:pPr>
          </w:p>
          <w:p w14:paraId="3D264A2C" w14:textId="77777777" w:rsidR="00A06718" w:rsidRPr="00DC0627" w:rsidRDefault="00A06718" w:rsidP="00A06718">
            <w:pPr>
              <w:pStyle w:val="Explantorytext"/>
              <w:rPr>
                <w:color w:val="auto"/>
                <w:sz w:val="22"/>
                <w:szCs w:val="22"/>
              </w:rPr>
            </w:pPr>
            <w:r w:rsidRPr="00DC0627">
              <w:rPr>
                <w:color w:val="auto"/>
                <w:sz w:val="22"/>
                <w:szCs w:val="22"/>
              </w:rPr>
              <w:t>An additional group was added into the comparator section, as suggested by the company:</w:t>
            </w:r>
          </w:p>
          <w:p w14:paraId="00F84C56" w14:textId="77777777" w:rsidR="00A06718" w:rsidRPr="00DC0627" w:rsidRDefault="00A06718" w:rsidP="00A06718">
            <w:pPr>
              <w:pStyle w:val="BodyText2"/>
              <w:spacing w:after="0" w:line="240" w:lineRule="auto"/>
              <w:ind w:left="360"/>
              <w:rPr>
                <w:rFonts w:ascii="Arial" w:hAnsi="Arial" w:cs="Arial"/>
                <w:sz w:val="22"/>
                <w:szCs w:val="22"/>
              </w:rPr>
            </w:pPr>
            <w:r w:rsidRPr="00DC0627">
              <w:rPr>
                <w:rFonts w:ascii="Arial" w:hAnsi="Arial" w:cs="Arial"/>
                <w:sz w:val="22"/>
                <w:szCs w:val="22"/>
              </w:rPr>
              <w:t>“When maximally tolerated statin dose with ezetimibe does not appropriately control LDL-C:</w:t>
            </w:r>
          </w:p>
          <w:p w14:paraId="50952442" w14:textId="77777777" w:rsidR="00E755F2" w:rsidRPr="00DC0627" w:rsidRDefault="00A06718" w:rsidP="00A06718">
            <w:pPr>
              <w:pStyle w:val="BodyText2"/>
              <w:numPr>
                <w:ilvl w:val="0"/>
                <w:numId w:val="22"/>
              </w:numPr>
              <w:spacing w:before="120" w:after="0" w:line="240" w:lineRule="auto"/>
              <w:ind w:left="1080"/>
              <w:rPr>
                <w:rFonts w:ascii="Arial" w:hAnsi="Arial" w:cs="Arial"/>
                <w:sz w:val="22"/>
                <w:szCs w:val="22"/>
              </w:rPr>
            </w:pPr>
            <w:proofErr w:type="spellStart"/>
            <w:r w:rsidRPr="00DC0627">
              <w:rPr>
                <w:rFonts w:ascii="Arial" w:hAnsi="Arial" w:cs="Arial"/>
                <w:sz w:val="22"/>
                <w:szCs w:val="22"/>
              </w:rPr>
              <w:t>Evolocumab</w:t>
            </w:r>
            <w:proofErr w:type="spellEnd"/>
            <w:r w:rsidRPr="00DC0627">
              <w:rPr>
                <w:rFonts w:ascii="Arial" w:hAnsi="Arial" w:cs="Arial"/>
                <w:sz w:val="22"/>
                <w:szCs w:val="22"/>
              </w:rPr>
              <w:t xml:space="preserve"> with a statin and ezetimibe</w:t>
            </w:r>
          </w:p>
          <w:p w14:paraId="049CC77B" w14:textId="77777777" w:rsidR="00410EEE" w:rsidRPr="00647130" w:rsidRDefault="00E755F2" w:rsidP="004C5550">
            <w:pPr>
              <w:pStyle w:val="BodyText2"/>
              <w:numPr>
                <w:ilvl w:val="0"/>
                <w:numId w:val="22"/>
              </w:numPr>
              <w:spacing w:before="120" w:after="0" w:line="240" w:lineRule="auto"/>
              <w:ind w:left="1080"/>
              <w:rPr>
                <w:sz w:val="22"/>
                <w:szCs w:val="22"/>
              </w:rPr>
            </w:pPr>
            <w:r w:rsidRPr="00DC0627">
              <w:rPr>
                <w:rFonts w:ascii="Arial" w:hAnsi="Arial" w:cs="Arial"/>
                <w:sz w:val="22"/>
                <w:szCs w:val="22"/>
              </w:rPr>
              <w:t>A</w:t>
            </w:r>
            <w:r w:rsidR="00A06718" w:rsidRPr="00DC0627">
              <w:rPr>
                <w:rFonts w:ascii="Arial" w:hAnsi="Arial" w:cs="Arial"/>
                <w:sz w:val="22"/>
                <w:szCs w:val="22"/>
              </w:rPr>
              <w:t>lirocumab with a statin and ezetimibe</w:t>
            </w:r>
            <w:r w:rsidR="00647130">
              <w:rPr>
                <w:rFonts w:ascii="Arial" w:hAnsi="Arial" w:cs="Arial"/>
                <w:sz w:val="22"/>
                <w:szCs w:val="22"/>
              </w:rPr>
              <w:t>”</w:t>
            </w:r>
          </w:p>
          <w:p w14:paraId="0D9D6DE9" w14:textId="77777777" w:rsidR="00647130" w:rsidRDefault="00C945D6" w:rsidP="00647130">
            <w:pPr>
              <w:pStyle w:val="BodyText2"/>
              <w:spacing w:before="120" w:after="0" w:line="240" w:lineRule="auto"/>
              <w:rPr>
                <w:rFonts w:ascii="Arial" w:hAnsi="Arial" w:cs="Arial"/>
                <w:sz w:val="22"/>
                <w:szCs w:val="22"/>
              </w:rPr>
            </w:pPr>
            <w:r>
              <w:rPr>
                <w:rFonts w:ascii="Arial" w:hAnsi="Arial" w:cs="Arial"/>
                <w:sz w:val="22"/>
                <w:szCs w:val="22"/>
              </w:rPr>
              <w:t xml:space="preserve">The </w:t>
            </w:r>
            <w:r w:rsidR="00647130">
              <w:rPr>
                <w:rFonts w:ascii="Arial" w:hAnsi="Arial" w:cs="Arial"/>
                <w:sz w:val="22"/>
                <w:szCs w:val="22"/>
              </w:rPr>
              <w:t xml:space="preserve">scope now has essentially 3 populations: </w:t>
            </w:r>
          </w:p>
          <w:p w14:paraId="6B8E4E45" w14:textId="77777777" w:rsidR="00647130" w:rsidRPr="00647130" w:rsidRDefault="00647130" w:rsidP="00F14E94">
            <w:pPr>
              <w:pStyle w:val="BodyText2"/>
              <w:numPr>
                <w:ilvl w:val="0"/>
                <w:numId w:val="23"/>
              </w:numPr>
              <w:spacing w:after="0" w:line="240" w:lineRule="auto"/>
              <w:ind w:left="714" w:hanging="357"/>
              <w:rPr>
                <w:sz w:val="22"/>
                <w:szCs w:val="22"/>
              </w:rPr>
            </w:pPr>
            <w:r>
              <w:rPr>
                <w:rFonts w:ascii="Arial" w:hAnsi="Arial" w:cs="Arial"/>
                <w:sz w:val="22"/>
                <w:szCs w:val="22"/>
              </w:rPr>
              <w:t>When maximum statin dose does not control LDL-C</w:t>
            </w:r>
          </w:p>
          <w:p w14:paraId="4D5DA9F9" w14:textId="77777777" w:rsidR="00647130" w:rsidRPr="005E10AE" w:rsidRDefault="00647130" w:rsidP="00F14E94">
            <w:pPr>
              <w:pStyle w:val="BodyText2"/>
              <w:numPr>
                <w:ilvl w:val="0"/>
                <w:numId w:val="23"/>
              </w:numPr>
              <w:spacing w:after="0" w:line="240" w:lineRule="auto"/>
              <w:ind w:left="714" w:hanging="357"/>
              <w:rPr>
                <w:sz w:val="22"/>
                <w:szCs w:val="22"/>
              </w:rPr>
            </w:pPr>
            <w:r w:rsidRPr="005E10AE">
              <w:rPr>
                <w:rFonts w:ascii="Arial" w:hAnsi="Arial" w:cs="Arial"/>
                <w:sz w:val="22"/>
                <w:szCs w:val="22"/>
              </w:rPr>
              <w:t>When maximum statin dose plus ezetimibe does not control LDL-C</w:t>
            </w:r>
          </w:p>
          <w:p w14:paraId="1D4E8782" w14:textId="77777777" w:rsidR="00647130" w:rsidRPr="00727CB6" w:rsidRDefault="00647130" w:rsidP="00F14E94">
            <w:pPr>
              <w:pStyle w:val="BodyText2"/>
              <w:numPr>
                <w:ilvl w:val="0"/>
                <w:numId w:val="23"/>
              </w:numPr>
              <w:spacing w:after="0" w:line="240" w:lineRule="auto"/>
              <w:ind w:left="714" w:hanging="357"/>
              <w:rPr>
                <w:sz w:val="22"/>
                <w:szCs w:val="22"/>
              </w:rPr>
            </w:pPr>
            <w:r>
              <w:rPr>
                <w:rFonts w:ascii="Arial" w:hAnsi="Arial" w:cs="Arial"/>
                <w:sz w:val="22"/>
                <w:szCs w:val="22"/>
              </w:rPr>
              <w:t>When statins contraindicated/not tolerated</w:t>
            </w:r>
          </w:p>
        </w:tc>
      </w:tr>
      <w:tr w:rsidR="00410EEE" w:rsidRPr="00CD4701" w14:paraId="2747615F" w14:textId="77777777" w:rsidTr="000A07CE">
        <w:trPr>
          <w:trHeight w:val="702"/>
        </w:trPr>
        <w:tc>
          <w:tcPr>
            <w:tcW w:w="2093" w:type="dxa"/>
            <w:tcBorders>
              <w:top w:val="single" w:sz="4" w:space="0" w:color="000000"/>
              <w:left w:val="single" w:sz="4" w:space="0" w:color="000000"/>
              <w:bottom w:val="single" w:sz="4" w:space="0" w:color="000000"/>
            </w:tcBorders>
            <w:shd w:val="clear" w:color="auto" w:fill="auto"/>
            <w:vAlign w:val="center"/>
          </w:tcPr>
          <w:p w14:paraId="716726EA" w14:textId="77777777" w:rsidR="00410EEE" w:rsidRPr="00CD4701" w:rsidRDefault="00410EEE" w:rsidP="005F4D5F">
            <w:pPr>
              <w:shd w:val="clear" w:color="auto" w:fill="FFFFFF"/>
              <w:rPr>
                <w:sz w:val="22"/>
                <w:szCs w:val="22"/>
              </w:rPr>
            </w:pPr>
            <w:r w:rsidRPr="00CD4701">
              <w:rPr>
                <w:b/>
                <w:sz w:val="22"/>
                <w:szCs w:val="22"/>
              </w:rPr>
              <w:t>Population size</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4CD300" w14:textId="77777777" w:rsidR="00410EEE" w:rsidRPr="00CD4701" w:rsidRDefault="00410EEE" w:rsidP="005F4D5F">
            <w:pPr>
              <w:rPr>
                <w:sz w:val="22"/>
                <w:szCs w:val="22"/>
              </w:rPr>
            </w:pPr>
            <w:r w:rsidRPr="00CD4701">
              <w:rPr>
                <w:sz w:val="22"/>
                <w:szCs w:val="22"/>
              </w:rPr>
              <w:t xml:space="preserve">Approximately </w:t>
            </w:r>
            <w:r w:rsidR="00E755F2">
              <w:rPr>
                <w:sz w:val="22"/>
                <w:szCs w:val="22"/>
              </w:rPr>
              <w:t xml:space="preserve">13,000 </w:t>
            </w:r>
            <w:r w:rsidRPr="00CD4701">
              <w:rPr>
                <w:sz w:val="22"/>
                <w:szCs w:val="22"/>
              </w:rPr>
              <w:t xml:space="preserve">people in England would be eligible for treatment with </w:t>
            </w:r>
            <w:proofErr w:type="spellStart"/>
            <w:r w:rsidR="00E755F2">
              <w:rPr>
                <w:sz w:val="22"/>
                <w:szCs w:val="22"/>
              </w:rPr>
              <w:t>bempedoic</w:t>
            </w:r>
            <w:proofErr w:type="spellEnd"/>
            <w:r w:rsidR="00E755F2">
              <w:rPr>
                <w:sz w:val="22"/>
                <w:szCs w:val="22"/>
              </w:rPr>
              <w:t xml:space="preserve"> acid</w:t>
            </w:r>
            <w:r w:rsidR="00CC2FED">
              <w:rPr>
                <w:sz w:val="22"/>
                <w:szCs w:val="22"/>
              </w:rPr>
              <w:t xml:space="preserve"> </w:t>
            </w:r>
            <w:r w:rsidR="00CC2FED" w:rsidRPr="005B4C2B">
              <w:rPr>
                <w:sz w:val="22"/>
                <w:szCs w:val="22"/>
              </w:rPr>
              <w:t xml:space="preserve">based on the costing report for alirocumab and </w:t>
            </w:r>
            <w:proofErr w:type="spellStart"/>
            <w:r w:rsidR="00CC2FED" w:rsidRPr="005B4C2B">
              <w:rPr>
                <w:sz w:val="22"/>
                <w:szCs w:val="22"/>
              </w:rPr>
              <w:t>evolocumab</w:t>
            </w:r>
            <w:proofErr w:type="spellEnd"/>
            <w:r w:rsidR="00CC2FED">
              <w:rPr>
                <w:sz w:val="22"/>
                <w:szCs w:val="22"/>
              </w:rPr>
              <w:t>.</w:t>
            </w:r>
            <w:r w:rsidRPr="00CD4701">
              <w:rPr>
                <w:sz w:val="22"/>
                <w:szCs w:val="22"/>
              </w:rPr>
              <w:tab/>
            </w:r>
            <w:r w:rsidRPr="00CD4701">
              <w:rPr>
                <w:sz w:val="22"/>
                <w:szCs w:val="22"/>
              </w:rPr>
              <w:tab/>
            </w:r>
            <w:r w:rsidRPr="00CD4701">
              <w:rPr>
                <w:sz w:val="22"/>
                <w:szCs w:val="22"/>
              </w:rPr>
              <w:tab/>
            </w:r>
            <w:r w:rsidRPr="00CD4701">
              <w:rPr>
                <w:sz w:val="22"/>
                <w:szCs w:val="22"/>
              </w:rPr>
              <w:tab/>
            </w:r>
            <w:r w:rsidRPr="00CD4701">
              <w:rPr>
                <w:sz w:val="22"/>
                <w:szCs w:val="22"/>
              </w:rPr>
              <w:tab/>
            </w:r>
            <w:r w:rsidRPr="00CD4701">
              <w:rPr>
                <w:sz w:val="22"/>
                <w:szCs w:val="22"/>
              </w:rPr>
              <w:tab/>
            </w:r>
          </w:p>
        </w:tc>
      </w:tr>
      <w:tr w:rsidR="00410EEE" w:rsidRPr="00CD4701" w14:paraId="533C22B6" w14:textId="77777777" w:rsidTr="000F7461">
        <w:trPr>
          <w:trHeight w:val="448"/>
        </w:trPr>
        <w:tc>
          <w:tcPr>
            <w:tcW w:w="2093" w:type="dxa"/>
            <w:tcBorders>
              <w:top w:val="single" w:sz="4" w:space="0" w:color="000000"/>
              <w:left w:val="single" w:sz="4" w:space="0" w:color="000000"/>
              <w:bottom w:val="single" w:sz="4" w:space="0" w:color="000000"/>
            </w:tcBorders>
            <w:shd w:val="clear" w:color="auto" w:fill="auto"/>
            <w:vAlign w:val="center"/>
          </w:tcPr>
          <w:p w14:paraId="786F4017" w14:textId="77777777" w:rsidR="00410EEE" w:rsidRPr="00CD4701" w:rsidRDefault="00410EEE" w:rsidP="005F4D5F">
            <w:pPr>
              <w:shd w:val="clear" w:color="auto" w:fill="FFFFFF"/>
              <w:rPr>
                <w:sz w:val="22"/>
                <w:szCs w:val="22"/>
              </w:rPr>
            </w:pPr>
            <w:r w:rsidRPr="00CD4701">
              <w:rPr>
                <w:b/>
                <w:sz w:val="22"/>
                <w:szCs w:val="22"/>
              </w:rPr>
              <w:t>Process (</w:t>
            </w:r>
            <w:r>
              <w:rPr>
                <w:b/>
                <w:sz w:val="22"/>
                <w:szCs w:val="22"/>
              </w:rPr>
              <w:t>TA</w:t>
            </w:r>
            <w:r w:rsidRPr="00CD4701">
              <w:rPr>
                <w:b/>
                <w:sz w:val="22"/>
                <w:szCs w:val="22"/>
              </w:rPr>
              <w:t>/HST)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FAB69A" w14:textId="77777777" w:rsidR="00410EEE" w:rsidRPr="00CD4701" w:rsidRDefault="00333634" w:rsidP="005F4D5F">
            <w:pPr>
              <w:rPr>
                <w:sz w:val="22"/>
                <w:szCs w:val="22"/>
              </w:rPr>
            </w:pPr>
            <w:r>
              <w:rPr>
                <w:sz w:val="22"/>
                <w:szCs w:val="22"/>
              </w:rPr>
              <w:t>TA</w:t>
            </w:r>
          </w:p>
        </w:tc>
      </w:tr>
      <w:tr w:rsidR="00410EEE" w:rsidRPr="00CD4701" w14:paraId="73715C92" w14:textId="77777777" w:rsidTr="001C1516">
        <w:trPr>
          <w:trHeight w:val="523"/>
        </w:trPr>
        <w:tc>
          <w:tcPr>
            <w:tcW w:w="2093" w:type="dxa"/>
            <w:tcBorders>
              <w:top w:val="single" w:sz="4" w:space="0" w:color="000000"/>
              <w:left w:val="single" w:sz="4" w:space="0" w:color="000000"/>
              <w:bottom w:val="single" w:sz="4" w:space="0" w:color="000000"/>
            </w:tcBorders>
            <w:shd w:val="clear" w:color="auto" w:fill="auto"/>
            <w:vAlign w:val="center"/>
          </w:tcPr>
          <w:p w14:paraId="450C881E" w14:textId="77777777" w:rsidR="00410EEE" w:rsidRPr="00AB1DC3" w:rsidRDefault="00410EEE" w:rsidP="005F4D5F">
            <w:pPr>
              <w:shd w:val="clear" w:color="auto" w:fill="FFFFFF"/>
              <w:rPr>
                <w:color w:val="000000"/>
                <w:sz w:val="22"/>
                <w:szCs w:val="22"/>
              </w:rPr>
            </w:pPr>
            <w:r w:rsidRPr="00AB1DC3">
              <w:rPr>
                <w:b/>
                <w:color w:val="000000"/>
                <w:sz w:val="22"/>
                <w:szCs w:val="22"/>
              </w:rPr>
              <w:t xml:space="preserve">Proposed changes to remit </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CCEC53D" w14:textId="77777777" w:rsidR="00410EEE" w:rsidRPr="00AB1DC3" w:rsidRDefault="00CC2FED" w:rsidP="005F4D5F">
            <w:pPr>
              <w:pStyle w:val="BodyText"/>
              <w:rPr>
                <w:b/>
                <w:color w:val="000000"/>
                <w:sz w:val="22"/>
                <w:szCs w:val="22"/>
              </w:rPr>
            </w:pPr>
            <w:r w:rsidRPr="00AB1DC3">
              <w:rPr>
                <w:color w:val="000000"/>
                <w:sz w:val="22"/>
                <w:szCs w:val="22"/>
                <w:lang w:val="en-US"/>
              </w:rPr>
              <w:t>None</w:t>
            </w:r>
          </w:p>
        </w:tc>
      </w:tr>
      <w:tr w:rsidR="00410EEE" w:rsidRPr="00CD4701" w14:paraId="00810E03"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5EF93BB5" w14:textId="77777777" w:rsidR="00410EEE" w:rsidRPr="00CD4701" w:rsidRDefault="00410EEE" w:rsidP="005F4D5F">
            <w:pPr>
              <w:shd w:val="clear" w:color="auto" w:fill="FFFFFF"/>
              <w:rPr>
                <w:sz w:val="22"/>
                <w:szCs w:val="22"/>
              </w:rPr>
            </w:pPr>
            <w:r w:rsidRPr="00CD4701">
              <w:rPr>
                <w:b/>
                <w:sz w:val="22"/>
                <w:szCs w:val="22"/>
              </w:rPr>
              <w:t xml:space="preserve">Costing </w:t>
            </w:r>
            <w:r>
              <w:rPr>
                <w:b/>
                <w:sz w:val="22"/>
                <w:szCs w:val="22"/>
              </w:rPr>
              <w:t>implications</w:t>
            </w:r>
          </w:p>
        </w:tc>
        <w:tc>
          <w:tcPr>
            <w:tcW w:w="7523" w:type="dxa"/>
            <w:gridSpan w:val="3"/>
            <w:tcBorders>
              <w:left w:val="single" w:sz="4" w:space="0" w:color="000000"/>
              <w:bottom w:val="single" w:sz="4" w:space="0" w:color="000000"/>
              <w:right w:val="single" w:sz="4" w:space="0" w:color="000000"/>
            </w:tcBorders>
            <w:shd w:val="clear" w:color="auto" w:fill="auto"/>
            <w:vAlign w:val="center"/>
          </w:tcPr>
          <w:p w14:paraId="1A747389" w14:textId="77777777" w:rsidR="00410EEE" w:rsidRPr="00CD4701" w:rsidRDefault="002028E4" w:rsidP="005F4D5F">
            <w:pPr>
              <w:rPr>
                <w:sz w:val="22"/>
                <w:szCs w:val="22"/>
              </w:rPr>
            </w:pPr>
            <w:r w:rsidRPr="00A57241">
              <w:rPr>
                <w:sz w:val="22"/>
                <w:szCs w:val="22"/>
              </w:rPr>
              <w:t xml:space="preserve">The </w:t>
            </w:r>
            <w:r>
              <w:rPr>
                <w:sz w:val="22"/>
                <w:szCs w:val="22"/>
              </w:rPr>
              <w:t xml:space="preserve">unit cost of </w:t>
            </w:r>
            <w:proofErr w:type="spellStart"/>
            <w:r>
              <w:rPr>
                <w:sz w:val="22"/>
              </w:rPr>
              <w:t>b</w:t>
            </w:r>
            <w:r w:rsidRPr="00CC2FED">
              <w:rPr>
                <w:sz w:val="22"/>
              </w:rPr>
              <w:t>empedoic</w:t>
            </w:r>
            <w:proofErr w:type="spellEnd"/>
            <w:r w:rsidRPr="00CC2FED">
              <w:rPr>
                <w:sz w:val="22"/>
              </w:rPr>
              <w:t xml:space="preserve"> acid</w:t>
            </w:r>
            <w:r w:rsidRPr="003020DF">
              <w:rPr>
                <w:sz w:val="22"/>
                <w:szCs w:val="22"/>
              </w:rPr>
              <w:t xml:space="preserve"> </w:t>
            </w:r>
            <w:r w:rsidRPr="00A57241">
              <w:rPr>
                <w:sz w:val="22"/>
                <w:szCs w:val="22"/>
              </w:rPr>
              <w:t xml:space="preserve">is unknown </w:t>
            </w:r>
            <w:r>
              <w:rPr>
                <w:sz w:val="22"/>
                <w:szCs w:val="22"/>
              </w:rPr>
              <w:t>so the resource impact of this technology cannot currently be estimated</w:t>
            </w:r>
            <w:r w:rsidR="00410EEE">
              <w:rPr>
                <w:sz w:val="22"/>
                <w:szCs w:val="22"/>
              </w:rPr>
              <w:t xml:space="preserve">. </w:t>
            </w:r>
          </w:p>
        </w:tc>
      </w:tr>
      <w:tr w:rsidR="00410EEE" w:rsidRPr="00CD4701" w14:paraId="762DBA33" w14:textId="77777777" w:rsidTr="000A07CE">
        <w:tc>
          <w:tcPr>
            <w:tcW w:w="2093" w:type="dxa"/>
            <w:tcBorders>
              <w:top w:val="single" w:sz="4" w:space="0" w:color="000000"/>
              <w:left w:val="single" w:sz="4" w:space="0" w:color="000000"/>
              <w:bottom w:val="single" w:sz="4" w:space="0" w:color="000000"/>
            </w:tcBorders>
            <w:shd w:val="clear" w:color="auto" w:fill="auto"/>
            <w:vAlign w:val="center"/>
          </w:tcPr>
          <w:p w14:paraId="72034840" w14:textId="77777777" w:rsidR="00410EEE" w:rsidRPr="00CD4701" w:rsidRDefault="00410EEE" w:rsidP="005F4D5F">
            <w:pPr>
              <w:shd w:val="clear" w:color="auto" w:fill="FFFFFF"/>
              <w:rPr>
                <w:sz w:val="22"/>
                <w:szCs w:val="22"/>
              </w:rPr>
            </w:pPr>
            <w:r w:rsidRPr="00CD4701">
              <w:rPr>
                <w:b/>
                <w:sz w:val="22"/>
                <w:szCs w:val="22"/>
              </w:rPr>
              <w:t>Timeliness statement</w:t>
            </w:r>
          </w:p>
        </w:tc>
        <w:tc>
          <w:tcPr>
            <w:tcW w:w="7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2F7C42E" w14:textId="77777777" w:rsidR="00410EEE" w:rsidRPr="00CD4701" w:rsidRDefault="004570A8" w:rsidP="005F4D5F">
            <w:pPr>
              <w:shd w:val="clear" w:color="auto" w:fill="FFFFFF"/>
              <w:snapToGrid w:val="0"/>
              <w:rPr>
                <w:sz w:val="22"/>
                <w:szCs w:val="22"/>
              </w:rPr>
            </w:pPr>
            <w:proofErr w:type="gramStart"/>
            <w:r w:rsidRPr="004570A8">
              <w:rPr>
                <w:sz w:val="22"/>
                <w:szCs w:val="22"/>
              </w:rPr>
              <w:t>Assuming that</w:t>
            </w:r>
            <w:proofErr w:type="gramEnd"/>
            <w:r w:rsidRPr="004570A8">
              <w:rPr>
                <w:sz w:val="22"/>
                <w:szCs w:val="22"/>
              </w:rPr>
              <w:t xml:space="preserve"> the anticipated date of the marketing authorisation is the latest date that we are aware of and the expected referral date of this topic, issuing timely guidance for this technology will be possible.</w:t>
            </w:r>
          </w:p>
        </w:tc>
      </w:tr>
    </w:tbl>
    <w:p w14:paraId="48E74E05" w14:textId="2A0CDA0A" w:rsidR="0043280F" w:rsidRPr="0043280F" w:rsidRDefault="0043280F" w:rsidP="00F14E94">
      <w:pPr>
        <w:tabs>
          <w:tab w:val="left" w:pos="1950"/>
        </w:tabs>
      </w:pPr>
    </w:p>
    <w:sectPr w:rsidR="0043280F" w:rsidRPr="0043280F" w:rsidSect="0024509D">
      <w:headerReference w:type="even" r:id="rId8"/>
      <w:headerReference w:type="default" r:id="rId9"/>
      <w:footerReference w:type="even" r:id="rId10"/>
      <w:footerReference w:type="default" r:id="rId11"/>
      <w:headerReference w:type="first" r:id="rId12"/>
      <w:footerReference w:type="first" r:id="rId13"/>
      <w:pgSz w:w="11906" w:h="16838"/>
      <w:pgMar w:top="28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D2F10" w14:textId="77777777" w:rsidR="008B6381" w:rsidRDefault="008B6381" w:rsidP="00446BEE">
      <w:r>
        <w:separator/>
      </w:r>
    </w:p>
  </w:endnote>
  <w:endnote w:type="continuationSeparator" w:id="0">
    <w:p w14:paraId="1FC842FD" w14:textId="77777777" w:rsidR="008B6381" w:rsidRDefault="008B6381" w:rsidP="00446BEE">
      <w:r>
        <w:continuationSeparator/>
      </w:r>
    </w:p>
  </w:endnote>
  <w:endnote w:type="continuationNotice" w:id="1">
    <w:p w14:paraId="5F387B18" w14:textId="77777777" w:rsidR="008B6381" w:rsidRDefault="008B6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329AB" w14:textId="77777777" w:rsidR="002A6CC1" w:rsidRDefault="002A6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3A598" w14:textId="1AE4C130" w:rsidR="008B6381" w:rsidRDefault="008B6381" w:rsidP="000F7461">
    <w:pPr>
      <w:ind w:right="-901"/>
      <w:rPr>
        <w:sz w:val="18"/>
        <w:szCs w:val="18"/>
      </w:rPr>
    </w:pPr>
    <w:r>
      <w:rPr>
        <w:sz w:val="18"/>
        <w:szCs w:val="18"/>
      </w:rPr>
      <w:t xml:space="preserve">Block scoping report – Batch </w:t>
    </w:r>
    <w:r w:rsidRPr="009D38EC">
      <w:rPr>
        <w:sz w:val="18"/>
        <w:szCs w:val="18"/>
      </w:rPr>
      <w:t>6</w:t>
    </w:r>
    <w:r>
      <w:rPr>
        <w:sz w:val="18"/>
        <w:szCs w:val="18"/>
      </w:rPr>
      <w:t>5</w:t>
    </w:r>
    <w:r w:rsidR="002A6CC1">
      <w:rPr>
        <w:sz w:val="18"/>
        <w:szCs w:val="18"/>
      </w:rPr>
      <w:t xml:space="preserve"> </w:t>
    </w:r>
    <w:r w:rsidR="002A6CC1" w:rsidRPr="002A6CC1">
      <w:rPr>
        <w:sz w:val="18"/>
        <w:szCs w:val="18"/>
      </w:rPr>
      <w:t>Confidential information removed</w:t>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4AACBABC" w14:textId="77777777" w:rsidR="008B6381" w:rsidRPr="000F7461" w:rsidRDefault="008B6381" w:rsidP="000F7461">
    <w:pPr>
      <w:pStyle w:val="Footer"/>
      <w:rPr>
        <w:sz w:val="18"/>
        <w:szCs w:val="18"/>
      </w:rPr>
    </w:pPr>
    <w:r w:rsidRPr="009D38EC">
      <w:rPr>
        <w:sz w:val="18"/>
        <w:szCs w:val="18"/>
      </w:rPr>
      <w:t>© National Institute for Health and Care Excellence 2019 All rights reserved</w:t>
    </w:r>
    <w:r w:rsidRPr="004A0C2B">
      <w:rPr>
        <w:sz w:val="18"/>
        <w:szCs w:val="18"/>
      </w:rPr>
      <w:t xml:space="preserve"> </w:t>
    </w:r>
    <w:r>
      <w:rPr>
        <w:sz w:val="18"/>
        <w:szCs w:val="18"/>
      </w:rPr>
      <w:t xml:space="preserve">              </w:t>
    </w:r>
    <w:bookmarkStart w:id="3" w:name="_GoBack"/>
    <w:bookmarkEnd w:id="3"/>
    <w:r>
      <w:rPr>
        <w:sz w:val="18"/>
        <w:szCs w:val="18"/>
      </w:rPr>
      <w:t xml:space="preserve">                      Page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\*Arabic </w:instrText>
    </w:r>
    <w:r>
      <w:rPr>
        <w:sz w:val="18"/>
        <w:szCs w:val="18"/>
      </w:rPr>
      <w:fldChar w:fldCharType="separate"/>
    </w:r>
    <w:r>
      <w:rPr>
        <w:sz w:val="18"/>
        <w:szCs w:val="18"/>
      </w:rPr>
      <w:t>5</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EABA8" w14:textId="77777777" w:rsidR="002A6CC1" w:rsidRDefault="002A6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89868" w14:textId="77777777" w:rsidR="008B6381" w:rsidRDefault="008B6381" w:rsidP="00446BEE">
      <w:r>
        <w:separator/>
      </w:r>
    </w:p>
  </w:footnote>
  <w:footnote w:type="continuationSeparator" w:id="0">
    <w:p w14:paraId="273DCBF8" w14:textId="77777777" w:rsidR="008B6381" w:rsidRDefault="008B6381" w:rsidP="00446BEE">
      <w:r>
        <w:continuationSeparator/>
      </w:r>
    </w:p>
  </w:footnote>
  <w:footnote w:type="continuationNotice" w:id="1">
    <w:p w14:paraId="24CB3B13" w14:textId="77777777" w:rsidR="008B6381" w:rsidRDefault="008B6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B9D0F" w14:textId="77777777" w:rsidR="002A6CC1" w:rsidRDefault="002A6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95DD3" w14:textId="77777777" w:rsidR="008B6381" w:rsidRDefault="008B6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7BE4" w14:textId="77777777" w:rsidR="002A6CC1" w:rsidRDefault="002A6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766AC"/>
    <w:multiLevelType w:val="hybridMultilevel"/>
    <w:tmpl w:val="5268A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3247C9"/>
    <w:multiLevelType w:val="hybridMultilevel"/>
    <w:tmpl w:val="53A669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F51BFA"/>
    <w:multiLevelType w:val="hybridMultilevel"/>
    <w:tmpl w:val="7FA08B18"/>
    <w:lvl w:ilvl="0" w:tplc="FF90D1D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47CAE"/>
    <w:multiLevelType w:val="hybridMultilevel"/>
    <w:tmpl w:val="F362A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2B692E"/>
    <w:multiLevelType w:val="hybridMultilevel"/>
    <w:tmpl w:val="51D4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B93576"/>
    <w:multiLevelType w:val="hybridMultilevel"/>
    <w:tmpl w:val="1AFC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2513C3"/>
    <w:multiLevelType w:val="hybridMultilevel"/>
    <w:tmpl w:val="8960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D034DB"/>
    <w:multiLevelType w:val="hybridMultilevel"/>
    <w:tmpl w:val="06AA1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4466DF8"/>
    <w:multiLevelType w:val="hybridMultilevel"/>
    <w:tmpl w:val="07A6C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20"/>
    <w:lvlOverride w:ilvl="0">
      <w:startOverride w:val="1"/>
    </w:lvlOverride>
  </w:num>
  <w:num w:numId="4">
    <w:abstractNumId w:val="20"/>
    <w:lvlOverride w:ilvl="0">
      <w:startOverride w:val="1"/>
    </w:lvlOverride>
  </w:num>
  <w:num w:numId="5">
    <w:abstractNumId w:val="20"/>
    <w:lvlOverride w:ilvl="0">
      <w:startOverride w:val="1"/>
    </w:lvlOverride>
  </w:num>
  <w:num w:numId="6">
    <w:abstractNumId w:val="20"/>
    <w:lvlOverride w:ilvl="0">
      <w:startOverride w:val="1"/>
    </w:lvlOverride>
  </w:num>
  <w:num w:numId="7">
    <w:abstractNumId w:val="20"/>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4"/>
    <w:lvlOverride w:ilvl="0">
      <w:startOverride w:val="1"/>
    </w:lvlOverride>
  </w:num>
  <w:num w:numId="20">
    <w:abstractNumId w:val="12"/>
  </w:num>
  <w:num w:numId="21">
    <w:abstractNumId w:val="17"/>
  </w:num>
  <w:num w:numId="22">
    <w:abstractNumId w:val="19"/>
  </w:num>
  <w:num w:numId="23">
    <w:abstractNumId w:val="13"/>
  </w:num>
  <w:num w:numId="24">
    <w:abstractNumId w:val="15"/>
  </w:num>
  <w:num w:numId="25">
    <w:abstractNumId w:val="22"/>
  </w:num>
  <w:num w:numId="26">
    <w:abstractNumId w:val="10"/>
  </w:num>
  <w:num w:numId="27">
    <w:abstractNumId w:val="21"/>
  </w:num>
  <w:num w:numId="28">
    <w:abstractNumId w:val="1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9B"/>
    <w:rsid w:val="000053F8"/>
    <w:rsid w:val="0001108A"/>
    <w:rsid w:val="00024D0A"/>
    <w:rsid w:val="00030B5F"/>
    <w:rsid w:val="00041095"/>
    <w:rsid w:val="0004295C"/>
    <w:rsid w:val="000472DC"/>
    <w:rsid w:val="000477E1"/>
    <w:rsid w:val="000612CF"/>
    <w:rsid w:val="00070065"/>
    <w:rsid w:val="000905A5"/>
    <w:rsid w:val="00091B8B"/>
    <w:rsid w:val="000A07CE"/>
    <w:rsid w:val="000A3B60"/>
    <w:rsid w:val="000A3C3C"/>
    <w:rsid w:val="000A4FEE"/>
    <w:rsid w:val="000A52AE"/>
    <w:rsid w:val="000A5B6E"/>
    <w:rsid w:val="000B4A13"/>
    <w:rsid w:val="000B5939"/>
    <w:rsid w:val="000C1788"/>
    <w:rsid w:val="000D0269"/>
    <w:rsid w:val="000D3A04"/>
    <w:rsid w:val="000D4532"/>
    <w:rsid w:val="000D6365"/>
    <w:rsid w:val="000E5BC2"/>
    <w:rsid w:val="000F2295"/>
    <w:rsid w:val="000F7461"/>
    <w:rsid w:val="0010343C"/>
    <w:rsid w:val="00111CCE"/>
    <w:rsid w:val="001134E7"/>
    <w:rsid w:val="00131A61"/>
    <w:rsid w:val="001326E6"/>
    <w:rsid w:val="001551B0"/>
    <w:rsid w:val="00157272"/>
    <w:rsid w:val="0017149E"/>
    <w:rsid w:val="0017169E"/>
    <w:rsid w:val="00181A4A"/>
    <w:rsid w:val="00190C8F"/>
    <w:rsid w:val="00191760"/>
    <w:rsid w:val="001966CD"/>
    <w:rsid w:val="001A0D61"/>
    <w:rsid w:val="001B0EE9"/>
    <w:rsid w:val="001B2765"/>
    <w:rsid w:val="001B65B3"/>
    <w:rsid w:val="001C1516"/>
    <w:rsid w:val="001D32D1"/>
    <w:rsid w:val="001D4BF4"/>
    <w:rsid w:val="001D57C1"/>
    <w:rsid w:val="001D6C0E"/>
    <w:rsid w:val="002028E4"/>
    <w:rsid w:val="002029A6"/>
    <w:rsid w:val="002052F6"/>
    <w:rsid w:val="00216484"/>
    <w:rsid w:val="0022409B"/>
    <w:rsid w:val="002404DF"/>
    <w:rsid w:val="002408EA"/>
    <w:rsid w:val="00241395"/>
    <w:rsid w:val="00244105"/>
    <w:rsid w:val="0024509D"/>
    <w:rsid w:val="00255F96"/>
    <w:rsid w:val="00257E16"/>
    <w:rsid w:val="0026088E"/>
    <w:rsid w:val="00277768"/>
    <w:rsid w:val="002819D7"/>
    <w:rsid w:val="002901F0"/>
    <w:rsid w:val="00294309"/>
    <w:rsid w:val="00294EA8"/>
    <w:rsid w:val="00295620"/>
    <w:rsid w:val="00297712"/>
    <w:rsid w:val="002A6CC1"/>
    <w:rsid w:val="002A7881"/>
    <w:rsid w:val="002B528B"/>
    <w:rsid w:val="002B54B0"/>
    <w:rsid w:val="002C1A7E"/>
    <w:rsid w:val="002C3F57"/>
    <w:rsid w:val="002D1460"/>
    <w:rsid w:val="002D3376"/>
    <w:rsid w:val="002D602B"/>
    <w:rsid w:val="002E1EC8"/>
    <w:rsid w:val="002E2513"/>
    <w:rsid w:val="002F5CD9"/>
    <w:rsid w:val="003020DF"/>
    <w:rsid w:val="00311ED0"/>
    <w:rsid w:val="003236EB"/>
    <w:rsid w:val="003241BD"/>
    <w:rsid w:val="00333634"/>
    <w:rsid w:val="00355E36"/>
    <w:rsid w:val="0036020C"/>
    <w:rsid w:val="003648C5"/>
    <w:rsid w:val="003722FA"/>
    <w:rsid w:val="00373D54"/>
    <w:rsid w:val="00397F79"/>
    <w:rsid w:val="003A2760"/>
    <w:rsid w:val="003B1748"/>
    <w:rsid w:val="003C5271"/>
    <w:rsid w:val="003C7AAF"/>
    <w:rsid w:val="003E7705"/>
    <w:rsid w:val="00405CBA"/>
    <w:rsid w:val="004075B6"/>
    <w:rsid w:val="00410EEE"/>
    <w:rsid w:val="00411B3C"/>
    <w:rsid w:val="00414407"/>
    <w:rsid w:val="00420952"/>
    <w:rsid w:val="004302E0"/>
    <w:rsid w:val="0043280F"/>
    <w:rsid w:val="00433EFF"/>
    <w:rsid w:val="00436877"/>
    <w:rsid w:val="00443081"/>
    <w:rsid w:val="004430EE"/>
    <w:rsid w:val="00446BEE"/>
    <w:rsid w:val="004570A8"/>
    <w:rsid w:val="004808D0"/>
    <w:rsid w:val="004925FE"/>
    <w:rsid w:val="0049542A"/>
    <w:rsid w:val="004A49E1"/>
    <w:rsid w:val="004A5466"/>
    <w:rsid w:val="004A6E75"/>
    <w:rsid w:val="004B2471"/>
    <w:rsid w:val="004C5550"/>
    <w:rsid w:val="004E71FB"/>
    <w:rsid w:val="004F0BB5"/>
    <w:rsid w:val="005025A1"/>
    <w:rsid w:val="00504B35"/>
    <w:rsid w:val="00513406"/>
    <w:rsid w:val="00516F1C"/>
    <w:rsid w:val="00524DA7"/>
    <w:rsid w:val="00527EBB"/>
    <w:rsid w:val="0053449A"/>
    <w:rsid w:val="00550786"/>
    <w:rsid w:val="005560D0"/>
    <w:rsid w:val="00556F98"/>
    <w:rsid w:val="00584AFA"/>
    <w:rsid w:val="00597FD7"/>
    <w:rsid w:val="005B35D2"/>
    <w:rsid w:val="005E10AE"/>
    <w:rsid w:val="005F4D5F"/>
    <w:rsid w:val="00607810"/>
    <w:rsid w:val="006103D7"/>
    <w:rsid w:val="00610962"/>
    <w:rsid w:val="00627341"/>
    <w:rsid w:val="00645875"/>
    <w:rsid w:val="00647130"/>
    <w:rsid w:val="006554F1"/>
    <w:rsid w:val="00661034"/>
    <w:rsid w:val="00662438"/>
    <w:rsid w:val="006645B4"/>
    <w:rsid w:val="00677EBD"/>
    <w:rsid w:val="00687147"/>
    <w:rsid w:val="006921E1"/>
    <w:rsid w:val="00696057"/>
    <w:rsid w:val="006A3FAE"/>
    <w:rsid w:val="006A6B3A"/>
    <w:rsid w:val="006B5891"/>
    <w:rsid w:val="006C0EDE"/>
    <w:rsid w:val="006E15D9"/>
    <w:rsid w:val="006E72BD"/>
    <w:rsid w:val="006F0FC7"/>
    <w:rsid w:val="006F4B25"/>
    <w:rsid w:val="006F6496"/>
    <w:rsid w:val="00705836"/>
    <w:rsid w:val="007130B9"/>
    <w:rsid w:val="00713F90"/>
    <w:rsid w:val="00714736"/>
    <w:rsid w:val="00717226"/>
    <w:rsid w:val="00721CE9"/>
    <w:rsid w:val="00727CB6"/>
    <w:rsid w:val="00730FE8"/>
    <w:rsid w:val="00736348"/>
    <w:rsid w:val="00754AB5"/>
    <w:rsid w:val="0075531D"/>
    <w:rsid w:val="00760908"/>
    <w:rsid w:val="00767EF6"/>
    <w:rsid w:val="00780445"/>
    <w:rsid w:val="007838C6"/>
    <w:rsid w:val="00785B4E"/>
    <w:rsid w:val="0078775B"/>
    <w:rsid w:val="0079074B"/>
    <w:rsid w:val="007A0D46"/>
    <w:rsid w:val="007B7656"/>
    <w:rsid w:val="007C1F5A"/>
    <w:rsid w:val="007C262C"/>
    <w:rsid w:val="007C4983"/>
    <w:rsid w:val="007D10CF"/>
    <w:rsid w:val="007E1496"/>
    <w:rsid w:val="007F2164"/>
    <w:rsid w:val="007F238D"/>
    <w:rsid w:val="007F444D"/>
    <w:rsid w:val="008012A9"/>
    <w:rsid w:val="00820A58"/>
    <w:rsid w:val="0082133D"/>
    <w:rsid w:val="00832DEA"/>
    <w:rsid w:val="008344F4"/>
    <w:rsid w:val="0085032B"/>
    <w:rsid w:val="00853505"/>
    <w:rsid w:val="00861B92"/>
    <w:rsid w:val="00877DBF"/>
    <w:rsid w:val="008814FB"/>
    <w:rsid w:val="00882AE7"/>
    <w:rsid w:val="008A3315"/>
    <w:rsid w:val="008B6381"/>
    <w:rsid w:val="008C5F5D"/>
    <w:rsid w:val="008D49B3"/>
    <w:rsid w:val="008F3E40"/>
    <w:rsid w:val="008F5E30"/>
    <w:rsid w:val="008F7035"/>
    <w:rsid w:val="008F7C74"/>
    <w:rsid w:val="009040DD"/>
    <w:rsid w:val="00910B23"/>
    <w:rsid w:val="00910DA9"/>
    <w:rsid w:val="00914D7F"/>
    <w:rsid w:val="00942AF2"/>
    <w:rsid w:val="00952B3A"/>
    <w:rsid w:val="009552C1"/>
    <w:rsid w:val="009578A7"/>
    <w:rsid w:val="009725FE"/>
    <w:rsid w:val="00976B0F"/>
    <w:rsid w:val="009D42BD"/>
    <w:rsid w:val="009D6592"/>
    <w:rsid w:val="009E66B1"/>
    <w:rsid w:val="009E680B"/>
    <w:rsid w:val="00A03E04"/>
    <w:rsid w:val="00A06718"/>
    <w:rsid w:val="00A11DAC"/>
    <w:rsid w:val="00A15A1F"/>
    <w:rsid w:val="00A20E79"/>
    <w:rsid w:val="00A26D0A"/>
    <w:rsid w:val="00A3325A"/>
    <w:rsid w:val="00A34611"/>
    <w:rsid w:val="00A43013"/>
    <w:rsid w:val="00A45029"/>
    <w:rsid w:val="00A51E32"/>
    <w:rsid w:val="00A65F00"/>
    <w:rsid w:val="00A839A1"/>
    <w:rsid w:val="00A9703E"/>
    <w:rsid w:val="00AA3E21"/>
    <w:rsid w:val="00AB1DC3"/>
    <w:rsid w:val="00AB58DE"/>
    <w:rsid w:val="00AC19D1"/>
    <w:rsid w:val="00AC1E0F"/>
    <w:rsid w:val="00AC673E"/>
    <w:rsid w:val="00AD6F7A"/>
    <w:rsid w:val="00AF108A"/>
    <w:rsid w:val="00B02E55"/>
    <w:rsid w:val="00B036C1"/>
    <w:rsid w:val="00B118C9"/>
    <w:rsid w:val="00B145B8"/>
    <w:rsid w:val="00B1775B"/>
    <w:rsid w:val="00B250C1"/>
    <w:rsid w:val="00B258B9"/>
    <w:rsid w:val="00B35A4A"/>
    <w:rsid w:val="00B44090"/>
    <w:rsid w:val="00B5431F"/>
    <w:rsid w:val="00B6046A"/>
    <w:rsid w:val="00B62B2A"/>
    <w:rsid w:val="00B80E1F"/>
    <w:rsid w:val="00B86706"/>
    <w:rsid w:val="00B90549"/>
    <w:rsid w:val="00B95146"/>
    <w:rsid w:val="00B958AC"/>
    <w:rsid w:val="00BB0E3C"/>
    <w:rsid w:val="00BC1171"/>
    <w:rsid w:val="00BC48AB"/>
    <w:rsid w:val="00BC585F"/>
    <w:rsid w:val="00BF131B"/>
    <w:rsid w:val="00BF7FE0"/>
    <w:rsid w:val="00C17552"/>
    <w:rsid w:val="00C22C10"/>
    <w:rsid w:val="00C239C5"/>
    <w:rsid w:val="00C371E3"/>
    <w:rsid w:val="00C81104"/>
    <w:rsid w:val="00C945D6"/>
    <w:rsid w:val="00C96411"/>
    <w:rsid w:val="00CB10C7"/>
    <w:rsid w:val="00CB3C76"/>
    <w:rsid w:val="00CB5671"/>
    <w:rsid w:val="00CB5CF9"/>
    <w:rsid w:val="00CB6349"/>
    <w:rsid w:val="00CC2FED"/>
    <w:rsid w:val="00CE5F83"/>
    <w:rsid w:val="00CE65F5"/>
    <w:rsid w:val="00CF0D42"/>
    <w:rsid w:val="00CF1B84"/>
    <w:rsid w:val="00CF1FF4"/>
    <w:rsid w:val="00CF58B7"/>
    <w:rsid w:val="00D227E7"/>
    <w:rsid w:val="00D23A4C"/>
    <w:rsid w:val="00D27192"/>
    <w:rsid w:val="00D300B9"/>
    <w:rsid w:val="00D351C1"/>
    <w:rsid w:val="00D35EFB"/>
    <w:rsid w:val="00D504B3"/>
    <w:rsid w:val="00D51BC0"/>
    <w:rsid w:val="00D60A41"/>
    <w:rsid w:val="00D62E95"/>
    <w:rsid w:val="00D67643"/>
    <w:rsid w:val="00D72B73"/>
    <w:rsid w:val="00D75283"/>
    <w:rsid w:val="00D82793"/>
    <w:rsid w:val="00D86BF0"/>
    <w:rsid w:val="00D916BF"/>
    <w:rsid w:val="00D95F92"/>
    <w:rsid w:val="00DC0627"/>
    <w:rsid w:val="00DC32EE"/>
    <w:rsid w:val="00DC5E9D"/>
    <w:rsid w:val="00DD4FFD"/>
    <w:rsid w:val="00DE7BB7"/>
    <w:rsid w:val="00DF74A5"/>
    <w:rsid w:val="00DF7623"/>
    <w:rsid w:val="00E042E3"/>
    <w:rsid w:val="00E156A1"/>
    <w:rsid w:val="00E208CE"/>
    <w:rsid w:val="00E51920"/>
    <w:rsid w:val="00E521E1"/>
    <w:rsid w:val="00E633C5"/>
    <w:rsid w:val="00E64120"/>
    <w:rsid w:val="00E660A1"/>
    <w:rsid w:val="00E755F2"/>
    <w:rsid w:val="00E84153"/>
    <w:rsid w:val="00E906AA"/>
    <w:rsid w:val="00EA2DC6"/>
    <w:rsid w:val="00EA3CCF"/>
    <w:rsid w:val="00EA7C0D"/>
    <w:rsid w:val="00EB5107"/>
    <w:rsid w:val="00EB68A1"/>
    <w:rsid w:val="00EC5656"/>
    <w:rsid w:val="00EF2A76"/>
    <w:rsid w:val="00F055F1"/>
    <w:rsid w:val="00F14E94"/>
    <w:rsid w:val="00F20B10"/>
    <w:rsid w:val="00F23354"/>
    <w:rsid w:val="00F3757A"/>
    <w:rsid w:val="00F55B6B"/>
    <w:rsid w:val="00F610AF"/>
    <w:rsid w:val="00F74323"/>
    <w:rsid w:val="00F8657A"/>
    <w:rsid w:val="00F865F6"/>
    <w:rsid w:val="00F87F5D"/>
    <w:rsid w:val="00F901CE"/>
    <w:rsid w:val="00F91E1A"/>
    <w:rsid w:val="00F946F8"/>
    <w:rsid w:val="00FA2C5A"/>
    <w:rsid w:val="00FB0BB6"/>
    <w:rsid w:val="00FB274D"/>
    <w:rsid w:val="00FC2D11"/>
    <w:rsid w:val="00FC6230"/>
    <w:rsid w:val="00FC7836"/>
    <w:rsid w:val="00FD06E4"/>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2CB49E4"/>
  <w15:chartTrackingRefBased/>
  <w15:docId w15:val="{6D3D0C85-40F4-4751-BEA8-F7CD4751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iPriority="2" w:qFormat="1"/>
    <w:lsdException w:name="heading 3" w:semiHidden="1" w:uiPriority="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EEE"/>
    <w:pPr>
      <w:suppressAutoHyphens/>
    </w:pPr>
    <w:rPr>
      <w:rFonts w:ascii="Arial" w:hAnsi="Arial" w:cs="Arial"/>
      <w:sz w:val="24"/>
      <w:szCs w:val="24"/>
      <w:lang w:eastAsia="ar-SA"/>
    </w:rPr>
  </w:style>
  <w:style w:type="paragraph" w:styleId="Heading1">
    <w:name w:val="heading 1"/>
    <w:basedOn w:val="Normal"/>
    <w:next w:val="Paragraphnonumbers"/>
    <w:link w:val="Heading1Char"/>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rsid w:val="0017169E"/>
    <w:pPr>
      <w:tabs>
        <w:tab w:val="center" w:pos="4513"/>
        <w:tab w:val="right" w:pos="9026"/>
      </w:tabs>
    </w:p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rsid w:val="00446BEE"/>
    <w:pPr>
      <w:tabs>
        <w:tab w:val="center" w:pos="4513"/>
        <w:tab w:val="right" w:pos="9026"/>
      </w:tabs>
    </w:pPr>
    <w:rPr>
      <w:sz w:val="20"/>
    </w:rPr>
  </w:style>
  <w:style w:type="character" w:customStyle="1" w:styleId="FooterChar">
    <w:name w:val="Footer Char"/>
    <w:link w:val="Footer"/>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paragraph" w:styleId="BodyText">
    <w:name w:val="Body Text"/>
    <w:basedOn w:val="Normal"/>
    <w:link w:val="BodyTextChar"/>
    <w:rsid w:val="0022409B"/>
    <w:pPr>
      <w:spacing w:after="120"/>
    </w:pPr>
    <w:rPr>
      <w:lang w:val="x-none"/>
    </w:rPr>
  </w:style>
  <w:style w:type="character" w:customStyle="1" w:styleId="BodyTextChar">
    <w:name w:val="Body Text Char"/>
    <w:link w:val="BodyText"/>
    <w:rsid w:val="0022409B"/>
    <w:rPr>
      <w:rFonts w:ascii="Arial" w:hAnsi="Arial" w:cs="Arial"/>
      <w:sz w:val="24"/>
      <w:szCs w:val="24"/>
      <w:lang w:val="x-none" w:eastAsia="ar-SA"/>
    </w:rPr>
  </w:style>
  <w:style w:type="paragraph" w:customStyle="1" w:styleId="NICEnormal">
    <w:name w:val="NICE normal"/>
    <w:rsid w:val="0022409B"/>
    <w:pPr>
      <w:suppressAutoHyphens/>
      <w:spacing w:after="240" w:line="360" w:lineRule="auto"/>
    </w:pPr>
    <w:rPr>
      <w:rFonts w:ascii="Arial" w:hAnsi="Arial" w:cs="Arial"/>
      <w:sz w:val="24"/>
      <w:szCs w:val="24"/>
      <w:lang w:val="en-US" w:eastAsia="ar-SA"/>
    </w:rPr>
  </w:style>
  <w:style w:type="paragraph" w:styleId="Subtitle">
    <w:name w:val="Subtitle"/>
    <w:basedOn w:val="Normal"/>
    <w:next w:val="BodyText"/>
    <w:link w:val="SubtitleChar"/>
    <w:qFormat/>
    <w:rsid w:val="0022409B"/>
    <w:pPr>
      <w:jc w:val="center"/>
    </w:pPr>
    <w:rPr>
      <w:b/>
      <w:bCs/>
      <w:sz w:val="28"/>
      <w:lang w:val="x-none"/>
    </w:rPr>
  </w:style>
  <w:style w:type="character" w:customStyle="1" w:styleId="SubtitleChar">
    <w:name w:val="Subtitle Char"/>
    <w:link w:val="Subtitle"/>
    <w:rsid w:val="0022409B"/>
    <w:rPr>
      <w:rFonts w:ascii="Arial" w:hAnsi="Arial" w:cs="Arial"/>
      <w:b/>
      <w:bCs/>
      <w:sz w:val="28"/>
      <w:szCs w:val="24"/>
      <w:lang w:val="x-none" w:eastAsia="ar-SA"/>
    </w:rPr>
  </w:style>
  <w:style w:type="character" w:styleId="CommentReference">
    <w:name w:val="annotation reference"/>
    <w:semiHidden/>
    <w:unhideWhenUsed/>
    <w:rsid w:val="0022409B"/>
    <w:rPr>
      <w:sz w:val="16"/>
      <w:szCs w:val="16"/>
    </w:rPr>
  </w:style>
  <w:style w:type="paragraph" w:styleId="CommentText">
    <w:name w:val="annotation text"/>
    <w:basedOn w:val="Normal"/>
    <w:link w:val="CommentTextChar"/>
    <w:unhideWhenUsed/>
    <w:rsid w:val="0022409B"/>
    <w:rPr>
      <w:sz w:val="20"/>
      <w:szCs w:val="20"/>
    </w:rPr>
  </w:style>
  <w:style w:type="character" w:customStyle="1" w:styleId="CommentTextChar">
    <w:name w:val="Comment Text Char"/>
    <w:link w:val="CommentText"/>
    <w:rsid w:val="0022409B"/>
    <w:rPr>
      <w:rFonts w:ascii="Arial" w:hAnsi="Arial" w:cs="Arial"/>
      <w:lang w:eastAsia="ar-SA"/>
    </w:rPr>
  </w:style>
  <w:style w:type="paragraph" w:styleId="CommentSubject">
    <w:name w:val="annotation subject"/>
    <w:basedOn w:val="CommentText"/>
    <w:next w:val="CommentText"/>
    <w:link w:val="CommentSubjectChar"/>
    <w:semiHidden/>
    <w:unhideWhenUsed/>
    <w:rsid w:val="0022409B"/>
    <w:rPr>
      <w:b/>
      <w:bCs/>
    </w:rPr>
  </w:style>
  <w:style w:type="character" w:customStyle="1" w:styleId="CommentSubjectChar">
    <w:name w:val="Comment Subject Char"/>
    <w:link w:val="CommentSubject"/>
    <w:semiHidden/>
    <w:rsid w:val="0022409B"/>
    <w:rPr>
      <w:rFonts w:ascii="Arial" w:hAnsi="Arial" w:cs="Arial"/>
      <w:b/>
      <w:bCs/>
      <w:lang w:eastAsia="ar-SA"/>
    </w:rPr>
  </w:style>
  <w:style w:type="character" w:styleId="Hyperlink">
    <w:name w:val="Hyperlink"/>
    <w:semiHidden/>
    <w:rsid w:val="009725FE"/>
    <w:rPr>
      <w:color w:val="0563C1"/>
      <w:u w:val="single"/>
    </w:rPr>
  </w:style>
  <w:style w:type="paragraph" w:customStyle="1" w:styleId="Boxedtext">
    <w:name w:val="Boxed text"/>
    <w:basedOn w:val="Title"/>
    <w:rsid w:val="00BC48AB"/>
    <w:pPr>
      <w:suppressAutoHyphens w:val="0"/>
      <w:spacing w:before="0"/>
      <w:jc w:val="left"/>
    </w:pPr>
    <w:rPr>
      <w:rFonts w:cs="Times New Roman"/>
      <w:b w:val="0"/>
      <w:bCs w:val="0"/>
      <w:sz w:val="24"/>
      <w:szCs w:val="20"/>
      <w:lang w:eastAsia="en-GB"/>
    </w:rPr>
  </w:style>
  <w:style w:type="paragraph" w:customStyle="1" w:styleId="Explantorytext">
    <w:name w:val="Explantory text"/>
    <w:basedOn w:val="BodyText"/>
    <w:rsid w:val="00A06718"/>
    <w:pPr>
      <w:suppressAutoHyphens w:val="0"/>
    </w:pPr>
    <w:rPr>
      <w:bCs/>
      <w:color w:val="FF0000"/>
      <w:szCs w:val="20"/>
      <w:lang w:val="en-US" w:eastAsia="en-GB"/>
    </w:rPr>
  </w:style>
  <w:style w:type="paragraph" w:styleId="BodyText2">
    <w:name w:val="Body Text 2"/>
    <w:basedOn w:val="Normal"/>
    <w:link w:val="BodyText2Char"/>
    <w:semiHidden/>
    <w:rsid w:val="00A06718"/>
    <w:pPr>
      <w:suppressAutoHyphens w:val="0"/>
      <w:spacing w:after="120" w:line="480" w:lineRule="auto"/>
    </w:pPr>
    <w:rPr>
      <w:rFonts w:ascii="Times New Roman" w:hAnsi="Times New Roman" w:cs="Times New Roman"/>
      <w:lang w:eastAsia="en-GB"/>
    </w:rPr>
  </w:style>
  <w:style w:type="character" w:customStyle="1" w:styleId="BodyText2Char">
    <w:name w:val="Body Text 2 Char"/>
    <w:link w:val="BodyText2"/>
    <w:semiHidden/>
    <w:rsid w:val="00A06718"/>
    <w:rPr>
      <w:sz w:val="24"/>
      <w:szCs w:val="24"/>
    </w:rPr>
  </w:style>
  <w:style w:type="paragraph" w:customStyle="1" w:styleId="Default">
    <w:name w:val="Default"/>
    <w:rsid w:val="00A06718"/>
    <w:pPr>
      <w:autoSpaceDE w:val="0"/>
      <w:autoSpaceDN w:val="0"/>
      <w:adjustRightInd w:val="0"/>
    </w:pPr>
    <w:rPr>
      <w:rFonts w:ascii="Arial" w:hAnsi="Arial" w:cs="Arial"/>
      <w:color w:val="000000"/>
      <w:sz w:val="24"/>
      <w:szCs w:val="24"/>
      <w:lang w:eastAsia="ja-JP"/>
    </w:rPr>
  </w:style>
  <w:style w:type="paragraph" w:styleId="ListParagraph">
    <w:name w:val="List Paragraph"/>
    <w:basedOn w:val="Normal"/>
    <w:uiPriority w:val="34"/>
    <w:qFormat/>
    <w:rsid w:val="00131A61"/>
    <w:pPr>
      <w:suppressAutoHyphens w:val="0"/>
      <w:ind w:left="720"/>
      <w:contextualSpacing/>
    </w:pPr>
    <w:rPr>
      <w:rFonts w:ascii="Times New Roman" w:hAnsi="Times New Roman" w:cs="Times New Roman"/>
      <w:lang w:eastAsia="en-GB"/>
    </w:rPr>
  </w:style>
  <w:style w:type="character" w:styleId="FollowedHyperlink">
    <w:name w:val="FollowedHyperlink"/>
    <w:semiHidden/>
    <w:unhideWhenUsed/>
    <w:rsid w:val="00BB0E3C"/>
    <w:rPr>
      <w:color w:val="954F72"/>
      <w:u w:val="single"/>
    </w:rPr>
  </w:style>
  <w:style w:type="character" w:styleId="UnresolvedMention">
    <w:name w:val="Unresolved Mention"/>
    <w:uiPriority w:val="99"/>
    <w:semiHidden/>
    <w:unhideWhenUsed/>
    <w:rsid w:val="007130B9"/>
    <w:rPr>
      <w:color w:val="605E5C"/>
      <w:shd w:val="clear" w:color="auto" w:fill="E1DFDD"/>
    </w:rPr>
  </w:style>
  <w:style w:type="paragraph" w:styleId="Revision">
    <w:name w:val="Revision"/>
    <w:hidden/>
    <w:uiPriority w:val="99"/>
    <w:semiHidden/>
    <w:rsid w:val="00687147"/>
    <w:rPr>
      <w:rFonts w:ascii="Arial"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4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CB5D4-B0C9-46AD-B1AE-85804899E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D816CA78</Template>
  <TotalTime>5</TotalTime>
  <Pages>13</Pages>
  <Words>3574</Words>
  <Characters>21064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24589</CharactersWithSpaces>
  <SharedDoc>false</SharedDoc>
  <HLinks>
    <vt:vector size="18" baseType="variant">
      <vt:variant>
        <vt:i4>7733304</vt:i4>
      </vt:variant>
      <vt:variant>
        <vt:i4>9</vt:i4>
      </vt:variant>
      <vt:variant>
        <vt:i4>0</vt:i4>
      </vt:variant>
      <vt:variant>
        <vt:i4>5</vt:i4>
      </vt:variant>
      <vt:variant>
        <vt:lpwstr>https://www.nice.org.uk/guidance/ta383/resources/resource-impact-template-excel-2304667693</vt:lpwstr>
      </vt:variant>
      <vt:variant>
        <vt:lpwstr/>
      </vt:variant>
      <vt:variant>
        <vt:i4>1704018</vt:i4>
      </vt:variant>
      <vt:variant>
        <vt:i4>3</vt:i4>
      </vt:variant>
      <vt:variant>
        <vt:i4>0</vt:i4>
      </vt:variant>
      <vt:variant>
        <vt:i4>5</vt:i4>
      </vt:variant>
      <vt:variant>
        <vt:lpwstr>https://www.nice.org.uk/process/pmg9/chapter/foreword</vt:lpwstr>
      </vt:variant>
      <vt:variant>
        <vt:lpwstr/>
      </vt:variant>
      <vt:variant>
        <vt:i4>2621522</vt:i4>
      </vt:variant>
      <vt:variant>
        <vt:i4>0</vt:i4>
      </vt:variant>
      <vt:variant>
        <vt:i4>0</vt:i4>
      </vt:variant>
      <vt:variant>
        <vt:i4>5</vt:i4>
      </vt:variant>
      <vt:variant>
        <vt:lpwstr>X:\Users\CDonnelly\AppData\Roaming\Microsoft\Word\ID 1488 Mexiletine - Options and implications - summary table -v 0.2- 01042019.docx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Adhemar</dc:creator>
  <cp:keywords/>
  <dc:description/>
  <cp:lastModifiedBy>Michelle Adhemar</cp:lastModifiedBy>
  <cp:revision>3</cp:revision>
  <dcterms:created xsi:type="dcterms:W3CDTF">2019-12-09T15:58:00Z</dcterms:created>
  <dcterms:modified xsi:type="dcterms:W3CDTF">2019-12-09T16:08:00Z</dcterms:modified>
</cp:coreProperties>
</file>