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A009A" w14:textId="0603D1C5" w:rsidR="000303BF" w:rsidRPr="00DC04AC" w:rsidRDefault="005276B5" w:rsidP="000303BF">
      <w:pPr>
        <w:pStyle w:val="Heading1"/>
        <w:rPr>
          <w:rFonts w:ascii="Arial" w:hAnsi="Arial" w:cs="Arial"/>
          <w:sz w:val="22"/>
          <w:szCs w:val="22"/>
        </w:rPr>
      </w:pPr>
      <w:r w:rsidRPr="00DC04AC">
        <w:rPr>
          <w:rFonts w:ascii="Arial" w:hAnsi="Arial" w:cs="Arial"/>
          <w:sz w:val="22"/>
          <w:szCs w:val="22"/>
        </w:rPr>
        <w:t>CHTE topic selection process</w:t>
      </w:r>
    </w:p>
    <w:p w14:paraId="5B932A76" w14:textId="3D7FD77B" w:rsidR="000303BF" w:rsidRPr="00DC04AC" w:rsidRDefault="000303BF" w:rsidP="000303BF">
      <w:pPr>
        <w:spacing w:before="240"/>
        <w:rPr>
          <w:rFonts w:ascii="Arial" w:hAnsi="Arial" w:cs="Arial"/>
        </w:rPr>
      </w:pPr>
      <w:r w:rsidRPr="00DC04AC">
        <w:rPr>
          <w:rFonts w:ascii="Arial" w:hAnsi="Arial" w:cs="Arial"/>
        </w:rPr>
        <w:t>Topics are identified from:</w:t>
      </w:r>
    </w:p>
    <w:p w14:paraId="786E2D38" w14:textId="11DA8693" w:rsidR="000303BF" w:rsidRPr="00DC04AC" w:rsidRDefault="000303BF" w:rsidP="000303BF">
      <w:pPr>
        <w:pStyle w:val="ListParagraph"/>
        <w:numPr>
          <w:ilvl w:val="0"/>
          <w:numId w:val="2"/>
        </w:numPr>
        <w:spacing w:before="240"/>
        <w:rPr>
          <w:rFonts w:ascii="Arial" w:hAnsi="Arial" w:cs="Arial"/>
        </w:rPr>
      </w:pPr>
      <w:r w:rsidRPr="00DC04AC">
        <w:rPr>
          <w:rFonts w:ascii="Arial" w:hAnsi="Arial" w:cs="Arial"/>
        </w:rPr>
        <w:t>journal articles and other literature</w:t>
      </w:r>
    </w:p>
    <w:p w14:paraId="67C07632" w14:textId="041FEAE7" w:rsidR="000303BF" w:rsidRPr="00DC04AC" w:rsidRDefault="000303BF" w:rsidP="000303BF">
      <w:pPr>
        <w:pStyle w:val="ListParagraph"/>
        <w:numPr>
          <w:ilvl w:val="0"/>
          <w:numId w:val="2"/>
        </w:numPr>
        <w:spacing w:before="240"/>
        <w:rPr>
          <w:rFonts w:ascii="Arial" w:hAnsi="Arial" w:cs="Arial"/>
        </w:rPr>
      </w:pPr>
      <w:r w:rsidRPr="00DC04AC">
        <w:rPr>
          <w:rFonts w:ascii="Arial" w:hAnsi="Arial" w:cs="Arial"/>
        </w:rPr>
        <w:t xml:space="preserve">suggestions from NHS England, clinicians, </w:t>
      </w:r>
      <w:proofErr w:type="gramStart"/>
      <w:r w:rsidRPr="00DC04AC">
        <w:rPr>
          <w:rFonts w:ascii="Arial" w:hAnsi="Arial" w:cs="Arial"/>
        </w:rPr>
        <w:t>patients</w:t>
      </w:r>
      <w:proofErr w:type="gramEnd"/>
      <w:r w:rsidRPr="00DC04AC">
        <w:rPr>
          <w:rFonts w:ascii="Arial" w:hAnsi="Arial" w:cs="Arial"/>
        </w:rPr>
        <w:t xml:space="preserve"> and the public</w:t>
      </w:r>
    </w:p>
    <w:p w14:paraId="578348FA" w14:textId="43B639F5" w:rsidR="000303BF" w:rsidRPr="00DC04AC" w:rsidRDefault="000303BF" w:rsidP="000303BF">
      <w:pPr>
        <w:pStyle w:val="ListParagraph"/>
        <w:numPr>
          <w:ilvl w:val="0"/>
          <w:numId w:val="2"/>
        </w:numPr>
        <w:spacing w:before="240"/>
        <w:rPr>
          <w:rFonts w:ascii="Arial" w:hAnsi="Arial" w:cs="Arial"/>
        </w:rPr>
      </w:pPr>
      <w:proofErr w:type="spellStart"/>
      <w:r w:rsidRPr="00DC04AC">
        <w:rPr>
          <w:rFonts w:ascii="Arial" w:hAnsi="Arial" w:cs="Arial"/>
        </w:rPr>
        <w:t>HealthTech</w:t>
      </w:r>
      <w:proofErr w:type="spellEnd"/>
      <w:r w:rsidRPr="00DC04AC">
        <w:rPr>
          <w:rFonts w:ascii="Arial" w:hAnsi="Arial" w:cs="Arial"/>
        </w:rPr>
        <w:t xml:space="preserve"> Connect</w:t>
      </w:r>
    </w:p>
    <w:p w14:paraId="40DA34AF" w14:textId="379B7A35" w:rsidR="000303BF" w:rsidRPr="00DC04AC" w:rsidRDefault="000303BF" w:rsidP="000303BF">
      <w:pPr>
        <w:pStyle w:val="ListParagraph"/>
        <w:numPr>
          <w:ilvl w:val="0"/>
          <w:numId w:val="2"/>
        </w:numPr>
        <w:spacing w:before="240"/>
        <w:rPr>
          <w:rFonts w:ascii="Arial" w:hAnsi="Arial" w:cs="Arial"/>
        </w:rPr>
      </w:pPr>
      <w:proofErr w:type="spellStart"/>
      <w:r w:rsidRPr="00DC04AC">
        <w:rPr>
          <w:rFonts w:ascii="Arial" w:hAnsi="Arial" w:cs="Arial"/>
        </w:rPr>
        <w:t>UKPharmascan</w:t>
      </w:r>
      <w:proofErr w:type="spellEnd"/>
      <w:r w:rsidRPr="00DC04AC">
        <w:rPr>
          <w:rFonts w:ascii="Arial" w:hAnsi="Arial" w:cs="Arial"/>
        </w:rPr>
        <w:t xml:space="preserve"> or NIHR Innovation Observatory.</w:t>
      </w:r>
    </w:p>
    <w:p w14:paraId="71D0B0EE" w14:textId="7EBC2021" w:rsidR="000303BF" w:rsidRPr="00DC04AC" w:rsidRDefault="000303BF" w:rsidP="000303BF">
      <w:pPr>
        <w:pStyle w:val="Heading2"/>
        <w:rPr>
          <w:rFonts w:ascii="Arial" w:hAnsi="Arial" w:cs="Arial"/>
          <w:sz w:val="22"/>
          <w:szCs w:val="22"/>
        </w:rPr>
      </w:pPr>
      <w:r w:rsidRPr="00DC04AC">
        <w:rPr>
          <w:rFonts w:ascii="Arial" w:hAnsi="Arial" w:cs="Arial"/>
          <w:sz w:val="22"/>
          <w:szCs w:val="22"/>
        </w:rPr>
        <w:t>Interventional procedure</w:t>
      </w:r>
    </w:p>
    <w:p w14:paraId="7DC976F4" w14:textId="051D3D02" w:rsidR="000303BF" w:rsidRPr="00DC04AC" w:rsidRDefault="000303BF" w:rsidP="000303BF">
      <w:pPr>
        <w:pStyle w:val="ListParagraph"/>
        <w:numPr>
          <w:ilvl w:val="0"/>
          <w:numId w:val="3"/>
        </w:numPr>
        <w:rPr>
          <w:rFonts w:ascii="Arial" w:hAnsi="Arial" w:cs="Arial"/>
        </w:rPr>
      </w:pPr>
      <w:r w:rsidRPr="00DC04AC">
        <w:rPr>
          <w:rFonts w:ascii="Arial" w:hAnsi="Arial" w:cs="Arial"/>
        </w:rPr>
        <w:t>Check the eligibility criteria to make sure the topic is eligible. If i</w:t>
      </w:r>
      <w:r w:rsidR="004333EE" w:rsidRPr="00DC04AC">
        <w:rPr>
          <w:rFonts w:ascii="Arial" w:hAnsi="Arial" w:cs="Arial"/>
        </w:rPr>
        <w:t xml:space="preserve">t </w:t>
      </w:r>
      <w:r w:rsidR="00EE6361" w:rsidRPr="00DC04AC">
        <w:rPr>
          <w:rFonts w:ascii="Arial" w:hAnsi="Arial" w:cs="Arial"/>
        </w:rPr>
        <w:t>is not</w:t>
      </w:r>
      <w:r w:rsidR="008E24CB" w:rsidRPr="00DC04AC">
        <w:rPr>
          <w:rFonts w:ascii="Arial" w:hAnsi="Arial" w:cs="Arial"/>
        </w:rPr>
        <w:t xml:space="preserve"> eligible</w:t>
      </w:r>
      <w:r w:rsidR="004333EE" w:rsidRPr="00DC04AC">
        <w:rPr>
          <w:rFonts w:ascii="Arial" w:hAnsi="Arial" w:cs="Arial"/>
        </w:rPr>
        <w:t xml:space="preserve"> NICE guidance is not required.</w:t>
      </w:r>
    </w:p>
    <w:p w14:paraId="01E5A350" w14:textId="067A5370" w:rsidR="004333EE" w:rsidRPr="00DC04AC" w:rsidRDefault="008E24CB" w:rsidP="000303BF">
      <w:pPr>
        <w:pStyle w:val="ListParagraph"/>
        <w:numPr>
          <w:ilvl w:val="0"/>
          <w:numId w:val="3"/>
        </w:numPr>
        <w:rPr>
          <w:rFonts w:ascii="Arial" w:hAnsi="Arial" w:cs="Arial"/>
        </w:rPr>
      </w:pPr>
      <w:r w:rsidRPr="00DC04AC">
        <w:rPr>
          <w:rFonts w:ascii="Arial" w:hAnsi="Arial" w:cs="Arial"/>
        </w:rPr>
        <w:t xml:space="preserve">All new or significantly modified interventional procedures will be selected if </w:t>
      </w:r>
      <w:proofErr w:type="gramStart"/>
      <w:r w:rsidRPr="00DC04AC">
        <w:rPr>
          <w:rFonts w:ascii="Arial" w:hAnsi="Arial" w:cs="Arial"/>
        </w:rPr>
        <w:t>they’re</w:t>
      </w:r>
      <w:proofErr w:type="gramEnd"/>
      <w:r w:rsidRPr="00DC04AC">
        <w:rPr>
          <w:rFonts w:ascii="Arial" w:hAnsi="Arial" w:cs="Arial"/>
        </w:rPr>
        <w:t xml:space="preserve"> available to the NHS or independent sector, or about to be used outside of formal research.</w:t>
      </w:r>
    </w:p>
    <w:p w14:paraId="1DDFA3D7" w14:textId="1E2E571F" w:rsidR="008E24CB" w:rsidRPr="00DC04AC" w:rsidRDefault="00502475" w:rsidP="000303BF">
      <w:pPr>
        <w:pStyle w:val="ListParagraph"/>
        <w:numPr>
          <w:ilvl w:val="0"/>
          <w:numId w:val="3"/>
        </w:numPr>
        <w:rPr>
          <w:rFonts w:ascii="Arial" w:hAnsi="Arial" w:cs="Arial"/>
        </w:rPr>
      </w:pPr>
      <w:r w:rsidRPr="00DC04AC">
        <w:rPr>
          <w:rFonts w:ascii="Arial" w:hAnsi="Arial" w:cs="Arial"/>
        </w:rPr>
        <w:t xml:space="preserve">If they </w:t>
      </w:r>
      <w:proofErr w:type="gramStart"/>
      <w:r w:rsidRPr="00DC04AC">
        <w:rPr>
          <w:rFonts w:ascii="Arial" w:hAnsi="Arial" w:cs="Arial"/>
        </w:rPr>
        <w:t>don’t</w:t>
      </w:r>
      <w:proofErr w:type="gramEnd"/>
      <w:r w:rsidRPr="00DC04AC">
        <w:rPr>
          <w:rFonts w:ascii="Arial" w:hAnsi="Arial" w:cs="Arial"/>
        </w:rPr>
        <w:t xml:space="preserve"> meet the criteria, a topic briefing is developed.</w:t>
      </w:r>
    </w:p>
    <w:p w14:paraId="632B1996" w14:textId="074E4FF8" w:rsidR="00502475" w:rsidRPr="00DC04AC" w:rsidRDefault="00502475" w:rsidP="00502475">
      <w:pPr>
        <w:pStyle w:val="ListParagraph"/>
        <w:numPr>
          <w:ilvl w:val="0"/>
          <w:numId w:val="3"/>
        </w:numPr>
        <w:rPr>
          <w:rFonts w:ascii="Arial" w:hAnsi="Arial" w:cs="Arial"/>
        </w:rPr>
      </w:pPr>
      <w:r w:rsidRPr="00DC04AC">
        <w:rPr>
          <w:rFonts w:ascii="Arial" w:hAnsi="Arial" w:cs="Arial"/>
        </w:rPr>
        <w:t>The topic selection oversight panel ratifies the non-selection decision. NICE guidance is not required.</w:t>
      </w:r>
    </w:p>
    <w:p w14:paraId="0F3FD18D" w14:textId="752FFCC2" w:rsidR="00502475" w:rsidRPr="00DC04AC" w:rsidRDefault="00502475" w:rsidP="00502475">
      <w:pPr>
        <w:pStyle w:val="Heading2"/>
        <w:rPr>
          <w:rFonts w:ascii="Arial" w:hAnsi="Arial" w:cs="Arial"/>
          <w:sz w:val="22"/>
          <w:szCs w:val="22"/>
        </w:rPr>
      </w:pPr>
      <w:r w:rsidRPr="00DC04AC">
        <w:rPr>
          <w:rFonts w:ascii="Arial" w:hAnsi="Arial" w:cs="Arial"/>
          <w:sz w:val="22"/>
          <w:szCs w:val="22"/>
        </w:rPr>
        <w:t>Medicine</w:t>
      </w:r>
    </w:p>
    <w:p w14:paraId="5E18014F" w14:textId="45EC99C6" w:rsidR="00502475" w:rsidRPr="00DC04AC" w:rsidRDefault="00502475" w:rsidP="00502475">
      <w:pPr>
        <w:pStyle w:val="ListParagraph"/>
        <w:numPr>
          <w:ilvl w:val="0"/>
          <w:numId w:val="5"/>
        </w:numPr>
        <w:rPr>
          <w:rFonts w:ascii="Arial" w:hAnsi="Arial" w:cs="Arial"/>
        </w:rPr>
      </w:pPr>
      <w:r w:rsidRPr="00DC04AC">
        <w:rPr>
          <w:rFonts w:ascii="Arial" w:hAnsi="Arial" w:cs="Arial"/>
        </w:rPr>
        <w:t xml:space="preserve">Check the eligibility criteria to make sure the topic is eligible. If it </w:t>
      </w:r>
      <w:r w:rsidR="00EE6361" w:rsidRPr="00DC04AC">
        <w:rPr>
          <w:rFonts w:ascii="Arial" w:hAnsi="Arial" w:cs="Arial"/>
        </w:rPr>
        <w:t>is not</w:t>
      </w:r>
      <w:r w:rsidRPr="00DC04AC">
        <w:rPr>
          <w:rFonts w:ascii="Arial" w:hAnsi="Arial" w:cs="Arial"/>
        </w:rPr>
        <w:t xml:space="preserve"> eligible NICE guidance is not required.</w:t>
      </w:r>
    </w:p>
    <w:p w14:paraId="4D009ED4" w14:textId="26F8B9B9" w:rsidR="00502475" w:rsidRPr="00DC04AC" w:rsidRDefault="00502475" w:rsidP="00502475">
      <w:pPr>
        <w:pStyle w:val="ListParagraph"/>
        <w:numPr>
          <w:ilvl w:val="0"/>
          <w:numId w:val="5"/>
        </w:numPr>
        <w:rPr>
          <w:rFonts w:ascii="Arial" w:hAnsi="Arial" w:cs="Arial"/>
        </w:rPr>
      </w:pPr>
      <w:r w:rsidRPr="00DC04AC">
        <w:rPr>
          <w:rFonts w:ascii="Arial" w:hAnsi="Arial" w:cs="Arial"/>
        </w:rPr>
        <w:t>All new active substances will be selected, except where there is a clear rationale not to do so. For example, if the topic is a duplicate or has a significant overlap with an existing topic</w:t>
      </w:r>
      <w:r w:rsidR="00130501" w:rsidRPr="00DC04AC">
        <w:rPr>
          <w:rFonts w:ascii="Arial" w:hAnsi="Arial" w:cs="Arial"/>
        </w:rPr>
        <w:t xml:space="preserve"> then NICE guidance is not required.</w:t>
      </w:r>
    </w:p>
    <w:p w14:paraId="5D3F627B" w14:textId="77777777" w:rsidR="00EE3D86" w:rsidRPr="00DC04AC" w:rsidRDefault="00130501" w:rsidP="00EE3D86">
      <w:pPr>
        <w:pStyle w:val="ListParagraph"/>
        <w:numPr>
          <w:ilvl w:val="0"/>
          <w:numId w:val="5"/>
        </w:numPr>
        <w:rPr>
          <w:rFonts w:ascii="Arial" w:hAnsi="Arial" w:cs="Arial"/>
        </w:rPr>
      </w:pPr>
      <w:r w:rsidRPr="00DC04AC">
        <w:rPr>
          <w:rFonts w:ascii="Arial" w:hAnsi="Arial" w:cs="Arial"/>
        </w:rPr>
        <w:t xml:space="preserve">To be selected for Highly Specialised technologies guidance </w:t>
      </w:r>
      <w:proofErr w:type="gramStart"/>
      <w:r w:rsidRPr="00DC04AC">
        <w:rPr>
          <w:rFonts w:ascii="Arial" w:hAnsi="Arial" w:cs="Arial"/>
        </w:rPr>
        <w:t>all of</w:t>
      </w:r>
      <w:proofErr w:type="gramEnd"/>
      <w:r w:rsidRPr="00DC04AC">
        <w:rPr>
          <w:rFonts w:ascii="Arial" w:hAnsi="Arial" w:cs="Arial"/>
        </w:rPr>
        <w:t xml:space="preserve"> the following criteria must apply:</w:t>
      </w:r>
    </w:p>
    <w:p w14:paraId="5E7BF739" w14:textId="77777777" w:rsidR="00EE3D86" w:rsidRPr="00DC04AC" w:rsidRDefault="00130501" w:rsidP="00EE3D86">
      <w:pPr>
        <w:pStyle w:val="ListParagraph"/>
        <w:numPr>
          <w:ilvl w:val="1"/>
          <w:numId w:val="5"/>
        </w:numPr>
        <w:rPr>
          <w:rFonts w:ascii="Arial" w:hAnsi="Arial" w:cs="Arial"/>
        </w:rPr>
      </w:pPr>
      <w:r w:rsidRPr="00DC04AC">
        <w:rPr>
          <w:rFonts w:ascii="Arial" w:hAnsi="Arial" w:cs="Arial"/>
        </w:rPr>
        <w:t>The target patient group for the technology in its licensed indication is so small that treatment will usually be concentrated in very few centres in the NHS.</w:t>
      </w:r>
    </w:p>
    <w:p w14:paraId="04903B36" w14:textId="77777777" w:rsidR="00EE3D86" w:rsidRPr="00DC04AC" w:rsidRDefault="00130501" w:rsidP="00EE3D86">
      <w:pPr>
        <w:pStyle w:val="ListParagraph"/>
        <w:numPr>
          <w:ilvl w:val="1"/>
          <w:numId w:val="5"/>
        </w:numPr>
        <w:rPr>
          <w:rFonts w:ascii="Arial" w:hAnsi="Arial" w:cs="Arial"/>
        </w:rPr>
      </w:pPr>
      <w:r w:rsidRPr="00DC04AC">
        <w:rPr>
          <w:rFonts w:ascii="Arial" w:hAnsi="Arial" w:cs="Arial"/>
        </w:rPr>
        <w:t>The target patient group is distinct for clinical reasons.</w:t>
      </w:r>
    </w:p>
    <w:p w14:paraId="1EE8DD0D" w14:textId="77777777" w:rsidR="00EE3D86" w:rsidRPr="00DC04AC" w:rsidRDefault="00130501" w:rsidP="00EE3D86">
      <w:pPr>
        <w:pStyle w:val="ListParagraph"/>
        <w:numPr>
          <w:ilvl w:val="1"/>
          <w:numId w:val="5"/>
        </w:numPr>
        <w:rPr>
          <w:rFonts w:ascii="Arial" w:hAnsi="Arial" w:cs="Arial"/>
        </w:rPr>
      </w:pPr>
      <w:r w:rsidRPr="00DC04AC">
        <w:rPr>
          <w:rFonts w:ascii="Arial" w:hAnsi="Arial" w:cs="Arial"/>
        </w:rPr>
        <w:t>The condition is chronic and severely disabling</w:t>
      </w:r>
    </w:p>
    <w:p w14:paraId="4BEB3F16" w14:textId="77777777" w:rsidR="00EE3D86" w:rsidRPr="00DC04AC" w:rsidRDefault="00130501" w:rsidP="00EE3D86">
      <w:pPr>
        <w:pStyle w:val="ListParagraph"/>
        <w:numPr>
          <w:ilvl w:val="1"/>
          <w:numId w:val="5"/>
        </w:numPr>
        <w:rPr>
          <w:rFonts w:ascii="Arial" w:hAnsi="Arial" w:cs="Arial"/>
        </w:rPr>
      </w:pPr>
      <w:r w:rsidRPr="00DC04AC">
        <w:rPr>
          <w:rFonts w:ascii="Arial" w:hAnsi="Arial" w:cs="Arial"/>
        </w:rPr>
        <w:t>The technology is expected to be used exclusively in the context of a highly specialised service.</w:t>
      </w:r>
    </w:p>
    <w:p w14:paraId="75E6BE5E" w14:textId="77777777" w:rsidR="00EE3D86" w:rsidRPr="00DC04AC" w:rsidRDefault="00130501" w:rsidP="00EE3D86">
      <w:pPr>
        <w:pStyle w:val="ListParagraph"/>
        <w:numPr>
          <w:ilvl w:val="1"/>
          <w:numId w:val="5"/>
        </w:numPr>
        <w:rPr>
          <w:rFonts w:ascii="Arial" w:hAnsi="Arial" w:cs="Arial"/>
        </w:rPr>
      </w:pPr>
      <w:r w:rsidRPr="00DC04AC">
        <w:rPr>
          <w:rFonts w:ascii="Arial" w:hAnsi="Arial" w:cs="Arial"/>
        </w:rPr>
        <w:t>The technology is likely to have a very high acquisition cost.</w:t>
      </w:r>
    </w:p>
    <w:p w14:paraId="49820045" w14:textId="77777777" w:rsidR="00EE3D86" w:rsidRPr="00DC04AC" w:rsidRDefault="00130501" w:rsidP="00EE3D86">
      <w:pPr>
        <w:pStyle w:val="ListParagraph"/>
        <w:numPr>
          <w:ilvl w:val="1"/>
          <w:numId w:val="5"/>
        </w:numPr>
        <w:rPr>
          <w:rFonts w:ascii="Arial" w:hAnsi="Arial" w:cs="Arial"/>
        </w:rPr>
      </w:pPr>
      <w:r w:rsidRPr="00DC04AC">
        <w:rPr>
          <w:rFonts w:ascii="Arial" w:hAnsi="Arial" w:cs="Arial"/>
        </w:rPr>
        <w:t xml:space="preserve">The technology has the potential for </w:t>
      </w:r>
      <w:proofErr w:type="gramStart"/>
      <w:r w:rsidRPr="00DC04AC">
        <w:rPr>
          <w:rFonts w:ascii="Arial" w:hAnsi="Arial" w:cs="Arial"/>
        </w:rPr>
        <w:t>life long</w:t>
      </w:r>
      <w:proofErr w:type="gramEnd"/>
      <w:r w:rsidRPr="00DC04AC">
        <w:rPr>
          <w:rFonts w:ascii="Arial" w:hAnsi="Arial" w:cs="Arial"/>
        </w:rPr>
        <w:t xml:space="preserve"> use.</w:t>
      </w:r>
    </w:p>
    <w:p w14:paraId="1F455942" w14:textId="58C99C67" w:rsidR="00130501" w:rsidRPr="00DC04AC" w:rsidRDefault="00130501" w:rsidP="00EE3D86">
      <w:pPr>
        <w:pStyle w:val="ListParagraph"/>
        <w:numPr>
          <w:ilvl w:val="1"/>
          <w:numId w:val="5"/>
        </w:numPr>
        <w:rPr>
          <w:rFonts w:ascii="Arial" w:hAnsi="Arial" w:cs="Arial"/>
        </w:rPr>
      </w:pPr>
      <w:r w:rsidRPr="00DC04AC">
        <w:rPr>
          <w:rFonts w:ascii="Arial" w:hAnsi="Arial" w:cs="Arial"/>
        </w:rPr>
        <w:t>The need for national commissioning of the technology is significant.</w:t>
      </w:r>
    </w:p>
    <w:p w14:paraId="3EE22A46" w14:textId="4971733D" w:rsidR="00130501" w:rsidRPr="00DC04AC" w:rsidRDefault="00130501" w:rsidP="00130501">
      <w:pPr>
        <w:ind w:left="720"/>
        <w:rPr>
          <w:rFonts w:ascii="Arial" w:hAnsi="Arial" w:cs="Arial"/>
        </w:rPr>
      </w:pPr>
      <w:r w:rsidRPr="00DC04AC">
        <w:rPr>
          <w:rFonts w:ascii="Arial" w:hAnsi="Arial" w:cs="Arial"/>
        </w:rPr>
        <w:t>If these criteria are not met, select for technology appraisal guidance.</w:t>
      </w:r>
    </w:p>
    <w:p w14:paraId="18306997" w14:textId="0F3FE666" w:rsidR="00130501" w:rsidRPr="00DC04AC" w:rsidRDefault="00130501" w:rsidP="00130501">
      <w:pPr>
        <w:pStyle w:val="ListParagraph"/>
        <w:numPr>
          <w:ilvl w:val="0"/>
          <w:numId w:val="5"/>
        </w:numPr>
        <w:rPr>
          <w:rFonts w:ascii="Arial" w:hAnsi="Arial" w:cs="Arial"/>
        </w:rPr>
      </w:pPr>
      <w:r w:rsidRPr="00DC04AC">
        <w:rPr>
          <w:rFonts w:ascii="Arial" w:hAnsi="Arial" w:cs="Arial"/>
        </w:rPr>
        <w:t>If the criteria are met, or if there’s uncertainty, a topic briefing is developed.</w:t>
      </w:r>
    </w:p>
    <w:p w14:paraId="21768211" w14:textId="1771BCCC" w:rsidR="00130501" w:rsidRPr="00DC04AC" w:rsidRDefault="00130501" w:rsidP="00130501">
      <w:pPr>
        <w:pStyle w:val="ListParagraph"/>
        <w:numPr>
          <w:ilvl w:val="0"/>
          <w:numId w:val="5"/>
        </w:numPr>
        <w:rPr>
          <w:rFonts w:ascii="Arial" w:hAnsi="Arial" w:cs="Arial"/>
        </w:rPr>
      </w:pPr>
      <w:r w:rsidRPr="00DC04AC">
        <w:rPr>
          <w:rFonts w:ascii="Arial" w:hAnsi="Arial" w:cs="Arial"/>
        </w:rPr>
        <w:t>The topic selection oversight panel decides whether a medicines topic should be routed to technology appraisal guidance or highly specialised technologies guidance.</w:t>
      </w:r>
    </w:p>
    <w:p w14:paraId="01648AC5" w14:textId="498258B2" w:rsidR="00130501" w:rsidRPr="00DC04AC" w:rsidRDefault="00EE6361" w:rsidP="00130501">
      <w:pPr>
        <w:pStyle w:val="Heading2"/>
        <w:rPr>
          <w:rFonts w:ascii="Arial" w:hAnsi="Arial" w:cs="Arial"/>
          <w:sz w:val="22"/>
          <w:szCs w:val="22"/>
        </w:rPr>
      </w:pPr>
      <w:r w:rsidRPr="00DC04AC">
        <w:rPr>
          <w:rFonts w:ascii="Arial" w:hAnsi="Arial" w:cs="Arial"/>
          <w:sz w:val="22"/>
          <w:szCs w:val="22"/>
        </w:rPr>
        <w:t>Device or diagnostic (including digital)</w:t>
      </w:r>
    </w:p>
    <w:p w14:paraId="182473FC" w14:textId="5D84299C" w:rsidR="00EE6361" w:rsidRPr="00DC04AC" w:rsidRDefault="00EE6361" w:rsidP="00EE6361">
      <w:pPr>
        <w:pStyle w:val="ListParagraph"/>
        <w:numPr>
          <w:ilvl w:val="0"/>
          <w:numId w:val="10"/>
        </w:numPr>
        <w:rPr>
          <w:rFonts w:ascii="Arial" w:hAnsi="Arial" w:cs="Arial"/>
        </w:rPr>
      </w:pPr>
      <w:r w:rsidRPr="00DC04AC">
        <w:rPr>
          <w:rFonts w:ascii="Arial" w:hAnsi="Arial" w:cs="Arial"/>
        </w:rPr>
        <w:t>Check the eligibility criteria to make sure the topic is eligible. If it is not eligible NICE guidance is not required.</w:t>
      </w:r>
    </w:p>
    <w:p w14:paraId="3236D0EA" w14:textId="7623941A" w:rsidR="00EE6361" w:rsidRPr="00DC04AC" w:rsidRDefault="00EE6361" w:rsidP="00EE6361">
      <w:pPr>
        <w:pStyle w:val="ListParagraph"/>
        <w:numPr>
          <w:ilvl w:val="0"/>
          <w:numId w:val="10"/>
        </w:numPr>
        <w:rPr>
          <w:rFonts w:ascii="Arial" w:hAnsi="Arial" w:cs="Arial"/>
        </w:rPr>
      </w:pPr>
      <w:r w:rsidRPr="00DC04AC">
        <w:rPr>
          <w:rFonts w:ascii="Arial" w:hAnsi="Arial" w:cs="Arial"/>
        </w:rPr>
        <w:t xml:space="preserve">A device </w:t>
      </w:r>
      <w:r w:rsidR="00EE3D86" w:rsidRPr="00DC04AC">
        <w:rPr>
          <w:rFonts w:ascii="Arial" w:hAnsi="Arial" w:cs="Arial"/>
        </w:rPr>
        <w:t>or diagnostic is likely to be selected if it meets the following criteria:</w:t>
      </w:r>
    </w:p>
    <w:p w14:paraId="69AAE65F" w14:textId="47EBFE5A" w:rsidR="00EE3D86" w:rsidRPr="00DC04AC" w:rsidRDefault="00EE3D86" w:rsidP="00EE3D86">
      <w:pPr>
        <w:pStyle w:val="ListParagraph"/>
        <w:numPr>
          <w:ilvl w:val="1"/>
          <w:numId w:val="10"/>
        </w:numPr>
        <w:rPr>
          <w:rFonts w:ascii="Arial" w:hAnsi="Arial" w:cs="Arial"/>
        </w:rPr>
      </w:pPr>
      <w:r w:rsidRPr="00DC04AC">
        <w:rPr>
          <w:rFonts w:ascii="Arial" w:hAnsi="Arial" w:cs="Arial"/>
        </w:rPr>
        <w:t>It has benefits that are likely to be highly disruptive or lead to a stepwise change to an established care pathway in the UK.</w:t>
      </w:r>
    </w:p>
    <w:p w14:paraId="2103B224" w14:textId="7E01B7CE" w:rsidR="00EE3D86" w:rsidRPr="00DC04AC" w:rsidRDefault="00EE3D86" w:rsidP="00EE3D86">
      <w:pPr>
        <w:pStyle w:val="ListParagraph"/>
        <w:numPr>
          <w:ilvl w:val="1"/>
          <w:numId w:val="10"/>
        </w:numPr>
        <w:rPr>
          <w:rFonts w:ascii="Arial" w:hAnsi="Arial" w:cs="Arial"/>
        </w:rPr>
      </w:pPr>
      <w:r w:rsidRPr="00DC04AC">
        <w:rPr>
          <w:rFonts w:ascii="Arial" w:hAnsi="Arial" w:cs="Arial"/>
        </w:rPr>
        <w:t xml:space="preserve">A systematic assessment of the cost and system impacts is needed. For example, because there is uncertainty about the likely cost or system impact, </w:t>
      </w:r>
      <w:r w:rsidRPr="00DC04AC">
        <w:rPr>
          <w:rFonts w:ascii="Arial" w:hAnsi="Arial" w:cs="Arial"/>
        </w:rPr>
        <w:lastRenderedPageBreak/>
        <w:t>or because the costs and impacts are expected to be significantly cost incurring or cost saving.</w:t>
      </w:r>
    </w:p>
    <w:p w14:paraId="175A2BA2" w14:textId="38ABCD78" w:rsidR="00EE3D86" w:rsidRPr="00DC04AC" w:rsidRDefault="00EE3D86" w:rsidP="00EE3D86">
      <w:pPr>
        <w:pStyle w:val="ListParagraph"/>
        <w:numPr>
          <w:ilvl w:val="1"/>
          <w:numId w:val="10"/>
        </w:numPr>
        <w:rPr>
          <w:rFonts w:ascii="Arial" w:hAnsi="Arial" w:cs="Arial"/>
        </w:rPr>
      </w:pPr>
      <w:r w:rsidRPr="00DC04AC">
        <w:rPr>
          <w:rFonts w:ascii="Arial" w:hAnsi="Arial" w:cs="Arial"/>
        </w:rPr>
        <w:t>The benefits are supported by:</w:t>
      </w:r>
    </w:p>
    <w:p w14:paraId="30A7EB06" w14:textId="39505A51" w:rsidR="00EE3D86" w:rsidRPr="00DC04AC" w:rsidRDefault="00EE3D86" w:rsidP="00EE3D86">
      <w:pPr>
        <w:pStyle w:val="ListParagraph"/>
        <w:numPr>
          <w:ilvl w:val="2"/>
          <w:numId w:val="10"/>
        </w:numPr>
        <w:rPr>
          <w:rFonts w:ascii="Arial" w:hAnsi="Arial" w:cs="Arial"/>
        </w:rPr>
      </w:pPr>
      <w:r w:rsidRPr="00DC04AC">
        <w:rPr>
          <w:rFonts w:ascii="Arial" w:hAnsi="Arial" w:cs="Arial"/>
        </w:rPr>
        <w:t>evidence of effectiveness (such as RCT, before and after studies, cohort studies, diagnostic test accuracy studies) that compares the technology to current practice in the UK health and care system or to an appropriate reference standard.</w:t>
      </w:r>
    </w:p>
    <w:p w14:paraId="5AA59903" w14:textId="5B0C679D" w:rsidR="00EE3D86" w:rsidRPr="00DC04AC" w:rsidRDefault="00EE3D86" w:rsidP="00EE3D86">
      <w:pPr>
        <w:pStyle w:val="ListParagraph"/>
        <w:numPr>
          <w:ilvl w:val="2"/>
          <w:numId w:val="10"/>
        </w:numPr>
        <w:rPr>
          <w:rFonts w:ascii="Arial" w:hAnsi="Arial" w:cs="Arial"/>
        </w:rPr>
      </w:pPr>
      <w:r w:rsidRPr="00DC04AC">
        <w:rPr>
          <w:rFonts w:ascii="Arial" w:hAnsi="Arial" w:cs="Arial"/>
        </w:rPr>
        <w:t>information about the expected resource impact of adopting the technology that is directly applicable to the UK health and care system such as reports or studies describing the cost and system impact of implementing the technology, or an economic model.</w:t>
      </w:r>
    </w:p>
    <w:p w14:paraId="05EFE1E8" w14:textId="0DC509E0" w:rsidR="00EE3D86" w:rsidRPr="00DC04AC" w:rsidRDefault="00EE3D86" w:rsidP="00EE3D86">
      <w:pPr>
        <w:pStyle w:val="ListParagraph"/>
        <w:numPr>
          <w:ilvl w:val="2"/>
          <w:numId w:val="10"/>
        </w:numPr>
        <w:rPr>
          <w:rFonts w:ascii="Arial" w:hAnsi="Arial" w:cs="Arial"/>
        </w:rPr>
      </w:pPr>
      <w:r w:rsidRPr="00DC04AC">
        <w:rPr>
          <w:rFonts w:ascii="Arial" w:hAnsi="Arial" w:cs="Arial"/>
        </w:rPr>
        <w:t xml:space="preserve">advice from experts (such as patients, carers, </w:t>
      </w:r>
      <w:proofErr w:type="gramStart"/>
      <w:r w:rsidRPr="00DC04AC">
        <w:rPr>
          <w:rFonts w:ascii="Arial" w:hAnsi="Arial" w:cs="Arial"/>
        </w:rPr>
        <w:t>clinicians</w:t>
      </w:r>
      <w:proofErr w:type="gramEnd"/>
      <w:r w:rsidRPr="00DC04AC">
        <w:rPr>
          <w:rFonts w:ascii="Arial" w:hAnsi="Arial" w:cs="Arial"/>
        </w:rPr>
        <w:t xml:space="preserve"> and commissioners) that confirms the benefits are desirable and are likely to be realised when adopted in the UK health and care system.</w:t>
      </w:r>
    </w:p>
    <w:p w14:paraId="40B41A94" w14:textId="77777777" w:rsidR="00EE3D86" w:rsidRPr="00DC04AC" w:rsidRDefault="00EE3D86" w:rsidP="00EE3D86">
      <w:pPr>
        <w:pStyle w:val="ListParagraph"/>
        <w:rPr>
          <w:rFonts w:ascii="Arial" w:hAnsi="Arial" w:cs="Arial"/>
        </w:rPr>
      </w:pPr>
      <w:r w:rsidRPr="00DC04AC">
        <w:rPr>
          <w:rFonts w:ascii="Arial" w:hAnsi="Arial" w:cs="Arial"/>
        </w:rPr>
        <w:t xml:space="preserve">If it </w:t>
      </w:r>
      <w:proofErr w:type="gramStart"/>
      <w:r w:rsidRPr="00DC04AC">
        <w:rPr>
          <w:rFonts w:ascii="Arial" w:hAnsi="Arial" w:cs="Arial"/>
        </w:rPr>
        <w:t>doesn’t</w:t>
      </w:r>
      <w:proofErr w:type="gramEnd"/>
      <w:r w:rsidRPr="00DC04AC">
        <w:rPr>
          <w:rFonts w:ascii="Arial" w:hAnsi="Arial" w:cs="Arial"/>
        </w:rPr>
        <w:t xml:space="preserve"> meet the criteria NICE guidance is not required.</w:t>
      </w:r>
    </w:p>
    <w:p w14:paraId="798033ED" w14:textId="586C84C5" w:rsidR="00EE3D86" w:rsidRPr="00DC04AC" w:rsidRDefault="00EE3D86" w:rsidP="00EE3D86">
      <w:pPr>
        <w:pStyle w:val="ListParagraph"/>
        <w:numPr>
          <w:ilvl w:val="0"/>
          <w:numId w:val="10"/>
        </w:numPr>
        <w:rPr>
          <w:rFonts w:ascii="Arial" w:hAnsi="Arial" w:cs="Arial"/>
        </w:rPr>
      </w:pPr>
      <w:r w:rsidRPr="00DC04AC">
        <w:rPr>
          <w:rFonts w:ascii="Arial" w:hAnsi="Arial" w:cs="Arial"/>
        </w:rPr>
        <w:t>If the criteria are met a topic briefing is developed.</w:t>
      </w:r>
    </w:p>
    <w:p w14:paraId="6A3EF2CB" w14:textId="1A4D7405" w:rsidR="00EE3D86" w:rsidRPr="00DC04AC" w:rsidRDefault="00EE3D86" w:rsidP="00EE3D86">
      <w:pPr>
        <w:pStyle w:val="ListParagraph"/>
        <w:numPr>
          <w:ilvl w:val="0"/>
          <w:numId w:val="10"/>
        </w:numPr>
        <w:rPr>
          <w:rFonts w:ascii="Arial" w:hAnsi="Arial" w:cs="Arial"/>
        </w:rPr>
      </w:pPr>
      <w:r w:rsidRPr="00DC04AC">
        <w:rPr>
          <w:rFonts w:ascii="Arial" w:hAnsi="Arial" w:cs="Arial"/>
        </w:rPr>
        <w:t xml:space="preserve">The topic selection oversight panel decided if a device or diagnostic topic should be selected for NICE guidance and if so, where it should be routed. </w:t>
      </w:r>
    </w:p>
    <w:p w14:paraId="6DBC56F9" w14:textId="77777777" w:rsidR="00DC04AC" w:rsidRPr="00DC04AC" w:rsidRDefault="00DC04AC" w:rsidP="00DC04AC">
      <w:pPr>
        <w:pStyle w:val="Heading2"/>
        <w:rPr>
          <w:rFonts w:ascii="Arial" w:hAnsi="Arial" w:cs="Arial"/>
          <w:sz w:val="22"/>
          <w:szCs w:val="22"/>
        </w:rPr>
      </w:pPr>
      <w:r w:rsidRPr="00DC04AC">
        <w:rPr>
          <w:rFonts w:ascii="Arial" w:hAnsi="Arial" w:cs="Arial"/>
          <w:sz w:val="22"/>
          <w:szCs w:val="22"/>
        </w:rPr>
        <w:t>Eligibility criteria</w:t>
      </w:r>
    </w:p>
    <w:p w14:paraId="6D617568" w14:textId="77777777" w:rsidR="00DC04AC" w:rsidRPr="00DC04AC" w:rsidRDefault="00DC04AC" w:rsidP="00DC04AC">
      <w:pPr>
        <w:rPr>
          <w:rFonts w:ascii="Arial" w:hAnsi="Arial" w:cs="Arial"/>
        </w:rPr>
      </w:pPr>
      <w:r w:rsidRPr="00DC04AC">
        <w:rPr>
          <w:rFonts w:ascii="Arial" w:hAnsi="Arial" w:cs="Arial"/>
        </w:rPr>
        <w:t>The following are not usually eligible:</w:t>
      </w:r>
    </w:p>
    <w:p w14:paraId="4EE206CC" w14:textId="77777777" w:rsidR="00DC04AC" w:rsidRPr="00DC04AC" w:rsidRDefault="00DC04AC" w:rsidP="00DC04AC">
      <w:pPr>
        <w:pStyle w:val="ListParagraph"/>
        <w:numPr>
          <w:ilvl w:val="0"/>
          <w:numId w:val="13"/>
        </w:numPr>
        <w:rPr>
          <w:rFonts w:ascii="Arial" w:hAnsi="Arial" w:cs="Arial"/>
        </w:rPr>
      </w:pPr>
      <w:r w:rsidRPr="00DC04AC">
        <w:rPr>
          <w:rFonts w:ascii="Arial" w:hAnsi="Arial" w:cs="Arial"/>
        </w:rPr>
        <w:t>Not available in the UK within 24 months.</w:t>
      </w:r>
    </w:p>
    <w:p w14:paraId="502BAF3A" w14:textId="77777777" w:rsidR="00DC04AC" w:rsidRPr="00DC04AC" w:rsidRDefault="00DC04AC" w:rsidP="00DC04AC">
      <w:pPr>
        <w:pStyle w:val="ListParagraph"/>
        <w:numPr>
          <w:ilvl w:val="0"/>
          <w:numId w:val="13"/>
        </w:numPr>
        <w:rPr>
          <w:rFonts w:ascii="Arial" w:hAnsi="Arial" w:cs="Arial"/>
        </w:rPr>
      </w:pPr>
      <w:r w:rsidRPr="00DC04AC">
        <w:rPr>
          <w:rFonts w:ascii="Arial" w:hAnsi="Arial" w:cs="Arial"/>
        </w:rPr>
        <w:t>Involve use of an unlicensed technology. They cannot be considered in NICE guidance as there is no UK regulatory assessment of safety and efficacy to support their use. Unlicensed medicine topics may be passed on for consideration in a NICE evidence summary.</w:t>
      </w:r>
    </w:p>
    <w:p w14:paraId="36EE2C39" w14:textId="77777777" w:rsidR="00DC04AC" w:rsidRPr="00DC04AC" w:rsidRDefault="00DC04AC" w:rsidP="00DC04AC">
      <w:pPr>
        <w:pStyle w:val="ListParagraph"/>
        <w:numPr>
          <w:ilvl w:val="0"/>
          <w:numId w:val="13"/>
        </w:numPr>
        <w:rPr>
          <w:rFonts w:ascii="Arial" w:hAnsi="Arial" w:cs="Arial"/>
        </w:rPr>
      </w:pPr>
      <w:r w:rsidRPr="00DC04AC">
        <w:rPr>
          <w:rFonts w:ascii="Arial" w:hAnsi="Arial" w:cs="Arial"/>
        </w:rPr>
        <w:t>Involve use of an off-label technology. They cannot be routinely considered in NICE guidance unless:</w:t>
      </w:r>
    </w:p>
    <w:p w14:paraId="6A234C9D" w14:textId="77777777" w:rsidR="00DC04AC" w:rsidRPr="00DC04AC" w:rsidRDefault="00DC04AC" w:rsidP="00DC04AC">
      <w:pPr>
        <w:pStyle w:val="ListParagraph"/>
        <w:numPr>
          <w:ilvl w:val="1"/>
          <w:numId w:val="13"/>
        </w:numPr>
        <w:rPr>
          <w:rFonts w:ascii="Arial" w:hAnsi="Arial" w:cs="Arial"/>
        </w:rPr>
      </w:pPr>
      <w:r w:rsidRPr="00DC04AC">
        <w:rPr>
          <w:rFonts w:ascii="Arial" w:hAnsi="Arial" w:cs="Arial"/>
        </w:rPr>
        <w:t>its use is common practice in the UK</w:t>
      </w:r>
    </w:p>
    <w:p w14:paraId="673F0EEE" w14:textId="77777777" w:rsidR="00DC04AC" w:rsidRPr="00DC04AC" w:rsidRDefault="00DC04AC" w:rsidP="00DC04AC">
      <w:pPr>
        <w:pStyle w:val="ListParagraph"/>
        <w:numPr>
          <w:ilvl w:val="1"/>
          <w:numId w:val="13"/>
        </w:numPr>
        <w:rPr>
          <w:rFonts w:ascii="Arial" w:hAnsi="Arial" w:cs="Arial"/>
        </w:rPr>
      </w:pPr>
      <w:r w:rsidRPr="00DC04AC">
        <w:rPr>
          <w:rFonts w:ascii="Arial" w:hAnsi="Arial" w:cs="Arial"/>
        </w:rPr>
        <w:t xml:space="preserve">there’s good evidence for </w:t>
      </w:r>
      <w:proofErr w:type="spellStart"/>
      <w:r w:rsidRPr="00DC04AC">
        <w:rPr>
          <w:rFonts w:ascii="Arial" w:hAnsi="Arial" w:cs="Arial"/>
        </w:rPr>
        <w:t>it’s</w:t>
      </w:r>
      <w:proofErr w:type="spellEnd"/>
      <w:r w:rsidRPr="00DC04AC">
        <w:rPr>
          <w:rFonts w:ascii="Arial" w:hAnsi="Arial" w:cs="Arial"/>
        </w:rPr>
        <w:t xml:space="preserve"> </w:t>
      </w:r>
      <w:proofErr w:type="gramStart"/>
      <w:r w:rsidRPr="00DC04AC">
        <w:rPr>
          <w:rFonts w:ascii="Arial" w:hAnsi="Arial" w:cs="Arial"/>
        </w:rPr>
        <w:t>use</w:t>
      </w:r>
      <w:proofErr w:type="gramEnd"/>
    </w:p>
    <w:p w14:paraId="792CAFE0" w14:textId="77777777" w:rsidR="00DC04AC" w:rsidRPr="00DC04AC" w:rsidRDefault="00DC04AC" w:rsidP="00DC04AC">
      <w:pPr>
        <w:pStyle w:val="ListParagraph"/>
        <w:numPr>
          <w:ilvl w:val="1"/>
          <w:numId w:val="13"/>
        </w:numPr>
        <w:rPr>
          <w:rFonts w:ascii="Arial" w:hAnsi="Arial" w:cs="Arial"/>
        </w:rPr>
      </w:pPr>
      <w:proofErr w:type="gramStart"/>
      <w:r w:rsidRPr="00DC04AC">
        <w:rPr>
          <w:rFonts w:ascii="Arial" w:hAnsi="Arial" w:cs="Arial"/>
        </w:rPr>
        <w:t>there’s</w:t>
      </w:r>
      <w:proofErr w:type="gramEnd"/>
      <w:r w:rsidRPr="00DC04AC">
        <w:rPr>
          <w:rFonts w:ascii="Arial" w:hAnsi="Arial" w:cs="Arial"/>
        </w:rPr>
        <w:t xml:space="preserve"> no other alternative for the indication.</w:t>
      </w:r>
    </w:p>
    <w:p w14:paraId="42642866" w14:textId="77777777" w:rsidR="00DC04AC" w:rsidRPr="00DC04AC" w:rsidRDefault="00DC04AC" w:rsidP="00DC04AC">
      <w:pPr>
        <w:pStyle w:val="ListParagraph"/>
        <w:rPr>
          <w:rFonts w:ascii="Arial" w:hAnsi="Arial" w:cs="Arial"/>
        </w:rPr>
      </w:pPr>
      <w:r w:rsidRPr="00DC04AC">
        <w:rPr>
          <w:rFonts w:ascii="Arial" w:hAnsi="Arial" w:cs="Arial"/>
        </w:rPr>
        <w:t>Off-label medicine topics may be passed on for consideration in a NICE Evidence Summary.</w:t>
      </w:r>
    </w:p>
    <w:p w14:paraId="176EACFF" w14:textId="77777777" w:rsidR="00DC04AC" w:rsidRPr="00DC04AC" w:rsidRDefault="00DC04AC" w:rsidP="00DC04AC">
      <w:pPr>
        <w:pStyle w:val="ListParagraph"/>
        <w:numPr>
          <w:ilvl w:val="0"/>
          <w:numId w:val="17"/>
        </w:numPr>
        <w:rPr>
          <w:rFonts w:ascii="Arial" w:hAnsi="Arial" w:cs="Arial"/>
        </w:rPr>
      </w:pPr>
      <w:r w:rsidRPr="00DC04AC">
        <w:rPr>
          <w:rFonts w:ascii="Arial" w:hAnsi="Arial" w:cs="Arial"/>
        </w:rPr>
        <w:t xml:space="preserve">Digital health technologies in tiers 1,2 or 2a of the </w:t>
      </w:r>
      <w:hyperlink r:id="rId7" w:history="1">
        <w:r w:rsidRPr="00DC04AC">
          <w:rPr>
            <w:rStyle w:val="Hyperlink"/>
            <w:rFonts w:ascii="Arial" w:hAnsi="Arial" w:cs="Arial"/>
          </w:rPr>
          <w:t>Evidence Standards Framework</w:t>
        </w:r>
      </w:hyperlink>
      <w:r w:rsidRPr="00DC04AC">
        <w:rPr>
          <w:rFonts w:ascii="Arial" w:hAnsi="Arial" w:cs="Arial"/>
        </w:rPr>
        <w:t>.</w:t>
      </w:r>
    </w:p>
    <w:p w14:paraId="0BEF613F" w14:textId="77777777" w:rsidR="00DC04AC" w:rsidRPr="00DC04AC" w:rsidRDefault="00DC04AC" w:rsidP="00DC04AC">
      <w:pPr>
        <w:pStyle w:val="ListParagraph"/>
        <w:numPr>
          <w:ilvl w:val="0"/>
          <w:numId w:val="17"/>
        </w:numPr>
        <w:rPr>
          <w:rFonts w:ascii="Arial" w:hAnsi="Arial" w:cs="Arial"/>
        </w:rPr>
      </w:pPr>
      <w:r w:rsidRPr="00DC04AC">
        <w:rPr>
          <w:rFonts w:ascii="Arial" w:hAnsi="Arial" w:cs="Arial"/>
        </w:rPr>
        <w:t>Used widely by the target population in the UK and have a well-</w:t>
      </w:r>
      <w:proofErr w:type="spellStart"/>
      <w:r w:rsidRPr="00DC04AC">
        <w:rPr>
          <w:rFonts w:ascii="Arial" w:hAnsi="Arial" w:cs="Arial"/>
        </w:rPr>
        <w:t>know</w:t>
      </w:r>
      <w:proofErr w:type="spellEnd"/>
      <w:r w:rsidRPr="00DC04AC">
        <w:rPr>
          <w:rFonts w:ascii="Arial" w:hAnsi="Arial" w:cs="Arial"/>
        </w:rPr>
        <w:t xml:space="preserve"> safety, </w:t>
      </w:r>
      <w:proofErr w:type="gramStart"/>
      <w:r w:rsidRPr="00DC04AC">
        <w:rPr>
          <w:rFonts w:ascii="Arial" w:hAnsi="Arial" w:cs="Arial"/>
        </w:rPr>
        <w:t>efficacy</w:t>
      </w:r>
      <w:proofErr w:type="gramEnd"/>
      <w:r w:rsidRPr="00DC04AC">
        <w:rPr>
          <w:rFonts w:ascii="Arial" w:hAnsi="Arial" w:cs="Arial"/>
        </w:rPr>
        <w:t xml:space="preserve"> and cost profile, unless:</w:t>
      </w:r>
    </w:p>
    <w:p w14:paraId="7972609C" w14:textId="77777777" w:rsidR="00DC04AC" w:rsidRPr="00DC04AC" w:rsidRDefault="00DC04AC" w:rsidP="00DC04AC">
      <w:pPr>
        <w:pStyle w:val="ListParagraph"/>
        <w:numPr>
          <w:ilvl w:val="1"/>
          <w:numId w:val="17"/>
        </w:numPr>
        <w:rPr>
          <w:rFonts w:ascii="Arial" w:hAnsi="Arial" w:cs="Arial"/>
        </w:rPr>
      </w:pPr>
      <w:r w:rsidRPr="00DC04AC">
        <w:rPr>
          <w:rFonts w:ascii="Arial" w:hAnsi="Arial" w:cs="Arial"/>
        </w:rPr>
        <w:t xml:space="preserve">there’s new information that brings their safety, </w:t>
      </w:r>
      <w:proofErr w:type="gramStart"/>
      <w:r w:rsidRPr="00DC04AC">
        <w:rPr>
          <w:rFonts w:ascii="Arial" w:hAnsi="Arial" w:cs="Arial"/>
        </w:rPr>
        <w:t>efficacy</w:t>
      </w:r>
      <w:proofErr w:type="gramEnd"/>
      <w:r w:rsidRPr="00DC04AC">
        <w:rPr>
          <w:rFonts w:ascii="Arial" w:hAnsi="Arial" w:cs="Arial"/>
        </w:rPr>
        <w:t xml:space="preserve"> or cost into question</w:t>
      </w:r>
    </w:p>
    <w:p w14:paraId="33F13FC0" w14:textId="77777777" w:rsidR="00DC04AC" w:rsidRPr="00DC04AC" w:rsidRDefault="00DC04AC" w:rsidP="00DC04AC">
      <w:pPr>
        <w:ind w:left="720"/>
        <w:rPr>
          <w:rFonts w:ascii="Arial" w:hAnsi="Arial" w:cs="Arial"/>
        </w:rPr>
      </w:pPr>
      <w:r w:rsidRPr="00DC04AC">
        <w:rPr>
          <w:rFonts w:ascii="Arial" w:hAnsi="Arial" w:cs="Arial"/>
        </w:rPr>
        <w:t>or</w:t>
      </w:r>
    </w:p>
    <w:p w14:paraId="492784FD" w14:textId="77777777" w:rsidR="00DC04AC" w:rsidRPr="00DC04AC" w:rsidRDefault="00DC04AC" w:rsidP="00DC04AC">
      <w:pPr>
        <w:pStyle w:val="ListParagraph"/>
        <w:numPr>
          <w:ilvl w:val="1"/>
          <w:numId w:val="17"/>
        </w:numPr>
        <w:rPr>
          <w:rFonts w:ascii="Arial" w:hAnsi="Arial" w:cs="Arial"/>
        </w:rPr>
      </w:pPr>
      <w:r w:rsidRPr="00DC04AC">
        <w:rPr>
          <w:rFonts w:ascii="Arial" w:hAnsi="Arial" w:cs="Arial"/>
        </w:rPr>
        <w:t xml:space="preserve">there is a new variation that might have a different safety, </w:t>
      </w:r>
      <w:proofErr w:type="gramStart"/>
      <w:r w:rsidRPr="00DC04AC">
        <w:rPr>
          <w:rFonts w:ascii="Arial" w:hAnsi="Arial" w:cs="Arial"/>
        </w:rPr>
        <w:t>efficacy</w:t>
      </w:r>
      <w:proofErr w:type="gramEnd"/>
      <w:r w:rsidRPr="00DC04AC">
        <w:rPr>
          <w:rFonts w:ascii="Arial" w:hAnsi="Arial" w:cs="Arial"/>
        </w:rPr>
        <w:t xml:space="preserve"> or cost profile to the established topic.</w:t>
      </w:r>
    </w:p>
    <w:p w14:paraId="0C25A864" w14:textId="77777777" w:rsidR="00DC04AC" w:rsidRPr="00DC04AC" w:rsidRDefault="00DC04AC" w:rsidP="00DC04AC">
      <w:pPr>
        <w:pStyle w:val="ListParagraph"/>
        <w:numPr>
          <w:ilvl w:val="0"/>
          <w:numId w:val="17"/>
        </w:numPr>
        <w:rPr>
          <w:rFonts w:ascii="Arial" w:hAnsi="Arial" w:cs="Arial"/>
        </w:rPr>
      </w:pPr>
      <w:r w:rsidRPr="00DC04AC">
        <w:rPr>
          <w:rFonts w:ascii="Arial" w:hAnsi="Arial" w:cs="Arial"/>
        </w:rPr>
        <w:t>Intended to be used for population-based screening. This use is in the remit of the UK National Screening Committee and is not eligible to be considered by NICE.</w:t>
      </w:r>
    </w:p>
    <w:p w14:paraId="1BB9CCF0" w14:textId="77777777" w:rsidR="00DC04AC" w:rsidRPr="00DC04AC" w:rsidRDefault="00DC04AC" w:rsidP="00DC04AC">
      <w:pPr>
        <w:pStyle w:val="ListParagraph"/>
        <w:numPr>
          <w:ilvl w:val="0"/>
          <w:numId w:val="17"/>
        </w:numPr>
        <w:rPr>
          <w:rFonts w:ascii="Arial" w:hAnsi="Arial" w:cs="Arial"/>
        </w:rPr>
      </w:pPr>
      <w:r w:rsidRPr="00DC04AC">
        <w:rPr>
          <w:rFonts w:ascii="Arial" w:hAnsi="Arial" w:cs="Arial"/>
        </w:rPr>
        <w:t>Prophylactic vaccinations. These are in the remit of the Joint Committee on Vaccination and Immunisation. They are not eligible to be considered by NICE. (This does not include therapeutic vaccinations which are eligible to be considered by NICE).</w:t>
      </w:r>
    </w:p>
    <w:p w14:paraId="2868A322" w14:textId="1197B00B" w:rsidR="00DC04AC" w:rsidRPr="00DC04AC" w:rsidRDefault="00DC04AC" w:rsidP="00DC04AC">
      <w:pPr>
        <w:pStyle w:val="ListParagraph"/>
        <w:numPr>
          <w:ilvl w:val="0"/>
          <w:numId w:val="17"/>
        </w:numPr>
        <w:rPr>
          <w:rFonts w:ascii="Arial" w:hAnsi="Arial" w:cs="Arial"/>
        </w:rPr>
      </w:pPr>
      <w:r w:rsidRPr="00DC04AC">
        <w:rPr>
          <w:rFonts w:ascii="Arial" w:hAnsi="Arial" w:cs="Arial"/>
        </w:rPr>
        <w:t>Does not involve a technology or interventional procedure. These are best considered by NICE guidelines. For examples exercise on prescription, rehabilitation programmes, care pathways.</w:t>
      </w:r>
    </w:p>
    <w:sectPr w:rsidR="00DC04AC" w:rsidRPr="00DC04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4D2DC" w14:textId="77777777" w:rsidR="009D3C0C" w:rsidRDefault="009D3C0C" w:rsidP="001A7040">
      <w:pPr>
        <w:spacing w:after="0" w:line="240" w:lineRule="auto"/>
      </w:pPr>
      <w:r>
        <w:separator/>
      </w:r>
    </w:p>
  </w:endnote>
  <w:endnote w:type="continuationSeparator" w:id="0">
    <w:p w14:paraId="3AB1E3DC" w14:textId="77777777" w:rsidR="009D3C0C" w:rsidRDefault="009D3C0C" w:rsidP="001A7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A72FF" w14:textId="77777777" w:rsidR="009D3C0C" w:rsidRDefault="009D3C0C" w:rsidP="001A7040">
      <w:pPr>
        <w:spacing w:after="0" w:line="240" w:lineRule="auto"/>
      </w:pPr>
      <w:r>
        <w:separator/>
      </w:r>
    </w:p>
  </w:footnote>
  <w:footnote w:type="continuationSeparator" w:id="0">
    <w:p w14:paraId="4607D5C0" w14:textId="77777777" w:rsidR="009D3C0C" w:rsidRDefault="009D3C0C" w:rsidP="001A7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04355"/>
    <w:multiLevelType w:val="hybridMultilevel"/>
    <w:tmpl w:val="0B8C68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F55CE8"/>
    <w:multiLevelType w:val="hybridMultilevel"/>
    <w:tmpl w:val="0C5C98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44F47F9"/>
    <w:multiLevelType w:val="hybridMultilevel"/>
    <w:tmpl w:val="BAA4B9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B70092"/>
    <w:multiLevelType w:val="hybridMultilevel"/>
    <w:tmpl w:val="25BAD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8917346"/>
    <w:multiLevelType w:val="hybridMultilevel"/>
    <w:tmpl w:val="067C2C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1A3309"/>
    <w:multiLevelType w:val="hybridMultilevel"/>
    <w:tmpl w:val="A75886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D966D8"/>
    <w:multiLevelType w:val="hybridMultilevel"/>
    <w:tmpl w:val="72E095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5602A"/>
    <w:multiLevelType w:val="hybridMultilevel"/>
    <w:tmpl w:val="CA6659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D21320"/>
    <w:multiLevelType w:val="hybridMultilevel"/>
    <w:tmpl w:val="D4F2D29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1EE4FED"/>
    <w:multiLevelType w:val="hybridMultilevel"/>
    <w:tmpl w:val="F79817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2F718D"/>
    <w:multiLevelType w:val="hybridMultilevel"/>
    <w:tmpl w:val="14D827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8390EA3"/>
    <w:multiLevelType w:val="hybridMultilevel"/>
    <w:tmpl w:val="45B459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F037A1"/>
    <w:multiLevelType w:val="hybridMultilevel"/>
    <w:tmpl w:val="BD9A3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77474D5"/>
    <w:multiLevelType w:val="hybridMultilevel"/>
    <w:tmpl w:val="B50E5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C17600"/>
    <w:multiLevelType w:val="hybridMultilevel"/>
    <w:tmpl w:val="837C92D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7A4D2543"/>
    <w:multiLevelType w:val="hybridMultilevel"/>
    <w:tmpl w:val="4F18E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CF3343"/>
    <w:multiLevelType w:val="hybridMultilevel"/>
    <w:tmpl w:val="73F05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7"/>
  </w:num>
  <w:num w:numId="4">
    <w:abstractNumId w:val="6"/>
  </w:num>
  <w:num w:numId="5">
    <w:abstractNumId w:val="9"/>
  </w:num>
  <w:num w:numId="6">
    <w:abstractNumId w:val="3"/>
  </w:num>
  <w:num w:numId="7">
    <w:abstractNumId w:val="14"/>
  </w:num>
  <w:num w:numId="8">
    <w:abstractNumId w:val="2"/>
  </w:num>
  <w:num w:numId="9">
    <w:abstractNumId w:val="4"/>
  </w:num>
  <w:num w:numId="10">
    <w:abstractNumId w:val="5"/>
  </w:num>
  <w:num w:numId="11">
    <w:abstractNumId w:val="1"/>
  </w:num>
  <w:num w:numId="12">
    <w:abstractNumId w:val="8"/>
  </w:num>
  <w:num w:numId="13">
    <w:abstractNumId w:val="16"/>
  </w:num>
  <w:num w:numId="14">
    <w:abstractNumId w:val="0"/>
  </w:num>
  <w:num w:numId="15">
    <w:abstractNumId w:val="10"/>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6B5"/>
    <w:rsid w:val="000303BF"/>
    <w:rsid w:val="00130501"/>
    <w:rsid w:val="001A7040"/>
    <w:rsid w:val="004333EE"/>
    <w:rsid w:val="0044090E"/>
    <w:rsid w:val="0048486D"/>
    <w:rsid w:val="00502475"/>
    <w:rsid w:val="005276B5"/>
    <w:rsid w:val="005569FF"/>
    <w:rsid w:val="008E24CB"/>
    <w:rsid w:val="009D3C0C"/>
    <w:rsid w:val="00DC04AC"/>
    <w:rsid w:val="00EE3D86"/>
    <w:rsid w:val="00EE6361"/>
    <w:rsid w:val="00FB3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444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76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03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6B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303BF"/>
    <w:pPr>
      <w:ind w:left="720"/>
      <w:contextualSpacing/>
    </w:pPr>
  </w:style>
  <w:style w:type="character" w:customStyle="1" w:styleId="Heading2Char">
    <w:name w:val="Heading 2 Char"/>
    <w:basedOn w:val="DefaultParagraphFont"/>
    <w:link w:val="Heading2"/>
    <w:uiPriority w:val="9"/>
    <w:rsid w:val="000303B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569FF"/>
    <w:rPr>
      <w:color w:val="0563C1" w:themeColor="hyperlink"/>
      <w:u w:val="single"/>
    </w:rPr>
  </w:style>
  <w:style w:type="character" w:styleId="UnresolvedMention">
    <w:name w:val="Unresolved Mention"/>
    <w:basedOn w:val="DefaultParagraphFont"/>
    <w:uiPriority w:val="99"/>
    <w:semiHidden/>
    <w:unhideWhenUsed/>
    <w:rsid w:val="005569FF"/>
    <w:rPr>
      <w:color w:val="605E5C"/>
      <w:shd w:val="clear" w:color="auto" w:fill="E1DFDD"/>
    </w:rPr>
  </w:style>
  <w:style w:type="paragraph" w:styleId="Header">
    <w:name w:val="header"/>
    <w:basedOn w:val="Normal"/>
    <w:link w:val="HeaderChar"/>
    <w:uiPriority w:val="99"/>
    <w:unhideWhenUsed/>
    <w:rsid w:val="001A7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040"/>
  </w:style>
  <w:style w:type="paragraph" w:styleId="Footer">
    <w:name w:val="footer"/>
    <w:basedOn w:val="Normal"/>
    <w:link w:val="FooterChar"/>
    <w:uiPriority w:val="99"/>
    <w:unhideWhenUsed/>
    <w:rsid w:val="001A70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ce.org.uk/about/what-we-do/our-programmes/evidence-standards-framework-for-digital-health-technolog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4633</Characters>
  <Application>Microsoft Office Word</Application>
  <DocSecurity>0</DocSecurity>
  <Lines>38</Lines>
  <Paragraphs>10</Paragraphs>
  <ScaleCrop>false</ScaleCrop>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2020-10-07T14:52:00Z</dcterms:created>
  <dcterms:modified xsi:type="dcterms:W3CDTF">2020-10-07T14:52:00Z</dcterms:modified>
</cp:coreProperties>
</file>