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BB91" w14:textId="0E5BDC76" w:rsidR="002735D1" w:rsidRPr="003C3232" w:rsidRDefault="67D46EAA" w:rsidP="0DCB7B38">
      <w:pPr>
        <w:pStyle w:val="Heading1"/>
        <w:jc w:val="center"/>
        <w:rPr>
          <w:lang w:eastAsia="en-GB"/>
        </w:rPr>
      </w:pPr>
      <w:r w:rsidRPr="0DCB7B38">
        <w:rPr>
          <w:lang w:eastAsia="en-GB"/>
        </w:rPr>
        <w:t xml:space="preserve">Scoping </w:t>
      </w:r>
    </w:p>
    <w:tbl>
      <w:tblPr>
        <w:tblStyle w:val="TableGridLight"/>
        <w:tblW w:w="8153" w:type="dxa"/>
        <w:tblInd w:w="-52" w:type="dxa"/>
        <w:tblLook w:val="04A0" w:firstRow="1" w:lastRow="0" w:firstColumn="1" w:lastColumn="0" w:noHBand="0" w:noVBand="1"/>
      </w:tblPr>
      <w:tblGrid>
        <w:gridCol w:w="2258"/>
        <w:gridCol w:w="5895"/>
      </w:tblGrid>
      <w:tr w:rsidR="002735D1" w14:paraId="4452EF46" w14:textId="77777777" w:rsidTr="2445816D">
        <w:trPr>
          <w:trHeight w:val="300"/>
        </w:trPr>
        <w:tc>
          <w:tcPr>
            <w:tcW w:w="8153" w:type="dxa"/>
            <w:gridSpan w:val="2"/>
            <w:shd w:val="clear" w:color="auto" w:fill="EAD054" w:themeFill="accent3"/>
          </w:tcPr>
          <w:p w14:paraId="418271C2" w14:textId="77777777" w:rsidR="002735D1" w:rsidRPr="00284CD4" w:rsidRDefault="002735D1">
            <w:pPr>
              <w:pStyle w:val="Paragraph"/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4A78E5">
              <w:rPr>
                <w:b/>
                <w:bCs/>
                <w:sz w:val="28"/>
                <w:szCs w:val="28"/>
              </w:rPr>
              <w:t xml:space="preserve">Details of suggested modular update </w:t>
            </w:r>
          </w:p>
        </w:tc>
      </w:tr>
      <w:tr w:rsidR="002735D1" w14:paraId="0E646704" w14:textId="77777777" w:rsidTr="2445816D">
        <w:trPr>
          <w:trHeight w:val="300"/>
        </w:trPr>
        <w:tc>
          <w:tcPr>
            <w:tcW w:w="2258" w:type="dxa"/>
          </w:tcPr>
          <w:p w14:paraId="3CB23B6E" w14:textId="77777777" w:rsidR="002735D1" w:rsidRPr="00A605A1" w:rsidRDefault="002735D1">
            <w:pPr>
              <w:pStyle w:val="Paragraph"/>
              <w:spacing w:line="276" w:lineRule="auto"/>
              <w:rPr>
                <w:b/>
                <w:bCs/>
                <w:color w:val="000000" w:themeColor="text1"/>
              </w:rPr>
            </w:pPr>
            <w:r w:rsidRPr="403C479C">
              <w:rPr>
                <w:b/>
                <w:bCs/>
                <w:color w:val="000000" w:themeColor="text1"/>
              </w:rPr>
              <w:t>Modul</w:t>
            </w:r>
            <w:r>
              <w:rPr>
                <w:b/>
                <w:bCs/>
                <w:color w:val="000000" w:themeColor="text1"/>
              </w:rPr>
              <w:t>ar</w:t>
            </w:r>
            <w:r w:rsidRPr="403C479C">
              <w:rPr>
                <w:b/>
                <w:bCs/>
                <w:color w:val="000000" w:themeColor="text1"/>
              </w:rPr>
              <w:t xml:space="preserve"> update title</w:t>
            </w:r>
          </w:p>
        </w:tc>
        <w:tc>
          <w:tcPr>
            <w:tcW w:w="5895" w:type="dxa"/>
          </w:tcPr>
          <w:p w14:paraId="1C9EAD20" w14:textId="06F8FE5F" w:rsidR="002735D1" w:rsidRPr="00A96C01" w:rsidRDefault="007040B9">
            <w:pPr>
              <w:pStyle w:val="Paragraph"/>
              <w:spacing w:line="276" w:lineRule="auto"/>
              <w:rPr>
                <w:color w:val="000000" w:themeColor="text1"/>
              </w:rPr>
            </w:pPr>
            <w:r w:rsidRPr="253573C4">
              <w:rPr>
                <w:color w:val="000000" w:themeColor="text1"/>
              </w:rPr>
              <w:t xml:space="preserve">Health inequalities </w:t>
            </w:r>
          </w:p>
        </w:tc>
      </w:tr>
      <w:tr w:rsidR="002735D1" w14:paraId="66FA1C5A" w14:textId="77777777" w:rsidTr="2445816D">
        <w:trPr>
          <w:trHeight w:val="300"/>
        </w:trPr>
        <w:tc>
          <w:tcPr>
            <w:tcW w:w="2258" w:type="dxa"/>
          </w:tcPr>
          <w:p w14:paraId="3CD0B562" w14:textId="77777777" w:rsidR="002735D1" w:rsidRPr="00401060" w:rsidRDefault="002735D1">
            <w:pPr>
              <w:pStyle w:val="Paragraph"/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Summary of suggested modular update </w:t>
            </w:r>
            <w:r w:rsidRPr="0040106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895" w:type="dxa"/>
          </w:tcPr>
          <w:p w14:paraId="68B79C75" w14:textId="5A5F7E1A" w:rsidR="002735D1" w:rsidRPr="00A96C01" w:rsidRDefault="7D40D7A5" w:rsidP="2445816D">
            <w:pPr>
              <w:pStyle w:val="Paragraph"/>
            </w:pPr>
            <w:r w:rsidRPr="2445816D">
              <w:rPr>
                <w:rFonts w:eastAsia="Arial" w:cs="Arial"/>
                <w:color w:val="000000" w:themeColor="text1"/>
              </w:rPr>
              <w:t>This methods update will provide guidance on how to incorporate health inequalities considerations in technology evaluations and, where there is overlap, guidelin</w:t>
            </w:r>
            <w:r w:rsidRPr="2445816D">
              <w:rPr>
                <w:rFonts w:eastAsia="Arial" w:cs="Arial"/>
              </w:rPr>
              <w:t>es. It will focus on methods for measuring health inequalities, considering quantitative evidence of how health interventions affect these inequalities, and how best to use this evidence in decision</w:t>
            </w:r>
            <w:r w:rsidRPr="2445816D">
              <w:rPr>
                <w:rFonts w:eastAsia="Arial" w:cs="Arial"/>
                <w:strike/>
              </w:rPr>
              <w:t xml:space="preserve"> </w:t>
            </w:r>
            <w:r w:rsidRPr="2445816D">
              <w:rPr>
                <w:rFonts w:eastAsia="Arial" w:cs="Arial"/>
              </w:rPr>
              <w:t>making.</w:t>
            </w:r>
          </w:p>
        </w:tc>
      </w:tr>
      <w:tr w:rsidR="002735D1" w14:paraId="45D82186" w14:textId="77777777" w:rsidTr="2445816D">
        <w:trPr>
          <w:trHeight w:val="300"/>
        </w:trPr>
        <w:tc>
          <w:tcPr>
            <w:tcW w:w="8153" w:type="dxa"/>
            <w:gridSpan w:val="2"/>
            <w:shd w:val="clear" w:color="auto" w:fill="37916D" w:themeFill="accent5"/>
          </w:tcPr>
          <w:p w14:paraId="241E9F75" w14:textId="77777777" w:rsidR="002735D1" w:rsidRDefault="002735D1" w:rsidP="00A96C01">
            <w:pPr>
              <w:pStyle w:val="Paragraph"/>
              <w:spacing w:after="0" w:line="276" w:lineRule="auto"/>
              <w:rPr>
                <w:color w:val="FFFFFF" w:themeColor="background1"/>
              </w:rPr>
            </w:pPr>
            <w:r>
              <w:br w:type="page"/>
            </w:r>
            <w:r w:rsidR="67D46EAA" w:rsidRPr="00A96C01">
              <w:rPr>
                <w:b/>
                <w:bCs/>
                <w:sz w:val="28"/>
                <w:szCs w:val="28"/>
              </w:rPr>
              <w:t>Scope of modular update</w:t>
            </w:r>
          </w:p>
        </w:tc>
      </w:tr>
      <w:tr w:rsidR="002735D1" w14:paraId="72C2689D" w14:textId="77777777" w:rsidTr="2445816D">
        <w:trPr>
          <w:trHeight w:val="300"/>
        </w:trPr>
        <w:tc>
          <w:tcPr>
            <w:tcW w:w="2258" w:type="dxa"/>
          </w:tcPr>
          <w:p w14:paraId="0F8AD93D" w14:textId="72C89E83" w:rsidR="002735D1" w:rsidRDefault="6B82C211" w:rsidP="348DB156">
            <w:pPr>
              <w:pStyle w:val="Paragraph"/>
              <w:spacing w:after="0" w:line="276" w:lineRule="auto"/>
            </w:pPr>
            <w:r w:rsidRPr="348DB156">
              <w:rPr>
                <w:b/>
                <w:bCs/>
              </w:rPr>
              <w:t>Areas that will be covered</w:t>
            </w:r>
          </w:p>
        </w:tc>
        <w:tc>
          <w:tcPr>
            <w:tcW w:w="5895" w:type="dxa"/>
          </w:tcPr>
          <w:p w14:paraId="7C8D9239" w14:textId="5B98D890" w:rsidR="007040B9" w:rsidRDefault="08499DA2" w:rsidP="0DCB7B38">
            <w:pPr>
              <w:pStyle w:val="Paragraph"/>
            </w:pPr>
            <w:r>
              <w:t>The proposed modular update on health inequalities will include the following changes to the manual(s):</w:t>
            </w:r>
          </w:p>
          <w:p w14:paraId="5E2F9B34" w14:textId="77777777" w:rsidR="007040B9" w:rsidRDefault="08499DA2" w:rsidP="0DCB7B38">
            <w:pPr>
              <w:pStyle w:val="Paragraph"/>
              <w:numPr>
                <w:ilvl w:val="0"/>
                <w:numId w:val="1"/>
              </w:numPr>
            </w:pPr>
            <w:r>
              <w:t>Interim evidence standards and validation requirements to demonstrate the scale and impact of health inequalities for the eligible population</w:t>
            </w:r>
          </w:p>
          <w:p w14:paraId="6361F587" w14:textId="77777777" w:rsidR="007040B9" w:rsidRDefault="08499DA2" w:rsidP="0DCB7B38">
            <w:pPr>
              <w:pStyle w:val="Paragraph"/>
              <w:numPr>
                <w:ilvl w:val="0"/>
                <w:numId w:val="1"/>
              </w:numPr>
            </w:pPr>
            <w:r>
              <w:t>Guidance on the use of distributional cost-effectiveness analysis (DCEA), including:</w:t>
            </w:r>
          </w:p>
          <w:p w14:paraId="40151B80" w14:textId="77777777" w:rsidR="007040B9" w:rsidRDefault="08499DA2" w:rsidP="0DCB7B38">
            <w:pPr>
              <w:pStyle w:val="Paragraph"/>
              <w:numPr>
                <w:ilvl w:val="0"/>
                <w:numId w:val="1"/>
              </w:numPr>
            </w:pPr>
            <w:r>
              <w:t>requirements for companies on when to include DCEA in their submissions</w:t>
            </w:r>
          </w:p>
          <w:p w14:paraId="04CCE714" w14:textId="20E16147" w:rsidR="007040B9" w:rsidRDefault="08499DA2" w:rsidP="0DCB7B38">
            <w:pPr>
              <w:pStyle w:val="Paragraph"/>
              <w:numPr>
                <w:ilvl w:val="0"/>
                <w:numId w:val="1"/>
              </w:numPr>
            </w:pPr>
            <w:r>
              <w:t xml:space="preserve">specifying the Index of Multiple Deprivation as the preferred way to stratify social groups </w:t>
            </w:r>
          </w:p>
          <w:p w14:paraId="43C99B1E" w14:textId="77777777" w:rsidR="007040B9" w:rsidRDefault="08499DA2" w:rsidP="0DCB7B38">
            <w:pPr>
              <w:pStyle w:val="Paragraph"/>
              <w:numPr>
                <w:ilvl w:val="0"/>
                <w:numId w:val="1"/>
              </w:numPr>
            </w:pPr>
            <w:r>
              <w:t>clarification on how variation in uptake should be accounted for</w:t>
            </w:r>
          </w:p>
          <w:p w14:paraId="2ED31466" w14:textId="0A1455FC" w:rsidR="005865F8" w:rsidRDefault="08499DA2" w:rsidP="0DCB7B38">
            <w:pPr>
              <w:pStyle w:val="Paragraph"/>
              <w:numPr>
                <w:ilvl w:val="0"/>
                <w:numId w:val="1"/>
              </w:numPr>
            </w:pPr>
            <w:r>
              <w:lastRenderedPageBreak/>
              <w:t>ruling out the use of a quantitative modifier and the use of QALY weights for different social groups</w:t>
            </w:r>
            <w:r w:rsidR="399EAB04">
              <w:t xml:space="preserve"> </w:t>
            </w:r>
            <w:r>
              <w:t xml:space="preserve">based on health inequality. </w:t>
            </w:r>
          </w:p>
        </w:tc>
      </w:tr>
    </w:tbl>
    <w:p w14:paraId="70FDFC63" w14:textId="4ACD5F77" w:rsidR="0DCB7B38" w:rsidRDefault="0DCB7B38"/>
    <w:p w14:paraId="67F21567" w14:textId="77777777" w:rsidR="002735D1" w:rsidRPr="004375FA" w:rsidRDefault="002735D1" w:rsidP="002735D1">
      <w:pPr>
        <w:spacing w:line="276" w:lineRule="auto"/>
        <w:rPr>
          <w:rFonts w:ascii="Arial" w:hAnsi="Arial"/>
          <w:b/>
          <w:bCs/>
          <w:kern w:val="28"/>
          <w:sz w:val="40"/>
          <w:szCs w:val="40"/>
        </w:rPr>
      </w:pPr>
    </w:p>
    <w:p w14:paraId="55C3ED32" w14:textId="77777777" w:rsidR="00594C3A" w:rsidRPr="00CF2E5C" w:rsidRDefault="00594C3A" w:rsidP="00136206">
      <w:pPr>
        <w:pStyle w:val="Title"/>
      </w:pPr>
    </w:p>
    <w:sectPr w:rsidR="00594C3A" w:rsidRPr="00CF2E5C" w:rsidSect="002D6A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78570" w14:textId="77777777" w:rsidR="004422D8" w:rsidRDefault="004422D8" w:rsidP="00446BEE">
      <w:r>
        <w:separator/>
      </w:r>
    </w:p>
  </w:endnote>
  <w:endnote w:type="continuationSeparator" w:id="0">
    <w:p w14:paraId="2B6AD528" w14:textId="77777777" w:rsidR="004422D8" w:rsidRDefault="004422D8" w:rsidP="00446BEE">
      <w:r>
        <w:continuationSeparator/>
      </w:r>
    </w:p>
  </w:endnote>
  <w:endnote w:type="continuationNotice" w:id="1">
    <w:p w14:paraId="1A5FEEA4" w14:textId="77777777" w:rsidR="004422D8" w:rsidRDefault="00442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C95B5" w14:textId="7D217100" w:rsidR="00446BEE" w:rsidRDefault="50E7A542">
    <w:pPr>
      <w:pStyle w:val="Footer"/>
    </w:pPr>
    <w:r>
      <w:t>Health Inequalities Update - Scoping Oct 2024</w:t>
    </w:r>
    <w:r w:rsidR="00446BEE">
      <w:tab/>
    </w:r>
    <w:r>
      <w:t xml:space="preserve"> </w:t>
    </w:r>
    <w:r w:rsidR="00446BEE">
      <w:br/>
    </w:r>
    <w:r>
      <w:t xml:space="preserve">Page </w:t>
    </w:r>
    <w:r w:rsidR="00446BEE" w:rsidRPr="50E7A542">
      <w:rPr>
        <w:noProof/>
      </w:rPr>
      <w:fldChar w:fldCharType="begin"/>
    </w:r>
    <w:r w:rsidR="00446BEE">
      <w:instrText xml:space="preserve"> PAGE </w:instrText>
    </w:r>
    <w:r w:rsidR="00446BEE" w:rsidRPr="50E7A542">
      <w:rPr>
        <w:color w:val="2B579A"/>
      </w:rPr>
      <w:fldChar w:fldCharType="separate"/>
    </w:r>
    <w:r w:rsidRPr="50E7A542">
      <w:rPr>
        <w:noProof/>
      </w:rPr>
      <w:t>1</w:t>
    </w:r>
    <w:r w:rsidR="00446BEE" w:rsidRPr="50E7A542">
      <w:rPr>
        <w:noProof/>
      </w:rPr>
      <w:fldChar w:fldCharType="end"/>
    </w:r>
    <w:r>
      <w:t xml:space="preserve"> of </w:t>
    </w:r>
    <w:r w:rsidR="00446BEE" w:rsidRPr="50E7A542">
      <w:rPr>
        <w:noProof/>
      </w:rPr>
      <w:fldChar w:fldCharType="begin"/>
    </w:r>
    <w:r w:rsidR="00446BEE">
      <w:instrText xml:space="preserve"> NUMPAGES  </w:instrText>
    </w:r>
    <w:r w:rsidR="00446BEE" w:rsidRPr="50E7A542">
      <w:rPr>
        <w:color w:val="2B579A"/>
      </w:rPr>
      <w:fldChar w:fldCharType="separate"/>
    </w:r>
    <w:r w:rsidRPr="50E7A542">
      <w:rPr>
        <w:noProof/>
      </w:rPr>
      <w:t>1</w:t>
    </w:r>
    <w:r w:rsidR="00446BEE" w:rsidRPr="50E7A5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8546EE" w14:textId="709C2B53" w:rsidR="008E7826" w:rsidRDefault="50E7A542" w:rsidP="50E7A542">
            <w:pPr>
              <w:pStyle w:val="Footer"/>
              <w:spacing w:line="259" w:lineRule="auto"/>
            </w:pPr>
            <w:r>
              <w:t>Health Inequalities Update - Scoping Oct 202</w:t>
            </w:r>
            <w:r w:rsidR="00A96C01">
              <w:t>4</w:t>
            </w:r>
            <w:r w:rsidR="008E7826">
              <w:br/>
            </w:r>
            <w:r>
              <w:t xml:space="preserve">Page </w:t>
            </w:r>
            <w:r w:rsidR="008E7826" w:rsidRPr="50E7A542">
              <w:rPr>
                <w:noProof/>
              </w:rPr>
              <w:fldChar w:fldCharType="begin"/>
            </w:r>
            <w:r w:rsidR="008E7826">
              <w:instrText xml:space="preserve"> PAGE </w:instrText>
            </w:r>
            <w:r w:rsidR="008E7826" w:rsidRPr="50E7A542">
              <w:rPr>
                <w:color w:val="2B579A"/>
                <w:sz w:val="24"/>
              </w:rPr>
              <w:fldChar w:fldCharType="separate"/>
            </w:r>
            <w:r w:rsidRPr="50E7A542">
              <w:rPr>
                <w:noProof/>
              </w:rPr>
              <w:t>2</w:t>
            </w:r>
            <w:r w:rsidR="008E7826" w:rsidRPr="50E7A542">
              <w:rPr>
                <w:noProof/>
              </w:rPr>
              <w:fldChar w:fldCharType="end"/>
            </w:r>
            <w:r>
              <w:t xml:space="preserve"> of </w:t>
            </w:r>
            <w:r w:rsidR="008E7826" w:rsidRPr="50E7A542">
              <w:rPr>
                <w:noProof/>
              </w:rPr>
              <w:fldChar w:fldCharType="begin"/>
            </w:r>
            <w:r w:rsidR="008E7826">
              <w:instrText xml:space="preserve"> NUMPAGES  </w:instrText>
            </w:r>
            <w:r w:rsidR="008E7826" w:rsidRPr="50E7A542">
              <w:rPr>
                <w:color w:val="2B579A"/>
              </w:rPr>
              <w:fldChar w:fldCharType="separate"/>
            </w:r>
            <w:r w:rsidRPr="50E7A542">
              <w:rPr>
                <w:noProof/>
              </w:rPr>
              <w:t>2</w:t>
            </w:r>
            <w:r w:rsidR="008E7826" w:rsidRPr="50E7A542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C792C" w14:textId="77777777" w:rsidR="004422D8" w:rsidRDefault="004422D8" w:rsidP="00446BEE">
      <w:r>
        <w:separator/>
      </w:r>
    </w:p>
  </w:footnote>
  <w:footnote w:type="continuationSeparator" w:id="0">
    <w:p w14:paraId="4BE0254F" w14:textId="77777777" w:rsidR="004422D8" w:rsidRDefault="004422D8" w:rsidP="00446BEE">
      <w:r>
        <w:continuationSeparator/>
      </w:r>
    </w:p>
  </w:footnote>
  <w:footnote w:type="continuationNotice" w:id="1">
    <w:p w14:paraId="486D46F3" w14:textId="77777777" w:rsidR="004422D8" w:rsidRDefault="004422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0E7A542" w14:paraId="221A9726" w14:textId="77777777" w:rsidTr="50E7A542">
      <w:trPr>
        <w:trHeight w:val="300"/>
      </w:trPr>
      <w:tc>
        <w:tcPr>
          <w:tcW w:w="2765" w:type="dxa"/>
        </w:tcPr>
        <w:p w14:paraId="40D947D0" w14:textId="2CAF3B9D" w:rsidR="50E7A542" w:rsidRDefault="50E7A542" w:rsidP="50E7A542">
          <w:pPr>
            <w:pStyle w:val="Header"/>
            <w:ind w:left="-115"/>
          </w:pPr>
        </w:p>
      </w:tc>
      <w:tc>
        <w:tcPr>
          <w:tcW w:w="2765" w:type="dxa"/>
        </w:tcPr>
        <w:p w14:paraId="7AFE86D1" w14:textId="6302544E" w:rsidR="50E7A542" w:rsidRDefault="50E7A542" w:rsidP="50E7A542">
          <w:pPr>
            <w:pStyle w:val="Header"/>
            <w:jc w:val="center"/>
          </w:pPr>
        </w:p>
      </w:tc>
      <w:tc>
        <w:tcPr>
          <w:tcW w:w="2765" w:type="dxa"/>
        </w:tcPr>
        <w:p w14:paraId="17239EBE" w14:textId="3D93C401" w:rsidR="50E7A542" w:rsidRDefault="50E7A542" w:rsidP="50E7A542">
          <w:pPr>
            <w:pStyle w:val="Header"/>
            <w:ind w:right="-115"/>
            <w:jc w:val="right"/>
          </w:pPr>
        </w:p>
      </w:tc>
    </w:tr>
  </w:tbl>
  <w:p w14:paraId="101F1CAE" w14:textId="24411F9F" w:rsidR="50E7A542" w:rsidRDefault="50E7A542" w:rsidP="50E7A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6E45" w14:textId="77777777" w:rsidR="008F6FB7" w:rsidRDefault="008F6FB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96C7A82" wp14:editId="11A4A725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E1479"/>
    <w:multiLevelType w:val="hybridMultilevel"/>
    <w:tmpl w:val="52E48F80"/>
    <w:lvl w:ilvl="0" w:tplc="2DB61D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C2284"/>
    <w:multiLevelType w:val="hybridMultilevel"/>
    <w:tmpl w:val="461C0BAC"/>
    <w:lvl w:ilvl="0" w:tplc="2DB61D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A0D7C"/>
    <w:multiLevelType w:val="hybridMultilevel"/>
    <w:tmpl w:val="623881AC"/>
    <w:lvl w:ilvl="0" w:tplc="1866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E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65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4F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64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8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C8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A8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0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7D933D60"/>
    <w:multiLevelType w:val="hybridMultilevel"/>
    <w:tmpl w:val="C66803F0"/>
    <w:lvl w:ilvl="0" w:tplc="08090017">
      <w:start w:val="1"/>
      <w:numFmt w:val="lowerLetter"/>
      <w:lvlText w:val="%1)"/>
      <w:lvlJc w:val="left"/>
      <w:pPr>
        <w:ind w:left="1447" w:hanging="45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51934230">
    <w:abstractNumId w:val="13"/>
  </w:num>
  <w:num w:numId="2" w16cid:durableId="63384370">
    <w:abstractNumId w:val="14"/>
  </w:num>
  <w:num w:numId="3" w16cid:durableId="1271931310">
    <w:abstractNumId w:val="16"/>
  </w:num>
  <w:num w:numId="4" w16cid:durableId="987441700">
    <w:abstractNumId w:val="16"/>
    <w:lvlOverride w:ilvl="0">
      <w:startOverride w:val="1"/>
    </w:lvlOverride>
  </w:num>
  <w:num w:numId="5" w16cid:durableId="1499422565">
    <w:abstractNumId w:val="16"/>
    <w:lvlOverride w:ilvl="0">
      <w:startOverride w:val="1"/>
    </w:lvlOverride>
  </w:num>
  <w:num w:numId="6" w16cid:durableId="2069916214">
    <w:abstractNumId w:val="16"/>
    <w:lvlOverride w:ilvl="0">
      <w:startOverride w:val="1"/>
    </w:lvlOverride>
  </w:num>
  <w:num w:numId="7" w16cid:durableId="1714303981">
    <w:abstractNumId w:val="16"/>
    <w:lvlOverride w:ilvl="0">
      <w:startOverride w:val="1"/>
    </w:lvlOverride>
  </w:num>
  <w:num w:numId="8" w16cid:durableId="1383334273">
    <w:abstractNumId w:val="16"/>
    <w:lvlOverride w:ilvl="0">
      <w:startOverride w:val="1"/>
    </w:lvlOverride>
  </w:num>
  <w:num w:numId="9" w16cid:durableId="1773280767">
    <w:abstractNumId w:val="9"/>
  </w:num>
  <w:num w:numId="10" w16cid:durableId="25370262">
    <w:abstractNumId w:val="7"/>
  </w:num>
  <w:num w:numId="11" w16cid:durableId="631717178">
    <w:abstractNumId w:val="6"/>
  </w:num>
  <w:num w:numId="12" w16cid:durableId="229852498">
    <w:abstractNumId w:val="5"/>
  </w:num>
  <w:num w:numId="13" w16cid:durableId="619150223">
    <w:abstractNumId w:val="4"/>
  </w:num>
  <w:num w:numId="14" w16cid:durableId="1727877967">
    <w:abstractNumId w:val="8"/>
  </w:num>
  <w:num w:numId="15" w16cid:durableId="1039671961">
    <w:abstractNumId w:val="3"/>
  </w:num>
  <w:num w:numId="16" w16cid:durableId="1876431772">
    <w:abstractNumId w:val="2"/>
  </w:num>
  <w:num w:numId="17" w16cid:durableId="1799951448">
    <w:abstractNumId w:val="1"/>
  </w:num>
  <w:num w:numId="18" w16cid:durableId="960921361">
    <w:abstractNumId w:val="0"/>
  </w:num>
  <w:num w:numId="19" w16cid:durableId="250091122">
    <w:abstractNumId w:val="10"/>
  </w:num>
  <w:num w:numId="20" w16cid:durableId="1373924523">
    <w:abstractNumId w:val="10"/>
    <w:lvlOverride w:ilvl="0">
      <w:startOverride w:val="1"/>
    </w:lvlOverride>
  </w:num>
  <w:num w:numId="21" w16cid:durableId="399716702">
    <w:abstractNumId w:val="14"/>
  </w:num>
  <w:num w:numId="22" w16cid:durableId="1595244151">
    <w:abstractNumId w:val="16"/>
  </w:num>
  <w:num w:numId="23" w16cid:durableId="368646558">
    <w:abstractNumId w:val="10"/>
  </w:num>
  <w:num w:numId="24" w16cid:durableId="534393170">
    <w:abstractNumId w:val="15"/>
  </w:num>
  <w:num w:numId="25" w16cid:durableId="609512517">
    <w:abstractNumId w:val="17"/>
  </w:num>
  <w:num w:numId="26" w16cid:durableId="104351748">
    <w:abstractNumId w:val="12"/>
  </w:num>
  <w:num w:numId="27" w16cid:durableId="1542746176">
    <w:abstractNumId w:val="11"/>
  </w:num>
  <w:num w:numId="28" w16cid:durableId="9795032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54"/>
    <w:rsid w:val="000018E0"/>
    <w:rsid w:val="000053F8"/>
    <w:rsid w:val="00024D0A"/>
    <w:rsid w:val="00070065"/>
    <w:rsid w:val="00072520"/>
    <w:rsid w:val="0009229B"/>
    <w:rsid w:val="00096DC6"/>
    <w:rsid w:val="000A4FEE"/>
    <w:rsid w:val="000B5939"/>
    <w:rsid w:val="000B7AA8"/>
    <w:rsid w:val="000D2955"/>
    <w:rsid w:val="000F670A"/>
    <w:rsid w:val="001134E7"/>
    <w:rsid w:val="001336FF"/>
    <w:rsid w:val="00136206"/>
    <w:rsid w:val="00137124"/>
    <w:rsid w:val="00157BBE"/>
    <w:rsid w:val="0017169E"/>
    <w:rsid w:val="001A6635"/>
    <w:rsid w:val="001A7F86"/>
    <w:rsid w:val="001B0EE9"/>
    <w:rsid w:val="001B65B3"/>
    <w:rsid w:val="001E60D6"/>
    <w:rsid w:val="002005CB"/>
    <w:rsid w:val="0020659A"/>
    <w:rsid w:val="002113B3"/>
    <w:rsid w:val="002124D5"/>
    <w:rsid w:val="002304F6"/>
    <w:rsid w:val="002408EA"/>
    <w:rsid w:val="00244490"/>
    <w:rsid w:val="0025603E"/>
    <w:rsid w:val="002735D1"/>
    <w:rsid w:val="002751BE"/>
    <w:rsid w:val="002819D7"/>
    <w:rsid w:val="002860E5"/>
    <w:rsid w:val="00287D8C"/>
    <w:rsid w:val="00290F23"/>
    <w:rsid w:val="002A5693"/>
    <w:rsid w:val="002C1A7E"/>
    <w:rsid w:val="002D3376"/>
    <w:rsid w:val="002D6A6E"/>
    <w:rsid w:val="002E7283"/>
    <w:rsid w:val="002F3203"/>
    <w:rsid w:val="00311ED0"/>
    <w:rsid w:val="00347683"/>
    <w:rsid w:val="003648C5"/>
    <w:rsid w:val="003722FA"/>
    <w:rsid w:val="003C7AAF"/>
    <w:rsid w:val="003D04ED"/>
    <w:rsid w:val="003F0A04"/>
    <w:rsid w:val="003F1B1C"/>
    <w:rsid w:val="003F1C1C"/>
    <w:rsid w:val="003F73D9"/>
    <w:rsid w:val="004035E4"/>
    <w:rsid w:val="004075B6"/>
    <w:rsid w:val="00407F2D"/>
    <w:rsid w:val="00420952"/>
    <w:rsid w:val="00424AA7"/>
    <w:rsid w:val="004422D8"/>
    <w:rsid w:val="004444CC"/>
    <w:rsid w:val="0044616D"/>
    <w:rsid w:val="00446BEE"/>
    <w:rsid w:val="00460F70"/>
    <w:rsid w:val="00464C16"/>
    <w:rsid w:val="004844E7"/>
    <w:rsid w:val="004D6D6C"/>
    <w:rsid w:val="004E56B0"/>
    <w:rsid w:val="005025A1"/>
    <w:rsid w:val="00551F65"/>
    <w:rsid w:val="0057031C"/>
    <w:rsid w:val="00570BC0"/>
    <w:rsid w:val="005865F8"/>
    <w:rsid w:val="00594C3A"/>
    <w:rsid w:val="00595F20"/>
    <w:rsid w:val="005A02D5"/>
    <w:rsid w:val="005B0CB7"/>
    <w:rsid w:val="005B1193"/>
    <w:rsid w:val="005D52D0"/>
    <w:rsid w:val="005E011C"/>
    <w:rsid w:val="0060156A"/>
    <w:rsid w:val="00601A2E"/>
    <w:rsid w:val="00624140"/>
    <w:rsid w:val="00630B62"/>
    <w:rsid w:val="006417DF"/>
    <w:rsid w:val="006709A9"/>
    <w:rsid w:val="0067151D"/>
    <w:rsid w:val="006802A7"/>
    <w:rsid w:val="006818D1"/>
    <w:rsid w:val="006921E1"/>
    <w:rsid w:val="00696C0A"/>
    <w:rsid w:val="006A13EA"/>
    <w:rsid w:val="006A28FB"/>
    <w:rsid w:val="006E1461"/>
    <w:rsid w:val="006FF00E"/>
    <w:rsid w:val="00700017"/>
    <w:rsid w:val="007040B9"/>
    <w:rsid w:val="007107BA"/>
    <w:rsid w:val="007310D0"/>
    <w:rsid w:val="00736348"/>
    <w:rsid w:val="00740FBD"/>
    <w:rsid w:val="007441E8"/>
    <w:rsid w:val="0077376B"/>
    <w:rsid w:val="00781C41"/>
    <w:rsid w:val="007F6DA6"/>
    <w:rsid w:val="00824EA8"/>
    <w:rsid w:val="00833D8A"/>
    <w:rsid w:val="00855E54"/>
    <w:rsid w:val="00861B92"/>
    <w:rsid w:val="008814FB"/>
    <w:rsid w:val="00884A05"/>
    <w:rsid w:val="008A41BF"/>
    <w:rsid w:val="008C219A"/>
    <w:rsid w:val="008E6C98"/>
    <w:rsid w:val="008E7826"/>
    <w:rsid w:val="008F1E3A"/>
    <w:rsid w:val="008F23A0"/>
    <w:rsid w:val="008F5E30"/>
    <w:rsid w:val="008F6FB7"/>
    <w:rsid w:val="009030F8"/>
    <w:rsid w:val="00914D7F"/>
    <w:rsid w:val="009353E9"/>
    <w:rsid w:val="0093780C"/>
    <w:rsid w:val="0097305A"/>
    <w:rsid w:val="009B4A6F"/>
    <w:rsid w:val="009B667A"/>
    <w:rsid w:val="009E680B"/>
    <w:rsid w:val="009F445D"/>
    <w:rsid w:val="00A15682"/>
    <w:rsid w:val="00A15A1F"/>
    <w:rsid w:val="00A3325A"/>
    <w:rsid w:val="00A33BB5"/>
    <w:rsid w:val="00A43013"/>
    <w:rsid w:val="00A77BE4"/>
    <w:rsid w:val="00A866C3"/>
    <w:rsid w:val="00A86EB3"/>
    <w:rsid w:val="00A870BB"/>
    <w:rsid w:val="00A93773"/>
    <w:rsid w:val="00A96C01"/>
    <w:rsid w:val="00A9782C"/>
    <w:rsid w:val="00AB618E"/>
    <w:rsid w:val="00AF108A"/>
    <w:rsid w:val="00B02E55"/>
    <w:rsid w:val="00B036C1"/>
    <w:rsid w:val="00B5431F"/>
    <w:rsid w:val="00B65A11"/>
    <w:rsid w:val="00B84A0C"/>
    <w:rsid w:val="00BA1C15"/>
    <w:rsid w:val="00BC184B"/>
    <w:rsid w:val="00BD5D7A"/>
    <w:rsid w:val="00BE7230"/>
    <w:rsid w:val="00BF106B"/>
    <w:rsid w:val="00BF48DD"/>
    <w:rsid w:val="00BF7FE0"/>
    <w:rsid w:val="00C32DE4"/>
    <w:rsid w:val="00C36044"/>
    <w:rsid w:val="00C77C66"/>
    <w:rsid w:val="00C8470C"/>
    <w:rsid w:val="00C85682"/>
    <w:rsid w:val="00C96411"/>
    <w:rsid w:val="00CB2369"/>
    <w:rsid w:val="00CF2E5C"/>
    <w:rsid w:val="00CF38A9"/>
    <w:rsid w:val="00CF58B7"/>
    <w:rsid w:val="00D02A8F"/>
    <w:rsid w:val="00D1699D"/>
    <w:rsid w:val="00D351C1"/>
    <w:rsid w:val="00D35EFB"/>
    <w:rsid w:val="00D47D55"/>
    <w:rsid w:val="00D504B3"/>
    <w:rsid w:val="00D86BF0"/>
    <w:rsid w:val="00DB3B9C"/>
    <w:rsid w:val="00DC367F"/>
    <w:rsid w:val="00DC7044"/>
    <w:rsid w:val="00DE11EF"/>
    <w:rsid w:val="00E30D34"/>
    <w:rsid w:val="00E30F72"/>
    <w:rsid w:val="00E51079"/>
    <w:rsid w:val="00E51920"/>
    <w:rsid w:val="00E64120"/>
    <w:rsid w:val="00E660A1"/>
    <w:rsid w:val="00E72AE9"/>
    <w:rsid w:val="00E851C4"/>
    <w:rsid w:val="00E86351"/>
    <w:rsid w:val="00EB096F"/>
    <w:rsid w:val="00EC305E"/>
    <w:rsid w:val="00EC71BC"/>
    <w:rsid w:val="00F055F1"/>
    <w:rsid w:val="00F273B8"/>
    <w:rsid w:val="00F32560"/>
    <w:rsid w:val="00F53C63"/>
    <w:rsid w:val="00F610AF"/>
    <w:rsid w:val="00F92A63"/>
    <w:rsid w:val="00FA0EBE"/>
    <w:rsid w:val="00FA2C5A"/>
    <w:rsid w:val="00FC2D11"/>
    <w:rsid w:val="00FC6230"/>
    <w:rsid w:val="00FD710B"/>
    <w:rsid w:val="00FF61E7"/>
    <w:rsid w:val="017689DE"/>
    <w:rsid w:val="0339379E"/>
    <w:rsid w:val="08457E91"/>
    <w:rsid w:val="08499DA2"/>
    <w:rsid w:val="08A012C7"/>
    <w:rsid w:val="0DCB7B38"/>
    <w:rsid w:val="0EAEE132"/>
    <w:rsid w:val="0F95B468"/>
    <w:rsid w:val="133599DE"/>
    <w:rsid w:val="142B7719"/>
    <w:rsid w:val="16E1FB3C"/>
    <w:rsid w:val="16FF1ED2"/>
    <w:rsid w:val="18270CFA"/>
    <w:rsid w:val="19EFE61D"/>
    <w:rsid w:val="1B319250"/>
    <w:rsid w:val="1D9956FA"/>
    <w:rsid w:val="1DA527E1"/>
    <w:rsid w:val="1DF4FE7D"/>
    <w:rsid w:val="1FC26E35"/>
    <w:rsid w:val="21F71EAC"/>
    <w:rsid w:val="231DEEAF"/>
    <w:rsid w:val="243B1129"/>
    <w:rsid w:val="2445816D"/>
    <w:rsid w:val="24F8FA38"/>
    <w:rsid w:val="253573C4"/>
    <w:rsid w:val="27FC1508"/>
    <w:rsid w:val="2CB092DC"/>
    <w:rsid w:val="30C51C1F"/>
    <w:rsid w:val="314D4884"/>
    <w:rsid w:val="3479FFF5"/>
    <w:rsid w:val="348DB156"/>
    <w:rsid w:val="36B1B137"/>
    <w:rsid w:val="36FE6969"/>
    <w:rsid w:val="3900A43E"/>
    <w:rsid w:val="39031D12"/>
    <w:rsid w:val="3934F028"/>
    <w:rsid w:val="3939ECFD"/>
    <w:rsid w:val="394B071A"/>
    <w:rsid w:val="399EAB04"/>
    <w:rsid w:val="3B066785"/>
    <w:rsid w:val="3D0CA689"/>
    <w:rsid w:val="3F9B2EB4"/>
    <w:rsid w:val="3FD5A36E"/>
    <w:rsid w:val="4442D706"/>
    <w:rsid w:val="44A7E6CE"/>
    <w:rsid w:val="47777DBB"/>
    <w:rsid w:val="47CDAA2D"/>
    <w:rsid w:val="50E7A542"/>
    <w:rsid w:val="52761E5B"/>
    <w:rsid w:val="531590D4"/>
    <w:rsid w:val="533150C2"/>
    <w:rsid w:val="54450855"/>
    <w:rsid w:val="56651BAF"/>
    <w:rsid w:val="59B01929"/>
    <w:rsid w:val="5B720442"/>
    <w:rsid w:val="5C586F8D"/>
    <w:rsid w:val="5E7E0985"/>
    <w:rsid w:val="619DA2C4"/>
    <w:rsid w:val="65A8DA17"/>
    <w:rsid w:val="66D6E0C1"/>
    <w:rsid w:val="67D46EAA"/>
    <w:rsid w:val="6841BAA4"/>
    <w:rsid w:val="6882BAC1"/>
    <w:rsid w:val="68E1F70B"/>
    <w:rsid w:val="6913BDA4"/>
    <w:rsid w:val="6A8E2F3F"/>
    <w:rsid w:val="6B82C211"/>
    <w:rsid w:val="701DD18E"/>
    <w:rsid w:val="72462D96"/>
    <w:rsid w:val="737519A3"/>
    <w:rsid w:val="7431E0A9"/>
    <w:rsid w:val="7457AB1C"/>
    <w:rsid w:val="7648D681"/>
    <w:rsid w:val="7C79A614"/>
    <w:rsid w:val="7D40D7A5"/>
    <w:rsid w:val="7DCCC987"/>
    <w:rsid w:val="7FAAE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8B0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735D1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2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F10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2024-10-03T13:52:00Z</dcterms:created>
  <dcterms:modified xsi:type="dcterms:W3CDTF">2024-10-21T14:55:00Z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2024-10-03T13:52:41Z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2f261395-8143-4dcc-adad-a738913285e0</vt:lpwstr>
  </property>
  <property fmtid="{D5CDD505-2E9C-101B-9397-08002B2CF9AE}" pid="8" name="MSIP_Label_c69d85d5-6d9e-4305-a294-1f636ec0f2d6_ContentBits">
    <vt:lpwstr>0</vt:lpwstr>
  </property>
</Properties>
</file>