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E18AB" w14:textId="239F1461" w:rsidR="003556B4" w:rsidRPr="004D1BE4" w:rsidRDefault="00911931" w:rsidP="00D50335">
      <w:pPr>
        <w:pStyle w:val="Title1"/>
      </w:pPr>
      <w:r>
        <w:t>How to guide – online c</w:t>
      </w:r>
      <w:r w:rsidR="00225EA5" w:rsidRPr="00225EA5">
        <w:t>onsultation on NICE processes of health technology evaluation</w:t>
      </w:r>
    </w:p>
    <w:p w14:paraId="1F752EE4" w14:textId="1C01F93B" w:rsidR="003556B4" w:rsidRPr="00911931" w:rsidRDefault="00911931" w:rsidP="003556B4">
      <w:pPr>
        <w:pStyle w:val="Guidanceissuedate"/>
        <w:rPr>
          <w:b/>
          <w:bCs/>
        </w:rPr>
      </w:pPr>
      <w:r w:rsidRPr="00911931">
        <w:rPr>
          <w:b/>
          <w:bCs/>
        </w:rPr>
        <w:t xml:space="preserve">February 2021 </w:t>
      </w:r>
    </w:p>
    <w:p w14:paraId="314F9A70" w14:textId="6ED86794" w:rsidR="00911931" w:rsidRDefault="00911931" w:rsidP="00911931">
      <w:pPr>
        <w:pStyle w:val="Heading1"/>
      </w:pPr>
      <w:r>
        <w:t xml:space="preserve">Introduction </w:t>
      </w:r>
    </w:p>
    <w:p w14:paraId="770B6D03" w14:textId="0A8A1D1F" w:rsidR="00911931" w:rsidRDefault="00911931" w:rsidP="00911931">
      <w:pPr>
        <w:pStyle w:val="NICEnormal"/>
        <w:rPr>
          <w:lang w:eastAsia="en-GB"/>
        </w:rPr>
      </w:pPr>
      <w:r>
        <w:rPr>
          <w:lang w:eastAsia="en-GB"/>
        </w:rPr>
        <w:t xml:space="preserve">This guide outlines the structure and format of the online consultation form </w:t>
      </w:r>
      <w:r w:rsidRPr="00911931">
        <w:rPr>
          <w:lang w:eastAsia="en-GB"/>
        </w:rPr>
        <w:t>on NICE processes of health technology evaluation</w:t>
      </w:r>
      <w:r>
        <w:rPr>
          <w:lang w:eastAsia="en-GB"/>
        </w:rPr>
        <w:t>. It has been provided for information purposes only, please submit your response using the online consultation</w:t>
      </w:r>
      <w:r w:rsidR="00456C9D">
        <w:rPr>
          <w:lang w:eastAsia="en-GB"/>
        </w:rPr>
        <w:t>:</w:t>
      </w:r>
      <w:r>
        <w:rPr>
          <w:lang w:eastAsia="en-GB"/>
        </w:rPr>
        <w:t xml:space="preserve"> </w:t>
      </w:r>
      <w:hyperlink r:id="rId8" w:history="1">
        <w:r w:rsidR="00456C9D" w:rsidRPr="001C1BCF">
          <w:rPr>
            <w:rStyle w:val="Hyperlink"/>
            <w:lang w:eastAsia="en-GB"/>
          </w:rPr>
          <w:t>https://nice.researchfeedback.net/s/processes</w:t>
        </w:r>
      </w:hyperlink>
      <w:r w:rsidR="00456C9D">
        <w:rPr>
          <w:lang w:eastAsia="en-GB"/>
        </w:rPr>
        <w:t xml:space="preserve"> </w:t>
      </w:r>
    </w:p>
    <w:p w14:paraId="26A42069" w14:textId="348C09AE" w:rsidR="00911931" w:rsidRDefault="00911931" w:rsidP="00911931">
      <w:pPr>
        <w:pStyle w:val="Heading1"/>
        <w:rPr>
          <w:lang w:eastAsia="en-GB"/>
        </w:rPr>
      </w:pPr>
      <w:r>
        <w:rPr>
          <w:lang w:eastAsia="en-GB"/>
        </w:rPr>
        <w:t xml:space="preserve">About the consultation  </w:t>
      </w:r>
    </w:p>
    <w:p w14:paraId="4155E095" w14:textId="6A59527C" w:rsidR="00911931" w:rsidRDefault="00911931" w:rsidP="00911931">
      <w:pPr>
        <w:pStyle w:val="NICEnormal"/>
        <w:rPr>
          <w:lang w:eastAsia="en-GB"/>
        </w:rPr>
      </w:pPr>
      <w:r>
        <w:rPr>
          <w:lang w:eastAsia="en-GB"/>
        </w:rPr>
        <w:t xml:space="preserve">NICE would like your views on the principles of change consultation for the Centre for Health Technology Evaluation (CHTE) process for evaluating technologies outlined in the consultation document ‘Proposals for change’.  </w:t>
      </w:r>
    </w:p>
    <w:p w14:paraId="3C6DB8DD" w14:textId="18243D71" w:rsidR="00911931" w:rsidRDefault="00911931" w:rsidP="00911931">
      <w:pPr>
        <w:pStyle w:val="NICEnormal"/>
        <w:rPr>
          <w:lang w:eastAsia="en-GB"/>
        </w:rPr>
      </w:pPr>
      <w:r>
        <w:rPr>
          <w:lang w:eastAsia="en-GB"/>
        </w:rPr>
        <w:t>The information collected will be used to inform the next steps for the development of the NICE process for health technology evaluation. Comments will be published in full on the NICE website after the consultation closes (excluding responses from NICE staff and committees). Please do not include any personal information in your response. NICE will not respond to individual comments or suggestions.</w:t>
      </w:r>
    </w:p>
    <w:p w14:paraId="58AF90F1" w14:textId="303D7CC6" w:rsidR="00911931" w:rsidRDefault="00911931" w:rsidP="00911931">
      <w:pPr>
        <w:pStyle w:val="NICEnormal"/>
        <w:rPr>
          <w:lang w:eastAsia="en-GB"/>
        </w:rPr>
      </w:pPr>
      <w:r>
        <w:rPr>
          <w:lang w:eastAsia="en-GB"/>
        </w:rPr>
        <w:t>This consultation closes on: 15 April 2021 11:59pm</w:t>
      </w:r>
    </w:p>
    <w:p w14:paraId="5BED57BA" w14:textId="77777777" w:rsidR="00911931" w:rsidRDefault="00911931" w:rsidP="00911931">
      <w:pPr>
        <w:pStyle w:val="Heading1"/>
        <w:rPr>
          <w:lang w:eastAsia="en-GB"/>
        </w:rPr>
      </w:pPr>
      <w:r>
        <w:rPr>
          <w:lang w:eastAsia="en-GB"/>
        </w:rPr>
        <w:t>Saving and return</w:t>
      </w:r>
    </w:p>
    <w:p w14:paraId="6BEF4129" w14:textId="4D400ABB" w:rsidR="00911931" w:rsidRDefault="00911931" w:rsidP="00911931">
      <w:pPr>
        <w:pStyle w:val="NICEnormal"/>
        <w:rPr>
          <w:lang w:eastAsia="en-GB"/>
        </w:rPr>
      </w:pPr>
      <w:r>
        <w:rPr>
          <w:lang w:eastAsia="en-GB"/>
        </w:rPr>
        <w:t xml:space="preserve">You can save your response to the consultation at any point and return to complete by selecting 'save' at the bottom of the page. You will be directed to a webpage specifying the link to resume completion of the form. You can bookmark this page or add your email </w:t>
      </w:r>
      <w:proofErr w:type="gramStart"/>
      <w:r>
        <w:rPr>
          <w:lang w:eastAsia="en-GB"/>
        </w:rPr>
        <w:t>address</w:t>
      </w:r>
      <w:proofErr w:type="gramEnd"/>
      <w:r>
        <w:rPr>
          <w:lang w:eastAsia="en-GB"/>
        </w:rPr>
        <w:t xml:space="preserve"> so a resume link is emailed to you. The email will be sent from 'NICE consultations'. Please note, if you choose the latter, your email address will not be stored.</w:t>
      </w:r>
    </w:p>
    <w:p w14:paraId="2EFD64CC" w14:textId="33C18D29" w:rsidR="00911931" w:rsidRDefault="00911931" w:rsidP="00911931">
      <w:pPr>
        <w:pStyle w:val="NICEnormal"/>
        <w:rPr>
          <w:lang w:eastAsia="en-GB"/>
        </w:rPr>
      </w:pPr>
      <w:r>
        <w:rPr>
          <w:lang w:eastAsia="en-GB"/>
        </w:rPr>
        <w:t xml:space="preserve">On submission of your form an automated email will be sent from “NICE consultations” to confirm safe receipt of your submitted comments. </w:t>
      </w:r>
    </w:p>
    <w:p w14:paraId="07D4F235" w14:textId="1250CB81" w:rsidR="00911931" w:rsidRDefault="00911931" w:rsidP="00911931">
      <w:pPr>
        <w:pStyle w:val="Heading1"/>
        <w:rPr>
          <w:lang w:eastAsia="en-GB"/>
        </w:rPr>
      </w:pPr>
      <w:r>
        <w:rPr>
          <w:lang w:eastAsia="en-GB"/>
        </w:rPr>
        <w:lastRenderedPageBreak/>
        <w:t xml:space="preserve">Structure of the online consultation </w:t>
      </w:r>
    </w:p>
    <w:p w14:paraId="3AC7FA39" w14:textId="577B9CF1" w:rsidR="00911931" w:rsidRDefault="00911931" w:rsidP="00911931">
      <w:pPr>
        <w:pStyle w:val="Bulletindent1"/>
        <w:tabs>
          <w:tab w:val="num" w:pos="1418"/>
        </w:tabs>
      </w:pPr>
      <w:r>
        <w:rPr>
          <w:lang w:eastAsia="en-GB"/>
        </w:rPr>
        <w:t xml:space="preserve">The online consultation is structured around the 4 themes of proposed changes:  </w:t>
      </w:r>
    </w:p>
    <w:p w14:paraId="4E4017C8" w14:textId="69DF68E5" w:rsidR="00911931" w:rsidRDefault="00911931" w:rsidP="00911931">
      <w:pPr>
        <w:pStyle w:val="Bulletindent1"/>
        <w:numPr>
          <w:ilvl w:val="0"/>
          <w:numId w:val="11"/>
        </w:numPr>
        <w:ind w:left="714" w:hanging="357"/>
      </w:pPr>
      <w:bookmarkStart w:id="0" w:name="_Hlk63775642"/>
      <w:r>
        <w:t>Alignment of the current guidance development processes</w:t>
      </w:r>
    </w:p>
    <w:p w14:paraId="0BDD27BB" w14:textId="77777777" w:rsidR="00911931" w:rsidRDefault="00911931" w:rsidP="00911931">
      <w:pPr>
        <w:pStyle w:val="Bulletindent1"/>
        <w:numPr>
          <w:ilvl w:val="0"/>
          <w:numId w:val="11"/>
        </w:numPr>
        <w:ind w:left="714" w:hanging="357"/>
      </w:pPr>
      <w:r>
        <w:t>Opportunities for new process improvements and ways of working</w:t>
      </w:r>
    </w:p>
    <w:p w14:paraId="3E49DCC4" w14:textId="77777777" w:rsidR="00911931" w:rsidRDefault="00911931" w:rsidP="00911931">
      <w:pPr>
        <w:pStyle w:val="Bulletindent1"/>
        <w:numPr>
          <w:ilvl w:val="0"/>
          <w:numId w:val="11"/>
        </w:numPr>
        <w:ind w:left="714" w:hanging="357"/>
      </w:pPr>
      <w:r>
        <w:t>Commercial and Managed Access processes</w:t>
      </w:r>
    </w:p>
    <w:p w14:paraId="2216FEB9" w14:textId="501C5308" w:rsidR="00911931" w:rsidRDefault="00911931" w:rsidP="00911931">
      <w:pPr>
        <w:pStyle w:val="Bulletindent1"/>
        <w:numPr>
          <w:ilvl w:val="0"/>
          <w:numId w:val="11"/>
        </w:numPr>
      </w:pPr>
      <w:r>
        <w:t>Highly Specialised Technologies - vision and principles</w:t>
      </w:r>
      <w:bookmarkEnd w:id="0"/>
    </w:p>
    <w:p w14:paraId="0092E5BD" w14:textId="01F657A1" w:rsidR="00911931" w:rsidRDefault="00911931" w:rsidP="00911931">
      <w:pPr>
        <w:pStyle w:val="Bulletindent1"/>
      </w:pPr>
      <w:r>
        <w:t>For each of the 4 themes, the consultation follows the same overall structure and ask</w:t>
      </w:r>
      <w:r w:rsidR="004A5CEF">
        <w:t>s</w:t>
      </w:r>
      <w:r>
        <w:t xml:space="preserve"> the following questions: </w:t>
      </w:r>
    </w:p>
    <w:p w14:paraId="7089010B" w14:textId="18496836" w:rsidR="00911931" w:rsidRDefault="00911931" w:rsidP="00911931">
      <w:pPr>
        <w:pStyle w:val="Heading2"/>
      </w:pPr>
      <w:r>
        <w:t xml:space="preserve">General comments on theme </w:t>
      </w:r>
    </w:p>
    <w:p w14:paraId="5B914EE7" w14:textId="5945F40C" w:rsidR="00911931" w:rsidRPr="00911931" w:rsidRDefault="00911931" w:rsidP="00911931">
      <w:pPr>
        <w:pStyle w:val="Bulletindent1"/>
        <w:numPr>
          <w:ilvl w:val="0"/>
          <w:numId w:val="13"/>
        </w:numPr>
        <w:rPr>
          <w:b/>
          <w:bCs/>
        </w:rPr>
      </w:pPr>
      <w:r w:rsidRPr="00911931">
        <w:rPr>
          <w:b/>
          <w:bCs/>
        </w:rPr>
        <w:t xml:space="preserve">Would you like to provide general comments in relation to the proposals </w:t>
      </w:r>
      <w:r>
        <w:rPr>
          <w:b/>
          <w:bCs/>
        </w:rPr>
        <w:t>in this theme</w:t>
      </w:r>
      <w:r w:rsidRPr="00911931">
        <w:rPr>
          <w:b/>
          <w:bCs/>
        </w:rPr>
        <w:t xml:space="preserve">?  </w:t>
      </w:r>
    </w:p>
    <w:p w14:paraId="766FAABE" w14:textId="5226FDE7" w:rsidR="00911931" w:rsidRPr="00911931" w:rsidRDefault="00911931" w:rsidP="00911931">
      <w:pPr>
        <w:pStyle w:val="Bulletindent1"/>
        <w:ind w:left="720"/>
      </w:pPr>
      <w:r>
        <w:t xml:space="preserve">(Options: </w:t>
      </w:r>
      <w:r w:rsidRPr="00911931">
        <w:rPr>
          <w:rFonts w:cs="Arial"/>
          <w:color w:val="222222"/>
        </w:rPr>
        <w:t>Yes, I would like to provide general comments on this</w:t>
      </w:r>
      <w:r>
        <w:rPr>
          <w:rFonts w:cs="Arial"/>
          <w:color w:val="222222"/>
        </w:rPr>
        <w:t xml:space="preserve">; </w:t>
      </w:r>
      <w:r w:rsidRPr="00911931">
        <w:rPr>
          <w:rFonts w:cs="Arial"/>
          <w:color w:val="222222"/>
        </w:rPr>
        <w:t>No, I do not have general comments on this</w:t>
      </w:r>
      <w:r>
        <w:rPr>
          <w:rFonts w:cs="Arial"/>
          <w:color w:val="222222"/>
        </w:rPr>
        <w:t>)</w:t>
      </w:r>
      <w:r w:rsidRPr="00911931">
        <w:rPr>
          <w:rFonts w:cs="Arial"/>
          <w:color w:val="222222"/>
        </w:rPr>
        <w:t xml:space="preserve">  </w:t>
      </w:r>
    </w:p>
    <w:p w14:paraId="205F2702" w14:textId="77777777" w:rsidR="00911931" w:rsidRDefault="00911931" w:rsidP="00911931">
      <w:pPr>
        <w:pStyle w:val="Bulletindent1"/>
      </w:pPr>
    </w:p>
    <w:p w14:paraId="5B4EE4BA" w14:textId="77777777" w:rsidR="00911931" w:rsidRDefault="00911931" w:rsidP="00911931">
      <w:pPr>
        <w:pStyle w:val="Bulletindent1"/>
        <w:numPr>
          <w:ilvl w:val="0"/>
          <w:numId w:val="13"/>
        </w:numPr>
      </w:pPr>
      <w:r w:rsidRPr="00911931">
        <w:rPr>
          <w:b/>
          <w:bCs/>
        </w:rPr>
        <w:t>If yes: Please share your general comments here:</w:t>
      </w:r>
      <w:r>
        <w:t xml:space="preserve"> </w:t>
      </w:r>
    </w:p>
    <w:p w14:paraId="219F8DF1" w14:textId="215D4D9A" w:rsidR="00911931" w:rsidRDefault="00911931" w:rsidP="00911931">
      <w:pPr>
        <w:pStyle w:val="Bulletindent1"/>
        <w:ind w:left="720"/>
      </w:pPr>
      <w:r>
        <w:t xml:space="preserve">(Open text box, </w:t>
      </w:r>
      <w:proofErr w:type="gramStart"/>
      <w:r>
        <w:t>9,999 character</w:t>
      </w:r>
      <w:proofErr w:type="gramEnd"/>
      <w:r>
        <w:t xml:space="preserve"> limit)</w:t>
      </w:r>
    </w:p>
    <w:p w14:paraId="1BF506D8" w14:textId="421CA2D8" w:rsidR="00911931" w:rsidRDefault="00911931" w:rsidP="00911931">
      <w:pPr>
        <w:pStyle w:val="Heading2"/>
      </w:pPr>
      <w:r>
        <w:t xml:space="preserve">Comments on specific proposals </w:t>
      </w:r>
    </w:p>
    <w:p w14:paraId="7E6E97F1" w14:textId="2B1A4937" w:rsidR="00911931" w:rsidRPr="00184B42" w:rsidRDefault="00911931" w:rsidP="00911931">
      <w:pPr>
        <w:pStyle w:val="Bulletindent1"/>
        <w:numPr>
          <w:ilvl w:val="0"/>
          <w:numId w:val="14"/>
        </w:numPr>
      </w:pPr>
      <w:r w:rsidRPr="00911931">
        <w:rPr>
          <w:b/>
          <w:bCs/>
        </w:rPr>
        <w:t>Would you like to add comments relating to specific proposals? If so, please select all that apply from the list below:</w:t>
      </w:r>
      <w:r>
        <w:t xml:space="preserve"> </w:t>
      </w:r>
      <w:r w:rsidRPr="00FB5082">
        <w:t>(see appendix 1</w:t>
      </w:r>
      <w:r w:rsidR="00184B42" w:rsidRPr="00FB5082">
        <w:t xml:space="preserve"> </w:t>
      </w:r>
      <w:r w:rsidRPr="00FB5082">
        <w:t xml:space="preserve">for full list of proposals, including paragraph references) </w:t>
      </w:r>
    </w:p>
    <w:p w14:paraId="501D1828" w14:textId="77777777" w:rsidR="00911931" w:rsidRPr="00184B42" w:rsidRDefault="00911931" w:rsidP="00911931">
      <w:pPr>
        <w:pStyle w:val="ListParagraph"/>
      </w:pPr>
    </w:p>
    <w:p w14:paraId="48DE82B5" w14:textId="77777777" w:rsidR="00911931" w:rsidRDefault="00911931" w:rsidP="00911931">
      <w:pPr>
        <w:pStyle w:val="Bulletindent1"/>
        <w:numPr>
          <w:ilvl w:val="0"/>
          <w:numId w:val="12"/>
        </w:numPr>
      </w:pPr>
      <w:r w:rsidRPr="00184B42">
        <w:rPr>
          <w:b/>
          <w:bCs/>
        </w:rPr>
        <w:t>If specific proposals selected: How strongly do</w:t>
      </w:r>
      <w:r w:rsidRPr="00911931">
        <w:rPr>
          <w:b/>
          <w:bCs/>
        </w:rPr>
        <w:t xml:space="preserve"> you agree or disagree that you support the proposals related to:</w:t>
      </w:r>
      <w:r>
        <w:t xml:space="preserve"> (all selected proposals will be listed individually here. Options: Strongly agree, agree, neither agree nor disagree, disagree, strongly disagree, </w:t>
      </w:r>
      <w:proofErr w:type="gramStart"/>
      <w:r>
        <w:t>don’t</w:t>
      </w:r>
      <w:proofErr w:type="gramEnd"/>
      <w:r>
        <w:t xml:space="preserve"> know/ NA.) </w:t>
      </w:r>
    </w:p>
    <w:p w14:paraId="4559601D" w14:textId="16178345" w:rsidR="00911931" w:rsidRDefault="00911931" w:rsidP="00911931">
      <w:pPr>
        <w:pStyle w:val="Bulletindent1"/>
        <w:ind w:left="720"/>
      </w:pPr>
      <w:r w:rsidRPr="00911931">
        <w:t>Note: we are trialling the inclusion of this question to help inform our interpretation and analysis of feedback and identify any issues more effectively, we do not propose to publish your responses</w:t>
      </w:r>
      <w:r>
        <w:t>.</w:t>
      </w:r>
    </w:p>
    <w:p w14:paraId="10C9087D" w14:textId="77777777" w:rsidR="00911931" w:rsidRDefault="00911931" w:rsidP="00911931">
      <w:pPr>
        <w:pStyle w:val="ListParagraph"/>
      </w:pPr>
    </w:p>
    <w:p w14:paraId="1B6AC5D6" w14:textId="26C9CB53" w:rsidR="00911931" w:rsidRDefault="00911931" w:rsidP="00911931">
      <w:pPr>
        <w:pStyle w:val="Bulletindent1"/>
        <w:numPr>
          <w:ilvl w:val="0"/>
          <w:numId w:val="12"/>
        </w:numPr>
      </w:pPr>
      <w:r w:rsidRPr="00911931">
        <w:rPr>
          <w:b/>
          <w:bCs/>
        </w:rPr>
        <w:t>If</w:t>
      </w:r>
      <w:r>
        <w:rPr>
          <w:b/>
          <w:bCs/>
        </w:rPr>
        <w:t xml:space="preserve"> specific proposals</w:t>
      </w:r>
      <w:r w:rsidRPr="00911931">
        <w:rPr>
          <w:b/>
          <w:bCs/>
        </w:rPr>
        <w:t xml:space="preserve"> </w:t>
      </w:r>
      <w:r>
        <w:rPr>
          <w:b/>
          <w:bCs/>
        </w:rPr>
        <w:t>selected</w:t>
      </w:r>
      <w:r w:rsidRPr="00911931">
        <w:rPr>
          <w:b/>
          <w:bCs/>
        </w:rPr>
        <w:t>: Please use this space to share any comments on the proposals:</w:t>
      </w:r>
      <w:r>
        <w:t xml:space="preserve"> (all selected proposals will be listed here. Open text box, </w:t>
      </w:r>
      <w:proofErr w:type="gramStart"/>
      <w:r>
        <w:t>9,999 character</w:t>
      </w:r>
      <w:proofErr w:type="gramEnd"/>
      <w:r>
        <w:t xml:space="preserve"> limit) </w:t>
      </w:r>
    </w:p>
    <w:p w14:paraId="76DA2DEC" w14:textId="2A109FBA" w:rsidR="00911931" w:rsidRDefault="00911931" w:rsidP="00911931">
      <w:pPr>
        <w:pStyle w:val="Heading2"/>
      </w:pPr>
      <w:r>
        <w:lastRenderedPageBreak/>
        <w:t xml:space="preserve">Final comments on theme  </w:t>
      </w:r>
    </w:p>
    <w:p w14:paraId="2B20A94D" w14:textId="01F7DDCA" w:rsidR="00911931" w:rsidRPr="00911931" w:rsidRDefault="00911931" w:rsidP="00911931">
      <w:pPr>
        <w:pStyle w:val="Bulletindent1"/>
        <w:numPr>
          <w:ilvl w:val="0"/>
          <w:numId w:val="13"/>
        </w:numPr>
        <w:rPr>
          <w:b/>
          <w:bCs/>
        </w:rPr>
      </w:pPr>
      <w:r w:rsidRPr="00911931">
        <w:rPr>
          <w:b/>
          <w:bCs/>
        </w:rPr>
        <w:t xml:space="preserve">Please share any final comments on the proposals </w:t>
      </w:r>
      <w:r>
        <w:rPr>
          <w:b/>
          <w:bCs/>
        </w:rPr>
        <w:t>in this theme</w:t>
      </w:r>
      <w:r w:rsidRPr="00911931">
        <w:rPr>
          <w:b/>
          <w:bCs/>
        </w:rPr>
        <w:t xml:space="preserve"> below, including any areas that have not been covered or other proposals which you think should be considered</w:t>
      </w:r>
      <w:r>
        <w:rPr>
          <w:b/>
          <w:bCs/>
        </w:rPr>
        <w:t>.</w:t>
      </w:r>
      <w:r w:rsidRPr="00911931">
        <w:rPr>
          <w:b/>
          <w:bCs/>
        </w:rPr>
        <w:t xml:space="preserve">  </w:t>
      </w:r>
    </w:p>
    <w:p w14:paraId="0EC48836" w14:textId="3AAD9AE3" w:rsidR="00911931" w:rsidRDefault="00911931" w:rsidP="00911931">
      <w:pPr>
        <w:pStyle w:val="Bulletindent1"/>
        <w:ind w:left="720"/>
      </w:pPr>
      <w:r>
        <w:t xml:space="preserve">(open text box, </w:t>
      </w:r>
      <w:proofErr w:type="gramStart"/>
      <w:r>
        <w:t>9,999 character</w:t>
      </w:r>
      <w:proofErr w:type="gramEnd"/>
      <w:r>
        <w:t xml:space="preserve"> limit, you can also upload supporting documents relating to this here.)</w:t>
      </w:r>
    </w:p>
    <w:p w14:paraId="4672DC8C" w14:textId="5B1968AD" w:rsidR="00911931" w:rsidRDefault="00911931" w:rsidP="00911931">
      <w:pPr>
        <w:pStyle w:val="Heading2"/>
      </w:pPr>
      <w:r>
        <w:t xml:space="preserve">Additional questions </w:t>
      </w:r>
    </w:p>
    <w:p w14:paraId="78D18E4F" w14:textId="65288FEF" w:rsidR="00911931" w:rsidRPr="00911931" w:rsidRDefault="00911931" w:rsidP="00911931">
      <w:pPr>
        <w:pStyle w:val="NICEnormal"/>
      </w:pPr>
      <w:r>
        <w:t>There are two supplementary questions included in the consultation</w:t>
      </w:r>
    </w:p>
    <w:p w14:paraId="6EE75F77" w14:textId="77777777" w:rsidR="00911931" w:rsidRDefault="00911931" w:rsidP="00911931">
      <w:pPr>
        <w:pStyle w:val="Bulletindent1"/>
        <w:numPr>
          <w:ilvl w:val="0"/>
          <w:numId w:val="13"/>
        </w:numPr>
      </w:pPr>
      <w:r w:rsidRPr="00911931">
        <w:rPr>
          <w:b/>
          <w:bCs/>
        </w:rPr>
        <w:t>Theme 2: Opportunities for new process improvements and ways of working</w:t>
      </w:r>
      <w:r>
        <w:rPr>
          <w:b/>
          <w:bCs/>
        </w:rPr>
        <w:t xml:space="preserve">: </w:t>
      </w:r>
      <w:r w:rsidRPr="00911931">
        <w:rPr>
          <w:b/>
          <w:bCs/>
        </w:rPr>
        <w:t>What changes can we make to our processes to help reduce health inequalities in the way we develop our guidance, stakeholders participate and how health inequalities are identified and considered in making recommendations?</w:t>
      </w:r>
      <w:r w:rsidRPr="00911931">
        <w:t xml:space="preserve"> </w:t>
      </w:r>
    </w:p>
    <w:p w14:paraId="2417DADF" w14:textId="66914A97" w:rsidR="00911931" w:rsidRDefault="00911931" w:rsidP="00911931">
      <w:pPr>
        <w:pStyle w:val="Bulletindent1"/>
        <w:ind w:left="720"/>
      </w:pPr>
      <w:r>
        <w:t xml:space="preserve">(open text box, </w:t>
      </w:r>
      <w:proofErr w:type="gramStart"/>
      <w:r>
        <w:t>9,999 character</w:t>
      </w:r>
      <w:proofErr w:type="gramEnd"/>
      <w:r>
        <w:t xml:space="preserve"> limit, you can also upload supporting documents relating to this here.)</w:t>
      </w:r>
    </w:p>
    <w:p w14:paraId="0465BBB9" w14:textId="4234611F" w:rsidR="00911931" w:rsidRPr="00911931" w:rsidRDefault="00911931" w:rsidP="00911931">
      <w:pPr>
        <w:spacing w:line="360" w:lineRule="auto"/>
        <w:rPr>
          <w:rFonts w:ascii="Arial" w:eastAsia="Times New Roman" w:hAnsi="Arial"/>
          <w:b/>
          <w:bCs/>
          <w:sz w:val="24"/>
          <w:szCs w:val="24"/>
        </w:rPr>
      </w:pPr>
    </w:p>
    <w:p w14:paraId="3F83C1BF" w14:textId="621CC2B0" w:rsidR="00911931" w:rsidRPr="00911931" w:rsidRDefault="00911931" w:rsidP="00911931">
      <w:pPr>
        <w:pStyle w:val="Bulletindent1"/>
        <w:numPr>
          <w:ilvl w:val="0"/>
          <w:numId w:val="13"/>
        </w:numPr>
        <w:rPr>
          <w:b/>
          <w:bCs/>
        </w:rPr>
      </w:pPr>
      <w:r>
        <w:rPr>
          <w:b/>
          <w:bCs/>
        </w:rPr>
        <w:t xml:space="preserve">Theme 4, </w:t>
      </w:r>
      <w:r w:rsidRPr="00911931">
        <w:rPr>
          <w:b/>
          <w:bCs/>
        </w:rPr>
        <w:t>Highly Specialised Technologies</w:t>
      </w:r>
      <w:r>
        <w:rPr>
          <w:b/>
          <w:bCs/>
        </w:rPr>
        <w:t>:</w:t>
      </w:r>
      <w:r w:rsidRPr="00911931">
        <w:rPr>
          <w:b/>
          <w:bCs/>
        </w:rPr>
        <w:t xml:space="preserve"> Are there any areas where the vision does not address the needs of ultra-rare diseases?  </w:t>
      </w:r>
    </w:p>
    <w:p w14:paraId="3CACA2E4" w14:textId="77777777" w:rsidR="00911931" w:rsidRDefault="00911931" w:rsidP="00911931">
      <w:pPr>
        <w:pStyle w:val="Bulletindent1"/>
        <w:ind w:left="720"/>
      </w:pPr>
      <w:r>
        <w:t xml:space="preserve">(open text box, </w:t>
      </w:r>
      <w:proofErr w:type="gramStart"/>
      <w:r>
        <w:t>9,999 character</w:t>
      </w:r>
      <w:proofErr w:type="gramEnd"/>
      <w:r>
        <w:t xml:space="preserve"> limit, you can also upload supporting documents relating to this here.)</w:t>
      </w:r>
    </w:p>
    <w:p w14:paraId="78B59C7E" w14:textId="5F692F8E" w:rsidR="00911931" w:rsidRDefault="00911931" w:rsidP="00911931">
      <w:pPr>
        <w:pStyle w:val="Heading2"/>
      </w:pPr>
      <w:r>
        <w:t>Final comments on consultation</w:t>
      </w:r>
    </w:p>
    <w:p w14:paraId="6A417FBD" w14:textId="04988664" w:rsidR="00911931" w:rsidRDefault="00911931" w:rsidP="00911931">
      <w:pPr>
        <w:pStyle w:val="NICEnormal"/>
      </w:pPr>
      <w:r>
        <w:t xml:space="preserve">After </w:t>
      </w:r>
      <w:proofErr w:type="gramStart"/>
      <w:r>
        <w:t>all</w:t>
      </w:r>
      <w:proofErr w:type="gramEnd"/>
      <w:r>
        <w:t xml:space="preserve"> four themes have been considered there is an opportunity to share final comments. </w:t>
      </w:r>
    </w:p>
    <w:p w14:paraId="2F7B5997" w14:textId="77777777" w:rsidR="00911931" w:rsidRPr="00911931" w:rsidRDefault="00911931" w:rsidP="00911931">
      <w:pPr>
        <w:pStyle w:val="NICEnormal"/>
        <w:numPr>
          <w:ilvl w:val="0"/>
          <w:numId w:val="13"/>
        </w:numPr>
        <w:spacing w:after="0"/>
        <w:ind w:left="714" w:hanging="357"/>
        <w:rPr>
          <w:b/>
          <w:bCs/>
        </w:rPr>
      </w:pPr>
      <w:r w:rsidRPr="00911931">
        <w:rPr>
          <w:b/>
          <w:bCs/>
        </w:rPr>
        <w:t xml:space="preserve">Please share any final comments on the consultation here:  </w:t>
      </w:r>
    </w:p>
    <w:p w14:paraId="074A30C2" w14:textId="38F87A5F" w:rsidR="00911931" w:rsidRDefault="00911931" w:rsidP="00911931">
      <w:pPr>
        <w:pStyle w:val="NICEnormal"/>
        <w:ind w:left="720"/>
      </w:pPr>
      <w:r>
        <w:t xml:space="preserve">(open text box, </w:t>
      </w:r>
      <w:proofErr w:type="gramStart"/>
      <w:r>
        <w:t>9,999 character</w:t>
      </w:r>
      <w:proofErr w:type="gramEnd"/>
      <w:r>
        <w:t xml:space="preserve"> limit, you can also upload supporting documents relating to this here.)</w:t>
      </w:r>
    </w:p>
    <w:p w14:paraId="50591AB8" w14:textId="1EFBCA7B" w:rsidR="00911931" w:rsidRDefault="00911931" w:rsidP="00911931">
      <w:pPr>
        <w:pStyle w:val="Heading2"/>
      </w:pPr>
      <w:r>
        <w:t xml:space="preserve">Profile </w:t>
      </w:r>
    </w:p>
    <w:p w14:paraId="3C93A37B" w14:textId="757FA943" w:rsidR="00911931" w:rsidRPr="00911931" w:rsidRDefault="00911931" w:rsidP="00911931">
      <w:pPr>
        <w:pStyle w:val="NICEnormal"/>
        <w:numPr>
          <w:ilvl w:val="0"/>
          <w:numId w:val="13"/>
        </w:numPr>
        <w:rPr>
          <w:b/>
          <w:bCs/>
        </w:rPr>
      </w:pPr>
      <w:r w:rsidRPr="00911931">
        <w:rPr>
          <w:b/>
          <w:bCs/>
        </w:rPr>
        <w:t xml:space="preserve">To enable us to confirm safe receipt of your comments, and follow up for clarification if </w:t>
      </w:r>
      <w:proofErr w:type="gramStart"/>
      <w:r w:rsidRPr="00911931">
        <w:rPr>
          <w:b/>
          <w:bCs/>
        </w:rPr>
        <w:t>necessary</w:t>
      </w:r>
      <w:proofErr w:type="gramEnd"/>
      <w:r w:rsidRPr="00911931">
        <w:rPr>
          <w:b/>
          <w:bCs/>
        </w:rPr>
        <w:t xml:space="preserve"> please confirm your:</w:t>
      </w:r>
    </w:p>
    <w:p w14:paraId="3D8D53AB" w14:textId="66B654BB" w:rsidR="00911931" w:rsidRDefault="00911931" w:rsidP="00911931">
      <w:pPr>
        <w:pStyle w:val="NICEnormal"/>
        <w:ind w:left="720"/>
      </w:pPr>
      <w:r>
        <w:lastRenderedPageBreak/>
        <w:t>Name:</w:t>
      </w:r>
    </w:p>
    <w:p w14:paraId="455286AC" w14:textId="73AC401A" w:rsidR="00911931" w:rsidRDefault="00911931" w:rsidP="00911931">
      <w:pPr>
        <w:pStyle w:val="NICEnormal"/>
        <w:ind w:left="720"/>
      </w:pPr>
      <w:r>
        <w:t>Email:</w:t>
      </w:r>
    </w:p>
    <w:p w14:paraId="32242C64" w14:textId="2CD6796D" w:rsidR="00911931" w:rsidRPr="00911931" w:rsidRDefault="00911931" w:rsidP="00911931">
      <w:pPr>
        <w:pStyle w:val="NICEnormal"/>
        <w:ind w:left="720"/>
      </w:pPr>
      <w:r>
        <w:t xml:space="preserve">Organisation: </w:t>
      </w:r>
    </w:p>
    <w:p w14:paraId="14334527" w14:textId="2709541C" w:rsidR="00911931" w:rsidRDefault="00911931" w:rsidP="00911931">
      <w:pPr>
        <w:pStyle w:val="Heading2"/>
      </w:pPr>
      <w:r>
        <w:t xml:space="preserve">Submit and close </w:t>
      </w:r>
    </w:p>
    <w:p w14:paraId="12CDAE27" w14:textId="645BE97D" w:rsidR="00911931" w:rsidRPr="00911931" w:rsidRDefault="00911931" w:rsidP="00911931">
      <w:pPr>
        <w:pStyle w:val="NICEnormal"/>
      </w:pPr>
      <w:r>
        <w:t xml:space="preserve">Once you reach the end of the consultation it is important that you click ‘submit’ to share your response with the team. </w:t>
      </w:r>
    </w:p>
    <w:p w14:paraId="4EE0EE61" w14:textId="3FF0172B" w:rsidR="00911931" w:rsidRDefault="00911931">
      <w:pPr>
        <w:rPr>
          <w:rFonts w:ascii="Arial" w:hAnsi="Arial" w:cs="Arial"/>
          <w:b/>
          <w:bCs/>
          <w:kern w:val="32"/>
          <w:sz w:val="32"/>
          <w:szCs w:val="32"/>
          <w:lang w:eastAsia="en-GB"/>
        </w:rPr>
      </w:pPr>
    </w:p>
    <w:p w14:paraId="4D28A8AF" w14:textId="2CCD55E2" w:rsidR="00911931" w:rsidRDefault="00911931" w:rsidP="00911931">
      <w:pPr>
        <w:pStyle w:val="Heading1"/>
        <w:rPr>
          <w:lang w:eastAsia="en-GB"/>
        </w:rPr>
      </w:pPr>
      <w:r>
        <w:rPr>
          <w:lang w:eastAsia="en-GB"/>
        </w:rPr>
        <w:t xml:space="preserve">Appendix 1: Full list of proposals </w:t>
      </w:r>
    </w:p>
    <w:p w14:paraId="6B8B4BF8" w14:textId="4125581C" w:rsidR="00911931" w:rsidRDefault="00911931" w:rsidP="00911931">
      <w:pPr>
        <w:pStyle w:val="Heading2"/>
      </w:pPr>
      <w:r>
        <w:t>Alignment of the current guidance development processes</w:t>
      </w:r>
    </w:p>
    <w:p w14:paraId="2B64D97B" w14:textId="77777777" w:rsidR="00911931" w:rsidRDefault="00911931" w:rsidP="00911931">
      <w:pPr>
        <w:pStyle w:val="NICEnormal"/>
        <w:numPr>
          <w:ilvl w:val="0"/>
          <w:numId w:val="13"/>
        </w:numPr>
        <w:spacing w:after="0"/>
      </w:pPr>
      <w:r>
        <w:t xml:space="preserve">Develop a simplified singular process for all Centre for Health Technology Evaluation (CHTE) programmes (para 45) </w:t>
      </w:r>
    </w:p>
    <w:p w14:paraId="56F80BEA" w14:textId="77777777" w:rsidR="00911931" w:rsidRDefault="00911931" w:rsidP="00911931">
      <w:pPr>
        <w:pStyle w:val="NICEnormal"/>
        <w:numPr>
          <w:ilvl w:val="0"/>
          <w:numId w:val="13"/>
        </w:numPr>
        <w:spacing w:after="0"/>
      </w:pPr>
      <w:r>
        <w:t xml:space="preserve">Align terminology used across all CHTE programmes (para 46) </w:t>
      </w:r>
    </w:p>
    <w:p w14:paraId="04EDEDBF" w14:textId="77777777" w:rsidR="00911931" w:rsidRDefault="00911931" w:rsidP="00911931">
      <w:pPr>
        <w:pStyle w:val="NICEnormal"/>
        <w:numPr>
          <w:ilvl w:val="0"/>
          <w:numId w:val="13"/>
        </w:numPr>
        <w:spacing w:after="0"/>
      </w:pPr>
      <w:r>
        <w:t xml:space="preserve">Scoping consultation length will be flexible from 5-20 days dependant on the needs of the topic (para 49) </w:t>
      </w:r>
    </w:p>
    <w:p w14:paraId="36C674C8" w14:textId="77777777" w:rsidR="00911931" w:rsidRDefault="00911931" w:rsidP="00911931">
      <w:pPr>
        <w:pStyle w:val="NICEnormal"/>
        <w:numPr>
          <w:ilvl w:val="0"/>
          <w:numId w:val="13"/>
        </w:numPr>
        <w:spacing w:after="0"/>
      </w:pPr>
      <w:r>
        <w:t>Scoping workshops will take place virtually (para 50)</w:t>
      </w:r>
    </w:p>
    <w:p w14:paraId="767ADF90" w14:textId="77777777" w:rsidR="00911931" w:rsidRDefault="00911931" w:rsidP="00911931">
      <w:pPr>
        <w:pStyle w:val="NICEnormal"/>
        <w:numPr>
          <w:ilvl w:val="0"/>
          <w:numId w:val="13"/>
        </w:numPr>
        <w:spacing w:after="0"/>
      </w:pPr>
      <w:r>
        <w:t xml:space="preserve">Scopes for simple topics will not be consulted on (para 51)  </w:t>
      </w:r>
    </w:p>
    <w:p w14:paraId="62DF9F61" w14:textId="77777777" w:rsidR="00911931" w:rsidRDefault="00911931" w:rsidP="00911931">
      <w:pPr>
        <w:pStyle w:val="NICEnormal"/>
        <w:numPr>
          <w:ilvl w:val="0"/>
          <w:numId w:val="13"/>
        </w:numPr>
        <w:spacing w:after="0"/>
      </w:pPr>
      <w:r>
        <w:t xml:space="preserve">Companies will provide a 'Summary of Information for Patients' with their evidence submission (para 59) </w:t>
      </w:r>
    </w:p>
    <w:p w14:paraId="37F2470C" w14:textId="77777777" w:rsidR="00911931" w:rsidRDefault="00911931" w:rsidP="00911931">
      <w:pPr>
        <w:pStyle w:val="NICEnormal"/>
        <w:numPr>
          <w:ilvl w:val="0"/>
          <w:numId w:val="13"/>
        </w:numPr>
        <w:spacing w:after="0"/>
      </w:pPr>
      <w:r>
        <w:t xml:space="preserve">Patient and carer organisations can provide written submissions to all guidance programmes (para 60) </w:t>
      </w:r>
    </w:p>
    <w:p w14:paraId="649C6608" w14:textId="77777777" w:rsidR="00911931" w:rsidRDefault="00911931" w:rsidP="00911931">
      <w:pPr>
        <w:pStyle w:val="NICEnormal"/>
        <w:numPr>
          <w:ilvl w:val="0"/>
          <w:numId w:val="13"/>
        </w:numPr>
        <w:spacing w:after="0"/>
      </w:pPr>
      <w:r>
        <w:t xml:space="preserve">NICE will provide dedicated stakeholder relationship managers for patient and carer organisations (para 63) </w:t>
      </w:r>
    </w:p>
    <w:p w14:paraId="5F033678" w14:textId="77777777" w:rsidR="00911931" w:rsidRDefault="00911931" w:rsidP="00911931">
      <w:pPr>
        <w:pStyle w:val="NICEnormal"/>
        <w:numPr>
          <w:ilvl w:val="0"/>
          <w:numId w:val="13"/>
        </w:numPr>
        <w:spacing w:after="0"/>
      </w:pPr>
      <w:r>
        <w:t xml:space="preserve">Committees will make recommendations on different types of guidance (TA, MTG, HST, DG) (para 67-68) </w:t>
      </w:r>
    </w:p>
    <w:p w14:paraId="194D7336" w14:textId="77777777" w:rsidR="00911931" w:rsidRDefault="00911931" w:rsidP="00911931">
      <w:pPr>
        <w:pStyle w:val="NICEnormal"/>
        <w:numPr>
          <w:ilvl w:val="0"/>
          <w:numId w:val="13"/>
        </w:numPr>
        <w:spacing w:after="0"/>
      </w:pPr>
      <w:r>
        <w:t xml:space="preserve">Committee meetings will be held virtually (para 69) </w:t>
      </w:r>
    </w:p>
    <w:p w14:paraId="4B499B62" w14:textId="77777777" w:rsidR="00911931" w:rsidRDefault="00911931" w:rsidP="00911931">
      <w:pPr>
        <w:pStyle w:val="NICEnormal"/>
        <w:numPr>
          <w:ilvl w:val="0"/>
          <w:numId w:val="13"/>
        </w:numPr>
        <w:spacing w:after="0"/>
      </w:pPr>
      <w:r>
        <w:t xml:space="preserve">Medical technologies and diagnostics guidance can be developed without consultation (para 71) </w:t>
      </w:r>
    </w:p>
    <w:p w14:paraId="61DAE45A" w14:textId="77777777" w:rsidR="00911931" w:rsidRDefault="00911931" w:rsidP="00911931">
      <w:pPr>
        <w:pStyle w:val="NICEnormal"/>
        <w:numPr>
          <w:ilvl w:val="0"/>
          <w:numId w:val="13"/>
        </w:numPr>
        <w:spacing w:after="0"/>
      </w:pPr>
      <w:r>
        <w:t xml:space="preserve">A shorter (less than 20 working days) consultation length can be used for some topics (para 72)  </w:t>
      </w:r>
    </w:p>
    <w:p w14:paraId="25774429" w14:textId="77777777" w:rsidR="00911931" w:rsidRDefault="00911931" w:rsidP="00911931">
      <w:pPr>
        <w:pStyle w:val="NICEnormal"/>
        <w:numPr>
          <w:ilvl w:val="0"/>
          <w:numId w:val="13"/>
        </w:numPr>
        <w:spacing w:after="0"/>
      </w:pPr>
      <w:r>
        <w:lastRenderedPageBreak/>
        <w:t xml:space="preserve">Terminating, </w:t>
      </w:r>
      <w:proofErr w:type="gramStart"/>
      <w:r>
        <w:t>discontinuing</w:t>
      </w:r>
      <w:proofErr w:type="gramEnd"/>
      <w:r>
        <w:t xml:space="preserve"> and suspending guidance (para 74-76) </w:t>
      </w:r>
    </w:p>
    <w:p w14:paraId="6B7EAF36" w14:textId="77777777" w:rsidR="00911931" w:rsidRDefault="00911931" w:rsidP="00911931">
      <w:pPr>
        <w:pStyle w:val="NICEnormal"/>
        <w:numPr>
          <w:ilvl w:val="0"/>
          <w:numId w:val="13"/>
        </w:numPr>
        <w:spacing w:after="0"/>
      </w:pPr>
      <w:r>
        <w:t xml:space="preserve">The option of a multiple technology assessment for highly specialised technologies (para 78) </w:t>
      </w:r>
    </w:p>
    <w:p w14:paraId="76148E0B" w14:textId="77777777" w:rsidR="00911931" w:rsidRDefault="00911931" w:rsidP="00911931">
      <w:pPr>
        <w:pStyle w:val="NICEnormal"/>
        <w:numPr>
          <w:ilvl w:val="0"/>
          <w:numId w:val="13"/>
        </w:numPr>
        <w:spacing w:after="0"/>
      </w:pPr>
      <w:r>
        <w:t>The option of a multiple technology assessment for medical technologies guidance (para 79)</w:t>
      </w:r>
    </w:p>
    <w:p w14:paraId="0D9A3DB3" w14:textId="77777777" w:rsidR="00911931" w:rsidRDefault="00911931" w:rsidP="00911931">
      <w:pPr>
        <w:pStyle w:val="NICEnormal"/>
        <w:numPr>
          <w:ilvl w:val="0"/>
          <w:numId w:val="13"/>
        </w:numPr>
        <w:spacing w:after="0"/>
      </w:pPr>
      <w:r>
        <w:t xml:space="preserve">Routing topics to clinical guidelines (para 81) </w:t>
      </w:r>
    </w:p>
    <w:p w14:paraId="2EFDE5FF" w14:textId="77777777" w:rsidR="00911931" w:rsidRDefault="00911931" w:rsidP="00911931">
      <w:pPr>
        <w:pStyle w:val="NICEnormal"/>
        <w:numPr>
          <w:ilvl w:val="0"/>
          <w:numId w:val="13"/>
        </w:numPr>
        <w:spacing w:after="0"/>
      </w:pPr>
      <w:r>
        <w:t xml:space="preserve">Retain separate types of technology guidance for Diagnostics, Highly Specialised technologies, Medical </w:t>
      </w:r>
      <w:proofErr w:type="gramStart"/>
      <w:r>
        <w:t>Technologies</w:t>
      </w:r>
      <w:proofErr w:type="gramEnd"/>
      <w:r>
        <w:t xml:space="preserve"> and Technology Appraisals</w:t>
      </w:r>
    </w:p>
    <w:p w14:paraId="59EE5344" w14:textId="3AA7CEB1" w:rsidR="00911931" w:rsidRDefault="00911931" w:rsidP="00911931">
      <w:pPr>
        <w:pStyle w:val="Heading2"/>
      </w:pPr>
      <w:r>
        <w:t>Opportunities for new process improvements and ways of working</w:t>
      </w:r>
    </w:p>
    <w:p w14:paraId="674F7DF2" w14:textId="77777777" w:rsidR="00911931" w:rsidRDefault="00911931" w:rsidP="00911931">
      <w:pPr>
        <w:pStyle w:val="NICEnormal"/>
        <w:numPr>
          <w:ilvl w:val="0"/>
          <w:numId w:val="15"/>
        </w:numPr>
        <w:spacing w:after="0"/>
        <w:ind w:left="714" w:hanging="357"/>
      </w:pPr>
      <w:r>
        <w:t>Developing guidance on Digital Health technologies (para 24)</w:t>
      </w:r>
    </w:p>
    <w:p w14:paraId="6F9F9EF4" w14:textId="77777777" w:rsidR="00911931" w:rsidRDefault="00911931" w:rsidP="00911931">
      <w:pPr>
        <w:pStyle w:val="NICEnormal"/>
        <w:numPr>
          <w:ilvl w:val="0"/>
          <w:numId w:val="15"/>
        </w:numPr>
        <w:spacing w:after="0"/>
        <w:ind w:left="714" w:hanging="357"/>
      </w:pPr>
      <w:r>
        <w:t xml:space="preserve">Use Experts from scoping in guidance development (para 85) </w:t>
      </w:r>
    </w:p>
    <w:p w14:paraId="59A1E203" w14:textId="77777777" w:rsidR="00911931" w:rsidRDefault="00911931" w:rsidP="00911931">
      <w:pPr>
        <w:pStyle w:val="NICEnormal"/>
        <w:numPr>
          <w:ilvl w:val="0"/>
          <w:numId w:val="15"/>
        </w:numPr>
        <w:spacing w:after="0"/>
        <w:ind w:left="714" w:hanging="357"/>
      </w:pPr>
      <w:r>
        <w:t xml:space="preserve">Professional, patient &amp; carer organisations to nominate for all guidance topics (para 86) </w:t>
      </w:r>
    </w:p>
    <w:p w14:paraId="3268722B" w14:textId="77777777" w:rsidR="00911931" w:rsidRDefault="00911931" w:rsidP="00911931">
      <w:pPr>
        <w:pStyle w:val="NICEnormal"/>
        <w:numPr>
          <w:ilvl w:val="0"/>
          <w:numId w:val="15"/>
        </w:numPr>
        <w:spacing w:after="0"/>
        <w:ind w:left="714" w:hanging="357"/>
      </w:pPr>
      <w:r>
        <w:t xml:space="preserve">Use Experts nominated for related topics and guidelines (para 87) </w:t>
      </w:r>
    </w:p>
    <w:p w14:paraId="6BF0B6BB" w14:textId="77777777" w:rsidR="00911931" w:rsidRDefault="00911931" w:rsidP="00911931">
      <w:pPr>
        <w:pStyle w:val="NICEnormal"/>
        <w:numPr>
          <w:ilvl w:val="0"/>
          <w:numId w:val="15"/>
        </w:numPr>
        <w:spacing w:after="0"/>
        <w:ind w:left="714" w:hanging="357"/>
      </w:pPr>
      <w:r>
        <w:t xml:space="preserve">Working in parallel with the regulatory process (para 94-95) </w:t>
      </w:r>
    </w:p>
    <w:p w14:paraId="0C9F1F58" w14:textId="77777777" w:rsidR="00911931" w:rsidRDefault="00911931" w:rsidP="00911931">
      <w:pPr>
        <w:pStyle w:val="NICEnormal"/>
        <w:numPr>
          <w:ilvl w:val="0"/>
          <w:numId w:val="15"/>
        </w:numPr>
        <w:spacing w:after="0"/>
        <w:ind w:left="714" w:hanging="357"/>
      </w:pPr>
      <w:r>
        <w:t xml:space="preserve">Technical engagement shall become an option in Technology Appraisals and other guidance programmes (para 102) </w:t>
      </w:r>
    </w:p>
    <w:p w14:paraId="4F822CBD" w14:textId="77777777" w:rsidR="00911931" w:rsidRDefault="00911931" w:rsidP="00911931">
      <w:pPr>
        <w:pStyle w:val="NICEnormal"/>
        <w:numPr>
          <w:ilvl w:val="0"/>
          <w:numId w:val="15"/>
        </w:numPr>
        <w:spacing w:after="0"/>
        <w:ind w:left="714" w:hanging="357"/>
      </w:pPr>
      <w:r>
        <w:t xml:space="preserve">The low ICER fast-track appraisal option will be removed (para 109) </w:t>
      </w:r>
    </w:p>
    <w:p w14:paraId="4FFB2A39" w14:textId="77777777" w:rsidR="00911931" w:rsidRDefault="00911931" w:rsidP="00911931">
      <w:pPr>
        <w:pStyle w:val="NICEnormal"/>
        <w:numPr>
          <w:ilvl w:val="0"/>
          <w:numId w:val="15"/>
        </w:numPr>
        <w:spacing w:after="0"/>
        <w:ind w:left="714" w:hanging="357"/>
      </w:pPr>
      <w:r>
        <w:t xml:space="preserve">Develop a cost-comparison fast-track appraisal (para 110) </w:t>
      </w:r>
    </w:p>
    <w:p w14:paraId="718FA532" w14:textId="77777777" w:rsidR="00911931" w:rsidRDefault="00911931" w:rsidP="00911931">
      <w:pPr>
        <w:pStyle w:val="NICEnormal"/>
        <w:numPr>
          <w:ilvl w:val="0"/>
          <w:numId w:val="15"/>
        </w:numPr>
        <w:spacing w:after="0"/>
        <w:ind w:left="714" w:hanging="357"/>
      </w:pPr>
      <w:r>
        <w:t xml:space="preserve">Not using a committee to make recommendations in a fast-track appraisal (para 110)  </w:t>
      </w:r>
    </w:p>
    <w:p w14:paraId="2EC15CDC" w14:textId="77777777" w:rsidR="00911931" w:rsidRDefault="00911931" w:rsidP="00911931">
      <w:pPr>
        <w:pStyle w:val="NICEnormal"/>
        <w:numPr>
          <w:ilvl w:val="0"/>
          <w:numId w:val="15"/>
        </w:numPr>
        <w:spacing w:after="0"/>
        <w:ind w:left="714" w:hanging="357"/>
      </w:pPr>
      <w:r>
        <w:t xml:space="preserve">A simpler approach to evaluations of technologies with multiple indications (para 114) </w:t>
      </w:r>
    </w:p>
    <w:p w14:paraId="4B143AC3" w14:textId="77777777" w:rsidR="00911931" w:rsidRDefault="00911931" w:rsidP="00911931">
      <w:pPr>
        <w:pStyle w:val="NICEnormal"/>
        <w:numPr>
          <w:ilvl w:val="0"/>
          <w:numId w:val="15"/>
        </w:numPr>
        <w:spacing w:after="0"/>
        <w:ind w:left="714" w:hanging="357"/>
      </w:pPr>
      <w:r>
        <w:t xml:space="preserve">Managing company submissions (para 116) </w:t>
      </w:r>
    </w:p>
    <w:p w14:paraId="621F38AF" w14:textId="77777777" w:rsidR="00911931" w:rsidRDefault="00911931" w:rsidP="00911931">
      <w:pPr>
        <w:pStyle w:val="NICEnormal"/>
        <w:numPr>
          <w:ilvl w:val="0"/>
          <w:numId w:val="15"/>
        </w:numPr>
        <w:spacing w:after="0"/>
        <w:ind w:left="714" w:hanging="357"/>
      </w:pPr>
      <w:r>
        <w:t xml:space="preserve">Developing guidance on combination treatments (para 118) </w:t>
      </w:r>
    </w:p>
    <w:p w14:paraId="62CE765A" w14:textId="77777777" w:rsidR="00911931" w:rsidRDefault="00911931" w:rsidP="00911931">
      <w:pPr>
        <w:pStyle w:val="NICEnormal"/>
        <w:numPr>
          <w:ilvl w:val="0"/>
          <w:numId w:val="15"/>
        </w:numPr>
        <w:spacing w:after="0"/>
        <w:ind w:left="714" w:hanging="357"/>
      </w:pPr>
      <w:r>
        <w:t xml:space="preserve">Develop a process to evaluate Biosimilars (para 123) </w:t>
      </w:r>
    </w:p>
    <w:p w14:paraId="259F404D" w14:textId="77777777" w:rsidR="00911931" w:rsidRDefault="00911931" w:rsidP="00911931">
      <w:pPr>
        <w:pStyle w:val="NICEnormal"/>
        <w:numPr>
          <w:ilvl w:val="0"/>
          <w:numId w:val="15"/>
        </w:numPr>
        <w:spacing w:after="0"/>
        <w:ind w:left="714" w:hanging="357"/>
      </w:pPr>
      <w:r>
        <w:t xml:space="preserve">NHS Treatment eligibility criteria (para 126) </w:t>
      </w:r>
    </w:p>
    <w:p w14:paraId="52B14041" w14:textId="69728923" w:rsidR="00911931" w:rsidRDefault="00911931" w:rsidP="00911931">
      <w:pPr>
        <w:pStyle w:val="NICEnormal"/>
        <w:numPr>
          <w:ilvl w:val="0"/>
          <w:numId w:val="15"/>
        </w:numPr>
        <w:spacing w:after="0"/>
        <w:ind w:left="714" w:hanging="357"/>
      </w:pPr>
      <w:r>
        <w:t xml:space="preserve">Recording when NICE Scientific Advice has been sought (para 131)  </w:t>
      </w:r>
    </w:p>
    <w:p w14:paraId="26FD4061" w14:textId="1EA26AA8" w:rsidR="00911931" w:rsidRDefault="00911931" w:rsidP="00911931">
      <w:pPr>
        <w:pStyle w:val="Heading2"/>
      </w:pPr>
      <w:r>
        <w:t>Commercial and Managed Access processes</w:t>
      </w:r>
    </w:p>
    <w:p w14:paraId="3DBD631C" w14:textId="77777777" w:rsidR="00911931" w:rsidRDefault="00911931" w:rsidP="00911931">
      <w:pPr>
        <w:pStyle w:val="NICEnormal"/>
        <w:numPr>
          <w:ilvl w:val="0"/>
          <w:numId w:val="16"/>
        </w:numPr>
        <w:spacing w:after="0"/>
        <w:ind w:left="714" w:hanging="357"/>
      </w:pPr>
      <w:r>
        <w:t xml:space="preserve">Commercial proposals and managed access proposals (para 140-145) </w:t>
      </w:r>
    </w:p>
    <w:p w14:paraId="258FFD3E" w14:textId="77777777" w:rsidR="00911931" w:rsidRDefault="00911931" w:rsidP="00911931">
      <w:pPr>
        <w:pStyle w:val="NICEnormal"/>
        <w:numPr>
          <w:ilvl w:val="0"/>
          <w:numId w:val="16"/>
        </w:numPr>
        <w:spacing w:after="0"/>
        <w:ind w:left="714" w:hanging="357"/>
      </w:pPr>
      <w:r>
        <w:t xml:space="preserve">The Budget Impact test (para 147) </w:t>
      </w:r>
    </w:p>
    <w:p w14:paraId="1FF305B9" w14:textId="77777777" w:rsidR="00911931" w:rsidRDefault="00911931" w:rsidP="00911931">
      <w:pPr>
        <w:pStyle w:val="NICEnormal"/>
        <w:numPr>
          <w:ilvl w:val="0"/>
          <w:numId w:val="16"/>
        </w:numPr>
        <w:spacing w:after="0"/>
        <w:ind w:left="714" w:hanging="357"/>
      </w:pPr>
      <w:r>
        <w:lastRenderedPageBreak/>
        <w:t xml:space="preserve">The status of a recommendation for managed access (para 150) </w:t>
      </w:r>
    </w:p>
    <w:p w14:paraId="492F47A6" w14:textId="77777777" w:rsidR="00911931" w:rsidRDefault="00911931" w:rsidP="00911931">
      <w:pPr>
        <w:pStyle w:val="NICEnormal"/>
        <w:numPr>
          <w:ilvl w:val="0"/>
          <w:numId w:val="16"/>
        </w:numPr>
        <w:spacing w:after="0"/>
        <w:ind w:left="714" w:hanging="357"/>
      </w:pPr>
      <w:r>
        <w:t xml:space="preserve">Managed access entry (para 157-159) </w:t>
      </w:r>
    </w:p>
    <w:p w14:paraId="35DC830C" w14:textId="77777777" w:rsidR="00911931" w:rsidRDefault="00911931" w:rsidP="00911931">
      <w:pPr>
        <w:pStyle w:val="NICEnormal"/>
        <w:numPr>
          <w:ilvl w:val="0"/>
          <w:numId w:val="16"/>
        </w:numPr>
        <w:spacing w:after="0"/>
        <w:ind w:left="714" w:hanging="357"/>
      </w:pPr>
      <w:r>
        <w:t xml:space="preserve">Data collection agreement development and oversight (para 164-166) </w:t>
      </w:r>
    </w:p>
    <w:p w14:paraId="35DA9BA5" w14:textId="3E4DEFAB" w:rsidR="00911931" w:rsidRPr="00911931" w:rsidRDefault="00911931" w:rsidP="00911931">
      <w:pPr>
        <w:pStyle w:val="NICEnormal"/>
        <w:numPr>
          <w:ilvl w:val="0"/>
          <w:numId w:val="16"/>
        </w:numPr>
      </w:pPr>
      <w:r>
        <w:t>Managed access exit (para 169)</w:t>
      </w:r>
    </w:p>
    <w:p w14:paraId="5C9B998F" w14:textId="61D922C3" w:rsidR="00911931" w:rsidRDefault="00911931" w:rsidP="00911931">
      <w:pPr>
        <w:pStyle w:val="Heading2"/>
      </w:pPr>
      <w:r>
        <w:t>Highly Specialised Technologies - vision and principles</w:t>
      </w:r>
    </w:p>
    <w:p w14:paraId="5BC83929" w14:textId="77777777" w:rsidR="00911931" w:rsidRDefault="00911931" w:rsidP="00911931">
      <w:pPr>
        <w:pStyle w:val="Bulletindent1"/>
        <w:numPr>
          <w:ilvl w:val="0"/>
          <w:numId w:val="17"/>
        </w:numPr>
        <w:ind w:left="714" w:hanging="357"/>
      </w:pPr>
      <w:r>
        <w:t>The vision of the highly specialised technologies programme (para 173-176)</w:t>
      </w:r>
    </w:p>
    <w:p w14:paraId="2B45B409" w14:textId="77777777" w:rsidR="00911931" w:rsidRDefault="00911931" w:rsidP="00911931">
      <w:pPr>
        <w:pStyle w:val="Bulletindent1"/>
        <w:numPr>
          <w:ilvl w:val="0"/>
          <w:numId w:val="17"/>
        </w:numPr>
        <w:ind w:left="714" w:hanging="357"/>
      </w:pPr>
      <w:r>
        <w:t>The key principles for the highly specialised technologies programme (para 186-190)</w:t>
      </w:r>
    </w:p>
    <w:p w14:paraId="62178D1F" w14:textId="2C188474" w:rsidR="00911931" w:rsidRDefault="00911931" w:rsidP="00911931">
      <w:pPr>
        <w:pStyle w:val="Bulletindent1"/>
        <w:numPr>
          <w:ilvl w:val="0"/>
          <w:numId w:val="17"/>
        </w:numPr>
        <w:ind w:left="714" w:hanging="357"/>
      </w:pPr>
      <w:r>
        <w:t>The criteria for excluding technologies from HST topic selection (para 186-190)</w:t>
      </w:r>
    </w:p>
    <w:p w14:paraId="7C4D48B5" w14:textId="77777777" w:rsidR="00911931" w:rsidRDefault="00911931" w:rsidP="00911931">
      <w:pPr>
        <w:pStyle w:val="NICEnormal"/>
        <w:rPr>
          <w:lang w:eastAsia="en-GB"/>
        </w:rPr>
      </w:pPr>
    </w:p>
    <w:p w14:paraId="39CD2061" w14:textId="7E21B041" w:rsidR="00274691" w:rsidRPr="00274691" w:rsidRDefault="00274691" w:rsidP="00274691">
      <w:pPr>
        <w:pStyle w:val="NICEnormal"/>
        <w:rPr>
          <w:lang w:eastAsia="en-GB"/>
        </w:rPr>
      </w:pPr>
    </w:p>
    <w:sectPr w:rsidR="00274691" w:rsidRPr="00274691" w:rsidSect="0091193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AA7B3" w14:textId="77777777" w:rsidR="00954CC3" w:rsidRDefault="00954CC3">
      <w:r>
        <w:separator/>
      </w:r>
    </w:p>
  </w:endnote>
  <w:endnote w:type="continuationSeparator" w:id="0">
    <w:p w14:paraId="792164A5" w14:textId="77777777" w:rsidR="00954CC3" w:rsidRDefault="0095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6522C" w14:textId="77777777" w:rsidR="002A0B60" w:rsidRDefault="002A0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9FEF3" w14:textId="39F50B08" w:rsidR="00954CC3" w:rsidRPr="0074777F" w:rsidRDefault="00954CC3" w:rsidP="00747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D75CC" w14:textId="77777777" w:rsidR="002A0B60" w:rsidRDefault="002A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F5E61" w14:textId="77777777" w:rsidR="00954CC3" w:rsidRDefault="00954CC3">
      <w:r>
        <w:separator/>
      </w:r>
    </w:p>
  </w:footnote>
  <w:footnote w:type="continuationSeparator" w:id="0">
    <w:p w14:paraId="065DFF96" w14:textId="77777777" w:rsidR="00954CC3" w:rsidRDefault="0095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5D06" w14:textId="77777777" w:rsidR="002A0B60" w:rsidRDefault="002A0B60" w:rsidP="0091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AA730" w14:textId="77777777" w:rsidR="002A0B60" w:rsidRDefault="002A0B60" w:rsidP="00911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46504" w14:textId="77777777" w:rsidR="002A0B60" w:rsidRDefault="002A0B60" w:rsidP="00911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15:restartNumberingAfterBreak="0">
    <w:nsid w:val="0CCF1765"/>
    <w:multiLevelType w:val="hybridMultilevel"/>
    <w:tmpl w:val="551ED620"/>
    <w:lvl w:ilvl="0" w:tplc="47004B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772BE"/>
    <w:multiLevelType w:val="hybridMultilevel"/>
    <w:tmpl w:val="418E7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644"/>
        </w:tabs>
        <w:ind w:left="644" w:hanging="284"/>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9220B0"/>
    <w:multiLevelType w:val="hybridMultilevel"/>
    <w:tmpl w:val="618A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3E14F76C"/>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8CE6903"/>
    <w:multiLevelType w:val="hybridMultilevel"/>
    <w:tmpl w:val="FB4675D8"/>
    <w:lvl w:ilvl="0" w:tplc="CEB6CBBC">
      <w:start w:val="1"/>
      <w:numFmt w:val="bullet"/>
      <w:pStyle w:val="Table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2436D9"/>
    <w:multiLevelType w:val="hybridMultilevel"/>
    <w:tmpl w:val="784A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0977752"/>
    <w:multiLevelType w:val="hybridMultilevel"/>
    <w:tmpl w:val="B1163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61B7690"/>
    <w:multiLevelType w:val="hybridMultilevel"/>
    <w:tmpl w:val="77F4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E65B9"/>
    <w:multiLevelType w:val="hybridMultilevel"/>
    <w:tmpl w:val="77CC2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5"/>
  </w:num>
  <w:num w:numId="3">
    <w:abstractNumId w:val="10"/>
  </w:num>
  <w:num w:numId="4">
    <w:abstractNumId w:val="11"/>
  </w:num>
  <w:num w:numId="5">
    <w:abstractNumId w:val="4"/>
  </w:num>
  <w:num w:numId="6">
    <w:abstractNumId w:val="6"/>
  </w:num>
  <w:num w:numId="7">
    <w:abstractNumId w:val="8"/>
  </w:num>
  <w:num w:numId="8">
    <w:abstractNumId w:val="7"/>
  </w:num>
  <w:num w:numId="9">
    <w:abstractNumId w:val="16"/>
  </w:num>
  <w:num w:numId="10">
    <w:abstractNumId w:val="3"/>
  </w:num>
  <w:num w:numId="11">
    <w:abstractNumId w:val="17"/>
  </w:num>
  <w:num w:numId="12">
    <w:abstractNumId w:val="12"/>
  </w:num>
  <w:num w:numId="13">
    <w:abstractNumId w:val="2"/>
  </w:num>
  <w:num w:numId="14">
    <w:abstractNumId w:val="1"/>
  </w:num>
  <w:num w:numId="15">
    <w:abstractNumId w:val="14"/>
  </w:num>
  <w:num w:numId="16">
    <w:abstractNumId w:val="9"/>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47"/>
    <w:rsid w:val="00001206"/>
    <w:rsid w:val="00001C49"/>
    <w:rsid w:val="000025A7"/>
    <w:rsid w:val="00002EAA"/>
    <w:rsid w:val="00003414"/>
    <w:rsid w:val="00003A7C"/>
    <w:rsid w:val="00003B95"/>
    <w:rsid w:val="00003D41"/>
    <w:rsid w:val="00004C8C"/>
    <w:rsid w:val="000057F5"/>
    <w:rsid w:val="000061B7"/>
    <w:rsid w:val="00006DFD"/>
    <w:rsid w:val="000101E4"/>
    <w:rsid w:val="000107D0"/>
    <w:rsid w:val="00010CD2"/>
    <w:rsid w:val="000119FB"/>
    <w:rsid w:val="00012023"/>
    <w:rsid w:val="000124B3"/>
    <w:rsid w:val="0001300A"/>
    <w:rsid w:val="000130C8"/>
    <w:rsid w:val="0001317C"/>
    <w:rsid w:val="00013AFF"/>
    <w:rsid w:val="00014632"/>
    <w:rsid w:val="00015098"/>
    <w:rsid w:val="00015C4F"/>
    <w:rsid w:val="000166C3"/>
    <w:rsid w:val="00017324"/>
    <w:rsid w:val="00017744"/>
    <w:rsid w:val="00020962"/>
    <w:rsid w:val="00021FE9"/>
    <w:rsid w:val="00022AED"/>
    <w:rsid w:val="000232B4"/>
    <w:rsid w:val="00024FCA"/>
    <w:rsid w:val="00025050"/>
    <w:rsid w:val="00025877"/>
    <w:rsid w:val="00025B80"/>
    <w:rsid w:val="0002616C"/>
    <w:rsid w:val="000271CE"/>
    <w:rsid w:val="000279D7"/>
    <w:rsid w:val="00027B80"/>
    <w:rsid w:val="00027C33"/>
    <w:rsid w:val="000303D7"/>
    <w:rsid w:val="0003092F"/>
    <w:rsid w:val="00030B0E"/>
    <w:rsid w:val="00030FAD"/>
    <w:rsid w:val="00032EA4"/>
    <w:rsid w:val="000330DC"/>
    <w:rsid w:val="00033C43"/>
    <w:rsid w:val="0003435F"/>
    <w:rsid w:val="0003510A"/>
    <w:rsid w:val="000355CC"/>
    <w:rsid w:val="00035B65"/>
    <w:rsid w:val="00035F89"/>
    <w:rsid w:val="0003624F"/>
    <w:rsid w:val="00037519"/>
    <w:rsid w:val="00037989"/>
    <w:rsid w:val="00037A69"/>
    <w:rsid w:val="000417F3"/>
    <w:rsid w:val="00041AA5"/>
    <w:rsid w:val="00041F24"/>
    <w:rsid w:val="00042189"/>
    <w:rsid w:val="00042CB8"/>
    <w:rsid w:val="00043A7F"/>
    <w:rsid w:val="000448E9"/>
    <w:rsid w:val="00047736"/>
    <w:rsid w:val="00047E61"/>
    <w:rsid w:val="000504A2"/>
    <w:rsid w:val="00050750"/>
    <w:rsid w:val="00050AB4"/>
    <w:rsid w:val="000511B3"/>
    <w:rsid w:val="000523A1"/>
    <w:rsid w:val="00053F82"/>
    <w:rsid w:val="00054633"/>
    <w:rsid w:val="00054DFA"/>
    <w:rsid w:val="000555EA"/>
    <w:rsid w:val="000562E6"/>
    <w:rsid w:val="000565F7"/>
    <w:rsid w:val="00057006"/>
    <w:rsid w:val="00060391"/>
    <w:rsid w:val="00060BEA"/>
    <w:rsid w:val="00062635"/>
    <w:rsid w:val="00062981"/>
    <w:rsid w:val="00062DA9"/>
    <w:rsid w:val="00062EF6"/>
    <w:rsid w:val="00063AB7"/>
    <w:rsid w:val="00063EE3"/>
    <w:rsid w:val="00064367"/>
    <w:rsid w:val="00065AE7"/>
    <w:rsid w:val="00065D13"/>
    <w:rsid w:val="00066353"/>
    <w:rsid w:val="000666DA"/>
    <w:rsid w:val="00066C0E"/>
    <w:rsid w:val="00067159"/>
    <w:rsid w:val="000678D7"/>
    <w:rsid w:val="00070FA9"/>
    <w:rsid w:val="00071237"/>
    <w:rsid w:val="00071375"/>
    <w:rsid w:val="0007142B"/>
    <w:rsid w:val="000719CA"/>
    <w:rsid w:val="00072087"/>
    <w:rsid w:val="00072AEE"/>
    <w:rsid w:val="00072DFC"/>
    <w:rsid w:val="00073DB6"/>
    <w:rsid w:val="000751AA"/>
    <w:rsid w:val="000752B6"/>
    <w:rsid w:val="0007550B"/>
    <w:rsid w:val="00077312"/>
    <w:rsid w:val="00077623"/>
    <w:rsid w:val="00077DA2"/>
    <w:rsid w:val="00080A38"/>
    <w:rsid w:val="00080AF6"/>
    <w:rsid w:val="000816F7"/>
    <w:rsid w:val="0008254B"/>
    <w:rsid w:val="00084295"/>
    <w:rsid w:val="00084A03"/>
    <w:rsid w:val="0008542D"/>
    <w:rsid w:val="000857B4"/>
    <w:rsid w:val="0008591C"/>
    <w:rsid w:val="00085E7C"/>
    <w:rsid w:val="00086003"/>
    <w:rsid w:val="0008602F"/>
    <w:rsid w:val="000867D6"/>
    <w:rsid w:val="00086B59"/>
    <w:rsid w:val="0008722F"/>
    <w:rsid w:val="0008752F"/>
    <w:rsid w:val="000878F4"/>
    <w:rsid w:val="00090F5A"/>
    <w:rsid w:val="00090F87"/>
    <w:rsid w:val="0009330D"/>
    <w:rsid w:val="00093A03"/>
    <w:rsid w:val="00093BE7"/>
    <w:rsid w:val="00094313"/>
    <w:rsid w:val="0009476D"/>
    <w:rsid w:val="000951AB"/>
    <w:rsid w:val="00095680"/>
    <w:rsid w:val="00095786"/>
    <w:rsid w:val="00096CE9"/>
    <w:rsid w:val="000A01D0"/>
    <w:rsid w:val="000A08DC"/>
    <w:rsid w:val="000A1E03"/>
    <w:rsid w:val="000A1EC0"/>
    <w:rsid w:val="000A2601"/>
    <w:rsid w:val="000A3192"/>
    <w:rsid w:val="000A34E7"/>
    <w:rsid w:val="000A423F"/>
    <w:rsid w:val="000A5A02"/>
    <w:rsid w:val="000A7161"/>
    <w:rsid w:val="000A7634"/>
    <w:rsid w:val="000A7FFB"/>
    <w:rsid w:val="000B127D"/>
    <w:rsid w:val="000B1E47"/>
    <w:rsid w:val="000B2CCE"/>
    <w:rsid w:val="000B35B4"/>
    <w:rsid w:val="000B386F"/>
    <w:rsid w:val="000B49D9"/>
    <w:rsid w:val="000B4D29"/>
    <w:rsid w:val="000B62EF"/>
    <w:rsid w:val="000B6FD5"/>
    <w:rsid w:val="000B7F72"/>
    <w:rsid w:val="000C07D2"/>
    <w:rsid w:val="000C0C30"/>
    <w:rsid w:val="000C1023"/>
    <w:rsid w:val="000C187B"/>
    <w:rsid w:val="000C1C42"/>
    <w:rsid w:val="000C2758"/>
    <w:rsid w:val="000C38C1"/>
    <w:rsid w:val="000C3B04"/>
    <w:rsid w:val="000C4509"/>
    <w:rsid w:val="000C4F1B"/>
    <w:rsid w:val="000C6CBD"/>
    <w:rsid w:val="000D03B4"/>
    <w:rsid w:val="000D0DE5"/>
    <w:rsid w:val="000D0E86"/>
    <w:rsid w:val="000D304B"/>
    <w:rsid w:val="000D3C1E"/>
    <w:rsid w:val="000D46BD"/>
    <w:rsid w:val="000D588C"/>
    <w:rsid w:val="000D75D3"/>
    <w:rsid w:val="000E0824"/>
    <w:rsid w:val="000E126B"/>
    <w:rsid w:val="000E14F2"/>
    <w:rsid w:val="000E17FE"/>
    <w:rsid w:val="000E1BE6"/>
    <w:rsid w:val="000E2A87"/>
    <w:rsid w:val="000E30AD"/>
    <w:rsid w:val="000E3DBC"/>
    <w:rsid w:val="000E4083"/>
    <w:rsid w:val="000E4189"/>
    <w:rsid w:val="000E42BB"/>
    <w:rsid w:val="000E4439"/>
    <w:rsid w:val="000E4EF5"/>
    <w:rsid w:val="000E5904"/>
    <w:rsid w:val="000E594B"/>
    <w:rsid w:val="000E5E70"/>
    <w:rsid w:val="000E636F"/>
    <w:rsid w:val="000E64B5"/>
    <w:rsid w:val="000E7F46"/>
    <w:rsid w:val="000F068E"/>
    <w:rsid w:val="000F0F64"/>
    <w:rsid w:val="000F144B"/>
    <w:rsid w:val="000F1485"/>
    <w:rsid w:val="000F186E"/>
    <w:rsid w:val="000F1F66"/>
    <w:rsid w:val="000F2C38"/>
    <w:rsid w:val="000F2D0E"/>
    <w:rsid w:val="000F36E7"/>
    <w:rsid w:val="000F3E98"/>
    <w:rsid w:val="000F4D2F"/>
    <w:rsid w:val="000F5263"/>
    <w:rsid w:val="000F5F87"/>
    <w:rsid w:val="000F6556"/>
    <w:rsid w:val="000F6B0C"/>
    <w:rsid w:val="000F7144"/>
    <w:rsid w:val="000F7C93"/>
    <w:rsid w:val="000F7FF5"/>
    <w:rsid w:val="001008DF"/>
    <w:rsid w:val="00101240"/>
    <w:rsid w:val="00101814"/>
    <w:rsid w:val="00101929"/>
    <w:rsid w:val="00101989"/>
    <w:rsid w:val="00101F34"/>
    <w:rsid w:val="00102174"/>
    <w:rsid w:val="00102765"/>
    <w:rsid w:val="00103933"/>
    <w:rsid w:val="00103A49"/>
    <w:rsid w:val="00104295"/>
    <w:rsid w:val="0010495C"/>
    <w:rsid w:val="00104A5E"/>
    <w:rsid w:val="00104B06"/>
    <w:rsid w:val="00104B15"/>
    <w:rsid w:val="00105AB5"/>
    <w:rsid w:val="00105B2C"/>
    <w:rsid w:val="00105D27"/>
    <w:rsid w:val="00105F5F"/>
    <w:rsid w:val="00106045"/>
    <w:rsid w:val="001063ED"/>
    <w:rsid w:val="00106433"/>
    <w:rsid w:val="00106688"/>
    <w:rsid w:val="00106A23"/>
    <w:rsid w:val="00106B4C"/>
    <w:rsid w:val="00106B80"/>
    <w:rsid w:val="00106DE7"/>
    <w:rsid w:val="00107220"/>
    <w:rsid w:val="00107771"/>
    <w:rsid w:val="0010782E"/>
    <w:rsid w:val="00107844"/>
    <w:rsid w:val="00110384"/>
    <w:rsid w:val="001106EA"/>
    <w:rsid w:val="00110964"/>
    <w:rsid w:val="00111CCC"/>
    <w:rsid w:val="0011213E"/>
    <w:rsid w:val="0011272F"/>
    <w:rsid w:val="00112A40"/>
    <w:rsid w:val="00112D50"/>
    <w:rsid w:val="0011427B"/>
    <w:rsid w:val="001148FD"/>
    <w:rsid w:val="00114A70"/>
    <w:rsid w:val="00114DDF"/>
    <w:rsid w:val="001155D2"/>
    <w:rsid w:val="00116550"/>
    <w:rsid w:val="00116639"/>
    <w:rsid w:val="00116705"/>
    <w:rsid w:val="00116EAF"/>
    <w:rsid w:val="001172BF"/>
    <w:rsid w:val="00117594"/>
    <w:rsid w:val="001175C1"/>
    <w:rsid w:val="0011796D"/>
    <w:rsid w:val="00117EA4"/>
    <w:rsid w:val="00120B21"/>
    <w:rsid w:val="00120D88"/>
    <w:rsid w:val="00120FBE"/>
    <w:rsid w:val="00121B0C"/>
    <w:rsid w:val="00122201"/>
    <w:rsid w:val="00124719"/>
    <w:rsid w:val="001247D4"/>
    <w:rsid w:val="0012503A"/>
    <w:rsid w:val="00125D76"/>
    <w:rsid w:val="001261C1"/>
    <w:rsid w:val="001264EF"/>
    <w:rsid w:val="001268A6"/>
    <w:rsid w:val="001270C2"/>
    <w:rsid w:val="0012711F"/>
    <w:rsid w:val="0012779B"/>
    <w:rsid w:val="00127C35"/>
    <w:rsid w:val="00127FF1"/>
    <w:rsid w:val="00130580"/>
    <w:rsid w:val="00130886"/>
    <w:rsid w:val="001310BB"/>
    <w:rsid w:val="0013146E"/>
    <w:rsid w:val="001322CE"/>
    <w:rsid w:val="001323E8"/>
    <w:rsid w:val="00132F7B"/>
    <w:rsid w:val="0013403B"/>
    <w:rsid w:val="00134EEC"/>
    <w:rsid w:val="00135173"/>
    <w:rsid w:val="00135BDE"/>
    <w:rsid w:val="00136571"/>
    <w:rsid w:val="00137480"/>
    <w:rsid w:val="001374F5"/>
    <w:rsid w:val="0014021E"/>
    <w:rsid w:val="00140766"/>
    <w:rsid w:val="00141D32"/>
    <w:rsid w:val="00142358"/>
    <w:rsid w:val="0014280E"/>
    <w:rsid w:val="00145600"/>
    <w:rsid w:val="001456BE"/>
    <w:rsid w:val="00145F65"/>
    <w:rsid w:val="00146253"/>
    <w:rsid w:val="0014722D"/>
    <w:rsid w:val="00147E55"/>
    <w:rsid w:val="001501EF"/>
    <w:rsid w:val="0015023C"/>
    <w:rsid w:val="001509E5"/>
    <w:rsid w:val="00150C2A"/>
    <w:rsid w:val="001519C2"/>
    <w:rsid w:val="001519D1"/>
    <w:rsid w:val="00151D93"/>
    <w:rsid w:val="00152265"/>
    <w:rsid w:val="00152A01"/>
    <w:rsid w:val="00152DC8"/>
    <w:rsid w:val="00153277"/>
    <w:rsid w:val="0015508F"/>
    <w:rsid w:val="00155E90"/>
    <w:rsid w:val="0015637C"/>
    <w:rsid w:val="00156867"/>
    <w:rsid w:val="0015707A"/>
    <w:rsid w:val="001570ED"/>
    <w:rsid w:val="0015724E"/>
    <w:rsid w:val="00157F04"/>
    <w:rsid w:val="00161649"/>
    <w:rsid w:val="00161AA0"/>
    <w:rsid w:val="00162EF3"/>
    <w:rsid w:val="00163587"/>
    <w:rsid w:val="00163DA2"/>
    <w:rsid w:val="00164004"/>
    <w:rsid w:val="0016428C"/>
    <w:rsid w:val="00164709"/>
    <w:rsid w:val="001647AF"/>
    <w:rsid w:val="00165EA9"/>
    <w:rsid w:val="001664C4"/>
    <w:rsid w:val="00166C65"/>
    <w:rsid w:val="00166E69"/>
    <w:rsid w:val="001674B4"/>
    <w:rsid w:val="00167846"/>
    <w:rsid w:val="00170B25"/>
    <w:rsid w:val="00170E43"/>
    <w:rsid w:val="00171010"/>
    <w:rsid w:val="0017423A"/>
    <w:rsid w:val="0017574D"/>
    <w:rsid w:val="00175DB3"/>
    <w:rsid w:val="00176719"/>
    <w:rsid w:val="00176E8F"/>
    <w:rsid w:val="001776B4"/>
    <w:rsid w:val="001778CB"/>
    <w:rsid w:val="00177DD8"/>
    <w:rsid w:val="001804E2"/>
    <w:rsid w:val="00180FEF"/>
    <w:rsid w:val="00181533"/>
    <w:rsid w:val="0018236C"/>
    <w:rsid w:val="001823BC"/>
    <w:rsid w:val="00182703"/>
    <w:rsid w:val="00182838"/>
    <w:rsid w:val="00182B71"/>
    <w:rsid w:val="001838BE"/>
    <w:rsid w:val="00183963"/>
    <w:rsid w:val="00184B42"/>
    <w:rsid w:val="001858BA"/>
    <w:rsid w:val="00186816"/>
    <w:rsid w:val="00186D98"/>
    <w:rsid w:val="0018744B"/>
    <w:rsid w:val="0019142E"/>
    <w:rsid w:val="00191601"/>
    <w:rsid w:val="00191B9C"/>
    <w:rsid w:val="001920AB"/>
    <w:rsid w:val="0019294C"/>
    <w:rsid w:val="0019294D"/>
    <w:rsid w:val="00192A1B"/>
    <w:rsid w:val="001937FE"/>
    <w:rsid w:val="001938B5"/>
    <w:rsid w:val="00193E0D"/>
    <w:rsid w:val="001941EC"/>
    <w:rsid w:val="00194B97"/>
    <w:rsid w:val="00195CB4"/>
    <w:rsid w:val="001970FC"/>
    <w:rsid w:val="001972A2"/>
    <w:rsid w:val="001978B4"/>
    <w:rsid w:val="001A03EA"/>
    <w:rsid w:val="001A1126"/>
    <w:rsid w:val="001A1183"/>
    <w:rsid w:val="001A1A69"/>
    <w:rsid w:val="001A3398"/>
    <w:rsid w:val="001A39AE"/>
    <w:rsid w:val="001A518C"/>
    <w:rsid w:val="001A5F9E"/>
    <w:rsid w:val="001A6E9E"/>
    <w:rsid w:val="001B0478"/>
    <w:rsid w:val="001B0506"/>
    <w:rsid w:val="001B0782"/>
    <w:rsid w:val="001B144D"/>
    <w:rsid w:val="001B1BA7"/>
    <w:rsid w:val="001B269D"/>
    <w:rsid w:val="001B3584"/>
    <w:rsid w:val="001B4A61"/>
    <w:rsid w:val="001B4FFC"/>
    <w:rsid w:val="001B53FD"/>
    <w:rsid w:val="001B54ED"/>
    <w:rsid w:val="001B636E"/>
    <w:rsid w:val="001B6607"/>
    <w:rsid w:val="001B6E4A"/>
    <w:rsid w:val="001C0B8E"/>
    <w:rsid w:val="001C1EC1"/>
    <w:rsid w:val="001C22EC"/>
    <w:rsid w:val="001C2DCA"/>
    <w:rsid w:val="001C4311"/>
    <w:rsid w:val="001C483A"/>
    <w:rsid w:val="001C4D6F"/>
    <w:rsid w:val="001C67A1"/>
    <w:rsid w:val="001C67F8"/>
    <w:rsid w:val="001C796E"/>
    <w:rsid w:val="001D075D"/>
    <w:rsid w:val="001D07AB"/>
    <w:rsid w:val="001D0ABF"/>
    <w:rsid w:val="001D12F8"/>
    <w:rsid w:val="001D181E"/>
    <w:rsid w:val="001D1F84"/>
    <w:rsid w:val="001D2862"/>
    <w:rsid w:val="001D34C0"/>
    <w:rsid w:val="001D4400"/>
    <w:rsid w:val="001D4461"/>
    <w:rsid w:val="001D5711"/>
    <w:rsid w:val="001D5891"/>
    <w:rsid w:val="001D5D78"/>
    <w:rsid w:val="001D6582"/>
    <w:rsid w:val="001D6669"/>
    <w:rsid w:val="001D6A2A"/>
    <w:rsid w:val="001D7CBD"/>
    <w:rsid w:val="001E02A8"/>
    <w:rsid w:val="001E116A"/>
    <w:rsid w:val="001E165A"/>
    <w:rsid w:val="001E16B2"/>
    <w:rsid w:val="001E20E0"/>
    <w:rsid w:val="001E2BAE"/>
    <w:rsid w:val="001E2F8D"/>
    <w:rsid w:val="001E439A"/>
    <w:rsid w:val="001E4F26"/>
    <w:rsid w:val="001E56C7"/>
    <w:rsid w:val="001E5D1A"/>
    <w:rsid w:val="001E6B93"/>
    <w:rsid w:val="001E7B5B"/>
    <w:rsid w:val="001E7CD5"/>
    <w:rsid w:val="001F05B6"/>
    <w:rsid w:val="001F0E5C"/>
    <w:rsid w:val="001F0E9B"/>
    <w:rsid w:val="001F333D"/>
    <w:rsid w:val="001F39CB"/>
    <w:rsid w:val="001F3B07"/>
    <w:rsid w:val="001F5971"/>
    <w:rsid w:val="001F5CE8"/>
    <w:rsid w:val="001F5F43"/>
    <w:rsid w:val="001F73E1"/>
    <w:rsid w:val="001F74D4"/>
    <w:rsid w:val="001F7EBC"/>
    <w:rsid w:val="00200CB1"/>
    <w:rsid w:val="00201DF9"/>
    <w:rsid w:val="00202082"/>
    <w:rsid w:val="00202D88"/>
    <w:rsid w:val="0020325C"/>
    <w:rsid w:val="00203387"/>
    <w:rsid w:val="00203657"/>
    <w:rsid w:val="002046D8"/>
    <w:rsid w:val="00204834"/>
    <w:rsid w:val="00204C9F"/>
    <w:rsid w:val="00205F60"/>
    <w:rsid w:val="00206063"/>
    <w:rsid w:val="00206593"/>
    <w:rsid w:val="002065A0"/>
    <w:rsid w:val="0020699C"/>
    <w:rsid w:val="00210682"/>
    <w:rsid w:val="00211065"/>
    <w:rsid w:val="00211603"/>
    <w:rsid w:val="002116DD"/>
    <w:rsid w:val="00211FCD"/>
    <w:rsid w:val="002121A3"/>
    <w:rsid w:val="002123AD"/>
    <w:rsid w:val="002123ED"/>
    <w:rsid w:val="002127DC"/>
    <w:rsid w:val="00212E39"/>
    <w:rsid w:val="00213F9C"/>
    <w:rsid w:val="00214F8F"/>
    <w:rsid w:val="00215321"/>
    <w:rsid w:val="00215640"/>
    <w:rsid w:val="00215F69"/>
    <w:rsid w:val="0021641E"/>
    <w:rsid w:val="002205F6"/>
    <w:rsid w:val="0022092D"/>
    <w:rsid w:val="002212BD"/>
    <w:rsid w:val="00221B00"/>
    <w:rsid w:val="0022213A"/>
    <w:rsid w:val="002229FE"/>
    <w:rsid w:val="00223825"/>
    <w:rsid w:val="00223E82"/>
    <w:rsid w:val="00223F70"/>
    <w:rsid w:val="00225020"/>
    <w:rsid w:val="00225CB6"/>
    <w:rsid w:val="00225EA5"/>
    <w:rsid w:val="00226A97"/>
    <w:rsid w:val="00226E62"/>
    <w:rsid w:val="002271D1"/>
    <w:rsid w:val="00227844"/>
    <w:rsid w:val="002306A9"/>
    <w:rsid w:val="002307F2"/>
    <w:rsid w:val="00230B5C"/>
    <w:rsid w:val="00230E0C"/>
    <w:rsid w:val="00231108"/>
    <w:rsid w:val="002320F0"/>
    <w:rsid w:val="00233043"/>
    <w:rsid w:val="00234BF2"/>
    <w:rsid w:val="00235CAB"/>
    <w:rsid w:val="00235D2C"/>
    <w:rsid w:val="002370C9"/>
    <w:rsid w:val="00237FCE"/>
    <w:rsid w:val="002407D2"/>
    <w:rsid w:val="0024121E"/>
    <w:rsid w:val="00242D0C"/>
    <w:rsid w:val="00242D1B"/>
    <w:rsid w:val="00244269"/>
    <w:rsid w:val="00244749"/>
    <w:rsid w:val="00244FA2"/>
    <w:rsid w:val="00245692"/>
    <w:rsid w:val="00245833"/>
    <w:rsid w:val="002458C7"/>
    <w:rsid w:val="00245BFB"/>
    <w:rsid w:val="002513E0"/>
    <w:rsid w:val="002519A1"/>
    <w:rsid w:val="002528A9"/>
    <w:rsid w:val="0025413C"/>
    <w:rsid w:val="0025621D"/>
    <w:rsid w:val="002562D6"/>
    <w:rsid w:val="00256563"/>
    <w:rsid w:val="002567EA"/>
    <w:rsid w:val="0025711B"/>
    <w:rsid w:val="00257BA1"/>
    <w:rsid w:val="002603AE"/>
    <w:rsid w:val="00260CC7"/>
    <w:rsid w:val="002610B7"/>
    <w:rsid w:val="002618AD"/>
    <w:rsid w:val="00262ABD"/>
    <w:rsid w:val="002638BD"/>
    <w:rsid w:val="00263C70"/>
    <w:rsid w:val="002642D4"/>
    <w:rsid w:val="00264405"/>
    <w:rsid w:val="002658BD"/>
    <w:rsid w:val="00265B59"/>
    <w:rsid w:val="002676C0"/>
    <w:rsid w:val="00267AA9"/>
    <w:rsid w:val="00267CF9"/>
    <w:rsid w:val="0027024D"/>
    <w:rsid w:val="00270328"/>
    <w:rsid w:val="002709BE"/>
    <w:rsid w:val="00270A5D"/>
    <w:rsid w:val="002713E2"/>
    <w:rsid w:val="00271960"/>
    <w:rsid w:val="002719CE"/>
    <w:rsid w:val="0027275C"/>
    <w:rsid w:val="002730A9"/>
    <w:rsid w:val="00273F7D"/>
    <w:rsid w:val="00274691"/>
    <w:rsid w:val="00275C5E"/>
    <w:rsid w:val="00276491"/>
    <w:rsid w:val="00276F44"/>
    <w:rsid w:val="0027756F"/>
    <w:rsid w:val="0028007E"/>
    <w:rsid w:val="0028166C"/>
    <w:rsid w:val="00281B7A"/>
    <w:rsid w:val="00281D20"/>
    <w:rsid w:val="00282D85"/>
    <w:rsid w:val="00282F0E"/>
    <w:rsid w:val="00283271"/>
    <w:rsid w:val="002837C3"/>
    <w:rsid w:val="00283ADB"/>
    <w:rsid w:val="00284C53"/>
    <w:rsid w:val="00284EE4"/>
    <w:rsid w:val="00285337"/>
    <w:rsid w:val="00285350"/>
    <w:rsid w:val="00285F56"/>
    <w:rsid w:val="00286A35"/>
    <w:rsid w:val="00286FC3"/>
    <w:rsid w:val="002874FF"/>
    <w:rsid w:val="00287C5A"/>
    <w:rsid w:val="00290061"/>
    <w:rsid w:val="00290C1A"/>
    <w:rsid w:val="002915A2"/>
    <w:rsid w:val="0029459D"/>
    <w:rsid w:val="00294820"/>
    <w:rsid w:val="00295875"/>
    <w:rsid w:val="002958E8"/>
    <w:rsid w:val="00295960"/>
    <w:rsid w:val="00296AF9"/>
    <w:rsid w:val="002971CB"/>
    <w:rsid w:val="002975D1"/>
    <w:rsid w:val="00297D89"/>
    <w:rsid w:val="002A074E"/>
    <w:rsid w:val="002A07B7"/>
    <w:rsid w:val="002A08AA"/>
    <w:rsid w:val="002A0B60"/>
    <w:rsid w:val="002A1265"/>
    <w:rsid w:val="002A1298"/>
    <w:rsid w:val="002A1B32"/>
    <w:rsid w:val="002A36F9"/>
    <w:rsid w:val="002A5409"/>
    <w:rsid w:val="002A596F"/>
    <w:rsid w:val="002A69A9"/>
    <w:rsid w:val="002A7651"/>
    <w:rsid w:val="002B3040"/>
    <w:rsid w:val="002B4A75"/>
    <w:rsid w:val="002B4AB5"/>
    <w:rsid w:val="002B4C13"/>
    <w:rsid w:val="002B5257"/>
    <w:rsid w:val="002B54B5"/>
    <w:rsid w:val="002B5593"/>
    <w:rsid w:val="002B57C2"/>
    <w:rsid w:val="002B58CC"/>
    <w:rsid w:val="002B5C1C"/>
    <w:rsid w:val="002C009B"/>
    <w:rsid w:val="002C0205"/>
    <w:rsid w:val="002C153A"/>
    <w:rsid w:val="002C2651"/>
    <w:rsid w:val="002C28E4"/>
    <w:rsid w:val="002C2983"/>
    <w:rsid w:val="002C29FF"/>
    <w:rsid w:val="002C3709"/>
    <w:rsid w:val="002C37AB"/>
    <w:rsid w:val="002C3ADA"/>
    <w:rsid w:val="002C3EBC"/>
    <w:rsid w:val="002C411A"/>
    <w:rsid w:val="002C452F"/>
    <w:rsid w:val="002C61B1"/>
    <w:rsid w:val="002C74C4"/>
    <w:rsid w:val="002C7E87"/>
    <w:rsid w:val="002C7E9E"/>
    <w:rsid w:val="002D05C5"/>
    <w:rsid w:val="002D1017"/>
    <w:rsid w:val="002D26ED"/>
    <w:rsid w:val="002D2FD1"/>
    <w:rsid w:val="002D30CF"/>
    <w:rsid w:val="002D339F"/>
    <w:rsid w:val="002D3E2F"/>
    <w:rsid w:val="002D4B85"/>
    <w:rsid w:val="002D560B"/>
    <w:rsid w:val="002D5839"/>
    <w:rsid w:val="002D5AD4"/>
    <w:rsid w:val="002D63C2"/>
    <w:rsid w:val="002D6A7A"/>
    <w:rsid w:val="002D75B1"/>
    <w:rsid w:val="002E01A4"/>
    <w:rsid w:val="002E0B43"/>
    <w:rsid w:val="002E14D2"/>
    <w:rsid w:val="002E19BC"/>
    <w:rsid w:val="002E21C0"/>
    <w:rsid w:val="002E295F"/>
    <w:rsid w:val="002E389E"/>
    <w:rsid w:val="002E3E8D"/>
    <w:rsid w:val="002E4F35"/>
    <w:rsid w:val="002E4F7A"/>
    <w:rsid w:val="002E5131"/>
    <w:rsid w:val="002E5B39"/>
    <w:rsid w:val="002E6FBA"/>
    <w:rsid w:val="002E7241"/>
    <w:rsid w:val="002E78E0"/>
    <w:rsid w:val="002F02DF"/>
    <w:rsid w:val="002F0509"/>
    <w:rsid w:val="002F07E1"/>
    <w:rsid w:val="002F19E5"/>
    <w:rsid w:val="002F21F3"/>
    <w:rsid w:val="002F2618"/>
    <w:rsid w:val="002F26A0"/>
    <w:rsid w:val="002F35DD"/>
    <w:rsid w:val="002F3866"/>
    <w:rsid w:val="002F57EA"/>
    <w:rsid w:val="002F76FF"/>
    <w:rsid w:val="003000C1"/>
    <w:rsid w:val="00300C6B"/>
    <w:rsid w:val="00301328"/>
    <w:rsid w:val="00301BB4"/>
    <w:rsid w:val="00301EEE"/>
    <w:rsid w:val="00302140"/>
    <w:rsid w:val="003022C2"/>
    <w:rsid w:val="00303F48"/>
    <w:rsid w:val="00304D27"/>
    <w:rsid w:val="00304E86"/>
    <w:rsid w:val="003062FD"/>
    <w:rsid w:val="003068CD"/>
    <w:rsid w:val="00306BFD"/>
    <w:rsid w:val="00306D48"/>
    <w:rsid w:val="00306E7B"/>
    <w:rsid w:val="00307156"/>
    <w:rsid w:val="0030761A"/>
    <w:rsid w:val="00307A2C"/>
    <w:rsid w:val="00307F52"/>
    <w:rsid w:val="00310DC8"/>
    <w:rsid w:val="00312050"/>
    <w:rsid w:val="003122D5"/>
    <w:rsid w:val="0031327C"/>
    <w:rsid w:val="00313BBE"/>
    <w:rsid w:val="00314869"/>
    <w:rsid w:val="00315F9D"/>
    <w:rsid w:val="00316038"/>
    <w:rsid w:val="0031664C"/>
    <w:rsid w:val="00316D57"/>
    <w:rsid w:val="00316ED5"/>
    <w:rsid w:val="0031737E"/>
    <w:rsid w:val="00320066"/>
    <w:rsid w:val="00320366"/>
    <w:rsid w:val="00321296"/>
    <w:rsid w:val="00321694"/>
    <w:rsid w:val="00321862"/>
    <w:rsid w:val="00321CA2"/>
    <w:rsid w:val="00322ED5"/>
    <w:rsid w:val="00323136"/>
    <w:rsid w:val="003238C5"/>
    <w:rsid w:val="0032498C"/>
    <w:rsid w:val="00325741"/>
    <w:rsid w:val="0032622A"/>
    <w:rsid w:val="00326285"/>
    <w:rsid w:val="00326B58"/>
    <w:rsid w:val="00326E7D"/>
    <w:rsid w:val="00326EFC"/>
    <w:rsid w:val="0032742E"/>
    <w:rsid w:val="003304E4"/>
    <w:rsid w:val="00330BA1"/>
    <w:rsid w:val="00330C2D"/>
    <w:rsid w:val="00330F8C"/>
    <w:rsid w:val="00331226"/>
    <w:rsid w:val="00331A96"/>
    <w:rsid w:val="003321CA"/>
    <w:rsid w:val="003330E6"/>
    <w:rsid w:val="00333EAE"/>
    <w:rsid w:val="00334979"/>
    <w:rsid w:val="00335177"/>
    <w:rsid w:val="0033663C"/>
    <w:rsid w:val="00336944"/>
    <w:rsid w:val="00337400"/>
    <w:rsid w:val="00340090"/>
    <w:rsid w:val="0034140D"/>
    <w:rsid w:val="00342307"/>
    <w:rsid w:val="00342967"/>
    <w:rsid w:val="00342F4C"/>
    <w:rsid w:val="0034413C"/>
    <w:rsid w:val="0034520A"/>
    <w:rsid w:val="003458BB"/>
    <w:rsid w:val="003459E9"/>
    <w:rsid w:val="00345F7B"/>
    <w:rsid w:val="003462AD"/>
    <w:rsid w:val="00346686"/>
    <w:rsid w:val="003468F6"/>
    <w:rsid w:val="00346E7A"/>
    <w:rsid w:val="00347489"/>
    <w:rsid w:val="00347886"/>
    <w:rsid w:val="003503A7"/>
    <w:rsid w:val="003522C1"/>
    <w:rsid w:val="00353759"/>
    <w:rsid w:val="00353BFC"/>
    <w:rsid w:val="00354470"/>
    <w:rsid w:val="00354AAF"/>
    <w:rsid w:val="00354F97"/>
    <w:rsid w:val="00355366"/>
    <w:rsid w:val="003556B4"/>
    <w:rsid w:val="00355A01"/>
    <w:rsid w:val="00355C14"/>
    <w:rsid w:val="003563FF"/>
    <w:rsid w:val="00357293"/>
    <w:rsid w:val="00357BB9"/>
    <w:rsid w:val="00360789"/>
    <w:rsid w:val="00360FF3"/>
    <w:rsid w:val="003619F5"/>
    <w:rsid w:val="00361AF7"/>
    <w:rsid w:val="00361E8C"/>
    <w:rsid w:val="00361E93"/>
    <w:rsid w:val="00361ED3"/>
    <w:rsid w:val="00362226"/>
    <w:rsid w:val="00363066"/>
    <w:rsid w:val="003651A7"/>
    <w:rsid w:val="00365859"/>
    <w:rsid w:val="00365C09"/>
    <w:rsid w:val="003667D0"/>
    <w:rsid w:val="00370539"/>
    <w:rsid w:val="003706D6"/>
    <w:rsid w:val="00370C57"/>
    <w:rsid w:val="003712D3"/>
    <w:rsid w:val="00371825"/>
    <w:rsid w:val="0037292E"/>
    <w:rsid w:val="00373543"/>
    <w:rsid w:val="00373A64"/>
    <w:rsid w:val="00374BAB"/>
    <w:rsid w:val="00374D9B"/>
    <w:rsid w:val="0037599E"/>
    <w:rsid w:val="00375A75"/>
    <w:rsid w:val="00375D8A"/>
    <w:rsid w:val="00375E0C"/>
    <w:rsid w:val="00376299"/>
    <w:rsid w:val="00376524"/>
    <w:rsid w:val="00376E5C"/>
    <w:rsid w:val="003771E4"/>
    <w:rsid w:val="003776B5"/>
    <w:rsid w:val="00377936"/>
    <w:rsid w:val="00377D16"/>
    <w:rsid w:val="0038002C"/>
    <w:rsid w:val="003806C7"/>
    <w:rsid w:val="00380FF8"/>
    <w:rsid w:val="00381CB5"/>
    <w:rsid w:val="003821DE"/>
    <w:rsid w:val="00382BC5"/>
    <w:rsid w:val="00382D09"/>
    <w:rsid w:val="0038340F"/>
    <w:rsid w:val="00383E3C"/>
    <w:rsid w:val="00384201"/>
    <w:rsid w:val="00387D58"/>
    <w:rsid w:val="00390319"/>
    <w:rsid w:val="003909D3"/>
    <w:rsid w:val="00391115"/>
    <w:rsid w:val="003922AF"/>
    <w:rsid w:val="003924D9"/>
    <w:rsid w:val="0039283E"/>
    <w:rsid w:val="00392A81"/>
    <w:rsid w:val="00392B4C"/>
    <w:rsid w:val="00393792"/>
    <w:rsid w:val="00393EA5"/>
    <w:rsid w:val="0039438A"/>
    <w:rsid w:val="0039474C"/>
    <w:rsid w:val="003949EB"/>
    <w:rsid w:val="00395699"/>
    <w:rsid w:val="003963DB"/>
    <w:rsid w:val="00396443"/>
    <w:rsid w:val="0039688B"/>
    <w:rsid w:val="00396942"/>
    <w:rsid w:val="00396C5F"/>
    <w:rsid w:val="00397244"/>
    <w:rsid w:val="003A0364"/>
    <w:rsid w:val="003A05CB"/>
    <w:rsid w:val="003A0975"/>
    <w:rsid w:val="003A0C2A"/>
    <w:rsid w:val="003A1C20"/>
    <w:rsid w:val="003A22B6"/>
    <w:rsid w:val="003A38C8"/>
    <w:rsid w:val="003A4A16"/>
    <w:rsid w:val="003A4C0D"/>
    <w:rsid w:val="003A55CE"/>
    <w:rsid w:val="003A5C7F"/>
    <w:rsid w:val="003A5E76"/>
    <w:rsid w:val="003A6040"/>
    <w:rsid w:val="003A680F"/>
    <w:rsid w:val="003A6B41"/>
    <w:rsid w:val="003A7323"/>
    <w:rsid w:val="003A7552"/>
    <w:rsid w:val="003B057B"/>
    <w:rsid w:val="003B0EF9"/>
    <w:rsid w:val="003B2207"/>
    <w:rsid w:val="003B2415"/>
    <w:rsid w:val="003B4ABC"/>
    <w:rsid w:val="003B50AE"/>
    <w:rsid w:val="003B624E"/>
    <w:rsid w:val="003B724C"/>
    <w:rsid w:val="003B7B99"/>
    <w:rsid w:val="003C02C7"/>
    <w:rsid w:val="003C08C0"/>
    <w:rsid w:val="003C12A9"/>
    <w:rsid w:val="003C1486"/>
    <w:rsid w:val="003C16C4"/>
    <w:rsid w:val="003C1744"/>
    <w:rsid w:val="003C1913"/>
    <w:rsid w:val="003C1C17"/>
    <w:rsid w:val="003C26A7"/>
    <w:rsid w:val="003C3068"/>
    <w:rsid w:val="003C3483"/>
    <w:rsid w:val="003C36AC"/>
    <w:rsid w:val="003C3DD1"/>
    <w:rsid w:val="003C4823"/>
    <w:rsid w:val="003C4A8E"/>
    <w:rsid w:val="003C662A"/>
    <w:rsid w:val="003C6A58"/>
    <w:rsid w:val="003C6F18"/>
    <w:rsid w:val="003C7445"/>
    <w:rsid w:val="003C7869"/>
    <w:rsid w:val="003C7D88"/>
    <w:rsid w:val="003D01E1"/>
    <w:rsid w:val="003D08BB"/>
    <w:rsid w:val="003D0BC3"/>
    <w:rsid w:val="003D1154"/>
    <w:rsid w:val="003D1A65"/>
    <w:rsid w:val="003D1DD9"/>
    <w:rsid w:val="003D2AB7"/>
    <w:rsid w:val="003D3D37"/>
    <w:rsid w:val="003D479E"/>
    <w:rsid w:val="003D49BE"/>
    <w:rsid w:val="003D52D2"/>
    <w:rsid w:val="003D55D4"/>
    <w:rsid w:val="003D5FCD"/>
    <w:rsid w:val="003D72AC"/>
    <w:rsid w:val="003E0009"/>
    <w:rsid w:val="003E18EC"/>
    <w:rsid w:val="003E1F6F"/>
    <w:rsid w:val="003E321F"/>
    <w:rsid w:val="003E4B22"/>
    <w:rsid w:val="003E4E42"/>
    <w:rsid w:val="003E52EF"/>
    <w:rsid w:val="003E5881"/>
    <w:rsid w:val="003E5A70"/>
    <w:rsid w:val="003E5CC5"/>
    <w:rsid w:val="003E6A59"/>
    <w:rsid w:val="003E7167"/>
    <w:rsid w:val="003E796B"/>
    <w:rsid w:val="003F054B"/>
    <w:rsid w:val="003F1499"/>
    <w:rsid w:val="003F16CC"/>
    <w:rsid w:val="003F1759"/>
    <w:rsid w:val="003F1B07"/>
    <w:rsid w:val="003F297D"/>
    <w:rsid w:val="003F5296"/>
    <w:rsid w:val="003F540F"/>
    <w:rsid w:val="003F5797"/>
    <w:rsid w:val="003F5EF8"/>
    <w:rsid w:val="003F6646"/>
    <w:rsid w:val="003F6767"/>
    <w:rsid w:val="003F6D81"/>
    <w:rsid w:val="003F77F4"/>
    <w:rsid w:val="003F7C83"/>
    <w:rsid w:val="00400DA8"/>
    <w:rsid w:val="00401008"/>
    <w:rsid w:val="00403679"/>
    <w:rsid w:val="00403F2F"/>
    <w:rsid w:val="00404513"/>
    <w:rsid w:val="00404670"/>
    <w:rsid w:val="004050D9"/>
    <w:rsid w:val="004057D2"/>
    <w:rsid w:val="00407387"/>
    <w:rsid w:val="0040754A"/>
    <w:rsid w:val="00407A42"/>
    <w:rsid w:val="00407A56"/>
    <w:rsid w:val="004103E3"/>
    <w:rsid w:val="00411B23"/>
    <w:rsid w:val="00411E75"/>
    <w:rsid w:val="00414C06"/>
    <w:rsid w:val="00414F6C"/>
    <w:rsid w:val="00416184"/>
    <w:rsid w:val="0041624A"/>
    <w:rsid w:val="004162F7"/>
    <w:rsid w:val="00416F6A"/>
    <w:rsid w:val="004215AD"/>
    <w:rsid w:val="0042164B"/>
    <w:rsid w:val="0042233D"/>
    <w:rsid w:val="00422873"/>
    <w:rsid w:val="0042323B"/>
    <w:rsid w:val="004234CC"/>
    <w:rsid w:val="00423521"/>
    <w:rsid w:val="004240C2"/>
    <w:rsid w:val="004243FB"/>
    <w:rsid w:val="0042594F"/>
    <w:rsid w:val="00425952"/>
    <w:rsid w:val="004259E1"/>
    <w:rsid w:val="00425A0A"/>
    <w:rsid w:val="00425A1C"/>
    <w:rsid w:val="00426AAD"/>
    <w:rsid w:val="0042710E"/>
    <w:rsid w:val="0042764F"/>
    <w:rsid w:val="00427F82"/>
    <w:rsid w:val="00430183"/>
    <w:rsid w:val="00430D4F"/>
    <w:rsid w:val="004328BA"/>
    <w:rsid w:val="00432D60"/>
    <w:rsid w:val="004331E2"/>
    <w:rsid w:val="0043339E"/>
    <w:rsid w:val="00433820"/>
    <w:rsid w:val="00434BEB"/>
    <w:rsid w:val="00434F53"/>
    <w:rsid w:val="004372D8"/>
    <w:rsid w:val="004372F1"/>
    <w:rsid w:val="00437C3C"/>
    <w:rsid w:val="00440620"/>
    <w:rsid w:val="00440CFC"/>
    <w:rsid w:val="00440F11"/>
    <w:rsid w:val="00441264"/>
    <w:rsid w:val="004436B3"/>
    <w:rsid w:val="00443841"/>
    <w:rsid w:val="0044426A"/>
    <w:rsid w:val="004447E3"/>
    <w:rsid w:val="00444A90"/>
    <w:rsid w:val="00444B6E"/>
    <w:rsid w:val="00444E61"/>
    <w:rsid w:val="00445E80"/>
    <w:rsid w:val="00446419"/>
    <w:rsid w:val="00446568"/>
    <w:rsid w:val="0044693A"/>
    <w:rsid w:val="00447B69"/>
    <w:rsid w:val="00447E79"/>
    <w:rsid w:val="0045019A"/>
    <w:rsid w:val="004504C4"/>
    <w:rsid w:val="00450CF3"/>
    <w:rsid w:val="00451566"/>
    <w:rsid w:val="004516CE"/>
    <w:rsid w:val="00451889"/>
    <w:rsid w:val="004519B2"/>
    <w:rsid w:val="00451B8A"/>
    <w:rsid w:val="00451F3F"/>
    <w:rsid w:val="004535B7"/>
    <w:rsid w:val="004536DE"/>
    <w:rsid w:val="00453B42"/>
    <w:rsid w:val="00454CE1"/>
    <w:rsid w:val="00454D92"/>
    <w:rsid w:val="00454E8B"/>
    <w:rsid w:val="004559AC"/>
    <w:rsid w:val="00456419"/>
    <w:rsid w:val="00456577"/>
    <w:rsid w:val="00456C9D"/>
    <w:rsid w:val="00456DA7"/>
    <w:rsid w:val="00460170"/>
    <w:rsid w:val="00460DFB"/>
    <w:rsid w:val="00461997"/>
    <w:rsid w:val="0046273E"/>
    <w:rsid w:val="00463044"/>
    <w:rsid w:val="004645C0"/>
    <w:rsid w:val="0046602B"/>
    <w:rsid w:val="0046670F"/>
    <w:rsid w:val="00466B30"/>
    <w:rsid w:val="00466E47"/>
    <w:rsid w:val="00467470"/>
    <w:rsid w:val="00467A78"/>
    <w:rsid w:val="0047033D"/>
    <w:rsid w:val="0047072C"/>
    <w:rsid w:val="00470C3A"/>
    <w:rsid w:val="00471B05"/>
    <w:rsid w:val="00471B2A"/>
    <w:rsid w:val="00471B41"/>
    <w:rsid w:val="00471BA4"/>
    <w:rsid w:val="00471E1A"/>
    <w:rsid w:val="00472801"/>
    <w:rsid w:val="0047310D"/>
    <w:rsid w:val="00473907"/>
    <w:rsid w:val="00474398"/>
    <w:rsid w:val="004751D7"/>
    <w:rsid w:val="00476005"/>
    <w:rsid w:val="00476B51"/>
    <w:rsid w:val="00477598"/>
    <w:rsid w:val="00477D67"/>
    <w:rsid w:val="00477E31"/>
    <w:rsid w:val="004805B0"/>
    <w:rsid w:val="00480B91"/>
    <w:rsid w:val="00480F8F"/>
    <w:rsid w:val="00481D7D"/>
    <w:rsid w:val="004820E9"/>
    <w:rsid w:val="00482F10"/>
    <w:rsid w:val="0048301C"/>
    <w:rsid w:val="004831E0"/>
    <w:rsid w:val="00483261"/>
    <w:rsid w:val="00483387"/>
    <w:rsid w:val="0048361F"/>
    <w:rsid w:val="00483931"/>
    <w:rsid w:val="00483C0B"/>
    <w:rsid w:val="00484694"/>
    <w:rsid w:val="00486837"/>
    <w:rsid w:val="004876D3"/>
    <w:rsid w:val="00493237"/>
    <w:rsid w:val="00494003"/>
    <w:rsid w:val="00494E59"/>
    <w:rsid w:val="0049507D"/>
    <w:rsid w:val="00495DBA"/>
    <w:rsid w:val="00495E2E"/>
    <w:rsid w:val="004967BF"/>
    <w:rsid w:val="00496A04"/>
    <w:rsid w:val="004970E1"/>
    <w:rsid w:val="004A076D"/>
    <w:rsid w:val="004A1737"/>
    <w:rsid w:val="004A1C9C"/>
    <w:rsid w:val="004A2042"/>
    <w:rsid w:val="004A3833"/>
    <w:rsid w:val="004A441F"/>
    <w:rsid w:val="004A45B7"/>
    <w:rsid w:val="004A4ED1"/>
    <w:rsid w:val="004A5162"/>
    <w:rsid w:val="004A5280"/>
    <w:rsid w:val="004A5CEF"/>
    <w:rsid w:val="004A601E"/>
    <w:rsid w:val="004A6543"/>
    <w:rsid w:val="004A78F5"/>
    <w:rsid w:val="004A7AE4"/>
    <w:rsid w:val="004B0611"/>
    <w:rsid w:val="004B08E4"/>
    <w:rsid w:val="004B0CD9"/>
    <w:rsid w:val="004B0D24"/>
    <w:rsid w:val="004B1912"/>
    <w:rsid w:val="004B23A0"/>
    <w:rsid w:val="004B38B3"/>
    <w:rsid w:val="004B3F8A"/>
    <w:rsid w:val="004B442E"/>
    <w:rsid w:val="004B4DFE"/>
    <w:rsid w:val="004B514C"/>
    <w:rsid w:val="004B5D5E"/>
    <w:rsid w:val="004B6766"/>
    <w:rsid w:val="004B70F3"/>
    <w:rsid w:val="004C02A1"/>
    <w:rsid w:val="004C0454"/>
    <w:rsid w:val="004C08AE"/>
    <w:rsid w:val="004C2246"/>
    <w:rsid w:val="004C3890"/>
    <w:rsid w:val="004C3F82"/>
    <w:rsid w:val="004C400E"/>
    <w:rsid w:val="004C4332"/>
    <w:rsid w:val="004C48DC"/>
    <w:rsid w:val="004C4ADB"/>
    <w:rsid w:val="004C4D6A"/>
    <w:rsid w:val="004C503C"/>
    <w:rsid w:val="004C64F9"/>
    <w:rsid w:val="004C6E3B"/>
    <w:rsid w:val="004C6E9D"/>
    <w:rsid w:val="004C7ACB"/>
    <w:rsid w:val="004D072A"/>
    <w:rsid w:val="004D0B59"/>
    <w:rsid w:val="004D1AD9"/>
    <w:rsid w:val="004D1BE4"/>
    <w:rsid w:val="004D1CA2"/>
    <w:rsid w:val="004D1F65"/>
    <w:rsid w:val="004D2F12"/>
    <w:rsid w:val="004D314C"/>
    <w:rsid w:val="004D467A"/>
    <w:rsid w:val="004D4A79"/>
    <w:rsid w:val="004D51A6"/>
    <w:rsid w:val="004D52C5"/>
    <w:rsid w:val="004D537F"/>
    <w:rsid w:val="004D5BE8"/>
    <w:rsid w:val="004D5F5C"/>
    <w:rsid w:val="004D607A"/>
    <w:rsid w:val="004D7480"/>
    <w:rsid w:val="004D77D0"/>
    <w:rsid w:val="004D7A5D"/>
    <w:rsid w:val="004D7F81"/>
    <w:rsid w:val="004D7FB0"/>
    <w:rsid w:val="004E02AC"/>
    <w:rsid w:val="004E0F20"/>
    <w:rsid w:val="004E3689"/>
    <w:rsid w:val="004E4B27"/>
    <w:rsid w:val="004E5315"/>
    <w:rsid w:val="004E65F2"/>
    <w:rsid w:val="004E7053"/>
    <w:rsid w:val="004E7319"/>
    <w:rsid w:val="004E7F8C"/>
    <w:rsid w:val="004F169F"/>
    <w:rsid w:val="004F1D18"/>
    <w:rsid w:val="004F1DDD"/>
    <w:rsid w:val="004F1F06"/>
    <w:rsid w:val="004F28B0"/>
    <w:rsid w:val="004F2A3C"/>
    <w:rsid w:val="004F2B6C"/>
    <w:rsid w:val="004F47C5"/>
    <w:rsid w:val="004F4A3A"/>
    <w:rsid w:val="004F798F"/>
    <w:rsid w:val="004F7D3B"/>
    <w:rsid w:val="004F7F28"/>
    <w:rsid w:val="00500FB5"/>
    <w:rsid w:val="0050178A"/>
    <w:rsid w:val="00502057"/>
    <w:rsid w:val="005028DF"/>
    <w:rsid w:val="00502E10"/>
    <w:rsid w:val="0050367D"/>
    <w:rsid w:val="00503DFF"/>
    <w:rsid w:val="0050465A"/>
    <w:rsid w:val="0050505E"/>
    <w:rsid w:val="005052C1"/>
    <w:rsid w:val="00506981"/>
    <w:rsid w:val="00507A4E"/>
    <w:rsid w:val="00507DE5"/>
    <w:rsid w:val="00507E3C"/>
    <w:rsid w:val="00511E79"/>
    <w:rsid w:val="00511F15"/>
    <w:rsid w:val="005120D9"/>
    <w:rsid w:val="005123E3"/>
    <w:rsid w:val="005129D5"/>
    <w:rsid w:val="00513B20"/>
    <w:rsid w:val="00515121"/>
    <w:rsid w:val="005153DE"/>
    <w:rsid w:val="00515B4E"/>
    <w:rsid w:val="005161C0"/>
    <w:rsid w:val="00516DAB"/>
    <w:rsid w:val="00520939"/>
    <w:rsid w:val="00523731"/>
    <w:rsid w:val="00523D76"/>
    <w:rsid w:val="005240CA"/>
    <w:rsid w:val="00524634"/>
    <w:rsid w:val="00524CFE"/>
    <w:rsid w:val="0052537D"/>
    <w:rsid w:val="00525693"/>
    <w:rsid w:val="00525D82"/>
    <w:rsid w:val="0052647B"/>
    <w:rsid w:val="00526C07"/>
    <w:rsid w:val="00526C34"/>
    <w:rsid w:val="00526F3C"/>
    <w:rsid w:val="00531604"/>
    <w:rsid w:val="00532C07"/>
    <w:rsid w:val="00532D92"/>
    <w:rsid w:val="0053387C"/>
    <w:rsid w:val="00533AAF"/>
    <w:rsid w:val="00533CBA"/>
    <w:rsid w:val="0053441F"/>
    <w:rsid w:val="00534B48"/>
    <w:rsid w:val="00534C99"/>
    <w:rsid w:val="0053607F"/>
    <w:rsid w:val="00536A65"/>
    <w:rsid w:val="00536CA8"/>
    <w:rsid w:val="0053702D"/>
    <w:rsid w:val="0053710D"/>
    <w:rsid w:val="005375A8"/>
    <w:rsid w:val="0053795A"/>
    <w:rsid w:val="005379F3"/>
    <w:rsid w:val="00537A39"/>
    <w:rsid w:val="005401C9"/>
    <w:rsid w:val="005405D8"/>
    <w:rsid w:val="00540940"/>
    <w:rsid w:val="0054166B"/>
    <w:rsid w:val="00541FFA"/>
    <w:rsid w:val="00545218"/>
    <w:rsid w:val="005452DC"/>
    <w:rsid w:val="00545D85"/>
    <w:rsid w:val="00547E72"/>
    <w:rsid w:val="0055013F"/>
    <w:rsid w:val="00550525"/>
    <w:rsid w:val="0055084C"/>
    <w:rsid w:val="00550D0B"/>
    <w:rsid w:val="00550F08"/>
    <w:rsid w:val="0055137C"/>
    <w:rsid w:val="00552690"/>
    <w:rsid w:val="00552CC6"/>
    <w:rsid w:val="0055388A"/>
    <w:rsid w:val="00553F2D"/>
    <w:rsid w:val="00554C8B"/>
    <w:rsid w:val="005554B9"/>
    <w:rsid w:val="00555D99"/>
    <w:rsid w:val="0055616A"/>
    <w:rsid w:val="00556FFB"/>
    <w:rsid w:val="005572D8"/>
    <w:rsid w:val="00557C37"/>
    <w:rsid w:val="0056069A"/>
    <w:rsid w:val="00560A41"/>
    <w:rsid w:val="00560DB1"/>
    <w:rsid w:val="00562616"/>
    <w:rsid w:val="00562E1B"/>
    <w:rsid w:val="0056561C"/>
    <w:rsid w:val="00566020"/>
    <w:rsid w:val="005674BC"/>
    <w:rsid w:val="005677C3"/>
    <w:rsid w:val="005700C7"/>
    <w:rsid w:val="00570215"/>
    <w:rsid w:val="0057031F"/>
    <w:rsid w:val="005711C6"/>
    <w:rsid w:val="0057207A"/>
    <w:rsid w:val="0057241D"/>
    <w:rsid w:val="00573562"/>
    <w:rsid w:val="00573857"/>
    <w:rsid w:val="00574614"/>
    <w:rsid w:val="00574628"/>
    <w:rsid w:val="00574BD3"/>
    <w:rsid w:val="00574E61"/>
    <w:rsid w:val="005753B6"/>
    <w:rsid w:val="0057561E"/>
    <w:rsid w:val="005758D6"/>
    <w:rsid w:val="005773D8"/>
    <w:rsid w:val="00580071"/>
    <w:rsid w:val="00580C5C"/>
    <w:rsid w:val="005812D4"/>
    <w:rsid w:val="00581D94"/>
    <w:rsid w:val="00582067"/>
    <w:rsid w:val="0058229E"/>
    <w:rsid w:val="00582DC6"/>
    <w:rsid w:val="00582DE5"/>
    <w:rsid w:val="00582E22"/>
    <w:rsid w:val="00582F97"/>
    <w:rsid w:val="005841EF"/>
    <w:rsid w:val="00584911"/>
    <w:rsid w:val="005855A6"/>
    <w:rsid w:val="005857DB"/>
    <w:rsid w:val="00585833"/>
    <w:rsid w:val="00585D18"/>
    <w:rsid w:val="005860F4"/>
    <w:rsid w:val="00586EDF"/>
    <w:rsid w:val="00586F83"/>
    <w:rsid w:val="00591E4E"/>
    <w:rsid w:val="005922E5"/>
    <w:rsid w:val="0059266E"/>
    <w:rsid w:val="00592911"/>
    <w:rsid w:val="00592A2F"/>
    <w:rsid w:val="00592C67"/>
    <w:rsid w:val="00594098"/>
    <w:rsid w:val="005947C5"/>
    <w:rsid w:val="00595759"/>
    <w:rsid w:val="00595C4C"/>
    <w:rsid w:val="00596D53"/>
    <w:rsid w:val="0059727E"/>
    <w:rsid w:val="00597C3F"/>
    <w:rsid w:val="005A09B6"/>
    <w:rsid w:val="005A1754"/>
    <w:rsid w:val="005A1BC7"/>
    <w:rsid w:val="005A1E69"/>
    <w:rsid w:val="005A2983"/>
    <w:rsid w:val="005A2DF2"/>
    <w:rsid w:val="005A3130"/>
    <w:rsid w:val="005A4777"/>
    <w:rsid w:val="005A4859"/>
    <w:rsid w:val="005A4A22"/>
    <w:rsid w:val="005A4AC5"/>
    <w:rsid w:val="005A6433"/>
    <w:rsid w:val="005A64B5"/>
    <w:rsid w:val="005A6664"/>
    <w:rsid w:val="005A69BB"/>
    <w:rsid w:val="005A6BDB"/>
    <w:rsid w:val="005A7385"/>
    <w:rsid w:val="005A7DC7"/>
    <w:rsid w:val="005B0BAE"/>
    <w:rsid w:val="005B0F0F"/>
    <w:rsid w:val="005B105E"/>
    <w:rsid w:val="005B1B1C"/>
    <w:rsid w:val="005B2440"/>
    <w:rsid w:val="005B2517"/>
    <w:rsid w:val="005B269C"/>
    <w:rsid w:val="005B36C9"/>
    <w:rsid w:val="005B36DA"/>
    <w:rsid w:val="005B3756"/>
    <w:rsid w:val="005B4F80"/>
    <w:rsid w:val="005B5628"/>
    <w:rsid w:val="005B5A73"/>
    <w:rsid w:val="005B636B"/>
    <w:rsid w:val="005B6DF0"/>
    <w:rsid w:val="005B7255"/>
    <w:rsid w:val="005B7625"/>
    <w:rsid w:val="005B799D"/>
    <w:rsid w:val="005C051F"/>
    <w:rsid w:val="005C073B"/>
    <w:rsid w:val="005C0A85"/>
    <w:rsid w:val="005C0BB4"/>
    <w:rsid w:val="005C0E57"/>
    <w:rsid w:val="005C1283"/>
    <w:rsid w:val="005C168F"/>
    <w:rsid w:val="005C295B"/>
    <w:rsid w:val="005C3B87"/>
    <w:rsid w:val="005C3E55"/>
    <w:rsid w:val="005C46A2"/>
    <w:rsid w:val="005C4BA6"/>
    <w:rsid w:val="005C4CA8"/>
    <w:rsid w:val="005C5F8F"/>
    <w:rsid w:val="005C6320"/>
    <w:rsid w:val="005C762E"/>
    <w:rsid w:val="005C7934"/>
    <w:rsid w:val="005C7EE8"/>
    <w:rsid w:val="005D0366"/>
    <w:rsid w:val="005D098C"/>
    <w:rsid w:val="005D0BF6"/>
    <w:rsid w:val="005D0FCF"/>
    <w:rsid w:val="005D1038"/>
    <w:rsid w:val="005D10CC"/>
    <w:rsid w:val="005D1ABE"/>
    <w:rsid w:val="005D1CDD"/>
    <w:rsid w:val="005D252A"/>
    <w:rsid w:val="005D2DB0"/>
    <w:rsid w:val="005D3B64"/>
    <w:rsid w:val="005D3EAC"/>
    <w:rsid w:val="005D543C"/>
    <w:rsid w:val="005D56DA"/>
    <w:rsid w:val="005D5FC6"/>
    <w:rsid w:val="005D6091"/>
    <w:rsid w:val="005D6852"/>
    <w:rsid w:val="005D737F"/>
    <w:rsid w:val="005D7A8D"/>
    <w:rsid w:val="005E0DC8"/>
    <w:rsid w:val="005E138C"/>
    <w:rsid w:val="005E1FA6"/>
    <w:rsid w:val="005E3124"/>
    <w:rsid w:val="005E3251"/>
    <w:rsid w:val="005E336D"/>
    <w:rsid w:val="005E3FBC"/>
    <w:rsid w:val="005E49E8"/>
    <w:rsid w:val="005E562B"/>
    <w:rsid w:val="005E68CA"/>
    <w:rsid w:val="005E6C27"/>
    <w:rsid w:val="005E6E61"/>
    <w:rsid w:val="005F0E01"/>
    <w:rsid w:val="005F145D"/>
    <w:rsid w:val="005F16FB"/>
    <w:rsid w:val="005F177F"/>
    <w:rsid w:val="005F37A9"/>
    <w:rsid w:val="005F3BDC"/>
    <w:rsid w:val="005F3BF4"/>
    <w:rsid w:val="005F55EB"/>
    <w:rsid w:val="005F6292"/>
    <w:rsid w:val="005F6E0E"/>
    <w:rsid w:val="005F6F97"/>
    <w:rsid w:val="005F704B"/>
    <w:rsid w:val="006007A9"/>
    <w:rsid w:val="00600EFB"/>
    <w:rsid w:val="006025DD"/>
    <w:rsid w:val="00603DB0"/>
    <w:rsid w:val="00603E56"/>
    <w:rsid w:val="00604A14"/>
    <w:rsid w:val="00604C2A"/>
    <w:rsid w:val="0060534C"/>
    <w:rsid w:val="006053E6"/>
    <w:rsid w:val="00605FB5"/>
    <w:rsid w:val="0060662A"/>
    <w:rsid w:val="00606796"/>
    <w:rsid w:val="00607C50"/>
    <w:rsid w:val="0061098D"/>
    <w:rsid w:val="00611DA9"/>
    <w:rsid w:val="00612F74"/>
    <w:rsid w:val="006135CA"/>
    <w:rsid w:val="0061466E"/>
    <w:rsid w:val="00614677"/>
    <w:rsid w:val="00614680"/>
    <w:rsid w:val="006147E6"/>
    <w:rsid w:val="00614BDA"/>
    <w:rsid w:val="00615360"/>
    <w:rsid w:val="00615C52"/>
    <w:rsid w:val="006160BD"/>
    <w:rsid w:val="0061670B"/>
    <w:rsid w:val="00616E1D"/>
    <w:rsid w:val="0061743A"/>
    <w:rsid w:val="00620477"/>
    <w:rsid w:val="00620A22"/>
    <w:rsid w:val="00620A9D"/>
    <w:rsid w:val="00620CD5"/>
    <w:rsid w:val="006218EB"/>
    <w:rsid w:val="00621AA0"/>
    <w:rsid w:val="00622D66"/>
    <w:rsid w:val="00623780"/>
    <w:rsid w:val="00623B94"/>
    <w:rsid w:val="006244AB"/>
    <w:rsid w:val="00625148"/>
    <w:rsid w:val="00625B97"/>
    <w:rsid w:val="00625E2F"/>
    <w:rsid w:val="00626DE2"/>
    <w:rsid w:val="006275F6"/>
    <w:rsid w:val="00630A2B"/>
    <w:rsid w:val="0063140C"/>
    <w:rsid w:val="00632620"/>
    <w:rsid w:val="006328B4"/>
    <w:rsid w:val="006328C6"/>
    <w:rsid w:val="006331B4"/>
    <w:rsid w:val="00634337"/>
    <w:rsid w:val="006343F3"/>
    <w:rsid w:val="006355F6"/>
    <w:rsid w:val="00635CF1"/>
    <w:rsid w:val="00636E7B"/>
    <w:rsid w:val="00637BB4"/>
    <w:rsid w:val="00637BE3"/>
    <w:rsid w:val="00640700"/>
    <w:rsid w:val="00641E0F"/>
    <w:rsid w:val="00641FAA"/>
    <w:rsid w:val="0064230B"/>
    <w:rsid w:val="00642906"/>
    <w:rsid w:val="00642EBF"/>
    <w:rsid w:val="00643B4C"/>
    <w:rsid w:val="006440F7"/>
    <w:rsid w:val="006461D8"/>
    <w:rsid w:val="00646F2D"/>
    <w:rsid w:val="006506BD"/>
    <w:rsid w:val="00651386"/>
    <w:rsid w:val="006523BF"/>
    <w:rsid w:val="0065245F"/>
    <w:rsid w:val="00653B2E"/>
    <w:rsid w:val="006542CF"/>
    <w:rsid w:val="006550D7"/>
    <w:rsid w:val="00655554"/>
    <w:rsid w:val="00655998"/>
    <w:rsid w:val="006562FB"/>
    <w:rsid w:val="00656CB3"/>
    <w:rsid w:val="00656FB7"/>
    <w:rsid w:val="00657605"/>
    <w:rsid w:val="00657CC3"/>
    <w:rsid w:val="0066049E"/>
    <w:rsid w:val="00663554"/>
    <w:rsid w:val="00663655"/>
    <w:rsid w:val="00663CAE"/>
    <w:rsid w:val="006645E1"/>
    <w:rsid w:val="00664CAE"/>
    <w:rsid w:val="00664E33"/>
    <w:rsid w:val="0066510F"/>
    <w:rsid w:val="00665BDB"/>
    <w:rsid w:val="0066608E"/>
    <w:rsid w:val="00666100"/>
    <w:rsid w:val="00666D98"/>
    <w:rsid w:val="006701C0"/>
    <w:rsid w:val="00670414"/>
    <w:rsid w:val="006718C6"/>
    <w:rsid w:val="006718E4"/>
    <w:rsid w:val="006719F7"/>
    <w:rsid w:val="00671D41"/>
    <w:rsid w:val="006721FA"/>
    <w:rsid w:val="00672621"/>
    <w:rsid w:val="0067282A"/>
    <w:rsid w:val="00673ED9"/>
    <w:rsid w:val="00674028"/>
    <w:rsid w:val="0067515E"/>
    <w:rsid w:val="006761B2"/>
    <w:rsid w:val="006771A5"/>
    <w:rsid w:val="00677463"/>
    <w:rsid w:val="00677AC8"/>
    <w:rsid w:val="00677CB2"/>
    <w:rsid w:val="00677E72"/>
    <w:rsid w:val="006805C0"/>
    <w:rsid w:val="00680843"/>
    <w:rsid w:val="0068158F"/>
    <w:rsid w:val="00681738"/>
    <w:rsid w:val="00681976"/>
    <w:rsid w:val="00683267"/>
    <w:rsid w:val="006838DD"/>
    <w:rsid w:val="006838EE"/>
    <w:rsid w:val="0068491B"/>
    <w:rsid w:val="00684FCA"/>
    <w:rsid w:val="006856F0"/>
    <w:rsid w:val="00685C5A"/>
    <w:rsid w:val="0068607F"/>
    <w:rsid w:val="006860F3"/>
    <w:rsid w:val="0068695A"/>
    <w:rsid w:val="0068714B"/>
    <w:rsid w:val="0068747D"/>
    <w:rsid w:val="006901FF"/>
    <w:rsid w:val="00690765"/>
    <w:rsid w:val="0069093A"/>
    <w:rsid w:val="00690CF7"/>
    <w:rsid w:val="00690D4F"/>
    <w:rsid w:val="006920B5"/>
    <w:rsid w:val="00692393"/>
    <w:rsid w:val="00692D76"/>
    <w:rsid w:val="00693190"/>
    <w:rsid w:val="006931DB"/>
    <w:rsid w:val="00693B1F"/>
    <w:rsid w:val="0069466B"/>
    <w:rsid w:val="00694FB3"/>
    <w:rsid w:val="00695E29"/>
    <w:rsid w:val="00696330"/>
    <w:rsid w:val="00696C2E"/>
    <w:rsid w:val="00696CBE"/>
    <w:rsid w:val="006972B3"/>
    <w:rsid w:val="006978D6"/>
    <w:rsid w:val="00697D1C"/>
    <w:rsid w:val="00697F42"/>
    <w:rsid w:val="006A0062"/>
    <w:rsid w:val="006A0C6D"/>
    <w:rsid w:val="006A0E3C"/>
    <w:rsid w:val="006A1FFB"/>
    <w:rsid w:val="006A20B3"/>
    <w:rsid w:val="006A4511"/>
    <w:rsid w:val="006A50F2"/>
    <w:rsid w:val="006A581A"/>
    <w:rsid w:val="006A63DC"/>
    <w:rsid w:val="006A65CC"/>
    <w:rsid w:val="006A66FF"/>
    <w:rsid w:val="006A6779"/>
    <w:rsid w:val="006A6AB8"/>
    <w:rsid w:val="006A721F"/>
    <w:rsid w:val="006A7610"/>
    <w:rsid w:val="006A7695"/>
    <w:rsid w:val="006A7E98"/>
    <w:rsid w:val="006B0FC8"/>
    <w:rsid w:val="006B1DFD"/>
    <w:rsid w:val="006B2148"/>
    <w:rsid w:val="006B2645"/>
    <w:rsid w:val="006B34D7"/>
    <w:rsid w:val="006B3EDB"/>
    <w:rsid w:val="006B4305"/>
    <w:rsid w:val="006B4D2A"/>
    <w:rsid w:val="006B4E2E"/>
    <w:rsid w:val="006B51D9"/>
    <w:rsid w:val="006B57B6"/>
    <w:rsid w:val="006B6436"/>
    <w:rsid w:val="006B7408"/>
    <w:rsid w:val="006B7654"/>
    <w:rsid w:val="006B7A97"/>
    <w:rsid w:val="006C0370"/>
    <w:rsid w:val="006C1973"/>
    <w:rsid w:val="006C2200"/>
    <w:rsid w:val="006C3A52"/>
    <w:rsid w:val="006C4BDE"/>
    <w:rsid w:val="006C54E0"/>
    <w:rsid w:val="006C581B"/>
    <w:rsid w:val="006C5AE6"/>
    <w:rsid w:val="006C6EC5"/>
    <w:rsid w:val="006C6FC5"/>
    <w:rsid w:val="006D0501"/>
    <w:rsid w:val="006D1007"/>
    <w:rsid w:val="006D1747"/>
    <w:rsid w:val="006D1CBE"/>
    <w:rsid w:val="006D2229"/>
    <w:rsid w:val="006D29D8"/>
    <w:rsid w:val="006D2A45"/>
    <w:rsid w:val="006D2A5C"/>
    <w:rsid w:val="006D404C"/>
    <w:rsid w:val="006D48BF"/>
    <w:rsid w:val="006D4C4E"/>
    <w:rsid w:val="006D52F7"/>
    <w:rsid w:val="006D5DD7"/>
    <w:rsid w:val="006D61D2"/>
    <w:rsid w:val="006D7132"/>
    <w:rsid w:val="006D72A8"/>
    <w:rsid w:val="006D73F1"/>
    <w:rsid w:val="006E0A18"/>
    <w:rsid w:val="006E23E8"/>
    <w:rsid w:val="006E279A"/>
    <w:rsid w:val="006E2A24"/>
    <w:rsid w:val="006E2C86"/>
    <w:rsid w:val="006E304E"/>
    <w:rsid w:val="006E3B89"/>
    <w:rsid w:val="006E4421"/>
    <w:rsid w:val="006E4FD2"/>
    <w:rsid w:val="006E50EC"/>
    <w:rsid w:val="006E552A"/>
    <w:rsid w:val="006E6524"/>
    <w:rsid w:val="006E6D68"/>
    <w:rsid w:val="006F0F70"/>
    <w:rsid w:val="006F10DF"/>
    <w:rsid w:val="006F1884"/>
    <w:rsid w:val="006F1ED8"/>
    <w:rsid w:val="006F2BBA"/>
    <w:rsid w:val="006F2C13"/>
    <w:rsid w:val="006F3175"/>
    <w:rsid w:val="006F3A60"/>
    <w:rsid w:val="006F4351"/>
    <w:rsid w:val="006F4AF4"/>
    <w:rsid w:val="006F559E"/>
    <w:rsid w:val="006F5967"/>
    <w:rsid w:val="006F5C8F"/>
    <w:rsid w:val="006F7DA7"/>
    <w:rsid w:val="006F7F3B"/>
    <w:rsid w:val="00700A3B"/>
    <w:rsid w:val="00702B0A"/>
    <w:rsid w:val="00703055"/>
    <w:rsid w:val="007045AE"/>
    <w:rsid w:val="007059C1"/>
    <w:rsid w:val="00705C43"/>
    <w:rsid w:val="007063FC"/>
    <w:rsid w:val="0070695E"/>
    <w:rsid w:val="00706F08"/>
    <w:rsid w:val="00707B37"/>
    <w:rsid w:val="00707E51"/>
    <w:rsid w:val="00710887"/>
    <w:rsid w:val="00710B85"/>
    <w:rsid w:val="00710E65"/>
    <w:rsid w:val="0071131F"/>
    <w:rsid w:val="007123C4"/>
    <w:rsid w:val="007129ED"/>
    <w:rsid w:val="00713F30"/>
    <w:rsid w:val="007144C1"/>
    <w:rsid w:val="00714C6B"/>
    <w:rsid w:val="00715554"/>
    <w:rsid w:val="00716E36"/>
    <w:rsid w:val="00716E7D"/>
    <w:rsid w:val="00716FAB"/>
    <w:rsid w:val="0071737C"/>
    <w:rsid w:val="00717427"/>
    <w:rsid w:val="00717529"/>
    <w:rsid w:val="0071795C"/>
    <w:rsid w:val="00720118"/>
    <w:rsid w:val="00720197"/>
    <w:rsid w:val="007208FD"/>
    <w:rsid w:val="00721097"/>
    <w:rsid w:val="00721270"/>
    <w:rsid w:val="007220CC"/>
    <w:rsid w:val="00722754"/>
    <w:rsid w:val="00723BEC"/>
    <w:rsid w:val="0072432A"/>
    <w:rsid w:val="00725765"/>
    <w:rsid w:val="007309BA"/>
    <w:rsid w:val="007312B4"/>
    <w:rsid w:val="00731CA8"/>
    <w:rsid w:val="007320C6"/>
    <w:rsid w:val="00732519"/>
    <w:rsid w:val="007329DF"/>
    <w:rsid w:val="00732D23"/>
    <w:rsid w:val="007344ED"/>
    <w:rsid w:val="0073493B"/>
    <w:rsid w:val="007349E6"/>
    <w:rsid w:val="00734D35"/>
    <w:rsid w:val="007355D5"/>
    <w:rsid w:val="00736429"/>
    <w:rsid w:val="0073674A"/>
    <w:rsid w:val="00737256"/>
    <w:rsid w:val="007409A4"/>
    <w:rsid w:val="00741120"/>
    <w:rsid w:val="0074150E"/>
    <w:rsid w:val="00741E3A"/>
    <w:rsid w:val="0074273D"/>
    <w:rsid w:val="00742A6F"/>
    <w:rsid w:val="00742ADC"/>
    <w:rsid w:val="00743ACB"/>
    <w:rsid w:val="007445B9"/>
    <w:rsid w:val="00745173"/>
    <w:rsid w:val="0074560D"/>
    <w:rsid w:val="00745EF7"/>
    <w:rsid w:val="00746797"/>
    <w:rsid w:val="0074735C"/>
    <w:rsid w:val="00747385"/>
    <w:rsid w:val="00747510"/>
    <w:rsid w:val="007476DB"/>
    <w:rsid w:val="0074777F"/>
    <w:rsid w:val="0074794B"/>
    <w:rsid w:val="00747D6F"/>
    <w:rsid w:val="00747FAD"/>
    <w:rsid w:val="00750EAF"/>
    <w:rsid w:val="007522B9"/>
    <w:rsid w:val="00752367"/>
    <w:rsid w:val="007524C5"/>
    <w:rsid w:val="00752A9F"/>
    <w:rsid w:val="00753367"/>
    <w:rsid w:val="00753E7C"/>
    <w:rsid w:val="0075484E"/>
    <w:rsid w:val="007552CE"/>
    <w:rsid w:val="007557AF"/>
    <w:rsid w:val="00755D0E"/>
    <w:rsid w:val="00756008"/>
    <w:rsid w:val="0075633E"/>
    <w:rsid w:val="00757A00"/>
    <w:rsid w:val="00757A04"/>
    <w:rsid w:val="007600E2"/>
    <w:rsid w:val="007606CF"/>
    <w:rsid w:val="007614CC"/>
    <w:rsid w:val="007623AA"/>
    <w:rsid w:val="00762C9D"/>
    <w:rsid w:val="00762CDB"/>
    <w:rsid w:val="00763469"/>
    <w:rsid w:val="00763BA8"/>
    <w:rsid w:val="00763C1A"/>
    <w:rsid w:val="007652D4"/>
    <w:rsid w:val="007657BB"/>
    <w:rsid w:val="00765B02"/>
    <w:rsid w:val="007668AB"/>
    <w:rsid w:val="007668F4"/>
    <w:rsid w:val="007669C8"/>
    <w:rsid w:val="00766A1C"/>
    <w:rsid w:val="00766A45"/>
    <w:rsid w:val="0077206B"/>
    <w:rsid w:val="00772DDA"/>
    <w:rsid w:val="00773161"/>
    <w:rsid w:val="00773E64"/>
    <w:rsid w:val="0077431B"/>
    <w:rsid w:val="0077453B"/>
    <w:rsid w:val="0077506B"/>
    <w:rsid w:val="007752BB"/>
    <w:rsid w:val="00775475"/>
    <w:rsid w:val="00775A97"/>
    <w:rsid w:val="00775E14"/>
    <w:rsid w:val="00776169"/>
    <w:rsid w:val="00776451"/>
    <w:rsid w:val="007764BC"/>
    <w:rsid w:val="00776D54"/>
    <w:rsid w:val="00776DA4"/>
    <w:rsid w:val="00777B39"/>
    <w:rsid w:val="00777C9B"/>
    <w:rsid w:val="00777D8E"/>
    <w:rsid w:val="00780294"/>
    <w:rsid w:val="00780DF4"/>
    <w:rsid w:val="007811CA"/>
    <w:rsid w:val="007839BB"/>
    <w:rsid w:val="00783B17"/>
    <w:rsid w:val="007840EF"/>
    <w:rsid w:val="0078507D"/>
    <w:rsid w:val="00785B39"/>
    <w:rsid w:val="00785B78"/>
    <w:rsid w:val="007868E7"/>
    <w:rsid w:val="007872F9"/>
    <w:rsid w:val="0078752F"/>
    <w:rsid w:val="00787BFE"/>
    <w:rsid w:val="007904FE"/>
    <w:rsid w:val="00790A82"/>
    <w:rsid w:val="00791054"/>
    <w:rsid w:val="007910A7"/>
    <w:rsid w:val="00791E31"/>
    <w:rsid w:val="0079214B"/>
    <w:rsid w:val="00792409"/>
    <w:rsid w:val="0079251D"/>
    <w:rsid w:val="007932D8"/>
    <w:rsid w:val="00794842"/>
    <w:rsid w:val="00794FB3"/>
    <w:rsid w:val="00795030"/>
    <w:rsid w:val="00795593"/>
    <w:rsid w:val="00795910"/>
    <w:rsid w:val="007960B8"/>
    <w:rsid w:val="0079632E"/>
    <w:rsid w:val="00796794"/>
    <w:rsid w:val="00796D5E"/>
    <w:rsid w:val="00796F7D"/>
    <w:rsid w:val="00797E41"/>
    <w:rsid w:val="00797E9B"/>
    <w:rsid w:val="007A01A4"/>
    <w:rsid w:val="007A0B63"/>
    <w:rsid w:val="007A174B"/>
    <w:rsid w:val="007A2B8C"/>
    <w:rsid w:val="007A2CB7"/>
    <w:rsid w:val="007A2E2A"/>
    <w:rsid w:val="007A337C"/>
    <w:rsid w:val="007A3725"/>
    <w:rsid w:val="007A44F5"/>
    <w:rsid w:val="007A486A"/>
    <w:rsid w:val="007A4EEE"/>
    <w:rsid w:val="007A5428"/>
    <w:rsid w:val="007A6F27"/>
    <w:rsid w:val="007B07E6"/>
    <w:rsid w:val="007B1CD1"/>
    <w:rsid w:val="007B1E99"/>
    <w:rsid w:val="007B42FD"/>
    <w:rsid w:val="007B4A0E"/>
    <w:rsid w:val="007B5151"/>
    <w:rsid w:val="007B5E10"/>
    <w:rsid w:val="007B61CB"/>
    <w:rsid w:val="007B63EF"/>
    <w:rsid w:val="007B6F0D"/>
    <w:rsid w:val="007B7141"/>
    <w:rsid w:val="007B74E8"/>
    <w:rsid w:val="007B7DA2"/>
    <w:rsid w:val="007B7F09"/>
    <w:rsid w:val="007B7FAA"/>
    <w:rsid w:val="007C1EF5"/>
    <w:rsid w:val="007C1F11"/>
    <w:rsid w:val="007C2267"/>
    <w:rsid w:val="007C285A"/>
    <w:rsid w:val="007C361B"/>
    <w:rsid w:val="007C3AEA"/>
    <w:rsid w:val="007C51E2"/>
    <w:rsid w:val="007C5F9E"/>
    <w:rsid w:val="007C6003"/>
    <w:rsid w:val="007C62C6"/>
    <w:rsid w:val="007C6552"/>
    <w:rsid w:val="007C658B"/>
    <w:rsid w:val="007D0202"/>
    <w:rsid w:val="007D0C3B"/>
    <w:rsid w:val="007D144B"/>
    <w:rsid w:val="007D1509"/>
    <w:rsid w:val="007D1A9E"/>
    <w:rsid w:val="007D1F43"/>
    <w:rsid w:val="007D2225"/>
    <w:rsid w:val="007D238F"/>
    <w:rsid w:val="007D28C6"/>
    <w:rsid w:val="007D2EFC"/>
    <w:rsid w:val="007D3763"/>
    <w:rsid w:val="007D3AFD"/>
    <w:rsid w:val="007D45A3"/>
    <w:rsid w:val="007D4605"/>
    <w:rsid w:val="007D4F48"/>
    <w:rsid w:val="007D5187"/>
    <w:rsid w:val="007D5241"/>
    <w:rsid w:val="007D6470"/>
    <w:rsid w:val="007D6702"/>
    <w:rsid w:val="007D68BC"/>
    <w:rsid w:val="007D6DF9"/>
    <w:rsid w:val="007D7997"/>
    <w:rsid w:val="007E0533"/>
    <w:rsid w:val="007E0A51"/>
    <w:rsid w:val="007E0C8D"/>
    <w:rsid w:val="007E0CE5"/>
    <w:rsid w:val="007E1135"/>
    <w:rsid w:val="007E1C48"/>
    <w:rsid w:val="007E20CA"/>
    <w:rsid w:val="007E286F"/>
    <w:rsid w:val="007E303D"/>
    <w:rsid w:val="007E48F8"/>
    <w:rsid w:val="007E4B29"/>
    <w:rsid w:val="007E4FA7"/>
    <w:rsid w:val="007E5B55"/>
    <w:rsid w:val="007E71A3"/>
    <w:rsid w:val="007E73BF"/>
    <w:rsid w:val="007E7B5B"/>
    <w:rsid w:val="007F1292"/>
    <w:rsid w:val="007F21DD"/>
    <w:rsid w:val="007F32F9"/>
    <w:rsid w:val="007F38CA"/>
    <w:rsid w:val="007F41B2"/>
    <w:rsid w:val="007F4FDB"/>
    <w:rsid w:val="007F6475"/>
    <w:rsid w:val="007F6B3E"/>
    <w:rsid w:val="007F6E41"/>
    <w:rsid w:val="007F782D"/>
    <w:rsid w:val="00800238"/>
    <w:rsid w:val="0080133C"/>
    <w:rsid w:val="00801DC4"/>
    <w:rsid w:val="00801E59"/>
    <w:rsid w:val="00801F30"/>
    <w:rsid w:val="008021BE"/>
    <w:rsid w:val="0080239F"/>
    <w:rsid w:val="008036BC"/>
    <w:rsid w:val="008038D8"/>
    <w:rsid w:val="00803F36"/>
    <w:rsid w:val="008040EA"/>
    <w:rsid w:val="00804EE2"/>
    <w:rsid w:val="00805130"/>
    <w:rsid w:val="008064E3"/>
    <w:rsid w:val="008066C8"/>
    <w:rsid w:val="00807394"/>
    <w:rsid w:val="00807587"/>
    <w:rsid w:val="00807ABB"/>
    <w:rsid w:val="00810874"/>
    <w:rsid w:val="00812ECC"/>
    <w:rsid w:val="00813BFE"/>
    <w:rsid w:val="0081401C"/>
    <w:rsid w:val="008141E2"/>
    <w:rsid w:val="00814600"/>
    <w:rsid w:val="008147EA"/>
    <w:rsid w:val="00816034"/>
    <w:rsid w:val="008161A2"/>
    <w:rsid w:val="00816454"/>
    <w:rsid w:val="008165FA"/>
    <w:rsid w:val="00817BD8"/>
    <w:rsid w:val="0082023C"/>
    <w:rsid w:val="00820E9B"/>
    <w:rsid w:val="008214DC"/>
    <w:rsid w:val="008225B6"/>
    <w:rsid w:val="00823153"/>
    <w:rsid w:val="00823AB7"/>
    <w:rsid w:val="00823C74"/>
    <w:rsid w:val="00825BD8"/>
    <w:rsid w:val="00826358"/>
    <w:rsid w:val="00826726"/>
    <w:rsid w:val="0082678C"/>
    <w:rsid w:val="00826E13"/>
    <w:rsid w:val="00831402"/>
    <w:rsid w:val="00832CC0"/>
    <w:rsid w:val="00832EE3"/>
    <w:rsid w:val="00833223"/>
    <w:rsid w:val="0083644A"/>
    <w:rsid w:val="0083661B"/>
    <w:rsid w:val="00836E5E"/>
    <w:rsid w:val="0083715D"/>
    <w:rsid w:val="00837B77"/>
    <w:rsid w:val="00837F43"/>
    <w:rsid w:val="0084065A"/>
    <w:rsid w:val="008408FD"/>
    <w:rsid w:val="00840C75"/>
    <w:rsid w:val="0084129A"/>
    <w:rsid w:val="0084418F"/>
    <w:rsid w:val="00844448"/>
    <w:rsid w:val="0084506F"/>
    <w:rsid w:val="00845151"/>
    <w:rsid w:val="00845491"/>
    <w:rsid w:val="00845EF5"/>
    <w:rsid w:val="00845FF6"/>
    <w:rsid w:val="0084611F"/>
    <w:rsid w:val="008465E2"/>
    <w:rsid w:val="008479DC"/>
    <w:rsid w:val="00847A26"/>
    <w:rsid w:val="00847F87"/>
    <w:rsid w:val="0085026A"/>
    <w:rsid w:val="008505C3"/>
    <w:rsid w:val="008505DA"/>
    <w:rsid w:val="00850B6B"/>
    <w:rsid w:val="00850F00"/>
    <w:rsid w:val="00850F42"/>
    <w:rsid w:val="008516F2"/>
    <w:rsid w:val="00852B35"/>
    <w:rsid w:val="00852DDF"/>
    <w:rsid w:val="00853A91"/>
    <w:rsid w:val="00853D0A"/>
    <w:rsid w:val="00854987"/>
    <w:rsid w:val="00854AC2"/>
    <w:rsid w:val="00854EF9"/>
    <w:rsid w:val="0085567E"/>
    <w:rsid w:val="00855E07"/>
    <w:rsid w:val="008564D1"/>
    <w:rsid w:val="00856525"/>
    <w:rsid w:val="008565C9"/>
    <w:rsid w:val="00856739"/>
    <w:rsid w:val="00856821"/>
    <w:rsid w:val="00856AB6"/>
    <w:rsid w:val="00856E4B"/>
    <w:rsid w:val="008571A7"/>
    <w:rsid w:val="00857780"/>
    <w:rsid w:val="008578D5"/>
    <w:rsid w:val="00857C38"/>
    <w:rsid w:val="008603A2"/>
    <w:rsid w:val="008605CF"/>
    <w:rsid w:val="00860703"/>
    <w:rsid w:val="00860D6F"/>
    <w:rsid w:val="008626A3"/>
    <w:rsid w:val="00862C0C"/>
    <w:rsid w:val="00862CB3"/>
    <w:rsid w:val="00862DA6"/>
    <w:rsid w:val="00866767"/>
    <w:rsid w:val="00866B7C"/>
    <w:rsid w:val="00866EF6"/>
    <w:rsid w:val="0086724C"/>
    <w:rsid w:val="00867B9F"/>
    <w:rsid w:val="00867DBF"/>
    <w:rsid w:val="00870228"/>
    <w:rsid w:val="00870307"/>
    <w:rsid w:val="008712DA"/>
    <w:rsid w:val="00871AAE"/>
    <w:rsid w:val="00873B63"/>
    <w:rsid w:val="00875E4A"/>
    <w:rsid w:val="008770ED"/>
    <w:rsid w:val="00877189"/>
    <w:rsid w:val="00877FF1"/>
    <w:rsid w:val="008807AB"/>
    <w:rsid w:val="0088268A"/>
    <w:rsid w:val="00883446"/>
    <w:rsid w:val="00883916"/>
    <w:rsid w:val="00884265"/>
    <w:rsid w:val="00884EFC"/>
    <w:rsid w:val="00885010"/>
    <w:rsid w:val="00885B77"/>
    <w:rsid w:val="00885FEB"/>
    <w:rsid w:val="0088620D"/>
    <w:rsid w:val="008862E1"/>
    <w:rsid w:val="008864D8"/>
    <w:rsid w:val="00887359"/>
    <w:rsid w:val="00887772"/>
    <w:rsid w:val="00887D58"/>
    <w:rsid w:val="00887FE9"/>
    <w:rsid w:val="00890FC1"/>
    <w:rsid w:val="00891CD4"/>
    <w:rsid w:val="00892352"/>
    <w:rsid w:val="00892A54"/>
    <w:rsid w:val="00893226"/>
    <w:rsid w:val="00896243"/>
    <w:rsid w:val="0089657D"/>
    <w:rsid w:val="00896BF3"/>
    <w:rsid w:val="008974DE"/>
    <w:rsid w:val="00897C63"/>
    <w:rsid w:val="00897EE7"/>
    <w:rsid w:val="00897EF4"/>
    <w:rsid w:val="008A268E"/>
    <w:rsid w:val="008A2BEC"/>
    <w:rsid w:val="008A30C0"/>
    <w:rsid w:val="008A31D5"/>
    <w:rsid w:val="008A3CE9"/>
    <w:rsid w:val="008A3F85"/>
    <w:rsid w:val="008A4233"/>
    <w:rsid w:val="008A44E9"/>
    <w:rsid w:val="008A46F5"/>
    <w:rsid w:val="008A62DB"/>
    <w:rsid w:val="008A650F"/>
    <w:rsid w:val="008A660B"/>
    <w:rsid w:val="008A6DD2"/>
    <w:rsid w:val="008A7BD7"/>
    <w:rsid w:val="008B0094"/>
    <w:rsid w:val="008B0864"/>
    <w:rsid w:val="008B103E"/>
    <w:rsid w:val="008B129C"/>
    <w:rsid w:val="008B175C"/>
    <w:rsid w:val="008B1FC5"/>
    <w:rsid w:val="008B21F9"/>
    <w:rsid w:val="008B2259"/>
    <w:rsid w:val="008B2BB8"/>
    <w:rsid w:val="008B3C94"/>
    <w:rsid w:val="008B4315"/>
    <w:rsid w:val="008B6458"/>
    <w:rsid w:val="008B748C"/>
    <w:rsid w:val="008B7D7F"/>
    <w:rsid w:val="008C09CB"/>
    <w:rsid w:val="008C1602"/>
    <w:rsid w:val="008C1716"/>
    <w:rsid w:val="008C295A"/>
    <w:rsid w:val="008C328B"/>
    <w:rsid w:val="008C32A3"/>
    <w:rsid w:val="008C3C86"/>
    <w:rsid w:val="008C4459"/>
    <w:rsid w:val="008C4F18"/>
    <w:rsid w:val="008C610D"/>
    <w:rsid w:val="008C648E"/>
    <w:rsid w:val="008C690F"/>
    <w:rsid w:val="008C6B4D"/>
    <w:rsid w:val="008C6FDE"/>
    <w:rsid w:val="008C7501"/>
    <w:rsid w:val="008C7ACC"/>
    <w:rsid w:val="008C7D33"/>
    <w:rsid w:val="008D0938"/>
    <w:rsid w:val="008D12A7"/>
    <w:rsid w:val="008D12C9"/>
    <w:rsid w:val="008D1329"/>
    <w:rsid w:val="008D1618"/>
    <w:rsid w:val="008D19E0"/>
    <w:rsid w:val="008D1A0A"/>
    <w:rsid w:val="008D1A0D"/>
    <w:rsid w:val="008D1CE7"/>
    <w:rsid w:val="008D1F8E"/>
    <w:rsid w:val="008D2B31"/>
    <w:rsid w:val="008D302B"/>
    <w:rsid w:val="008D3CDC"/>
    <w:rsid w:val="008D416C"/>
    <w:rsid w:val="008D431B"/>
    <w:rsid w:val="008D4AB3"/>
    <w:rsid w:val="008D5D1F"/>
    <w:rsid w:val="008D6069"/>
    <w:rsid w:val="008D753C"/>
    <w:rsid w:val="008E0749"/>
    <w:rsid w:val="008E0AF3"/>
    <w:rsid w:val="008E12C3"/>
    <w:rsid w:val="008E13F7"/>
    <w:rsid w:val="008E1DFF"/>
    <w:rsid w:val="008E2F72"/>
    <w:rsid w:val="008E3441"/>
    <w:rsid w:val="008E4611"/>
    <w:rsid w:val="008E4C00"/>
    <w:rsid w:val="008E4C6E"/>
    <w:rsid w:val="008E57CF"/>
    <w:rsid w:val="008E5EBA"/>
    <w:rsid w:val="008E7585"/>
    <w:rsid w:val="008F06AC"/>
    <w:rsid w:val="008F12D2"/>
    <w:rsid w:val="008F3962"/>
    <w:rsid w:val="008F4136"/>
    <w:rsid w:val="008F4A5D"/>
    <w:rsid w:val="008F517A"/>
    <w:rsid w:val="008F52FA"/>
    <w:rsid w:val="008F5763"/>
    <w:rsid w:val="008F58E2"/>
    <w:rsid w:val="008F5BC8"/>
    <w:rsid w:val="008F6021"/>
    <w:rsid w:val="008F65B1"/>
    <w:rsid w:val="008F6D76"/>
    <w:rsid w:val="008F7F62"/>
    <w:rsid w:val="00900066"/>
    <w:rsid w:val="00900951"/>
    <w:rsid w:val="00900AF4"/>
    <w:rsid w:val="00900C24"/>
    <w:rsid w:val="009013A1"/>
    <w:rsid w:val="00902083"/>
    <w:rsid w:val="00902662"/>
    <w:rsid w:val="00902750"/>
    <w:rsid w:val="00902A52"/>
    <w:rsid w:val="009036C3"/>
    <w:rsid w:val="009039DA"/>
    <w:rsid w:val="00903D48"/>
    <w:rsid w:val="00903F48"/>
    <w:rsid w:val="00904057"/>
    <w:rsid w:val="00905C22"/>
    <w:rsid w:val="00906D32"/>
    <w:rsid w:val="00906E3D"/>
    <w:rsid w:val="009108F6"/>
    <w:rsid w:val="00910A49"/>
    <w:rsid w:val="0091147B"/>
    <w:rsid w:val="00911931"/>
    <w:rsid w:val="00911B1D"/>
    <w:rsid w:val="00912A7E"/>
    <w:rsid w:val="00912B9B"/>
    <w:rsid w:val="0091305B"/>
    <w:rsid w:val="0091415D"/>
    <w:rsid w:val="009144A0"/>
    <w:rsid w:val="009154D9"/>
    <w:rsid w:val="009156F6"/>
    <w:rsid w:val="0091676D"/>
    <w:rsid w:val="00916FF1"/>
    <w:rsid w:val="009170EA"/>
    <w:rsid w:val="009171A1"/>
    <w:rsid w:val="009174BC"/>
    <w:rsid w:val="00917B4A"/>
    <w:rsid w:val="009202A2"/>
    <w:rsid w:val="00920BFA"/>
    <w:rsid w:val="00920C33"/>
    <w:rsid w:val="00921852"/>
    <w:rsid w:val="009248F3"/>
    <w:rsid w:val="00924AD6"/>
    <w:rsid w:val="00925E93"/>
    <w:rsid w:val="00926F2E"/>
    <w:rsid w:val="009279A2"/>
    <w:rsid w:val="00927D2A"/>
    <w:rsid w:val="00930959"/>
    <w:rsid w:val="00931024"/>
    <w:rsid w:val="00931C36"/>
    <w:rsid w:val="009320D0"/>
    <w:rsid w:val="009324C7"/>
    <w:rsid w:val="009332FD"/>
    <w:rsid w:val="009344C7"/>
    <w:rsid w:val="009346CE"/>
    <w:rsid w:val="00934FE0"/>
    <w:rsid w:val="0093524B"/>
    <w:rsid w:val="0093572B"/>
    <w:rsid w:val="0093621C"/>
    <w:rsid w:val="00936712"/>
    <w:rsid w:val="00936AAB"/>
    <w:rsid w:val="00937AAA"/>
    <w:rsid w:val="00937EC4"/>
    <w:rsid w:val="00940565"/>
    <w:rsid w:val="00941025"/>
    <w:rsid w:val="009415F1"/>
    <w:rsid w:val="00941AE9"/>
    <w:rsid w:val="00941DEA"/>
    <w:rsid w:val="00941F60"/>
    <w:rsid w:val="00942549"/>
    <w:rsid w:val="00942AAD"/>
    <w:rsid w:val="0094366C"/>
    <w:rsid w:val="0094378C"/>
    <w:rsid w:val="00943FCA"/>
    <w:rsid w:val="00944936"/>
    <w:rsid w:val="009457D8"/>
    <w:rsid w:val="009463CC"/>
    <w:rsid w:val="009472C2"/>
    <w:rsid w:val="00947449"/>
    <w:rsid w:val="00950259"/>
    <w:rsid w:val="009506A8"/>
    <w:rsid w:val="009511C5"/>
    <w:rsid w:val="00951DA8"/>
    <w:rsid w:val="0095200A"/>
    <w:rsid w:val="009539FC"/>
    <w:rsid w:val="00953ADF"/>
    <w:rsid w:val="00953BD4"/>
    <w:rsid w:val="00953C24"/>
    <w:rsid w:val="00954746"/>
    <w:rsid w:val="00954AF6"/>
    <w:rsid w:val="00954BCB"/>
    <w:rsid w:val="00954CC3"/>
    <w:rsid w:val="009550B0"/>
    <w:rsid w:val="00955817"/>
    <w:rsid w:val="00955C89"/>
    <w:rsid w:val="0095688A"/>
    <w:rsid w:val="0095691E"/>
    <w:rsid w:val="00956924"/>
    <w:rsid w:val="00957A78"/>
    <w:rsid w:val="00957F77"/>
    <w:rsid w:val="0096025B"/>
    <w:rsid w:val="009604B8"/>
    <w:rsid w:val="00960A83"/>
    <w:rsid w:val="009611B7"/>
    <w:rsid w:val="00961C86"/>
    <w:rsid w:val="00962704"/>
    <w:rsid w:val="00962F6C"/>
    <w:rsid w:val="00965D2C"/>
    <w:rsid w:val="009665D3"/>
    <w:rsid w:val="0096689A"/>
    <w:rsid w:val="0096785A"/>
    <w:rsid w:val="009706F0"/>
    <w:rsid w:val="00970E48"/>
    <w:rsid w:val="00970F2C"/>
    <w:rsid w:val="0097170F"/>
    <w:rsid w:val="00972E71"/>
    <w:rsid w:val="00973026"/>
    <w:rsid w:val="00973093"/>
    <w:rsid w:val="00975102"/>
    <w:rsid w:val="0097571B"/>
    <w:rsid w:val="0097653C"/>
    <w:rsid w:val="00977671"/>
    <w:rsid w:val="00980C23"/>
    <w:rsid w:val="00980C52"/>
    <w:rsid w:val="009819D4"/>
    <w:rsid w:val="0098308B"/>
    <w:rsid w:val="00985248"/>
    <w:rsid w:val="0098529A"/>
    <w:rsid w:val="00986405"/>
    <w:rsid w:val="009868C9"/>
    <w:rsid w:val="0098737F"/>
    <w:rsid w:val="00987A6A"/>
    <w:rsid w:val="00987C91"/>
    <w:rsid w:val="00987F54"/>
    <w:rsid w:val="0099064A"/>
    <w:rsid w:val="00991259"/>
    <w:rsid w:val="009915D5"/>
    <w:rsid w:val="0099236A"/>
    <w:rsid w:val="009943E7"/>
    <w:rsid w:val="00994511"/>
    <w:rsid w:val="00995069"/>
    <w:rsid w:val="009950CD"/>
    <w:rsid w:val="0099584E"/>
    <w:rsid w:val="00996559"/>
    <w:rsid w:val="00996725"/>
    <w:rsid w:val="009968BF"/>
    <w:rsid w:val="00996FD1"/>
    <w:rsid w:val="00997080"/>
    <w:rsid w:val="00997358"/>
    <w:rsid w:val="009975B3"/>
    <w:rsid w:val="009A1AB8"/>
    <w:rsid w:val="009A1F62"/>
    <w:rsid w:val="009A299C"/>
    <w:rsid w:val="009A3E34"/>
    <w:rsid w:val="009A3E99"/>
    <w:rsid w:val="009A41F9"/>
    <w:rsid w:val="009A4234"/>
    <w:rsid w:val="009A45AA"/>
    <w:rsid w:val="009A4A5A"/>
    <w:rsid w:val="009A5644"/>
    <w:rsid w:val="009A58CD"/>
    <w:rsid w:val="009A6FEA"/>
    <w:rsid w:val="009B0001"/>
    <w:rsid w:val="009B00D8"/>
    <w:rsid w:val="009B0E09"/>
    <w:rsid w:val="009B0E4D"/>
    <w:rsid w:val="009B1656"/>
    <w:rsid w:val="009B1F25"/>
    <w:rsid w:val="009B2479"/>
    <w:rsid w:val="009B290D"/>
    <w:rsid w:val="009B31E6"/>
    <w:rsid w:val="009B337C"/>
    <w:rsid w:val="009B41CA"/>
    <w:rsid w:val="009B4FAA"/>
    <w:rsid w:val="009B5451"/>
    <w:rsid w:val="009B5724"/>
    <w:rsid w:val="009B621A"/>
    <w:rsid w:val="009B6557"/>
    <w:rsid w:val="009B669C"/>
    <w:rsid w:val="009B68D5"/>
    <w:rsid w:val="009B79BC"/>
    <w:rsid w:val="009B7B08"/>
    <w:rsid w:val="009C07B2"/>
    <w:rsid w:val="009C08A6"/>
    <w:rsid w:val="009C0DE9"/>
    <w:rsid w:val="009C0E25"/>
    <w:rsid w:val="009C0F2A"/>
    <w:rsid w:val="009C2DCF"/>
    <w:rsid w:val="009C3226"/>
    <w:rsid w:val="009C3296"/>
    <w:rsid w:val="009C3DD5"/>
    <w:rsid w:val="009C45D9"/>
    <w:rsid w:val="009C4A75"/>
    <w:rsid w:val="009C4E2F"/>
    <w:rsid w:val="009C62F3"/>
    <w:rsid w:val="009C66BA"/>
    <w:rsid w:val="009C6FD8"/>
    <w:rsid w:val="009D01DC"/>
    <w:rsid w:val="009D04F7"/>
    <w:rsid w:val="009D186D"/>
    <w:rsid w:val="009D1C02"/>
    <w:rsid w:val="009D2554"/>
    <w:rsid w:val="009D272D"/>
    <w:rsid w:val="009D2946"/>
    <w:rsid w:val="009D53AA"/>
    <w:rsid w:val="009D5571"/>
    <w:rsid w:val="009D63FD"/>
    <w:rsid w:val="009D6CA1"/>
    <w:rsid w:val="009D77FE"/>
    <w:rsid w:val="009E089E"/>
    <w:rsid w:val="009E1596"/>
    <w:rsid w:val="009E1CEB"/>
    <w:rsid w:val="009E2936"/>
    <w:rsid w:val="009E2ABF"/>
    <w:rsid w:val="009E30FD"/>
    <w:rsid w:val="009E36F5"/>
    <w:rsid w:val="009E39B8"/>
    <w:rsid w:val="009E6229"/>
    <w:rsid w:val="009E631F"/>
    <w:rsid w:val="009E63E8"/>
    <w:rsid w:val="009E720E"/>
    <w:rsid w:val="009F070E"/>
    <w:rsid w:val="009F2F14"/>
    <w:rsid w:val="009F4AA7"/>
    <w:rsid w:val="009F4BF6"/>
    <w:rsid w:val="009F5292"/>
    <w:rsid w:val="009F5843"/>
    <w:rsid w:val="009F630D"/>
    <w:rsid w:val="009F6CE6"/>
    <w:rsid w:val="009F78D4"/>
    <w:rsid w:val="009F7903"/>
    <w:rsid w:val="009F7CE9"/>
    <w:rsid w:val="00A00061"/>
    <w:rsid w:val="00A03325"/>
    <w:rsid w:val="00A03F45"/>
    <w:rsid w:val="00A03F69"/>
    <w:rsid w:val="00A05557"/>
    <w:rsid w:val="00A057FB"/>
    <w:rsid w:val="00A05D23"/>
    <w:rsid w:val="00A05FEC"/>
    <w:rsid w:val="00A06657"/>
    <w:rsid w:val="00A07C70"/>
    <w:rsid w:val="00A10029"/>
    <w:rsid w:val="00A10D90"/>
    <w:rsid w:val="00A11ADD"/>
    <w:rsid w:val="00A11B79"/>
    <w:rsid w:val="00A13C59"/>
    <w:rsid w:val="00A13EEC"/>
    <w:rsid w:val="00A1419B"/>
    <w:rsid w:val="00A14C1A"/>
    <w:rsid w:val="00A15372"/>
    <w:rsid w:val="00A159D0"/>
    <w:rsid w:val="00A172C0"/>
    <w:rsid w:val="00A17D57"/>
    <w:rsid w:val="00A20579"/>
    <w:rsid w:val="00A20B28"/>
    <w:rsid w:val="00A21078"/>
    <w:rsid w:val="00A2124E"/>
    <w:rsid w:val="00A21986"/>
    <w:rsid w:val="00A21C89"/>
    <w:rsid w:val="00A2237C"/>
    <w:rsid w:val="00A231AF"/>
    <w:rsid w:val="00A242BB"/>
    <w:rsid w:val="00A2474B"/>
    <w:rsid w:val="00A24EA5"/>
    <w:rsid w:val="00A253CB"/>
    <w:rsid w:val="00A25682"/>
    <w:rsid w:val="00A261C6"/>
    <w:rsid w:val="00A27D7E"/>
    <w:rsid w:val="00A3084C"/>
    <w:rsid w:val="00A30895"/>
    <w:rsid w:val="00A30DBE"/>
    <w:rsid w:val="00A30DF6"/>
    <w:rsid w:val="00A31202"/>
    <w:rsid w:val="00A3120F"/>
    <w:rsid w:val="00A31C57"/>
    <w:rsid w:val="00A320AF"/>
    <w:rsid w:val="00A32570"/>
    <w:rsid w:val="00A32A86"/>
    <w:rsid w:val="00A32F1F"/>
    <w:rsid w:val="00A33813"/>
    <w:rsid w:val="00A34C64"/>
    <w:rsid w:val="00A34F8B"/>
    <w:rsid w:val="00A35100"/>
    <w:rsid w:val="00A35349"/>
    <w:rsid w:val="00A355C6"/>
    <w:rsid w:val="00A37A55"/>
    <w:rsid w:val="00A37EB3"/>
    <w:rsid w:val="00A40850"/>
    <w:rsid w:val="00A40D24"/>
    <w:rsid w:val="00A41BF5"/>
    <w:rsid w:val="00A41F80"/>
    <w:rsid w:val="00A42A72"/>
    <w:rsid w:val="00A436FD"/>
    <w:rsid w:val="00A437D5"/>
    <w:rsid w:val="00A43B2E"/>
    <w:rsid w:val="00A4529D"/>
    <w:rsid w:val="00A45D65"/>
    <w:rsid w:val="00A4611A"/>
    <w:rsid w:val="00A46572"/>
    <w:rsid w:val="00A46769"/>
    <w:rsid w:val="00A47256"/>
    <w:rsid w:val="00A47603"/>
    <w:rsid w:val="00A476E7"/>
    <w:rsid w:val="00A47C6D"/>
    <w:rsid w:val="00A5049B"/>
    <w:rsid w:val="00A5270B"/>
    <w:rsid w:val="00A52916"/>
    <w:rsid w:val="00A53B0C"/>
    <w:rsid w:val="00A53D33"/>
    <w:rsid w:val="00A551D0"/>
    <w:rsid w:val="00A55411"/>
    <w:rsid w:val="00A5591C"/>
    <w:rsid w:val="00A55EE3"/>
    <w:rsid w:val="00A56003"/>
    <w:rsid w:val="00A56D1C"/>
    <w:rsid w:val="00A57FBA"/>
    <w:rsid w:val="00A60872"/>
    <w:rsid w:val="00A6127E"/>
    <w:rsid w:val="00A613B2"/>
    <w:rsid w:val="00A634F0"/>
    <w:rsid w:val="00A63F34"/>
    <w:rsid w:val="00A64C80"/>
    <w:rsid w:val="00A6575D"/>
    <w:rsid w:val="00A662EC"/>
    <w:rsid w:val="00A66442"/>
    <w:rsid w:val="00A66AB4"/>
    <w:rsid w:val="00A66F39"/>
    <w:rsid w:val="00A671E7"/>
    <w:rsid w:val="00A70A25"/>
    <w:rsid w:val="00A721AF"/>
    <w:rsid w:val="00A729A0"/>
    <w:rsid w:val="00A747F3"/>
    <w:rsid w:val="00A74DFF"/>
    <w:rsid w:val="00A75B18"/>
    <w:rsid w:val="00A7600C"/>
    <w:rsid w:val="00A76615"/>
    <w:rsid w:val="00A76A7A"/>
    <w:rsid w:val="00A770D3"/>
    <w:rsid w:val="00A77230"/>
    <w:rsid w:val="00A81285"/>
    <w:rsid w:val="00A81395"/>
    <w:rsid w:val="00A813C8"/>
    <w:rsid w:val="00A81EC8"/>
    <w:rsid w:val="00A821CC"/>
    <w:rsid w:val="00A82DCE"/>
    <w:rsid w:val="00A8434A"/>
    <w:rsid w:val="00A84836"/>
    <w:rsid w:val="00A85288"/>
    <w:rsid w:val="00A86282"/>
    <w:rsid w:val="00A86461"/>
    <w:rsid w:val="00A8671E"/>
    <w:rsid w:val="00A867C2"/>
    <w:rsid w:val="00A86889"/>
    <w:rsid w:val="00A86D3D"/>
    <w:rsid w:val="00A872A1"/>
    <w:rsid w:val="00A8793D"/>
    <w:rsid w:val="00A87BDA"/>
    <w:rsid w:val="00A904B6"/>
    <w:rsid w:val="00A9061B"/>
    <w:rsid w:val="00A90869"/>
    <w:rsid w:val="00A9287F"/>
    <w:rsid w:val="00A92F71"/>
    <w:rsid w:val="00A93203"/>
    <w:rsid w:val="00A93B3B"/>
    <w:rsid w:val="00A93BD7"/>
    <w:rsid w:val="00A947A6"/>
    <w:rsid w:val="00A94EA8"/>
    <w:rsid w:val="00A95449"/>
    <w:rsid w:val="00A95679"/>
    <w:rsid w:val="00A960CE"/>
    <w:rsid w:val="00A965A3"/>
    <w:rsid w:val="00A96BF5"/>
    <w:rsid w:val="00A97CCA"/>
    <w:rsid w:val="00AA017E"/>
    <w:rsid w:val="00AA045E"/>
    <w:rsid w:val="00AA0C46"/>
    <w:rsid w:val="00AA0E2F"/>
    <w:rsid w:val="00AA2605"/>
    <w:rsid w:val="00AA2949"/>
    <w:rsid w:val="00AA2C07"/>
    <w:rsid w:val="00AA32B4"/>
    <w:rsid w:val="00AA3450"/>
    <w:rsid w:val="00AA3ACC"/>
    <w:rsid w:val="00AA41C0"/>
    <w:rsid w:val="00AA4405"/>
    <w:rsid w:val="00AA479C"/>
    <w:rsid w:val="00AA48DC"/>
    <w:rsid w:val="00AA513D"/>
    <w:rsid w:val="00AA5651"/>
    <w:rsid w:val="00AA5812"/>
    <w:rsid w:val="00AA5E34"/>
    <w:rsid w:val="00AA7582"/>
    <w:rsid w:val="00AB009E"/>
    <w:rsid w:val="00AB04E7"/>
    <w:rsid w:val="00AB0887"/>
    <w:rsid w:val="00AB0F9A"/>
    <w:rsid w:val="00AB185B"/>
    <w:rsid w:val="00AB1D4B"/>
    <w:rsid w:val="00AB2225"/>
    <w:rsid w:val="00AB2514"/>
    <w:rsid w:val="00AB2948"/>
    <w:rsid w:val="00AB3093"/>
    <w:rsid w:val="00AB3444"/>
    <w:rsid w:val="00AB39FA"/>
    <w:rsid w:val="00AB3FEA"/>
    <w:rsid w:val="00AB4113"/>
    <w:rsid w:val="00AB43D2"/>
    <w:rsid w:val="00AB52DD"/>
    <w:rsid w:val="00AB5892"/>
    <w:rsid w:val="00AB69CA"/>
    <w:rsid w:val="00AB7B5F"/>
    <w:rsid w:val="00AC0058"/>
    <w:rsid w:val="00AC0FB3"/>
    <w:rsid w:val="00AC13D4"/>
    <w:rsid w:val="00AC1D18"/>
    <w:rsid w:val="00AC232A"/>
    <w:rsid w:val="00AC301D"/>
    <w:rsid w:val="00AC384B"/>
    <w:rsid w:val="00AC3BDE"/>
    <w:rsid w:val="00AC51FC"/>
    <w:rsid w:val="00AC658A"/>
    <w:rsid w:val="00AC74B2"/>
    <w:rsid w:val="00AC7870"/>
    <w:rsid w:val="00AD07B9"/>
    <w:rsid w:val="00AD0C1D"/>
    <w:rsid w:val="00AD0C39"/>
    <w:rsid w:val="00AD11E5"/>
    <w:rsid w:val="00AD2A16"/>
    <w:rsid w:val="00AD3479"/>
    <w:rsid w:val="00AD38EE"/>
    <w:rsid w:val="00AD4B95"/>
    <w:rsid w:val="00AD4BED"/>
    <w:rsid w:val="00AD5CDD"/>
    <w:rsid w:val="00AD6024"/>
    <w:rsid w:val="00AD6933"/>
    <w:rsid w:val="00AD69A8"/>
    <w:rsid w:val="00AD6A3F"/>
    <w:rsid w:val="00AD6B1C"/>
    <w:rsid w:val="00AD6B7B"/>
    <w:rsid w:val="00AD70FB"/>
    <w:rsid w:val="00AD724A"/>
    <w:rsid w:val="00AD7FEE"/>
    <w:rsid w:val="00AE0424"/>
    <w:rsid w:val="00AE20AE"/>
    <w:rsid w:val="00AE2176"/>
    <w:rsid w:val="00AE263E"/>
    <w:rsid w:val="00AE344A"/>
    <w:rsid w:val="00AE3916"/>
    <w:rsid w:val="00AE42E4"/>
    <w:rsid w:val="00AE4A7D"/>
    <w:rsid w:val="00AE4DA4"/>
    <w:rsid w:val="00AE4FC3"/>
    <w:rsid w:val="00AE6EFA"/>
    <w:rsid w:val="00AF0523"/>
    <w:rsid w:val="00AF0991"/>
    <w:rsid w:val="00AF0ECA"/>
    <w:rsid w:val="00AF12A6"/>
    <w:rsid w:val="00AF1EDB"/>
    <w:rsid w:val="00AF3606"/>
    <w:rsid w:val="00AF38F1"/>
    <w:rsid w:val="00AF49EA"/>
    <w:rsid w:val="00AF52DA"/>
    <w:rsid w:val="00AF7F44"/>
    <w:rsid w:val="00B0082A"/>
    <w:rsid w:val="00B01626"/>
    <w:rsid w:val="00B020C5"/>
    <w:rsid w:val="00B024D8"/>
    <w:rsid w:val="00B047FB"/>
    <w:rsid w:val="00B058B4"/>
    <w:rsid w:val="00B062E0"/>
    <w:rsid w:val="00B070B4"/>
    <w:rsid w:val="00B10D88"/>
    <w:rsid w:val="00B11222"/>
    <w:rsid w:val="00B115FF"/>
    <w:rsid w:val="00B118E6"/>
    <w:rsid w:val="00B11E50"/>
    <w:rsid w:val="00B11F9C"/>
    <w:rsid w:val="00B12E1C"/>
    <w:rsid w:val="00B13CA6"/>
    <w:rsid w:val="00B13DDC"/>
    <w:rsid w:val="00B15CB0"/>
    <w:rsid w:val="00B16554"/>
    <w:rsid w:val="00B178D7"/>
    <w:rsid w:val="00B17D53"/>
    <w:rsid w:val="00B21941"/>
    <w:rsid w:val="00B21AE7"/>
    <w:rsid w:val="00B22698"/>
    <w:rsid w:val="00B23C23"/>
    <w:rsid w:val="00B244D1"/>
    <w:rsid w:val="00B24C3B"/>
    <w:rsid w:val="00B24F20"/>
    <w:rsid w:val="00B25116"/>
    <w:rsid w:val="00B253AB"/>
    <w:rsid w:val="00B25C3B"/>
    <w:rsid w:val="00B30F95"/>
    <w:rsid w:val="00B31EF5"/>
    <w:rsid w:val="00B328F8"/>
    <w:rsid w:val="00B33480"/>
    <w:rsid w:val="00B3395D"/>
    <w:rsid w:val="00B33A1B"/>
    <w:rsid w:val="00B34675"/>
    <w:rsid w:val="00B349F3"/>
    <w:rsid w:val="00B351F3"/>
    <w:rsid w:val="00B352B8"/>
    <w:rsid w:val="00B360B8"/>
    <w:rsid w:val="00B36164"/>
    <w:rsid w:val="00B362FA"/>
    <w:rsid w:val="00B366D9"/>
    <w:rsid w:val="00B36869"/>
    <w:rsid w:val="00B36E7A"/>
    <w:rsid w:val="00B36EDA"/>
    <w:rsid w:val="00B37ECD"/>
    <w:rsid w:val="00B40007"/>
    <w:rsid w:val="00B416F8"/>
    <w:rsid w:val="00B42B1A"/>
    <w:rsid w:val="00B42F38"/>
    <w:rsid w:val="00B440FE"/>
    <w:rsid w:val="00B446EC"/>
    <w:rsid w:val="00B45A89"/>
    <w:rsid w:val="00B45E29"/>
    <w:rsid w:val="00B460D7"/>
    <w:rsid w:val="00B467C8"/>
    <w:rsid w:val="00B46820"/>
    <w:rsid w:val="00B4764B"/>
    <w:rsid w:val="00B50175"/>
    <w:rsid w:val="00B51331"/>
    <w:rsid w:val="00B51577"/>
    <w:rsid w:val="00B52317"/>
    <w:rsid w:val="00B52F45"/>
    <w:rsid w:val="00B53957"/>
    <w:rsid w:val="00B53C1C"/>
    <w:rsid w:val="00B546B0"/>
    <w:rsid w:val="00B5478D"/>
    <w:rsid w:val="00B54D63"/>
    <w:rsid w:val="00B553C0"/>
    <w:rsid w:val="00B558B2"/>
    <w:rsid w:val="00B56272"/>
    <w:rsid w:val="00B56667"/>
    <w:rsid w:val="00B5671C"/>
    <w:rsid w:val="00B56A79"/>
    <w:rsid w:val="00B56CD1"/>
    <w:rsid w:val="00B5707C"/>
    <w:rsid w:val="00B6035E"/>
    <w:rsid w:val="00B6047A"/>
    <w:rsid w:val="00B604D1"/>
    <w:rsid w:val="00B60D70"/>
    <w:rsid w:val="00B60F87"/>
    <w:rsid w:val="00B61476"/>
    <w:rsid w:val="00B61FF0"/>
    <w:rsid w:val="00B62605"/>
    <w:rsid w:val="00B63B5B"/>
    <w:rsid w:val="00B63C94"/>
    <w:rsid w:val="00B63D12"/>
    <w:rsid w:val="00B6606E"/>
    <w:rsid w:val="00B66582"/>
    <w:rsid w:val="00B665B0"/>
    <w:rsid w:val="00B66C99"/>
    <w:rsid w:val="00B670A3"/>
    <w:rsid w:val="00B670A7"/>
    <w:rsid w:val="00B6741D"/>
    <w:rsid w:val="00B70364"/>
    <w:rsid w:val="00B70F7A"/>
    <w:rsid w:val="00B715A0"/>
    <w:rsid w:val="00B728AD"/>
    <w:rsid w:val="00B72B76"/>
    <w:rsid w:val="00B72CEA"/>
    <w:rsid w:val="00B74465"/>
    <w:rsid w:val="00B74B6C"/>
    <w:rsid w:val="00B75464"/>
    <w:rsid w:val="00B75B54"/>
    <w:rsid w:val="00B76787"/>
    <w:rsid w:val="00B76986"/>
    <w:rsid w:val="00B76A01"/>
    <w:rsid w:val="00B76FEA"/>
    <w:rsid w:val="00B7727D"/>
    <w:rsid w:val="00B774DC"/>
    <w:rsid w:val="00B80037"/>
    <w:rsid w:val="00B80DE2"/>
    <w:rsid w:val="00B80F40"/>
    <w:rsid w:val="00B836D2"/>
    <w:rsid w:val="00B83824"/>
    <w:rsid w:val="00B84F56"/>
    <w:rsid w:val="00B8526A"/>
    <w:rsid w:val="00B865A4"/>
    <w:rsid w:val="00B86FF9"/>
    <w:rsid w:val="00B87154"/>
    <w:rsid w:val="00B87A04"/>
    <w:rsid w:val="00B87D24"/>
    <w:rsid w:val="00B87EFB"/>
    <w:rsid w:val="00B900EE"/>
    <w:rsid w:val="00B90899"/>
    <w:rsid w:val="00B916AC"/>
    <w:rsid w:val="00B92022"/>
    <w:rsid w:val="00B927B7"/>
    <w:rsid w:val="00B93217"/>
    <w:rsid w:val="00B9326B"/>
    <w:rsid w:val="00B93616"/>
    <w:rsid w:val="00B9415C"/>
    <w:rsid w:val="00B943E3"/>
    <w:rsid w:val="00B94C68"/>
    <w:rsid w:val="00B94EC2"/>
    <w:rsid w:val="00B965E2"/>
    <w:rsid w:val="00B9664F"/>
    <w:rsid w:val="00B969B0"/>
    <w:rsid w:val="00B97AAC"/>
    <w:rsid w:val="00BA0A0E"/>
    <w:rsid w:val="00BA109E"/>
    <w:rsid w:val="00BA16D2"/>
    <w:rsid w:val="00BA176B"/>
    <w:rsid w:val="00BA1A3B"/>
    <w:rsid w:val="00BA232A"/>
    <w:rsid w:val="00BA24F8"/>
    <w:rsid w:val="00BA2F4C"/>
    <w:rsid w:val="00BA46FD"/>
    <w:rsid w:val="00BA4E3D"/>
    <w:rsid w:val="00BA4E75"/>
    <w:rsid w:val="00BA521A"/>
    <w:rsid w:val="00BA5E47"/>
    <w:rsid w:val="00BA67C3"/>
    <w:rsid w:val="00BA6B94"/>
    <w:rsid w:val="00BA721A"/>
    <w:rsid w:val="00BB0372"/>
    <w:rsid w:val="00BB047B"/>
    <w:rsid w:val="00BB167D"/>
    <w:rsid w:val="00BB184F"/>
    <w:rsid w:val="00BB24F4"/>
    <w:rsid w:val="00BB24F6"/>
    <w:rsid w:val="00BB3309"/>
    <w:rsid w:val="00BB3682"/>
    <w:rsid w:val="00BB3684"/>
    <w:rsid w:val="00BB3B4E"/>
    <w:rsid w:val="00BB3D78"/>
    <w:rsid w:val="00BB41FF"/>
    <w:rsid w:val="00BB4766"/>
    <w:rsid w:val="00BB6398"/>
    <w:rsid w:val="00BB6AA2"/>
    <w:rsid w:val="00BB7193"/>
    <w:rsid w:val="00BC0125"/>
    <w:rsid w:val="00BC02E7"/>
    <w:rsid w:val="00BC040E"/>
    <w:rsid w:val="00BC0684"/>
    <w:rsid w:val="00BC0E86"/>
    <w:rsid w:val="00BC0F39"/>
    <w:rsid w:val="00BC1183"/>
    <w:rsid w:val="00BC3B2F"/>
    <w:rsid w:val="00BC3F5A"/>
    <w:rsid w:val="00BC40F2"/>
    <w:rsid w:val="00BC4B8C"/>
    <w:rsid w:val="00BC52A7"/>
    <w:rsid w:val="00BC5552"/>
    <w:rsid w:val="00BC5C01"/>
    <w:rsid w:val="00BC6799"/>
    <w:rsid w:val="00BC67C7"/>
    <w:rsid w:val="00BC7E06"/>
    <w:rsid w:val="00BC7E81"/>
    <w:rsid w:val="00BD0223"/>
    <w:rsid w:val="00BD0372"/>
    <w:rsid w:val="00BD063B"/>
    <w:rsid w:val="00BD0C12"/>
    <w:rsid w:val="00BD125A"/>
    <w:rsid w:val="00BD1885"/>
    <w:rsid w:val="00BD1DE0"/>
    <w:rsid w:val="00BD2601"/>
    <w:rsid w:val="00BD2A40"/>
    <w:rsid w:val="00BD3141"/>
    <w:rsid w:val="00BD3385"/>
    <w:rsid w:val="00BD4342"/>
    <w:rsid w:val="00BD4573"/>
    <w:rsid w:val="00BD53B7"/>
    <w:rsid w:val="00BD5581"/>
    <w:rsid w:val="00BD5B54"/>
    <w:rsid w:val="00BD5B68"/>
    <w:rsid w:val="00BD5B88"/>
    <w:rsid w:val="00BD6A89"/>
    <w:rsid w:val="00BD77C8"/>
    <w:rsid w:val="00BD7C37"/>
    <w:rsid w:val="00BE05BA"/>
    <w:rsid w:val="00BE0FFA"/>
    <w:rsid w:val="00BE17D0"/>
    <w:rsid w:val="00BE3E4A"/>
    <w:rsid w:val="00BE436C"/>
    <w:rsid w:val="00BE4C08"/>
    <w:rsid w:val="00BE5247"/>
    <w:rsid w:val="00BE6113"/>
    <w:rsid w:val="00BE7E1A"/>
    <w:rsid w:val="00BF0B9D"/>
    <w:rsid w:val="00BF1872"/>
    <w:rsid w:val="00BF1E4A"/>
    <w:rsid w:val="00BF20C9"/>
    <w:rsid w:val="00BF3040"/>
    <w:rsid w:val="00BF3291"/>
    <w:rsid w:val="00BF3E56"/>
    <w:rsid w:val="00BF41C9"/>
    <w:rsid w:val="00BF42D1"/>
    <w:rsid w:val="00BF4DCA"/>
    <w:rsid w:val="00BF5668"/>
    <w:rsid w:val="00BF5B0C"/>
    <w:rsid w:val="00BF5E29"/>
    <w:rsid w:val="00BF6864"/>
    <w:rsid w:val="00BF6DE5"/>
    <w:rsid w:val="00BF751A"/>
    <w:rsid w:val="00BF7EA0"/>
    <w:rsid w:val="00C00831"/>
    <w:rsid w:val="00C0212D"/>
    <w:rsid w:val="00C02585"/>
    <w:rsid w:val="00C03495"/>
    <w:rsid w:val="00C04288"/>
    <w:rsid w:val="00C04F01"/>
    <w:rsid w:val="00C04FD9"/>
    <w:rsid w:val="00C050B4"/>
    <w:rsid w:val="00C051CF"/>
    <w:rsid w:val="00C053A9"/>
    <w:rsid w:val="00C06149"/>
    <w:rsid w:val="00C064D2"/>
    <w:rsid w:val="00C06614"/>
    <w:rsid w:val="00C0669E"/>
    <w:rsid w:val="00C06D63"/>
    <w:rsid w:val="00C07219"/>
    <w:rsid w:val="00C07724"/>
    <w:rsid w:val="00C10738"/>
    <w:rsid w:val="00C10D14"/>
    <w:rsid w:val="00C11307"/>
    <w:rsid w:val="00C12EFE"/>
    <w:rsid w:val="00C139CA"/>
    <w:rsid w:val="00C1469B"/>
    <w:rsid w:val="00C14866"/>
    <w:rsid w:val="00C15438"/>
    <w:rsid w:val="00C15702"/>
    <w:rsid w:val="00C15BC5"/>
    <w:rsid w:val="00C15C6B"/>
    <w:rsid w:val="00C17AFD"/>
    <w:rsid w:val="00C20346"/>
    <w:rsid w:val="00C21B91"/>
    <w:rsid w:val="00C22885"/>
    <w:rsid w:val="00C22B9C"/>
    <w:rsid w:val="00C24133"/>
    <w:rsid w:val="00C24544"/>
    <w:rsid w:val="00C245D9"/>
    <w:rsid w:val="00C2473C"/>
    <w:rsid w:val="00C24E05"/>
    <w:rsid w:val="00C24EDF"/>
    <w:rsid w:val="00C25087"/>
    <w:rsid w:val="00C2615B"/>
    <w:rsid w:val="00C277B0"/>
    <w:rsid w:val="00C27CB7"/>
    <w:rsid w:val="00C27E28"/>
    <w:rsid w:val="00C3007B"/>
    <w:rsid w:val="00C31501"/>
    <w:rsid w:val="00C31BE6"/>
    <w:rsid w:val="00C32210"/>
    <w:rsid w:val="00C324FA"/>
    <w:rsid w:val="00C3284B"/>
    <w:rsid w:val="00C332E3"/>
    <w:rsid w:val="00C340F3"/>
    <w:rsid w:val="00C341F1"/>
    <w:rsid w:val="00C35485"/>
    <w:rsid w:val="00C354F7"/>
    <w:rsid w:val="00C35D88"/>
    <w:rsid w:val="00C364C9"/>
    <w:rsid w:val="00C36618"/>
    <w:rsid w:val="00C379C2"/>
    <w:rsid w:val="00C37AFE"/>
    <w:rsid w:val="00C37AFF"/>
    <w:rsid w:val="00C40211"/>
    <w:rsid w:val="00C406E5"/>
    <w:rsid w:val="00C409D2"/>
    <w:rsid w:val="00C412FB"/>
    <w:rsid w:val="00C43873"/>
    <w:rsid w:val="00C447D0"/>
    <w:rsid w:val="00C44C02"/>
    <w:rsid w:val="00C44E65"/>
    <w:rsid w:val="00C44EFC"/>
    <w:rsid w:val="00C459F3"/>
    <w:rsid w:val="00C4663C"/>
    <w:rsid w:val="00C47592"/>
    <w:rsid w:val="00C51429"/>
    <w:rsid w:val="00C51B53"/>
    <w:rsid w:val="00C52DE3"/>
    <w:rsid w:val="00C53C30"/>
    <w:rsid w:val="00C53FAE"/>
    <w:rsid w:val="00C54427"/>
    <w:rsid w:val="00C54478"/>
    <w:rsid w:val="00C55425"/>
    <w:rsid w:val="00C55AE8"/>
    <w:rsid w:val="00C55E05"/>
    <w:rsid w:val="00C561A8"/>
    <w:rsid w:val="00C56707"/>
    <w:rsid w:val="00C5708D"/>
    <w:rsid w:val="00C5751C"/>
    <w:rsid w:val="00C57770"/>
    <w:rsid w:val="00C57FB7"/>
    <w:rsid w:val="00C60FF9"/>
    <w:rsid w:val="00C614F4"/>
    <w:rsid w:val="00C615B8"/>
    <w:rsid w:val="00C634B1"/>
    <w:rsid w:val="00C639B6"/>
    <w:rsid w:val="00C63DAC"/>
    <w:rsid w:val="00C645A4"/>
    <w:rsid w:val="00C647AF"/>
    <w:rsid w:val="00C6546A"/>
    <w:rsid w:val="00C65A8E"/>
    <w:rsid w:val="00C66570"/>
    <w:rsid w:val="00C66932"/>
    <w:rsid w:val="00C67347"/>
    <w:rsid w:val="00C67786"/>
    <w:rsid w:val="00C67DB6"/>
    <w:rsid w:val="00C708D4"/>
    <w:rsid w:val="00C73C5B"/>
    <w:rsid w:val="00C73F42"/>
    <w:rsid w:val="00C752B8"/>
    <w:rsid w:val="00C75D62"/>
    <w:rsid w:val="00C76303"/>
    <w:rsid w:val="00C76949"/>
    <w:rsid w:val="00C814DE"/>
    <w:rsid w:val="00C81B95"/>
    <w:rsid w:val="00C83061"/>
    <w:rsid w:val="00C830F8"/>
    <w:rsid w:val="00C84397"/>
    <w:rsid w:val="00C849D9"/>
    <w:rsid w:val="00C84E5E"/>
    <w:rsid w:val="00C85377"/>
    <w:rsid w:val="00C85649"/>
    <w:rsid w:val="00C85988"/>
    <w:rsid w:val="00C85CCB"/>
    <w:rsid w:val="00C86633"/>
    <w:rsid w:val="00C868DF"/>
    <w:rsid w:val="00C869C0"/>
    <w:rsid w:val="00C87081"/>
    <w:rsid w:val="00C874F2"/>
    <w:rsid w:val="00C90F30"/>
    <w:rsid w:val="00C91A9D"/>
    <w:rsid w:val="00C92F33"/>
    <w:rsid w:val="00C92F55"/>
    <w:rsid w:val="00C9339F"/>
    <w:rsid w:val="00C9355E"/>
    <w:rsid w:val="00C93C30"/>
    <w:rsid w:val="00C9442D"/>
    <w:rsid w:val="00C950B1"/>
    <w:rsid w:val="00C95227"/>
    <w:rsid w:val="00C956FC"/>
    <w:rsid w:val="00C957CB"/>
    <w:rsid w:val="00C95F0A"/>
    <w:rsid w:val="00C96683"/>
    <w:rsid w:val="00C97975"/>
    <w:rsid w:val="00CA017A"/>
    <w:rsid w:val="00CA0A1D"/>
    <w:rsid w:val="00CA1667"/>
    <w:rsid w:val="00CA19BC"/>
    <w:rsid w:val="00CA2308"/>
    <w:rsid w:val="00CA2B53"/>
    <w:rsid w:val="00CA3397"/>
    <w:rsid w:val="00CA38ED"/>
    <w:rsid w:val="00CA3CA7"/>
    <w:rsid w:val="00CA4900"/>
    <w:rsid w:val="00CA4EE2"/>
    <w:rsid w:val="00CA4FD2"/>
    <w:rsid w:val="00CA5299"/>
    <w:rsid w:val="00CA6338"/>
    <w:rsid w:val="00CA6820"/>
    <w:rsid w:val="00CA6B09"/>
    <w:rsid w:val="00CA6CF2"/>
    <w:rsid w:val="00CA6DCE"/>
    <w:rsid w:val="00CA6EB5"/>
    <w:rsid w:val="00CA7323"/>
    <w:rsid w:val="00CA7369"/>
    <w:rsid w:val="00CA7F00"/>
    <w:rsid w:val="00CB0AD8"/>
    <w:rsid w:val="00CB17D2"/>
    <w:rsid w:val="00CB4748"/>
    <w:rsid w:val="00CB57C9"/>
    <w:rsid w:val="00CB6723"/>
    <w:rsid w:val="00CB74D0"/>
    <w:rsid w:val="00CB76D7"/>
    <w:rsid w:val="00CB7B1A"/>
    <w:rsid w:val="00CB7B72"/>
    <w:rsid w:val="00CB7C07"/>
    <w:rsid w:val="00CC09E3"/>
    <w:rsid w:val="00CC1AFB"/>
    <w:rsid w:val="00CC1DDC"/>
    <w:rsid w:val="00CC2022"/>
    <w:rsid w:val="00CC2063"/>
    <w:rsid w:val="00CC212D"/>
    <w:rsid w:val="00CC2266"/>
    <w:rsid w:val="00CC33EC"/>
    <w:rsid w:val="00CC3896"/>
    <w:rsid w:val="00CC393C"/>
    <w:rsid w:val="00CC3CFC"/>
    <w:rsid w:val="00CC426A"/>
    <w:rsid w:val="00CC4BF9"/>
    <w:rsid w:val="00CC59D5"/>
    <w:rsid w:val="00CC5FB6"/>
    <w:rsid w:val="00CC71DD"/>
    <w:rsid w:val="00CC740E"/>
    <w:rsid w:val="00CC7919"/>
    <w:rsid w:val="00CD02FD"/>
    <w:rsid w:val="00CD0AF3"/>
    <w:rsid w:val="00CD1244"/>
    <w:rsid w:val="00CD1DC0"/>
    <w:rsid w:val="00CD2DED"/>
    <w:rsid w:val="00CD2F98"/>
    <w:rsid w:val="00CD34EE"/>
    <w:rsid w:val="00CD35C0"/>
    <w:rsid w:val="00CD3B49"/>
    <w:rsid w:val="00CD4133"/>
    <w:rsid w:val="00CD427E"/>
    <w:rsid w:val="00CD4305"/>
    <w:rsid w:val="00CD568D"/>
    <w:rsid w:val="00CD5D4B"/>
    <w:rsid w:val="00CD6E1B"/>
    <w:rsid w:val="00CD6E9A"/>
    <w:rsid w:val="00CD6F07"/>
    <w:rsid w:val="00CD6FF2"/>
    <w:rsid w:val="00CD7616"/>
    <w:rsid w:val="00CD7A23"/>
    <w:rsid w:val="00CD7ADB"/>
    <w:rsid w:val="00CE010D"/>
    <w:rsid w:val="00CE0B44"/>
    <w:rsid w:val="00CE0BD9"/>
    <w:rsid w:val="00CE11BB"/>
    <w:rsid w:val="00CE171B"/>
    <w:rsid w:val="00CE1797"/>
    <w:rsid w:val="00CE1891"/>
    <w:rsid w:val="00CE1F84"/>
    <w:rsid w:val="00CE2494"/>
    <w:rsid w:val="00CE29BF"/>
    <w:rsid w:val="00CE2EB4"/>
    <w:rsid w:val="00CE2F1D"/>
    <w:rsid w:val="00CE30B7"/>
    <w:rsid w:val="00CE3535"/>
    <w:rsid w:val="00CE393C"/>
    <w:rsid w:val="00CE46A5"/>
    <w:rsid w:val="00CE5590"/>
    <w:rsid w:val="00CE5B34"/>
    <w:rsid w:val="00CE6B6C"/>
    <w:rsid w:val="00CE6BBB"/>
    <w:rsid w:val="00CE7077"/>
    <w:rsid w:val="00CE71D1"/>
    <w:rsid w:val="00CE7F69"/>
    <w:rsid w:val="00CF0181"/>
    <w:rsid w:val="00CF0397"/>
    <w:rsid w:val="00CF04A7"/>
    <w:rsid w:val="00CF0796"/>
    <w:rsid w:val="00CF0A73"/>
    <w:rsid w:val="00CF0F8F"/>
    <w:rsid w:val="00CF1D1F"/>
    <w:rsid w:val="00CF252E"/>
    <w:rsid w:val="00CF29A8"/>
    <w:rsid w:val="00CF2FB9"/>
    <w:rsid w:val="00CF3721"/>
    <w:rsid w:val="00CF4A62"/>
    <w:rsid w:val="00CF5794"/>
    <w:rsid w:val="00CF57E8"/>
    <w:rsid w:val="00CF5DFB"/>
    <w:rsid w:val="00CF5EC0"/>
    <w:rsid w:val="00CF6F6A"/>
    <w:rsid w:val="00CF7209"/>
    <w:rsid w:val="00CF7B51"/>
    <w:rsid w:val="00D009F1"/>
    <w:rsid w:val="00D01A48"/>
    <w:rsid w:val="00D02967"/>
    <w:rsid w:val="00D036DF"/>
    <w:rsid w:val="00D03E58"/>
    <w:rsid w:val="00D041AF"/>
    <w:rsid w:val="00D05729"/>
    <w:rsid w:val="00D058E1"/>
    <w:rsid w:val="00D0632B"/>
    <w:rsid w:val="00D06408"/>
    <w:rsid w:val="00D072FE"/>
    <w:rsid w:val="00D07BD5"/>
    <w:rsid w:val="00D07D63"/>
    <w:rsid w:val="00D07D89"/>
    <w:rsid w:val="00D119D6"/>
    <w:rsid w:val="00D11C4C"/>
    <w:rsid w:val="00D128E5"/>
    <w:rsid w:val="00D135C4"/>
    <w:rsid w:val="00D13DC0"/>
    <w:rsid w:val="00D147A1"/>
    <w:rsid w:val="00D15CD4"/>
    <w:rsid w:val="00D16207"/>
    <w:rsid w:val="00D1737B"/>
    <w:rsid w:val="00D20BF7"/>
    <w:rsid w:val="00D21A2C"/>
    <w:rsid w:val="00D2257B"/>
    <w:rsid w:val="00D22E1A"/>
    <w:rsid w:val="00D234B1"/>
    <w:rsid w:val="00D24D84"/>
    <w:rsid w:val="00D25B25"/>
    <w:rsid w:val="00D25E0A"/>
    <w:rsid w:val="00D26671"/>
    <w:rsid w:val="00D26DBE"/>
    <w:rsid w:val="00D26E25"/>
    <w:rsid w:val="00D26F67"/>
    <w:rsid w:val="00D27C76"/>
    <w:rsid w:val="00D302C2"/>
    <w:rsid w:val="00D306AE"/>
    <w:rsid w:val="00D313F2"/>
    <w:rsid w:val="00D31489"/>
    <w:rsid w:val="00D315EC"/>
    <w:rsid w:val="00D339EB"/>
    <w:rsid w:val="00D33DF2"/>
    <w:rsid w:val="00D33FDD"/>
    <w:rsid w:val="00D344AB"/>
    <w:rsid w:val="00D34EF9"/>
    <w:rsid w:val="00D3532C"/>
    <w:rsid w:val="00D354F7"/>
    <w:rsid w:val="00D35F3F"/>
    <w:rsid w:val="00D3612A"/>
    <w:rsid w:val="00D364FD"/>
    <w:rsid w:val="00D36F17"/>
    <w:rsid w:val="00D36F80"/>
    <w:rsid w:val="00D372E2"/>
    <w:rsid w:val="00D37703"/>
    <w:rsid w:val="00D37F25"/>
    <w:rsid w:val="00D40022"/>
    <w:rsid w:val="00D40305"/>
    <w:rsid w:val="00D4036E"/>
    <w:rsid w:val="00D410D3"/>
    <w:rsid w:val="00D41A21"/>
    <w:rsid w:val="00D41BD7"/>
    <w:rsid w:val="00D431B4"/>
    <w:rsid w:val="00D43443"/>
    <w:rsid w:val="00D43842"/>
    <w:rsid w:val="00D45317"/>
    <w:rsid w:val="00D47469"/>
    <w:rsid w:val="00D47815"/>
    <w:rsid w:val="00D47CD8"/>
    <w:rsid w:val="00D50335"/>
    <w:rsid w:val="00D5051D"/>
    <w:rsid w:val="00D506FB"/>
    <w:rsid w:val="00D50BCE"/>
    <w:rsid w:val="00D51781"/>
    <w:rsid w:val="00D518DD"/>
    <w:rsid w:val="00D51EFC"/>
    <w:rsid w:val="00D52089"/>
    <w:rsid w:val="00D537B0"/>
    <w:rsid w:val="00D545BC"/>
    <w:rsid w:val="00D55A75"/>
    <w:rsid w:val="00D55A86"/>
    <w:rsid w:val="00D56ED5"/>
    <w:rsid w:val="00D57380"/>
    <w:rsid w:val="00D573C0"/>
    <w:rsid w:val="00D576F4"/>
    <w:rsid w:val="00D57C51"/>
    <w:rsid w:val="00D60253"/>
    <w:rsid w:val="00D6049C"/>
    <w:rsid w:val="00D60C4C"/>
    <w:rsid w:val="00D60EF7"/>
    <w:rsid w:val="00D627BB"/>
    <w:rsid w:val="00D62EE2"/>
    <w:rsid w:val="00D6337F"/>
    <w:rsid w:val="00D63EB5"/>
    <w:rsid w:val="00D64C96"/>
    <w:rsid w:val="00D65A24"/>
    <w:rsid w:val="00D660A6"/>
    <w:rsid w:val="00D66AB8"/>
    <w:rsid w:val="00D66F75"/>
    <w:rsid w:val="00D67A58"/>
    <w:rsid w:val="00D67B0C"/>
    <w:rsid w:val="00D708F8"/>
    <w:rsid w:val="00D70C27"/>
    <w:rsid w:val="00D70E88"/>
    <w:rsid w:val="00D71821"/>
    <w:rsid w:val="00D718E1"/>
    <w:rsid w:val="00D71CF3"/>
    <w:rsid w:val="00D720D9"/>
    <w:rsid w:val="00D72751"/>
    <w:rsid w:val="00D72C3C"/>
    <w:rsid w:val="00D73991"/>
    <w:rsid w:val="00D73E54"/>
    <w:rsid w:val="00D74047"/>
    <w:rsid w:val="00D75217"/>
    <w:rsid w:val="00D75722"/>
    <w:rsid w:val="00D7584D"/>
    <w:rsid w:val="00D75A44"/>
    <w:rsid w:val="00D75C0D"/>
    <w:rsid w:val="00D765C4"/>
    <w:rsid w:val="00D77093"/>
    <w:rsid w:val="00D8048F"/>
    <w:rsid w:val="00D80818"/>
    <w:rsid w:val="00D80E54"/>
    <w:rsid w:val="00D81693"/>
    <w:rsid w:val="00D81768"/>
    <w:rsid w:val="00D8296F"/>
    <w:rsid w:val="00D82EDE"/>
    <w:rsid w:val="00D834CC"/>
    <w:rsid w:val="00D8373E"/>
    <w:rsid w:val="00D84ACF"/>
    <w:rsid w:val="00D84BB5"/>
    <w:rsid w:val="00D84C80"/>
    <w:rsid w:val="00D857D3"/>
    <w:rsid w:val="00D8602D"/>
    <w:rsid w:val="00D86CAB"/>
    <w:rsid w:val="00D87679"/>
    <w:rsid w:val="00D90954"/>
    <w:rsid w:val="00D90C17"/>
    <w:rsid w:val="00D90C2B"/>
    <w:rsid w:val="00D920E3"/>
    <w:rsid w:val="00D92317"/>
    <w:rsid w:val="00D92915"/>
    <w:rsid w:val="00D92E55"/>
    <w:rsid w:val="00D9303A"/>
    <w:rsid w:val="00D93215"/>
    <w:rsid w:val="00D93764"/>
    <w:rsid w:val="00D93BA8"/>
    <w:rsid w:val="00D93F73"/>
    <w:rsid w:val="00D9495E"/>
    <w:rsid w:val="00D94B72"/>
    <w:rsid w:val="00D95113"/>
    <w:rsid w:val="00D9708F"/>
    <w:rsid w:val="00D979E6"/>
    <w:rsid w:val="00D97DC0"/>
    <w:rsid w:val="00DA0DDD"/>
    <w:rsid w:val="00DA0FF4"/>
    <w:rsid w:val="00DA296F"/>
    <w:rsid w:val="00DA49D5"/>
    <w:rsid w:val="00DA589E"/>
    <w:rsid w:val="00DA5A56"/>
    <w:rsid w:val="00DA652B"/>
    <w:rsid w:val="00DA679F"/>
    <w:rsid w:val="00DA6E73"/>
    <w:rsid w:val="00DA7470"/>
    <w:rsid w:val="00DA7D49"/>
    <w:rsid w:val="00DB01FD"/>
    <w:rsid w:val="00DB043C"/>
    <w:rsid w:val="00DB0EC7"/>
    <w:rsid w:val="00DB104D"/>
    <w:rsid w:val="00DB1715"/>
    <w:rsid w:val="00DB1944"/>
    <w:rsid w:val="00DB1989"/>
    <w:rsid w:val="00DB22A6"/>
    <w:rsid w:val="00DB24DB"/>
    <w:rsid w:val="00DB27F9"/>
    <w:rsid w:val="00DB3125"/>
    <w:rsid w:val="00DB3403"/>
    <w:rsid w:val="00DB357A"/>
    <w:rsid w:val="00DB3C52"/>
    <w:rsid w:val="00DB3CDC"/>
    <w:rsid w:val="00DB4E33"/>
    <w:rsid w:val="00DB56B9"/>
    <w:rsid w:val="00DB5F1D"/>
    <w:rsid w:val="00DB6234"/>
    <w:rsid w:val="00DB676B"/>
    <w:rsid w:val="00DB6966"/>
    <w:rsid w:val="00DB6AF5"/>
    <w:rsid w:val="00DB779F"/>
    <w:rsid w:val="00DC0120"/>
    <w:rsid w:val="00DC035F"/>
    <w:rsid w:val="00DC19B5"/>
    <w:rsid w:val="00DC19D2"/>
    <w:rsid w:val="00DC1E9A"/>
    <w:rsid w:val="00DC222C"/>
    <w:rsid w:val="00DC2994"/>
    <w:rsid w:val="00DC34B3"/>
    <w:rsid w:val="00DC3C6A"/>
    <w:rsid w:val="00DC3DDD"/>
    <w:rsid w:val="00DC4BF5"/>
    <w:rsid w:val="00DC565F"/>
    <w:rsid w:val="00DC5F0F"/>
    <w:rsid w:val="00DC785D"/>
    <w:rsid w:val="00DD069D"/>
    <w:rsid w:val="00DD08AC"/>
    <w:rsid w:val="00DD1C8B"/>
    <w:rsid w:val="00DD29C4"/>
    <w:rsid w:val="00DD3708"/>
    <w:rsid w:val="00DD405C"/>
    <w:rsid w:val="00DD4845"/>
    <w:rsid w:val="00DD5398"/>
    <w:rsid w:val="00DD5A6D"/>
    <w:rsid w:val="00DD5B77"/>
    <w:rsid w:val="00DD63F7"/>
    <w:rsid w:val="00DD66AD"/>
    <w:rsid w:val="00DE0230"/>
    <w:rsid w:val="00DE032D"/>
    <w:rsid w:val="00DE0FCC"/>
    <w:rsid w:val="00DE1C4A"/>
    <w:rsid w:val="00DE2EEE"/>
    <w:rsid w:val="00DE3757"/>
    <w:rsid w:val="00DE37E8"/>
    <w:rsid w:val="00DE3F2E"/>
    <w:rsid w:val="00DE411D"/>
    <w:rsid w:val="00DE4766"/>
    <w:rsid w:val="00DE47CC"/>
    <w:rsid w:val="00DE4CE3"/>
    <w:rsid w:val="00DE54B5"/>
    <w:rsid w:val="00DE5DA3"/>
    <w:rsid w:val="00DE5E9F"/>
    <w:rsid w:val="00DE5F90"/>
    <w:rsid w:val="00DE643F"/>
    <w:rsid w:val="00DE68FC"/>
    <w:rsid w:val="00DE6BD5"/>
    <w:rsid w:val="00DE7220"/>
    <w:rsid w:val="00DE7242"/>
    <w:rsid w:val="00DE765B"/>
    <w:rsid w:val="00DF07FB"/>
    <w:rsid w:val="00DF1938"/>
    <w:rsid w:val="00DF3058"/>
    <w:rsid w:val="00DF355C"/>
    <w:rsid w:val="00DF3C2D"/>
    <w:rsid w:val="00DF3F74"/>
    <w:rsid w:val="00DF3FAE"/>
    <w:rsid w:val="00DF4993"/>
    <w:rsid w:val="00DF4B5D"/>
    <w:rsid w:val="00DF4BAB"/>
    <w:rsid w:val="00DF62AF"/>
    <w:rsid w:val="00DF71AA"/>
    <w:rsid w:val="00DF7B7E"/>
    <w:rsid w:val="00E00973"/>
    <w:rsid w:val="00E01D8A"/>
    <w:rsid w:val="00E02E6B"/>
    <w:rsid w:val="00E034BD"/>
    <w:rsid w:val="00E035D9"/>
    <w:rsid w:val="00E06391"/>
    <w:rsid w:val="00E06626"/>
    <w:rsid w:val="00E07D7B"/>
    <w:rsid w:val="00E10242"/>
    <w:rsid w:val="00E10403"/>
    <w:rsid w:val="00E10C79"/>
    <w:rsid w:val="00E11320"/>
    <w:rsid w:val="00E12C1F"/>
    <w:rsid w:val="00E134E2"/>
    <w:rsid w:val="00E13B99"/>
    <w:rsid w:val="00E13BF0"/>
    <w:rsid w:val="00E13DE7"/>
    <w:rsid w:val="00E1430C"/>
    <w:rsid w:val="00E1452B"/>
    <w:rsid w:val="00E14693"/>
    <w:rsid w:val="00E1476C"/>
    <w:rsid w:val="00E14A9C"/>
    <w:rsid w:val="00E1508F"/>
    <w:rsid w:val="00E15908"/>
    <w:rsid w:val="00E165E0"/>
    <w:rsid w:val="00E1773A"/>
    <w:rsid w:val="00E202ED"/>
    <w:rsid w:val="00E20910"/>
    <w:rsid w:val="00E215DA"/>
    <w:rsid w:val="00E221F7"/>
    <w:rsid w:val="00E22C7E"/>
    <w:rsid w:val="00E231B2"/>
    <w:rsid w:val="00E2542D"/>
    <w:rsid w:val="00E254B3"/>
    <w:rsid w:val="00E27180"/>
    <w:rsid w:val="00E30181"/>
    <w:rsid w:val="00E3127C"/>
    <w:rsid w:val="00E3245D"/>
    <w:rsid w:val="00E327D8"/>
    <w:rsid w:val="00E32904"/>
    <w:rsid w:val="00E33868"/>
    <w:rsid w:val="00E33B9A"/>
    <w:rsid w:val="00E34590"/>
    <w:rsid w:val="00E34ABE"/>
    <w:rsid w:val="00E35204"/>
    <w:rsid w:val="00E35BF1"/>
    <w:rsid w:val="00E35D36"/>
    <w:rsid w:val="00E36C20"/>
    <w:rsid w:val="00E40520"/>
    <w:rsid w:val="00E4115A"/>
    <w:rsid w:val="00E41269"/>
    <w:rsid w:val="00E4196D"/>
    <w:rsid w:val="00E424CA"/>
    <w:rsid w:val="00E42695"/>
    <w:rsid w:val="00E42729"/>
    <w:rsid w:val="00E43EC3"/>
    <w:rsid w:val="00E4425D"/>
    <w:rsid w:val="00E451AB"/>
    <w:rsid w:val="00E459FC"/>
    <w:rsid w:val="00E45BEF"/>
    <w:rsid w:val="00E4622C"/>
    <w:rsid w:val="00E46509"/>
    <w:rsid w:val="00E46571"/>
    <w:rsid w:val="00E500E3"/>
    <w:rsid w:val="00E50A74"/>
    <w:rsid w:val="00E50E44"/>
    <w:rsid w:val="00E50E5C"/>
    <w:rsid w:val="00E50FF8"/>
    <w:rsid w:val="00E513BD"/>
    <w:rsid w:val="00E51515"/>
    <w:rsid w:val="00E517B2"/>
    <w:rsid w:val="00E51CA9"/>
    <w:rsid w:val="00E51FFB"/>
    <w:rsid w:val="00E53C6B"/>
    <w:rsid w:val="00E542C6"/>
    <w:rsid w:val="00E55FFC"/>
    <w:rsid w:val="00E562AC"/>
    <w:rsid w:val="00E5643D"/>
    <w:rsid w:val="00E56D51"/>
    <w:rsid w:val="00E56FD4"/>
    <w:rsid w:val="00E573F5"/>
    <w:rsid w:val="00E608D5"/>
    <w:rsid w:val="00E61454"/>
    <w:rsid w:val="00E614DF"/>
    <w:rsid w:val="00E618B0"/>
    <w:rsid w:val="00E618DB"/>
    <w:rsid w:val="00E62681"/>
    <w:rsid w:val="00E626A5"/>
    <w:rsid w:val="00E62B84"/>
    <w:rsid w:val="00E63309"/>
    <w:rsid w:val="00E63FB8"/>
    <w:rsid w:val="00E64880"/>
    <w:rsid w:val="00E64993"/>
    <w:rsid w:val="00E64BC1"/>
    <w:rsid w:val="00E64C27"/>
    <w:rsid w:val="00E65888"/>
    <w:rsid w:val="00E65A46"/>
    <w:rsid w:val="00E65CEF"/>
    <w:rsid w:val="00E67DFE"/>
    <w:rsid w:val="00E701D8"/>
    <w:rsid w:val="00E71DC8"/>
    <w:rsid w:val="00E72675"/>
    <w:rsid w:val="00E72BE3"/>
    <w:rsid w:val="00E73351"/>
    <w:rsid w:val="00E73916"/>
    <w:rsid w:val="00E739D4"/>
    <w:rsid w:val="00E74136"/>
    <w:rsid w:val="00E74D44"/>
    <w:rsid w:val="00E75034"/>
    <w:rsid w:val="00E75654"/>
    <w:rsid w:val="00E75D04"/>
    <w:rsid w:val="00E75D78"/>
    <w:rsid w:val="00E76954"/>
    <w:rsid w:val="00E76A99"/>
    <w:rsid w:val="00E7709A"/>
    <w:rsid w:val="00E772E7"/>
    <w:rsid w:val="00E77807"/>
    <w:rsid w:val="00E77C9B"/>
    <w:rsid w:val="00E77DE8"/>
    <w:rsid w:val="00E8267F"/>
    <w:rsid w:val="00E82CF4"/>
    <w:rsid w:val="00E82E4F"/>
    <w:rsid w:val="00E836CE"/>
    <w:rsid w:val="00E850CC"/>
    <w:rsid w:val="00E85399"/>
    <w:rsid w:val="00E86A08"/>
    <w:rsid w:val="00E86D8E"/>
    <w:rsid w:val="00E878CC"/>
    <w:rsid w:val="00E87CDA"/>
    <w:rsid w:val="00E9039B"/>
    <w:rsid w:val="00E9047F"/>
    <w:rsid w:val="00E90FC2"/>
    <w:rsid w:val="00E9147D"/>
    <w:rsid w:val="00E92269"/>
    <w:rsid w:val="00E92798"/>
    <w:rsid w:val="00E92BC4"/>
    <w:rsid w:val="00E92BF4"/>
    <w:rsid w:val="00E93D91"/>
    <w:rsid w:val="00E93FC7"/>
    <w:rsid w:val="00E93FCE"/>
    <w:rsid w:val="00E94438"/>
    <w:rsid w:val="00E94D2F"/>
    <w:rsid w:val="00E95BA9"/>
    <w:rsid w:val="00E966E6"/>
    <w:rsid w:val="00E97B69"/>
    <w:rsid w:val="00EA0449"/>
    <w:rsid w:val="00EA0C0A"/>
    <w:rsid w:val="00EA143C"/>
    <w:rsid w:val="00EA14EC"/>
    <w:rsid w:val="00EA16A9"/>
    <w:rsid w:val="00EA174F"/>
    <w:rsid w:val="00EA1A32"/>
    <w:rsid w:val="00EA2A17"/>
    <w:rsid w:val="00EA2F98"/>
    <w:rsid w:val="00EA33B3"/>
    <w:rsid w:val="00EA3566"/>
    <w:rsid w:val="00EA3889"/>
    <w:rsid w:val="00EA4AAA"/>
    <w:rsid w:val="00EA5A76"/>
    <w:rsid w:val="00EA5D3C"/>
    <w:rsid w:val="00EA6C85"/>
    <w:rsid w:val="00EA79A0"/>
    <w:rsid w:val="00EA7F05"/>
    <w:rsid w:val="00EA7F3B"/>
    <w:rsid w:val="00EB0C61"/>
    <w:rsid w:val="00EB1AB9"/>
    <w:rsid w:val="00EB3857"/>
    <w:rsid w:val="00EB41C8"/>
    <w:rsid w:val="00EB4BE7"/>
    <w:rsid w:val="00EB5644"/>
    <w:rsid w:val="00EB5EB2"/>
    <w:rsid w:val="00EB667E"/>
    <w:rsid w:val="00EB7B00"/>
    <w:rsid w:val="00EB7C35"/>
    <w:rsid w:val="00EB7FF9"/>
    <w:rsid w:val="00EC0405"/>
    <w:rsid w:val="00EC0D52"/>
    <w:rsid w:val="00EC1150"/>
    <w:rsid w:val="00EC1708"/>
    <w:rsid w:val="00EC2638"/>
    <w:rsid w:val="00EC2EB0"/>
    <w:rsid w:val="00EC33C0"/>
    <w:rsid w:val="00EC34F6"/>
    <w:rsid w:val="00EC3892"/>
    <w:rsid w:val="00EC3F3B"/>
    <w:rsid w:val="00EC4087"/>
    <w:rsid w:val="00EC485A"/>
    <w:rsid w:val="00EC4B74"/>
    <w:rsid w:val="00EC5A53"/>
    <w:rsid w:val="00EC797A"/>
    <w:rsid w:val="00EC7CB4"/>
    <w:rsid w:val="00ED024E"/>
    <w:rsid w:val="00ED30AB"/>
    <w:rsid w:val="00ED385E"/>
    <w:rsid w:val="00ED3A87"/>
    <w:rsid w:val="00ED5707"/>
    <w:rsid w:val="00ED5927"/>
    <w:rsid w:val="00ED61FC"/>
    <w:rsid w:val="00ED645F"/>
    <w:rsid w:val="00ED70CB"/>
    <w:rsid w:val="00EE0CA8"/>
    <w:rsid w:val="00EE0F39"/>
    <w:rsid w:val="00EE1D72"/>
    <w:rsid w:val="00EE25A6"/>
    <w:rsid w:val="00EE263B"/>
    <w:rsid w:val="00EE2EC3"/>
    <w:rsid w:val="00EE2EFC"/>
    <w:rsid w:val="00EE3518"/>
    <w:rsid w:val="00EE560F"/>
    <w:rsid w:val="00EE5DAB"/>
    <w:rsid w:val="00EE662C"/>
    <w:rsid w:val="00EE6C64"/>
    <w:rsid w:val="00EE7606"/>
    <w:rsid w:val="00EF03B0"/>
    <w:rsid w:val="00EF0416"/>
    <w:rsid w:val="00EF0D72"/>
    <w:rsid w:val="00EF2948"/>
    <w:rsid w:val="00EF2AFF"/>
    <w:rsid w:val="00EF4752"/>
    <w:rsid w:val="00EF4AFC"/>
    <w:rsid w:val="00EF51D9"/>
    <w:rsid w:val="00EF534A"/>
    <w:rsid w:val="00EF53BF"/>
    <w:rsid w:val="00EF5530"/>
    <w:rsid w:val="00EF5556"/>
    <w:rsid w:val="00EF588F"/>
    <w:rsid w:val="00EF634A"/>
    <w:rsid w:val="00EF6B8F"/>
    <w:rsid w:val="00EF7751"/>
    <w:rsid w:val="00F004A0"/>
    <w:rsid w:val="00F004E3"/>
    <w:rsid w:val="00F005DB"/>
    <w:rsid w:val="00F0110D"/>
    <w:rsid w:val="00F0154D"/>
    <w:rsid w:val="00F019C8"/>
    <w:rsid w:val="00F01AB8"/>
    <w:rsid w:val="00F01E3D"/>
    <w:rsid w:val="00F023C5"/>
    <w:rsid w:val="00F02C4C"/>
    <w:rsid w:val="00F02DD3"/>
    <w:rsid w:val="00F0362A"/>
    <w:rsid w:val="00F03915"/>
    <w:rsid w:val="00F03A2B"/>
    <w:rsid w:val="00F048A6"/>
    <w:rsid w:val="00F05AA3"/>
    <w:rsid w:val="00F05C0D"/>
    <w:rsid w:val="00F06138"/>
    <w:rsid w:val="00F0629E"/>
    <w:rsid w:val="00F062AA"/>
    <w:rsid w:val="00F06759"/>
    <w:rsid w:val="00F06828"/>
    <w:rsid w:val="00F07856"/>
    <w:rsid w:val="00F07896"/>
    <w:rsid w:val="00F10E64"/>
    <w:rsid w:val="00F11296"/>
    <w:rsid w:val="00F11343"/>
    <w:rsid w:val="00F11C2F"/>
    <w:rsid w:val="00F1240B"/>
    <w:rsid w:val="00F1332E"/>
    <w:rsid w:val="00F13A0C"/>
    <w:rsid w:val="00F13CFB"/>
    <w:rsid w:val="00F13DB2"/>
    <w:rsid w:val="00F13EAA"/>
    <w:rsid w:val="00F14279"/>
    <w:rsid w:val="00F143EE"/>
    <w:rsid w:val="00F14592"/>
    <w:rsid w:val="00F14D2A"/>
    <w:rsid w:val="00F167CB"/>
    <w:rsid w:val="00F17743"/>
    <w:rsid w:val="00F21995"/>
    <w:rsid w:val="00F21B38"/>
    <w:rsid w:val="00F22EB9"/>
    <w:rsid w:val="00F23B60"/>
    <w:rsid w:val="00F240A1"/>
    <w:rsid w:val="00F24501"/>
    <w:rsid w:val="00F24867"/>
    <w:rsid w:val="00F249A3"/>
    <w:rsid w:val="00F24A38"/>
    <w:rsid w:val="00F24F2D"/>
    <w:rsid w:val="00F26A9F"/>
    <w:rsid w:val="00F26E68"/>
    <w:rsid w:val="00F279A9"/>
    <w:rsid w:val="00F301B1"/>
    <w:rsid w:val="00F30C04"/>
    <w:rsid w:val="00F3247D"/>
    <w:rsid w:val="00F32DED"/>
    <w:rsid w:val="00F3517A"/>
    <w:rsid w:val="00F352FA"/>
    <w:rsid w:val="00F356F2"/>
    <w:rsid w:val="00F35CC2"/>
    <w:rsid w:val="00F366D8"/>
    <w:rsid w:val="00F36DA1"/>
    <w:rsid w:val="00F370D0"/>
    <w:rsid w:val="00F37517"/>
    <w:rsid w:val="00F40994"/>
    <w:rsid w:val="00F4310F"/>
    <w:rsid w:val="00F43880"/>
    <w:rsid w:val="00F43918"/>
    <w:rsid w:val="00F43F3E"/>
    <w:rsid w:val="00F4402E"/>
    <w:rsid w:val="00F4437B"/>
    <w:rsid w:val="00F44385"/>
    <w:rsid w:val="00F44595"/>
    <w:rsid w:val="00F44BB9"/>
    <w:rsid w:val="00F44E78"/>
    <w:rsid w:val="00F452CE"/>
    <w:rsid w:val="00F45C13"/>
    <w:rsid w:val="00F4723D"/>
    <w:rsid w:val="00F4774F"/>
    <w:rsid w:val="00F479A6"/>
    <w:rsid w:val="00F50D49"/>
    <w:rsid w:val="00F51937"/>
    <w:rsid w:val="00F52A7D"/>
    <w:rsid w:val="00F54226"/>
    <w:rsid w:val="00F54BF2"/>
    <w:rsid w:val="00F558DE"/>
    <w:rsid w:val="00F55BD4"/>
    <w:rsid w:val="00F5627B"/>
    <w:rsid w:val="00F566D6"/>
    <w:rsid w:val="00F567C7"/>
    <w:rsid w:val="00F56C6E"/>
    <w:rsid w:val="00F57410"/>
    <w:rsid w:val="00F60344"/>
    <w:rsid w:val="00F60B4F"/>
    <w:rsid w:val="00F6168B"/>
    <w:rsid w:val="00F61CA6"/>
    <w:rsid w:val="00F62F79"/>
    <w:rsid w:val="00F63AD9"/>
    <w:rsid w:val="00F63C47"/>
    <w:rsid w:val="00F649DF"/>
    <w:rsid w:val="00F6586D"/>
    <w:rsid w:val="00F66439"/>
    <w:rsid w:val="00F66C5E"/>
    <w:rsid w:val="00F67EAE"/>
    <w:rsid w:val="00F70E68"/>
    <w:rsid w:val="00F71B57"/>
    <w:rsid w:val="00F71F25"/>
    <w:rsid w:val="00F72203"/>
    <w:rsid w:val="00F72752"/>
    <w:rsid w:val="00F7351E"/>
    <w:rsid w:val="00F736B6"/>
    <w:rsid w:val="00F73869"/>
    <w:rsid w:val="00F73A0E"/>
    <w:rsid w:val="00F74D75"/>
    <w:rsid w:val="00F75893"/>
    <w:rsid w:val="00F76685"/>
    <w:rsid w:val="00F76883"/>
    <w:rsid w:val="00F77243"/>
    <w:rsid w:val="00F7776C"/>
    <w:rsid w:val="00F8017E"/>
    <w:rsid w:val="00F80DEA"/>
    <w:rsid w:val="00F80DF2"/>
    <w:rsid w:val="00F81A4B"/>
    <w:rsid w:val="00F82604"/>
    <w:rsid w:val="00F82A16"/>
    <w:rsid w:val="00F82E33"/>
    <w:rsid w:val="00F851C6"/>
    <w:rsid w:val="00F85B14"/>
    <w:rsid w:val="00F85B77"/>
    <w:rsid w:val="00F85C17"/>
    <w:rsid w:val="00F85CA8"/>
    <w:rsid w:val="00F85ECC"/>
    <w:rsid w:val="00F85FE2"/>
    <w:rsid w:val="00F86229"/>
    <w:rsid w:val="00F8660B"/>
    <w:rsid w:val="00F86EC3"/>
    <w:rsid w:val="00F87410"/>
    <w:rsid w:val="00F901F3"/>
    <w:rsid w:val="00F91C39"/>
    <w:rsid w:val="00F92460"/>
    <w:rsid w:val="00F93B3B"/>
    <w:rsid w:val="00F93E3A"/>
    <w:rsid w:val="00F94ABC"/>
    <w:rsid w:val="00F94D04"/>
    <w:rsid w:val="00F94D08"/>
    <w:rsid w:val="00F958D4"/>
    <w:rsid w:val="00F95B50"/>
    <w:rsid w:val="00F964C0"/>
    <w:rsid w:val="00F96D03"/>
    <w:rsid w:val="00F977C0"/>
    <w:rsid w:val="00F97B64"/>
    <w:rsid w:val="00F97D9E"/>
    <w:rsid w:val="00FA0650"/>
    <w:rsid w:val="00FA0A0F"/>
    <w:rsid w:val="00FA0BB9"/>
    <w:rsid w:val="00FA0E5B"/>
    <w:rsid w:val="00FA12DD"/>
    <w:rsid w:val="00FA21AC"/>
    <w:rsid w:val="00FA2B20"/>
    <w:rsid w:val="00FA49E2"/>
    <w:rsid w:val="00FA54E3"/>
    <w:rsid w:val="00FA5674"/>
    <w:rsid w:val="00FA5991"/>
    <w:rsid w:val="00FA5D9B"/>
    <w:rsid w:val="00FA6C33"/>
    <w:rsid w:val="00FA6D9D"/>
    <w:rsid w:val="00FA6F0E"/>
    <w:rsid w:val="00FA6F65"/>
    <w:rsid w:val="00FA759A"/>
    <w:rsid w:val="00FB003D"/>
    <w:rsid w:val="00FB08D6"/>
    <w:rsid w:val="00FB0CDE"/>
    <w:rsid w:val="00FB22D3"/>
    <w:rsid w:val="00FB291B"/>
    <w:rsid w:val="00FB367B"/>
    <w:rsid w:val="00FB3C9C"/>
    <w:rsid w:val="00FB4022"/>
    <w:rsid w:val="00FB45A0"/>
    <w:rsid w:val="00FB463B"/>
    <w:rsid w:val="00FB47F5"/>
    <w:rsid w:val="00FB5082"/>
    <w:rsid w:val="00FB61D3"/>
    <w:rsid w:val="00FB62C6"/>
    <w:rsid w:val="00FB66BF"/>
    <w:rsid w:val="00FB6C9A"/>
    <w:rsid w:val="00FB7345"/>
    <w:rsid w:val="00FB7FD8"/>
    <w:rsid w:val="00FC04C0"/>
    <w:rsid w:val="00FC0988"/>
    <w:rsid w:val="00FC1890"/>
    <w:rsid w:val="00FC2321"/>
    <w:rsid w:val="00FC23E7"/>
    <w:rsid w:val="00FC2DA7"/>
    <w:rsid w:val="00FC30C5"/>
    <w:rsid w:val="00FC373C"/>
    <w:rsid w:val="00FC3DA7"/>
    <w:rsid w:val="00FC4509"/>
    <w:rsid w:val="00FC4F62"/>
    <w:rsid w:val="00FC550D"/>
    <w:rsid w:val="00FC6C1C"/>
    <w:rsid w:val="00FC7810"/>
    <w:rsid w:val="00FD0835"/>
    <w:rsid w:val="00FD0EA5"/>
    <w:rsid w:val="00FD0F45"/>
    <w:rsid w:val="00FD1234"/>
    <w:rsid w:val="00FD14E3"/>
    <w:rsid w:val="00FD350D"/>
    <w:rsid w:val="00FD3EEA"/>
    <w:rsid w:val="00FD60B5"/>
    <w:rsid w:val="00FD671C"/>
    <w:rsid w:val="00FD6996"/>
    <w:rsid w:val="00FD6DBE"/>
    <w:rsid w:val="00FD7499"/>
    <w:rsid w:val="00FD773D"/>
    <w:rsid w:val="00FD77E5"/>
    <w:rsid w:val="00FD7B4C"/>
    <w:rsid w:val="00FE02A8"/>
    <w:rsid w:val="00FE0E25"/>
    <w:rsid w:val="00FE3E30"/>
    <w:rsid w:val="00FE46AE"/>
    <w:rsid w:val="00FE5ACF"/>
    <w:rsid w:val="00FE6893"/>
    <w:rsid w:val="00FE7687"/>
    <w:rsid w:val="00FE79EB"/>
    <w:rsid w:val="00FF01C6"/>
    <w:rsid w:val="00FF069F"/>
    <w:rsid w:val="00FF14B1"/>
    <w:rsid w:val="00FF2165"/>
    <w:rsid w:val="00FF2704"/>
    <w:rsid w:val="00FF312A"/>
    <w:rsid w:val="00FF4455"/>
    <w:rsid w:val="00FF54F5"/>
    <w:rsid w:val="00FF580C"/>
    <w:rsid w:val="00FF608E"/>
    <w:rsid w:val="00FF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C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qFormat="1"/>
    <w:lsdException w:name="heading 4" w:locked="0"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12ECC"/>
    <w:rPr>
      <w:rFonts w:ascii="Calibri" w:eastAsiaTheme="minorHAnsi" w:hAnsi="Calibri"/>
      <w:sz w:val="22"/>
      <w:szCs w:val="22"/>
      <w:lang w:eastAsia="en-US"/>
    </w:rPr>
  </w:style>
  <w:style w:type="paragraph" w:styleId="Heading1">
    <w:name w:val="heading 1"/>
    <w:basedOn w:val="Normal"/>
    <w:next w:val="NICEnormal"/>
    <w:link w:val="Heading1Char"/>
    <w:uiPriority w:val="1"/>
    <w:qFormat/>
    <w:rsid w:val="00B670A3"/>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B670A3"/>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uiPriority w:val="9"/>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2"/>
    <w:qFormat/>
    <w:rsid w:val="00B670A3"/>
    <w:pPr>
      <w:spacing w:after="240" w:line="360" w:lineRule="auto"/>
    </w:pPr>
    <w:rPr>
      <w:rFonts w:ascii="Arial" w:hAnsi="Arial"/>
      <w:sz w:val="24"/>
      <w:szCs w:val="24"/>
      <w:lang w:eastAsia="en-US"/>
    </w:rPr>
  </w:style>
  <w:style w:type="character" w:customStyle="1" w:styleId="NICEnormalChar2">
    <w:name w:val="NICE normal Char2"/>
    <w:link w:val="NICEnormal"/>
    <w:rsid w:val="00B670A3"/>
    <w:rPr>
      <w:rFonts w:ascii="Arial" w:hAnsi="Arial"/>
      <w:sz w:val="24"/>
      <w:szCs w:val="24"/>
      <w:lang w:eastAsia="en-US"/>
    </w:rPr>
  </w:style>
  <w:style w:type="character" w:customStyle="1" w:styleId="Heading1Char">
    <w:name w:val="Heading 1 Char"/>
    <w:link w:val="Heading1"/>
    <w:uiPriority w:val="1"/>
    <w:rsid w:val="00B670A3"/>
    <w:rPr>
      <w:rFonts w:ascii="Arial" w:hAnsi="Arial" w:cs="Arial"/>
      <w:b/>
      <w:bCs/>
      <w:kern w:val="32"/>
      <w:sz w:val="32"/>
      <w:szCs w:val="32"/>
      <w:lang w:eastAsia="en-US"/>
    </w:rPr>
  </w:style>
  <w:style w:type="character" w:customStyle="1" w:styleId="Heading2Char">
    <w:name w:val="Heading 2 Char"/>
    <w:link w:val="Heading2"/>
    <w:uiPriority w:val="2"/>
    <w:rsid w:val="00B670A3"/>
    <w:rPr>
      <w:rFonts w:ascii="Arial" w:hAnsi="Arial" w:cs="Arial"/>
      <w:b/>
      <w:bCs/>
      <w:i/>
      <w:iCs/>
      <w:sz w:val="28"/>
      <w:szCs w:val="28"/>
      <w:lang w:eastAsia="en-US"/>
    </w:rPr>
  </w:style>
  <w:style w:type="character" w:customStyle="1" w:styleId="Heading3Char">
    <w:name w:val="Heading 3 Char"/>
    <w:basedOn w:val="DefaultParagraphFont"/>
    <w:link w:val="Heading3"/>
    <w:rsid w:val="00306D48"/>
    <w:rPr>
      <w:rFonts w:ascii="Arial" w:hAnsi="Arial" w:cs="Arial"/>
      <w:b/>
      <w:bCs/>
      <w:sz w:val="24"/>
      <w:szCs w:val="24"/>
      <w:lang w:eastAsia="en-US"/>
    </w:rPr>
  </w:style>
  <w:style w:type="paragraph" w:styleId="CommentSubject">
    <w:name w:val="annotation subject"/>
    <w:basedOn w:val="CommentText"/>
    <w:next w:val="CommentText"/>
    <w:link w:val="CommentSubjectChar"/>
    <w:rsid w:val="007D1A9E"/>
    <w:rPr>
      <w:b/>
      <w:bCs/>
    </w:rPr>
  </w:style>
  <w:style w:type="paragraph" w:styleId="CommentText">
    <w:name w:val="annotation text"/>
    <w:basedOn w:val="Normal"/>
    <w:link w:val="CommentTextChar"/>
    <w:rsid w:val="00C92F33"/>
    <w:rPr>
      <w:sz w:val="20"/>
      <w:szCs w:val="20"/>
    </w:rPr>
  </w:style>
  <w:style w:type="character" w:customStyle="1" w:styleId="CommentTextChar">
    <w:name w:val="Comment Text Char"/>
    <w:link w:val="CommentText"/>
    <w:rsid w:val="00C92F33"/>
    <w:rPr>
      <w:lang w:eastAsia="en-US"/>
    </w:rPr>
  </w:style>
  <w:style w:type="character" w:customStyle="1" w:styleId="CommentSubjectChar">
    <w:name w:val="Comment Subject Char"/>
    <w:link w:val="CommentSubject"/>
    <w:rsid w:val="007D1A9E"/>
    <w:rPr>
      <w:b/>
      <w:bCs/>
      <w:lang w:eastAsia="en-US"/>
    </w:rPr>
  </w:style>
  <w:style w:type="paragraph" w:customStyle="1" w:styleId="NICEnormalsinglespacing">
    <w:name w:val="NICE normal single spacing"/>
    <w:basedOn w:val="NICEnormal"/>
    <w:rsid w:val="005C762E"/>
    <w:pPr>
      <w:spacing w:line="240" w:lineRule="auto"/>
    </w:pPr>
  </w:style>
  <w:style w:type="paragraph" w:customStyle="1" w:styleId="Title16pt">
    <w:name w:val="Title 16 pt"/>
    <w:basedOn w:val="Normal"/>
    <w:locked/>
    <w:rsid w:val="000751AA"/>
    <w:pPr>
      <w:keepNext/>
      <w:spacing w:before="240" w:after="240"/>
      <w:jc w:val="center"/>
      <w:outlineLvl w:val="0"/>
    </w:pPr>
    <w:rPr>
      <w:rFonts w:ascii="Arial" w:hAnsi="Arial" w:cs="Arial"/>
      <w:b/>
      <w:bCs/>
      <w:kern w:val="28"/>
      <w:sz w:val="32"/>
      <w:szCs w:val="32"/>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qFormat/>
    <w:rsid w:val="00D37F25"/>
    <w:p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qFormat/>
    <w:rsid w:val="00953ADF"/>
    <w:pPr>
      <w:numPr>
        <w:numId w:val="5"/>
      </w:numPr>
    </w:pPr>
    <w:rPr>
      <w:rFonts w:cs="Arial"/>
    </w:rPr>
  </w:style>
  <w:style w:type="paragraph" w:styleId="Header">
    <w:name w:val="header"/>
    <w:basedOn w:val="NICEnormalsinglespacing"/>
    <w:rsid w:val="00911931"/>
    <w:pPr>
      <w:tabs>
        <w:tab w:val="center" w:pos="4153"/>
        <w:tab w:val="right" w:pos="8306"/>
      </w:tabs>
    </w:pPr>
    <w:rPr>
      <w:lang w:eastAsia="en-GB"/>
    </w:r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customStyle="1" w:styleId="FooterChar">
    <w:name w:val="Footer Char"/>
    <w:link w:val="Footer"/>
    <w:uiPriority w:val="99"/>
    <w:rsid w:val="00267CF9"/>
    <w:rPr>
      <w:rFonts w:ascii="Arial" w:hAnsi="Arial"/>
      <w:szCs w:val="24"/>
      <w:lang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6"/>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134EEC"/>
    <w:pPr>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Title1">
    <w:name w:val="Title 1"/>
    <w:basedOn w:val="Normal"/>
    <w:qFormat/>
    <w:rsid w:val="000751AA"/>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C92F33"/>
  </w:style>
  <w:style w:type="character" w:styleId="CommentReference">
    <w:name w:val="annotation reference"/>
    <w:rsid w:val="00C92F33"/>
    <w:rPr>
      <w:sz w:val="16"/>
      <w:szCs w:val="16"/>
    </w:rPr>
  </w:style>
  <w:style w:type="character" w:styleId="Hyperlink">
    <w:name w:val="Hyperlink"/>
    <w:rsid w:val="00C92F33"/>
    <w:rPr>
      <w:color w:val="0000FF"/>
      <w:u w:val="single"/>
    </w:rPr>
  </w:style>
  <w:style w:type="paragraph" w:styleId="BalloonText">
    <w:name w:val="Balloon Text"/>
    <w:basedOn w:val="Normal"/>
    <w:link w:val="BalloonTextChar"/>
    <w:rsid w:val="00C92F33"/>
    <w:rPr>
      <w:rFonts w:ascii="Tahoma" w:hAnsi="Tahoma"/>
      <w:sz w:val="16"/>
      <w:szCs w:val="16"/>
    </w:rPr>
  </w:style>
  <w:style w:type="character" w:customStyle="1" w:styleId="BalloonTextChar">
    <w:name w:val="Balloon Text Char"/>
    <w:link w:val="BalloonText"/>
    <w:rsid w:val="00C92F33"/>
    <w:rPr>
      <w:rFonts w:ascii="Tahoma" w:hAnsi="Tahoma" w:cs="Tahoma"/>
      <w:sz w:val="16"/>
      <w:szCs w:val="16"/>
      <w:lang w:eastAsia="en-US"/>
    </w:rPr>
  </w:style>
  <w:style w:type="table" w:styleId="TableGrid">
    <w:name w:val="Table Grid"/>
    <w:basedOn w:val="TableNormal"/>
    <w:rsid w:val="00C67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42189"/>
    <w:rPr>
      <w:color w:val="800080"/>
      <w:u w:val="single"/>
    </w:rPr>
  </w:style>
  <w:style w:type="paragraph" w:styleId="Revision">
    <w:name w:val="Revision"/>
    <w:hidden/>
    <w:uiPriority w:val="99"/>
    <w:semiHidden/>
    <w:rsid w:val="008E4611"/>
    <w:rPr>
      <w:sz w:val="24"/>
      <w:szCs w:val="24"/>
      <w:lang w:eastAsia="en-US"/>
    </w:rPr>
  </w:style>
  <w:style w:type="table" w:customStyle="1" w:styleId="TableGrid1">
    <w:name w:val="Table Grid1"/>
    <w:basedOn w:val="TableNormal"/>
    <w:next w:val="TableGrid"/>
    <w:rsid w:val="009C3296"/>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basedOn w:val="Tabletext"/>
    <w:rsid w:val="00F0629E"/>
    <w:pPr>
      <w:numPr>
        <w:numId w:val="7"/>
      </w:numPr>
    </w:pPr>
    <w:rPr>
      <w:rFonts w:eastAsia="Arial"/>
      <w:bCs/>
    </w:rPr>
  </w:style>
  <w:style w:type="paragraph" w:customStyle="1" w:styleId="Tablesub-bullet">
    <w:name w:val="Table sub-bullet"/>
    <w:basedOn w:val="Tablebullets"/>
    <w:rsid w:val="0039688B"/>
    <w:pPr>
      <w:ind w:left="1361" w:hanging="510"/>
    </w:pPr>
    <w:rPr>
      <w:lang w:eastAsia="en-GB"/>
    </w:rPr>
  </w:style>
  <w:style w:type="character" w:customStyle="1" w:styleId="Heading4Char">
    <w:name w:val="Heading 4 Char"/>
    <w:basedOn w:val="DefaultParagraphFont"/>
    <w:link w:val="Heading4"/>
    <w:uiPriority w:val="9"/>
    <w:rsid w:val="0040754A"/>
    <w:rPr>
      <w:rFonts w:ascii="Arial" w:hAnsi="Arial"/>
      <w:b/>
      <w:bCs/>
      <w:i/>
      <w:sz w:val="24"/>
      <w:szCs w:val="28"/>
      <w:lang w:eastAsia="en-US"/>
    </w:rPr>
  </w:style>
  <w:style w:type="paragraph" w:styleId="FootnoteText">
    <w:name w:val="footnote text"/>
    <w:basedOn w:val="Normal"/>
    <w:link w:val="FootnoteTextChar"/>
    <w:semiHidden/>
    <w:unhideWhenUsed/>
    <w:rsid w:val="00810874"/>
    <w:rPr>
      <w:sz w:val="20"/>
      <w:szCs w:val="20"/>
    </w:rPr>
  </w:style>
  <w:style w:type="character" w:customStyle="1" w:styleId="FootnoteTextChar">
    <w:name w:val="Footnote Text Char"/>
    <w:basedOn w:val="DefaultParagraphFont"/>
    <w:link w:val="FootnoteText"/>
    <w:semiHidden/>
    <w:rsid w:val="00810874"/>
    <w:rPr>
      <w:lang w:eastAsia="en-US"/>
    </w:rPr>
  </w:style>
  <w:style w:type="character" w:styleId="FootnoteReference">
    <w:name w:val="footnote reference"/>
    <w:basedOn w:val="DefaultParagraphFont"/>
    <w:semiHidden/>
    <w:unhideWhenUsed/>
    <w:rsid w:val="00810874"/>
    <w:rPr>
      <w:vertAlign w:val="superscript"/>
    </w:rPr>
  </w:style>
  <w:style w:type="character" w:styleId="LineNumber">
    <w:name w:val="line number"/>
    <w:basedOn w:val="DefaultParagraphFont"/>
    <w:semiHidden/>
    <w:unhideWhenUsed/>
    <w:locked/>
    <w:rsid w:val="001008DF"/>
  </w:style>
  <w:style w:type="paragraph" w:customStyle="1" w:styleId="Numberedheading1">
    <w:name w:val="Numbered heading 1"/>
    <w:basedOn w:val="Heading1"/>
    <w:next w:val="Normal"/>
    <w:link w:val="Numberedheading1CharChar"/>
    <w:rsid w:val="00DD08AC"/>
    <w:pPr>
      <w:numPr>
        <w:numId w:val="8"/>
      </w:numPr>
    </w:pPr>
    <w:rPr>
      <w:szCs w:val="24"/>
    </w:rPr>
  </w:style>
  <w:style w:type="paragraph" w:customStyle="1" w:styleId="Numberedheading2">
    <w:name w:val="Numbered heading 2"/>
    <w:basedOn w:val="Heading2"/>
    <w:next w:val="Normal"/>
    <w:link w:val="Numberedheading2Char"/>
    <w:rsid w:val="008B0094"/>
    <w:pPr>
      <w:numPr>
        <w:ilvl w:val="1"/>
        <w:numId w:val="8"/>
      </w:numPr>
    </w:pPr>
    <w:rPr>
      <w:rFonts w:eastAsiaTheme="majorEastAsia"/>
      <w:color w:val="000000" w:themeColor="text1"/>
    </w:rPr>
  </w:style>
  <w:style w:type="character" w:customStyle="1" w:styleId="Numberedheading2Char">
    <w:name w:val="Numbered heading 2 Char"/>
    <w:basedOn w:val="Heading2Char"/>
    <w:link w:val="Numberedheading2"/>
    <w:rsid w:val="008B0094"/>
    <w:rPr>
      <w:rFonts w:ascii="Arial" w:eastAsiaTheme="majorEastAsia" w:hAnsi="Arial" w:cs="Arial"/>
      <w:b/>
      <w:bCs/>
      <w:i/>
      <w:iCs/>
      <w:color w:val="000000" w:themeColor="text1"/>
      <w:sz w:val="28"/>
      <w:szCs w:val="28"/>
      <w:lang w:eastAsia="en-US"/>
    </w:rPr>
  </w:style>
  <w:style w:type="paragraph" w:customStyle="1" w:styleId="Numberedlevel4text">
    <w:name w:val="Numbered level 4 text"/>
    <w:basedOn w:val="Normal"/>
    <w:next w:val="Normal"/>
    <w:rsid w:val="008B0094"/>
    <w:pPr>
      <w:numPr>
        <w:ilvl w:val="3"/>
        <w:numId w:val="8"/>
      </w:numPr>
      <w:spacing w:after="240" w:line="360" w:lineRule="auto"/>
    </w:pPr>
    <w:rPr>
      <w:rFonts w:ascii="Arial" w:hAnsi="Arial"/>
    </w:rPr>
  </w:style>
  <w:style w:type="paragraph" w:customStyle="1" w:styleId="Numberedlevel3text">
    <w:name w:val="Numbered level 3 text"/>
    <w:basedOn w:val="Normal"/>
    <w:rsid w:val="008D0938"/>
    <w:pPr>
      <w:keepNext/>
      <w:numPr>
        <w:ilvl w:val="2"/>
        <w:numId w:val="8"/>
      </w:numPr>
      <w:spacing w:after="240" w:line="360" w:lineRule="auto"/>
      <w:outlineLvl w:val="2"/>
    </w:pPr>
    <w:rPr>
      <w:rFonts w:ascii="Arial" w:hAnsi="Arial" w:cs="Arial"/>
      <w:bCs/>
    </w:rPr>
  </w:style>
  <w:style w:type="character" w:customStyle="1" w:styleId="Numberedheading1CharChar">
    <w:name w:val="Numbered heading 1 Char Char"/>
    <w:link w:val="Numberedheading1"/>
    <w:rsid w:val="00DD08AC"/>
    <w:rPr>
      <w:rFonts w:ascii="Arial" w:eastAsiaTheme="minorHAnsi" w:hAnsi="Arial" w:cs="Arial"/>
      <w:b/>
      <w:bCs/>
      <w:kern w:val="32"/>
      <w:sz w:val="32"/>
      <w:szCs w:val="24"/>
      <w:lang w:eastAsia="en-US"/>
    </w:rPr>
  </w:style>
  <w:style w:type="paragraph" w:customStyle="1" w:styleId="Recommendationnotupdated">
    <w:name w:val="Recommendation not updated"/>
    <w:basedOn w:val="Numberedlevel3text"/>
    <w:qFormat/>
    <w:rsid w:val="00AB52DD"/>
    <w:pPr>
      <w:keepNext w:val="0"/>
      <w:numPr>
        <w:ilvl w:val="0"/>
        <w:numId w:val="0"/>
      </w:numPr>
      <w:shd w:val="clear" w:color="auto" w:fill="D9D9D9" w:themeFill="background1" w:themeFillShade="D9"/>
      <w:tabs>
        <w:tab w:val="num" w:pos="1134"/>
      </w:tabs>
      <w:ind w:left="1134" w:hanging="1134"/>
      <w:outlineLvl w:val="9"/>
    </w:pPr>
  </w:style>
  <w:style w:type="paragraph" w:customStyle="1" w:styleId="Bulletleft2last">
    <w:name w:val="Bullet left 2 last"/>
    <w:basedOn w:val="Bulletleft2"/>
    <w:rsid w:val="008D0938"/>
    <w:pPr>
      <w:spacing w:after="240"/>
    </w:pPr>
    <w:rPr>
      <w:szCs w:val="20"/>
    </w:rPr>
  </w:style>
  <w:style w:type="paragraph" w:styleId="ListParagraph">
    <w:name w:val="List Paragraph"/>
    <w:basedOn w:val="Normal"/>
    <w:uiPriority w:val="34"/>
    <w:qFormat/>
    <w:locked/>
    <w:rsid w:val="005B3756"/>
    <w:pPr>
      <w:ind w:left="720"/>
      <w:contextualSpacing/>
    </w:pPr>
  </w:style>
  <w:style w:type="paragraph" w:styleId="Title">
    <w:name w:val="Title"/>
    <w:basedOn w:val="Normal"/>
    <w:next w:val="Heading1"/>
    <w:link w:val="TitleChar"/>
    <w:qFormat/>
    <w:rsid w:val="003556B4"/>
    <w:pPr>
      <w:spacing w:before="120" w:after="120"/>
      <w:jc w:val="center"/>
      <w:outlineLvl w:val="0"/>
    </w:pPr>
    <w:rPr>
      <w:rFonts w:ascii="Arial" w:hAnsi="Arial"/>
      <w:b/>
      <w:bCs/>
      <w:kern w:val="28"/>
      <w:sz w:val="32"/>
      <w:szCs w:val="32"/>
    </w:rPr>
  </w:style>
  <w:style w:type="character" w:customStyle="1" w:styleId="TitleChar">
    <w:name w:val="Title Char"/>
    <w:basedOn w:val="DefaultParagraphFont"/>
    <w:link w:val="Title"/>
    <w:rsid w:val="003556B4"/>
    <w:rPr>
      <w:rFonts w:ascii="Arial" w:eastAsiaTheme="minorHAnsi" w:hAnsi="Arial"/>
      <w:b/>
      <w:bCs/>
      <w:kern w:val="28"/>
      <w:sz w:val="32"/>
      <w:szCs w:val="32"/>
      <w:lang w:eastAsia="en-US"/>
    </w:rPr>
  </w:style>
  <w:style w:type="paragraph" w:customStyle="1" w:styleId="Bullets">
    <w:name w:val="Bullets"/>
    <w:basedOn w:val="Normal"/>
    <w:uiPriority w:val="5"/>
    <w:qFormat/>
    <w:rsid w:val="003556B4"/>
    <w:pPr>
      <w:numPr>
        <w:numId w:val="9"/>
      </w:numPr>
      <w:spacing w:after="120" w:line="276" w:lineRule="auto"/>
    </w:pPr>
    <w:rPr>
      <w:rFonts w:ascii="Arial" w:hAnsi="Arial"/>
    </w:rPr>
  </w:style>
  <w:style w:type="paragraph" w:customStyle="1" w:styleId="Paragraphnonumbers">
    <w:name w:val="Paragraph no numbers"/>
    <w:basedOn w:val="Normal"/>
    <w:uiPriority w:val="99"/>
    <w:qFormat/>
    <w:rsid w:val="003556B4"/>
    <w:pPr>
      <w:spacing w:after="240" w:line="276" w:lineRule="auto"/>
    </w:pPr>
    <w:rPr>
      <w:rFonts w:ascii="Arial" w:hAnsi="Arial"/>
    </w:rPr>
  </w:style>
  <w:style w:type="paragraph" w:styleId="NormalWeb">
    <w:name w:val="Normal (Web)"/>
    <w:basedOn w:val="Normal"/>
    <w:uiPriority w:val="99"/>
    <w:unhideWhenUsed/>
    <w:locked/>
    <w:rsid w:val="003556B4"/>
    <w:pPr>
      <w:spacing w:before="100" w:beforeAutospacing="1" w:after="100" w:afterAutospacing="1"/>
    </w:pPr>
    <w:rPr>
      <w:rFonts w:ascii="Times New Roman" w:hAnsi="Times New Roman"/>
      <w:sz w:val="24"/>
      <w:szCs w:val="24"/>
      <w:lang w:eastAsia="en-GB"/>
    </w:rPr>
  </w:style>
  <w:style w:type="paragraph" w:customStyle="1" w:styleId="Paragraph">
    <w:name w:val="Paragraph"/>
    <w:basedOn w:val="Paragraphnonumbers"/>
    <w:uiPriority w:val="4"/>
    <w:qFormat/>
    <w:rsid w:val="008A31D5"/>
    <w:pPr>
      <w:numPr>
        <w:numId w:val="10"/>
      </w:numPr>
      <w:tabs>
        <w:tab w:val="left" w:pos="567"/>
      </w:tabs>
      <w:ind w:left="567" w:hanging="501"/>
    </w:pPr>
    <w:rPr>
      <w:rFonts w:eastAsia="Times New Roman"/>
      <w:sz w:val="24"/>
      <w:szCs w:val="24"/>
      <w:lang w:eastAsia="en-GB"/>
    </w:rPr>
  </w:style>
  <w:style w:type="character" w:styleId="UnresolvedMention">
    <w:name w:val="Unresolved Mention"/>
    <w:basedOn w:val="DefaultParagraphFont"/>
    <w:uiPriority w:val="99"/>
    <w:semiHidden/>
    <w:unhideWhenUsed/>
    <w:rsid w:val="00456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5306">
      <w:bodyDiv w:val="1"/>
      <w:marLeft w:val="0"/>
      <w:marRight w:val="0"/>
      <w:marTop w:val="0"/>
      <w:marBottom w:val="0"/>
      <w:divBdr>
        <w:top w:val="none" w:sz="0" w:space="0" w:color="auto"/>
        <w:left w:val="none" w:sz="0" w:space="0" w:color="auto"/>
        <w:bottom w:val="none" w:sz="0" w:space="0" w:color="auto"/>
        <w:right w:val="none" w:sz="0" w:space="0" w:color="auto"/>
      </w:divBdr>
    </w:div>
    <w:div w:id="168908611">
      <w:bodyDiv w:val="1"/>
      <w:marLeft w:val="0"/>
      <w:marRight w:val="0"/>
      <w:marTop w:val="0"/>
      <w:marBottom w:val="0"/>
      <w:divBdr>
        <w:top w:val="none" w:sz="0" w:space="0" w:color="auto"/>
        <w:left w:val="none" w:sz="0" w:space="0" w:color="auto"/>
        <w:bottom w:val="none" w:sz="0" w:space="0" w:color="auto"/>
        <w:right w:val="none" w:sz="0" w:space="0" w:color="auto"/>
      </w:divBdr>
    </w:div>
    <w:div w:id="171334039">
      <w:bodyDiv w:val="1"/>
      <w:marLeft w:val="0"/>
      <w:marRight w:val="0"/>
      <w:marTop w:val="0"/>
      <w:marBottom w:val="0"/>
      <w:divBdr>
        <w:top w:val="none" w:sz="0" w:space="0" w:color="auto"/>
        <w:left w:val="none" w:sz="0" w:space="0" w:color="auto"/>
        <w:bottom w:val="none" w:sz="0" w:space="0" w:color="auto"/>
        <w:right w:val="none" w:sz="0" w:space="0" w:color="auto"/>
      </w:divBdr>
    </w:div>
    <w:div w:id="233586381">
      <w:bodyDiv w:val="1"/>
      <w:marLeft w:val="0"/>
      <w:marRight w:val="0"/>
      <w:marTop w:val="0"/>
      <w:marBottom w:val="0"/>
      <w:divBdr>
        <w:top w:val="none" w:sz="0" w:space="0" w:color="auto"/>
        <w:left w:val="none" w:sz="0" w:space="0" w:color="auto"/>
        <w:bottom w:val="none" w:sz="0" w:space="0" w:color="auto"/>
        <w:right w:val="none" w:sz="0" w:space="0" w:color="auto"/>
      </w:divBdr>
    </w:div>
    <w:div w:id="241065259">
      <w:bodyDiv w:val="1"/>
      <w:marLeft w:val="0"/>
      <w:marRight w:val="0"/>
      <w:marTop w:val="0"/>
      <w:marBottom w:val="0"/>
      <w:divBdr>
        <w:top w:val="none" w:sz="0" w:space="0" w:color="auto"/>
        <w:left w:val="none" w:sz="0" w:space="0" w:color="auto"/>
        <w:bottom w:val="none" w:sz="0" w:space="0" w:color="auto"/>
        <w:right w:val="none" w:sz="0" w:space="0" w:color="auto"/>
      </w:divBdr>
      <w:divsChild>
        <w:div w:id="253323562">
          <w:marLeft w:val="0"/>
          <w:marRight w:val="0"/>
          <w:marTop w:val="0"/>
          <w:marBottom w:val="0"/>
          <w:divBdr>
            <w:top w:val="none" w:sz="0" w:space="0" w:color="auto"/>
            <w:left w:val="none" w:sz="0" w:space="0" w:color="auto"/>
            <w:bottom w:val="none" w:sz="0" w:space="0" w:color="auto"/>
            <w:right w:val="none" w:sz="0" w:space="0" w:color="auto"/>
          </w:divBdr>
          <w:divsChild>
            <w:div w:id="1162936927">
              <w:marLeft w:val="0"/>
              <w:marRight w:val="0"/>
              <w:marTop w:val="0"/>
              <w:marBottom w:val="0"/>
              <w:divBdr>
                <w:top w:val="none" w:sz="0" w:space="0" w:color="auto"/>
                <w:left w:val="none" w:sz="0" w:space="0" w:color="auto"/>
                <w:bottom w:val="none" w:sz="0" w:space="0" w:color="auto"/>
                <w:right w:val="none" w:sz="0" w:space="0" w:color="auto"/>
              </w:divBdr>
              <w:divsChild>
                <w:div w:id="764376297">
                  <w:marLeft w:val="0"/>
                  <w:marRight w:val="0"/>
                  <w:marTop w:val="0"/>
                  <w:marBottom w:val="0"/>
                  <w:divBdr>
                    <w:top w:val="none" w:sz="0" w:space="0" w:color="auto"/>
                    <w:left w:val="none" w:sz="0" w:space="0" w:color="auto"/>
                    <w:bottom w:val="none" w:sz="0" w:space="0" w:color="auto"/>
                    <w:right w:val="none" w:sz="0" w:space="0" w:color="auto"/>
                  </w:divBdr>
                  <w:divsChild>
                    <w:div w:id="327443007">
                      <w:marLeft w:val="0"/>
                      <w:marRight w:val="0"/>
                      <w:marTop w:val="0"/>
                      <w:marBottom w:val="0"/>
                      <w:divBdr>
                        <w:top w:val="none" w:sz="0" w:space="0" w:color="auto"/>
                        <w:left w:val="none" w:sz="0" w:space="0" w:color="auto"/>
                        <w:bottom w:val="none" w:sz="0" w:space="0" w:color="auto"/>
                        <w:right w:val="none" w:sz="0" w:space="0" w:color="auto"/>
                      </w:divBdr>
                      <w:divsChild>
                        <w:div w:id="1320620117">
                          <w:marLeft w:val="0"/>
                          <w:marRight w:val="0"/>
                          <w:marTop w:val="0"/>
                          <w:marBottom w:val="0"/>
                          <w:divBdr>
                            <w:top w:val="none" w:sz="0" w:space="0" w:color="auto"/>
                            <w:left w:val="none" w:sz="0" w:space="0" w:color="auto"/>
                            <w:bottom w:val="none" w:sz="0" w:space="0" w:color="auto"/>
                            <w:right w:val="none" w:sz="0" w:space="0" w:color="auto"/>
                          </w:divBdr>
                          <w:divsChild>
                            <w:div w:id="2137522418">
                              <w:marLeft w:val="0"/>
                              <w:marRight w:val="0"/>
                              <w:marTop w:val="0"/>
                              <w:marBottom w:val="0"/>
                              <w:divBdr>
                                <w:top w:val="none" w:sz="0" w:space="0" w:color="auto"/>
                                <w:left w:val="none" w:sz="0" w:space="0" w:color="auto"/>
                                <w:bottom w:val="none" w:sz="0" w:space="0" w:color="auto"/>
                                <w:right w:val="none" w:sz="0" w:space="0" w:color="auto"/>
                              </w:divBdr>
                              <w:divsChild>
                                <w:div w:id="423184989">
                                  <w:marLeft w:val="360"/>
                                  <w:marRight w:val="360"/>
                                  <w:marTop w:val="0"/>
                                  <w:marBottom w:val="0"/>
                                  <w:divBdr>
                                    <w:top w:val="none" w:sz="0" w:space="0" w:color="auto"/>
                                    <w:left w:val="none" w:sz="0" w:space="0" w:color="auto"/>
                                    <w:bottom w:val="none" w:sz="0" w:space="0" w:color="auto"/>
                                    <w:right w:val="none" w:sz="0" w:space="0" w:color="auto"/>
                                  </w:divBdr>
                                  <w:divsChild>
                                    <w:div w:id="157959917">
                                      <w:marLeft w:val="0"/>
                                      <w:marRight w:val="0"/>
                                      <w:marTop w:val="0"/>
                                      <w:marBottom w:val="0"/>
                                      <w:divBdr>
                                        <w:top w:val="none" w:sz="0" w:space="0" w:color="auto"/>
                                        <w:left w:val="none" w:sz="0" w:space="0" w:color="auto"/>
                                        <w:bottom w:val="none" w:sz="0" w:space="0" w:color="auto"/>
                                        <w:right w:val="none" w:sz="0" w:space="0" w:color="auto"/>
                                      </w:divBdr>
                                      <w:divsChild>
                                        <w:div w:id="510098788">
                                          <w:marLeft w:val="0"/>
                                          <w:marRight w:val="0"/>
                                          <w:marTop w:val="0"/>
                                          <w:marBottom w:val="300"/>
                                          <w:divBdr>
                                            <w:top w:val="none" w:sz="0" w:space="0" w:color="auto"/>
                                            <w:left w:val="none" w:sz="0" w:space="0" w:color="auto"/>
                                            <w:bottom w:val="none" w:sz="0" w:space="0" w:color="auto"/>
                                            <w:right w:val="none" w:sz="0" w:space="0" w:color="auto"/>
                                          </w:divBdr>
                                          <w:divsChild>
                                            <w:div w:id="1384282578">
                                              <w:marLeft w:val="0"/>
                                              <w:marRight w:val="0"/>
                                              <w:marTop w:val="0"/>
                                              <w:marBottom w:val="0"/>
                                              <w:divBdr>
                                                <w:top w:val="none" w:sz="0" w:space="0" w:color="auto"/>
                                                <w:left w:val="none" w:sz="0" w:space="0" w:color="auto"/>
                                                <w:bottom w:val="none" w:sz="0" w:space="0" w:color="auto"/>
                                                <w:right w:val="none" w:sz="0" w:space="0" w:color="auto"/>
                                              </w:divBdr>
                                              <w:divsChild>
                                                <w:div w:id="1897889249">
                                                  <w:marLeft w:val="0"/>
                                                  <w:marRight w:val="0"/>
                                                  <w:marTop w:val="0"/>
                                                  <w:marBottom w:val="0"/>
                                                  <w:divBdr>
                                                    <w:top w:val="none" w:sz="0" w:space="0" w:color="auto"/>
                                                    <w:left w:val="none" w:sz="0" w:space="0" w:color="auto"/>
                                                    <w:bottom w:val="none" w:sz="0" w:space="0" w:color="auto"/>
                                                    <w:right w:val="none" w:sz="0" w:space="0" w:color="auto"/>
                                                  </w:divBdr>
                                                  <w:divsChild>
                                                    <w:div w:id="1584879748">
                                                      <w:marLeft w:val="0"/>
                                                      <w:marRight w:val="0"/>
                                                      <w:marTop w:val="0"/>
                                                      <w:marBottom w:val="0"/>
                                                      <w:divBdr>
                                                        <w:top w:val="none" w:sz="0" w:space="0" w:color="auto"/>
                                                        <w:left w:val="none" w:sz="0" w:space="0" w:color="auto"/>
                                                        <w:bottom w:val="none" w:sz="0" w:space="0" w:color="auto"/>
                                                        <w:right w:val="none" w:sz="0" w:space="0" w:color="auto"/>
                                                      </w:divBdr>
                                                      <w:divsChild>
                                                        <w:div w:id="2028166820">
                                                          <w:marLeft w:val="0"/>
                                                          <w:marRight w:val="0"/>
                                                          <w:marTop w:val="0"/>
                                                          <w:marBottom w:val="0"/>
                                                          <w:divBdr>
                                                            <w:top w:val="none" w:sz="0" w:space="0" w:color="auto"/>
                                                            <w:left w:val="none" w:sz="0" w:space="0" w:color="auto"/>
                                                            <w:bottom w:val="none" w:sz="0" w:space="0" w:color="auto"/>
                                                            <w:right w:val="none" w:sz="0" w:space="0" w:color="auto"/>
                                                          </w:divBdr>
                                                          <w:divsChild>
                                                            <w:div w:id="1969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2980399">
      <w:bodyDiv w:val="1"/>
      <w:marLeft w:val="0"/>
      <w:marRight w:val="0"/>
      <w:marTop w:val="0"/>
      <w:marBottom w:val="0"/>
      <w:divBdr>
        <w:top w:val="none" w:sz="0" w:space="0" w:color="auto"/>
        <w:left w:val="none" w:sz="0" w:space="0" w:color="auto"/>
        <w:bottom w:val="none" w:sz="0" w:space="0" w:color="auto"/>
        <w:right w:val="none" w:sz="0" w:space="0" w:color="auto"/>
      </w:divBdr>
    </w:div>
    <w:div w:id="563300589">
      <w:bodyDiv w:val="1"/>
      <w:marLeft w:val="0"/>
      <w:marRight w:val="0"/>
      <w:marTop w:val="0"/>
      <w:marBottom w:val="0"/>
      <w:divBdr>
        <w:top w:val="none" w:sz="0" w:space="0" w:color="auto"/>
        <w:left w:val="none" w:sz="0" w:space="0" w:color="auto"/>
        <w:bottom w:val="none" w:sz="0" w:space="0" w:color="auto"/>
        <w:right w:val="none" w:sz="0" w:space="0" w:color="auto"/>
      </w:divBdr>
      <w:divsChild>
        <w:div w:id="589654411">
          <w:marLeft w:val="0"/>
          <w:marRight w:val="0"/>
          <w:marTop w:val="0"/>
          <w:marBottom w:val="0"/>
          <w:divBdr>
            <w:top w:val="none" w:sz="0" w:space="0" w:color="auto"/>
            <w:left w:val="none" w:sz="0" w:space="0" w:color="auto"/>
            <w:bottom w:val="none" w:sz="0" w:space="0" w:color="auto"/>
            <w:right w:val="none" w:sz="0" w:space="0" w:color="auto"/>
          </w:divBdr>
          <w:divsChild>
            <w:div w:id="623268844">
              <w:marLeft w:val="0"/>
              <w:marRight w:val="0"/>
              <w:marTop w:val="0"/>
              <w:marBottom w:val="0"/>
              <w:divBdr>
                <w:top w:val="none" w:sz="0" w:space="0" w:color="auto"/>
                <w:left w:val="none" w:sz="0" w:space="0" w:color="auto"/>
                <w:bottom w:val="none" w:sz="0" w:space="0" w:color="auto"/>
                <w:right w:val="none" w:sz="0" w:space="0" w:color="auto"/>
              </w:divBdr>
              <w:divsChild>
                <w:div w:id="1765220642">
                  <w:marLeft w:val="0"/>
                  <w:marRight w:val="0"/>
                  <w:marTop w:val="0"/>
                  <w:marBottom w:val="0"/>
                  <w:divBdr>
                    <w:top w:val="none" w:sz="0" w:space="0" w:color="auto"/>
                    <w:left w:val="none" w:sz="0" w:space="0" w:color="auto"/>
                    <w:bottom w:val="none" w:sz="0" w:space="0" w:color="auto"/>
                    <w:right w:val="none" w:sz="0" w:space="0" w:color="auto"/>
                  </w:divBdr>
                  <w:divsChild>
                    <w:div w:id="1494830775">
                      <w:marLeft w:val="0"/>
                      <w:marRight w:val="0"/>
                      <w:marTop w:val="0"/>
                      <w:marBottom w:val="0"/>
                      <w:divBdr>
                        <w:top w:val="none" w:sz="0" w:space="0" w:color="auto"/>
                        <w:left w:val="none" w:sz="0" w:space="0" w:color="auto"/>
                        <w:bottom w:val="none" w:sz="0" w:space="0" w:color="auto"/>
                        <w:right w:val="none" w:sz="0" w:space="0" w:color="auto"/>
                      </w:divBdr>
                      <w:divsChild>
                        <w:div w:id="239562105">
                          <w:marLeft w:val="0"/>
                          <w:marRight w:val="0"/>
                          <w:marTop w:val="0"/>
                          <w:marBottom w:val="0"/>
                          <w:divBdr>
                            <w:top w:val="none" w:sz="0" w:space="0" w:color="auto"/>
                            <w:left w:val="none" w:sz="0" w:space="0" w:color="auto"/>
                            <w:bottom w:val="none" w:sz="0" w:space="0" w:color="auto"/>
                            <w:right w:val="none" w:sz="0" w:space="0" w:color="auto"/>
                          </w:divBdr>
                          <w:divsChild>
                            <w:div w:id="1329670441">
                              <w:marLeft w:val="0"/>
                              <w:marRight w:val="0"/>
                              <w:marTop w:val="0"/>
                              <w:marBottom w:val="0"/>
                              <w:divBdr>
                                <w:top w:val="none" w:sz="0" w:space="0" w:color="auto"/>
                                <w:left w:val="none" w:sz="0" w:space="0" w:color="auto"/>
                                <w:bottom w:val="none" w:sz="0" w:space="0" w:color="auto"/>
                                <w:right w:val="none" w:sz="0" w:space="0" w:color="auto"/>
                              </w:divBdr>
                              <w:divsChild>
                                <w:div w:id="1285238205">
                                  <w:marLeft w:val="360"/>
                                  <w:marRight w:val="360"/>
                                  <w:marTop w:val="0"/>
                                  <w:marBottom w:val="0"/>
                                  <w:divBdr>
                                    <w:top w:val="none" w:sz="0" w:space="0" w:color="auto"/>
                                    <w:left w:val="none" w:sz="0" w:space="0" w:color="auto"/>
                                    <w:bottom w:val="none" w:sz="0" w:space="0" w:color="auto"/>
                                    <w:right w:val="none" w:sz="0" w:space="0" w:color="auto"/>
                                  </w:divBdr>
                                  <w:divsChild>
                                    <w:div w:id="1665551350">
                                      <w:marLeft w:val="0"/>
                                      <w:marRight w:val="0"/>
                                      <w:marTop w:val="0"/>
                                      <w:marBottom w:val="0"/>
                                      <w:divBdr>
                                        <w:top w:val="none" w:sz="0" w:space="0" w:color="auto"/>
                                        <w:left w:val="none" w:sz="0" w:space="0" w:color="auto"/>
                                        <w:bottom w:val="none" w:sz="0" w:space="0" w:color="auto"/>
                                        <w:right w:val="none" w:sz="0" w:space="0" w:color="auto"/>
                                      </w:divBdr>
                                      <w:divsChild>
                                        <w:div w:id="1549106561">
                                          <w:marLeft w:val="0"/>
                                          <w:marRight w:val="0"/>
                                          <w:marTop w:val="0"/>
                                          <w:marBottom w:val="300"/>
                                          <w:divBdr>
                                            <w:top w:val="none" w:sz="0" w:space="0" w:color="auto"/>
                                            <w:left w:val="none" w:sz="0" w:space="0" w:color="auto"/>
                                            <w:bottom w:val="none" w:sz="0" w:space="0" w:color="auto"/>
                                            <w:right w:val="none" w:sz="0" w:space="0" w:color="auto"/>
                                          </w:divBdr>
                                          <w:divsChild>
                                            <w:div w:id="1726833059">
                                              <w:marLeft w:val="0"/>
                                              <w:marRight w:val="0"/>
                                              <w:marTop w:val="0"/>
                                              <w:marBottom w:val="0"/>
                                              <w:divBdr>
                                                <w:top w:val="none" w:sz="0" w:space="0" w:color="auto"/>
                                                <w:left w:val="none" w:sz="0" w:space="0" w:color="auto"/>
                                                <w:bottom w:val="none" w:sz="0" w:space="0" w:color="auto"/>
                                                <w:right w:val="none" w:sz="0" w:space="0" w:color="auto"/>
                                              </w:divBdr>
                                              <w:divsChild>
                                                <w:div w:id="835732818">
                                                  <w:marLeft w:val="0"/>
                                                  <w:marRight w:val="0"/>
                                                  <w:marTop w:val="0"/>
                                                  <w:marBottom w:val="0"/>
                                                  <w:divBdr>
                                                    <w:top w:val="none" w:sz="0" w:space="0" w:color="auto"/>
                                                    <w:left w:val="none" w:sz="0" w:space="0" w:color="auto"/>
                                                    <w:bottom w:val="none" w:sz="0" w:space="0" w:color="auto"/>
                                                    <w:right w:val="none" w:sz="0" w:space="0" w:color="auto"/>
                                                  </w:divBdr>
                                                  <w:divsChild>
                                                    <w:div w:id="31464888">
                                                      <w:marLeft w:val="0"/>
                                                      <w:marRight w:val="0"/>
                                                      <w:marTop w:val="0"/>
                                                      <w:marBottom w:val="0"/>
                                                      <w:divBdr>
                                                        <w:top w:val="none" w:sz="0" w:space="0" w:color="auto"/>
                                                        <w:left w:val="none" w:sz="0" w:space="0" w:color="auto"/>
                                                        <w:bottom w:val="none" w:sz="0" w:space="0" w:color="auto"/>
                                                        <w:right w:val="none" w:sz="0" w:space="0" w:color="auto"/>
                                                      </w:divBdr>
                                                      <w:divsChild>
                                                        <w:div w:id="13276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344412">
      <w:bodyDiv w:val="1"/>
      <w:marLeft w:val="0"/>
      <w:marRight w:val="0"/>
      <w:marTop w:val="0"/>
      <w:marBottom w:val="0"/>
      <w:divBdr>
        <w:top w:val="none" w:sz="0" w:space="0" w:color="auto"/>
        <w:left w:val="none" w:sz="0" w:space="0" w:color="auto"/>
        <w:bottom w:val="none" w:sz="0" w:space="0" w:color="auto"/>
        <w:right w:val="none" w:sz="0" w:space="0" w:color="auto"/>
      </w:divBdr>
    </w:div>
    <w:div w:id="619382531">
      <w:bodyDiv w:val="1"/>
      <w:marLeft w:val="0"/>
      <w:marRight w:val="0"/>
      <w:marTop w:val="0"/>
      <w:marBottom w:val="0"/>
      <w:divBdr>
        <w:top w:val="none" w:sz="0" w:space="0" w:color="auto"/>
        <w:left w:val="none" w:sz="0" w:space="0" w:color="auto"/>
        <w:bottom w:val="none" w:sz="0" w:space="0" w:color="auto"/>
        <w:right w:val="none" w:sz="0" w:space="0" w:color="auto"/>
      </w:divBdr>
    </w:div>
    <w:div w:id="656150948">
      <w:bodyDiv w:val="1"/>
      <w:marLeft w:val="0"/>
      <w:marRight w:val="0"/>
      <w:marTop w:val="0"/>
      <w:marBottom w:val="0"/>
      <w:divBdr>
        <w:top w:val="none" w:sz="0" w:space="0" w:color="auto"/>
        <w:left w:val="none" w:sz="0" w:space="0" w:color="auto"/>
        <w:bottom w:val="none" w:sz="0" w:space="0" w:color="auto"/>
        <w:right w:val="none" w:sz="0" w:space="0" w:color="auto"/>
      </w:divBdr>
      <w:divsChild>
        <w:div w:id="1924949540">
          <w:marLeft w:val="0"/>
          <w:marRight w:val="0"/>
          <w:marTop w:val="0"/>
          <w:marBottom w:val="0"/>
          <w:divBdr>
            <w:top w:val="none" w:sz="0" w:space="0" w:color="auto"/>
            <w:left w:val="none" w:sz="0" w:space="0" w:color="auto"/>
            <w:bottom w:val="none" w:sz="0" w:space="0" w:color="auto"/>
            <w:right w:val="none" w:sz="0" w:space="0" w:color="auto"/>
          </w:divBdr>
          <w:divsChild>
            <w:div w:id="111020249">
              <w:marLeft w:val="0"/>
              <w:marRight w:val="0"/>
              <w:marTop w:val="0"/>
              <w:marBottom w:val="0"/>
              <w:divBdr>
                <w:top w:val="none" w:sz="0" w:space="0" w:color="auto"/>
                <w:left w:val="none" w:sz="0" w:space="0" w:color="auto"/>
                <w:bottom w:val="none" w:sz="0" w:space="0" w:color="auto"/>
                <w:right w:val="none" w:sz="0" w:space="0" w:color="auto"/>
              </w:divBdr>
              <w:divsChild>
                <w:div w:id="854929331">
                  <w:marLeft w:val="0"/>
                  <w:marRight w:val="0"/>
                  <w:marTop w:val="0"/>
                  <w:marBottom w:val="0"/>
                  <w:divBdr>
                    <w:top w:val="none" w:sz="0" w:space="0" w:color="auto"/>
                    <w:left w:val="none" w:sz="0" w:space="0" w:color="auto"/>
                    <w:bottom w:val="none" w:sz="0" w:space="0" w:color="auto"/>
                    <w:right w:val="none" w:sz="0" w:space="0" w:color="auto"/>
                  </w:divBdr>
                  <w:divsChild>
                    <w:div w:id="1607036860">
                      <w:marLeft w:val="0"/>
                      <w:marRight w:val="0"/>
                      <w:marTop w:val="0"/>
                      <w:marBottom w:val="0"/>
                      <w:divBdr>
                        <w:top w:val="none" w:sz="0" w:space="0" w:color="auto"/>
                        <w:left w:val="none" w:sz="0" w:space="0" w:color="auto"/>
                        <w:bottom w:val="none" w:sz="0" w:space="0" w:color="auto"/>
                        <w:right w:val="none" w:sz="0" w:space="0" w:color="auto"/>
                      </w:divBdr>
                      <w:divsChild>
                        <w:div w:id="1146973067">
                          <w:marLeft w:val="0"/>
                          <w:marRight w:val="0"/>
                          <w:marTop w:val="0"/>
                          <w:marBottom w:val="0"/>
                          <w:divBdr>
                            <w:top w:val="none" w:sz="0" w:space="0" w:color="auto"/>
                            <w:left w:val="none" w:sz="0" w:space="0" w:color="auto"/>
                            <w:bottom w:val="none" w:sz="0" w:space="0" w:color="auto"/>
                            <w:right w:val="none" w:sz="0" w:space="0" w:color="auto"/>
                          </w:divBdr>
                          <w:divsChild>
                            <w:div w:id="1638563347">
                              <w:marLeft w:val="360"/>
                              <w:marRight w:val="360"/>
                              <w:marTop w:val="0"/>
                              <w:marBottom w:val="0"/>
                              <w:divBdr>
                                <w:top w:val="none" w:sz="0" w:space="0" w:color="auto"/>
                                <w:left w:val="none" w:sz="0" w:space="0" w:color="auto"/>
                                <w:bottom w:val="none" w:sz="0" w:space="0" w:color="auto"/>
                                <w:right w:val="none" w:sz="0" w:space="0" w:color="auto"/>
                              </w:divBdr>
                              <w:divsChild>
                                <w:div w:id="1664507046">
                                  <w:marLeft w:val="0"/>
                                  <w:marRight w:val="0"/>
                                  <w:marTop w:val="0"/>
                                  <w:marBottom w:val="0"/>
                                  <w:divBdr>
                                    <w:top w:val="none" w:sz="0" w:space="0" w:color="auto"/>
                                    <w:left w:val="none" w:sz="0" w:space="0" w:color="auto"/>
                                    <w:bottom w:val="none" w:sz="0" w:space="0" w:color="auto"/>
                                    <w:right w:val="none" w:sz="0" w:space="0" w:color="auto"/>
                                  </w:divBdr>
                                  <w:divsChild>
                                    <w:div w:id="703409628">
                                      <w:marLeft w:val="0"/>
                                      <w:marRight w:val="0"/>
                                      <w:marTop w:val="0"/>
                                      <w:marBottom w:val="300"/>
                                      <w:divBdr>
                                        <w:top w:val="none" w:sz="0" w:space="0" w:color="auto"/>
                                        <w:left w:val="none" w:sz="0" w:space="0" w:color="auto"/>
                                        <w:bottom w:val="none" w:sz="0" w:space="0" w:color="auto"/>
                                        <w:right w:val="none" w:sz="0" w:space="0" w:color="auto"/>
                                      </w:divBdr>
                                      <w:divsChild>
                                        <w:div w:id="360594227">
                                          <w:marLeft w:val="0"/>
                                          <w:marRight w:val="0"/>
                                          <w:marTop w:val="0"/>
                                          <w:marBottom w:val="0"/>
                                          <w:divBdr>
                                            <w:top w:val="none" w:sz="0" w:space="0" w:color="auto"/>
                                            <w:left w:val="none" w:sz="0" w:space="0" w:color="auto"/>
                                            <w:bottom w:val="none" w:sz="0" w:space="0" w:color="auto"/>
                                            <w:right w:val="none" w:sz="0" w:space="0" w:color="auto"/>
                                          </w:divBdr>
                                          <w:divsChild>
                                            <w:div w:id="933637053">
                                              <w:marLeft w:val="0"/>
                                              <w:marRight w:val="0"/>
                                              <w:marTop w:val="0"/>
                                              <w:marBottom w:val="0"/>
                                              <w:divBdr>
                                                <w:top w:val="none" w:sz="0" w:space="0" w:color="auto"/>
                                                <w:left w:val="none" w:sz="0" w:space="0" w:color="auto"/>
                                                <w:bottom w:val="none" w:sz="0" w:space="0" w:color="auto"/>
                                                <w:right w:val="none" w:sz="0" w:space="0" w:color="auto"/>
                                              </w:divBdr>
                                              <w:divsChild>
                                                <w:div w:id="1910339994">
                                                  <w:marLeft w:val="0"/>
                                                  <w:marRight w:val="0"/>
                                                  <w:marTop w:val="0"/>
                                                  <w:marBottom w:val="0"/>
                                                  <w:divBdr>
                                                    <w:top w:val="none" w:sz="0" w:space="0" w:color="auto"/>
                                                    <w:left w:val="none" w:sz="0" w:space="0" w:color="auto"/>
                                                    <w:bottom w:val="none" w:sz="0" w:space="0" w:color="auto"/>
                                                    <w:right w:val="none" w:sz="0" w:space="0" w:color="auto"/>
                                                  </w:divBdr>
                                                  <w:divsChild>
                                                    <w:div w:id="1329089861">
                                                      <w:marLeft w:val="0"/>
                                                      <w:marRight w:val="0"/>
                                                      <w:marTop w:val="0"/>
                                                      <w:marBottom w:val="0"/>
                                                      <w:divBdr>
                                                        <w:top w:val="none" w:sz="0" w:space="0" w:color="auto"/>
                                                        <w:left w:val="none" w:sz="0" w:space="0" w:color="auto"/>
                                                        <w:bottom w:val="none" w:sz="0" w:space="0" w:color="auto"/>
                                                        <w:right w:val="none" w:sz="0" w:space="0" w:color="auto"/>
                                                      </w:divBdr>
                                                      <w:divsChild>
                                                        <w:div w:id="1159267154">
                                                          <w:marLeft w:val="0"/>
                                                          <w:marRight w:val="0"/>
                                                          <w:marTop w:val="0"/>
                                                          <w:marBottom w:val="0"/>
                                                          <w:divBdr>
                                                            <w:top w:val="none" w:sz="0" w:space="0" w:color="auto"/>
                                                            <w:left w:val="none" w:sz="0" w:space="0" w:color="auto"/>
                                                            <w:bottom w:val="none" w:sz="0" w:space="0" w:color="auto"/>
                                                            <w:right w:val="none" w:sz="0" w:space="0" w:color="auto"/>
                                                          </w:divBdr>
                                                        </w:div>
                                                        <w:div w:id="3165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7957805">
      <w:bodyDiv w:val="1"/>
      <w:marLeft w:val="0"/>
      <w:marRight w:val="0"/>
      <w:marTop w:val="0"/>
      <w:marBottom w:val="0"/>
      <w:divBdr>
        <w:top w:val="none" w:sz="0" w:space="0" w:color="auto"/>
        <w:left w:val="none" w:sz="0" w:space="0" w:color="auto"/>
        <w:bottom w:val="none" w:sz="0" w:space="0" w:color="auto"/>
        <w:right w:val="none" w:sz="0" w:space="0" w:color="auto"/>
      </w:divBdr>
    </w:div>
    <w:div w:id="1000424636">
      <w:bodyDiv w:val="1"/>
      <w:marLeft w:val="0"/>
      <w:marRight w:val="0"/>
      <w:marTop w:val="0"/>
      <w:marBottom w:val="0"/>
      <w:divBdr>
        <w:top w:val="none" w:sz="0" w:space="0" w:color="auto"/>
        <w:left w:val="none" w:sz="0" w:space="0" w:color="auto"/>
        <w:bottom w:val="none" w:sz="0" w:space="0" w:color="auto"/>
        <w:right w:val="none" w:sz="0" w:space="0" w:color="auto"/>
      </w:divBdr>
    </w:div>
    <w:div w:id="1323124609">
      <w:bodyDiv w:val="1"/>
      <w:marLeft w:val="0"/>
      <w:marRight w:val="0"/>
      <w:marTop w:val="0"/>
      <w:marBottom w:val="0"/>
      <w:divBdr>
        <w:top w:val="none" w:sz="0" w:space="0" w:color="auto"/>
        <w:left w:val="none" w:sz="0" w:space="0" w:color="auto"/>
        <w:bottom w:val="none" w:sz="0" w:space="0" w:color="auto"/>
        <w:right w:val="none" w:sz="0" w:space="0" w:color="auto"/>
      </w:divBdr>
    </w:div>
    <w:div w:id="1357925687">
      <w:bodyDiv w:val="1"/>
      <w:marLeft w:val="0"/>
      <w:marRight w:val="0"/>
      <w:marTop w:val="0"/>
      <w:marBottom w:val="0"/>
      <w:divBdr>
        <w:top w:val="none" w:sz="0" w:space="0" w:color="auto"/>
        <w:left w:val="none" w:sz="0" w:space="0" w:color="auto"/>
        <w:bottom w:val="none" w:sz="0" w:space="0" w:color="auto"/>
        <w:right w:val="none" w:sz="0" w:space="0" w:color="auto"/>
      </w:divBdr>
      <w:divsChild>
        <w:div w:id="717752483">
          <w:marLeft w:val="0"/>
          <w:marRight w:val="0"/>
          <w:marTop w:val="0"/>
          <w:marBottom w:val="0"/>
          <w:divBdr>
            <w:top w:val="none" w:sz="0" w:space="0" w:color="auto"/>
            <w:left w:val="none" w:sz="0" w:space="0" w:color="auto"/>
            <w:bottom w:val="none" w:sz="0" w:space="0" w:color="auto"/>
            <w:right w:val="none" w:sz="0" w:space="0" w:color="auto"/>
          </w:divBdr>
        </w:div>
      </w:divsChild>
    </w:div>
    <w:div w:id="1913007980">
      <w:bodyDiv w:val="1"/>
      <w:marLeft w:val="0"/>
      <w:marRight w:val="0"/>
      <w:marTop w:val="0"/>
      <w:marBottom w:val="0"/>
      <w:divBdr>
        <w:top w:val="none" w:sz="0" w:space="0" w:color="auto"/>
        <w:left w:val="none" w:sz="0" w:space="0" w:color="auto"/>
        <w:bottom w:val="none" w:sz="0" w:space="0" w:color="auto"/>
        <w:right w:val="none" w:sz="0" w:space="0" w:color="auto"/>
      </w:divBdr>
      <w:divsChild>
        <w:div w:id="1615749190">
          <w:marLeft w:val="0"/>
          <w:marRight w:val="0"/>
          <w:marTop w:val="0"/>
          <w:marBottom w:val="0"/>
          <w:divBdr>
            <w:top w:val="none" w:sz="0" w:space="0" w:color="auto"/>
            <w:left w:val="none" w:sz="0" w:space="0" w:color="auto"/>
            <w:bottom w:val="none" w:sz="0" w:space="0" w:color="auto"/>
            <w:right w:val="none" w:sz="0" w:space="0" w:color="auto"/>
          </w:divBdr>
          <w:divsChild>
            <w:div w:id="2082872308">
              <w:marLeft w:val="0"/>
              <w:marRight w:val="0"/>
              <w:marTop w:val="0"/>
              <w:marBottom w:val="0"/>
              <w:divBdr>
                <w:top w:val="none" w:sz="0" w:space="0" w:color="auto"/>
                <w:left w:val="none" w:sz="0" w:space="0" w:color="auto"/>
                <w:bottom w:val="none" w:sz="0" w:space="0" w:color="auto"/>
                <w:right w:val="none" w:sz="0" w:space="0" w:color="auto"/>
              </w:divBdr>
              <w:divsChild>
                <w:div w:id="258179061">
                  <w:marLeft w:val="0"/>
                  <w:marRight w:val="0"/>
                  <w:marTop w:val="0"/>
                  <w:marBottom w:val="0"/>
                  <w:divBdr>
                    <w:top w:val="none" w:sz="0" w:space="0" w:color="auto"/>
                    <w:left w:val="none" w:sz="0" w:space="0" w:color="auto"/>
                    <w:bottom w:val="none" w:sz="0" w:space="0" w:color="auto"/>
                    <w:right w:val="none" w:sz="0" w:space="0" w:color="auto"/>
                  </w:divBdr>
                  <w:divsChild>
                    <w:div w:id="1287809932">
                      <w:marLeft w:val="0"/>
                      <w:marRight w:val="0"/>
                      <w:marTop w:val="0"/>
                      <w:marBottom w:val="0"/>
                      <w:divBdr>
                        <w:top w:val="none" w:sz="0" w:space="0" w:color="auto"/>
                        <w:left w:val="none" w:sz="0" w:space="0" w:color="auto"/>
                        <w:bottom w:val="none" w:sz="0" w:space="0" w:color="auto"/>
                        <w:right w:val="none" w:sz="0" w:space="0" w:color="auto"/>
                      </w:divBdr>
                      <w:divsChild>
                        <w:div w:id="458911797">
                          <w:marLeft w:val="0"/>
                          <w:marRight w:val="0"/>
                          <w:marTop w:val="0"/>
                          <w:marBottom w:val="0"/>
                          <w:divBdr>
                            <w:top w:val="none" w:sz="0" w:space="0" w:color="auto"/>
                            <w:left w:val="none" w:sz="0" w:space="0" w:color="auto"/>
                            <w:bottom w:val="none" w:sz="0" w:space="0" w:color="auto"/>
                            <w:right w:val="none" w:sz="0" w:space="0" w:color="auto"/>
                          </w:divBdr>
                          <w:divsChild>
                            <w:div w:id="1503934468">
                              <w:marLeft w:val="0"/>
                              <w:marRight w:val="0"/>
                              <w:marTop w:val="0"/>
                              <w:marBottom w:val="0"/>
                              <w:divBdr>
                                <w:top w:val="none" w:sz="0" w:space="0" w:color="auto"/>
                                <w:left w:val="none" w:sz="0" w:space="0" w:color="auto"/>
                                <w:bottom w:val="none" w:sz="0" w:space="0" w:color="auto"/>
                                <w:right w:val="none" w:sz="0" w:space="0" w:color="auto"/>
                              </w:divBdr>
                              <w:divsChild>
                                <w:div w:id="1894196212">
                                  <w:marLeft w:val="360"/>
                                  <w:marRight w:val="360"/>
                                  <w:marTop w:val="0"/>
                                  <w:marBottom w:val="0"/>
                                  <w:divBdr>
                                    <w:top w:val="none" w:sz="0" w:space="0" w:color="auto"/>
                                    <w:left w:val="none" w:sz="0" w:space="0" w:color="auto"/>
                                    <w:bottom w:val="none" w:sz="0" w:space="0" w:color="auto"/>
                                    <w:right w:val="none" w:sz="0" w:space="0" w:color="auto"/>
                                  </w:divBdr>
                                  <w:divsChild>
                                    <w:div w:id="773285398">
                                      <w:marLeft w:val="0"/>
                                      <w:marRight w:val="0"/>
                                      <w:marTop w:val="0"/>
                                      <w:marBottom w:val="0"/>
                                      <w:divBdr>
                                        <w:top w:val="none" w:sz="0" w:space="0" w:color="auto"/>
                                        <w:left w:val="none" w:sz="0" w:space="0" w:color="auto"/>
                                        <w:bottom w:val="none" w:sz="0" w:space="0" w:color="auto"/>
                                        <w:right w:val="none" w:sz="0" w:space="0" w:color="auto"/>
                                      </w:divBdr>
                                      <w:divsChild>
                                        <w:div w:id="814106336">
                                          <w:marLeft w:val="0"/>
                                          <w:marRight w:val="0"/>
                                          <w:marTop w:val="0"/>
                                          <w:marBottom w:val="300"/>
                                          <w:divBdr>
                                            <w:top w:val="none" w:sz="0" w:space="0" w:color="auto"/>
                                            <w:left w:val="none" w:sz="0" w:space="0" w:color="auto"/>
                                            <w:bottom w:val="none" w:sz="0" w:space="0" w:color="auto"/>
                                            <w:right w:val="none" w:sz="0" w:space="0" w:color="auto"/>
                                          </w:divBdr>
                                          <w:divsChild>
                                            <w:div w:id="1558206018">
                                              <w:marLeft w:val="0"/>
                                              <w:marRight w:val="0"/>
                                              <w:marTop w:val="0"/>
                                              <w:marBottom w:val="0"/>
                                              <w:divBdr>
                                                <w:top w:val="none" w:sz="0" w:space="0" w:color="auto"/>
                                                <w:left w:val="none" w:sz="0" w:space="0" w:color="auto"/>
                                                <w:bottom w:val="none" w:sz="0" w:space="0" w:color="auto"/>
                                                <w:right w:val="none" w:sz="0" w:space="0" w:color="auto"/>
                                              </w:divBdr>
                                              <w:divsChild>
                                                <w:div w:id="1014040095">
                                                  <w:marLeft w:val="0"/>
                                                  <w:marRight w:val="0"/>
                                                  <w:marTop w:val="0"/>
                                                  <w:marBottom w:val="0"/>
                                                  <w:divBdr>
                                                    <w:top w:val="none" w:sz="0" w:space="0" w:color="auto"/>
                                                    <w:left w:val="none" w:sz="0" w:space="0" w:color="auto"/>
                                                    <w:bottom w:val="none" w:sz="0" w:space="0" w:color="auto"/>
                                                    <w:right w:val="none" w:sz="0" w:space="0" w:color="auto"/>
                                                  </w:divBdr>
                                                  <w:divsChild>
                                                    <w:div w:id="1749224720">
                                                      <w:marLeft w:val="0"/>
                                                      <w:marRight w:val="0"/>
                                                      <w:marTop w:val="0"/>
                                                      <w:marBottom w:val="0"/>
                                                      <w:divBdr>
                                                        <w:top w:val="none" w:sz="0" w:space="0" w:color="auto"/>
                                                        <w:left w:val="none" w:sz="0" w:space="0" w:color="auto"/>
                                                        <w:bottom w:val="none" w:sz="0" w:space="0" w:color="auto"/>
                                                        <w:right w:val="none" w:sz="0" w:space="0" w:color="auto"/>
                                                      </w:divBdr>
                                                      <w:divsChild>
                                                        <w:div w:id="478230808">
                                                          <w:marLeft w:val="0"/>
                                                          <w:marRight w:val="0"/>
                                                          <w:marTop w:val="0"/>
                                                          <w:marBottom w:val="0"/>
                                                          <w:divBdr>
                                                            <w:top w:val="none" w:sz="0" w:space="0" w:color="auto"/>
                                                            <w:left w:val="none" w:sz="0" w:space="0" w:color="auto"/>
                                                            <w:bottom w:val="none" w:sz="0" w:space="0" w:color="auto"/>
                                                            <w:right w:val="none" w:sz="0" w:space="0" w:color="auto"/>
                                                          </w:divBdr>
                                                          <w:divsChild>
                                                            <w:div w:id="5982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8755148">
      <w:bodyDiv w:val="1"/>
      <w:marLeft w:val="0"/>
      <w:marRight w:val="0"/>
      <w:marTop w:val="0"/>
      <w:marBottom w:val="0"/>
      <w:divBdr>
        <w:top w:val="none" w:sz="0" w:space="0" w:color="auto"/>
        <w:left w:val="none" w:sz="0" w:space="0" w:color="auto"/>
        <w:bottom w:val="none" w:sz="0" w:space="0" w:color="auto"/>
        <w:right w:val="none" w:sz="0" w:space="0" w:color="auto"/>
      </w:divBdr>
    </w:div>
    <w:div w:id="1956715830">
      <w:bodyDiv w:val="1"/>
      <w:marLeft w:val="0"/>
      <w:marRight w:val="0"/>
      <w:marTop w:val="0"/>
      <w:marBottom w:val="0"/>
      <w:divBdr>
        <w:top w:val="none" w:sz="0" w:space="0" w:color="auto"/>
        <w:left w:val="none" w:sz="0" w:space="0" w:color="auto"/>
        <w:bottom w:val="none" w:sz="0" w:space="0" w:color="auto"/>
        <w:right w:val="none" w:sz="0" w:space="0" w:color="auto"/>
      </w:divBdr>
      <w:divsChild>
        <w:div w:id="1876389338">
          <w:marLeft w:val="0"/>
          <w:marRight w:val="0"/>
          <w:marTop w:val="0"/>
          <w:marBottom w:val="0"/>
          <w:divBdr>
            <w:top w:val="none" w:sz="0" w:space="0" w:color="auto"/>
            <w:left w:val="none" w:sz="0" w:space="0" w:color="auto"/>
            <w:bottom w:val="none" w:sz="0" w:space="0" w:color="auto"/>
            <w:right w:val="none" w:sz="0" w:space="0" w:color="auto"/>
          </w:divBdr>
          <w:divsChild>
            <w:div w:id="142744080">
              <w:marLeft w:val="0"/>
              <w:marRight w:val="0"/>
              <w:marTop w:val="0"/>
              <w:marBottom w:val="0"/>
              <w:divBdr>
                <w:top w:val="none" w:sz="0" w:space="0" w:color="auto"/>
                <w:left w:val="none" w:sz="0" w:space="0" w:color="auto"/>
                <w:bottom w:val="none" w:sz="0" w:space="0" w:color="auto"/>
                <w:right w:val="none" w:sz="0" w:space="0" w:color="auto"/>
              </w:divBdr>
              <w:divsChild>
                <w:div w:id="2115903210">
                  <w:marLeft w:val="0"/>
                  <w:marRight w:val="0"/>
                  <w:marTop w:val="0"/>
                  <w:marBottom w:val="360"/>
                  <w:divBdr>
                    <w:top w:val="single" w:sz="6" w:space="6" w:color="FBEED5"/>
                    <w:left w:val="single" w:sz="6" w:space="11" w:color="FBEED5"/>
                    <w:bottom w:val="single" w:sz="6" w:space="6" w:color="FBEED5"/>
                    <w:right w:val="single" w:sz="6" w:space="26" w:color="FBEED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ce.researchfeedback.net/s/proces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5340-60F2-4714-8DFA-EABBF606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1229</Words>
  <Characters>7111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Links>
    <vt:vector size="258" baseType="variant">
      <vt:variant>
        <vt:i4>5177352</vt:i4>
      </vt:variant>
      <vt:variant>
        <vt:i4>126</vt:i4>
      </vt:variant>
      <vt:variant>
        <vt:i4>0</vt:i4>
      </vt:variant>
      <vt:variant>
        <vt:i4>5</vt:i4>
      </vt:variant>
      <vt:variant>
        <vt:lpwstr>http://publications.nice.org.uk/evidence-summaries-unlicensed-and-off-label-medicines-integrated-process-statement-pmg14</vt:lpwstr>
      </vt:variant>
      <vt:variant>
        <vt:lpwstr/>
      </vt:variant>
      <vt:variant>
        <vt:i4>983043</vt:i4>
      </vt:variant>
      <vt:variant>
        <vt:i4>123</vt:i4>
      </vt:variant>
      <vt:variant>
        <vt:i4>0</vt:i4>
      </vt:variant>
      <vt:variant>
        <vt:i4>5</vt:i4>
      </vt:variant>
      <vt:variant>
        <vt:lpwstr>http://publications.nice.org.uk/nice-style-guide-wg1/r</vt:lpwstr>
      </vt:variant>
      <vt:variant>
        <vt:lpwstr>references</vt:lpwstr>
      </vt:variant>
      <vt:variant>
        <vt:i4>5701643</vt:i4>
      </vt:variant>
      <vt:variant>
        <vt:i4>120</vt:i4>
      </vt:variant>
      <vt:variant>
        <vt:i4>0</vt:i4>
      </vt:variant>
      <vt:variant>
        <vt:i4>5</vt:i4>
      </vt:variant>
      <vt:variant>
        <vt:lpwstr>http://www.npc.nhs.uk/rapidreview/?p=2726</vt:lpwstr>
      </vt:variant>
      <vt:variant>
        <vt:lpwstr/>
      </vt:variant>
      <vt:variant>
        <vt:i4>5111882</vt:i4>
      </vt:variant>
      <vt:variant>
        <vt:i4>117</vt:i4>
      </vt:variant>
      <vt:variant>
        <vt:i4>0</vt:i4>
      </vt:variant>
      <vt:variant>
        <vt:i4>5</vt:i4>
      </vt:variant>
      <vt:variant>
        <vt:lpwstr>http://www.springerlink.com/content/p72416968l2725t4/</vt:lpwstr>
      </vt:variant>
      <vt:variant>
        <vt:lpwstr/>
      </vt:variant>
      <vt:variant>
        <vt:i4>2555947</vt:i4>
      </vt:variant>
      <vt:variant>
        <vt:i4>114</vt:i4>
      </vt:variant>
      <vt:variant>
        <vt:i4>0</vt:i4>
      </vt:variant>
      <vt:variant>
        <vt:i4>5</vt:i4>
      </vt:variant>
      <vt:variant>
        <vt:lpwstr>http://www.clinicaltrials.gov/ct2/show/NCT01079234?term=nct01079234&amp;rank=1</vt:lpwstr>
      </vt:variant>
      <vt:variant>
        <vt:lpwstr/>
      </vt:variant>
      <vt:variant>
        <vt:i4>5767242</vt:i4>
      </vt:variant>
      <vt:variant>
        <vt:i4>111</vt:i4>
      </vt:variant>
      <vt:variant>
        <vt:i4>0</vt:i4>
      </vt:variant>
      <vt:variant>
        <vt:i4>5</vt:i4>
      </vt:variant>
      <vt:variant>
        <vt:lpwstr>http://www.mhra.gov.uk/Safetyinformation/Medicinesinformation/SPCandPILs/index.htm?prodName=METFORMIN%20500%20MG%20TABLETS&amp;subsName=METFORMIN%20HYDROCHLORIDE&amp;pageID=SecondLevel</vt:lpwstr>
      </vt:variant>
      <vt:variant>
        <vt:lpwstr/>
      </vt:variant>
      <vt:variant>
        <vt:i4>7077928</vt:i4>
      </vt:variant>
      <vt:variant>
        <vt:i4>108</vt:i4>
      </vt:variant>
      <vt:variant>
        <vt:i4>0</vt:i4>
      </vt:variant>
      <vt:variant>
        <vt:i4>5</vt:i4>
      </vt:variant>
      <vt:variant>
        <vt:lpwstr>http://onlinelibrary.wiley.com/doi/10.1002/14651858.CD005552.pub2/abstract</vt:lpwstr>
      </vt:variant>
      <vt:variant>
        <vt:lpwstr/>
      </vt:variant>
      <vt:variant>
        <vt:i4>458753</vt:i4>
      </vt:variant>
      <vt:variant>
        <vt:i4>105</vt:i4>
      </vt:variant>
      <vt:variant>
        <vt:i4>0</vt:i4>
      </vt:variant>
      <vt:variant>
        <vt:i4>5</vt:i4>
      </vt:variant>
      <vt:variant>
        <vt:lpwstr>http://humrep.oxfordjournals.org/content/20/1/180</vt:lpwstr>
      </vt:variant>
      <vt:variant>
        <vt:lpwstr/>
      </vt:variant>
      <vt:variant>
        <vt:i4>3211292</vt:i4>
      </vt:variant>
      <vt:variant>
        <vt:i4>102</vt:i4>
      </vt:variant>
      <vt:variant>
        <vt:i4>0</vt:i4>
      </vt:variant>
      <vt:variant>
        <vt:i4>5</vt:i4>
      </vt:variant>
      <vt:variant>
        <vt:lpwstr>http://journals.lww.com/theendocrinologist/Abstract/2009/05000/The_Effects_of_Rosiglitazone,_Metformin,_and.2.aspx</vt:lpwstr>
      </vt:variant>
      <vt:variant>
        <vt:lpwstr/>
      </vt:variant>
      <vt:variant>
        <vt:i4>5439581</vt:i4>
      </vt:variant>
      <vt:variant>
        <vt:i4>99</vt:i4>
      </vt:variant>
      <vt:variant>
        <vt:i4>0</vt:i4>
      </vt:variant>
      <vt:variant>
        <vt:i4>5</vt:i4>
      </vt:variant>
      <vt:variant>
        <vt:lpwstr>http://www.bnf.org/bnf/index.htm</vt:lpwstr>
      </vt:variant>
      <vt:variant>
        <vt:lpwstr/>
      </vt:variant>
      <vt:variant>
        <vt:i4>196690</vt:i4>
      </vt:variant>
      <vt:variant>
        <vt:i4>96</vt:i4>
      </vt:variant>
      <vt:variant>
        <vt:i4>0</vt:i4>
      </vt:variant>
      <vt:variant>
        <vt:i4>5</vt:i4>
      </vt:variant>
      <vt:variant>
        <vt:lpwstr>http://guidance.nice.org.uk/CG63/</vt:lpwstr>
      </vt:variant>
      <vt:variant>
        <vt:lpwstr/>
      </vt:variant>
      <vt:variant>
        <vt:i4>458844</vt:i4>
      </vt:variant>
      <vt:variant>
        <vt:i4>93</vt:i4>
      </vt:variant>
      <vt:variant>
        <vt:i4>0</vt:i4>
      </vt:variant>
      <vt:variant>
        <vt:i4>5</vt:i4>
      </vt:variant>
      <vt:variant>
        <vt:lpwstr>http://guidance.nice.org.uk/CG87</vt:lpwstr>
      </vt:variant>
      <vt:variant>
        <vt:lpwstr/>
      </vt:variant>
      <vt:variant>
        <vt:i4>7143529</vt:i4>
      </vt:variant>
      <vt:variant>
        <vt:i4>90</vt:i4>
      </vt:variant>
      <vt:variant>
        <vt:i4>0</vt:i4>
      </vt:variant>
      <vt:variant>
        <vt:i4>5</vt:i4>
      </vt:variant>
      <vt:variant>
        <vt:lpwstr>http://www.nice.org.uk/cg15</vt:lpwstr>
      </vt:variant>
      <vt:variant>
        <vt:lpwstr/>
      </vt:variant>
      <vt:variant>
        <vt:i4>4784189</vt:i4>
      </vt:variant>
      <vt:variant>
        <vt:i4>87</vt:i4>
      </vt:variant>
      <vt:variant>
        <vt:i4>0</vt:i4>
      </vt:variant>
      <vt:variant>
        <vt:i4>5</vt:i4>
      </vt:variant>
      <vt:variant>
        <vt:lpwstr>http://www.gmc-uk.org/guidance/ethical_guidance/14327.asp</vt:lpwstr>
      </vt:variant>
      <vt:variant>
        <vt:lpwstr/>
      </vt:variant>
      <vt:variant>
        <vt:i4>983043</vt:i4>
      </vt:variant>
      <vt:variant>
        <vt:i4>84</vt:i4>
      </vt:variant>
      <vt:variant>
        <vt:i4>0</vt:i4>
      </vt:variant>
      <vt:variant>
        <vt:i4>5</vt:i4>
      </vt:variant>
      <vt:variant>
        <vt:lpwstr>http://publications.nice.org.uk/nice-style-guide-wg1/r</vt:lpwstr>
      </vt:variant>
      <vt:variant>
        <vt:lpwstr>references</vt:lpwstr>
      </vt:variant>
      <vt:variant>
        <vt:i4>5701643</vt:i4>
      </vt:variant>
      <vt:variant>
        <vt:i4>81</vt:i4>
      </vt:variant>
      <vt:variant>
        <vt:i4>0</vt:i4>
      </vt:variant>
      <vt:variant>
        <vt:i4>5</vt:i4>
      </vt:variant>
      <vt:variant>
        <vt:lpwstr>http://www.npc.nhs.uk/rapidreview/?p=2726</vt:lpwstr>
      </vt:variant>
      <vt:variant>
        <vt:lpwstr/>
      </vt:variant>
      <vt:variant>
        <vt:i4>5111882</vt:i4>
      </vt:variant>
      <vt:variant>
        <vt:i4>78</vt:i4>
      </vt:variant>
      <vt:variant>
        <vt:i4>0</vt:i4>
      </vt:variant>
      <vt:variant>
        <vt:i4>5</vt:i4>
      </vt:variant>
      <vt:variant>
        <vt:lpwstr>http://www.springerlink.com/content/p72416968l2725t4/</vt:lpwstr>
      </vt:variant>
      <vt:variant>
        <vt:lpwstr/>
      </vt:variant>
      <vt:variant>
        <vt:i4>2555947</vt:i4>
      </vt:variant>
      <vt:variant>
        <vt:i4>75</vt:i4>
      </vt:variant>
      <vt:variant>
        <vt:i4>0</vt:i4>
      </vt:variant>
      <vt:variant>
        <vt:i4>5</vt:i4>
      </vt:variant>
      <vt:variant>
        <vt:lpwstr>http://www.clinicaltrials.gov/ct2/show/NCT01079234?term=nct01079234&amp;rank=1</vt:lpwstr>
      </vt:variant>
      <vt:variant>
        <vt:lpwstr/>
      </vt:variant>
      <vt:variant>
        <vt:i4>5767242</vt:i4>
      </vt:variant>
      <vt:variant>
        <vt:i4>72</vt:i4>
      </vt:variant>
      <vt:variant>
        <vt:i4>0</vt:i4>
      </vt:variant>
      <vt:variant>
        <vt:i4>5</vt:i4>
      </vt:variant>
      <vt:variant>
        <vt:lpwstr>http://www.mhra.gov.uk/Safetyinformation/Medicinesinformation/SPCandPILs/index.htm?prodName=METFORMIN%20500%20MG%20TABLETS&amp;subsName=METFORMIN%20HYDROCHLORIDE&amp;pageID=SecondLevel</vt:lpwstr>
      </vt:variant>
      <vt:variant>
        <vt:lpwstr/>
      </vt:variant>
      <vt:variant>
        <vt:i4>7077928</vt:i4>
      </vt:variant>
      <vt:variant>
        <vt:i4>69</vt:i4>
      </vt:variant>
      <vt:variant>
        <vt:i4>0</vt:i4>
      </vt:variant>
      <vt:variant>
        <vt:i4>5</vt:i4>
      </vt:variant>
      <vt:variant>
        <vt:lpwstr>http://onlinelibrary.wiley.com/doi/10.1002/14651858.CD005552.pub2/abstract</vt:lpwstr>
      </vt:variant>
      <vt:variant>
        <vt:lpwstr/>
      </vt:variant>
      <vt:variant>
        <vt:i4>458753</vt:i4>
      </vt:variant>
      <vt:variant>
        <vt:i4>66</vt:i4>
      </vt:variant>
      <vt:variant>
        <vt:i4>0</vt:i4>
      </vt:variant>
      <vt:variant>
        <vt:i4>5</vt:i4>
      </vt:variant>
      <vt:variant>
        <vt:lpwstr>http://humrep.oxfordjournals.org/content/20/1/180</vt:lpwstr>
      </vt:variant>
      <vt:variant>
        <vt:lpwstr/>
      </vt:variant>
      <vt:variant>
        <vt:i4>3211292</vt:i4>
      </vt:variant>
      <vt:variant>
        <vt:i4>63</vt:i4>
      </vt:variant>
      <vt:variant>
        <vt:i4>0</vt:i4>
      </vt:variant>
      <vt:variant>
        <vt:i4>5</vt:i4>
      </vt:variant>
      <vt:variant>
        <vt:lpwstr>http://journals.lww.com/theendocrinologist/Abstract/2009/05000/The_Effects_of_Rosiglitazone,_Metformin,_and.2.aspx</vt:lpwstr>
      </vt:variant>
      <vt:variant>
        <vt:lpwstr/>
      </vt:variant>
      <vt:variant>
        <vt:i4>5439581</vt:i4>
      </vt:variant>
      <vt:variant>
        <vt:i4>60</vt:i4>
      </vt:variant>
      <vt:variant>
        <vt:i4>0</vt:i4>
      </vt:variant>
      <vt:variant>
        <vt:i4>5</vt:i4>
      </vt:variant>
      <vt:variant>
        <vt:lpwstr>http://www.bnf.org/bnf/index.htm</vt:lpwstr>
      </vt:variant>
      <vt:variant>
        <vt:lpwstr/>
      </vt:variant>
      <vt:variant>
        <vt:i4>5439581</vt:i4>
      </vt:variant>
      <vt:variant>
        <vt:i4>57</vt:i4>
      </vt:variant>
      <vt:variant>
        <vt:i4>0</vt:i4>
      </vt:variant>
      <vt:variant>
        <vt:i4>5</vt:i4>
      </vt:variant>
      <vt:variant>
        <vt:lpwstr>http://www.bnf.org/bnf/index.htm</vt:lpwstr>
      </vt:variant>
      <vt:variant>
        <vt:lpwstr/>
      </vt:variant>
      <vt:variant>
        <vt:i4>2752620</vt:i4>
      </vt:variant>
      <vt:variant>
        <vt:i4>54</vt:i4>
      </vt:variant>
      <vt:variant>
        <vt:i4>0</vt:i4>
      </vt:variant>
      <vt:variant>
        <vt:i4>5</vt:i4>
      </vt:variant>
      <vt:variant>
        <vt:lpwstr>http://www.medicines.org.uk/EMC/medicine/1814/SPC/Dianette/</vt:lpwstr>
      </vt:variant>
      <vt:variant>
        <vt:lpwstr/>
      </vt:variant>
      <vt:variant>
        <vt:i4>196690</vt:i4>
      </vt:variant>
      <vt:variant>
        <vt:i4>51</vt:i4>
      </vt:variant>
      <vt:variant>
        <vt:i4>0</vt:i4>
      </vt:variant>
      <vt:variant>
        <vt:i4>5</vt:i4>
      </vt:variant>
      <vt:variant>
        <vt:lpwstr>http://guidance.nice.org.uk/CG63/</vt:lpwstr>
      </vt:variant>
      <vt:variant>
        <vt:lpwstr/>
      </vt:variant>
      <vt:variant>
        <vt:i4>458844</vt:i4>
      </vt:variant>
      <vt:variant>
        <vt:i4>48</vt:i4>
      </vt:variant>
      <vt:variant>
        <vt:i4>0</vt:i4>
      </vt:variant>
      <vt:variant>
        <vt:i4>5</vt:i4>
      </vt:variant>
      <vt:variant>
        <vt:lpwstr>http://guidance.nice.org.uk/CG87</vt:lpwstr>
      </vt:variant>
      <vt:variant>
        <vt:lpwstr/>
      </vt:variant>
      <vt:variant>
        <vt:i4>7143529</vt:i4>
      </vt:variant>
      <vt:variant>
        <vt:i4>45</vt:i4>
      </vt:variant>
      <vt:variant>
        <vt:i4>0</vt:i4>
      </vt:variant>
      <vt:variant>
        <vt:i4>5</vt:i4>
      </vt:variant>
      <vt:variant>
        <vt:lpwstr>http://www.nice.org.uk/cg15</vt:lpwstr>
      </vt:variant>
      <vt:variant>
        <vt:lpwstr/>
      </vt:variant>
      <vt:variant>
        <vt:i4>7143529</vt:i4>
      </vt:variant>
      <vt:variant>
        <vt:i4>42</vt:i4>
      </vt:variant>
      <vt:variant>
        <vt:i4>0</vt:i4>
      </vt:variant>
      <vt:variant>
        <vt:i4>5</vt:i4>
      </vt:variant>
      <vt:variant>
        <vt:lpwstr>http://www.nice.org.uk/cg11</vt:lpwstr>
      </vt:variant>
      <vt:variant>
        <vt:lpwstr/>
      </vt:variant>
      <vt:variant>
        <vt:i4>4849699</vt:i4>
      </vt:variant>
      <vt:variant>
        <vt:i4>39</vt:i4>
      </vt:variant>
      <vt:variant>
        <vt:i4>0</vt:i4>
      </vt:variant>
      <vt:variant>
        <vt:i4>5</vt:i4>
      </vt:variant>
      <vt:variant>
        <vt:lpwstr>http://www.ppa.org.uk/ppa/edt_intro.htm</vt:lpwstr>
      </vt:variant>
      <vt:variant>
        <vt:lpwstr/>
      </vt:variant>
      <vt:variant>
        <vt:i4>7077928</vt:i4>
      </vt:variant>
      <vt:variant>
        <vt:i4>36</vt:i4>
      </vt:variant>
      <vt:variant>
        <vt:i4>0</vt:i4>
      </vt:variant>
      <vt:variant>
        <vt:i4>5</vt:i4>
      </vt:variant>
      <vt:variant>
        <vt:lpwstr>http://onlinelibrary.wiley.com/doi/10.1002/14651858.CD005552.pub2/abstract</vt:lpwstr>
      </vt:variant>
      <vt:variant>
        <vt:lpwstr/>
      </vt:variant>
      <vt:variant>
        <vt:i4>1835018</vt:i4>
      </vt:variant>
      <vt:variant>
        <vt:i4>33</vt:i4>
      </vt:variant>
      <vt:variant>
        <vt:i4>0</vt:i4>
      </vt:variant>
      <vt:variant>
        <vt:i4>5</vt:i4>
      </vt:variant>
      <vt:variant>
        <vt:lpwstr>http://jcem.endojournals.org/content/88/1/148</vt:lpwstr>
      </vt:variant>
      <vt:variant>
        <vt:lpwstr/>
      </vt:variant>
      <vt:variant>
        <vt:i4>2621499</vt:i4>
      </vt:variant>
      <vt:variant>
        <vt:i4>30</vt:i4>
      </vt:variant>
      <vt:variant>
        <vt:i4>0</vt:i4>
      </vt:variant>
      <vt:variant>
        <vt:i4>5</vt:i4>
      </vt:variant>
      <vt:variant>
        <vt:lpwstr>http://jcem.endojournals.org/content/85/9/3161</vt:lpwstr>
      </vt:variant>
      <vt:variant>
        <vt:lpwstr/>
      </vt:variant>
      <vt:variant>
        <vt:i4>3080246</vt:i4>
      </vt:variant>
      <vt:variant>
        <vt:i4>27</vt:i4>
      </vt:variant>
      <vt:variant>
        <vt:i4>0</vt:i4>
      </vt:variant>
      <vt:variant>
        <vt:i4>5</vt:i4>
      </vt:variant>
      <vt:variant>
        <vt:lpwstr>http://jcem.endojournals.org/content/88/9/4116</vt:lpwstr>
      </vt:variant>
      <vt:variant>
        <vt:lpwstr/>
      </vt:variant>
      <vt:variant>
        <vt:i4>3276850</vt:i4>
      </vt:variant>
      <vt:variant>
        <vt:i4>24</vt:i4>
      </vt:variant>
      <vt:variant>
        <vt:i4>0</vt:i4>
      </vt:variant>
      <vt:variant>
        <vt:i4>5</vt:i4>
      </vt:variant>
      <vt:variant>
        <vt:lpwstr>http://humrep.oxfordjournals.org/content/17/7/1729</vt:lpwstr>
      </vt:variant>
      <vt:variant>
        <vt:lpwstr/>
      </vt:variant>
      <vt:variant>
        <vt:i4>6225952</vt:i4>
      </vt:variant>
      <vt:variant>
        <vt:i4>21</vt:i4>
      </vt:variant>
      <vt:variant>
        <vt:i4>0</vt:i4>
      </vt:variant>
      <vt:variant>
        <vt:i4>5</vt:i4>
      </vt:variant>
      <vt:variant>
        <vt:lpwstr>http://www.dh.gov.uk/en/DH_103643</vt:lpwstr>
      </vt:variant>
      <vt:variant>
        <vt:lpwstr/>
      </vt:variant>
      <vt:variant>
        <vt:i4>6225952</vt:i4>
      </vt:variant>
      <vt:variant>
        <vt:i4>18</vt:i4>
      </vt:variant>
      <vt:variant>
        <vt:i4>0</vt:i4>
      </vt:variant>
      <vt:variant>
        <vt:i4>5</vt:i4>
      </vt:variant>
      <vt:variant>
        <vt:lpwstr>http://www.dh.gov.uk/en/DH_103643</vt:lpwstr>
      </vt:variant>
      <vt:variant>
        <vt:lpwstr/>
      </vt:variant>
      <vt:variant>
        <vt:i4>4718662</vt:i4>
      </vt:variant>
      <vt:variant>
        <vt:i4>15</vt:i4>
      </vt:variant>
      <vt:variant>
        <vt:i4>0</vt:i4>
      </vt:variant>
      <vt:variant>
        <vt:i4>5</vt:i4>
      </vt:variant>
      <vt:variant>
        <vt:lpwstr>http://www.nice.org.uk/guidance/CG139</vt:lpwstr>
      </vt:variant>
      <vt:variant>
        <vt:lpwstr/>
      </vt:variant>
      <vt:variant>
        <vt:i4>4718662</vt:i4>
      </vt:variant>
      <vt:variant>
        <vt:i4>12</vt:i4>
      </vt:variant>
      <vt:variant>
        <vt:i4>0</vt:i4>
      </vt:variant>
      <vt:variant>
        <vt:i4>5</vt:i4>
      </vt:variant>
      <vt:variant>
        <vt:lpwstr>http://www.nice.org.uk/guidance/CG139</vt:lpwstr>
      </vt:variant>
      <vt:variant>
        <vt:lpwstr/>
      </vt:variant>
      <vt:variant>
        <vt:i4>458834</vt:i4>
      </vt:variant>
      <vt:variant>
        <vt:i4>9</vt:i4>
      </vt:variant>
      <vt:variant>
        <vt:i4>0</vt:i4>
      </vt:variant>
      <vt:variant>
        <vt:i4>5</vt:i4>
      </vt:variant>
      <vt:variant>
        <vt:lpwstr>http://guidance.nice.org.uk/cg67</vt:lpwstr>
      </vt:variant>
      <vt:variant>
        <vt:lpwstr/>
      </vt:variant>
      <vt:variant>
        <vt:i4>458834</vt:i4>
      </vt:variant>
      <vt:variant>
        <vt:i4>6</vt:i4>
      </vt:variant>
      <vt:variant>
        <vt:i4>0</vt:i4>
      </vt:variant>
      <vt:variant>
        <vt:i4>5</vt:i4>
      </vt:variant>
      <vt:variant>
        <vt:lpwstr>http://guidance.nice.org.uk/cg67</vt:lpwstr>
      </vt:variant>
      <vt:variant>
        <vt:lpwstr/>
      </vt:variant>
      <vt:variant>
        <vt:i4>983121</vt:i4>
      </vt:variant>
      <vt:variant>
        <vt:i4>3</vt:i4>
      </vt:variant>
      <vt:variant>
        <vt:i4>0</vt:i4>
      </vt:variant>
      <vt:variant>
        <vt:i4>5</vt:i4>
      </vt:variant>
      <vt:variant>
        <vt:lpwstr>http://egap.evidence.nhs.uk/TA217</vt:lpwstr>
      </vt:variant>
      <vt:variant>
        <vt:lpwstr/>
      </vt:variant>
      <vt:variant>
        <vt:i4>2162710</vt:i4>
      </vt:variant>
      <vt:variant>
        <vt:i4>0</vt:i4>
      </vt:variant>
      <vt:variant>
        <vt:i4>0</vt:i4>
      </vt:variant>
      <vt:variant>
        <vt:i4>5</vt:i4>
      </vt:variant>
      <vt:variant>
        <vt:lpwstr/>
      </vt:variant>
      <vt:variant>
        <vt:lpwstr>_Using_Word_s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2021-02-10T09:53:00Z</dcterms:created>
  <dcterms:modified xsi:type="dcterms:W3CDTF">2021-02-10T09:53:00Z</dcterms:modified>
</cp:coreProperties>
</file>