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432C6" w14:textId="65147659" w:rsidR="00443081" w:rsidRDefault="00887B8E" w:rsidP="00181A4A">
      <w:pPr>
        <w:pStyle w:val="Title"/>
      </w:pPr>
      <w:r>
        <w:t>NICE SCHOLARSHIP PROGRAMME</w:t>
      </w:r>
    </w:p>
    <w:p w14:paraId="40BC92EC" w14:textId="77777777" w:rsidR="00D1433D" w:rsidRDefault="00887B8E" w:rsidP="00D1433D">
      <w:pPr>
        <w:pStyle w:val="Heading1"/>
        <w:jc w:val="center"/>
      </w:pPr>
      <w:r>
        <w:t>PROJECT SUGGESTIONS</w:t>
      </w:r>
    </w:p>
    <w:p w14:paraId="1D5D3C08" w14:textId="77777777" w:rsidR="00887B8E" w:rsidRDefault="00887B8E" w:rsidP="00D1433D">
      <w:pPr>
        <w:pStyle w:val="Paragraphnonumbers"/>
        <w:rPr>
          <w:b/>
        </w:rPr>
      </w:pPr>
    </w:p>
    <w:p w14:paraId="1CD4BFA6" w14:textId="77777777" w:rsidR="00D1433D" w:rsidRPr="0050113E" w:rsidRDefault="00D1433D" w:rsidP="00743E75">
      <w:pPr>
        <w:pStyle w:val="Heading2"/>
      </w:pPr>
      <w:r w:rsidRPr="0050113E">
        <w:t>Introduction</w:t>
      </w:r>
    </w:p>
    <w:p w14:paraId="028362E2" w14:textId="2527DA1D" w:rsidR="00C90E5C" w:rsidRDefault="00D1433D" w:rsidP="00DF6563">
      <w:pPr>
        <w:pStyle w:val="Paragraphnonumbers"/>
      </w:pPr>
      <w:r>
        <w:t xml:space="preserve">You are required to make a proposal as to how you will spend your time as a scholar. The purpose of this document is to provide some suggested </w:t>
      </w:r>
      <w:r w:rsidR="00F06482">
        <w:t>areas in which</w:t>
      </w:r>
      <w:r>
        <w:t xml:space="preserve"> NICE would be keen to receive applications.</w:t>
      </w:r>
      <w:r w:rsidR="004A0434">
        <w:t xml:space="preserve"> This is not intended as an exhaustive list of </w:t>
      </w:r>
      <w:r w:rsidR="00ED20F0">
        <w:t>projects</w:t>
      </w:r>
      <w:r w:rsidR="004A0434">
        <w:t xml:space="preserve"> that will be accepted by the selection panel</w:t>
      </w:r>
      <w:r w:rsidR="00ED20F0">
        <w:t xml:space="preserve"> but they will look favourably on proposals in these areas</w:t>
      </w:r>
      <w:r w:rsidR="00C90E5C">
        <w:t xml:space="preserve"> and NICE may be able to offer you more support if undertaking one of these projects</w:t>
      </w:r>
      <w:r w:rsidR="00ED20F0">
        <w:t>.</w:t>
      </w:r>
      <w:r w:rsidR="004A0434">
        <w:t xml:space="preserve"> NICE encourages you to propose a project which is in line with your expertise and interests and will contribute to increased quality of care.  </w:t>
      </w:r>
      <w:r w:rsidR="00CC69E4" w:rsidRPr="00CC69E4">
        <w:t>NICE recognis</w:t>
      </w:r>
      <w:r w:rsidR="00CC69E4">
        <w:t>e</w:t>
      </w:r>
      <w:r w:rsidR="00CC69E4" w:rsidRPr="00CC69E4">
        <w:t xml:space="preserve"> that COVID-19 means that this is a </w:t>
      </w:r>
      <w:r w:rsidR="00CC69E4">
        <w:t xml:space="preserve">particularly </w:t>
      </w:r>
      <w:r w:rsidR="00CC69E4" w:rsidRPr="00CC69E4">
        <w:t>challenging time for health and social care practitioners</w:t>
      </w:r>
      <w:r w:rsidR="00CC69E4">
        <w:t xml:space="preserve">.  NICE will assess the situation as time evolves and will ensure that scholars are given sufficient support and if </w:t>
      </w:r>
      <w:proofErr w:type="gramStart"/>
      <w:r w:rsidR="00CC69E4">
        <w:t>necessary</w:t>
      </w:r>
      <w:proofErr w:type="gramEnd"/>
      <w:r w:rsidR="00CC69E4">
        <w:t xml:space="preserve"> more time to deliver their project.</w:t>
      </w:r>
    </w:p>
    <w:p w14:paraId="40542C78" w14:textId="77777777" w:rsidR="004A0434" w:rsidRPr="0050113E" w:rsidRDefault="004A0434" w:rsidP="00743E75">
      <w:pPr>
        <w:pStyle w:val="Heading2"/>
      </w:pPr>
      <w:r w:rsidRPr="0050113E">
        <w:t>Guidance</w:t>
      </w:r>
    </w:p>
    <w:p w14:paraId="783ABB67" w14:textId="132CA02F" w:rsidR="002F6DA6" w:rsidRPr="00283232" w:rsidRDefault="002F6DA6" w:rsidP="00283232">
      <w:pPr>
        <w:pStyle w:val="Paragraphnonumbers"/>
      </w:pPr>
      <w:r w:rsidRPr="00283232">
        <w:t xml:space="preserve">Scholarships are open to a wide range of individuals from across health, public </w:t>
      </w:r>
      <w:proofErr w:type="gramStart"/>
      <w:r w:rsidRPr="00283232">
        <w:t>health</w:t>
      </w:r>
      <w:proofErr w:type="gramEnd"/>
      <w:r w:rsidRPr="00283232">
        <w:t xml:space="preserve"> and social care and therefore many types of project will be suitable. You may find it useful to look at the types of projects previous scholars have carried out (</w:t>
      </w:r>
      <w:hyperlink r:id="rId7" w:history="1">
        <w:r w:rsidRPr="00283232">
          <w:rPr>
            <w:rStyle w:val="Hyperlink"/>
            <w:color w:val="auto"/>
            <w:u w:val="none"/>
          </w:rPr>
          <w:t>scholars</w:t>
        </w:r>
      </w:hyperlink>
      <w:r w:rsidRPr="00283232">
        <w:t>).</w:t>
      </w:r>
    </w:p>
    <w:p w14:paraId="00344706" w14:textId="77777777" w:rsidR="002F6DA6" w:rsidRPr="00283232" w:rsidRDefault="002F6DA6" w:rsidP="00283232">
      <w:pPr>
        <w:pStyle w:val="Paragraphnonumbers"/>
      </w:pPr>
      <w:r w:rsidRPr="00283232">
        <w:t>Before making a scholarship proposal, you should establish that:</w:t>
      </w:r>
    </w:p>
    <w:p w14:paraId="7095542B" w14:textId="77777777" w:rsidR="002F6DA6" w:rsidRDefault="00D56611" w:rsidP="00940968">
      <w:pPr>
        <w:pStyle w:val="Bullets"/>
      </w:pPr>
      <w:r>
        <w:t>The project is feasible and methodologically robust</w:t>
      </w:r>
    </w:p>
    <w:p w14:paraId="2BCAEF28" w14:textId="77777777" w:rsidR="00D56611" w:rsidRDefault="00D56611" w:rsidP="00940968">
      <w:pPr>
        <w:pStyle w:val="Bullets"/>
      </w:pPr>
      <w:r>
        <w:t>All ethics and governance issues have been identified, including any local arrangements</w:t>
      </w:r>
    </w:p>
    <w:p w14:paraId="2345AB39" w14:textId="56F040FE" w:rsidR="00D56611" w:rsidRDefault="00D56611" w:rsidP="00940968">
      <w:pPr>
        <w:pStyle w:val="Bullets"/>
      </w:pPr>
      <w:r>
        <w:t xml:space="preserve">It can be completed within the </w:t>
      </w:r>
      <w:r w:rsidR="00DF6563">
        <w:t>1-year</w:t>
      </w:r>
      <w:r>
        <w:t xml:space="preserve"> period of your scholarship</w:t>
      </w:r>
      <w:r w:rsidR="00C90E5C">
        <w:t>, with approximately 7.5 hours per week dedicated to the scholarship project</w:t>
      </w:r>
    </w:p>
    <w:p w14:paraId="42C66D71" w14:textId="77777777" w:rsidR="003337FA" w:rsidRDefault="00D56611" w:rsidP="00940968">
      <w:pPr>
        <w:pStyle w:val="Bullets"/>
      </w:pPr>
      <w:r>
        <w:t>You have the necessary support of your employing organisation</w:t>
      </w:r>
      <w:r w:rsidR="00BB47DF">
        <w:t>.</w:t>
      </w:r>
    </w:p>
    <w:p w14:paraId="516169AE" w14:textId="77777777" w:rsidR="00887B8E" w:rsidRPr="00743E75" w:rsidRDefault="003337FA" w:rsidP="00743E75">
      <w:pPr>
        <w:pStyle w:val="Heading2"/>
      </w:pPr>
      <w:r w:rsidRPr="00743E75">
        <w:t>Examples</w:t>
      </w:r>
    </w:p>
    <w:p w14:paraId="21202C0D" w14:textId="5F6D9915" w:rsidR="00D56611" w:rsidRPr="00743E75" w:rsidRDefault="00BB47DF" w:rsidP="00743E75">
      <w:pPr>
        <w:pStyle w:val="Heading3"/>
      </w:pPr>
      <w:r w:rsidRPr="00743E75">
        <w:t xml:space="preserve">Implementation </w:t>
      </w:r>
      <w:r w:rsidR="00C24530" w:rsidRPr="00743E75">
        <w:t xml:space="preserve">of </w:t>
      </w:r>
      <w:r w:rsidR="007B0EA0" w:rsidRPr="00743E75">
        <w:t>guidance</w:t>
      </w:r>
    </w:p>
    <w:p w14:paraId="6A46C184" w14:textId="4E7254D0" w:rsidR="00BB47DF" w:rsidRPr="00283232" w:rsidRDefault="00BB47DF" w:rsidP="00283232">
      <w:pPr>
        <w:pStyle w:val="Paragraphnonumbers"/>
      </w:pPr>
      <w:r w:rsidRPr="00283232">
        <w:t>NICE guidance delivers no benefit if it is not implemented. A propo</w:t>
      </w:r>
      <w:r w:rsidR="003C0BCA" w:rsidRPr="00283232">
        <w:t>sal may be to implement one or more pieces of guidance.</w:t>
      </w:r>
    </w:p>
    <w:p w14:paraId="377ADA24" w14:textId="0C0102EE" w:rsidR="003337FA" w:rsidRPr="00283232" w:rsidRDefault="00F06482" w:rsidP="00283232">
      <w:pPr>
        <w:pStyle w:val="Paragraphnonumbers"/>
      </w:pPr>
      <w:r w:rsidRPr="00283232">
        <w:t xml:space="preserve">Support and resources to help make the most of NICE guidance and quality standards can be found here: </w:t>
      </w:r>
      <w:hyperlink r:id="rId8" w:history="1">
        <w:r w:rsidR="003337FA" w:rsidRPr="00283232">
          <w:rPr>
            <w:rStyle w:val="Hyperlink"/>
            <w:color w:val="auto"/>
            <w:u w:val="none"/>
          </w:rPr>
          <w:t>http://www.nice.org.uk/About/What-we-do/Into-practice</w:t>
        </w:r>
      </w:hyperlink>
      <w:r w:rsidR="003337FA" w:rsidRPr="00283232">
        <w:t xml:space="preserve">  </w:t>
      </w:r>
    </w:p>
    <w:p w14:paraId="49C0E7B9" w14:textId="5D2184C7" w:rsidR="003337FA" w:rsidRDefault="003337FA" w:rsidP="00CC69E4">
      <w:pPr>
        <w:pStyle w:val="Paragraphnonumbers"/>
      </w:pPr>
      <w:r w:rsidRPr="00283232">
        <w:lastRenderedPageBreak/>
        <w:t>NICE endorses tools to support the implementation of NICE guidance.  More information can be found here:</w:t>
      </w:r>
      <w:r w:rsidR="00F06482" w:rsidRPr="00283232">
        <w:t xml:space="preserve"> </w:t>
      </w:r>
      <w:hyperlink r:id="rId9" w:history="1">
        <w:r w:rsidR="00C90E5C" w:rsidRPr="00283232">
          <w:rPr>
            <w:rStyle w:val="Hyperlink"/>
            <w:color w:val="auto"/>
            <w:u w:val="none"/>
          </w:rPr>
          <w:t>https://www.nice.org.uk/about/what-we-do/into-practice/endorsement</w:t>
        </w:r>
      </w:hyperlink>
      <w:r w:rsidR="00CC69E4">
        <w:rPr>
          <w:rStyle w:val="Hyperlink"/>
          <w:color w:val="auto"/>
          <w:u w:val="none"/>
        </w:rPr>
        <w:t>.</w:t>
      </w:r>
    </w:p>
    <w:p w14:paraId="088690DB" w14:textId="564AB5DE" w:rsidR="00C24530" w:rsidRPr="00DF6563" w:rsidRDefault="003C0BCA" w:rsidP="00DF6563">
      <w:pPr>
        <w:pStyle w:val="Paragraphnonumbers"/>
      </w:pPr>
      <w:r w:rsidRPr="00DF6563">
        <w:t>A NICE project could involve reviewing aspects of care in your local area against metrics defined by NICE guidan</w:t>
      </w:r>
      <w:r w:rsidR="00C24530" w:rsidRPr="00DF6563">
        <w:t xml:space="preserve">ce. This could be via an audit. </w:t>
      </w:r>
    </w:p>
    <w:p w14:paraId="4379CC4E" w14:textId="061B05D4" w:rsidR="00730779" w:rsidRPr="00DF6563" w:rsidRDefault="00730779" w:rsidP="00743E75">
      <w:pPr>
        <w:pStyle w:val="Heading3"/>
        <w:rPr>
          <w:i/>
          <w:iCs/>
        </w:rPr>
      </w:pPr>
      <w:bookmarkStart w:id="0" w:name="_Hlk17192460"/>
      <w:r w:rsidRPr="00DF6563">
        <w:t>Public health</w:t>
      </w:r>
    </w:p>
    <w:p w14:paraId="4D675EAF" w14:textId="3454F85B" w:rsidR="00730779" w:rsidRDefault="00730779" w:rsidP="00E72140">
      <w:pPr>
        <w:pStyle w:val="Paragraphnonumbers"/>
      </w:pPr>
      <w:r>
        <w:t xml:space="preserve">NICE </w:t>
      </w:r>
      <w:r w:rsidR="00522791">
        <w:t>has been producing guidance on public health since 2005.</w:t>
      </w:r>
      <w:r w:rsidR="00E72140">
        <w:t xml:space="preserve"> Many of the project suggestions could be undertaken </w:t>
      </w:r>
      <w:proofErr w:type="gramStart"/>
      <w:r w:rsidR="00E72140">
        <w:t>in the area of</w:t>
      </w:r>
      <w:proofErr w:type="gramEnd"/>
      <w:r w:rsidR="00E72140">
        <w:t xml:space="preserve"> public health and NICE would look to support scholars working on projects in this area. </w:t>
      </w:r>
    </w:p>
    <w:p w14:paraId="3AC8780D" w14:textId="2B714706" w:rsidR="00CC69E4" w:rsidRPr="00CC69E4" w:rsidRDefault="00CC69E4" w:rsidP="00743E75">
      <w:pPr>
        <w:pStyle w:val="Heading3"/>
        <w:rPr>
          <w:i/>
          <w:iCs/>
        </w:rPr>
      </w:pPr>
      <w:r w:rsidRPr="00CC69E4">
        <w:t>Social Care</w:t>
      </w:r>
    </w:p>
    <w:p w14:paraId="576115DA" w14:textId="77777777" w:rsidR="00CC69E4" w:rsidRPr="00CC69E4" w:rsidRDefault="00CC69E4" w:rsidP="00CC69E4">
      <w:pPr>
        <w:pStyle w:val="Paragraphnonumbers"/>
        <w:rPr>
          <w:rFonts w:cs="Arial"/>
          <w:color w:val="000000"/>
        </w:rPr>
      </w:pPr>
      <w:r w:rsidRPr="00CC69E4">
        <w:rPr>
          <w:rFonts w:cs="Arial"/>
          <w:color w:val="000000"/>
        </w:rPr>
        <w:t xml:space="preserve">NICE has a range of evidence-based guidelines and quality standards relevant to social care providers. NICE would be interested in applications from care and support providers focusing on how evidence-based guidance can effectively drive quality improvement in social care. Applicants may want to consider topics that have particular current relevance to their services, such as promoting </w:t>
      </w:r>
      <w:hyperlink r:id="rId10" w:history="1">
        <w:r w:rsidRPr="00CC69E4">
          <w:rPr>
            <w:rStyle w:val="Hyperlink"/>
            <w:rFonts w:cs="Arial"/>
          </w:rPr>
          <w:t>mental wellbeing for older people</w:t>
        </w:r>
      </w:hyperlink>
      <w:r w:rsidRPr="00CC69E4">
        <w:rPr>
          <w:rFonts w:cs="Arial"/>
          <w:color w:val="000000"/>
        </w:rPr>
        <w:t xml:space="preserve"> in care homes, </w:t>
      </w:r>
      <w:hyperlink r:id="rId11" w:history="1">
        <w:r w:rsidRPr="00CC69E4">
          <w:rPr>
            <w:rStyle w:val="Hyperlink"/>
            <w:rFonts w:cs="Arial"/>
          </w:rPr>
          <w:t>workplace wellbeing</w:t>
        </w:r>
      </w:hyperlink>
      <w:r w:rsidRPr="00CC69E4">
        <w:rPr>
          <w:rFonts w:cs="Arial"/>
          <w:color w:val="000000"/>
        </w:rPr>
        <w:t xml:space="preserve"> and </w:t>
      </w:r>
      <w:hyperlink r:id="rId12" w:history="1">
        <w:r w:rsidRPr="00CC69E4">
          <w:rPr>
            <w:rStyle w:val="Hyperlink"/>
            <w:rFonts w:cs="Arial"/>
          </w:rPr>
          <w:t>advance care planning</w:t>
        </w:r>
      </w:hyperlink>
      <w:r w:rsidRPr="00CC69E4">
        <w:rPr>
          <w:rFonts w:cs="Arial"/>
          <w:color w:val="000000"/>
        </w:rPr>
        <w:t xml:space="preserve">. </w:t>
      </w:r>
    </w:p>
    <w:p w14:paraId="42903C5D" w14:textId="77777777" w:rsidR="00CC69E4" w:rsidRPr="00CC69E4" w:rsidRDefault="00CC69E4" w:rsidP="00CC69E4">
      <w:pPr>
        <w:pStyle w:val="Paragraphnonumbers"/>
        <w:rPr>
          <w:rFonts w:cs="Arial"/>
          <w:color w:val="000000"/>
        </w:rPr>
      </w:pPr>
      <w:r w:rsidRPr="00CC69E4">
        <w:rPr>
          <w:rFonts w:cs="Arial"/>
          <w:color w:val="000000"/>
        </w:rPr>
        <w:t xml:space="preserve">NICE guidance includes recommendations about integrated support and local services. For example, NICE guidance on </w:t>
      </w:r>
      <w:hyperlink r:id="rId13" w:history="1">
        <w:r w:rsidRPr="00CC69E4">
          <w:rPr>
            <w:rStyle w:val="Hyperlink"/>
            <w:rFonts w:cs="Arial"/>
          </w:rPr>
          <w:t>learning disabilities and behaviour that challenges: service design and delivery</w:t>
        </w:r>
      </w:hyperlink>
      <w:r w:rsidRPr="00CC69E4">
        <w:rPr>
          <w:rFonts w:cs="Arial"/>
          <w:color w:val="000000"/>
        </w:rPr>
        <w:t xml:space="preserve">, includes recommendations about joint commissioning and funding and the NICE quality standard on </w:t>
      </w:r>
      <w:hyperlink r:id="rId14" w:history="1">
        <w:r w:rsidRPr="00CC69E4">
          <w:rPr>
            <w:rStyle w:val="Hyperlink"/>
            <w:rFonts w:cs="Arial"/>
          </w:rPr>
          <w:t>community engagement</w:t>
        </w:r>
      </w:hyperlink>
      <w:r w:rsidRPr="00CC69E4">
        <w:rPr>
          <w:rFonts w:cs="Arial"/>
          <w:color w:val="000000"/>
        </w:rPr>
        <w:t xml:space="preserve"> includes statements about identifying local priorities and community assets. NICE would be interested in applications which show how NICE recommendations and quality statements could be used to support integrated commissioning and local services. </w:t>
      </w:r>
    </w:p>
    <w:p w14:paraId="33BE6A6D" w14:textId="599933C7" w:rsidR="00CC69E4" w:rsidRPr="004C61ED" w:rsidRDefault="00CC69E4" w:rsidP="00E72140">
      <w:pPr>
        <w:pStyle w:val="Paragraphnonumbers"/>
        <w:rPr>
          <w:rFonts w:cs="Arial"/>
          <w:color w:val="000000"/>
        </w:rPr>
      </w:pPr>
      <w:r w:rsidRPr="00CC69E4">
        <w:rPr>
          <w:rFonts w:cs="Arial"/>
          <w:color w:val="000000"/>
        </w:rPr>
        <w:t xml:space="preserve">NICE’s evidence-based guidance for children’s and adult’s social care can be used to support social worker’s professional judgement and to support their continuous professional development. NICE would welcome applications from social workers who want to develop an evidence-informed culture, using NICE guidance to identify good practice. NICE guidance such as </w:t>
      </w:r>
      <w:hyperlink r:id="rId15" w:history="1">
        <w:r w:rsidRPr="00CC69E4">
          <w:rPr>
            <w:rStyle w:val="Hyperlink"/>
            <w:rFonts w:cs="Arial"/>
          </w:rPr>
          <w:t>decision-making and mental capacity</w:t>
        </w:r>
      </w:hyperlink>
      <w:r w:rsidRPr="00CC69E4">
        <w:rPr>
          <w:rFonts w:cs="Arial"/>
          <w:color w:val="000000"/>
        </w:rPr>
        <w:t xml:space="preserve">, </w:t>
      </w:r>
      <w:hyperlink r:id="rId16" w:history="1">
        <w:r w:rsidRPr="00CC69E4">
          <w:rPr>
            <w:rStyle w:val="Hyperlink"/>
            <w:rFonts w:cs="Arial"/>
          </w:rPr>
          <w:t>supporting adult carers</w:t>
        </w:r>
      </w:hyperlink>
      <w:r w:rsidRPr="00CC69E4">
        <w:rPr>
          <w:rFonts w:cs="Arial"/>
          <w:color w:val="000000"/>
        </w:rPr>
        <w:t xml:space="preserve"> and </w:t>
      </w:r>
      <w:hyperlink r:id="rId17" w:history="1">
        <w:r w:rsidRPr="00CC69E4">
          <w:rPr>
            <w:rStyle w:val="Hyperlink"/>
            <w:rFonts w:cs="Arial"/>
          </w:rPr>
          <w:t>end of life care</w:t>
        </w:r>
      </w:hyperlink>
      <w:r w:rsidRPr="00CC69E4">
        <w:rPr>
          <w:rFonts w:cs="Arial"/>
          <w:color w:val="000000"/>
        </w:rPr>
        <w:t xml:space="preserve"> may be of particular interest to social workers.</w:t>
      </w:r>
    </w:p>
    <w:bookmarkEnd w:id="0"/>
    <w:p w14:paraId="5E8F13AE" w14:textId="7F36BF15" w:rsidR="002414CB" w:rsidRPr="00743E75" w:rsidRDefault="002414CB" w:rsidP="00743E75">
      <w:pPr>
        <w:pStyle w:val="Heading2"/>
      </w:pPr>
      <w:r w:rsidRPr="00743E75">
        <w:t xml:space="preserve">Use of core outcomes in existing NICE </w:t>
      </w:r>
      <w:proofErr w:type="gramStart"/>
      <w:r w:rsidRPr="00743E75">
        <w:t>guidelines</w:t>
      </w:r>
      <w:proofErr w:type="gramEnd"/>
    </w:p>
    <w:p w14:paraId="4C62AA10" w14:textId="77777777" w:rsidR="002414CB" w:rsidRPr="00283232" w:rsidRDefault="002414CB" w:rsidP="00283232">
      <w:pPr>
        <w:pStyle w:val="Paragraphnonumbers"/>
      </w:pPr>
      <w:r w:rsidRPr="00283232">
        <w:t xml:space="preserve">The guidelines team are keen to work with a scholar to look at the use of core outcomes within existing NICE guidelines. </w:t>
      </w:r>
    </w:p>
    <w:p w14:paraId="3682EEF1" w14:textId="7716B546" w:rsidR="002414CB" w:rsidRDefault="002414CB" w:rsidP="00940968">
      <w:pPr>
        <w:pStyle w:val="Paragraphnonumbers"/>
      </w:pPr>
      <w:r w:rsidRPr="00472D8B">
        <w:t>They want to explore in clinical guidelines published from 2014 onwards:</w:t>
      </w:r>
    </w:p>
    <w:p w14:paraId="58156F7D" w14:textId="58C1438B" w:rsidR="002414CB" w:rsidRPr="00472D8B" w:rsidRDefault="002414CB" w:rsidP="00940968">
      <w:pPr>
        <w:pStyle w:val="Bullets"/>
      </w:pPr>
      <w:r w:rsidRPr="00472D8B">
        <w:t>In evidence reviews, which reviews had searched for published core outcome sets (COS), and how they were used</w:t>
      </w:r>
    </w:p>
    <w:p w14:paraId="4962E361" w14:textId="77777777" w:rsidR="002414CB" w:rsidRPr="00472D8B" w:rsidRDefault="002414CB" w:rsidP="00940968">
      <w:pPr>
        <w:pStyle w:val="Bullets"/>
      </w:pPr>
      <w:r w:rsidRPr="00472D8B">
        <w:lastRenderedPageBreak/>
        <w:t xml:space="preserve">In evidence reviews, where core outcome sets were searched for the reviews, what is the proportion that published COS actually </w:t>
      </w:r>
      <w:proofErr w:type="gramStart"/>
      <w:r w:rsidRPr="00472D8B">
        <w:t>exist</w:t>
      </w:r>
      <w:proofErr w:type="gramEnd"/>
    </w:p>
    <w:p w14:paraId="71B9D953" w14:textId="7DBDB0C7" w:rsidR="002414CB" w:rsidRPr="00472D8B" w:rsidRDefault="002414CB" w:rsidP="00940968">
      <w:pPr>
        <w:pStyle w:val="Bullets"/>
      </w:pPr>
      <w:r w:rsidRPr="00472D8B">
        <w:t>In evidence reviews, where outcomes were chose</w:t>
      </w:r>
      <w:r w:rsidR="00472D8B" w:rsidRPr="00472D8B">
        <w:t>n</w:t>
      </w:r>
      <w:r w:rsidRPr="00472D8B">
        <w:t xml:space="preserve"> by the Committee, what is the proportion of overlaps between committee chose</w:t>
      </w:r>
      <w:r w:rsidR="00C90E5C">
        <w:t>n</w:t>
      </w:r>
      <w:r w:rsidRPr="00472D8B">
        <w:t xml:space="preserve"> outcomes and existing COS</w:t>
      </w:r>
    </w:p>
    <w:p w14:paraId="20ED67AC" w14:textId="76C32E2D" w:rsidR="002414CB" w:rsidRPr="00CC69E4" w:rsidRDefault="002414CB" w:rsidP="00D212CD">
      <w:pPr>
        <w:pStyle w:val="Bullets"/>
        <w:rPr>
          <w:rFonts w:cs="Arial"/>
        </w:rPr>
      </w:pPr>
      <w:r w:rsidRPr="00472D8B">
        <w:t xml:space="preserve">If capacity allowed, </w:t>
      </w:r>
      <w:r w:rsidR="00472D8B">
        <w:t xml:space="preserve">they would </w:t>
      </w:r>
      <w:r w:rsidRPr="00472D8B">
        <w:t xml:space="preserve">also </w:t>
      </w:r>
      <w:r w:rsidR="00472D8B">
        <w:t xml:space="preserve">like to </w:t>
      </w:r>
      <w:r w:rsidRPr="00472D8B">
        <w:t>conduct an online survey to explore with current/previous committee members about their awareness of COS in their area, and their views of its utility.</w:t>
      </w:r>
    </w:p>
    <w:p w14:paraId="4EAEFBF7" w14:textId="3B049C95" w:rsidR="002414CB" w:rsidRPr="00283232" w:rsidRDefault="00472D8B" w:rsidP="00283232">
      <w:pPr>
        <w:pStyle w:val="Paragraphnonumbers"/>
      </w:pPr>
      <w:r w:rsidRPr="00283232">
        <w:t xml:space="preserve">They want to find out where COS </w:t>
      </w:r>
      <w:proofErr w:type="gramStart"/>
      <w:r w:rsidRPr="00283232">
        <w:t>wasn’t</w:t>
      </w:r>
      <w:proofErr w:type="gramEnd"/>
      <w:r w:rsidRPr="00283232">
        <w:t xml:space="preserve"> used to explore was it because:</w:t>
      </w:r>
    </w:p>
    <w:p w14:paraId="2A051257" w14:textId="77777777" w:rsidR="002414CB" w:rsidRPr="00472D8B" w:rsidRDefault="002414CB" w:rsidP="00940968">
      <w:pPr>
        <w:pStyle w:val="Bullets"/>
      </w:pPr>
      <w:r w:rsidRPr="00472D8B">
        <w:t>Guideline/committee not aware of it?</w:t>
      </w:r>
    </w:p>
    <w:p w14:paraId="1F9D64C1" w14:textId="77777777" w:rsidR="002414CB" w:rsidRPr="00472D8B" w:rsidRDefault="002414CB" w:rsidP="00940968">
      <w:pPr>
        <w:pStyle w:val="Bullets"/>
      </w:pPr>
      <w:r w:rsidRPr="00472D8B">
        <w:t xml:space="preserve">Committee didn’t think the published COS is </w:t>
      </w:r>
      <w:proofErr w:type="gramStart"/>
      <w:r w:rsidRPr="00472D8B">
        <w:t>appropriate?</w:t>
      </w:r>
      <w:proofErr w:type="gramEnd"/>
    </w:p>
    <w:p w14:paraId="742F0F16" w14:textId="7133CFFB" w:rsidR="002414CB" w:rsidRDefault="002414CB" w:rsidP="00940968">
      <w:pPr>
        <w:pStyle w:val="Bullets"/>
      </w:pPr>
      <w:r w:rsidRPr="00472D8B">
        <w:t>And where the committee had chosen the outcomes based on their expert knowledge, what is the proportion of overlaps between committee chose</w:t>
      </w:r>
      <w:r w:rsidR="00C90E5C">
        <w:t>n</w:t>
      </w:r>
      <w:r w:rsidRPr="00472D8B">
        <w:t xml:space="preserve"> outcomes and existing COS?</w:t>
      </w:r>
    </w:p>
    <w:p w14:paraId="7C32A5E8" w14:textId="473734B1" w:rsidR="00124FB7" w:rsidRPr="00124FB7" w:rsidRDefault="00124FB7" w:rsidP="00940968">
      <w:pPr>
        <w:pStyle w:val="Paragraphnonumbers"/>
      </w:pPr>
      <w:r>
        <w:t xml:space="preserve">The guidelines team would provide support to a </w:t>
      </w:r>
      <w:proofErr w:type="gramStart"/>
      <w:r>
        <w:t>scholars</w:t>
      </w:r>
      <w:proofErr w:type="gramEnd"/>
      <w:r>
        <w:t xml:space="preserve"> working in this area.</w:t>
      </w:r>
    </w:p>
    <w:p w14:paraId="42FDB4BB" w14:textId="05618B53" w:rsidR="00C24530" w:rsidRPr="00743E75" w:rsidRDefault="0018352B" w:rsidP="00743E75">
      <w:pPr>
        <w:pStyle w:val="Heading2"/>
      </w:pPr>
      <w:r w:rsidRPr="00743E75">
        <w:t xml:space="preserve">Involvement in development of </w:t>
      </w:r>
      <w:r w:rsidR="00C24530" w:rsidRPr="00743E75">
        <w:t>Quality Standards</w:t>
      </w:r>
      <w:r w:rsidR="00124FB7" w:rsidRPr="00743E75">
        <w:t xml:space="preserve"> (QS)</w:t>
      </w:r>
    </w:p>
    <w:p w14:paraId="6C39621D" w14:textId="595D3DBC" w:rsidR="0018352B" w:rsidRPr="00A037F9" w:rsidRDefault="0018352B" w:rsidP="00CC69E4">
      <w:pPr>
        <w:pStyle w:val="Paragraphnonumbers"/>
        <w:rPr>
          <w:rFonts w:eastAsia="Calibri" w:cs="Arial"/>
          <w:sz w:val="22"/>
          <w:szCs w:val="22"/>
          <w:lang w:eastAsia="en-US"/>
        </w:rPr>
      </w:pPr>
      <w:bookmarkStart w:id="1" w:name="_Hlk17099010"/>
      <w:r w:rsidRPr="00283232">
        <w:t>A project for a scholar could be to shadow the development period of a QS and support the engagement with stakeholders and national bodies. There could be an opportunity to work with the NICE QS team to show you through the process, observe committee meetings and engage with some of the national stakeholders on board for the different topics.</w:t>
      </w:r>
    </w:p>
    <w:p w14:paraId="7075F26F" w14:textId="77777777" w:rsidR="0018352B" w:rsidRPr="00283232" w:rsidRDefault="0018352B" w:rsidP="00283232">
      <w:pPr>
        <w:pStyle w:val="Paragraphnonumbers"/>
      </w:pPr>
      <w:r w:rsidRPr="00283232">
        <w:t xml:space="preserve">Topics that that are likely to be in the early stages of development when scholars are starting </w:t>
      </w:r>
      <w:proofErr w:type="gramStart"/>
      <w:r w:rsidRPr="00283232">
        <w:t>include</w:t>
      </w:r>
      <w:proofErr w:type="gramEnd"/>
      <w:r w:rsidRPr="00283232">
        <w:t>:</w:t>
      </w:r>
    </w:p>
    <w:p w14:paraId="4991E4A7" w14:textId="77777777" w:rsidR="0018352B" w:rsidRPr="00560E7B" w:rsidRDefault="0018352B" w:rsidP="00940968">
      <w:pPr>
        <w:pStyle w:val="Bullets"/>
        <w:rPr>
          <w:rFonts w:eastAsia="Calibri"/>
          <w:lang w:eastAsia="en-US"/>
        </w:rPr>
      </w:pPr>
      <w:r w:rsidRPr="00560E7B">
        <w:rPr>
          <w:rFonts w:eastAsia="Calibri"/>
          <w:lang w:eastAsia="en-US"/>
        </w:rPr>
        <w:t>Elective joint replacement</w:t>
      </w:r>
    </w:p>
    <w:p w14:paraId="7CFDAA50" w14:textId="77777777" w:rsidR="0018352B" w:rsidRPr="00560E7B" w:rsidRDefault="0018352B" w:rsidP="00940968">
      <w:pPr>
        <w:pStyle w:val="Bullets"/>
        <w:rPr>
          <w:rFonts w:eastAsia="Calibri"/>
          <w:lang w:eastAsia="en-US"/>
        </w:rPr>
      </w:pPr>
      <w:r w:rsidRPr="00560E7B">
        <w:rPr>
          <w:rFonts w:eastAsia="Calibri"/>
          <w:lang w:eastAsia="en-US"/>
        </w:rPr>
        <w:t>Workplace health: long-term sickness absence and management</w:t>
      </w:r>
    </w:p>
    <w:p w14:paraId="2A7BC27D" w14:textId="77777777" w:rsidR="0018352B" w:rsidRPr="00560E7B" w:rsidRDefault="0018352B" w:rsidP="00940968">
      <w:pPr>
        <w:pStyle w:val="Bullets"/>
        <w:rPr>
          <w:rFonts w:eastAsia="Calibri"/>
          <w:lang w:eastAsia="en-US"/>
        </w:rPr>
      </w:pPr>
      <w:r w:rsidRPr="00560E7B">
        <w:rPr>
          <w:rFonts w:eastAsia="Calibri"/>
          <w:lang w:eastAsia="en-US"/>
        </w:rPr>
        <w:t>Internal air: health effects</w:t>
      </w:r>
    </w:p>
    <w:p w14:paraId="68E0FFF6" w14:textId="77777777" w:rsidR="0018352B" w:rsidRPr="00560E7B" w:rsidRDefault="0018352B" w:rsidP="00940968">
      <w:pPr>
        <w:pStyle w:val="Bullets"/>
        <w:rPr>
          <w:rFonts w:eastAsia="Calibri"/>
          <w:lang w:eastAsia="en-US"/>
        </w:rPr>
      </w:pPr>
      <w:r w:rsidRPr="00560E7B">
        <w:rPr>
          <w:rFonts w:eastAsia="Calibri"/>
          <w:lang w:eastAsia="en-US"/>
        </w:rPr>
        <w:t>Suspected neurological conditions</w:t>
      </w:r>
    </w:p>
    <w:p w14:paraId="1AC8764F" w14:textId="77777777" w:rsidR="0018352B" w:rsidRPr="00560E7B" w:rsidRDefault="0018352B" w:rsidP="00940968">
      <w:pPr>
        <w:pStyle w:val="Bullets"/>
        <w:rPr>
          <w:rFonts w:eastAsia="Calibri"/>
          <w:lang w:eastAsia="en-US"/>
        </w:rPr>
      </w:pPr>
      <w:r w:rsidRPr="00560E7B">
        <w:rPr>
          <w:rFonts w:eastAsia="Calibri"/>
          <w:lang w:eastAsia="en-US"/>
        </w:rPr>
        <w:t>End of life care for adults (update)</w:t>
      </w:r>
    </w:p>
    <w:p w14:paraId="176F646E" w14:textId="04EF5DA3" w:rsidR="0018352B" w:rsidRDefault="0018352B" w:rsidP="00940968">
      <w:pPr>
        <w:pStyle w:val="Bullets"/>
        <w:rPr>
          <w:rFonts w:eastAsia="Calibri"/>
          <w:lang w:eastAsia="en-US"/>
        </w:rPr>
      </w:pPr>
      <w:r w:rsidRPr="00560E7B">
        <w:rPr>
          <w:rFonts w:eastAsia="Calibri"/>
          <w:lang w:eastAsia="en-US"/>
        </w:rPr>
        <w:t>VTE in adults (update)</w:t>
      </w:r>
      <w:r w:rsidR="0034537A">
        <w:rPr>
          <w:rFonts w:eastAsia="Calibri"/>
          <w:lang w:eastAsia="en-US"/>
        </w:rPr>
        <w:br/>
      </w:r>
    </w:p>
    <w:bookmarkEnd w:id="1"/>
    <w:p w14:paraId="6A5A04CA" w14:textId="731093EA" w:rsidR="0018352B" w:rsidRPr="00743E75" w:rsidRDefault="0018352B" w:rsidP="00743E75">
      <w:pPr>
        <w:pStyle w:val="Heading2"/>
      </w:pPr>
      <w:r w:rsidRPr="00743E75">
        <w:t>Implementation of Quality Standards (QS)</w:t>
      </w:r>
    </w:p>
    <w:p w14:paraId="362AD86D" w14:textId="77777777" w:rsidR="0018352B" w:rsidRDefault="0018352B" w:rsidP="00940968">
      <w:pPr>
        <w:pStyle w:val="Paragraphnonumbers"/>
      </w:pPr>
      <w:r>
        <w:t xml:space="preserve">Scholars could take a published QS and get it used in practice locally. The NICE QS team </w:t>
      </w:r>
      <w:r w:rsidRPr="00560E7B">
        <w:t>could chat to you about how it was developed and provide advice on how to implement it locally.</w:t>
      </w:r>
      <w:r>
        <w:t xml:space="preserve"> The scholar could support the QS team with engaging with relevant stakeholders and national bodies to encourage uptake of the QS. </w:t>
      </w:r>
    </w:p>
    <w:p w14:paraId="1715D02B" w14:textId="77777777" w:rsidR="0018352B" w:rsidRDefault="0018352B" w:rsidP="00940968">
      <w:pPr>
        <w:pStyle w:val="Paragraphnonumbers"/>
      </w:pPr>
      <w:r>
        <w:lastRenderedPageBreak/>
        <w:t xml:space="preserve">Published topics are here: </w:t>
      </w:r>
      <w:hyperlink r:id="rId18" w:history="1">
        <w:r>
          <w:rPr>
            <w:rStyle w:val="Hyperlink"/>
            <w:rFonts w:cs="Arial"/>
          </w:rPr>
          <w:t>https://www.nice.org.uk/guidance/published?type=qs</w:t>
        </w:r>
      </w:hyperlink>
    </w:p>
    <w:p w14:paraId="36554DAC" w14:textId="0F506C8E" w:rsidR="0018352B" w:rsidRDefault="0018352B" w:rsidP="00940968">
      <w:pPr>
        <w:pStyle w:val="Paragraphnonumbers"/>
      </w:pPr>
      <w:r>
        <w:t xml:space="preserve">Currently in development topics that are likely to be publishing when scholars are starting </w:t>
      </w:r>
      <w:proofErr w:type="gramStart"/>
      <w:r>
        <w:t>include</w:t>
      </w:r>
      <w:proofErr w:type="gramEnd"/>
      <w:r>
        <w:t>:</w:t>
      </w:r>
    </w:p>
    <w:p w14:paraId="2DA0D37C" w14:textId="147B1E21" w:rsidR="00521FB4" w:rsidRDefault="00521FB4" w:rsidP="000C2062">
      <w:pPr>
        <w:pStyle w:val="Paragraphnonumbers"/>
        <w:numPr>
          <w:ilvl w:val="0"/>
          <w:numId w:val="33"/>
        </w:numPr>
        <w:spacing w:after="120"/>
        <w:ind w:left="714" w:hanging="357"/>
      </w:pPr>
      <w:r>
        <w:t>Abortion care</w:t>
      </w:r>
      <w:r>
        <w:tab/>
      </w:r>
    </w:p>
    <w:p w14:paraId="0DDE197C" w14:textId="33EB2366" w:rsidR="00521FB4" w:rsidRDefault="00521FB4" w:rsidP="000C2062">
      <w:pPr>
        <w:pStyle w:val="Paragraphnonumbers"/>
        <w:numPr>
          <w:ilvl w:val="0"/>
          <w:numId w:val="33"/>
        </w:numPr>
        <w:spacing w:after="120"/>
        <w:ind w:left="714" w:hanging="357"/>
      </w:pPr>
      <w:r>
        <w:t>Brain tumours (primary) and brain metastases in adults</w:t>
      </w:r>
      <w:r>
        <w:tab/>
      </w:r>
    </w:p>
    <w:p w14:paraId="1C8470EE" w14:textId="2B6E8E77" w:rsidR="00521FB4" w:rsidRDefault="00521FB4" w:rsidP="000C2062">
      <w:pPr>
        <w:pStyle w:val="Paragraphnonumbers"/>
        <w:numPr>
          <w:ilvl w:val="0"/>
          <w:numId w:val="33"/>
        </w:numPr>
        <w:spacing w:after="120"/>
        <w:ind w:left="714" w:hanging="357"/>
      </w:pPr>
      <w:r>
        <w:t>Colorectal cancer (QS update)</w:t>
      </w:r>
      <w:r>
        <w:tab/>
      </w:r>
    </w:p>
    <w:p w14:paraId="1FED2DDC" w14:textId="27C941C0" w:rsidR="00521FB4" w:rsidRDefault="00521FB4" w:rsidP="000C2062">
      <w:pPr>
        <w:pStyle w:val="Paragraphnonumbers"/>
        <w:numPr>
          <w:ilvl w:val="0"/>
          <w:numId w:val="33"/>
        </w:numPr>
        <w:spacing w:after="120"/>
        <w:ind w:left="714" w:hanging="357"/>
      </w:pPr>
      <w:r>
        <w:t>End of life care (QS update)</w:t>
      </w:r>
      <w:r>
        <w:tab/>
      </w:r>
    </w:p>
    <w:p w14:paraId="69050AC4" w14:textId="034C6DB2" w:rsidR="00521FB4" w:rsidRDefault="00521FB4" w:rsidP="000C2062">
      <w:pPr>
        <w:pStyle w:val="Paragraphnonumbers"/>
        <w:numPr>
          <w:ilvl w:val="0"/>
          <w:numId w:val="33"/>
        </w:numPr>
        <w:spacing w:after="120"/>
        <w:ind w:left="714" w:hanging="357"/>
      </w:pPr>
      <w:proofErr w:type="spellStart"/>
      <w:r>
        <w:t>Fetal</w:t>
      </w:r>
      <w:proofErr w:type="spellEnd"/>
      <w:r>
        <w:t xml:space="preserve"> alcohol spectrum disorder</w:t>
      </w:r>
      <w:r>
        <w:tab/>
      </w:r>
    </w:p>
    <w:p w14:paraId="017AE3BD" w14:textId="29FDC233" w:rsidR="00521FB4" w:rsidRDefault="00521FB4" w:rsidP="000C2062">
      <w:pPr>
        <w:pStyle w:val="Paragraphnonumbers"/>
        <w:numPr>
          <w:ilvl w:val="0"/>
          <w:numId w:val="33"/>
        </w:numPr>
        <w:spacing w:after="120"/>
        <w:ind w:left="714" w:hanging="357"/>
      </w:pPr>
      <w:r>
        <w:t>Heavy menstrual bleeding (QS update)</w:t>
      </w:r>
      <w:r>
        <w:tab/>
      </w:r>
    </w:p>
    <w:p w14:paraId="627F77AA" w14:textId="5C0DAC29" w:rsidR="00521FB4" w:rsidRDefault="00521FB4" w:rsidP="000C2062">
      <w:pPr>
        <w:pStyle w:val="Paragraphnonumbers"/>
        <w:numPr>
          <w:ilvl w:val="0"/>
          <w:numId w:val="33"/>
        </w:numPr>
        <w:spacing w:after="120"/>
        <w:ind w:left="714" w:hanging="357"/>
      </w:pPr>
      <w:r>
        <w:t>Indoor air quality at home</w:t>
      </w:r>
      <w:r>
        <w:tab/>
      </w:r>
    </w:p>
    <w:p w14:paraId="4F1EA2D4" w14:textId="1392878D" w:rsidR="00521FB4" w:rsidRDefault="00521FB4" w:rsidP="000C2062">
      <w:pPr>
        <w:pStyle w:val="Paragraphnonumbers"/>
        <w:numPr>
          <w:ilvl w:val="0"/>
          <w:numId w:val="33"/>
        </w:numPr>
        <w:spacing w:after="120"/>
        <w:ind w:left="714" w:hanging="357"/>
      </w:pPr>
      <w:r>
        <w:t xml:space="preserve">Joint replacement (primary): hip, </w:t>
      </w:r>
      <w:proofErr w:type="gramStart"/>
      <w:r>
        <w:t>knee</w:t>
      </w:r>
      <w:proofErr w:type="gramEnd"/>
      <w:r>
        <w:t xml:space="preserve"> and shoulder</w:t>
      </w:r>
      <w:r>
        <w:tab/>
      </w:r>
    </w:p>
    <w:p w14:paraId="65597DCC" w14:textId="7766D9DA" w:rsidR="00521FB4" w:rsidRDefault="00521FB4" w:rsidP="000C2062">
      <w:pPr>
        <w:pStyle w:val="Paragraphnonumbers"/>
        <w:numPr>
          <w:ilvl w:val="0"/>
          <w:numId w:val="33"/>
        </w:numPr>
        <w:spacing w:after="120"/>
        <w:ind w:left="714" w:hanging="357"/>
      </w:pPr>
      <w:r>
        <w:t>Neonatal parenteral nutrition</w:t>
      </w:r>
      <w:r>
        <w:tab/>
      </w:r>
    </w:p>
    <w:p w14:paraId="1B614AFF" w14:textId="1DECAD66" w:rsidR="00521FB4" w:rsidRDefault="00521FB4" w:rsidP="000C2062">
      <w:pPr>
        <w:pStyle w:val="Paragraphnonumbers"/>
        <w:numPr>
          <w:ilvl w:val="0"/>
          <w:numId w:val="33"/>
        </w:numPr>
        <w:spacing w:after="120"/>
        <w:ind w:left="714" w:hanging="357"/>
      </w:pPr>
      <w:r>
        <w:t>Perioperative care</w:t>
      </w:r>
    </w:p>
    <w:p w14:paraId="1BC4EF88" w14:textId="52B42BE6" w:rsidR="00521FB4" w:rsidRDefault="00521FB4" w:rsidP="000C2062">
      <w:pPr>
        <w:pStyle w:val="Paragraphnonumbers"/>
        <w:numPr>
          <w:ilvl w:val="0"/>
          <w:numId w:val="33"/>
        </w:numPr>
        <w:spacing w:after="120"/>
        <w:ind w:left="714" w:hanging="357"/>
      </w:pPr>
      <w:r w:rsidRPr="00521FB4">
        <w:t>Suspected neurological conditions</w:t>
      </w:r>
    </w:p>
    <w:p w14:paraId="6504EAB2" w14:textId="19ACD4A4" w:rsidR="00521FB4" w:rsidRDefault="00521FB4" w:rsidP="000C2062">
      <w:pPr>
        <w:pStyle w:val="Paragraphnonumbers"/>
        <w:numPr>
          <w:ilvl w:val="0"/>
          <w:numId w:val="33"/>
        </w:numPr>
        <w:spacing w:afterLines="120" w:after="288"/>
        <w:ind w:left="714" w:hanging="357"/>
      </w:pPr>
      <w:r w:rsidRPr="00521FB4">
        <w:t>Venous thromboembolic diseases (QS update)</w:t>
      </w:r>
    </w:p>
    <w:p w14:paraId="5C1F4912" w14:textId="32971EE9" w:rsidR="00CF26F9" w:rsidRDefault="00CF26F9" w:rsidP="000C2062">
      <w:pPr>
        <w:pStyle w:val="Paragraphnonumbers"/>
        <w:spacing w:afterLines="120" w:after="288"/>
      </w:pPr>
      <w:r>
        <w:t xml:space="preserve">The social care team would be willing to work with scholars looking at the implementation of </w:t>
      </w:r>
      <w:r w:rsidR="00F361A5">
        <w:t xml:space="preserve">published </w:t>
      </w:r>
      <w:r>
        <w:t>relevant QS, such as:</w:t>
      </w:r>
    </w:p>
    <w:p w14:paraId="41C8B72E" w14:textId="77777777" w:rsidR="00374B14" w:rsidRDefault="00374B14" w:rsidP="00374B14">
      <w:pPr>
        <w:pStyle w:val="Bullets"/>
      </w:pPr>
      <w:r>
        <w:t xml:space="preserve">Children’s attachment </w:t>
      </w:r>
    </w:p>
    <w:p w14:paraId="7859A969" w14:textId="7DFF37B3" w:rsidR="00374B14" w:rsidRPr="00560E7B" w:rsidRDefault="00374B14" w:rsidP="00374B14">
      <w:pPr>
        <w:pStyle w:val="Bullets"/>
        <w:rPr>
          <w:rFonts w:eastAsia="Calibri"/>
          <w:lang w:eastAsia="en-US"/>
        </w:rPr>
      </w:pPr>
      <w:r>
        <w:t>Decision making and mental capacity</w:t>
      </w:r>
    </w:p>
    <w:p w14:paraId="21418901" w14:textId="3F84C94E" w:rsidR="00CF26F9" w:rsidRDefault="00CF26F9" w:rsidP="00CF26F9">
      <w:pPr>
        <w:pStyle w:val="Bullets"/>
        <w:rPr>
          <w:sz w:val="22"/>
          <w:szCs w:val="22"/>
        </w:rPr>
      </w:pPr>
      <w:r>
        <w:t xml:space="preserve">Domestic violence and abuse </w:t>
      </w:r>
    </w:p>
    <w:p w14:paraId="6A31B8FD" w14:textId="77777777" w:rsidR="00CF26F9" w:rsidRDefault="00CF26F9" w:rsidP="00CF26F9">
      <w:pPr>
        <w:pStyle w:val="Bullets"/>
      </w:pPr>
      <w:r>
        <w:t xml:space="preserve">Learning disability: care and support of people growing older </w:t>
      </w:r>
    </w:p>
    <w:p w14:paraId="1092A2A5" w14:textId="77777777" w:rsidR="00CF26F9" w:rsidRDefault="00CF26F9" w:rsidP="00CF26F9">
      <w:pPr>
        <w:pStyle w:val="Bullets"/>
      </w:pPr>
      <w:r>
        <w:t>Learning disability: behaviour that challenges</w:t>
      </w:r>
    </w:p>
    <w:p w14:paraId="64765A86" w14:textId="77777777" w:rsidR="00CF26F9" w:rsidRDefault="00CF26F9" w:rsidP="00CF26F9">
      <w:pPr>
        <w:pStyle w:val="Bullets"/>
      </w:pPr>
      <w:r>
        <w:t xml:space="preserve">Mental wellbeing of older people in care homes </w:t>
      </w:r>
    </w:p>
    <w:p w14:paraId="2B7BA491" w14:textId="0FF7C534" w:rsidR="00CF26F9" w:rsidRDefault="00CF26F9" w:rsidP="00CF26F9">
      <w:pPr>
        <w:pStyle w:val="Bullets"/>
      </w:pPr>
      <w:r>
        <w:t xml:space="preserve">Oral health in care homes </w:t>
      </w:r>
    </w:p>
    <w:p w14:paraId="2F551BE1" w14:textId="52D22B24" w:rsidR="00374B14" w:rsidRPr="00374B14" w:rsidRDefault="00374B14" w:rsidP="00374B14">
      <w:pPr>
        <w:pStyle w:val="Bullets"/>
        <w:rPr>
          <w:sz w:val="22"/>
          <w:szCs w:val="22"/>
        </w:rPr>
      </w:pPr>
      <w:r>
        <w:t xml:space="preserve">People’s experience of adult social care services </w:t>
      </w:r>
    </w:p>
    <w:p w14:paraId="41651901" w14:textId="77777777" w:rsidR="00CF26F9" w:rsidRDefault="00CF26F9" w:rsidP="00CF26F9">
      <w:pPr>
        <w:pStyle w:val="Bullets"/>
      </w:pPr>
      <w:r>
        <w:t xml:space="preserve">Service user experience in adult mental health services </w:t>
      </w:r>
    </w:p>
    <w:p w14:paraId="5E7D1C65" w14:textId="6DE7EA70" w:rsidR="00CF26F9" w:rsidRDefault="00CF26F9" w:rsidP="00CF26F9">
      <w:pPr>
        <w:pStyle w:val="Bullets"/>
      </w:pPr>
      <w:r>
        <w:t xml:space="preserve">Transition from </w:t>
      </w:r>
      <w:proofErr w:type="gramStart"/>
      <w:r>
        <w:t>children’s</w:t>
      </w:r>
      <w:proofErr w:type="gramEnd"/>
      <w:r>
        <w:t xml:space="preserve"> to adults’ services </w:t>
      </w:r>
      <w:r w:rsidR="0034537A">
        <w:br/>
      </w:r>
    </w:p>
    <w:p w14:paraId="493DF974" w14:textId="1653659C" w:rsidR="00DD5660" w:rsidRPr="00743E75" w:rsidRDefault="00DD5660" w:rsidP="00743E75">
      <w:pPr>
        <w:pStyle w:val="Heading2"/>
      </w:pPr>
      <w:r w:rsidRPr="00743E75">
        <w:t>Interventional Procedures Programme</w:t>
      </w:r>
      <w:r w:rsidR="004007CD" w:rsidRPr="00743E75">
        <w:t xml:space="preserve"> </w:t>
      </w:r>
    </w:p>
    <w:p w14:paraId="5D7242A7" w14:textId="794898E4" w:rsidR="00DD5660" w:rsidRPr="00DD5660" w:rsidRDefault="00DD5660" w:rsidP="00940968">
      <w:pPr>
        <w:pStyle w:val="Paragraphnonumbers"/>
      </w:pPr>
      <w:r>
        <w:t xml:space="preserve">NICE would be keen to receive applications </w:t>
      </w:r>
      <w:r w:rsidR="00702440">
        <w:t xml:space="preserve">looking at intelligence on implementation of interventional procedures (IP) guidance and measuring the use of IP guidance.  </w:t>
      </w:r>
    </w:p>
    <w:p w14:paraId="7E2EAB94" w14:textId="7AE22BF2" w:rsidR="00BB47DF" w:rsidRPr="00DF6563" w:rsidRDefault="001F3537" w:rsidP="00DF6563">
      <w:pPr>
        <w:pStyle w:val="Heading2"/>
        <w:rPr>
          <w:i/>
          <w:iCs w:val="0"/>
        </w:rPr>
      </w:pPr>
      <w:r w:rsidRPr="00DF6563">
        <w:rPr>
          <w:iCs w:val="0"/>
        </w:rPr>
        <w:lastRenderedPageBreak/>
        <w:t>Medicines and Technologies</w:t>
      </w:r>
    </w:p>
    <w:p w14:paraId="3617F6EE" w14:textId="77777777" w:rsidR="000869D7" w:rsidRPr="000869D7" w:rsidRDefault="000869D7" w:rsidP="000C2062">
      <w:pPr>
        <w:pStyle w:val="Paragraphnonumbers"/>
      </w:pPr>
      <w:r w:rsidRPr="000869D7">
        <w:t>NICE is considering how medicines content can be brought together in the form of medicines or prescribing pathways to help users of our guidance understand where different treatments fit in the care pathway. New processes and methods will be considered for developing, reviewing and updating the pathways which will be developed with input from experts from across the organisation along with key stakeholders, prior to consultation. A project aligned to this work would be beneficial.</w:t>
      </w:r>
    </w:p>
    <w:p w14:paraId="6975B660" w14:textId="2712BA6A" w:rsidR="007B0EA0" w:rsidRPr="00DF6563" w:rsidRDefault="007B0EA0" w:rsidP="00DF6563">
      <w:pPr>
        <w:pStyle w:val="Heading2"/>
        <w:rPr>
          <w:i/>
          <w:iCs w:val="0"/>
        </w:rPr>
      </w:pPr>
      <w:r w:rsidRPr="00DF6563">
        <w:rPr>
          <w:iCs w:val="0"/>
        </w:rPr>
        <w:t>Public Involvement</w:t>
      </w:r>
    </w:p>
    <w:p w14:paraId="795130A8" w14:textId="19C781FD" w:rsidR="002B6229" w:rsidRDefault="002B6229" w:rsidP="00940968">
      <w:pPr>
        <w:pStyle w:val="Paragraphnonumbers"/>
      </w:pPr>
      <w:r>
        <w:t>NICE are interested in the role of evidence generated by and about patients and the public</w:t>
      </w:r>
      <w:r w:rsidR="00445978">
        <w:t>, including the use of social media and online data</w:t>
      </w:r>
      <w:r>
        <w:t xml:space="preserve">.  </w:t>
      </w:r>
    </w:p>
    <w:p w14:paraId="608783D4" w14:textId="1790B5E5" w:rsidR="00913A37" w:rsidRDefault="00913A37" w:rsidP="00940968">
      <w:pPr>
        <w:pStyle w:val="Paragraphnonumbers"/>
      </w:pPr>
      <w:r w:rsidRPr="00913A37">
        <w:t>A scholar may want to pick a familiar subject area and look at the patient contribution, including b</w:t>
      </w:r>
      <w:r>
        <w:t>arriers and facilitators, of implementing guidance</w:t>
      </w:r>
      <w:r w:rsidR="00445978">
        <w:t>.</w:t>
      </w:r>
    </w:p>
    <w:p w14:paraId="259EDD6C" w14:textId="4ED863EF" w:rsidR="00445978" w:rsidRDefault="00445978" w:rsidP="00940968">
      <w:pPr>
        <w:pStyle w:val="Paragraphnonumbers"/>
      </w:pPr>
      <w:r>
        <w:t>NICE involve patients in their processes and are keen to ensure that this is done in the most effective manner.  A scholar could look at different methodologies for patient involvement.  Deliberative public engagement</w:t>
      </w:r>
      <w:r w:rsidR="000A4302">
        <w:t>, such as citizens juries, is also a key area of interest.</w:t>
      </w:r>
    </w:p>
    <w:p w14:paraId="1E3AF105" w14:textId="4BAECF12" w:rsidR="002B6229" w:rsidRPr="00DF6563" w:rsidRDefault="002B6229" w:rsidP="00DF6563">
      <w:pPr>
        <w:pStyle w:val="Heading2"/>
        <w:rPr>
          <w:i/>
          <w:iCs w:val="0"/>
        </w:rPr>
      </w:pPr>
      <w:r w:rsidRPr="00DF6563">
        <w:rPr>
          <w:iCs w:val="0"/>
        </w:rPr>
        <w:t>Shared decision making</w:t>
      </w:r>
    </w:p>
    <w:p w14:paraId="6C964FFA" w14:textId="2E767B25" w:rsidR="002B6229" w:rsidRDefault="004D1632" w:rsidP="00940968">
      <w:pPr>
        <w:pStyle w:val="Paragraphnonumbers"/>
      </w:pPr>
      <w:r>
        <w:t>NICE is keen to ensure guidelines support shared decision making (SDM). We do this by</w:t>
      </w:r>
      <w:r w:rsidR="002B6229">
        <w:t xml:space="preserve"> highlight</w:t>
      </w:r>
      <w:r>
        <w:t>ing</w:t>
      </w:r>
      <w:r w:rsidR="002B6229">
        <w:t xml:space="preserve"> preference sensitive decision points, and make sure that they are framed in a way that can be used.  </w:t>
      </w:r>
      <w:r>
        <w:t xml:space="preserve">We also, on occasion, produce patient decision aids which are designed to be used during a conversation between a patient and their clinician to discuss the options available. </w:t>
      </w:r>
      <w:r w:rsidR="002B6229">
        <w:t xml:space="preserve">A project looking at </w:t>
      </w:r>
      <w:r>
        <w:t>SDM</w:t>
      </w:r>
      <w:r w:rsidR="002B6229">
        <w:t xml:space="preserve"> would be welcome, particularly how risk is communicated</w:t>
      </w:r>
      <w:r>
        <w:t xml:space="preserve">, patient perceptions and experiences of shared decision making, and ways of empowering patients to take an active role in decisions about their care. </w:t>
      </w:r>
    </w:p>
    <w:p w14:paraId="7E59C250" w14:textId="7DC3B5A4" w:rsidR="00EE2FE8" w:rsidRDefault="00EE2FE8" w:rsidP="00940968">
      <w:pPr>
        <w:pStyle w:val="Paragraphnonumbers"/>
      </w:pPr>
      <w:r>
        <w:t>NICE has traditionally produced shared decision aids for medicines and would be interested in developing these for other medical technologies for example surgical interventions for benign prostatic hyperplasia (BPH) or contraceptive devices and medicines.</w:t>
      </w:r>
    </w:p>
    <w:p w14:paraId="581C41E6" w14:textId="0E63295C" w:rsidR="00E82A61" w:rsidRPr="00DF6563" w:rsidRDefault="00E82A61" w:rsidP="00DF6563">
      <w:pPr>
        <w:pStyle w:val="Heading2"/>
        <w:rPr>
          <w:i/>
          <w:iCs w:val="0"/>
        </w:rPr>
      </w:pPr>
      <w:r w:rsidRPr="00DF6563">
        <w:rPr>
          <w:iCs w:val="0"/>
        </w:rPr>
        <w:t>Planning for the financial impact of NICE guidance</w:t>
      </w:r>
    </w:p>
    <w:p w14:paraId="74870CA7" w14:textId="782FB777" w:rsidR="005529E7" w:rsidRDefault="005529E7" w:rsidP="00940968">
      <w:pPr>
        <w:pStyle w:val="Paragraphnonumbers"/>
      </w:pPr>
      <w:r>
        <w:t>NICE is keen to help the Health and Social Care system plan for the financial impact of NICE guidance. A project looking at how organisations currently plan for the financial impact of guidance, whether existing NICE resource impact tools are used, and what other support could be provided by NICE would be welcomed.</w:t>
      </w:r>
    </w:p>
    <w:p w14:paraId="3B1D6D39" w14:textId="77777777" w:rsidR="00F60283" w:rsidRPr="00F60283" w:rsidRDefault="00F60283" w:rsidP="00F60283">
      <w:pPr>
        <w:pStyle w:val="Paragraph"/>
        <w:numPr>
          <w:ilvl w:val="0"/>
          <w:numId w:val="0"/>
        </w:numPr>
        <w:ind w:left="567" w:hanging="501"/>
      </w:pPr>
    </w:p>
    <w:sectPr w:rsidR="00F60283" w:rsidRPr="00F60283" w:rsidSect="001714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91889" w14:textId="77777777" w:rsidR="00D1433D" w:rsidRDefault="00D1433D" w:rsidP="00446BEE">
      <w:r>
        <w:separator/>
      </w:r>
    </w:p>
  </w:endnote>
  <w:endnote w:type="continuationSeparator" w:id="0">
    <w:p w14:paraId="1C0802F3" w14:textId="77777777" w:rsidR="00D1433D" w:rsidRDefault="00D1433D"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26B0C" w14:textId="77777777" w:rsidR="00D1433D" w:rsidRDefault="00D1433D" w:rsidP="00446BEE">
      <w:r>
        <w:separator/>
      </w:r>
    </w:p>
  </w:footnote>
  <w:footnote w:type="continuationSeparator" w:id="0">
    <w:p w14:paraId="345F3F2C" w14:textId="77777777" w:rsidR="00D1433D" w:rsidRDefault="00D1433D"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C0F05"/>
    <w:multiLevelType w:val="hybridMultilevel"/>
    <w:tmpl w:val="D4AA2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9651A1"/>
    <w:multiLevelType w:val="hybridMultilevel"/>
    <w:tmpl w:val="0764F92C"/>
    <w:lvl w:ilvl="0" w:tplc="AE0440B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C44346"/>
    <w:multiLevelType w:val="hybridMultilevel"/>
    <w:tmpl w:val="1F848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8EA7C18"/>
    <w:multiLevelType w:val="hybridMultilevel"/>
    <w:tmpl w:val="D0CCA3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AF0139"/>
    <w:multiLevelType w:val="hybridMultilevel"/>
    <w:tmpl w:val="41CED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30C006F"/>
    <w:multiLevelType w:val="hybridMultilevel"/>
    <w:tmpl w:val="DDF0F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5C24EE"/>
    <w:multiLevelType w:val="hybridMultilevel"/>
    <w:tmpl w:val="1466F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5905969"/>
    <w:multiLevelType w:val="hybridMultilevel"/>
    <w:tmpl w:val="A3B6E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73700D"/>
    <w:multiLevelType w:val="hybridMultilevel"/>
    <w:tmpl w:val="F92CB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9D0A42"/>
    <w:multiLevelType w:val="hybridMultilevel"/>
    <w:tmpl w:val="53CE8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5C435F"/>
    <w:multiLevelType w:val="hybridMultilevel"/>
    <w:tmpl w:val="87D46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96F2189"/>
    <w:multiLevelType w:val="hybridMultilevel"/>
    <w:tmpl w:val="24F8CBCE"/>
    <w:lvl w:ilvl="0" w:tplc="35960CCE">
      <w:start w:val="1"/>
      <w:numFmt w:val="bullet"/>
      <w:pStyle w:val="Bullets"/>
      <w:lvlText w:val=""/>
      <w:lvlJc w:val="left"/>
      <w:pPr>
        <w:ind w:left="454" w:hanging="454"/>
      </w:pPr>
      <w:rPr>
        <w:rFonts w:ascii="Symbol" w:hAnsi="Symbol" w:hint="default"/>
      </w:rPr>
    </w:lvl>
    <w:lvl w:ilvl="1" w:tplc="08090003" w:tentative="1">
      <w:start w:val="1"/>
      <w:numFmt w:val="bullet"/>
      <w:lvlText w:val="o"/>
      <w:lvlJc w:val="left"/>
      <w:pPr>
        <w:ind w:left="760" w:hanging="360"/>
      </w:pPr>
      <w:rPr>
        <w:rFonts w:ascii="Courier New" w:hAnsi="Courier New" w:cs="Courier New" w:hint="default"/>
      </w:rPr>
    </w:lvl>
    <w:lvl w:ilvl="2" w:tplc="08090005" w:tentative="1">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25" w15:restartNumberingAfterBreak="0">
    <w:nsid w:val="6A6B6287"/>
    <w:multiLevelType w:val="hybridMultilevel"/>
    <w:tmpl w:val="67049B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6FE3151D"/>
    <w:multiLevelType w:val="hybridMultilevel"/>
    <w:tmpl w:val="4F6C3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24"/>
    <w:lvlOverride w:ilvl="0">
      <w:startOverride w:val="1"/>
    </w:lvlOverride>
  </w:num>
  <w:num w:numId="4">
    <w:abstractNumId w:val="24"/>
    <w:lvlOverride w:ilvl="0">
      <w:startOverride w:val="1"/>
    </w:lvlOverride>
  </w:num>
  <w:num w:numId="5">
    <w:abstractNumId w:val="24"/>
    <w:lvlOverride w:ilvl="0">
      <w:startOverride w:val="1"/>
    </w:lvlOverride>
  </w:num>
  <w:num w:numId="6">
    <w:abstractNumId w:val="24"/>
    <w:lvlOverride w:ilvl="0">
      <w:startOverride w:val="1"/>
    </w:lvlOverride>
  </w:num>
  <w:num w:numId="7">
    <w:abstractNumId w:val="24"/>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5"/>
    <w:lvlOverride w:ilvl="0">
      <w:startOverride w:val="1"/>
    </w:lvlOverride>
  </w:num>
  <w:num w:numId="20">
    <w:abstractNumId w:val="12"/>
  </w:num>
  <w:num w:numId="21">
    <w:abstractNumId w:val="26"/>
  </w:num>
  <w:num w:numId="22">
    <w:abstractNumId w:val="20"/>
  </w:num>
  <w:num w:numId="23">
    <w:abstractNumId w:val="21"/>
  </w:num>
  <w:num w:numId="24">
    <w:abstractNumId w:val="17"/>
  </w:num>
  <w:num w:numId="25">
    <w:abstractNumId w:val="25"/>
  </w:num>
  <w:num w:numId="26">
    <w:abstractNumId w:val="14"/>
  </w:num>
  <w:num w:numId="27">
    <w:abstractNumId w:val="16"/>
  </w:num>
  <w:num w:numId="28">
    <w:abstractNumId w:val="23"/>
  </w:num>
  <w:num w:numId="29">
    <w:abstractNumId w:val="19"/>
  </w:num>
  <w:num w:numId="30">
    <w:abstractNumId w:val="11"/>
  </w:num>
  <w:num w:numId="31">
    <w:abstractNumId w:val="13"/>
  </w:num>
  <w:num w:numId="32">
    <w:abstractNumId w:val="1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33D"/>
    <w:rsid w:val="000019D6"/>
    <w:rsid w:val="000053F8"/>
    <w:rsid w:val="00024D0A"/>
    <w:rsid w:val="000472DC"/>
    <w:rsid w:val="00066483"/>
    <w:rsid w:val="00070065"/>
    <w:rsid w:val="000869D7"/>
    <w:rsid w:val="0009335C"/>
    <w:rsid w:val="000A4302"/>
    <w:rsid w:val="000A4FEE"/>
    <w:rsid w:val="000B5939"/>
    <w:rsid w:val="000C2062"/>
    <w:rsid w:val="000D6ADA"/>
    <w:rsid w:val="00111CCE"/>
    <w:rsid w:val="00112A7A"/>
    <w:rsid w:val="001134E7"/>
    <w:rsid w:val="00124FB7"/>
    <w:rsid w:val="0017149E"/>
    <w:rsid w:val="0017169E"/>
    <w:rsid w:val="00175152"/>
    <w:rsid w:val="00181A4A"/>
    <w:rsid w:val="0018352B"/>
    <w:rsid w:val="001B0EE9"/>
    <w:rsid w:val="001B65B3"/>
    <w:rsid w:val="001D2F89"/>
    <w:rsid w:val="001D3EC6"/>
    <w:rsid w:val="001E24D1"/>
    <w:rsid w:val="001F3537"/>
    <w:rsid w:val="002029A6"/>
    <w:rsid w:val="0023687A"/>
    <w:rsid w:val="002408EA"/>
    <w:rsid w:val="002414CB"/>
    <w:rsid w:val="00246846"/>
    <w:rsid w:val="0025144A"/>
    <w:rsid w:val="002819D7"/>
    <w:rsid w:val="00283232"/>
    <w:rsid w:val="0029305F"/>
    <w:rsid w:val="00293B66"/>
    <w:rsid w:val="002A5ED4"/>
    <w:rsid w:val="002B6229"/>
    <w:rsid w:val="002C1A7E"/>
    <w:rsid w:val="002D3376"/>
    <w:rsid w:val="002F6DA6"/>
    <w:rsid w:val="00302657"/>
    <w:rsid w:val="00311ED0"/>
    <w:rsid w:val="00321EBC"/>
    <w:rsid w:val="003337FA"/>
    <w:rsid w:val="0034537A"/>
    <w:rsid w:val="003648C5"/>
    <w:rsid w:val="003722FA"/>
    <w:rsid w:val="00374B14"/>
    <w:rsid w:val="00387D88"/>
    <w:rsid w:val="003B7860"/>
    <w:rsid w:val="003C0324"/>
    <w:rsid w:val="003C0BCA"/>
    <w:rsid w:val="003C4ADD"/>
    <w:rsid w:val="003C7AAF"/>
    <w:rsid w:val="003D2AFC"/>
    <w:rsid w:val="004007CD"/>
    <w:rsid w:val="004075B6"/>
    <w:rsid w:val="00420952"/>
    <w:rsid w:val="004326B1"/>
    <w:rsid w:val="00433EFF"/>
    <w:rsid w:val="00443081"/>
    <w:rsid w:val="00445978"/>
    <w:rsid w:val="00446BEE"/>
    <w:rsid w:val="00472D8B"/>
    <w:rsid w:val="004A0434"/>
    <w:rsid w:val="004C61ED"/>
    <w:rsid w:val="004D1632"/>
    <w:rsid w:val="0050113E"/>
    <w:rsid w:val="005025A1"/>
    <w:rsid w:val="005152CE"/>
    <w:rsid w:val="00521FB4"/>
    <w:rsid w:val="00522791"/>
    <w:rsid w:val="005302B3"/>
    <w:rsid w:val="00534478"/>
    <w:rsid w:val="00551E35"/>
    <w:rsid w:val="005529E7"/>
    <w:rsid w:val="005B30B4"/>
    <w:rsid w:val="00616538"/>
    <w:rsid w:val="00633E43"/>
    <w:rsid w:val="00647EA3"/>
    <w:rsid w:val="006921E1"/>
    <w:rsid w:val="006A5FC1"/>
    <w:rsid w:val="006F4B25"/>
    <w:rsid w:val="006F6496"/>
    <w:rsid w:val="00702440"/>
    <w:rsid w:val="00730779"/>
    <w:rsid w:val="00736348"/>
    <w:rsid w:val="00743E75"/>
    <w:rsid w:val="00760908"/>
    <w:rsid w:val="007B0EA0"/>
    <w:rsid w:val="007F15F5"/>
    <w:rsid w:val="007F238D"/>
    <w:rsid w:val="008000AD"/>
    <w:rsid w:val="008372B7"/>
    <w:rsid w:val="00844128"/>
    <w:rsid w:val="00861736"/>
    <w:rsid w:val="00861B92"/>
    <w:rsid w:val="008814FB"/>
    <w:rsid w:val="00887B8E"/>
    <w:rsid w:val="008B141D"/>
    <w:rsid w:val="008F5E30"/>
    <w:rsid w:val="00913A37"/>
    <w:rsid w:val="00914D7F"/>
    <w:rsid w:val="009352A7"/>
    <w:rsid w:val="00940968"/>
    <w:rsid w:val="00995547"/>
    <w:rsid w:val="009E680B"/>
    <w:rsid w:val="009F1044"/>
    <w:rsid w:val="00A02CFE"/>
    <w:rsid w:val="00A07F62"/>
    <w:rsid w:val="00A15A1F"/>
    <w:rsid w:val="00A3325A"/>
    <w:rsid w:val="00A43013"/>
    <w:rsid w:val="00AE70F2"/>
    <w:rsid w:val="00AF108A"/>
    <w:rsid w:val="00B02E55"/>
    <w:rsid w:val="00B036C1"/>
    <w:rsid w:val="00B5431F"/>
    <w:rsid w:val="00BA3970"/>
    <w:rsid w:val="00BB47DF"/>
    <w:rsid w:val="00BF7FE0"/>
    <w:rsid w:val="00C22FC1"/>
    <w:rsid w:val="00C24530"/>
    <w:rsid w:val="00C62B49"/>
    <w:rsid w:val="00C81104"/>
    <w:rsid w:val="00C90E5C"/>
    <w:rsid w:val="00C95ADC"/>
    <w:rsid w:val="00C96411"/>
    <w:rsid w:val="00CB5671"/>
    <w:rsid w:val="00CC4D03"/>
    <w:rsid w:val="00CC69E4"/>
    <w:rsid w:val="00CF26F9"/>
    <w:rsid w:val="00CF58B7"/>
    <w:rsid w:val="00D1433D"/>
    <w:rsid w:val="00D20D1A"/>
    <w:rsid w:val="00D23D93"/>
    <w:rsid w:val="00D25C93"/>
    <w:rsid w:val="00D351C1"/>
    <w:rsid w:val="00D35EFB"/>
    <w:rsid w:val="00D504B3"/>
    <w:rsid w:val="00D56611"/>
    <w:rsid w:val="00D861D6"/>
    <w:rsid w:val="00D86BF0"/>
    <w:rsid w:val="00D9232E"/>
    <w:rsid w:val="00DD5660"/>
    <w:rsid w:val="00DD6E7A"/>
    <w:rsid w:val="00DF6563"/>
    <w:rsid w:val="00E51920"/>
    <w:rsid w:val="00E64120"/>
    <w:rsid w:val="00E660A1"/>
    <w:rsid w:val="00E72140"/>
    <w:rsid w:val="00E82A61"/>
    <w:rsid w:val="00EA3CCF"/>
    <w:rsid w:val="00EC5CEE"/>
    <w:rsid w:val="00ED20F0"/>
    <w:rsid w:val="00EE2FE8"/>
    <w:rsid w:val="00F055F1"/>
    <w:rsid w:val="00F06482"/>
    <w:rsid w:val="00F33DC7"/>
    <w:rsid w:val="00F361A5"/>
    <w:rsid w:val="00F429EF"/>
    <w:rsid w:val="00F60283"/>
    <w:rsid w:val="00F610AF"/>
    <w:rsid w:val="00F640C4"/>
    <w:rsid w:val="00F96FB3"/>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BEF8A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743E75"/>
    <w:pPr>
      <w:keepNext/>
      <w:spacing w:after="120"/>
      <w:outlineLvl w:val="1"/>
    </w:pPr>
    <w:rPr>
      <w:rFonts w:ascii="Arial" w:hAnsi="Arial"/>
      <w:b/>
      <w:bCs/>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743E75"/>
    <w:rPr>
      <w:rFonts w:ascii="Arial" w:hAnsi="Arial"/>
      <w:b/>
      <w:bCs/>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Hyperlink">
    <w:name w:val="Hyperlink"/>
    <w:basedOn w:val="DefaultParagraphFont"/>
    <w:unhideWhenUsed/>
    <w:rsid w:val="002F6DA6"/>
    <w:rPr>
      <w:color w:val="0000FF" w:themeColor="hyperlink"/>
      <w:u w:val="single"/>
    </w:rPr>
  </w:style>
  <w:style w:type="paragraph" w:customStyle="1" w:styleId="Default">
    <w:name w:val="Default"/>
    <w:rsid w:val="00D56611"/>
    <w:pPr>
      <w:autoSpaceDE w:val="0"/>
      <w:autoSpaceDN w:val="0"/>
      <w:adjustRightInd w:val="0"/>
    </w:pPr>
    <w:rPr>
      <w:rFonts w:ascii="Arial" w:hAnsi="Arial" w:cs="Arial"/>
      <w:color w:val="000000"/>
      <w:sz w:val="24"/>
      <w:szCs w:val="24"/>
    </w:rPr>
  </w:style>
  <w:style w:type="paragraph" w:customStyle="1" w:styleId="NICEnormal">
    <w:name w:val="NICE normal"/>
    <w:rsid w:val="00887B8E"/>
    <w:pPr>
      <w:spacing w:after="240" w:line="360" w:lineRule="auto"/>
    </w:pPr>
    <w:rPr>
      <w:rFonts w:ascii="Arial" w:hAnsi="Arial"/>
      <w:sz w:val="24"/>
      <w:szCs w:val="24"/>
      <w:lang w:val="en-US" w:eastAsia="en-US"/>
    </w:rPr>
  </w:style>
  <w:style w:type="character" w:styleId="CommentReference">
    <w:name w:val="annotation reference"/>
    <w:basedOn w:val="DefaultParagraphFont"/>
    <w:semiHidden/>
    <w:unhideWhenUsed/>
    <w:rsid w:val="005302B3"/>
    <w:rPr>
      <w:sz w:val="16"/>
      <w:szCs w:val="16"/>
    </w:rPr>
  </w:style>
  <w:style w:type="paragraph" w:styleId="CommentText">
    <w:name w:val="annotation text"/>
    <w:basedOn w:val="Normal"/>
    <w:link w:val="CommentTextChar"/>
    <w:semiHidden/>
    <w:unhideWhenUsed/>
    <w:rsid w:val="005302B3"/>
    <w:rPr>
      <w:sz w:val="20"/>
      <w:szCs w:val="20"/>
    </w:rPr>
  </w:style>
  <w:style w:type="character" w:customStyle="1" w:styleId="CommentTextChar">
    <w:name w:val="Comment Text Char"/>
    <w:basedOn w:val="DefaultParagraphFont"/>
    <w:link w:val="CommentText"/>
    <w:semiHidden/>
    <w:rsid w:val="005302B3"/>
  </w:style>
  <w:style w:type="paragraph" w:styleId="CommentSubject">
    <w:name w:val="annotation subject"/>
    <w:basedOn w:val="CommentText"/>
    <w:next w:val="CommentText"/>
    <w:link w:val="CommentSubjectChar"/>
    <w:semiHidden/>
    <w:unhideWhenUsed/>
    <w:rsid w:val="005302B3"/>
    <w:rPr>
      <w:b/>
      <w:bCs/>
    </w:rPr>
  </w:style>
  <w:style w:type="character" w:customStyle="1" w:styleId="CommentSubjectChar">
    <w:name w:val="Comment Subject Char"/>
    <w:basedOn w:val="CommentTextChar"/>
    <w:link w:val="CommentSubject"/>
    <w:semiHidden/>
    <w:rsid w:val="005302B3"/>
    <w:rPr>
      <w:b/>
      <w:bCs/>
    </w:rPr>
  </w:style>
  <w:style w:type="character" w:styleId="FollowedHyperlink">
    <w:name w:val="FollowedHyperlink"/>
    <w:basedOn w:val="DefaultParagraphFont"/>
    <w:semiHidden/>
    <w:unhideWhenUsed/>
    <w:rsid w:val="00F06482"/>
    <w:rPr>
      <w:color w:val="800080" w:themeColor="followedHyperlink"/>
      <w:u w:val="single"/>
    </w:rPr>
  </w:style>
  <w:style w:type="paragraph" w:styleId="ListParagraph">
    <w:name w:val="List Paragraph"/>
    <w:basedOn w:val="Normal"/>
    <w:uiPriority w:val="34"/>
    <w:qFormat/>
    <w:rsid w:val="002414CB"/>
    <w:pPr>
      <w:ind w:left="720"/>
    </w:pPr>
    <w:rPr>
      <w:rFonts w:ascii="Calibri" w:eastAsiaTheme="minorHAnsi" w:hAnsi="Calibri"/>
      <w:sz w:val="22"/>
      <w:szCs w:val="22"/>
      <w:lang w:eastAsia="en-US"/>
    </w:rPr>
  </w:style>
  <w:style w:type="character" w:styleId="UnresolvedMention">
    <w:name w:val="Unresolved Mention"/>
    <w:basedOn w:val="DefaultParagraphFont"/>
    <w:uiPriority w:val="99"/>
    <w:semiHidden/>
    <w:unhideWhenUsed/>
    <w:rsid w:val="00C90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8576">
      <w:bodyDiv w:val="1"/>
      <w:marLeft w:val="0"/>
      <w:marRight w:val="0"/>
      <w:marTop w:val="0"/>
      <w:marBottom w:val="0"/>
      <w:divBdr>
        <w:top w:val="none" w:sz="0" w:space="0" w:color="auto"/>
        <w:left w:val="none" w:sz="0" w:space="0" w:color="auto"/>
        <w:bottom w:val="none" w:sz="0" w:space="0" w:color="auto"/>
        <w:right w:val="none" w:sz="0" w:space="0" w:color="auto"/>
      </w:divBdr>
    </w:div>
    <w:div w:id="359164157">
      <w:bodyDiv w:val="1"/>
      <w:marLeft w:val="0"/>
      <w:marRight w:val="0"/>
      <w:marTop w:val="0"/>
      <w:marBottom w:val="0"/>
      <w:divBdr>
        <w:top w:val="none" w:sz="0" w:space="0" w:color="auto"/>
        <w:left w:val="none" w:sz="0" w:space="0" w:color="auto"/>
        <w:bottom w:val="none" w:sz="0" w:space="0" w:color="auto"/>
        <w:right w:val="none" w:sz="0" w:space="0" w:color="auto"/>
      </w:divBdr>
    </w:div>
    <w:div w:id="409737652">
      <w:bodyDiv w:val="1"/>
      <w:marLeft w:val="0"/>
      <w:marRight w:val="0"/>
      <w:marTop w:val="0"/>
      <w:marBottom w:val="0"/>
      <w:divBdr>
        <w:top w:val="none" w:sz="0" w:space="0" w:color="auto"/>
        <w:left w:val="none" w:sz="0" w:space="0" w:color="auto"/>
        <w:bottom w:val="none" w:sz="0" w:space="0" w:color="auto"/>
        <w:right w:val="none" w:sz="0" w:space="0" w:color="auto"/>
      </w:divBdr>
    </w:div>
    <w:div w:id="652022579">
      <w:bodyDiv w:val="1"/>
      <w:marLeft w:val="0"/>
      <w:marRight w:val="0"/>
      <w:marTop w:val="0"/>
      <w:marBottom w:val="0"/>
      <w:divBdr>
        <w:top w:val="none" w:sz="0" w:space="0" w:color="auto"/>
        <w:left w:val="none" w:sz="0" w:space="0" w:color="auto"/>
        <w:bottom w:val="none" w:sz="0" w:space="0" w:color="auto"/>
        <w:right w:val="none" w:sz="0" w:space="0" w:color="auto"/>
      </w:divBdr>
    </w:div>
    <w:div w:id="723601189">
      <w:bodyDiv w:val="1"/>
      <w:marLeft w:val="0"/>
      <w:marRight w:val="0"/>
      <w:marTop w:val="0"/>
      <w:marBottom w:val="0"/>
      <w:divBdr>
        <w:top w:val="none" w:sz="0" w:space="0" w:color="auto"/>
        <w:left w:val="none" w:sz="0" w:space="0" w:color="auto"/>
        <w:bottom w:val="none" w:sz="0" w:space="0" w:color="auto"/>
        <w:right w:val="none" w:sz="0" w:space="0" w:color="auto"/>
      </w:divBdr>
    </w:div>
    <w:div w:id="900605040">
      <w:bodyDiv w:val="1"/>
      <w:marLeft w:val="0"/>
      <w:marRight w:val="0"/>
      <w:marTop w:val="0"/>
      <w:marBottom w:val="0"/>
      <w:divBdr>
        <w:top w:val="none" w:sz="0" w:space="0" w:color="auto"/>
        <w:left w:val="none" w:sz="0" w:space="0" w:color="auto"/>
        <w:bottom w:val="none" w:sz="0" w:space="0" w:color="auto"/>
        <w:right w:val="none" w:sz="0" w:space="0" w:color="auto"/>
      </w:divBdr>
    </w:div>
    <w:div w:id="1277323678">
      <w:bodyDiv w:val="1"/>
      <w:marLeft w:val="0"/>
      <w:marRight w:val="0"/>
      <w:marTop w:val="0"/>
      <w:marBottom w:val="0"/>
      <w:divBdr>
        <w:top w:val="none" w:sz="0" w:space="0" w:color="auto"/>
        <w:left w:val="none" w:sz="0" w:space="0" w:color="auto"/>
        <w:bottom w:val="none" w:sz="0" w:space="0" w:color="auto"/>
        <w:right w:val="none" w:sz="0" w:space="0" w:color="auto"/>
      </w:divBdr>
    </w:div>
    <w:div w:id="1571035570">
      <w:bodyDiv w:val="1"/>
      <w:marLeft w:val="0"/>
      <w:marRight w:val="0"/>
      <w:marTop w:val="0"/>
      <w:marBottom w:val="0"/>
      <w:divBdr>
        <w:top w:val="none" w:sz="0" w:space="0" w:color="auto"/>
        <w:left w:val="none" w:sz="0" w:space="0" w:color="auto"/>
        <w:bottom w:val="none" w:sz="0" w:space="0" w:color="auto"/>
        <w:right w:val="none" w:sz="0" w:space="0" w:color="auto"/>
      </w:divBdr>
    </w:div>
    <w:div w:id="1581065215">
      <w:bodyDiv w:val="1"/>
      <w:marLeft w:val="0"/>
      <w:marRight w:val="0"/>
      <w:marTop w:val="0"/>
      <w:marBottom w:val="0"/>
      <w:divBdr>
        <w:top w:val="none" w:sz="0" w:space="0" w:color="auto"/>
        <w:left w:val="none" w:sz="0" w:space="0" w:color="auto"/>
        <w:bottom w:val="none" w:sz="0" w:space="0" w:color="auto"/>
        <w:right w:val="none" w:sz="0" w:space="0" w:color="auto"/>
      </w:divBdr>
    </w:div>
    <w:div w:id="1641838865">
      <w:bodyDiv w:val="1"/>
      <w:marLeft w:val="0"/>
      <w:marRight w:val="0"/>
      <w:marTop w:val="0"/>
      <w:marBottom w:val="0"/>
      <w:divBdr>
        <w:top w:val="none" w:sz="0" w:space="0" w:color="auto"/>
        <w:left w:val="none" w:sz="0" w:space="0" w:color="auto"/>
        <w:bottom w:val="none" w:sz="0" w:space="0" w:color="auto"/>
        <w:right w:val="none" w:sz="0" w:space="0" w:color="auto"/>
      </w:divBdr>
    </w:div>
    <w:div w:id="1690328996">
      <w:bodyDiv w:val="1"/>
      <w:marLeft w:val="0"/>
      <w:marRight w:val="0"/>
      <w:marTop w:val="0"/>
      <w:marBottom w:val="0"/>
      <w:divBdr>
        <w:top w:val="none" w:sz="0" w:space="0" w:color="auto"/>
        <w:left w:val="none" w:sz="0" w:space="0" w:color="auto"/>
        <w:bottom w:val="none" w:sz="0" w:space="0" w:color="auto"/>
        <w:right w:val="none" w:sz="0" w:space="0" w:color="auto"/>
      </w:divBdr>
    </w:div>
    <w:div w:id="183823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e.org.uk/About/What-we-do/Into-practice" TargetMode="External"/><Relationship Id="rId13" Type="http://schemas.openxmlformats.org/officeDocument/2006/relationships/hyperlink" Target="https://www.nice.org.uk/guidance/ng93" TargetMode="External"/><Relationship Id="rId18" Type="http://schemas.openxmlformats.org/officeDocument/2006/relationships/hyperlink" Target="https://www.nice.org.uk/guidance/published?type=qs" TargetMode="External"/><Relationship Id="rId3" Type="http://schemas.openxmlformats.org/officeDocument/2006/relationships/settings" Target="settings.xml"/><Relationship Id="rId7" Type="http://schemas.openxmlformats.org/officeDocument/2006/relationships/hyperlink" Target="https://www.nice.org.uk/get-involved/fellows-and-scholars/scholars" TargetMode="External"/><Relationship Id="rId12" Type="http://schemas.openxmlformats.org/officeDocument/2006/relationships/hyperlink" Target="https://www.nice.org.uk/guidance/qs194" TargetMode="External"/><Relationship Id="rId17" Type="http://schemas.openxmlformats.org/officeDocument/2006/relationships/hyperlink" Target="https://www.nice.org.uk/guidance/qs13" TargetMode="External"/><Relationship Id="rId2" Type="http://schemas.openxmlformats.org/officeDocument/2006/relationships/styles" Target="styles.xml"/><Relationship Id="rId16" Type="http://schemas.openxmlformats.org/officeDocument/2006/relationships/hyperlink" Target="https://www.nice.org.uk/guidance/ng15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guidance/settings/workplaces/products?ProductType=Guidance&amp;Status=Published" TargetMode="External"/><Relationship Id="rId5" Type="http://schemas.openxmlformats.org/officeDocument/2006/relationships/footnotes" Target="footnotes.xml"/><Relationship Id="rId15" Type="http://schemas.openxmlformats.org/officeDocument/2006/relationships/hyperlink" Target="https://www.nice.org.uk/guidance/ng108" TargetMode="External"/><Relationship Id="rId10" Type="http://schemas.openxmlformats.org/officeDocument/2006/relationships/hyperlink" Target="https://www.nice.org.uk/guidance/qs5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ice.org.uk/about/what-we-do/into-practice/endorsement" TargetMode="External"/><Relationship Id="rId14" Type="http://schemas.openxmlformats.org/officeDocument/2006/relationships/hyperlink" Target="https://www.nice.org.uk/guidance/qs148/chapter/Quality-statement-1-Identifying-local-prio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1524</Words>
  <Characters>9390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2021-05-14T12:08:00Z</dcterms:created>
  <dcterms:modified xsi:type="dcterms:W3CDTF">2021-05-14T12:17:00Z</dcterms:modified>
</cp:coreProperties>
</file>