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C6C5" w14:textId="77777777" w:rsidR="00E47F2B" w:rsidRDefault="00E47F2B" w:rsidP="00E47F2B">
      <w:pPr>
        <w:pStyle w:val="Title1"/>
      </w:pPr>
      <w:r w:rsidRPr="003D3B28">
        <w:t xml:space="preserve">Board meeting </w:t>
      </w:r>
    </w:p>
    <w:p w14:paraId="1220683C" w14:textId="2C8A0A78" w:rsidR="00E47F2B" w:rsidRDefault="00497DB3" w:rsidP="00E47F2B">
      <w:pPr>
        <w:pStyle w:val="Title2"/>
      </w:pPr>
      <w:r>
        <w:t>16 December</w:t>
      </w:r>
      <w:r w:rsidR="00E47F2B">
        <w:t xml:space="preserve"> 2022</w:t>
      </w:r>
    </w:p>
    <w:p w14:paraId="004B7229" w14:textId="4AD6071D" w:rsidR="00E47F2B" w:rsidRPr="008036DF" w:rsidRDefault="00E47F2B" w:rsidP="00E47F2B">
      <w:pPr>
        <w:pStyle w:val="Title1"/>
      </w:pPr>
      <w:r>
        <w:t xml:space="preserve">Executive team report </w:t>
      </w:r>
    </w:p>
    <w:p w14:paraId="1289C847" w14:textId="77777777" w:rsidR="00A97BEA" w:rsidRPr="00783226" w:rsidRDefault="00A97BEA" w:rsidP="00783226">
      <w:pPr>
        <w:pStyle w:val="Heading1boardreport"/>
      </w:pPr>
      <w:r w:rsidRPr="00783226">
        <w:t>Purpose of paper</w:t>
      </w:r>
    </w:p>
    <w:p w14:paraId="4AD50C88" w14:textId="77777777" w:rsidR="00A97BEA" w:rsidRPr="008221BF" w:rsidRDefault="00A97BEA" w:rsidP="00A97BEA">
      <w:pPr>
        <w:pStyle w:val="NICEnormal"/>
      </w:pPr>
      <w:r w:rsidRPr="008221BF">
        <w:t xml:space="preserve">For discussion </w:t>
      </w:r>
    </w:p>
    <w:p w14:paraId="6A4E94D8" w14:textId="77777777" w:rsidR="00A97BEA" w:rsidRPr="00955B21" w:rsidRDefault="00A97BEA" w:rsidP="00783226">
      <w:pPr>
        <w:pStyle w:val="Heading1boardreport"/>
      </w:pPr>
      <w:r w:rsidRPr="00955B21">
        <w:t>Board action required</w:t>
      </w:r>
    </w:p>
    <w:p w14:paraId="63B121B2" w14:textId="77777777" w:rsidR="00A97BEA" w:rsidRPr="008221BF" w:rsidRDefault="00A97BEA" w:rsidP="00A97BEA">
      <w:pPr>
        <w:pStyle w:val="NICEnormal"/>
      </w:pPr>
      <w:r w:rsidRPr="008221BF">
        <w:t>The Board is asked to review the report.</w:t>
      </w:r>
    </w:p>
    <w:p w14:paraId="1D6693D7" w14:textId="77777777" w:rsidR="00A97BEA" w:rsidRPr="00955B21" w:rsidRDefault="00A97BEA" w:rsidP="00783226">
      <w:pPr>
        <w:pStyle w:val="Heading1boardreport"/>
      </w:pPr>
      <w:proofErr w:type="gramStart"/>
      <w:r w:rsidRPr="00955B21">
        <w:t>Brief summary</w:t>
      </w:r>
      <w:proofErr w:type="gramEnd"/>
    </w:p>
    <w:p w14:paraId="03426159" w14:textId="3500ED81" w:rsidR="00A97BEA" w:rsidRPr="000F31C8" w:rsidRDefault="00A97BEA" w:rsidP="00A97BEA">
      <w:pPr>
        <w:pStyle w:val="NICEnormal"/>
        <w:jc w:val="both"/>
      </w:pPr>
      <w:r w:rsidRPr="000F31C8">
        <w:t>This is the Executive Team (ET) report to the Board. It updates the Board on the key priorities and areas of progress since the last Board meeting. It sits alongside the integrated performance report, which provides data on the status of our key performance indicators and business plan deliverables.</w:t>
      </w:r>
      <w:r w:rsidR="00B16610">
        <w:t xml:space="preserve"> </w:t>
      </w:r>
    </w:p>
    <w:p w14:paraId="249D3653" w14:textId="77777777" w:rsidR="00A97BEA" w:rsidRPr="00955B21" w:rsidRDefault="00A97BEA" w:rsidP="00783226">
      <w:pPr>
        <w:pStyle w:val="Heading1boardreport"/>
      </w:pPr>
      <w:r w:rsidRPr="00955B21">
        <w:t>Board sponsor</w:t>
      </w:r>
    </w:p>
    <w:p w14:paraId="3E39E153" w14:textId="30D6EEC7" w:rsidR="00A97BEA" w:rsidRPr="000F31C8" w:rsidRDefault="00A97BEA" w:rsidP="00A97BEA">
      <w:pPr>
        <w:pStyle w:val="NICEnormal"/>
        <w:spacing w:after="120" w:line="240" w:lineRule="auto"/>
      </w:pPr>
      <w:r w:rsidRPr="000F31C8">
        <w:t xml:space="preserve">Sam Roberts, Chief </w:t>
      </w:r>
      <w:proofErr w:type="gramStart"/>
      <w:r w:rsidRPr="000F31C8">
        <w:t>Executive</w:t>
      </w:r>
      <w:proofErr w:type="gramEnd"/>
      <w:r w:rsidR="00640900">
        <w:t xml:space="preserve"> and the Executive Team</w:t>
      </w:r>
    </w:p>
    <w:p w14:paraId="76677AD3" w14:textId="3EDFD1DF" w:rsidR="008F5B90" w:rsidRPr="000F31C8" w:rsidRDefault="008F5B90" w:rsidP="00B73FFD">
      <w:pPr>
        <w:pStyle w:val="NICEnormal"/>
        <w:spacing w:after="120" w:line="240" w:lineRule="auto"/>
        <w:jc w:val="both"/>
      </w:pPr>
      <w:r w:rsidRPr="000F31C8">
        <w:br w:type="page"/>
      </w:r>
    </w:p>
    <w:p w14:paraId="14595392" w14:textId="77777777" w:rsidR="00640900" w:rsidRPr="00547B82" w:rsidRDefault="00640900" w:rsidP="00640900">
      <w:pPr>
        <w:pStyle w:val="Heading1boardreport"/>
      </w:pPr>
      <w:bookmarkStart w:id="0" w:name="_Toc113888171"/>
      <w:bookmarkStart w:id="1" w:name="_Toc121154005"/>
      <w:r>
        <w:lastRenderedPageBreak/>
        <w:t>Executive summary</w:t>
      </w:r>
      <w:r w:rsidRPr="00547B82">
        <w:t xml:space="preserve"> </w:t>
      </w:r>
      <w:bookmarkStart w:id="2" w:name="_Hlk121153809"/>
      <w:bookmarkEnd w:id="0"/>
      <w:bookmarkEnd w:id="1"/>
    </w:p>
    <w:p w14:paraId="41E7C182" w14:textId="77777777" w:rsidR="00640900" w:rsidRPr="00547B82" w:rsidRDefault="00640900" w:rsidP="00640900">
      <w:pPr>
        <w:pStyle w:val="NICEnormal"/>
        <w:numPr>
          <w:ilvl w:val="0"/>
          <w:numId w:val="46"/>
        </w:numPr>
        <w:ind w:left="360"/>
        <w:rPr>
          <w:lang w:eastAsia="en-GB"/>
        </w:rPr>
      </w:pPr>
      <w:r w:rsidRPr="00547B82">
        <w:rPr>
          <w:lang w:eastAsia="en-GB"/>
        </w:rPr>
        <w:t>NICE has a key role within the Health and Care system,</w:t>
      </w:r>
      <w:r>
        <w:rPr>
          <w:lang w:eastAsia="en-GB"/>
        </w:rPr>
        <w:t xml:space="preserve"> acting</w:t>
      </w:r>
      <w:r w:rsidRPr="00547B82">
        <w:rPr>
          <w:lang w:eastAsia="en-GB"/>
        </w:rPr>
        <w:t xml:space="preserve"> to get the best care to patients fast, while ensuring good value for the taxpayer. </w:t>
      </w:r>
    </w:p>
    <w:p w14:paraId="72F77E47" w14:textId="77777777" w:rsidR="00640900" w:rsidRPr="00547B82" w:rsidRDefault="00640900" w:rsidP="00640900">
      <w:pPr>
        <w:pStyle w:val="NICEnormal"/>
        <w:numPr>
          <w:ilvl w:val="0"/>
          <w:numId w:val="46"/>
        </w:numPr>
        <w:ind w:left="360"/>
        <w:rPr>
          <w:lang w:eastAsia="en-GB"/>
        </w:rPr>
      </w:pPr>
      <w:r w:rsidRPr="00547B82">
        <w:rPr>
          <w:lang w:eastAsia="en-GB"/>
        </w:rPr>
        <w:t xml:space="preserve">This report from the Executive Team presents progress </w:t>
      </w:r>
      <w:r>
        <w:rPr>
          <w:lang w:eastAsia="en-GB"/>
        </w:rPr>
        <w:t xml:space="preserve">across the organisation since the last board meeting </w:t>
      </w:r>
      <w:r w:rsidRPr="00547B82">
        <w:rPr>
          <w:lang w:eastAsia="en-GB"/>
        </w:rPr>
        <w:t xml:space="preserve">in 4 keys areas: focusing on what matters most, creating useful and usable advice, learning from data and implementation, and building an organisation as brilliant as the people in it. </w:t>
      </w:r>
    </w:p>
    <w:p w14:paraId="1BB452C5" w14:textId="77777777" w:rsidR="00640900" w:rsidRPr="00547B82" w:rsidRDefault="00640900" w:rsidP="00640900">
      <w:pPr>
        <w:pStyle w:val="Heading2boardreport"/>
      </w:pPr>
      <w:bookmarkStart w:id="3" w:name="_Toc121154006"/>
      <w:bookmarkEnd w:id="2"/>
      <w:r w:rsidRPr="00547B82">
        <w:t>Focusing on what matters most</w:t>
      </w:r>
      <w:bookmarkEnd w:id="3"/>
    </w:p>
    <w:p w14:paraId="6FD81579" w14:textId="77777777" w:rsidR="00640900" w:rsidRPr="00547B82" w:rsidRDefault="00640900" w:rsidP="00640900">
      <w:pPr>
        <w:pStyle w:val="NICEnormal"/>
        <w:numPr>
          <w:ilvl w:val="0"/>
          <w:numId w:val="46"/>
        </w:numPr>
        <w:ind w:left="360"/>
        <w:rPr>
          <w:lang w:eastAsia="en-GB"/>
        </w:rPr>
      </w:pPr>
      <w:bookmarkStart w:id="4" w:name="_Toc113532976"/>
      <w:bookmarkStart w:id="5" w:name="_Toc121154007"/>
      <w:r w:rsidRPr="00547B82">
        <w:t>NICE speeds access to care that generates significant health gain</w:t>
      </w:r>
      <w:r>
        <w:t>s,</w:t>
      </w:r>
      <w:r w:rsidRPr="00547B82">
        <w:t xml:space="preserve"> addresses </w:t>
      </w:r>
      <w:r>
        <w:t xml:space="preserve">key </w:t>
      </w:r>
      <w:r w:rsidRPr="00547B82">
        <w:t xml:space="preserve">areas </w:t>
      </w:r>
      <w:r>
        <w:t>of</w:t>
      </w:r>
      <w:r w:rsidRPr="00547B82">
        <w:t xml:space="preserve"> unmet need</w:t>
      </w:r>
      <w:r>
        <w:t>,</w:t>
      </w:r>
      <w:r w:rsidRPr="00547B82">
        <w:t xml:space="preserve"> and </w:t>
      </w:r>
      <w:r>
        <w:t xml:space="preserve">tackles </w:t>
      </w:r>
      <w:r w:rsidRPr="00547B82">
        <w:t>health inequalities</w:t>
      </w:r>
      <w:r>
        <w:t>. Progress on this was achieved in 3 key projects:</w:t>
      </w:r>
    </w:p>
    <w:p w14:paraId="19191064" w14:textId="5F42070B" w:rsidR="00640900" w:rsidRDefault="00640900" w:rsidP="00640900">
      <w:pPr>
        <w:pStyle w:val="NICEnormal"/>
        <w:numPr>
          <w:ilvl w:val="0"/>
          <w:numId w:val="46"/>
        </w:numPr>
        <w:ind w:left="360"/>
      </w:pPr>
      <w:r w:rsidRPr="00640900">
        <w:rPr>
          <w:b/>
          <w:bCs/>
        </w:rPr>
        <w:t>In November, NICE published draft guidance recommending three treatments for COVID, which have the potential to benefit thousands of people during the imminent high-pressure winter period.</w:t>
      </w:r>
      <w:r w:rsidRPr="00640900">
        <w:t xml:space="preserve"> Nirmatrelvir plus ritonavir; tocilizumab; and baricitinib (subject to appropriate marketing authorisation) are recommended for future routine commissioning.</w:t>
      </w:r>
    </w:p>
    <w:p w14:paraId="148CD09E" w14:textId="5BC469BB" w:rsidR="00640900" w:rsidRPr="000F20B3" w:rsidRDefault="00640900" w:rsidP="00640900">
      <w:pPr>
        <w:pStyle w:val="NICEnormal"/>
        <w:numPr>
          <w:ilvl w:val="0"/>
          <w:numId w:val="46"/>
        </w:numPr>
        <w:ind w:left="360"/>
      </w:pPr>
      <w:r w:rsidRPr="00547B82">
        <w:t>Triple-negative breast cancer has fewer treatment options and accounts for a disproportionately high number of breast cancer deaths</w:t>
      </w:r>
      <w:r>
        <w:rPr>
          <w:lang w:eastAsia="en-GB"/>
        </w:rPr>
        <w:t>, particularly affecting younger women and Black women</w:t>
      </w:r>
      <w:r w:rsidRPr="00547B82">
        <w:t>.</w:t>
      </w:r>
      <w:r w:rsidRPr="00547B82">
        <w:rPr>
          <w:b/>
          <w:bCs/>
        </w:rPr>
        <w:t xml:space="preserve"> </w:t>
      </w:r>
      <w:r>
        <w:rPr>
          <w:b/>
          <w:bCs/>
          <w:lang w:eastAsia="en-GB"/>
        </w:rPr>
        <w:t>NICE has published</w:t>
      </w:r>
      <w:r w:rsidRPr="00547B82">
        <w:rPr>
          <w:b/>
          <w:bCs/>
        </w:rPr>
        <w:t xml:space="preserve"> 3 positive pieces of guidance </w:t>
      </w:r>
      <w:r>
        <w:rPr>
          <w:b/>
          <w:bCs/>
          <w:lang w:eastAsia="en-GB"/>
        </w:rPr>
        <w:t>for this cancer type</w:t>
      </w:r>
      <w:r w:rsidRPr="00547B82">
        <w:rPr>
          <w:b/>
          <w:bCs/>
        </w:rPr>
        <w:t xml:space="preserve"> in little over 4 months.</w:t>
      </w:r>
      <w:r w:rsidRPr="00547B82">
        <w:t xml:space="preserve"> </w:t>
      </w:r>
      <w:r>
        <w:rPr>
          <w:lang w:eastAsia="en-GB"/>
        </w:rPr>
        <w:t>1,600 women are expected to be eligible for treatment with pembrolizumab following publication of f</w:t>
      </w:r>
      <w:r w:rsidRPr="00547B82">
        <w:t xml:space="preserve">inal draft guidance </w:t>
      </w:r>
      <w:r>
        <w:rPr>
          <w:lang w:eastAsia="en-GB"/>
        </w:rPr>
        <w:t>in November.</w:t>
      </w:r>
      <w:r w:rsidRPr="00547B82">
        <w:t xml:space="preserve"> </w:t>
      </w:r>
      <w:bookmarkEnd w:id="4"/>
      <w:bookmarkEnd w:id="5"/>
    </w:p>
    <w:p w14:paraId="792BF4B1" w14:textId="77777777" w:rsidR="00640900" w:rsidRPr="00547B82" w:rsidRDefault="00640900" w:rsidP="00640900">
      <w:pPr>
        <w:pStyle w:val="NICEnormal"/>
        <w:numPr>
          <w:ilvl w:val="0"/>
          <w:numId w:val="46"/>
        </w:numPr>
        <w:ind w:left="360"/>
        <w:rPr>
          <w:sz w:val="23"/>
          <w:szCs w:val="23"/>
        </w:rPr>
      </w:pPr>
      <w:r>
        <w:rPr>
          <w:b/>
          <w:bCs/>
        </w:rPr>
        <w:t>Continuing our focus on addressing health inequalities, a</w:t>
      </w:r>
      <w:r w:rsidRPr="00547B82">
        <w:rPr>
          <w:b/>
          <w:bCs/>
        </w:rPr>
        <w:t xml:space="preserve"> </w:t>
      </w:r>
      <w:r>
        <w:rPr>
          <w:b/>
          <w:bCs/>
        </w:rPr>
        <w:t xml:space="preserve">new, </w:t>
      </w:r>
      <w:r w:rsidRPr="00547B82">
        <w:rPr>
          <w:b/>
          <w:bCs/>
        </w:rPr>
        <w:t>practical</w:t>
      </w:r>
      <w:r>
        <w:rPr>
          <w:b/>
          <w:bCs/>
        </w:rPr>
        <w:t>, online</w:t>
      </w:r>
      <w:r w:rsidRPr="00547B82">
        <w:rPr>
          <w:b/>
          <w:bCs/>
        </w:rPr>
        <w:t xml:space="preserve"> health inequalities resource for I</w:t>
      </w:r>
      <w:r>
        <w:rPr>
          <w:b/>
          <w:bCs/>
        </w:rPr>
        <w:t xml:space="preserve">ntegrated </w:t>
      </w:r>
      <w:r w:rsidRPr="00547B82">
        <w:rPr>
          <w:b/>
          <w:bCs/>
        </w:rPr>
        <w:t>C</w:t>
      </w:r>
      <w:r>
        <w:rPr>
          <w:b/>
          <w:bCs/>
        </w:rPr>
        <w:t xml:space="preserve">are </w:t>
      </w:r>
      <w:r w:rsidRPr="00547B82">
        <w:rPr>
          <w:b/>
          <w:bCs/>
        </w:rPr>
        <w:t>S</w:t>
      </w:r>
      <w:r>
        <w:rPr>
          <w:b/>
          <w:bCs/>
        </w:rPr>
        <w:t>ystem</w:t>
      </w:r>
      <w:r w:rsidRPr="00547B82">
        <w:rPr>
          <w:b/>
          <w:bCs/>
        </w:rPr>
        <w:t>s</w:t>
      </w:r>
      <w:r>
        <w:rPr>
          <w:b/>
          <w:bCs/>
        </w:rPr>
        <w:t xml:space="preserve"> was launched in September. </w:t>
      </w:r>
      <w:r>
        <w:t xml:space="preserve">This </w:t>
      </w:r>
      <w:r w:rsidRPr="00547B82">
        <w:t>provides NICE</w:t>
      </w:r>
      <w:r>
        <w:t>-</w:t>
      </w:r>
      <w:r w:rsidRPr="00547B82">
        <w:t>recommended, evidence</w:t>
      </w:r>
      <w:r>
        <w:t>-based</w:t>
      </w:r>
      <w:r w:rsidRPr="00547B82">
        <w:t xml:space="preserve"> approaches</w:t>
      </w:r>
      <w:r>
        <w:t>,</w:t>
      </w:r>
      <w:r w:rsidRPr="00547B82">
        <w:t xml:space="preserve"> aligned to </w:t>
      </w:r>
      <w:r>
        <w:t xml:space="preserve">key </w:t>
      </w:r>
      <w:r w:rsidRPr="00547B82">
        <w:t xml:space="preserve">frameworks. In November, </w:t>
      </w:r>
      <w:r>
        <w:t xml:space="preserve">900 delegates registered to attend </w:t>
      </w:r>
      <w:r w:rsidRPr="00547B82">
        <w:t xml:space="preserve">a virtual </w:t>
      </w:r>
      <w:r>
        <w:t xml:space="preserve">launch </w:t>
      </w:r>
      <w:r w:rsidRPr="00547B82">
        <w:t xml:space="preserve">event </w:t>
      </w:r>
      <w:r>
        <w:t>highlighting NICE’s work in this area.</w:t>
      </w:r>
    </w:p>
    <w:p w14:paraId="26572C74" w14:textId="77777777" w:rsidR="00640900" w:rsidRPr="00547B82" w:rsidRDefault="00640900" w:rsidP="00640900">
      <w:pPr>
        <w:pStyle w:val="Heading2boardreport"/>
      </w:pPr>
      <w:bookmarkStart w:id="6" w:name="_Toc121154009"/>
      <w:r w:rsidRPr="00547B82">
        <w:lastRenderedPageBreak/>
        <w:t>Creating advice that’s useful and useable</w:t>
      </w:r>
      <w:bookmarkEnd w:id="6"/>
      <w:r w:rsidRPr="00547B82">
        <w:t xml:space="preserve"> </w:t>
      </w:r>
    </w:p>
    <w:p w14:paraId="7951253F" w14:textId="77777777" w:rsidR="00640900" w:rsidRPr="00547B82" w:rsidRDefault="00640900" w:rsidP="00640900">
      <w:pPr>
        <w:pStyle w:val="NICEnormal"/>
        <w:numPr>
          <w:ilvl w:val="0"/>
          <w:numId w:val="46"/>
        </w:numPr>
        <w:ind w:left="360"/>
      </w:pPr>
      <w:r w:rsidRPr="00547B82">
        <w:t xml:space="preserve">Whilst preserving our independence, </w:t>
      </w:r>
      <w:r w:rsidRPr="00F359C3">
        <w:t>transparency,</w:t>
      </w:r>
      <w:r w:rsidRPr="00547B82">
        <w:t xml:space="preserve"> and rigour, we are improving the speed and proportionality of our advice</w:t>
      </w:r>
      <w:r>
        <w:t xml:space="preserve"> and working to make it more usable for our key stakeholders.</w:t>
      </w:r>
    </w:p>
    <w:p w14:paraId="390ECA30" w14:textId="77777777" w:rsidR="00640900" w:rsidRPr="00547B82" w:rsidRDefault="00640900" w:rsidP="00640900">
      <w:pPr>
        <w:pStyle w:val="Heading3boardreport"/>
      </w:pPr>
      <w:r w:rsidRPr="00547B82">
        <w:t xml:space="preserve">Proportionate assessments </w:t>
      </w:r>
    </w:p>
    <w:p w14:paraId="076F6749" w14:textId="77777777" w:rsidR="00640900" w:rsidRPr="00547B82" w:rsidRDefault="00640900" w:rsidP="00640900">
      <w:pPr>
        <w:pStyle w:val="NICEnormal"/>
        <w:numPr>
          <w:ilvl w:val="0"/>
          <w:numId w:val="46"/>
        </w:numPr>
        <w:ind w:left="360"/>
        <w:rPr>
          <w:lang w:eastAsia="en-GB"/>
        </w:rPr>
      </w:pPr>
      <w:bookmarkStart w:id="7" w:name="_Toc121154010"/>
      <w:r w:rsidRPr="00547B82">
        <w:t xml:space="preserve">Under our new </w:t>
      </w:r>
      <w:r w:rsidRPr="00547B82">
        <w:rPr>
          <w:b/>
          <w:bCs/>
        </w:rPr>
        <w:t xml:space="preserve">Early Value Assessment (EVA) model </w:t>
      </w:r>
      <w:r>
        <w:rPr>
          <w:b/>
          <w:bCs/>
        </w:rPr>
        <w:t>we can</w:t>
      </w:r>
      <w:r w:rsidRPr="00547B82">
        <w:rPr>
          <w:b/>
          <w:bCs/>
        </w:rPr>
        <w:t xml:space="preserve"> give earlier access to promising products</w:t>
      </w:r>
      <w:r>
        <w:t>. Draft guidance published in November</w:t>
      </w:r>
      <w:r w:rsidRPr="00547B82">
        <w:t xml:space="preserve"> conditionally recommended five digital cognitive behaviour therapies</w:t>
      </w:r>
      <w:r>
        <w:t xml:space="preserve"> for children and young people with mild to moderate anxiety,</w:t>
      </w:r>
      <w:r w:rsidRPr="00547B82">
        <w:t xml:space="preserve"> while further</w:t>
      </w:r>
      <w:r>
        <w:t xml:space="preserve"> </w:t>
      </w:r>
      <w:r w:rsidRPr="00547B82">
        <w:t>evidence is generated</w:t>
      </w:r>
      <w:r>
        <w:t>.</w:t>
      </w:r>
    </w:p>
    <w:p w14:paraId="57DA18CF" w14:textId="77777777" w:rsidR="00640900" w:rsidRPr="00547B82" w:rsidRDefault="00640900" w:rsidP="00640900">
      <w:pPr>
        <w:pStyle w:val="NICEnormal"/>
        <w:numPr>
          <w:ilvl w:val="0"/>
          <w:numId w:val="46"/>
        </w:numPr>
        <w:ind w:left="360"/>
      </w:pPr>
      <w:r>
        <w:rPr>
          <w:color w:val="222222"/>
        </w:rPr>
        <w:t>The newly launched</w:t>
      </w:r>
      <w:r w:rsidRPr="00547B82">
        <w:rPr>
          <w:color w:val="222222"/>
        </w:rPr>
        <w:t xml:space="preserve"> </w:t>
      </w:r>
      <w:hyperlink r:id="rId7" w:tgtFrame="_blank" w:tooltip="www.nice.org.uk" w:history="1">
        <w:r w:rsidRPr="00640900">
          <w:rPr>
            <w:rStyle w:val="Hyperlink"/>
            <w:rFonts w:eastAsiaTheme="majorEastAsia" w:cs="Arial"/>
            <w:color w:val="005EA5"/>
          </w:rPr>
          <w:t xml:space="preserve">early value assessment for </w:t>
        </w:r>
        <w:proofErr w:type="spellStart"/>
        <w:r w:rsidRPr="00640900">
          <w:rPr>
            <w:rStyle w:val="Hyperlink"/>
            <w:rFonts w:eastAsiaTheme="majorEastAsia" w:cs="Arial"/>
            <w:color w:val="005EA5"/>
          </w:rPr>
          <w:t>medtech</w:t>
        </w:r>
        <w:proofErr w:type="spellEnd"/>
      </w:hyperlink>
      <w:r w:rsidRPr="00547B82">
        <w:rPr>
          <w:color w:val="222222"/>
        </w:rPr>
        <w:t xml:space="preserve"> </w:t>
      </w:r>
      <w:r>
        <w:rPr>
          <w:color w:val="222222"/>
        </w:rPr>
        <w:t>online resource delivers up-to-date information and</w:t>
      </w:r>
      <w:r w:rsidRPr="00547B82">
        <w:rPr>
          <w:color w:val="222222"/>
        </w:rPr>
        <w:t xml:space="preserve"> sets out </w:t>
      </w:r>
      <w:r w:rsidRPr="00547B82">
        <w:rPr>
          <w:b/>
          <w:bCs/>
          <w:color w:val="222222"/>
        </w:rPr>
        <w:t xml:space="preserve">9 </w:t>
      </w:r>
      <w:r>
        <w:rPr>
          <w:b/>
          <w:bCs/>
          <w:color w:val="222222"/>
        </w:rPr>
        <w:t xml:space="preserve">further priority </w:t>
      </w:r>
      <w:r w:rsidRPr="00547B82">
        <w:rPr>
          <w:b/>
          <w:bCs/>
          <w:color w:val="222222"/>
        </w:rPr>
        <w:t>topics currently being assessed under EVA</w:t>
      </w:r>
      <w:r w:rsidRPr="00547B82">
        <w:rPr>
          <w:color w:val="222222"/>
        </w:rPr>
        <w:t xml:space="preserve">, </w:t>
      </w:r>
      <w:r>
        <w:rPr>
          <w:color w:val="222222"/>
        </w:rPr>
        <w:t>including</w:t>
      </w:r>
      <w:r w:rsidRPr="00547B82">
        <w:rPr>
          <w:color w:val="222222"/>
        </w:rPr>
        <w:t xml:space="preserve"> digital therapies for adults with anxiety and depression, AI tools </w:t>
      </w:r>
      <w:r>
        <w:rPr>
          <w:color w:val="222222"/>
        </w:rPr>
        <w:t xml:space="preserve">for x-ray </w:t>
      </w:r>
      <w:r w:rsidRPr="00547B82">
        <w:rPr>
          <w:color w:val="222222"/>
        </w:rPr>
        <w:t>lung cancer</w:t>
      </w:r>
      <w:r>
        <w:rPr>
          <w:color w:val="222222"/>
        </w:rPr>
        <w:t xml:space="preserve"> diagnosis</w:t>
      </w:r>
      <w:r w:rsidRPr="00547B82">
        <w:rPr>
          <w:color w:val="222222"/>
        </w:rPr>
        <w:t xml:space="preserve">, and innovative </w:t>
      </w:r>
      <w:r>
        <w:rPr>
          <w:color w:val="222222"/>
        </w:rPr>
        <w:t>diagnostics for urinary tract infections</w:t>
      </w:r>
      <w:r w:rsidRPr="00547B82">
        <w:rPr>
          <w:color w:val="222222"/>
        </w:rPr>
        <w:t>.</w:t>
      </w:r>
      <w:r w:rsidRPr="00547B82">
        <w:t xml:space="preserve"> </w:t>
      </w:r>
    </w:p>
    <w:p w14:paraId="64F6AD5D" w14:textId="77777777" w:rsidR="00640900" w:rsidRPr="00640900" w:rsidRDefault="00640900" w:rsidP="00640900">
      <w:pPr>
        <w:pStyle w:val="NICEnormal"/>
        <w:numPr>
          <w:ilvl w:val="0"/>
          <w:numId w:val="46"/>
        </w:numPr>
        <w:ind w:left="360"/>
        <w:rPr>
          <w:rFonts w:cs="Arial"/>
        </w:rPr>
      </w:pPr>
      <w:r w:rsidRPr="00640900">
        <w:rPr>
          <w:rFonts w:cs="Arial"/>
          <w:b/>
          <w:bCs/>
        </w:rPr>
        <w:t xml:space="preserve">Other proportionate approaches being tested include a light-touch, faster evaluation where similar medicines have already been evaluated </w:t>
      </w:r>
      <w:r w:rsidRPr="00640900">
        <w:rPr>
          <w:rFonts w:cs="Arial"/>
        </w:rPr>
        <w:t>(for example our evaluation of</w:t>
      </w:r>
      <w:r w:rsidRPr="00640900">
        <w:rPr>
          <w:rFonts w:cs="Arial"/>
          <w:color w:val="222222"/>
        </w:rPr>
        <w:t xml:space="preserve"> </w:t>
      </w:r>
      <w:hyperlink r:id="rId8" w:history="1">
        <w:proofErr w:type="spellStart"/>
        <w:r w:rsidRPr="00640900">
          <w:rPr>
            <w:rStyle w:val="Hyperlink"/>
            <w:rFonts w:eastAsiaTheme="majorEastAsia" w:cs="Arial"/>
          </w:rPr>
          <w:t>somatrogon</w:t>
        </w:r>
        <w:proofErr w:type="spellEnd"/>
        <w:r w:rsidRPr="00640900">
          <w:rPr>
            <w:rStyle w:val="Hyperlink"/>
            <w:rFonts w:eastAsiaTheme="majorEastAsia" w:cs="Arial"/>
          </w:rPr>
          <w:t xml:space="preserve"> for growth disturbance in children </w:t>
        </w:r>
      </w:hyperlink>
      <w:r w:rsidRPr="00640900">
        <w:rPr>
          <w:rStyle w:val="Hyperlink"/>
          <w:rFonts w:eastAsiaTheme="majorEastAsia" w:cs="Arial"/>
        </w:rPr>
        <w:t xml:space="preserve"> )</w:t>
      </w:r>
      <w:r w:rsidRPr="00640900">
        <w:rPr>
          <w:rFonts w:cs="Arial"/>
          <w:b/>
          <w:bCs/>
        </w:rPr>
        <w:t xml:space="preserve"> or using the more efficient process of pair wise evaluation </w:t>
      </w:r>
      <w:r w:rsidRPr="00640900">
        <w:rPr>
          <w:rFonts w:cs="Arial"/>
          <w:color w:val="222222"/>
        </w:rPr>
        <w:t xml:space="preserve"> (for example, our evaluation of </w:t>
      </w:r>
      <w:hyperlink r:id="rId9" w:history="1">
        <w:r w:rsidRPr="00640900">
          <w:rPr>
            <w:rStyle w:val="Hyperlink"/>
            <w:rFonts w:eastAsiaTheme="majorEastAsia" w:cs="Arial"/>
          </w:rPr>
          <w:t>Empagliflozin</w:t>
        </w:r>
      </w:hyperlink>
      <w:r w:rsidRPr="00640900">
        <w:rPr>
          <w:rFonts w:cs="Arial"/>
          <w:color w:val="222222"/>
        </w:rPr>
        <w:t xml:space="preserve"> and </w:t>
      </w:r>
      <w:hyperlink r:id="rId10" w:history="1">
        <w:r w:rsidRPr="00640900">
          <w:rPr>
            <w:rStyle w:val="Hyperlink"/>
            <w:rFonts w:eastAsiaTheme="majorEastAsia" w:cs="Arial"/>
          </w:rPr>
          <w:t>Dapagliflozin</w:t>
        </w:r>
      </w:hyperlink>
      <w:r w:rsidRPr="00640900">
        <w:rPr>
          <w:rFonts w:cs="Arial"/>
          <w:color w:val="222222"/>
        </w:rPr>
        <w:t xml:space="preserve"> for chronic heart failure). A new </w:t>
      </w:r>
      <w:hyperlink r:id="rId11" w:history="1">
        <w:r w:rsidRPr="00640900">
          <w:rPr>
            <w:rStyle w:val="Hyperlink"/>
            <w:rFonts w:eastAsiaTheme="majorEastAsia" w:cs="Arial"/>
          </w:rPr>
          <w:t>online resource</w:t>
        </w:r>
      </w:hyperlink>
      <w:r w:rsidRPr="00640900">
        <w:rPr>
          <w:rFonts w:cs="Arial"/>
          <w:color w:val="222222"/>
        </w:rPr>
        <w:t xml:space="preserve"> sets out how </w:t>
      </w:r>
      <w:r w:rsidRPr="00640900">
        <w:rPr>
          <w:rFonts w:eastAsiaTheme="majorEastAsia" w:cs="Arial"/>
        </w:rPr>
        <w:t>our new proportionate approach</w:t>
      </w:r>
      <w:r w:rsidRPr="00640900">
        <w:rPr>
          <w:rFonts w:cs="Arial"/>
          <w:color w:val="222222"/>
        </w:rPr>
        <w:t xml:space="preserve"> has the potential to expand new evaluation capacity by 20%.</w:t>
      </w:r>
      <w:r w:rsidRPr="00640900">
        <w:rPr>
          <w:rFonts w:cs="Arial"/>
          <w:lang w:eastAsia="en-GB"/>
        </w:rPr>
        <w:t xml:space="preserve"> </w:t>
      </w:r>
      <w:bookmarkEnd w:id="7"/>
    </w:p>
    <w:p w14:paraId="6665C5C3" w14:textId="77777777" w:rsidR="00640900" w:rsidRPr="00547B82" w:rsidRDefault="00640900" w:rsidP="00640900">
      <w:pPr>
        <w:pStyle w:val="Heading3boardreport"/>
      </w:pPr>
      <w:r w:rsidRPr="00547B82">
        <w:t xml:space="preserve">More useable advice </w:t>
      </w:r>
    </w:p>
    <w:p w14:paraId="6960C924" w14:textId="77777777" w:rsidR="00640900" w:rsidRPr="00547B82" w:rsidRDefault="00640900" w:rsidP="00640900">
      <w:pPr>
        <w:pStyle w:val="NICEnormal"/>
        <w:numPr>
          <w:ilvl w:val="0"/>
          <w:numId w:val="46"/>
        </w:numPr>
        <w:ind w:left="360"/>
        <w:rPr>
          <w:lang w:eastAsia="en-GB"/>
        </w:rPr>
      </w:pPr>
      <w:r>
        <w:rPr>
          <w:lang w:eastAsia="en-GB"/>
        </w:rPr>
        <w:t xml:space="preserve">Our </w:t>
      </w:r>
      <w:r w:rsidRPr="00547B82">
        <w:rPr>
          <w:b/>
          <w:bCs/>
          <w:lang w:eastAsia="en-GB"/>
        </w:rPr>
        <w:t xml:space="preserve">digital living guidelines programme has </w:t>
      </w:r>
      <w:r>
        <w:rPr>
          <w:b/>
          <w:bCs/>
          <w:lang w:eastAsia="en-GB"/>
        </w:rPr>
        <w:t xml:space="preserve">redesigned content, developing a proof of concept for breast cancer content. </w:t>
      </w:r>
      <w:r>
        <w:rPr>
          <w:lang w:eastAsia="en-GB"/>
        </w:rPr>
        <w:t>This</w:t>
      </w:r>
      <w:r w:rsidRPr="00547B82">
        <w:rPr>
          <w:lang w:eastAsia="en-GB"/>
        </w:rPr>
        <w:t xml:space="preserve"> bring</w:t>
      </w:r>
      <w:r>
        <w:rPr>
          <w:lang w:eastAsia="en-GB"/>
        </w:rPr>
        <w:t>s</w:t>
      </w:r>
      <w:r w:rsidRPr="00547B82">
        <w:rPr>
          <w:lang w:eastAsia="en-GB"/>
        </w:rPr>
        <w:t xml:space="preserve"> together new design, </w:t>
      </w:r>
      <w:r>
        <w:rPr>
          <w:lang w:eastAsia="en-GB"/>
        </w:rPr>
        <w:t xml:space="preserve">improved </w:t>
      </w:r>
      <w:r w:rsidRPr="00547B82">
        <w:rPr>
          <w:lang w:eastAsia="en-GB"/>
        </w:rPr>
        <w:t xml:space="preserve">content structure, and </w:t>
      </w:r>
      <w:r>
        <w:rPr>
          <w:lang w:eastAsia="en-GB"/>
        </w:rPr>
        <w:t xml:space="preserve">updated </w:t>
      </w:r>
      <w:r w:rsidRPr="00547B82">
        <w:rPr>
          <w:lang w:eastAsia="en-GB"/>
        </w:rPr>
        <w:t xml:space="preserve">technology </w:t>
      </w:r>
      <w:r>
        <w:rPr>
          <w:lang w:eastAsia="en-GB"/>
        </w:rPr>
        <w:t>to deliver user centred updates rapidly as</w:t>
      </w:r>
      <w:r w:rsidRPr="00547B82">
        <w:rPr>
          <w:lang w:eastAsia="en-GB"/>
        </w:rPr>
        <w:t xml:space="preserve"> new therapeutics are appraised and commissioned. </w:t>
      </w:r>
      <w:r w:rsidRPr="7E57F08A">
        <w:rPr>
          <w:lang w:eastAsia="en-GB"/>
        </w:rPr>
        <w:t>Further information is available on the newly launched</w:t>
      </w:r>
      <w:hyperlink r:id="rId12">
        <w:r w:rsidRPr="00640900">
          <w:rPr>
            <w:rStyle w:val="Hyperlink"/>
            <w:rFonts w:eastAsiaTheme="majorEastAsia" w:cs="Arial"/>
          </w:rPr>
          <w:t xml:space="preserve"> webpage.</w:t>
        </w:r>
        <w:r w:rsidRPr="7E57F08A">
          <w:rPr>
            <w:rStyle w:val="Hyperlink"/>
            <w:rFonts w:ascii="Calibri" w:eastAsiaTheme="majorEastAsia" w:hAnsi="Calibri" w:cs="Calibri"/>
          </w:rPr>
          <w:t xml:space="preserve"> </w:t>
        </w:r>
      </w:hyperlink>
      <w:r>
        <w:rPr>
          <w:rStyle w:val="Hyperlink"/>
          <w:rFonts w:ascii="Calibri" w:eastAsiaTheme="majorEastAsia" w:hAnsi="Calibri" w:cs="Calibri"/>
        </w:rPr>
        <w:t xml:space="preserve">   </w:t>
      </w:r>
    </w:p>
    <w:p w14:paraId="41115B38" w14:textId="77777777" w:rsidR="00640900" w:rsidRPr="00847548" w:rsidRDefault="00640900" w:rsidP="00640900">
      <w:pPr>
        <w:pStyle w:val="Heading2boardreport"/>
      </w:pPr>
      <w:bookmarkStart w:id="8" w:name="_Toc121154012"/>
      <w:r w:rsidRPr="00547B82">
        <w:lastRenderedPageBreak/>
        <w:t>Be part of a system that continually learns from data and implementation</w:t>
      </w:r>
      <w:bookmarkEnd w:id="8"/>
      <w:r w:rsidRPr="00547B82">
        <w:t xml:space="preserve"> </w:t>
      </w:r>
    </w:p>
    <w:p w14:paraId="51E557D2" w14:textId="77777777" w:rsidR="00640900" w:rsidRDefault="00640900" w:rsidP="00640900">
      <w:pPr>
        <w:pStyle w:val="NICEnormal"/>
        <w:numPr>
          <w:ilvl w:val="0"/>
          <w:numId w:val="46"/>
        </w:numPr>
        <w:ind w:left="360"/>
      </w:pPr>
      <w:r w:rsidRPr="00547B82">
        <w:t>NICE learns from real world data and experience with implementation to ensure our advice is implementable</w:t>
      </w:r>
      <w:r>
        <w:t>.</w:t>
      </w:r>
    </w:p>
    <w:p w14:paraId="18F99641" w14:textId="77777777" w:rsidR="00640900" w:rsidRPr="00916EBD" w:rsidRDefault="00640900" w:rsidP="00640900">
      <w:pPr>
        <w:pStyle w:val="NICEnormal"/>
        <w:numPr>
          <w:ilvl w:val="0"/>
          <w:numId w:val="46"/>
        </w:numPr>
        <w:ind w:left="360"/>
      </w:pPr>
      <w:r w:rsidRPr="00D84B66">
        <w:rPr>
          <w:b/>
          <w:bCs/>
        </w:rPr>
        <w:t xml:space="preserve">Together with the MHRA, NICE has been awarded £1.8m funding by </w:t>
      </w:r>
      <w:proofErr w:type="spellStart"/>
      <w:r w:rsidRPr="00D84B66">
        <w:rPr>
          <w:b/>
          <w:bCs/>
        </w:rPr>
        <w:t>Wellcome</w:t>
      </w:r>
      <w:proofErr w:type="spellEnd"/>
      <w:r w:rsidRPr="00D84B66">
        <w:rPr>
          <w:b/>
          <w:bCs/>
        </w:rPr>
        <w:t xml:space="preserve"> over three years to research, and produce guidance on, regulating digital mental health tools.</w:t>
      </w:r>
      <w:r w:rsidRPr="00916EBD">
        <w:t xml:space="preserve"> </w:t>
      </w:r>
      <w:r>
        <w:t>Working with international partners, engaging</w:t>
      </w:r>
      <w:r w:rsidRPr="00916EBD">
        <w:t xml:space="preserve"> with people with lived experience, subject experts and</w:t>
      </w:r>
      <w:r>
        <w:t xml:space="preserve"> current</w:t>
      </w:r>
      <w:r w:rsidRPr="00916EBD">
        <w:t xml:space="preserve"> patients, </w:t>
      </w:r>
      <w:r>
        <w:t>our work will enable</w:t>
      </w:r>
      <w:r w:rsidRPr="00916EBD">
        <w:t xml:space="preserve"> shared learning </w:t>
      </w:r>
      <w:r>
        <w:t>and</w:t>
      </w:r>
      <w:r w:rsidRPr="00916EBD">
        <w:t xml:space="preserve"> consensus </w:t>
      </w:r>
      <w:r>
        <w:t>on the global regulation of</w:t>
      </w:r>
      <w:r w:rsidRPr="00916EBD">
        <w:t xml:space="preserve"> digital mental health </w:t>
      </w:r>
      <w:r>
        <w:t>tools.</w:t>
      </w:r>
    </w:p>
    <w:p w14:paraId="3A05F250" w14:textId="77777777" w:rsidR="00640900" w:rsidRPr="00547B82" w:rsidRDefault="00640900" w:rsidP="00640900">
      <w:pPr>
        <w:pStyle w:val="NICEnormal"/>
        <w:numPr>
          <w:ilvl w:val="0"/>
          <w:numId w:val="46"/>
        </w:numPr>
        <w:ind w:left="360"/>
        <w:rPr>
          <w:lang w:eastAsia="en-GB"/>
        </w:rPr>
      </w:pPr>
      <w:r w:rsidRPr="00547B82">
        <w:rPr>
          <w:b/>
          <w:bCs/>
          <w:lang w:eastAsia="en-GB"/>
        </w:rPr>
        <w:t>NICE has partnered with international health technology assessment agencies</w:t>
      </w:r>
      <w:r>
        <w:rPr>
          <w:lang w:eastAsia="en-GB"/>
        </w:rPr>
        <w:t>, including those</w:t>
      </w:r>
      <w:r w:rsidRPr="00547B82">
        <w:rPr>
          <w:lang w:eastAsia="en-GB"/>
        </w:rPr>
        <w:t xml:space="preserve"> in Canada, Australia, Scotland, and Wales </w:t>
      </w:r>
      <w:r w:rsidRPr="009338E4">
        <w:rPr>
          <w:b/>
          <w:bCs/>
          <w:lang w:eastAsia="en-GB"/>
        </w:rPr>
        <w:t>to boost collaboration on shared opportunities and challenges</w:t>
      </w:r>
      <w:r>
        <w:rPr>
          <w:b/>
          <w:bCs/>
          <w:lang w:eastAsia="en-GB"/>
        </w:rPr>
        <w:t>.</w:t>
      </w:r>
      <w:r w:rsidRPr="009338E4">
        <w:rPr>
          <w:b/>
          <w:bCs/>
          <w:lang w:eastAsia="en-GB"/>
        </w:rPr>
        <w:t xml:space="preserve"> </w:t>
      </w:r>
      <w:r>
        <w:rPr>
          <w:lang w:eastAsia="en-GB"/>
        </w:rPr>
        <w:t>I</w:t>
      </w:r>
      <w:r w:rsidRPr="00547B82">
        <w:rPr>
          <w:lang w:eastAsia="en-GB"/>
        </w:rPr>
        <w:t xml:space="preserve">nitially focussing on: COVID-19; futureproofing of HTA systems; collaborating with regulators; work-sharing and efficiency gains; </w:t>
      </w:r>
      <w:r>
        <w:rPr>
          <w:lang w:eastAsia="en-GB"/>
        </w:rPr>
        <w:t>d</w:t>
      </w:r>
      <w:r w:rsidRPr="00547B82">
        <w:rPr>
          <w:lang w:eastAsia="en-GB"/>
        </w:rPr>
        <w:t xml:space="preserve">igital and </w:t>
      </w:r>
      <w:r>
        <w:rPr>
          <w:lang w:eastAsia="en-GB"/>
        </w:rPr>
        <w:t>a</w:t>
      </w:r>
      <w:r w:rsidRPr="00547B82">
        <w:rPr>
          <w:lang w:eastAsia="en-GB"/>
        </w:rPr>
        <w:t xml:space="preserve">rtificial </w:t>
      </w:r>
      <w:r>
        <w:rPr>
          <w:lang w:eastAsia="en-GB"/>
        </w:rPr>
        <w:t>i</w:t>
      </w:r>
      <w:r w:rsidRPr="00547B82">
        <w:rPr>
          <w:lang w:eastAsia="en-GB"/>
        </w:rPr>
        <w:t>ntelligence</w:t>
      </w:r>
      <w:r>
        <w:rPr>
          <w:lang w:eastAsia="en-GB"/>
        </w:rPr>
        <w:t>, this work has can increase NICE’s global influence and offers an efficient way to deliver key strategic work.</w:t>
      </w:r>
    </w:p>
    <w:p w14:paraId="112DB178" w14:textId="77777777" w:rsidR="00640900" w:rsidRPr="00547B82" w:rsidRDefault="00640900" w:rsidP="00640900">
      <w:pPr>
        <w:pStyle w:val="NICEnormal"/>
        <w:numPr>
          <w:ilvl w:val="0"/>
          <w:numId w:val="46"/>
        </w:numPr>
        <w:ind w:left="360"/>
        <w:rPr>
          <w:lang w:eastAsia="en-GB"/>
        </w:rPr>
      </w:pPr>
      <w:r>
        <w:rPr>
          <w:lang w:eastAsia="en-GB"/>
        </w:rPr>
        <w:t xml:space="preserve">A </w:t>
      </w:r>
      <w:r w:rsidRPr="002F21ED">
        <w:rPr>
          <w:b/>
          <w:bCs/>
          <w:lang w:eastAsia="en-GB"/>
        </w:rPr>
        <w:t xml:space="preserve">successful </w:t>
      </w:r>
      <w:r w:rsidRPr="00547B82">
        <w:rPr>
          <w:b/>
          <w:bCs/>
          <w:lang w:eastAsia="en-GB"/>
        </w:rPr>
        <w:t>brand campaign pilot</w:t>
      </w:r>
      <w:r w:rsidRPr="002F21ED">
        <w:rPr>
          <w:b/>
          <w:bCs/>
          <w:lang w:eastAsia="en-GB"/>
        </w:rPr>
        <w:t>,</w:t>
      </w:r>
      <w:r w:rsidRPr="00547B82">
        <w:rPr>
          <w:b/>
          <w:bCs/>
          <w:lang w:eastAsia="en-GB"/>
        </w:rPr>
        <w:t xml:space="preserve"> aimed at commissioners </w:t>
      </w:r>
      <w:r w:rsidRPr="002F21ED">
        <w:rPr>
          <w:b/>
          <w:bCs/>
          <w:lang w:eastAsia="en-GB"/>
        </w:rPr>
        <w:t>from new Integrated Care Boards</w:t>
      </w:r>
      <w:r>
        <w:rPr>
          <w:lang w:eastAsia="en-GB"/>
        </w:rPr>
        <w:t xml:space="preserve"> </w:t>
      </w:r>
      <w:r w:rsidRPr="00547B82">
        <w:rPr>
          <w:lang w:eastAsia="en-GB"/>
        </w:rPr>
        <w:t>across health and social care</w:t>
      </w:r>
      <w:r>
        <w:rPr>
          <w:lang w:eastAsia="en-GB"/>
        </w:rPr>
        <w:t xml:space="preserve"> </w:t>
      </w:r>
      <w:r w:rsidRPr="00547B82">
        <w:rPr>
          <w:lang w:eastAsia="en-GB"/>
        </w:rPr>
        <w:t xml:space="preserve">ran for 6 weeks </w:t>
      </w:r>
      <w:r>
        <w:rPr>
          <w:lang w:eastAsia="en-GB"/>
        </w:rPr>
        <w:t>from mid-October</w:t>
      </w:r>
      <w:r w:rsidRPr="00547B82">
        <w:rPr>
          <w:lang w:eastAsia="en-GB"/>
        </w:rPr>
        <w:t xml:space="preserve">. </w:t>
      </w:r>
      <w:r>
        <w:rPr>
          <w:lang w:eastAsia="en-GB"/>
        </w:rPr>
        <w:t>Through p</w:t>
      </w:r>
      <w:r w:rsidRPr="00547B82">
        <w:rPr>
          <w:lang w:eastAsia="en-GB"/>
        </w:rPr>
        <w:t>osition</w:t>
      </w:r>
      <w:r>
        <w:rPr>
          <w:lang w:eastAsia="en-GB"/>
        </w:rPr>
        <w:t>ing</w:t>
      </w:r>
      <w:r w:rsidRPr="00547B82">
        <w:rPr>
          <w:lang w:eastAsia="en-GB"/>
        </w:rPr>
        <w:t xml:space="preserve"> NICE as a stable source of support</w:t>
      </w:r>
      <w:r>
        <w:rPr>
          <w:lang w:eastAsia="en-GB"/>
        </w:rPr>
        <w:t>,</w:t>
      </w:r>
      <w:r w:rsidRPr="00547B82">
        <w:rPr>
          <w:lang w:eastAsia="en-GB"/>
        </w:rPr>
        <w:t xml:space="preserve"> highlight</w:t>
      </w:r>
      <w:r>
        <w:rPr>
          <w:lang w:eastAsia="en-GB"/>
        </w:rPr>
        <w:t>ing</w:t>
      </w:r>
      <w:r w:rsidRPr="00547B82">
        <w:rPr>
          <w:lang w:eastAsia="en-GB"/>
        </w:rPr>
        <w:t xml:space="preserve"> to this audience NICE’s useful and usable advice, and our focus on what matters</w:t>
      </w:r>
      <w:r>
        <w:rPr>
          <w:lang w:eastAsia="en-GB"/>
        </w:rPr>
        <w:t>,</w:t>
      </w:r>
      <w:r w:rsidRPr="00547B82">
        <w:rPr>
          <w:lang w:eastAsia="en-GB"/>
        </w:rPr>
        <w:t xml:space="preserve"> </w:t>
      </w:r>
      <w:r>
        <w:rPr>
          <w:lang w:eastAsia="en-GB"/>
        </w:rPr>
        <w:t xml:space="preserve">these </w:t>
      </w:r>
      <w:r w:rsidRPr="00547B82">
        <w:rPr>
          <w:lang w:eastAsia="en-GB"/>
        </w:rPr>
        <w:t xml:space="preserve">communications activities </w:t>
      </w:r>
      <w:r>
        <w:rPr>
          <w:lang w:eastAsia="en-GB"/>
        </w:rPr>
        <w:t>work to</w:t>
      </w:r>
      <w:r w:rsidRPr="002F21ED">
        <w:rPr>
          <w:lang w:eastAsia="en-GB"/>
        </w:rPr>
        <w:t xml:space="preserve"> </w:t>
      </w:r>
      <w:r w:rsidRPr="00547B82">
        <w:rPr>
          <w:lang w:eastAsia="en-GB"/>
        </w:rPr>
        <w:t>maximise our impact.</w:t>
      </w:r>
    </w:p>
    <w:p w14:paraId="20FE0A3C" w14:textId="77777777" w:rsidR="00640900" w:rsidRDefault="00640900" w:rsidP="00640900">
      <w:pPr>
        <w:pStyle w:val="Heading2boardreport"/>
      </w:pPr>
      <w:bookmarkStart w:id="9" w:name="_Toc121154017"/>
      <w:r w:rsidRPr="00547B82">
        <w:t>Be an organisation as brilliant as the people in it</w:t>
      </w:r>
      <w:bookmarkEnd w:id="9"/>
      <w:r w:rsidRPr="00547B82">
        <w:t xml:space="preserve"> </w:t>
      </w:r>
    </w:p>
    <w:p w14:paraId="4CDB57C5" w14:textId="77777777" w:rsidR="00640900" w:rsidRPr="00653230" w:rsidRDefault="00640900" w:rsidP="00640900">
      <w:pPr>
        <w:pStyle w:val="NICEnormal"/>
        <w:numPr>
          <w:ilvl w:val="0"/>
          <w:numId w:val="46"/>
        </w:numPr>
        <w:ind w:left="360"/>
      </w:pPr>
      <w:r w:rsidRPr="00653230">
        <w:t>Staff have told us that NICE could be more empowering and accountable,</w:t>
      </w:r>
      <w:r>
        <w:t xml:space="preserve"> </w:t>
      </w:r>
      <w:proofErr w:type="gramStart"/>
      <w:r>
        <w:t>innovative</w:t>
      </w:r>
      <w:proofErr w:type="gramEnd"/>
      <w:r>
        <w:t xml:space="preserve"> and radical,</w:t>
      </w:r>
      <w:r w:rsidRPr="00653230">
        <w:t xml:space="preserve"> collaborative</w:t>
      </w:r>
      <w:r>
        <w:t xml:space="preserve"> and united. We know we need to</w:t>
      </w:r>
      <w:r w:rsidRPr="00653230">
        <w:t xml:space="preserve"> </w:t>
      </w:r>
      <w:r>
        <w:t xml:space="preserve">retain our focus </w:t>
      </w:r>
      <w:r w:rsidRPr="00653230">
        <w:t>on our end-user</w:t>
      </w:r>
      <w:r>
        <w:t>s</w:t>
      </w:r>
      <w:r w:rsidRPr="00653230">
        <w:t xml:space="preserve"> (people/patients, service providers and policy makers) </w:t>
      </w:r>
      <w:r>
        <w:t>to achieve our mission.</w:t>
      </w:r>
    </w:p>
    <w:p w14:paraId="15C2EE58" w14:textId="77777777" w:rsidR="00640900" w:rsidRPr="00547B82" w:rsidRDefault="00640900" w:rsidP="00640900">
      <w:pPr>
        <w:pStyle w:val="NICEnormal"/>
        <w:numPr>
          <w:ilvl w:val="0"/>
          <w:numId w:val="46"/>
        </w:numPr>
        <w:ind w:left="360"/>
        <w:rPr>
          <w:lang w:eastAsia="en-GB"/>
        </w:rPr>
      </w:pPr>
      <w:r w:rsidRPr="00547B82">
        <w:rPr>
          <w:lang w:eastAsia="en-GB"/>
        </w:rPr>
        <w:t xml:space="preserve">Throughout November, we have been </w:t>
      </w:r>
      <w:r w:rsidRPr="00547B82">
        <w:rPr>
          <w:b/>
          <w:bCs/>
          <w:lang w:eastAsia="en-GB"/>
        </w:rPr>
        <w:t>engaging with staff on our crowdsourcing platform ‘</w:t>
      </w:r>
      <w:r>
        <w:rPr>
          <w:b/>
          <w:bCs/>
          <w:lang w:eastAsia="en-GB"/>
        </w:rPr>
        <w:t>f</w:t>
      </w:r>
      <w:r w:rsidRPr="00547B82">
        <w:rPr>
          <w:b/>
          <w:bCs/>
          <w:lang w:eastAsia="en-GB"/>
        </w:rPr>
        <w:t>ulfilling our ambitions together’</w:t>
      </w:r>
      <w:r>
        <w:rPr>
          <w:lang w:eastAsia="en-GB"/>
        </w:rPr>
        <w:t>,</w:t>
      </w:r>
      <w:r w:rsidRPr="00547B82">
        <w:rPr>
          <w:lang w:eastAsia="en-GB"/>
        </w:rPr>
        <w:t xml:space="preserve"> </w:t>
      </w:r>
      <w:r>
        <w:rPr>
          <w:lang w:eastAsia="en-GB"/>
        </w:rPr>
        <w:t>asking for ideas on the</w:t>
      </w:r>
      <w:r w:rsidRPr="00547B82">
        <w:rPr>
          <w:lang w:eastAsia="en-GB"/>
        </w:rPr>
        <w:t xml:space="preserve"> future </w:t>
      </w:r>
      <w:r>
        <w:rPr>
          <w:lang w:eastAsia="en-GB"/>
        </w:rPr>
        <w:t xml:space="preserve">development </w:t>
      </w:r>
      <w:r w:rsidRPr="00547B82">
        <w:rPr>
          <w:lang w:eastAsia="en-GB"/>
        </w:rPr>
        <w:t>of NICE</w:t>
      </w:r>
      <w:r>
        <w:rPr>
          <w:lang w:eastAsia="en-GB"/>
        </w:rPr>
        <w:t>.</w:t>
      </w:r>
      <w:r w:rsidRPr="00547B82">
        <w:rPr>
          <w:lang w:eastAsia="en-GB"/>
        </w:rPr>
        <w:t xml:space="preserve"> </w:t>
      </w:r>
      <w:r>
        <w:rPr>
          <w:lang w:eastAsia="en-GB"/>
        </w:rPr>
        <w:t>There has been enormous</w:t>
      </w:r>
      <w:r w:rsidRPr="00547B82">
        <w:rPr>
          <w:lang w:eastAsia="en-GB"/>
        </w:rPr>
        <w:t xml:space="preserve"> enthusiasm and </w:t>
      </w:r>
      <w:r>
        <w:rPr>
          <w:lang w:eastAsia="en-GB"/>
        </w:rPr>
        <w:lastRenderedPageBreak/>
        <w:t xml:space="preserve">positive </w:t>
      </w:r>
      <w:r w:rsidRPr="00547B82">
        <w:rPr>
          <w:lang w:eastAsia="en-GB"/>
        </w:rPr>
        <w:t xml:space="preserve">energy </w:t>
      </w:r>
      <w:r>
        <w:rPr>
          <w:lang w:eastAsia="en-GB"/>
        </w:rPr>
        <w:t>around</w:t>
      </w:r>
      <w:r w:rsidRPr="00547B82">
        <w:rPr>
          <w:lang w:eastAsia="en-GB"/>
        </w:rPr>
        <w:t xml:space="preserve"> doing things differently to deliver </w:t>
      </w:r>
      <w:r>
        <w:rPr>
          <w:lang w:eastAsia="en-GB"/>
        </w:rPr>
        <w:t xml:space="preserve">on </w:t>
      </w:r>
      <w:r w:rsidRPr="00547B82">
        <w:rPr>
          <w:lang w:eastAsia="en-GB"/>
        </w:rPr>
        <w:t>NICE’s ambition</w:t>
      </w:r>
      <w:r>
        <w:rPr>
          <w:lang w:eastAsia="en-GB"/>
        </w:rPr>
        <w:t>s.</w:t>
      </w:r>
      <w:r w:rsidRPr="00547B82">
        <w:rPr>
          <w:lang w:eastAsia="en-GB"/>
        </w:rPr>
        <w:t xml:space="preserve"> 325 ideas, more than 2,740 comments and 10,000+ votes</w:t>
      </w:r>
      <w:r>
        <w:rPr>
          <w:lang w:eastAsia="en-GB"/>
        </w:rPr>
        <w:t xml:space="preserve"> have been submitted across 4</w:t>
      </w:r>
      <w:r w:rsidRPr="00547B82">
        <w:rPr>
          <w:lang w:eastAsia="en-GB"/>
        </w:rPr>
        <w:t xml:space="preserve"> key challenges identified from our earlier engagement</w:t>
      </w:r>
      <w:r>
        <w:rPr>
          <w:lang w:eastAsia="en-GB"/>
        </w:rPr>
        <w:t>.</w:t>
      </w:r>
      <w:r w:rsidRPr="00547B82">
        <w:rPr>
          <w:color w:val="222222"/>
          <w:sz w:val="23"/>
          <w:szCs w:val="23"/>
        </w:rPr>
        <w:t xml:space="preserve"> </w:t>
      </w:r>
      <w:bookmarkStart w:id="10" w:name="_Toc121154019"/>
    </w:p>
    <w:bookmarkEnd w:id="10"/>
    <w:p w14:paraId="723E6E46" w14:textId="77777777" w:rsidR="00640900" w:rsidRPr="00547B82" w:rsidRDefault="00640900" w:rsidP="00640900">
      <w:pPr>
        <w:pStyle w:val="NICEnormal"/>
        <w:numPr>
          <w:ilvl w:val="0"/>
          <w:numId w:val="46"/>
        </w:numPr>
        <w:ind w:left="360"/>
        <w:rPr>
          <w:lang w:eastAsia="en-GB"/>
        </w:rPr>
      </w:pPr>
      <w:r w:rsidRPr="00547B82">
        <w:rPr>
          <w:lang w:eastAsia="en-GB"/>
        </w:rPr>
        <w:t xml:space="preserve">Our </w:t>
      </w:r>
      <w:r w:rsidRPr="00547B82">
        <w:rPr>
          <w:b/>
          <w:bCs/>
          <w:lang w:eastAsia="en-GB"/>
        </w:rPr>
        <w:t>digital transformation has reached a key milestone with the transition to Microsoft OneDrive now completed, enabling more collaborative and efficient ways of working among NICE staff.</w:t>
      </w:r>
      <w:r w:rsidRPr="00547B82">
        <w:rPr>
          <w:lang w:eastAsia="en-GB"/>
        </w:rPr>
        <w:t xml:space="preserve"> </w:t>
      </w:r>
      <w:r>
        <w:rPr>
          <w:lang w:eastAsia="en-GB"/>
        </w:rPr>
        <w:t>A</w:t>
      </w:r>
      <w:r w:rsidRPr="00547B82">
        <w:rPr>
          <w:lang w:eastAsia="en-GB"/>
        </w:rPr>
        <w:t xml:space="preserve"> pilot </w:t>
      </w:r>
      <w:r>
        <w:rPr>
          <w:lang w:eastAsia="en-GB"/>
        </w:rPr>
        <w:t>expanding</w:t>
      </w:r>
      <w:r w:rsidRPr="00547B82">
        <w:rPr>
          <w:lang w:eastAsia="en-GB"/>
        </w:rPr>
        <w:t xml:space="preserve"> the </w:t>
      </w:r>
      <w:r>
        <w:rPr>
          <w:lang w:eastAsia="en-GB"/>
        </w:rPr>
        <w:t xml:space="preserve">use of </w:t>
      </w:r>
      <w:r w:rsidRPr="00547B82">
        <w:rPr>
          <w:lang w:eastAsia="en-GB"/>
        </w:rPr>
        <w:t xml:space="preserve">digital </w:t>
      </w:r>
      <w:r>
        <w:rPr>
          <w:lang w:eastAsia="en-GB"/>
        </w:rPr>
        <w:t xml:space="preserve">recruitment </w:t>
      </w:r>
      <w:r w:rsidRPr="00547B82">
        <w:rPr>
          <w:lang w:eastAsia="en-GB"/>
        </w:rPr>
        <w:t>tool Trac</w:t>
      </w:r>
      <w:r>
        <w:rPr>
          <w:lang w:eastAsia="en-GB"/>
        </w:rPr>
        <w:t xml:space="preserve"> to recruit</w:t>
      </w:r>
      <w:r w:rsidRPr="00547B82">
        <w:rPr>
          <w:lang w:eastAsia="en-GB"/>
        </w:rPr>
        <w:t xml:space="preserve"> NICE committee members </w:t>
      </w:r>
      <w:r>
        <w:rPr>
          <w:lang w:eastAsia="en-GB"/>
        </w:rPr>
        <w:t>has completed successfully. Roll</w:t>
      </w:r>
      <w:r w:rsidRPr="00547B82">
        <w:rPr>
          <w:lang w:eastAsia="en-GB"/>
        </w:rPr>
        <w:t xml:space="preserve"> out for all committee recruitment </w:t>
      </w:r>
      <w:r>
        <w:rPr>
          <w:lang w:eastAsia="en-GB"/>
        </w:rPr>
        <w:t xml:space="preserve">will </w:t>
      </w:r>
      <w:r w:rsidRPr="00547B82">
        <w:rPr>
          <w:lang w:eastAsia="en-GB"/>
        </w:rPr>
        <w:t>provid</w:t>
      </w:r>
      <w:r>
        <w:rPr>
          <w:lang w:eastAsia="en-GB"/>
        </w:rPr>
        <w:t>e</w:t>
      </w:r>
      <w:r w:rsidRPr="00547B82">
        <w:rPr>
          <w:lang w:eastAsia="en-GB"/>
        </w:rPr>
        <w:t xml:space="preserve"> s</w:t>
      </w:r>
      <w:r>
        <w:rPr>
          <w:lang w:eastAsia="en-GB"/>
        </w:rPr>
        <w:t>ubstantial</w:t>
      </w:r>
      <w:r w:rsidRPr="00547B82">
        <w:rPr>
          <w:lang w:eastAsia="en-GB"/>
        </w:rPr>
        <w:t xml:space="preserve"> benefits for internal and external users</w:t>
      </w:r>
      <w:r>
        <w:rPr>
          <w:lang w:eastAsia="en-GB"/>
        </w:rPr>
        <w:t xml:space="preserve"> when</w:t>
      </w:r>
      <w:r w:rsidRPr="00547B82">
        <w:rPr>
          <w:lang w:eastAsia="en-GB"/>
        </w:rPr>
        <w:t xml:space="preserve"> in managing and applying for committee positions. </w:t>
      </w:r>
    </w:p>
    <w:p w14:paraId="60195822" w14:textId="77777777" w:rsidR="00640900" w:rsidRPr="00547B82" w:rsidRDefault="00640900" w:rsidP="00640900">
      <w:pPr>
        <w:pStyle w:val="NICEnormal"/>
        <w:numPr>
          <w:ilvl w:val="0"/>
          <w:numId w:val="46"/>
        </w:numPr>
        <w:ind w:left="360"/>
        <w:rPr>
          <w:lang w:eastAsia="en-GB"/>
        </w:rPr>
      </w:pPr>
      <w:r w:rsidRPr="00547B82">
        <w:rPr>
          <w:lang w:eastAsia="en-GB"/>
        </w:rPr>
        <w:t xml:space="preserve">We are </w:t>
      </w:r>
      <w:r>
        <w:rPr>
          <w:b/>
          <w:bCs/>
          <w:lang w:eastAsia="en-GB"/>
        </w:rPr>
        <w:t>modernising</w:t>
      </w:r>
      <w:r w:rsidRPr="00547B82">
        <w:rPr>
          <w:b/>
          <w:bCs/>
          <w:lang w:eastAsia="en-GB"/>
        </w:rPr>
        <w:t xml:space="preserve"> the look and feel of the NICE website</w:t>
      </w:r>
      <w:r w:rsidRPr="00547B82">
        <w:rPr>
          <w:lang w:eastAsia="en-GB"/>
        </w:rPr>
        <w:t xml:space="preserve"> to enable us to </w:t>
      </w:r>
      <w:r>
        <w:rPr>
          <w:lang w:eastAsia="en-GB"/>
        </w:rPr>
        <w:t xml:space="preserve">better </w:t>
      </w:r>
      <w:r w:rsidRPr="00547B82">
        <w:rPr>
          <w:lang w:eastAsia="en-GB"/>
        </w:rPr>
        <w:t>tell the NICE story</w:t>
      </w:r>
      <w:r>
        <w:rPr>
          <w:lang w:eastAsia="en-GB"/>
        </w:rPr>
        <w:t xml:space="preserve"> </w:t>
      </w:r>
      <w:r w:rsidRPr="00547B82">
        <w:rPr>
          <w:lang w:eastAsia="en-GB"/>
        </w:rPr>
        <w:t>and deliver an immersive and engaging storytelling experience for our range of stakeholders</w:t>
      </w:r>
      <w:r>
        <w:rPr>
          <w:lang w:eastAsia="en-GB"/>
        </w:rPr>
        <w:t>. The new site offers</w:t>
      </w:r>
      <w:r w:rsidRPr="00547B82">
        <w:rPr>
          <w:lang w:eastAsia="en-GB"/>
        </w:rPr>
        <w:t xml:space="preserve"> greater flexibility </w:t>
      </w:r>
      <w:r>
        <w:rPr>
          <w:lang w:eastAsia="en-GB"/>
        </w:rPr>
        <w:t>of</w:t>
      </w:r>
      <w:r w:rsidRPr="00547B82">
        <w:rPr>
          <w:lang w:eastAsia="en-GB"/>
        </w:rPr>
        <w:t xml:space="preserve"> page layouts, embed</w:t>
      </w:r>
      <w:r>
        <w:rPr>
          <w:lang w:eastAsia="en-GB"/>
        </w:rPr>
        <w:t>ded</w:t>
      </w:r>
      <w:r w:rsidRPr="00547B82">
        <w:rPr>
          <w:lang w:eastAsia="en-GB"/>
        </w:rPr>
        <w:t xml:space="preserve"> multi-media content, improve</w:t>
      </w:r>
      <w:r>
        <w:rPr>
          <w:lang w:eastAsia="en-GB"/>
        </w:rPr>
        <w:t>d</w:t>
      </w:r>
      <w:r w:rsidRPr="00547B82">
        <w:rPr>
          <w:lang w:eastAsia="en-GB"/>
        </w:rPr>
        <w:t xml:space="preserve"> accessibility, </w:t>
      </w:r>
      <w:r>
        <w:rPr>
          <w:lang w:eastAsia="en-GB"/>
        </w:rPr>
        <w:t xml:space="preserve">and allows us to </w:t>
      </w:r>
      <w:r w:rsidRPr="00547B82">
        <w:rPr>
          <w:lang w:eastAsia="en-GB"/>
        </w:rPr>
        <w:t xml:space="preserve">distribute our content across </w:t>
      </w:r>
      <w:r>
        <w:rPr>
          <w:lang w:eastAsia="en-GB"/>
        </w:rPr>
        <w:t>our</w:t>
      </w:r>
      <w:r w:rsidRPr="00547B82">
        <w:rPr>
          <w:lang w:eastAsia="en-GB"/>
        </w:rPr>
        <w:t xml:space="preserve"> social media channels</w:t>
      </w:r>
      <w:r>
        <w:rPr>
          <w:lang w:eastAsia="en-GB"/>
        </w:rPr>
        <w:t>.</w:t>
      </w:r>
    </w:p>
    <w:p w14:paraId="4756EEFC" w14:textId="77777777" w:rsidR="00640900" w:rsidRPr="00547B82" w:rsidRDefault="00640900" w:rsidP="00640900">
      <w:pPr>
        <w:pStyle w:val="NICEnormal"/>
        <w:numPr>
          <w:ilvl w:val="0"/>
          <w:numId w:val="46"/>
        </w:numPr>
        <w:ind w:left="360"/>
        <w:rPr>
          <w:lang w:eastAsia="en-GB"/>
        </w:rPr>
      </w:pPr>
      <w:r w:rsidRPr="00547B82">
        <w:rPr>
          <w:lang w:eastAsia="en-GB"/>
        </w:rPr>
        <w:t xml:space="preserve">We </w:t>
      </w:r>
      <w:r w:rsidRPr="00547B82">
        <w:rPr>
          <w:b/>
          <w:bCs/>
          <w:lang w:eastAsia="en-GB"/>
        </w:rPr>
        <w:t>continue to invest in building the skills of NICE staff to support their ongoing development and address resource gaps</w:t>
      </w:r>
      <w:r w:rsidRPr="00547B82">
        <w:rPr>
          <w:lang w:eastAsia="en-GB"/>
        </w:rPr>
        <w:t>. Alongside the ongoing delivery of our management development programme, we</w:t>
      </w:r>
      <w:r>
        <w:rPr>
          <w:lang w:eastAsia="en-GB"/>
        </w:rPr>
        <w:t xml:space="preserve"> are </w:t>
      </w:r>
      <w:r w:rsidRPr="00547B82">
        <w:rPr>
          <w:lang w:eastAsia="en-GB"/>
        </w:rPr>
        <w:t>deliver</w:t>
      </w:r>
      <w:r>
        <w:rPr>
          <w:lang w:eastAsia="en-GB"/>
        </w:rPr>
        <w:t>ing</w:t>
      </w:r>
      <w:r w:rsidRPr="00547B82">
        <w:rPr>
          <w:lang w:eastAsia="en-GB"/>
        </w:rPr>
        <w:t xml:space="preserve"> courses focusing on collaboration, critical thinking, decision making, and influencing</w:t>
      </w:r>
      <w:r>
        <w:rPr>
          <w:lang w:eastAsia="en-GB"/>
        </w:rPr>
        <w:t xml:space="preserve"> for individual contributors</w:t>
      </w:r>
      <w:r w:rsidRPr="00547B82">
        <w:rPr>
          <w:lang w:eastAsia="en-GB"/>
        </w:rPr>
        <w:t xml:space="preserve">. </w:t>
      </w:r>
      <w:r>
        <w:rPr>
          <w:lang w:eastAsia="en-GB"/>
        </w:rPr>
        <w:t xml:space="preserve">In partnership </w:t>
      </w:r>
      <w:r w:rsidRPr="00547B82">
        <w:rPr>
          <w:color w:val="222222"/>
          <w:sz w:val="23"/>
          <w:szCs w:val="23"/>
        </w:rPr>
        <w:t xml:space="preserve">with the York Health Economics </w:t>
      </w:r>
      <w:proofErr w:type="gramStart"/>
      <w:r w:rsidRPr="00547B82">
        <w:rPr>
          <w:color w:val="222222"/>
          <w:sz w:val="23"/>
          <w:szCs w:val="23"/>
        </w:rPr>
        <w:t>Consortium</w:t>
      </w:r>
      <w:proofErr w:type="gramEnd"/>
      <w:r w:rsidRPr="00547B82">
        <w:rPr>
          <w:color w:val="222222"/>
          <w:sz w:val="23"/>
          <w:szCs w:val="23"/>
        </w:rPr>
        <w:t xml:space="preserve"> </w:t>
      </w:r>
      <w:r>
        <w:rPr>
          <w:color w:val="222222"/>
          <w:sz w:val="23"/>
          <w:szCs w:val="23"/>
        </w:rPr>
        <w:t>w</w:t>
      </w:r>
      <w:r w:rsidRPr="00547B82">
        <w:rPr>
          <w:lang w:eastAsia="en-GB"/>
        </w:rPr>
        <w:t xml:space="preserve">e have also launched a new suite of health economics training models </w:t>
      </w:r>
      <w:r>
        <w:rPr>
          <w:lang w:eastAsia="en-GB"/>
        </w:rPr>
        <w:t>for</w:t>
      </w:r>
      <w:r w:rsidRPr="00547B82">
        <w:rPr>
          <w:color w:val="222222"/>
          <w:sz w:val="23"/>
          <w:szCs w:val="23"/>
        </w:rPr>
        <w:t xml:space="preserve"> technical staff.</w:t>
      </w:r>
    </w:p>
    <w:p w14:paraId="6D1B2331" w14:textId="77777777" w:rsidR="00640900" w:rsidRPr="00547B82" w:rsidRDefault="00640900" w:rsidP="00640900">
      <w:pPr>
        <w:pStyle w:val="NICEnormal"/>
        <w:numPr>
          <w:ilvl w:val="0"/>
          <w:numId w:val="46"/>
        </w:numPr>
        <w:ind w:left="360"/>
      </w:pPr>
      <w:r w:rsidRPr="00547B82">
        <w:t xml:space="preserve">We have made </w:t>
      </w:r>
      <w:r>
        <w:rPr>
          <w:b/>
          <w:bCs/>
        </w:rPr>
        <w:t>key</w:t>
      </w:r>
      <w:r w:rsidRPr="00547B82">
        <w:rPr>
          <w:b/>
          <w:bCs/>
        </w:rPr>
        <w:t xml:space="preserve"> executive appointments to support delivery of NICE’s </w:t>
      </w:r>
      <w:proofErr w:type="gramStart"/>
      <w:r w:rsidRPr="00547B82">
        <w:rPr>
          <w:b/>
          <w:bCs/>
        </w:rPr>
        <w:t xml:space="preserve">ambition, </w:t>
      </w:r>
      <w:r>
        <w:rPr>
          <w:b/>
          <w:bCs/>
        </w:rPr>
        <w:t>and</w:t>
      </w:r>
      <w:proofErr w:type="gramEnd"/>
      <w:r w:rsidRPr="00547B82">
        <w:rPr>
          <w:b/>
          <w:bCs/>
        </w:rPr>
        <w:t xml:space="preserve"> reshaped the Chief Executive Office Directorate</w:t>
      </w:r>
      <w:r w:rsidRPr="00547B82">
        <w:t xml:space="preserve"> following the departure of Jennifer Howells, </w:t>
      </w:r>
      <w:r>
        <w:t xml:space="preserve">(previous </w:t>
      </w:r>
      <w:r w:rsidRPr="00547B82">
        <w:t>Director of Finance, Strategy &amp; Transformation</w:t>
      </w:r>
      <w:r>
        <w:t>) on secondment.</w:t>
      </w:r>
    </w:p>
    <w:p w14:paraId="45221359" w14:textId="77777777" w:rsidR="00640900" w:rsidRPr="00547B82" w:rsidRDefault="00640900" w:rsidP="00640900">
      <w:pPr>
        <w:pStyle w:val="NICEnormal"/>
        <w:numPr>
          <w:ilvl w:val="0"/>
          <w:numId w:val="46"/>
        </w:numPr>
        <w:ind w:left="360"/>
      </w:pPr>
      <w:proofErr w:type="spellStart"/>
      <w:r w:rsidRPr="00547B82">
        <w:t>Boryana</w:t>
      </w:r>
      <w:proofErr w:type="spellEnd"/>
      <w:r w:rsidRPr="00547B82">
        <w:t xml:space="preserve"> </w:t>
      </w:r>
      <w:proofErr w:type="spellStart"/>
      <w:r w:rsidRPr="00547B82">
        <w:t>Stambolova</w:t>
      </w:r>
      <w:proofErr w:type="spellEnd"/>
      <w:r w:rsidRPr="00547B82">
        <w:t xml:space="preserve"> has been appointed Interim Director of Finance, heading up the new Finance, Corporate and Commercial Directorate, with the Strategy and Transformation Teams now joining the new Chief Executive Office Directorate. </w:t>
      </w:r>
    </w:p>
    <w:p w14:paraId="474D239C" w14:textId="77777777" w:rsidR="00640900" w:rsidRPr="00547B82" w:rsidRDefault="00640900" w:rsidP="00640900">
      <w:pPr>
        <w:pStyle w:val="NICEnormal"/>
        <w:numPr>
          <w:ilvl w:val="0"/>
          <w:numId w:val="46"/>
        </w:numPr>
        <w:ind w:left="360"/>
      </w:pPr>
      <w:r w:rsidRPr="00547B82">
        <w:t>Naomi Lee has joined as Head of Organisational Transformation</w:t>
      </w:r>
      <w:r>
        <w:t xml:space="preserve"> </w:t>
      </w:r>
    </w:p>
    <w:p w14:paraId="755BEF2F" w14:textId="77777777" w:rsidR="00640900" w:rsidRPr="00547B82" w:rsidRDefault="00640900" w:rsidP="00640900">
      <w:pPr>
        <w:pStyle w:val="NICEnormal"/>
        <w:numPr>
          <w:ilvl w:val="0"/>
          <w:numId w:val="46"/>
        </w:numPr>
        <w:ind w:left="360"/>
      </w:pPr>
      <w:r w:rsidRPr="00547B82">
        <w:lastRenderedPageBreak/>
        <w:t>In December Clare Morgan</w:t>
      </w:r>
      <w:r>
        <w:t xml:space="preserve"> joined as</w:t>
      </w:r>
      <w:r w:rsidRPr="00547B82">
        <w:t xml:space="preserve"> Director of Implementation and Partnership</w:t>
      </w:r>
    </w:p>
    <w:p w14:paraId="62F3E445" w14:textId="77777777" w:rsidR="00640900" w:rsidRPr="00547B82" w:rsidRDefault="00640900" w:rsidP="00640900">
      <w:pPr>
        <w:pStyle w:val="NICEnormal"/>
        <w:numPr>
          <w:ilvl w:val="0"/>
          <w:numId w:val="46"/>
        </w:numPr>
        <w:ind w:left="360"/>
      </w:pPr>
      <w:r w:rsidRPr="00547B82">
        <w:t xml:space="preserve">On 9 January we will </w:t>
      </w:r>
      <w:r>
        <w:t>welcome</w:t>
      </w:r>
      <w:r w:rsidRPr="00547B82">
        <w:t xml:space="preserve"> Jonathan Benger, our new Chief Medical Officer (CMO)</w:t>
      </w:r>
    </w:p>
    <w:p w14:paraId="41891132" w14:textId="77777777" w:rsidR="00640900" w:rsidRPr="00547B82" w:rsidRDefault="00640900" w:rsidP="00640900">
      <w:pPr>
        <w:pStyle w:val="NICEnormal"/>
        <w:numPr>
          <w:ilvl w:val="0"/>
          <w:numId w:val="46"/>
        </w:numPr>
        <w:ind w:left="360"/>
      </w:pPr>
      <w:r w:rsidRPr="00547B82">
        <w:t xml:space="preserve">Our new Chief People Officer will be joining us on 2 January, with an announcement to be made once their current organisation has notified staff. </w:t>
      </w:r>
    </w:p>
    <w:p w14:paraId="426574BE" w14:textId="77777777" w:rsidR="00640900" w:rsidRPr="007C47AA" w:rsidRDefault="00640900" w:rsidP="00640900">
      <w:pPr>
        <w:pStyle w:val="NICEnormal"/>
        <w:numPr>
          <w:ilvl w:val="0"/>
          <w:numId w:val="46"/>
        </w:numPr>
        <w:ind w:left="360"/>
        <w:rPr>
          <w:rFonts w:asciiTheme="minorHAnsi" w:hAnsiTheme="minorHAnsi" w:cstheme="minorHAnsi"/>
          <w:lang w:eastAsia="en-GB"/>
        </w:rPr>
      </w:pPr>
      <w:r w:rsidRPr="00547B82">
        <w:rPr>
          <w:b/>
          <w:bCs/>
          <w:lang w:eastAsia="en-GB"/>
        </w:rPr>
        <w:t xml:space="preserve">NICE’s recruitment processes </w:t>
      </w:r>
      <w:r>
        <w:rPr>
          <w:b/>
          <w:bCs/>
          <w:lang w:eastAsia="en-GB"/>
        </w:rPr>
        <w:t>are</w:t>
      </w:r>
      <w:r w:rsidRPr="00547B82">
        <w:rPr>
          <w:b/>
          <w:bCs/>
          <w:lang w:eastAsia="en-GB"/>
        </w:rPr>
        <w:t xml:space="preserve"> the current </w:t>
      </w:r>
      <w:r>
        <w:rPr>
          <w:b/>
          <w:bCs/>
          <w:lang w:eastAsia="en-GB"/>
        </w:rPr>
        <w:t>focus area of</w:t>
      </w:r>
      <w:r w:rsidRPr="00547B82">
        <w:rPr>
          <w:b/>
          <w:bCs/>
          <w:lang w:eastAsia="en-GB"/>
        </w:rPr>
        <w:t xml:space="preserve"> our workforce equality, </w:t>
      </w:r>
      <w:proofErr w:type="gramStart"/>
      <w:r w:rsidRPr="00547B82">
        <w:rPr>
          <w:b/>
          <w:bCs/>
          <w:lang w:eastAsia="en-GB"/>
        </w:rPr>
        <w:t>diversity</w:t>
      </w:r>
      <w:proofErr w:type="gramEnd"/>
      <w:r w:rsidRPr="00547B82">
        <w:rPr>
          <w:b/>
          <w:bCs/>
          <w:lang w:eastAsia="en-GB"/>
        </w:rPr>
        <w:t xml:space="preserve"> and inclusion plan</w:t>
      </w:r>
      <w:r w:rsidRPr="00547B82">
        <w:rPr>
          <w:lang w:eastAsia="en-GB"/>
        </w:rPr>
        <w:t xml:space="preserve">. </w:t>
      </w:r>
      <w:r>
        <w:rPr>
          <w:lang w:eastAsia="en-GB"/>
        </w:rPr>
        <w:t xml:space="preserve">New requirements </w:t>
      </w:r>
      <w:proofErr w:type="gramStart"/>
      <w:r>
        <w:rPr>
          <w:lang w:eastAsia="en-GB"/>
        </w:rPr>
        <w:t>include:</w:t>
      </w:r>
      <w:proofErr w:type="gramEnd"/>
      <w:r>
        <w:rPr>
          <w:lang w:eastAsia="en-GB"/>
        </w:rPr>
        <w:t xml:space="preserve"> mandatory training for hiring managers;</w:t>
      </w:r>
      <w:r w:rsidRPr="00547B82">
        <w:rPr>
          <w:lang w:eastAsia="en-GB"/>
        </w:rPr>
        <w:t xml:space="preserve"> a Black, Asian or minority ethnic </w:t>
      </w:r>
      <w:r>
        <w:rPr>
          <w:lang w:eastAsia="en-GB"/>
        </w:rPr>
        <w:t xml:space="preserve">interview </w:t>
      </w:r>
      <w:r w:rsidRPr="00547B82">
        <w:rPr>
          <w:lang w:eastAsia="en-GB"/>
        </w:rPr>
        <w:t xml:space="preserve">panellist for </w:t>
      </w:r>
      <w:r>
        <w:rPr>
          <w:lang w:eastAsia="en-GB"/>
        </w:rPr>
        <w:t>all senior</w:t>
      </w:r>
      <w:r w:rsidRPr="00547B82">
        <w:rPr>
          <w:lang w:eastAsia="en-GB"/>
        </w:rPr>
        <w:t xml:space="preserve"> roles; interview feedback </w:t>
      </w:r>
      <w:r>
        <w:rPr>
          <w:lang w:eastAsia="en-GB"/>
        </w:rPr>
        <w:t>provided for</w:t>
      </w:r>
      <w:r w:rsidRPr="00547B82">
        <w:rPr>
          <w:lang w:eastAsia="en-GB"/>
        </w:rPr>
        <w:t xml:space="preserve"> interviewed but not appointed Black, Asian and minority ethnic candidates; </w:t>
      </w:r>
      <w:r>
        <w:rPr>
          <w:lang w:eastAsia="en-GB"/>
        </w:rPr>
        <w:t>and</w:t>
      </w:r>
      <w:r w:rsidRPr="00547B82">
        <w:rPr>
          <w:lang w:eastAsia="en-GB"/>
        </w:rPr>
        <w:t xml:space="preserve"> </w:t>
      </w:r>
      <w:r>
        <w:rPr>
          <w:lang w:eastAsia="en-GB"/>
        </w:rPr>
        <w:t xml:space="preserve">mandatory consideration of </w:t>
      </w:r>
      <w:r w:rsidRPr="00547B82">
        <w:rPr>
          <w:lang w:eastAsia="en-GB"/>
        </w:rPr>
        <w:t>external candidates for posts longer than 3 months</w:t>
      </w:r>
      <w:r>
        <w:rPr>
          <w:lang w:eastAsia="en-GB"/>
        </w:rPr>
        <w:t xml:space="preserve">. </w:t>
      </w:r>
      <w:r w:rsidRPr="00547B82">
        <w:rPr>
          <w:lang w:eastAsia="en-GB"/>
        </w:rPr>
        <w:t xml:space="preserve">From January, the focus of </w:t>
      </w:r>
      <w:r w:rsidRPr="00640900">
        <w:rPr>
          <w:rFonts w:cs="Arial"/>
          <w:lang w:eastAsia="en-GB"/>
        </w:rPr>
        <w:t>our EDI work will move to coaching, mentoring, and networking support, alongside equality training for staff.</w:t>
      </w:r>
    </w:p>
    <w:p w14:paraId="493C8519" w14:textId="77777777" w:rsidR="00640900" w:rsidRPr="007C47AA" w:rsidRDefault="00640900" w:rsidP="00640900">
      <w:pPr>
        <w:pStyle w:val="Heading2boardreport"/>
      </w:pPr>
      <w:bookmarkStart w:id="11" w:name="_Toc113888180"/>
      <w:bookmarkStart w:id="12" w:name="_Toc121154028"/>
      <w:r w:rsidRPr="007C47AA">
        <w:t xml:space="preserve">Key </w:t>
      </w:r>
      <w:r w:rsidRPr="00640900">
        <w:t>risks</w:t>
      </w:r>
      <w:bookmarkEnd w:id="11"/>
      <w:bookmarkEnd w:id="12"/>
    </w:p>
    <w:p w14:paraId="31CAF563" w14:textId="77777777" w:rsidR="00640900" w:rsidRPr="00640900" w:rsidRDefault="00640900" w:rsidP="00640900">
      <w:pPr>
        <w:pStyle w:val="NICEnormal"/>
        <w:numPr>
          <w:ilvl w:val="0"/>
          <w:numId w:val="46"/>
        </w:numPr>
        <w:ind w:left="360"/>
        <w:rPr>
          <w:rFonts w:cs="Arial"/>
          <w:lang w:eastAsia="en-GB"/>
        </w:rPr>
      </w:pPr>
      <w:r w:rsidRPr="00640900">
        <w:rPr>
          <w:rFonts w:cs="Arial"/>
          <w:lang w:eastAsia="en-GB"/>
        </w:rPr>
        <w:t>Our key strategic risks relate to external relevance and internal transformation.</w:t>
      </w:r>
    </w:p>
    <w:p w14:paraId="5234A09E" w14:textId="77777777" w:rsidR="00640900" w:rsidRPr="00640900" w:rsidRDefault="00640900" w:rsidP="00640900">
      <w:pPr>
        <w:pStyle w:val="NICEnormal"/>
        <w:numPr>
          <w:ilvl w:val="0"/>
          <w:numId w:val="46"/>
        </w:numPr>
        <w:ind w:left="360"/>
        <w:rPr>
          <w:rFonts w:cs="Arial"/>
          <w:lang w:eastAsia="en-GB"/>
        </w:rPr>
      </w:pPr>
      <w:r w:rsidRPr="00640900">
        <w:rPr>
          <w:rFonts w:cs="Arial"/>
          <w:lang w:eastAsia="en-GB"/>
        </w:rPr>
        <w:t xml:space="preserve">Given NHS operational pressures and rapid innovation, to remain relevant, selection of the greatest impact topics and work on producing useful and usable advice must be a key transformation focus, and priority for the new substantive CMO. </w:t>
      </w:r>
    </w:p>
    <w:p w14:paraId="4802BC71" w14:textId="77777777" w:rsidR="00640900" w:rsidRPr="00640900" w:rsidRDefault="00640900" w:rsidP="00640900">
      <w:pPr>
        <w:pStyle w:val="NICEnormal"/>
        <w:numPr>
          <w:ilvl w:val="0"/>
          <w:numId w:val="46"/>
        </w:numPr>
        <w:ind w:left="360"/>
        <w:rPr>
          <w:rFonts w:cs="Arial"/>
          <w:lang w:eastAsia="en-GB"/>
        </w:rPr>
      </w:pPr>
      <w:r w:rsidRPr="00640900">
        <w:rPr>
          <w:rFonts w:cs="Arial"/>
          <w:lang w:eastAsia="en-GB"/>
        </w:rPr>
        <w:t>While delivering on our substantial transformation ambition we are taking steps to engage our staff, to attract, develop and retain talent, and to continue to deliver our core business processes.</w:t>
      </w:r>
    </w:p>
    <w:p w14:paraId="2C041C3C" w14:textId="77777777" w:rsidR="00640900" w:rsidRPr="00547B82" w:rsidRDefault="00640900" w:rsidP="00640900">
      <w:pPr>
        <w:pStyle w:val="Heading1boardreport"/>
        <w:rPr>
          <w:lang w:eastAsia="en-GB"/>
        </w:rPr>
      </w:pPr>
      <w:r w:rsidRPr="00547B82">
        <w:t xml:space="preserve">Conclusion </w:t>
      </w:r>
    </w:p>
    <w:p w14:paraId="34BBF3D4" w14:textId="77777777" w:rsidR="00640900" w:rsidRPr="00547B82" w:rsidRDefault="00640900" w:rsidP="00640900">
      <w:pPr>
        <w:pStyle w:val="NICEnormal"/>
        <w:numPr>
          <w:ilvl w:val="0"/>
          <w:numId w:val="46"/>
        </w:numPr>
        <w:ind w:left="360"/>
      </w:pPr>
      <w:r w:rsidRPr="00547B82">
        <w:t>It has been a busy</w:t>
      </w:r>
      <w:r>
        <w:t xml:space="preserve">, </w:t>
      </w:r>
      <w:r w:rsidRPr="00547B82">
        <w:t>exciting year for NICE</w:t>
      </w:r>
      <w:r>
        <w:t>. We have made</w:t>
      </w:r>
      <w:r w:rsidRPr="00547B82">
        <w:t xml:space="preserve"> progress </w:t>
      </w:r>
      <w:r>
        <w:t xml:space="preserve">in priority areas to focus on what matters most, produce useful and usable guidance, learn from data and implementation, and become an organisation as brilliant as the people in it. This work </w:t>
      </w:r>
      <w:proofErr w:type="gramStart"/>
      <w:r>
        <w:t>support</w:t>
      </w:r>
      <w:proofErr w:type="gramEnd"/>
      <w:r>
        <w:t xml:space="preserve"> our mission to bring the best care to patients fast, while delivering value for the taxpayer.</w:t>
      </w:r>
    </w:p>
    <w:p w14:paraId="0A51A43D" w14:textId="5B9069BA" w:rsidR="00640900" w:rsidRDefault="00640900" w:rsidP="00640900">
      <w:pPr>
        <w:pStyle w:val="NICEnormal"/>
        <w:numPr>
          <w:ilvl w:val="0"/>
          <w:numId w:val="46"/>
        </w:numPr>
        <w:ind w:left="360"/>
      </w:pPr>
      <w:r w:rsidRPr="00640900">
        <w:lastRenderedPageBreak/>
        <w:t xml:space="preserve">We would like to express our thanks and a Happy Christmas to all NICE staff, Committee members, and our key partners across the system. </w:t>
      </w:r>
    </w:p>
    <w:p w14:paraId="6CD07250" w14:textId="3AE8A6BE" w:rsidR="008814FB" w:rsidRPr="008814FB" w:rsidRDefault="008F5B90" w:rsidP="00B84552">
      <w:pPr>
        <w:pStyle w:val="NICEnormalnumbered"/>
        <w:jc w:val="both"/>
      </w:pPr>
      <w:r w:rsidRPr="000F31C8">
        <w:t>© NICE 202</w:t>
      </w:r>
      <w:r w:rsidR="0025775A" w:rsidRPr="000F31C8">
        <w:t>2</w:t>
      </w:r>
      <w:r w:rsidRPr="000F31C8">
        <w:t xml:space="preserve">. All rights reserved. </w:t>
      </w:r>
      <w:hyperlink r:id="rId13" w:anchor="notice-of-rights" w:history="1">
        <w:r w:rsidRPr="000F31C8">
          <w:rPr>
            <w:rStyle w:val="Hyperlink"/>
          </w:rPr>
          <w:t>Subject to Notice of rights</w:t>
        </w:r>
      </w:hyperlink>
      <w:r w:rsidRPr="000F31C8">
        <w:t>.</w:t>
      </w:r>
      <w:r w:rsidR="00A349C2">
        <w:t xml:space="preserve"> </w:t>
      </w:r>
      <w:r w:rsidR="007F65A2">
        <w:t>September</w:t>
      </w:r>
      <w:r w:rsidRPr="000F31C8">
        <w:t xml:space="preserve"> 202</w:t>
      </w:r>
      <w:r w:rsidR="0025775A" w:rsidRPr="000F31C8">
        <w:t>2</w:t>
      </w:r>
    </w:p>
    <w:sectPr w:rsidR="008814FB" w:rsidRPr="008814FB" w:rsidSect="00780857">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82F3" w14:textId="77777777" w:rsidR="001A1F5F" w:rsidRDefault="001A1F5F" w:rsidP="00446BEE">
      <w:r>
        <w:separator/>
      </w:r>
    </w:p>
  </w:endnote>
  <w:endnote w:type="continuationSeparator" w:id="0">
    <w:p w14:paraId="4E7B3CDA" w14:textId="77777777" w:rsidR="001A1F5F" w:rsidRDefault="001A1F5F" w:rsidP="00446BEE">
      <w:r>
        <w:continuationSeparator/>
      </w:r>
    </w:p>
  </w:endnote>
  <w:endnote w:type="continuationNotice" w:id="1">
    <w:p w14:paraId="1927662B" w14:textId="77777777" w:rsidR="001A1F5F" w:rsidRDefault="001A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23284503"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Executive Team</w:t>
    </w:r>
    <w:r w:rsidR="00E47F2B">
      <w:rPr>
        <w:rFonts w:ascii="Arial" w:hAnsi="Arial"/>
        <w:sz w:val="16"/>
        <w:szCs w:val="16"/>
      </w:rPr>
      <w:t xml:space="preserve"> report</w:t>
    </w:r>
    <w:r w:rsidR="008F5B90" w:rsidRPr="00A71A5B">
      <w:rPr>
        <w:rFonts w:ascii="Arial" w:hAnsi="Arial"/>
        <w:sz w:val="16"/>
        <w:szCs w:val="16"/>
      </w:rPr>
      <w:tab/>
    </w:r>
  </w:p>
  <w:p w14:paraId="4671163A" w14:textId="402A8433"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497DB3">
      <w:rPr>
        <w:rFonts w:ascii="Arial" w:hAnsi="Arial"/>
        <w:sz w:val="16"/>
        <w:szCs w:val="16"/>
      </w:rPr>
      <w:t>16 December</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9364" w14:textId="77777777" w:rsidR="001A1F5F" w:rsidRDefault="001A1F5F" w:rsidP="00446BEE">
      <w:r>
        <w:separator/>
      </w:r>
    </w:p>
  </w:footnote>
  <w:footnote w:type="continuationSeparator" w:id="0">
    <w:p w14:paraId="0114A550" w14:textId="77777777" w:rsidR="001A1F5F" w:rsidRDefault="001A1F5F" w:rsidP="00446BEE">
      <w:r>
        <w:continuationSeparator/>
      </w:r>
    </w:p>
  </w:footnote>
  <w:footnote w:type="continuationNotice" w:id="1">
    <w:p w14:paraId="5053F064" w14:textId="77777777" w:rsidR="001A1F5F" w:rsidRDefault="001A1F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06D978CB" w:rsidR="008F5B90" w:rsidRPr="008F5B90" w:rsidRDefault="00E47F2B" w:rsidP="00E47F2B">
    <w:pPr>
      <w:tabs>
        <w:tab w:val="center" w:pos="4153"/>
        <w:tab w:val="right" w:pos="8306"/>
      </w:tabs>
      <w:spacing w:after="240"/>
      <w:jc w:val="both"/>
      <w:rPr>
        <w:rFonts w:ascii="Arial" w:hAnsi="Arial"/>
        <w:b/>
      </w:rPr>
    </w:pPr>
    <w:r>
      <w:rPr>
        <w:noProof/>
      </w:rPr>
      <w:drawing>
        <wp:inline distT="0" distB="0" distL="0" distR="0" wp14:anchorId="3D6B1894" wp14:editId="509ACAD8">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rPr>
        <w:rFonts w:ascii="Arial" w:hAnsi="Arial"/>
        <w:b/>
      </w:rPr>
      <w:tab/>
    </w:r>
    <w:r>
      <w:rPr>
        <w:rFonts w:ascii="Arial" w:hAnsi="Arial"/>
        <w:b/>
      </w:rPr>
      <w:tab/>
    </w:r>
    <w:r w:rsidR="008F5B90" w:rsidRPr="008F5B90">
      <w:rPr>
        <w:rFonts w:ascii="Arial" w:hAnsi="Arial"/>
        <w:b/>
      </w:rPr>
      <w:t xml:space="preserve">Item </w:t>
    </w:r>
    <w:r>
      <w:rPr>
        <w:rFonts w:ascii="Arial" w:hAnsi="Arial"/>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9DA"/>
    <w:multiLevelType w:val="hybridMultilevel"/>
    <w:tmpl w:val="C17EB49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2169BE"/>
    <w:multiLevelType w:val="hybridMultilevel"/>
    <w:tmpl w:val="E65C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93B23"/>
    <w:multiLevelType w:val="hybridMultilevel"/>
    <w:tmpl w:val="E5AE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D17C8"/>
    <w:multiLevelType w:val="hybridMultilevel"/>
    <w:tmpl w:val="EA6CECEE"/>
    <w:lvl w:ilvl="0" w:tplc="C5F845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A6A09"/>
    <w:multiLevelType w:val="hybridMultilevel"/>
    <w:tmpl w:val="D032BC9A"/>
    <w:lvl w:ilvl="0" w:tplc="F1001E14">
      <w:start w:val="1"/>
      <w:numFmt w:val="decimal"/>
      <w:pStyle w:val="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247EB"/>
    <w:multiLevelType w:val="hybridMultilevel"/>
    <w:tmpl w:val="7FB0F9AA"/>
    <w:lvl w:ilvl="0" w:tplc="B98CE91E">
      <w:start w:val="1"/>
      <w:numFmt w:val="bullet"/>
      <w:lvlText w:val="•"/>
      <w:lvlJc w:val="left"/>
      <w:pPr>
        <w:tabs>
          <w:tab w:val="num" w:pos="720"/>
        </w:tabs>
        <w:ind w:left="720" w:hanging="360"/>
      </w:pPr>
      <w:rPr>
        <w:rFonts w:ascii="Times New Roman" w:hAnsi="Times New Roman" w:hint="default"/>
      </w:rPr>
    </w:lvl>
    <w:lvl w:ilvl="1" w:tplc="CE96F830" w:tentative="1">
      <w:start w:val="1"/>
      <w:numFmt w:val="bullet"/>
      <w:lvlText w:val="•"/>
      <w:lvlJc w:val="left"/>
      <w:pPr>
        <w:tabs>
          <w:tab w:val="num" w:pos="1440"/>
        </w:tabs>
        <w:ind w:left="1440" w:hanging="360"/>
      </w:pPr>
      <w:rPr>
        <w:rFonts w:ascii="Times New Roman" w:hAnsi="Times New Roman" w:hint="default"/>
      </w:rPr>
    </w:lvl>
    <w:lvl w:ilvl="2" w:tplc="D82244E0" w:tentative="1">
      <w:start w:val="1"/>
      <w:numFmt w:val="bullet"/>
      <w:lvlText w:val="•"/>
      <w:lvlJc w:val="left"/>
      <w:pPr>
        <w:tabs>
          <w:tab w:val="num" w:pos="2160"/>
        </w:tabs>
        <w:ind w:left="2160" w:hanging="360"/>
      </w:pPr>
      <w:rPr>
        <w:rFonts w:ascii="Times New Roman" w:hAnsi="Times New Roman" w:hint="default"/>
      </w:rPr>
    </w:lvl>
    <w:lvl w:ilvl="3" w:tplc="AA169174" w:tentative="1">
      <w:start w:val="1"/>
      <w:numFmt w:val="bullet"/>
      <w:lvlText w:val="•"/>
      <w:lvlJc w:val="left"/>
      <w:pPr>
        <w:tabs>
          <w:tab w:val="num" w:pos="2880"/>
        </w:tabs>
        <w:ind w:left="2880" w:hanging="360"/>
      </w:pPr>
      <w:rPr>
        <w:rFonts w:ascii="Times New Roman" w:hAnsi="Times New Roman" w:hint="default"/>
      </w:rPr>
    </w:lvl>
    <w:lvl w:ilvl="4" w:tplc="72140C94" w:tentative="1">
      <w:start w:val="1"/>
      <w:numFmt w:val="bullet"/>
      <w:lvlText w:val="•"/>
      <w:lvlJc w:val="left"/>
      <w:pPr>
        <w:tabs>
          <w:tab w:val="num" w:pos="3600"/>
        </w:tabs>
        <w:ind w:left="3600" w:hanging="360"/>
      </w:pPr>
      <w:rPr>
        <w:rFonts w:ascii="Times New Roman" w:hAnsi="Times New Roman" w:hint="default"/>
      </w:rPr>
    </w:lvl>
    <w:lvl w:ilvl="5" w:tplc="E0000F0A" w:tentative="1">
      <w:start w:val="1"/>
      <w:numFmt w:val="bullet"/>
      <w:lvlText w:val="•"/>
      <w:lvlJc w:val="left"/>
      <w:pPr>
        <w:tabs>
          <w:tab w:val="num" w:pos="4320"/>
        </w:tabs>
        <w:ind w:left="4320" w:hanging="360"/>
      </w:pPr>
      <w:rPr>
        <w:rFonts w:ascii="Times New Roman" w:hAnsi="Times New Roman" w:hint="default"/>
      </w:rPr>
    </w:lvl>
    <w:lvl w:ilvl="6" w:tplc="45647814" w:tentative="1">
      <w:start w:val="1"/>
      <w:numFmt w:val="bullet"/>
      <w:lvlText w:val="•"/>
      <w:lvlJc w:val="left"/>
      <w:pPr>
        <w:tabs>
          <w:tab w:val="num" w:pos="5040"/>
        </w:tabs>
        <w:ind w:left="5040" w:hanging="360"/>
      </w:pPr>
      <w:rPr>
        <w:rFonts w:ascii="Times New Roman" w:hAnsi="Times New Roman" w:hint="default"/>
      </w:rPr>
    </w:lvl>
    <w:lvl w:ilvl="7" w:tplc="F200B442" w:tentative="1">
      <w:start w:val="1"/>
      <w:numFmt w:val="bullet"/>
      <w:lvlText w:val="•"/>
      <w:lvlJc w:val="left"/>
      <w:pPr>
        <w:tabs>
          <w:tab w:val="num" w:pos="5760"/>
        </w:tabs>
        <w:ind w:left="5760" w:hanging="360"/>
      </w:pPr>
      <w:rPr>
        <w:rFonts w:ascii="Times New Roman" w:hAnsi="Times New Roman" w:hint="default"/>
      </w:rPr>
    </w:lvl>
    <w:lvl w:ilvl="8" w:tplc="BE5C405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D0603CB"/>
    <w:multiLevelType w:val="hybridMultilevel"/>
    <w:tmpl w:val="5C7C8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7"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9"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86E28"/>
    <w:multiLevelType w:val="hybridMultilevel"/>
    <w:tmpl w:val="6C289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3161B"/>
    <w:multiLevelType w:val="hybridMultilevel"/>
    <w:tmpl w:val="57B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63DF2"/>
    <w:multiLevelType w:val="hybridMultilevel"/>
    <w:tmpl w:val="53428D32"/>
    <w:lvl w:ilvl="0" w:tplc="4552F184">
      <w:start w:val="1"/>
      <w:numFmt w:val="bullet"/>
      <w:lvlText w:val="•"/>
      <w:lvlJc w:val="left"/>
      <w:pPr>
        <w:tabs>
          <w:tab w:val="num" w:pos="720"/>
        </w:tabs>
        <w:ind w:left="720" w:hanging="360"/>
      </w:pPr>
      <w:rPr>
        <w:rFonts w:ascii="Times New Roman" w:hAnsi="Times New Roman" w:hint="default"/>
      </w:rPr>
    </w:lvl>
    <w:lvl w:ilvl="1" w:tplc="F438CF34" w:tentative="1">
      <w:start w:val="1"/>
      <w:numFmt w:val="bullet"/>
      <w:lvlText w:val="•"/>
      <w:lvlJc w:val="left"/>
      <w:pPr>
        <w:tabs>
          <w:tab w:val="num" w:pos="1440"/>
        </w:tabs>
        <w:ind w:left="1440" w:hanging="360"/>
      </w:pPr>
      <w:rPr>
        <w:rFonts w:ascii="Times New Roman" w:hAnsi="Times New Roman" w:hint="default"/>
      </w:rPr>
    </w:lvl>
    <w:lvl w:ilvl="2" w:tplc="89063FE0" w:tentative="1">
      <w:start w:val="1"/>
      <w:numFmt w:val="bullet"/>
      <w:lvlText w:val="•"/>
      <w:lvlJc w:val="left"/>
      <w:pPr>
        <w:tabs>
          <w:tab w:val="num" w:pos="2160"/>
        </w:tabs>
        <w:ind w:left="2160" w:hanging="360"/>
      </w:pPr>
      <w:rPr>
        <w:rFonts w:ascii="Times New Roman" w:hAnsi="Times New Roman" w:hint="default"/>
      </w:rPr>
    </w:lvl>
    <w:lvl w:ilvl="3" w:tplc="E42635D2" w:tentative="1">
      <w:start w:val="1"/>
      <w:numFmt w:val="bullet"/>
      <w:lvlText w:val="•"/>
      <w:lvlJc w:val="left"/>
      <w:pPr>
        <w:tabs>
          <w:tab w:val="num" w:pos="2880"/>
        </w:tabs>
        <w:ind w:left="2880" w:hanging="360"/>
      </w:pPr>
      <w:rPr>
        <w:rFonts w:ascii="Times New Roman" w:hAnsi="Times New Roman" w:hint="default"/>
      </w:rPr>
    </w:lvl>
    <w:lvl w:ilvl="4" w:tplc="082A7E5A" w:tentative="1">
      <w:start w:val="1"/>
      <w:numFmt w:val="bullet"/>
      <w:lvlText w:val="•"/>
      <w:lvlJc w:val="left"/>
      <w:pPr>
        <w:tabs>
          <w:tab w:val="num" w:pos="3600"/>
        </w:tabs>
        <w:ind w:left="3600" w:hanging="360"/>
      </w:pPr>
      <w:rPr>
        <w:rFonts w:ascii="Times New Roman" w:hAnsi="Times New Roman" w:hint="default"/>
      </w:rPr>
    </w:lvl>
    <w:lvl w:ilvl="5" w:tplc="9FE0DF92" w:tentative="1">
      <w:start w:val="1"/>
      <w:numFmt w:val="bullet"/>
      <w:lvlText w:val="•"/>
      <w:lvlJc w:val="left"/>
      <w:pPr>
        <w:tabs>
          <w:tab w:val="num" w:pos="4320"/>
        </w:tabs>
        <w:ind w:left="4320" w:hanging="360"/>
      </w:pPr>
      <w:rPr>
        <w:rFonts w:ascii="Times New Roman" w:hAnsi="Times New Roman" w:hint="default"/>
      </w:rPr>
    </w:lvl>
    <w:lvl w:ilvl="6" w:tplc="8EBEAAAE" w:tentative="1">
      <w:start w:val="1"/>
      <w:numFmt w:val="bullet"/>
      <w:lvlText w:val="•"/>
      <w:lvlJc w:val="left"/>
      <w:pPr>
        <w:tabs>
          <w:tab w:val="num" w:pos="5040"/>
        </w:tabs>
        <w:ind w:left="5040" w:hanging="360"/>
      </w:pPr>
      <w:rPr>
        <w:rFonts w:ascii="Times New Roman" w:hAnsi="Times New Roman" w:hint="default"/>
      </w:rPr>
    </w:lvl>
    <w:lvl w:ilvl="7" w:tplc="4C688948" w:tentative="1">
      <w:start w:val="1"/>
      <w:numFmt w:val="bullet"/>
      <w:lvlText w:val="•"/>
      <w:lvlJc w:val="left"/>
      <w:pPr>
        <w:tabs>
          <w:tab w:val="num" w:pos="5760"/>
        </w:tabs>
        <w:ind w:left="5760" w:hanging="360"/>
      </w:pPr>
      <w:rPr>
        <w:rFonts w:ascii="Times New Roman" w:hAnsi="Times New Roman" w:hint="default"/>
      </w:rPr>
    </w:lvl>
    <w:lvl w:ilvl="8" w:tplc="117AD3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26"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B22782"/>
    <w:multiLevelType w:val="hybridMultilevel"/>
    <w:tmpl w:val="D95C256A"/>
    <w:lvl w:ilvl="0" w:tplc="B0AA1EBA">
      <w:start w:val="1"/>
      <w:numFmt w:val="bullet"/>
      <w:lvlText w:val="•"/>
      <w:lvlJc w:val="left"/>
      <w:pPr>
        <w:tabs>
          <w:tab w:val="num" w:pos="720"/>
        </w:tabs>
        <w:ind w:left="720" w:hanging="360"/>
      </w:pPr>
      <w:rPr>
        <w:rFonts w:ascii="Times New Roman" w:hAnsi="Times New Roman" w:hint="default"/>
      </w:rPr>
    </w:lvl>
    <w:lvl w:ilvl="1" w:tplc="22AA50A6" w:tentative="1">
      <w:start w:val="1"/>
      <w:numFmt w:val="bullet"/>
      <w:lvlText w:val="•"/>
      <w:lvlJc w:val="left"/>
      <w:pPr>
        <w:tabs>
          <w:tab w:val="num" w:pos="1440"/>
        </w:tabs>
        <w:ind w:left="1440" w:hanging="360"/>
      </w:pPr>
      <w:rPr>
        <w:rFonts w:ascii="Times New Roman" w:hAnsi="Times New Roman" w:hint="default"/>
      </w:rPr>
    </w:lvl>
    <w:lvl w:ilvl="2" w:tplc="3F8C6E62" w:tentative="1">
      <w:start w:val="1"/>
      <w:numFmt w:val="bullet"/>
      <w:lvlText w:val="•"/>
      <w:lvlJc w:val="left"/>
      <w:pPr>
        <w:tabs>
          <w:tab w:val="num" w:pos="2160"/>
        </w:tabs>
        <w:ind w:left="2160" w:hanging="360"/>
      </w:pPr>
      <w:rPr>
        <w:rFonts w:ascii="Times New Roman" w:hAnsi="Times New Roman" w:hint="default"/>
      </w:rPr>
    </w:lvl>
    <w:lvl w:ilvl="3" w:tplc="1B0E4F82" w:tentative="1">
      <w:start w:val="1"/>
      <w:numFmt w:val="bullet"/>
      <w:lvlText w:val="•"/>
      <w:lvlJc w:val="left"/>
      <w:pPr>
        <w:tabs>
          <w:tab w:val="num" w:pos="2880"/>
        </w:tabs>
        <w:ind w:left="2880" w:hanging="360"/>
      </w:pPr>
      <w:rPr>
        <w:rFonts w:ascii="Times New Roman" w:hAnsi="Times New Roman" w:hint="default"/>
      </w:rPr>
    </w:lvl>
    <w:lvl w:ilvl="4" w:tplc="96C0D1B2" w:tentative="1">
      <w:start w:val="1"/>
      <w:numFmt w:val="bullet"/>
      <w:lvlText w:val="•"/>
      <w:lvlJc w:val="left"/>
      <w:pPr>
        <w:tabs>
          <w:tab w:val="num" w:pos="3600"/>
        </w:tabs>
        <w:ind w:left="3600" w:hanging="360"/>
      </w:pPr>
      <w:rPr>
        <w:rFonts w:ascii="Times New Roman" w:hAnsi="Times New Roman" w:hint="default"/>
      </w:rPr>
    </w:lvl>
    <w:lvl w:ilvl="5" w:tplc="2150481A" w:tentative="1">
      <w:start w:val="1"/>
      <w:numFmt w:val="bullet"/>
      <w:lvlText w:val="•"/>
      <w:lvlJc w:val="left"/>
      <w:pPr>
        <w:tabs>
          <w:tab w:val="num" w:pos="4320"/>
        </w:tabs>
        <w:ind w:left="4320" w:hanging="360"/>
      </w:pPr>
      <w:rPr>
        <w:rFonts w:ascii="Times New Roman" w:hAnsi="Times New Roman" w:hint="default"/>
      </w:rPr>
    </w:lvl>
    <w:lvl w:ilvl="6" w:tplc="8774F0C4" w:tentative="1">
      <w:start w:val="1"/>
      <w:numFmt w:val="bullet"/>
      <w:lvlText w:val="•"/>
      <w:lvlJc w:val="left"/>
      <w:pPr>
        <w:tabs>
          <w:tab w:val="num" w:pos="5040"/>
        </w:tabs>
        <w:ind w:left="5040" w:hanging="360"/>
      </w:pPr>
      <w:rPr>
        <w:rFonts w:ascii="Times New Roman" w:hAnsi="Times New Roman" w:hint="default"/>
      </w:rPr>
    </w:lvl>
    <w:lvl w:ilvl="7" w:tplc="135E7A9C" w:tentative="1">
      <w:start w:val="1"/>
      <w:numFmt w:val="bullet"/>
      <w:lvlText w:val="•"/>
      <w:lvlJc w:val="left"/>
      <w:pPr>
        <w:tabs>
          <w:tab w:val="num" w:pos="5760"/>
        </w:tabs>
        <w:ind w:left="5760" w:hanging="360"/>
      </w:pPr>
      <w:rPr>
        <w:rFonts w:ascii="Times New Roman" w:hAnsi="Times New Roman" w:hint="default"/>
      </w:rPr>
    </w:lvl>
    <w:lvl w:ilvl="8" w:tplc="3E20E3E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F0240E"/>
    <w:multiLevelType w:val="hybridMultilevel"/>
    <w:tmpl w:val="329E30AC"/>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start w:val="1"/>
      <w:numFmt w:val="lowerRoman"/>
      <w:lvlText w:val="%3."/>
      <w:lvlJc w:val="right"/>
      <w:pPr>
        <w:ind w:left="131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A009E"/>
    <w:multiLevelType w:val="multilevel"/>
    <w:tmpl w:val="9DB4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03DA3"/>
    <w:multiLevelType w:val="hybridMultilevel"/>
    <w:tmpl w:val="9EA4A56E"/>
    <w:lvl w:ilvl="0" w:tplc="D37E0B9A">
      <w:start w:val="1"/>
      <w:numFmt w:val="decimal"/>
      <w:lvlText w:val="%1."/>
      <w:lvlJc w:val="left"/>
      <w:pPr>
        <w:ind w:left="36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F9223B"/>
    <w:multiLevelType w:val="hybridMultilevel"/>
    <w:tmpl w:val="CD5A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585F22"/>
    <w:multiLevelType w:val="hybridMultilevel"/>
    <w:tmpl w:val="F156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B02B4"/>
    <w:multiLevelType w:val="hybridMultilevel"/>
    <w:tmpl w:val="3C8AF228"/>
    <w:lvl w:ilvl="0" w:tplc="D466E3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1691350">
    <w:abstractNumId w:val="16"/>
  </w:num>
  <w:num w:numId="2" w16cid:durableId="689797360">
    <w:abstractNumId w:val="35"/>
  </w:num>
  <w:num w:numId="3" w16cid:durableId="2067483407">
    <w:abstractNumId w:val="39"/>
  </w:num>
  <w:num w:numId="4" w16cid:durableId="1572079397">
    <w:abstractNumId w:val="10"/>
  </w:num>
  <w:num w:numId="5" w16cid:durableId="722872481">
    <w:abstractNumId w:val="28"/>
  </w:num>
  <w:num w:numId="6" w16cid:durableId="1190490791">
    <w:abstractNumId w:val="5"/>
  </w:num>
  <w:num w:numId="7" w16cid:durableId="1416708007">
    <w:abstractNumId w:val="17"/>
  </w:num>
  <w:num w:numId="8" w16cid:durableId="1947619979">
    <w:abstractNumId w:val="6"/>
  </w:num>
  <w:num w:numId="9" w16cid:durableId="1722705023">
    <w:abstractNumId w:val="30"/>
  </w:num>
  <w:num w:numId="10" w16cid:durableId="555506585">
    <w:abstractNumId w:val="19"/>
  </w:num>
  <w:num w:numId="11" w16cid:durableId="1803422088">
    <w:abstractNumId w:val="1"/>
  </w:num>
  <w:num w:numId="12" w16cid:durableId="1731271860">
    <w:abstractNumId w:val="40"/>
  </w:num>
  <w:num w:numId="13" w16cid:durableId="1469274988">
    <w:abstractNumId w:val="34"/>
  </w:num>
  <w:num w:numId="14" w16cid:durableId="495461033">
    <w:abstractNumId w:val="11"/>
  </w:num>
  <w:num w:numId="15" w16cid:durableId="1726949517">
    <w:abstractNumId w:val="36"/>
  </w:num>
  <w:num w:numId="16" w16cid:durableId="599796086">
    <w:abstractNumId w:val="3"/>
  </w:num>
  <w:num w:numId="17" w16cid:durableId="2055883501">
    <w:abstractNumId w:val="38"/>
  </w:num>
  <w:num w:numId="18" w16cid:durableId="1497529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2"/>
  </w:num>
  <w:num w:numId="20" w16cid:durableId="1357851565">
    <w:abstractNumId w:val="26"/>
  </w:num>
  <w:num w:numId="21" w16cid:durableId="1794206549">
    <w:abstractNumId w:val="25"/>
  </w:num>
  <w:num w:numId="22" w16cid:durableId="794175942">
    <w:abstractNumId w:val="18"/>
  </w:num>
  <w:num w:numId="23" w16cid:durableId="1623226389">
    <w:abstractNumId w:val="42"/>
  </w:num>
  <w:num w:numId="24" w16cid:durableId="35128528">
    <w:abstractNumId w:val="23"/>
  </w:num>
  <w:num w:numId="25" w16cid:durableId="1688215608">
    <w:abstractNumId w:val="4"/>
  </w:num>
  <w:num w:numId="26" w16cid:durableId="1367606445">
    <w:abstractNumId w:val="22"/>
  </w:num>
  <w:num w:numId="27" w16cid:durableId="530849035">
    <w:abstractNumId w:val="32"/>
  </w:num>
  <w:num w:numId="28" w16cid:durableId="1185023716">
    <w:abstractNumId w:val="13"/>
  </w:num>
  <w:num w:numId="29" w16cid:durableId="1144274166">
    <w:abstractNumId w:val="41"/>
  </w:num>
  <w:num w:numId="30" w16cid:durableId="647515735">
    <w:abstractNumId w:val="8"/>
  </w:num>
  <w:num w:numId="31" w16cid:durableId="733772134">
    <w:abstractNumId w:val="21"/>
  </w:num>
  <w:num w:numId="32" w16cid:durableId="1233344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98636">
    <w:abstractNumId w:val="29"/>
  </w:num>
  <w:num w:numId="34" w16cid:durableId="918446571">
    <w:abstractNumId w:val="43"/>
  </w:num>
  <w:num w:numId="35" w16cid:durableId="1843397023">
    <w:abstractNumId w:val="37"/>
  </w:num>
  <w:num w:numId="36" w16cid:durableId="668368322">
    <w:abstractNumId w:val="7"/>
  </w:num>
  <w:num w:numId="37" w16cid:durableId="1709643712">
    <w:abstractNumId w:val="33"/>
  </w:num>
  <w:num w:numId="38" w16cid:durableId="1123966458">
    <w:abstractNumId w:val="27"/>
  </w:num>
  <w:num w:numId="39" w16cid:durableId="1339190209">
    <w:abstractNumId w:val="14"/>
  </w:num>
  <w:num w:numId="40" w16cid:durableId="1221407455">
    <w:abstractNumId w:val="24"/>
  </w:num>
  <w:num w:numId="41" w16cid:durableId="6256774">
    <w:abstractNumId w:val="0"/>
  </w:num>
  <w:num w:numId="42" w16cid:durableId="2106488450">
    <w:abstractNumId w:val="9"/>
  </w:num>
  <w:num w:numId="43" w16cid:durableId="608396727">
    <w:abstractNumId w:val="15"/>
  </w:num>
  <w:num w:numId="44" w16cid:durableId="1237591114">
    <w:abstractNumId w:val="31"/>
  </w:num>
  <w:num w:numId="45" w16cid:durableId="1386415933">
    <w:abstractNumId w:val="12"/>
  </w:num>
  <w:num w:numId="46" w16cid:durableId="43987931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114F"/>
    <w:rsid w:val="00002F6F"/>
    <w:rsid w:val="000053F8"/>
    <w:rsid w:val="0000609F"/>
    <w:rsid w:val="0001122F"/>
    <w:rsid w:val="0001198F"/>
    <w:rsid w:val="00012098"/>
    <w:rsid w:val="00015C8E"/>
    <w:rsid w:val="00016CAB"/>
    <w:rsid w:val="00020F38"/>
    <w:rsid w:val="000237BA"/>
    <w:rsid w:val="00024D0A"/>
    <w:rsid w:val="00031870"/>
    <w:rsid w:val="00031AA0"/>
    <w:rsid w:val="0003695F"/>
    <w:rsid w:val="000369E1"/>
    <w:rsid w:val="00037032"/>
    <w:rsid w:val="000373B0"/>
    <w:rsid w:val="00037E13"/>
    <w:rsid w:val="0004004F"/>
    <w:rsid w:val="00041746"/>
    <w:rsid w:val="00044E1F"/>
    <w:rsid w:val="00047023"/>
    <w:rsid w:val="000471BC"/>
    <w:rsid w:val="00057114"/>
    <w:rsid w:val="00057896"/>
    <w:rsid w:val="000578CD"/>
    <w:rsid w:val="00057B01"/>
    <w:rsid w:val="00060940"/>
    <w:rsid w:val="000610D4"/>
    <w:rsid w:val="0006229D"/>
    <w:rsid w:val="000624F7"/>
    <w:rsid w:val="00063AD3"/>
    <w:rsid w:val="00063D44"/>
    <w:rsid w:val="00063FD6"/>
    <w:rsid w:val="00066743"/>
    <w:rsid w:val="0006784F"/>
    <w:rsid w:val="00070065"/>
    <w:rsid w:val="0007149F"/>
    <w:rsid w:val="000816AE"/>
    <w:rsid w:val="00082021"/>
    <w:rsid w:val="000923C1"/>
    <w:rsid w:val="00095921"/>
    <w:rsid w:val="00096A92"/>
    <w:rsid w:val="000A45CD"/>
    <w:rsid w:val="000A46D9"/>
    <w:rsid w:val="000A4EE7"/>
    <w:rsid w:val="000A4FEE"/>
    <w:rsid w:val="000A5382"/>
    <w:rsid w:val="000B0B9E"/>
    <w:rsid w:val="000B0F8A"/>
    <w:rsid w:val="000B1B1B"/>
    <w:rsid w:val="000B2F9D"/>
    <w:rsid w:val="000B3BC9"/>
    <w:rsid w:val="000B5939"/>
    <w:rsid w:val="000C13CA"/>
    <w:rsid w:val="000C3729"/>
    <w:rsid w:val="000C4D44"/>
    <w:rsid w:val="000C67CD"/>
    <w:rsid w:val="000C79B2"/>
    <w:rsid w:val="000D09A3"/>
    <w:rsid w:val="000D0AF1"/>
    <w:rsid w:val="000D104F"/>
    <w:rsid w:val="000D1C76"/>
    <w:rsid w:val="000D3518"/>
    <w:rsid w:val="000E1818"/>
    <w:rsid w:val="000E39BD"/>
    <w:rsid w:val="000F0EBA"/>
    <w:rsid w:val="000F1778"/>
    <w:rsid w:val="000F2056"/>
    <w:rsid w:val="000F31C8"/>
    <w:rsid w:val="000F321A"/>
    <w:rsid w:val="000F4CCD"/>
    <w:rsid w:val="000F5850"/>
    <w:rsid w:val="00101258"/>
    <w:rsid w:val="0010178B"/>
    <w:rsid w:val="0010183F"/>
    <w:rsid w:val="0010672C"/>
    <w:rsid w:val="00107414"/>
    <w:rsid w:val="00111C84"/>
    <w:rsid w:val="00111E47"/>
    <w:rsid w:val="00112366"/>
    <w:rsid w:val="001134E7"/>
    <w:rsid w:val="001221AC"/>
    <w:rsid w:val="00123B81"/>
    <w:rsid w:val="00125A0D"/>
    <w:rsid w:val="00125C6C"/>
    <w:rsid w:val="0012669B"/>
    <w:rsid w:val="00130373"/>
    <w:rsid w:val="00130E7D"/>
    <w:rsid w:val="00132545"/>
    <w:rsid w:val="001357CC"/>
    <w:rsid w:val="001373E2"/>
    <w:rsid w:val="00143F07"/>
    <w:rsid w:val="00145217"/>
    <w:rsid w:val="00145D32"/>
    <w:rsid w:val="00147043"/>
    <w:rsid w:val="001503FC"/>
    <w:rsid w:val="00154C72"/>
    <w:rsid w:val="001564BA"/>
    <w:rsid w:val="0016289C"/>
    <w:rsid w:val="00167E04"/>
    <w:rsid w:val="00167EDA"/>
    <w:rsid w:val="00170C76"/>
    <w:rsid w:val="0017169E"/>
    <w:rsid w:val="001721AA"/>
    <w:rsid w:val="00176F78"/>
    <w:rsid w:val="00181110"/>
    <w:rsid w:val="0018310E"/>
    <w:rsid w:val="00183140"/>
    <w:rsid w:val="00184343"/>
    <w:rsid w:val="00185D61"/>
    <w:rsid w:val="001931C0"/>
    <w:rsid w:val="00196F90"/>
    <w:rsid w:val="00197B3B"/>
    <w:rsid w:val="001A1F5F"/>
    <w:rsid w:val="001A2A21"/>
    <w:rsid w:val="001A4596"/>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1937"/>
    <w:rsid w:val="001D29D5"/>
    <w:rsid w:val="001D5FD3"/>
    <w:rsid w:val="001D6D5C"/>
    <w:rsid w:val="001E249E"/>
    <w:rsid w:val="001E28FA"/>
    <w:rsid w:val="001E4E8F"/>
    <w:rsid w:val="001E5C55"/>
    <w:rsid w:val="001E6284"/>
    <w:rsid w:val="001F3016"/>
    <w:rsid w:val="001F482B"/>
    <w:rsid w:val="001F7703"/>
    <w:rsid w:val="001F7987"/>
    <w:rsid w:val="00203CFE"/>
    <w:rsid w:val="00206783"/>
    <w:rsid w:val="002070A9"/>
    <w:rsid w:val="00211939"/>
    <w:rsid w:val="00211D4C"/>
    <w:rsid w:val="00214EFE"/>
    <w:rsid w:val="002168F9"/>
    <w:rsid w:val="00216AD8"/>
    <w:rsid w:val="0021757E"/>
    <w:rsid w:val="002210EC"/>
    <w:rsid w:val="00222194"/>
    <w:rsid w:val="00224C8D"/>
    <w:rsid w:val="00225982"/>
    <w:rsid w:val="00225E89"/>
    <w:rsid w:val="00227C99"/>
    <w:rsid w:val="00234E36"/>
    <w:rsid w:val="00237F7F"/>
    <w:rsid w:val="002408EA"/>
    <w:rsid w:val="0024104D"/>
    <w:rsid w:val="002432C1"/>
    <w:rsid w:val="0025126E"/>
    <w:rsid w:val="00255986"/>
    <w:rsid w:val="00256F53"/>
    <w:rsid w:val="0025775A"/>
    <w:rsid w:val="00260F70"/>
    <w:rsid w:val="00261E68"/>
    <w:rsid w:val="00264E5D"/>
    <w:rsid w:val="002664D7"/>
    <w:rsid w:val="00267A79"/>
    <w:rsid w:val="00271EC9"/>
    <w:rsid w:val="00273F38"/>
    <w:rsid w:val="00276A3A"/>
    <w:rsid w:val="00277D1B"/>
    <w:rsid w:val="0028068F"/>
    <w:rsid w:val="002819D7"/>
    <w:rsid w:val="0028278E"/>
    <w:rsid w:val="00282CFB"/>
    <w:rsid w:val="00283926"/>
    <w:rsid w:val="00284437"/>
    <w:rsid w:val="002902D2"/>
    <w:rsid w:val="002945E6"/>
    <w:rsid w:val="00294726"/>
    <w:rsid w:val="0029597E"/>
    <w:rsid w:val="002959C5"/>
    <w:rsid w:val="00295D8E"/>
    <w:rsid w:val="002A0FCD"/>
    <w:rsid w:val="002A109F"/>
    <w:rsid w:val="002A2A9C"/>
    <w:rsid w:val="002A6718"/>
    <w:rsid w:val="002A7FD1"/>
    <w:rsid w:val="002B0338"/>
    <w:rsid w:val="002B2620"/>
    <w:rsid w:val="002B4418"/>
    <w:rsid w:val="002B5D88"/>
    <w:rsid w:val="002B62DB"/>
    <w:rsid w:val="002C0C98"/>
    <w:rsid w:val="002C1A7E"/>
    <w:rsid w:val="002C7FC8"/>
    <w:rsid w:val="002D092C"/>
    <w:rsid w:val="002D137E"/>
    <w:rsid w:val="002D1CAA"/>
    <w:rsid w:val="002D3376"/>
    <w:rsid w:val="002D3A7C"/>
    <w:rsid w:val="002D7FFD"/>
    <w:rsid w:val="002E58AF"/>
    <w:rsid w:val="002F187A"/>
    <w:rsid w:val="002F4CDF"/>
    <w:rsid w:val="002F73CE"/>
    <w:rsid w:val="003001CD"/>
    <w:rsid w:val="003004E6"/>
    <w:rsid w:val="003024EA"/>
    <w:rsid w:val="003040D7"/>
    <w:rsid w:val="00304957"/>
    <w:rsid w:val="00304B69"/>
    <w:rsid w:val="00305769"/>
    <w:rsid w:val="00310ABB"/>
    <w:rsid w:val="00310C5A"/>
    <w:rsid w:val="00311ED0"/>
    <w:rsid w:val="00312CEE"/>
    <w:rsid w:val="00316D21"/>
    <w:rsid w:val="0032398E"/>
    <w:rsid w:val="0032430D"/>
    <w:rsid w:val="00326C22"/>
    <w:rsid w:val="00327465"/>
    <w:rsid w:val="00327A45"/>
    <w:rsid w:val="00327CA1"/>
    <w:rsid w:val="0033011A"/>
    <w:rsid w:val="0033132F"/>
    <w:rsid w:val="0033190B"/>
    <w:rsid w:val="003359F9"/>
    <w:rsid w:val="00335F63"/>
    <w:rsid w:val="00340D17"/>
    <w:rsid w:val="00341E5E"/>
    <w:rsid w:val="00345192"/>
    <w:rsid w:val="003462FB"/>
    <w:rsid w:val="00346DB8"/>
    <w:rsid w:val="00347531"/>
    <w:rsid w:val="00354B2E"/>
    <w:rsid w:val="0035637A"/>
    <w:rsid w:val="003567F0"/>
    <w:rsid w:val="00361A76"/>
    <w:rsid w:val="00363B90"/>
    <w:rsid w:val="003648C5"/>
    <w:rsid w:val="00366011"/>
    <w:rsid w:val="003722FA"/>
    <w:rsid w:val="00373963"/>
    <w:rsid w:val="00375EDD"/>
    <w:rsid w:val="00376E86"/>
    <w:rsid w:val="00377F18"/>
    <w:rsid w:val="003811A4"/>
    <w:rsid w:val="003850A0"/>
    <w:rsid w:val="00386C0D"/>
    <w:rsid w:val="003903C4"/>
    <w:rsid w:val="00391137"/>
    <w:rsid w:val="00391F44"/>
    <w:rsid w:val="0039222B"/>
    <w:rsid w:val="0039300E"/>
    <w:rsid w:val="0039520C"/>
    <w:rsid w:val="00396BB5"/>
    <w:rsid w:val="0039714D"/>
    <w:rsid w:val="003A08A6"/>
    <w:rsid w:val="003A15FC"/>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E7BEE"/>
    <w:rsid w:val="003F01BB"/>
    <w:rsid w:val="003F022E"/>
    <w:rsid w:val="003F3CB7"/>
    <w:rsid w:val="003F3DEF"/>
    <w:rsid w:val="003F3F51"/>
    <w:rsid w:val="003F7B1C"/>
    <w:rsid w:val="004033E9"/>
    <w:rsid w:val="00404658"/>
    <w:rsid w:val="00407557"/>
    <w:rsid w:val="004075B6"/>
    <w:rsid w:val="00414AC9"/>
    <w:rsid w:val="00417B33"/>
    <w:rsid w:val="00420952"/>
    <w:rsid w:val="00422816"/>
    <w:rsid w:val="00424A95"/>
    <w:rsid w:val="0042603E"/>
    <w:rsid w:val="00426FFB"/>
    <w:rsid w:val="00427207"/>
    <w:rsid w:val="004274AD"/>
    <w:rsid w:val="00427A61"/>
    <w:rsid w:val="004305E4"/>
    <w:rsid w:val="00431F4A"/>
    <w:rsid w:val="00432A58"/>
    <w:rsid w:val="0043394A"/>
    <w:rsid w:val="00434243"/>
    <w:rsid w:val="004344F7"/>
    <w:rsid w:val="00435D51"/>
    <w:rsid w:val="0043627F"/>
    <w:rsid w:val="004418BA"/>
    <w:rsid w:val="00442460"/>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6345"/>
    <w:rsid w:val="0047731D"/>
    <w:rsid w:val="0048040D"/>
    <w:rsid w:val="00480AFA"/>
    <w:rsid w:val="00484546"/>
    <w:rsid w:val="00484C35"/>
    <w:rsid w:val="00485AD8"/>
    <w:rsid w:val="004862BB"/>
    <w:rsid w:val="004966A7"/>
    <w:rsid w:val="00497177"/>
    <w:rsid w:val="004974AC"/>
    <w:rsid w:val="004974FB"/>
    <w:rsid w:val="00497DB3"/>
    <w:rsid w:val="004A225F"/>
    <w:rsid w:val="004A586E"/>
    <w:rsid w:val="004A5E24"/>
    <w:rsid w:val="004B1D29"/>
    <w:rsid w:val="004B4F16"/>
    <w:rsid w:val="004B52D5"/>
    <w:rsid w:val="004C0113"/>
    <w:rsid w:val="004C4F67"/>
    <w:rsid w:val="004C76B7"/>
    <w:rsid w:val="004D02A6"/>
    <w:rsid w:val="004D07CD"/>
    <w:rsid w:val="004D27EF"/>
    <w:rsid w:val="004D3C2D"/>
    <w:rsid w:val="004E0190"/>
    <w:rsid w:val="004E763D"/>
    <w:rsid w:val="004E7F60"/>
    <w:rsid w:val="004F4618"/>
    <w:rsid w:val="004F5951"/>
    <w:rsid w:val="005001E3"/>
    <w:rsid w:val="00501A14"/>
    <w:rsid w:val="005025A1"/>
    <w:rsid w:val="00502B07"/>
    <w:rsid w:val="0050561B"/>
    <w:rsid w:val="0051026B"/>
    <w:rsid w:val="00511F5A"/>
    <w:rsid w:val="00513185"/>
    <w:rsid w:val="00520FA8"/>
    <w:rsid w:val="00521FA7"/>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676EF"/>
    <w:rsid w:val="00571400"/>
    <w:rsid w:val="0057568C"/>
    <w:rsid w:val="00575700"/>
    <w:rsid w:val="0057651B"/>
    <w:rsid w:val="00581EA4"/>
    <w:rsid w:val="005849FA"/>
    <w:rsid w:val="00592801"/>
    <w:rsid w:val="00593159"/>
    <w:rsid w:val="00593A57"/>
    <w:rsid w:val="005960EE"/>
    <w:rsid w:val="00596608"/>
    <w:rsid w:val="005A11BE"/>
    <w:rsid w:val="005A1795"/>
    <w:rsid w:val="005A2B80"/>
    <w:rsid w:val="005A2D86"/>
    <w:rsid w:val="005A476F"/>
    <w:rsid w:val="005A56FF"/>
    <w:rsid w:val="005B34F5"/>
    <w:rsid w:val="005B4BB7"/>
    <w:rsid w:val="005B5319"/>
    <w:rsid w:val="005B546D"/>
    <w:rsid w:val="005B5E93"/>
    <w:rsid w:val="005B77A3"/>
    <w:rsid w:val="005C077E"/>
    <w:rsid w:val="005C1BA7"/>
    <w:rsid w:val="005C33B3"/>
    <w:rsid w:val="005C6AA8"/>
    <w:rsid w:val="005C775C"/>
    <w:rsid w:val="005D079B"/>
    <w:rsid w:val="005D4EEC"/>
    <w:rsid w:val="005D7AF1"/>
    <w:rsid w:val="005D7BD9"/>
    <w:rsid w:val="005E48C7"/>
    <w:rsid w:val="005E660A"/>
    <w:rsid w:val="005E6AF3"/>
    <w:rsid w:val="005F0C8A"/>
    <w:rsid w:val="005F4432"/>
    <w:rsid w:val="005F79B7"/>
    <w:rsid w:val="0060473B"/>
    <w:rsid w:val="00607173"/>
    <w:rsid w:val="00612145"/>
    <w:rsid w:val="006152C8"/>
    <w:rsid w:val="006165EE"/>
    <w:rsid w:val="00617E15"/>
    <w:rsid w:val="00621D9A"/>
    <w:rsid w:val="0062538E"/>
    <w:rsid w:val="006258CC"/>
    <w:rsid w:val="006263B9"/>
    <w:rsid w:val="006268E1"/>
    <w:rsid w:val="00626A1C"/>
    <w:rsid w:val="006276C8"/>
    <w:rsid w:val="00630B11"/>
    <w:rsid w:val="006317EB"/>
    <w:rsid w:val="00635031"/>
    <w:rsid w:val="006367C6"/>
    <w:rsid w:val="00636BCC"/>
    <w:rsid w:val="006402CC"/>
    <w:rsid w:val="00640900"/>
    <w:rsid w:val="00640ABA"/>
    <w:rsid w:val="00641808"/>
    <w:rsid w:val="00643193"/>
    <w:rsid w:val="0065127E"/>
    <w:rsid w:val="006528DC"/>
    <w:rsid w:val="00652E41"/>
    <w:rsid w:val="00655E97"/>
    <w:rsid w:val="0065755B"/>
    <w:rsid w:val="006622D3"/>
    <w:rsid w:val="006622D7"/>
    <w:rsid w:val="00662E2E"/>
    <w:rsid w:val="006661F0"/>
    <w:rsid w:val="00666444"/>
    <w:rsid w:val="00670ECD"/>
    <w:rsid w:val="006714E8"/>
    <w:rsid w:val="00674020"/>
    <w:rsid w:val="00674ED4"/>
    <w:rsid w:val="00675F2D"/>
    <w:rsid w:val="00676F40"/>
    <w:rsid w:val="006775F5"/>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0368"/>
    <w:rsid w:val="006C608B"/>
    <w:rsid w:val="006C664D"/>
    <w:rsid w:val="006C7AA0"/>
    <w:rsid w:val="006D7919"/>
    <w:rsid w:val="006D7D9E"/>
    <w:rsid w:val="006E68EC"/>
    <w:rsid w:val="006E6BD8"/>
    <w:rsid w:val="006E71D3"/>
    <w:rsid w:val="006E741B"/>
    <w:rsid w:val="006F030A"/>
    <w:rsid w:val="006F0ABC"/>
    <w:rsid w:val="006F406E"/>
    <w:rsid w:val="006F41D6"/>
    <w:rsid w:val="006F67D4"/>
    <w:rsid w:val="0070154F"/>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050"/>
    <w:rsid w:val="00765109"/>
    <w:rsid w:val="007710E9"/>
    <w:rsid w:val="00772946"/>
    <w:rsid w:val="00777576"/>
    <w:rsid w:val="00780857"/>
    <w:rsid w:val="00780CC0"/>
    <w:rsid w:val="00781137"/>
    <w:rsid w:val="00783226"/>
    <w:rsid w:val="00783B45"/>
    <w:rsid w:val="007843F5"/>
    <w:rsid w:val="00787704"/>
    <w:rsid w:val="00792EA0"/>
    <w:rsid w:val="007A0052"/>
    <w:rsid w:val="007A1FD9"/>
    <w:rsid w:val="007A3749"/>
    <w:rsid w:val="007B4D48"/>
    <w:rsid w:val="007B5C3B"/>
    <w:rsid w:val="007B6EED"/>
    <w:rsid w:val="007B7110"/>
    <w:rsid w:val="007B77B6"/>
    <w:rsid w:val="007C1EE3"/>
    <w:rsid w:val="007C22A9"/>
    <w:rsid w:val="007D0221"/>
    <w:rsid w:val="007D22D3"/>
    <w:rsid w:val="007D369A"/>
    <w:rsid w:val="007D41D5"/>
    <w:rsid w:val="007D6ABF"/>
    <w:rsid w:val="007D737D"/>
    <w:rsid w:val="007E0E67"/>
    <w:rsid w:val="007E0E8F"/>
    <w:rsid w:val="007E5486"/>
    <w:rsid w:val="007E6343"/>
    <w:rsid w:val="007E70CD"/>
    <w:rsid w:val="007F06DC"/>
    <w:rsid w:val="007F2DF3"/>
    <w:rsid w:val="007F65A2"/>
    <w:rsid w:val="00800355"/>
    <w:rsid w:val="00800F95"/>
    <w:rsid w:val="00801DDC"/>
    <w:rsid w:val="00802313"/>
    <w:rsid w:val="0080436B"/>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4E2C"/>
    <w:rsid w:val="0083671A"/>
    <w:rsid w:val="008376CA"/>
    <w:rsid w:val="00842AD5"/>
    <w:rsid w:val="00850BDE"/>
    <w:rsid w:val="0085159E"/>
    <w:rsid w:val="00855841"/>
    <w:rsid w:val="00861B92"/>
    <w:rsid w:val="008625D9"/>
    <w:rsid w:val="0087460D"/>
    <w:rsid w:val="008748CD"/>
    <w:rsid w:val="00875201"/>
    <w:rsid w:val="00875727"/>
    <w:rsid w:val="008814FB"/>
    <w:rsid w:val="00884342"/>
    <w:rsid w:val="00885A48"/>
    <w:rsid w:val="00886EAB"/>
    <w:rsid w:val="00887770"/>
    <w:rsid w:val="008965C8"/>
    <w:rsid w:val="00897506"/>
    <w:rsid w:val="008A124F"/>
    <w:rsid w:val="008A4EBA"/>
    <w:rsid w:val="008A63B4"/>
    <w:rsid w:val="008A6A95"/>
    <w:rsid w:val="008B0C14"/>
    <w:rsid w:val="008B0EF0"/>
    <w:rsid w:val="008B33C1"/>
    <w:rsid w:val="008B5203"/>
    <w:rsid w:val="008B726F"/>
    <w:rsid w:val="008B7E9A"/>
    <w:rsid w:val="008C0310"/>
    <w:rsid w:val="008C142E"/>
    <w:rsid w:val="008C2D3D"/>
    <w:rsid w:val="008C3AD1"/>
    <w:rsid w:val="008C489D"/>
    <w:rsid w:val="008C5D42"/>
    <w:rsid w:val="008C75A6"/>
    <w:rsid w:val="008D4549"/>
    <w:rsid w:val="008D56C8"/>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1B5F"/>
    <w:rsid w:val="00902479"/>
    <w:rsid w:val="009045DE"/>
    <w:rsid w:val="009126A8"/>
    <w:rsid w:val="00914D7F"/>
    <w:rsid w:val="0091605B"/>
    <w:rsid w:val="0091738A"/>
    <w:rsid w:val="009175BE"/>
    <w:rsid w:val="00921510"/>
    <w:rsid w:val="00922884"/>
    <w:rsid w:val="00925D38"/>
    <w:rsid w:val="0092610C"/>
    <w:rsid w:val="009266CF"/>
    <w:rsid w:val="0093267B"/>
    <w:rsid w:val="00932886"/>
    <w:rsid w:val="00933400"/>
    <w:rsid w:val="00933507"/>
    <w:rsid w:val="0093426A"/>
    <w:rsid w:val="009356CC"/>
    <w:rsid w:val="00937089"/>
    <w:rsid w:val="00941A54"/>
    <w:rsid w:val="00942EE7"/>
    <w:rsid w:val="00955829"/>
    <w:rsid w:val="00955B21"/>
    <w:rsid w:val="00956190"/>
    <w:rsid w:val="00960260"/>
    <w:rsid w:val="009602B4"/>
    <w:rsid w:val="00964D81"/>
    <w:rsid w:val="0096507A"/>
    <w:rsid w:val="00971BDC"/>
    <w:rsid w:val="00971E2F"/>
    <w:rsid w:val="00973A3D"/>
    <w:rsid w:val="00975F0C"/>
    <w:rsid w:val="00976D73"/>
    <w:rsid w:val="0097790F"/>
    <w:rsid w:val="00980A2A"/>
    <w:rsid w:val="00982FEC"/>
    <w:rsid w:val="0098564F"/>
    <w:rsid w:val="00985F15"/>
    <w:rsid w:val="009866DE"/>
    <w:rsid w:val="0098785A"/>
    <w:rsid w:val="00987B6B"/>
    <w:rsid w:val="009904F1"/>
    <w:rsid w:val="009938A1"/>
    <w:rsid w:val="00995154"/>
    <w:rsid w:val="0099629F"/>
    <w:rsid w:val="009A094C"/>
    <w:rsid w:val="009A184B"/>
    <w:rsid w:val="009A2244"/>
    <w:rsid w:val="009A23E6"/>
    <w:rsid w:val="009A277B"/>
    <w:rsid w:val="009A3CDC"/>
    <w:rsid w:val="009A4F4E"/>
    <w:rsid w:val="009A7543"/>
    <w:rsid w:val="009B274B"/>
    <w:rsid w:val="009B32C4"/>
    <w:rsid w:val="009B4115"/>
    <w:rsid w:val="009B65F6"/>
    <w:rsid w:val="009C208E"/>
    <w:rsid w:val="009C4AAB"/>
    <w:rsid w:val="009C5799"/>
    <w:rsid w:val="009D2829"/>
    <w:rsid w:val="009E0834"/>
    <w:rsid w:val="009E3362"/>
    <w:rsid w:val="009E52B2"/>
    <w:rsid w:val="009E680B"/>
    <w:rsid w:val="009E7B1A"/>
    <w:rsid w:val="009F08CC"/>
    <w:rsid w:val="009F0F4F"/>
    <w:rsid w:val="009F3A21"/>
    <w:rsid w:val="009F4266"/>
    <w:rsid w:val="009F46D6"/>
    <w:rsid w:val="009F47B0"/>
    <w:rsid w:val="009F5B5C"/>
    <w:rsid w:val="00A0116F"/>
    <w:rsid w:val="00A01272"/>
    <w:rsid w:val="00A02DE4"/>
    <w:rsid w:val="00A04939"/>
    <w:rsid w:val="00A0598E"/>
    <w:rsid w:val="00A05F1D"/>
    <w:rsid w:val="00A10231"/>
    <w:rsid w:val="00A13746"/>
    <w:rsid w:val="00A14EC9"/>
    <w:rsid w:val="00A15A1F"/>
    <w:rsid w:val="00A16652"/>
    <w:rsid w:val="00A170FB"/>
    <w:rsid w:val="00A17F62"/>
    <w:rsid w:val="00A207EE"/>
    <w:rsid w:val="00A20872"/>
    <w:rsid w:val="00A219E5"/>
    <w:rsid w:val="00A2394C"/>
    <w:rsid w:val="00A3165F"/>
    <w:rsid w:val="00A328B9"/>
    <w:rsid w:val="00A3325A"/>
    <w:rsid w:val="00A336E9"/>
    <w:rsid w:val="00A349C2"/>
    <w:rsid w:val="00A35994"/>
    <w:rsid w:val="00A42C37"/>
    <w:rsid w:val="00A43013"/>
    <w:rsid w:val="00A452B9"/>
    <w:rsid w:val="00A4582C"/>
    <w:rsid w:val="00A45F40"/>
    <w:rsid w:val="00A461D1"/>
    <w:rsid w:val="00A51AA3"/>
    <w:rsid w:val="00A52592"/>
    <w:rsid w:val="00A56BE7"/>
    <w:rsid w:val="00A61792"/>
    <w:rsid w:val="00A66919"/>
    <w:rsid w:val="00A66D6D"/>
    <w:rsid w:val="00A6752A"/>
    <w:rsid w:val="00A67A11"/>
    <w:rsid w:val="00A71A5B"/>
    <w:rsid w:val="00A72810"/>
    <w:rsid w:val="00A746ED"/>
    <w:rsid w:val="00A7534C"/>
    <w:rsid w:val="00A76550"/>
    <w:rsid w:val="00A829F7"/>
    <w:rsid w:val="00A9548E"/>
    <w:rsid w:val="00A95F99"/>
    <w:rsid w:val="00A967DC"/>
    <w:rsid w:val="00A97BEA"/>
    <w:rsid w:val="00AA1946"/>
    <w:rsid w:val="00AA28DC"/>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E0E6D"/>
    <w:rsid w:val="00AF108A"/>
    <w:rsid w:val="00AF7764"/>
    <w:rsid w:val="00B01074"/>
    <w:rsid w:val="00B02E55"/>
    <w:rsid w:val="00B036C1"/>
    <w:rsid w:val="00B045F7"/>
    <w:rsid w:val="00B04824"/>
    <w:rsid w:val="00B10914"/>
    <w:rsid w:val="00B133D6"/>
    <w:rsid w:val="00B14DB2"/>
    <w:rsid w:val="00B16610"/>
    <w:rsid w:val="00B16D05"/>
    <w:rsid w:val="00B16F2F"/>
    <w:rsid w:val="00B20D71"/>
    <w:rsid w:val="00B20E9E"/>
    <w:rsid w:val="00B2101C"/>
    <w:rsid w:val="00B3072E"/>
    <w:rsid w:val="00B30926"/>
    <w:rsid w:val="00B33C41"/>
    <w:rsid w:val="00B34D7F"/>
    <w:rsid w:val="00B354E6"/>
    <w:rsid w:val="00B3668F"/>
    <w:rsid w:val="00B40C39"/>
    <w:rsid w:val="00B42F58"/>
    <w:rsid w:val="00B4736F"/>
    <w:rsid w:val="00B47CCD"/>
    <w:rsid w:val="00B5431F"/>
    <w:rsid w:val="00B54494"/>
    <w:rsid w:val="00B544A0"/>
    <w:rsid w:val="00B55045"/>
    <w:rsid w:val="00B55076"/>
    <w:rsid w:val="00B57A82"/>
    <w:rsid w:val="00B57EB1"/>
    <w:rsid w:val="00B62C24"/>
    <w:rsid w:val="00B62C3E"/>
    <w:rsid w:val="00B6609C"/>
    <w:rsid w:val="00B73B9E"/>
    <w:rsid w:val="00B73FFD"/>
    <w:rsid w:val="00B745A3"/>
    <w:rsid w:val="00B7548B"/>
    <w:rsid w:val="00B7603D"/>
    <w:rsid w:val="00B773F8"/>
    <w:rsid w:val="00B77A75"/>
    <w:rsid w:val="00B833B6"/>
    <w:rsid w:val="00B83CE8"/>
    <w:rsid w:val="00B84552"/>
    <w:rsid w:val="00B84F1B"/>
    <w:rsid w:val="00B904F8"/>
    <w:rsid w:val="00B94476"/>
    <w:rsid w:val="00B94CA8"/>
    <w:rsid w:val="00B9624D"/>
    <w:rsid w:val="00B9675F"/>
    <w:rsid w:val="00B96BFB"/>
    <w:rsid w:val="00B96EC8"/>
    <w:rsid w:val="00B97E28"/>
    <w:rsid w:val="00BA4110"/>
    <w:rsid w:val="00BA67AF"/>
    <w:rsid w:val="00BB439B"/>
    <w:rsid w:val="00BB58B5"/>
    <w:rsid w:val="00BC1361"/>
    <w:rsid w:val="00BC1A44"/>
    <w:rsid w:val="00BC1F6B"/>
    <w:rsid w:val="00BD0631"/>
    <w:rsid w:val="00BD0C57"/>
    <w:rsid w:val="00BD47EB"/>
    <w:rsid w:val="00BD5F25"/>
    <w:rsid w:val="00BE3110"/>
    <w:rsid w:val="00BE5F34"/>
    <w:rsid w:val="00BE6385"/>
    <w:rsid w:val="00BE7137"/>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673"/>
    <w:rsid w:val="00C207FD"/>
    <w:rsid w:val="00C23D65"/>
    <w:rsid w:val="00C2429E"/>
    <w:rsid w:val="00C248BF"/>
    <w:rsid w:val="00C26043"/>
    <w:rsid w:val="00C2685C"/>
    <w:rsid w:val="00C3022D"/>
    <w:rsid w:val="00C30867"/>
    <w:rsid w:val="00C3188E"/>
    <w:rsid w:val="00C32750"/>
    <w:rsid w:val="00C33FE2"/>
    <w:rsid w:val="00C36181"/>
    <w:rsid w:val="00C36B46"/>
    <w:rsid w:val="00C42B46"/>
    <w:rsid w:val="00C43034"/>
    <w:rsid w:val="00C43E40"/>
    <w:rsid w:val="00C465EE"/>
    <w:rsid w:val="00C46961"/>
    <w:rsid w:val="00C50628"/>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4E23"/>
    <w:rsid w:val="00C7553E"/>
    <w:rsid w:val="00C8000C"/>
    <w:rsid w:val="00C80278"/>
    <w:rsid w:val="00C836D1"/>
    <w:rsid w:val="00C86A64"/>
    <w:rsid w:val="00C90B00"/>
    <w:rsid w:val="00C91C03"/>
    <w:rsid w:val="00C91F7B"/>
    <w:rsid w:val="00C93BE8"/>
    <w:rsid w:val="00C96411"/>
    <w:rsid w:val="00C97BED"/>
    <w:rsid w:val="00CA1580"/>
    <w:rsid w:val="00CA3493"/>
    <w:rsid w:val="00CA36E9"/>
    <w:rsid w:val="00CA3CEA"/>
    <w:rsid w:val="00CA54A6"/>
    <w:rsid w:val="00CA5A80"/>
    <w:rsid w:val="00CA6CE6"/>
    <w:rsid w:val="00CA7CEA"/>
    <w:rsid w:val="00CB0B72"/>
    <w:rsid w:val="00CB67F4"/>
    <w:rsid w:val="00CC14EE"/>
    <w:rsid w:val="00CC3EB3"/>
    <w:rsid w:val="00CC4188"/>
    <w:rsid w:val="00CC6254"/>
    <w:rsid w:val="00CD0BCB"/>
    <w:rsid w:val="00CD2EB4"/>
    <w:rsid w:val="00CD4882"/>
    <w:rsid w:val="00CD588A"/>
    <w:rsid w:val="00CD6D98"/>
    <w:rsid w:val="00CE4BEB"/>
    <w:rsid w:val="00CE4C22"/>
    <w:rsid w:val="00CE7E0F"/>
    <w:rsid w:val="00CF227F"/>
    <w:rsid w:val="00CF43BF"/>
    <w:rsid w:val="00CF58B7"/>
    <w:rsid w:val="00D01522"/>
    <w:rsid w:val="00D03557"/>
    <w:rsid w:val="00D0472A"/>
    <w:rsid w:val="00D0512F"/>
    <w:rsid w:val="00D06473"/>
    <w:rsid w:val="00D06FFA"/>
    <w:rsid w:val="00D1240F"/>
    <w:rsid w:val="00D13473"/>
    <w:rsid w:val="00D1556D"/>
    <w:rsid w:val="00D22BBD"/>
    <w:rsid w:val="00D3061D"/>
    <w:rsid w:val="00D326B0"/>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252"/>
    <w:rsid w:val="00D504B3"/>
    <w:rsid w:val="00D610FC"/>
    <w:rsid w:val="00D616D1"/>
    <w:rsid w:val="00D624BC"/>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2FB3"/>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2B8B"/>
    <w:rsid w:val="00DC4B39"/>
    <w:rsid w:val="00DD47DB"/>
    <w:rsid w:val="00DD791D"/>
    <w:rsid w:val="00DE079B"/>
    <w:rsid w:val="00DE646E"/>
    <w:rsid w:val="00DE6AE4"/>
    <w:rsid w:val="00DE770C"/>
    <w:rsid w:val="00DF5E24"/>
    <w:rsid w:val="00E002F5"/>
    <w:rsid w:val="00E00368"/>
    <w:rsid w:val="00E03082"/>
    <w:rsid w:val="00E046E7"/>
    <w:rsid w:val="00E07218"/>
    <w:rsid w:val="00E12137"/>
    <w:rsid w:val="00E144AD"/>
    <w:rsid w:val="00E14F05"/>
    <w:rsid w:val="00E17BE0"/>
    <w:rsid w:val="00E26841"/>
    <w:rsid w:val="00E27A8C"/>
    <w:rsid w:val="00E34F28"/>
    <w:rsid w:val="00E353E3"/>
    <w:rsid w:val="00E36F61"/>
    <w:rsid w:val="00E374FC"/>
    <w:rsid w:val="00E377DB"/>
    <w:rsid w:val="00E41A0B"/>
    <w:rsid w:val="00E421CA"/>
    <w:rsid w:val="00E47F2B"/>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87DD6"/>
    <w:rsid w:val="00E92AF3"/>
    <w:rsid w:val="00E92E7E"/>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3E42"/>
    <w:rsid w:val="00EC66CD"/>
    <w:rsid w:val="00EC6F3E"/>
    <w:rsid w:val="00EC7716"/>
    <w:rsid w:val="00ED0F81"/>
    <w:rsid w:val="00ED1351"/>
    <w:rsid w:val="00ED1F86"/>
    <w:rsid w:val="00ED4750"/>
    <w:rsid w:val="00ED476D"/>
    <w:rsid w:val="00ED4FC4"/>
    <w:rsid w:val="00ED5B15"/>
    <w:rsid w:val="00EE17F2"/>
    <w:rsid w:val="00EF1AA5"/>
    <w:rsid w:val="00EF2862"/>
    <w:rsid w:val="00EF36EA"/>
    <w:rsid w:val="00EF7BA0"/>
    <w:rsid w:val="00F02D86"/>
    <w:rsid w:val="00F055F1"/>
    <w:rsid w:val="00F057D1"/>
    <w:rsid w:val="00F06AC8"/>
    <w:rsid w:val="00F11D48"/>
    <w:rsid w:val="00F12669"/>
    <w:rsid w:val="00F13765"/>
    <w:rsid w:val="00F1403B"/>
    <w:rsid w:val="00F14A6D"/>
    <w:rsid w:val="00F15507"/>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3B8F"/>
    <w:rsid w:val="00F64AC8"/>
    <w:rsid w:val="00F66795"/>
    <w:rsid w:val="00F71448"/>
    <w:rsid w:val="00F71B24"/>
    <w:rsid w:val="00F806B0"/>
    <w:rsid w:val="00F80981"/>
    <w:rsid w:val="00F81216"/>
    <w:rsid w:val="00F82C38"/>
    <w:rsid w:val="00F835F2"/>
    <w:rsid w:val="00F8394E"/>
    <w:rsid w:val="00F84CF1"/>
    <w:rsid w:val="00F84E26"/>
    <w:rsid w:val="00F8740D"/>
    <w:rsid w:val="00F90610"/>
    <w:rsid w:val="00F92491"/>
    <w:rsid w:val="00F92728"/>
    <w:rsid w:val="00F9359A"/>
    <w:rsid w:val="00F936E8"/>
    <w:rsid w:val="00F95B4D"/>
    <w:rsid w:val="00F968C1"/>
    <w:rsid w:val="00FA128F"/>
    <w:rsid w:val="00FA2C5A"/>
    <w:rsid w:val="00FA3087"/>
    <w:rsid w:val="00FA30D6"/>
    <w:rsid w:val="00FA4695"/>
    <w:rsid w:val="00FA64B7"/>
    <w:rsid w:val="00FB0A6F"/>
    <w:rsid w:val="00FB1683"/>
    <w:rsid w:val="00FB5C57"/>
    <w:rsid w:val="00FC14E5"/>
    <w:rsid w:val="00FC26C1"/>
    <w:rsid w:val="00FC2D11"/>
    <w:rsid w:val="00FC4845"/>
    <w:rsid w:val="00FC5A27"/>
    <w:rsid w:val="00FC6230"/>
    <w:rsid w:val="00FC7162"/>
    <w:rsid w:val="00FD020A"/>
    <w:rsid w:val="00FD16AE"/>
    <w:rsid w:val="00FD2238"/>
    <w:rsid w:val="00FD228D"/>
    <w:rsid w:val="00FD2B88"/>
    <w:rsid w:val="00FD30EC"/>
    <w:rsid w:val="00FD5360"/>
    <w:rsid w:val="00FE0396"/>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D141B3"/>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BEF5303"/>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26F3C5"/>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82C3EE"/>
    <w:rsid w:val="5F99452D"/>
    <w:rsid w:val="5FF0A78D"/>
    <w:rsid w:val="6039F1A5"/>
    <w:rsid w:val="609E9B85"/>
    <w:rsid w:val="60B233BD"/>
    <w:rsid w:val="6129DEE8"/>
    <w:rsid w:val="616C046E"/>
    <w:rsid w:val="61811423"/>
    <w:rsid w:val="62A72D27"/>
    <w:rsid w:val="62F39204"/>
    <w:rsid w:val="64563511"/>
    <w:rsid w:val="646472F5"/>
    <w:rsid w:val="64A969E4"/>
    <w:rsid w:val="656DEE1B"/>
    <w:rsid w:val="65E63805"/>
    <w:rsid w:val="665B50A4"/>
    <w:rsid w:val="66A58E3D"/>
    <w:rsid w:val="66A7CF77"/>
    <w:rsid w:val="66C0BBBB"/>
    <w:rsid w:val="66CDCCDD"/>
    <w:rsid w:val="66ECC666"/>
    <w:rsid w:val="66F5A27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A298D7"/>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846DF5"/>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99"/>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783226"/>
    <w:pPr>
      <w:keepNext/>
      <w:spacing w:after="60"/>
    </w:pPr>
    <w:rPr>
      <w:rFonts w:ascii="Arial" w:hAnsi="Arial"/>
      <w:b/>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NICEnormal"/>
    <w:next w:val="NICEnormal"/>
    <w:link w:val="Heading1boardreportChar"/>
    <w:qFormat/>
    <w:rsid w:val="00783226"/>
    <w:pPr>
      <w:spacing w:after="120"/>
    </w:pPr>
    <w:rPr>
      <w:b/>
      <w:bCs/>
      <w:sz w:val="32"/>
      <w:szCs w:val="32"/>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783226"/>
    <w:rPr>
      <w:rFonts w:ascii="Arial" w:hAnsi="Arial"/>
      <w:b/>
      <w:bCs/>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rsid w:val="007D369A"/>
    <w:rPr>
      <w:sz w:val="20"/>
      <w:szCs w:val="20"/>
    </w:rPr>
  </w:style>
  <w:style w:type="character" w:customStyle="1" w:styleId="CommentTextChar">
    <w:name w:val="Comment Text Char"/>
    <w:basedOn w:val="DefaultParagraphFont"/>
    <w:link w:val="CommentText"/>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cf01">
    <w:name w:val="cf01"/>
    <w:basedOn w:val="DefaultParagraphFont"/>
    <w:rsid w:val="00476345"/>
    <w:rPr>
      <w:rFonts w:ascii="Segoe UI" w:hAnsi="Segoe UI" w:cs="Segoe UI" w:hint="default"/>
      <w:sz w:val="18"/>
      <w:szCs w:val="18"/>
    </w:rPr>
  </w:style>
  <w:style w:type="paragraph" w:styleId="FootnoteText">
    <w:name w:val="footnote text"/>
    <w:basedOn w:val="Normal"/>
    <w:link w:val="FootnoteTextChar"/>
    <w:semiHidden/>
    <w:unhideWhenUsed/>
    <w:rsid w:val="00593159"/>
    <w:rPr>
      <w:sz w:val="20"/>
      <w:szCs w:val="20"/>
      <w:lang w:eastAsia="en-GB"/>
    </w:rPr>
  </w:style>
  <w:style w:type="character" w:customStyle="1" w:styleId="FootnoteTextChar">
    <w:name w:val="Footnote Text Char"/>
    <w:basedOn w:val="DefaultParagraphFont"/>
    <w:link w:val="FootnoteText"/>
    <w:semiHidden/>
    <w:rsid w:val="00593159"/>
  </w:style>
  <w:style w:type="character" w:styleId="FootnoteReference">
    <w:name w:val="footnote reference"/>
    <w:basedOn w:val="DefaultParagraphFont"/>
    <w:semiHidden/>
    <w:unhideWhenUsed/>
    <w:rsid w:val="00593159"/>
    <w:rPr>
      <w:vertAlign w:val="superscript"/>
    </w:rPr>
  </w:style>
  <w:style w:type="paragraph" w:customStyle="1" w:styleId="Numbers">
    <w:name w:val="Numbers"/>
    <w:basedOn w:val="Paragraph"/>
    <w:link w:val="NumbersChar"/>
    <w:qFormat/>
    <w:rsid w:val="00640900"/>
    <w:pPr>
      <w:numPr>
        <w:numId w:val="45"/>
      </w:numPr>
      <w:spacing w:before="0"/>
      <w:ind w:left="0" w:hanging="284"/>
    </w:pPr>
    <w:rPr>
      <w:rFonts w:ascii="Calibri" w:hAnsi="Calibri" w:cs="Calibri"/>
    </w:rPr>
  </w:style>
  <w:style w:type="character" w:customStyle="1" w:styleId="ParagraphChar">
    <w:name w:val="Paragraph Char"/>
    <w:basedOn w:val="DefaultParagraphFont"/>
    <w:link w:val="Paragraph"/>
    <w:uiPriority w:val="99"/>
    <w:rsid w:val="00640900"/>
    <w:rPr>
      <w:rFonts w:ascii="Arial" w:hAnsi="Arial"/>
      <w:sz w:val="24"/>
      <w:szCs w:val="24"/>
    </w:rPr>
  </w:style>
  <w:style w:type="character" w:customStyle="1" w:styleId="NumbersChar">
    <w:name w:val="Numbers Char"/>
    <w:basedOn w:val="ParagraphChar"/>
    <w:link w:val="Numbers"/>
    <w:rsid w:val="0064090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2553789">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73755939">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58749287">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10092071">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651712966">
      <w:bodyDiv w:val="1"/>
      <w:marLeft w:val="0"/>
      <w:marRight w:val="0"/>
      <w:marTop w:val="0"/>
      <w:marBottom w:val="0"/>
      <w:divBdr>
        <w:top w:val="none" w:sz="0" w:space="0" w:color="auto"/>
        <w:left w:val="none" w:sz="0" w:space="0" w:color="auto"/>
        <w:bottom w:val="none" w:sz="0" w:space="0" w:color="auto"/>
        <w:right w:val="none" w:sz="0" w:space="0" w:color="auto"/>
      </w:divBdr>
    </w:div>
    <w:div w:id="687945369">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2825580">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46149436">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6683656">
      <w:bodyDiv w:val="1"/>
      <w:marLeft w:val="0"/>
      <w:marRight w:val="0"/>
      <w:marTop w:val="0"/>
      <w:marBottom w:val="0"/>
      <w:divBdr>
        <w:top w:val="none" w:sz="0" w:space="0" w:color="auto"/>
        <w:left w:val="none" w:sz="0" w:space="0" w:color="auto"/>
        <w:bottom w:val="none" w:sz="0" w:space="0" w:color="auto"/>
        <w:right w:val="none" w:sz="0" w:space="0" w:color="auto"/>
      </w:divBdr>
      <w:divsChild>
        <w:div w:id="1795758129">
          <w:marLeft w:val="547"/>
          <w:marRight w:val="0"/>
          <w:marTop w:val="0"/>
          <w:marBottom w:val="0"/>
          <w:divBdr>
            <w:top w:val="none" w:sz="0" w:space="0" w:color="auto"/>
            <w:left w:val="none" w:sz="0" w:space="0" w:color="auto"/>
            <w:bottom w:val="none" w:sz="0" w:space="0" w:color="auto"/>
            <w:right w:val="none" w:sz="0" w:space="0" w:color="auto"/>
          </w:divBdr>
        </w:div>
      </w:divsChild>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15032755">
      <w:bodyDiv w:val="1"/>
      <w:marLeft w:val="0"/>
      <w:marRight w:val="0"/>
      <w:marTop w:val="0"/>
      <w:marBottom w:val="0"/>
      <w:divBdr>
        <w:top w:val="none" w:sz="0" w:space="0" w:color="auto"/>
        <w:left w:val="none" w:sz="0" w:space="0" w:color="auto"/>
        <w:bottom w:val="none" w:sz="0" w:space="0" w:color="auto"/>
        <w:right w:val="none" w:sz="0" w:space="0" w:color="auto"/>
      </w:divBdr>
      <w:divsChild>
        <w:div w:id="1964995243">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78667322">
      <w:bodyDiv w:val="1"/>
      <w:marLeft w:val="0"/>
      <w:marRight w:val="0"/>
      <w:marTop w:val="0"/>
      <w:marBottom w:val="0"/>
      <w:divBdr>
        <w:top w:val="none" w:sz="0" w:space="0" w:color="auto"/>
        <w:left w:val="none" w:sz="0" w:space="0" w:color="auto"/>
        <w:bottom w:val="none" w:sz="0" w:space="0" w:color="auto"/>
        <w:right w:val="none" w:sz="0" w:space="0" w:color="auto"/>
      </w:divBdr>
    </w:div>
    <w:div w:id="886719054">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00212133">
      <w:bodyDiv w:val="1"/>
      <w:marLeft w:val="0"/>
      <w:marRight w:val="0"/>
      <w:marTop w:val="0"/>
      <w:marBottom w:val="0"/>
      <w:divBdr>
        <w:top w:val="none" w:sz="0" w:space="0" w:color="auto"/>
        <w:left w:val="none" w:sz="0" w:space="0" w:color="auto"/>
        <w:bottom w:val="none" w:sz="0" w:space="0" w:color="auto"/>
        <w:right w:val="none" w:sz="0" w:space="0" w:color="auto"/>
      </w:divBdr>
    </w:div>
    <w:div w:id="916591779">
      <w:bodyDiv w:val="1"/>
      <w:marLeft w:val="0"/>
      <w:marRight w:val="0"/>
      <w:marTop w:val="0"/>
      <w:marBottom w:val="0"/>
      <w:divBdr>
        <w:top w:val="none" w:sz="0" w:space="0" w:color="auto"/>
        <w:left w:val="none" w:sz="0" w:space="0" w:color="auto"/>
        <w:bottom w:val="none" w:sz="0" w:space="0" w:color="auto"/>
        <w:right w:val="none" w:sz="0" w:space="0" w:color="auto"/>
      </w:divBdr>
    </w:div>
    <w:div w:id="932855029">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30855265">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2101464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4580062">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24314411">
      <w:bodyDiv w:val="1"/>
      <w:marLeft w:val="0"/>
      <w:marRight w:val="0"/>
      <w:marTop w:val="0"/>
      <w:marBottom w:val="0"/>
      <w:divBdr>
        <w:top w:val="none" w:sz="0" w:space="0" w:color="auto"/>
        <w:left w:val="none" w:sz="0" w:space="0" w:color="auto"/>
        <w:bottom w:val="none" w:sz="0" w:space="0" w:color="auto"/>
        <w:right w:val="none" w:sz="0" w:space="0" w:color="auto"/>
      </w:divBdr>
    </w:div>
    <w:div w:id="133530510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374498515">
      <w:bodyDiv w:val="1"/>
      <w:marLeft w:val="0"/>
      <w:marRight w:val="0"/>
      <w:marTop w:val="0"/>
      <w:marBottom w:val="0"/>
      <w:divBdr>
        <w:top w:val="none" w:sz="0" w:space="0" w:color="auto"/>
        <w:left w:val="none" w:sz="0" w:space="0" w:color="auto"/>
        <w:bottom w:val="none" w:sz="0" w:space="0" w:color="auto"/>
        <w:right w:val="none" w:sz="0" w:space="0" w:color="auto"/>
      </w:divBdr>
    </w:div>
    <w:div w:id="1388839748">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29766043">
      <w:bodyDiv w:val="1"/>
      <w:marLeft w:val="0"/>
      <w:marRight w:val="0"/>
      <w:marTop w:val="0"/>
      <w:marBottom w:val="0"/>
      <w:divBdr>
        <w:top w:val="none" w:sz="0" w:space="0" w:color="auto"/>
        <w:left w:val="none" w:sz="0" w:space="0" w:color="auto"/>
        <w:bottom w:val="none" w:sz="0" w:space="0" w:color="auto"/>
        <w:right w:val="none" w:sz="0" w:space="0" w:color="auto"/>
      </w:divBdr>
    </w:div>
    <w:div w:id="1433280026">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62983346">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714543">
      <w:bodyDiv w:val="1"/>
      <w:marLeft w:val="0"/>
      <w:marRight w:val="0"/>
      <w:marTop w:val="0"/>
      <w:marBottom w:val="0"/>
      <w:divBdr>
        <w:top w:val="none" w:sz="0" w:space="0" w:color="auto"/>
        <w:left w:val="none" w:sz="0" w:space="0" w:color="auto"/>
        <w:bottom w:val="none" w:sz="0" w:space="0" w:color="auto"/>
        <w:right w:val="none" w:sz="0" w:space="0" w:color="auto"/>
      </w:divBdr>
      <w:divsChild>
        <w:div w:id="2063095780">
          <w:marLeft w:val="547"/>
          <w:marRight w:val="0"/>
          <w:marTop w:val="0"/>
          <w:marBottom w:val="0"/>
          <w:divBdr>
            <w:top w:val="none" w:sz="0" w:space="0" w:color="auto"/>
            <w:left w:val="none" w:sz="0" w:space="0" w:color="auto"/>
            <w:bottom w:val="none" w:sz="0" w:space="0" w:color="auto"/>
            <w:right w:val="none" w:sz="0" w:space="0" w:color="auto"/>
          </w:divBdr>
        </w:div>
      </w:divsChild>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45356277">
      <w:bodyDiv w:val="1"/>
      <w:marLeft w:val="0"/>
      <w:marRight w:val="0"/>
      <w:marTop w:val="0"/>
      <w:marBottom w:val="0"/>
      <w:divBdr>
        <w:top w:val="none" w:sz="0" w:space="0" w:color="auto"/>
        <w:left w:val="none" w:sz="0" w:space="0" w:color="auto"/>
        <w:bottom w:val="none" w:sz="0" w:space="0" w:color="auto"/>
        <w:right w:val="none" w:sz="0" w:space="0" w:color="auto"/>
      </w:divBdr>
    </w:div>
    <w:div w:id="1681081053">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759716788">
      <w:bodyDiv w:val="1"/>
      <w:marLeft w:val="0"/>
      <w:marRight w:val="0"/>
      <w:marTop w:val="0"/>
      <w:marBottom w:val="0"/>
      <w:divBdr>
        <w:top w:val="none" w:sz="0" w:space="0" w:color="auto"/>
        <w:left w:val="none" w:sz="0" w:space="0" w:color="auto"/>
        <w:bottom w:val="none" w:sz="0" w:space="0" w:color="auto"/>
        <w:right w:val="none" w:sz="0" w:space="0" w:color="auto"/>
      </w:divBdr>
    </w:div>
    <w:div w:id="1819615831">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4950286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66485952">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09618940">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89" TargetMode="External"/><Relationship Id="rId13" Type="http://schemas.openxmlformats.org/officeDocument/2006/relationships/hyperlink" Target="https://www.nice.org.uk/terms-and-conditions" TargetMode="External"/><Relationship Id="rId3" Type="http://schemas.openxmlformats.org/officeDocument/2006/relationships/settings" Target="settings.xml"/><Relationship Id="rId7" Type="http://schemas.openxmlformats.org/officeDocument/2006/relationships/hyperlink" Target="https://urlsand.esvalabs.com/?u=https%3A%2F%2Fnice.us8.list-manage.com%2Ftrack%2Fclick%3Fu%3D7864f766b10b8edd18f19aa56%26id%3De955579f90%26e%3Dcde96c1253&amp;e=9f250c40&amp;h=82aed928&amp;f=y&amp;p=n" TargetMode="External"/><Relationship Id="rId12" Type="http://schemas.openxmlformats.org/officeDocument/2006/relationships/hyperlink" Target="https://urlsand.esvalabs.com/?u=https%3A%2F%2Fnice.us8.list-manage.com%2Ftrack%2Fclick%3Fu%3D7864f766b10b8edd18f19aa56%26id%3Da0bcc703c3%26e%3Dcde96c1253&amp;e=9f250c40&amp;h=365048c4&amp;f=y&amp;p=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at-we-do/proportionate-approach-to-technology-appraisa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ice.org.uk/guidance/indevelopment/gid-ta10942" TargetMode="External"/><Relationship Id="rId4" Type="http://schemas.openxmlformats.org/officeDocument/2006/relationships/webSettings" Target="webSettings.xml"/><Relationship Id="rId9" Type="http://schemas.openxmlformats.org/officeDocument/2006/relationships/hyperlink" Target="https://www.nice.org.uk/guidance/indevelopment/gid-ta1094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2022-12-13T10:24:00Z</dcterms:created>
  <dcterms:modified xsi:type="dcterms:W3CDTF">2022-12-13T11:01:00Z</dcterms:modified>
</cp:coreProperties>
</file>