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6E44" w14:textId="42BC8D7F" w:rsidR="00057044" w:rsidRDefault="00057044" w:rsidP="003D3B28">
      <w:pPr>
        <w:pStyle w:val="Title1"/>
      </w:pPr>
      <w:r w:rsidRPr="003D3B28">
        <w:t>Board meeting</w:t>
      </w:r>
    </w:p>
    <w:p w14:paraId="507300D7" w14:textId="3FEC85C8" w:rsidR="004B4705" w:rsidRDefault="00072C44" w:rsidP="003D3B28">
      <w:pPr>
        <w:pStyle w:val="Title20"/>
      </w:pPr>
      <w:r>
        <w:t>13</w:t>
      </w:r>
      <w:r w:rsidR="00761399">
        <w:t xml:space="preserve"> </w:t>
      </w:r>
      <w:r>
        <w:t>December</w:t>
      </w:r>
      <w:r w:rsidR="00761399">
        <w:t xml:space="preserve"> 2023</w:t>
      </w:r>
    </w:p>
    <w:p w14:paraId="66F425A6" w14:textId="6C4CFD29" w:rsidR="00094B5D" w:rsidRPr="008036DF" w:rsidRDefault="00EF0E87" w:rsidP="003D3B28">
      <w:pPr>
        <w:pStyle w:val="Title1"/>
      </w:pPr>
      <w:r>
        <w:t>Ri</w:t>
      </w:r>
      <w:r w:rsidR="001E2FC0">
        <w:t>sk</w:t>
      </w:r>
      <w:r>
        <w:t xml:space="preserve"> management</w:t>
      </w:r>
      <w:r w:rsidR="00072C44">
        <w:t xml:space="preserve"> policy</w:t>
      </w:r>
    </w:p>
    <w:p w14:paraId="3F554093" w14:textId="253687BF" w:rsidR="009B1D56" w:rsidRDefault="009B1D56" w:rsidP="003D3B28">
      <w:pPr>
        <w:pStyle w:val="Heading1boardreport"/>
      </w:pPr>
      <w:r w:rsidRPr="003D3B28">
        <w:t>Purpose of paper</w:t>
      </w:r>
    </w:p>
    <w:p w14:paraId="380282CE" w14:textId="6133867B" w:rsidR="00271718" w:rsidRPr="00271718" w:rsidRDefault="00C15CAE" w:rsidP="00271718">
      <w:pPr>
        <w:pStyle w:val="NICEnormal"/>
      </w:pPr>
      <w:r>
        <w:t>For approval</w:t>
      </w:r>
    </w:p>
    <w:p w14:paraId="3DE6A00E" w14:textId="7D11A1CF" w:rsidR="00271718" w:rsidRDefault="009B1D56" w:rsidP="00A148FB">
      <w:pPr>
        <w:pStyle w:val="Heading1boardreport"/>
      </w:pPr>
      <w:r w:rsidRPr="003D3B28">
        <w:t xml:space="preserve">Board action </w:t>
      </w:r>
      <w:proofErr w:type="gramStart"/>
      <w:r w:rsidRPr="003D3B28">
        <w:t>required</w:t>
      </w:r>
      <w:proofErr w:type="gramEnd"/>
    </w:p>
    <w:p w14:paraId="28797E82" w14:textId="5F69501C" w:rsidR="00A148FB" w:rsidRPr="00A148FB" w:rsidRDefault="00A148FB" w:rsidP="00A148FB">
      <w:pPr>
        <w:pStyle w:val="NICEnormal"/>
      </w:pPr>
      <w:r>
        <w:t>To approve the changes</w:t>
      </w:r>
      <w:r w:rsidR="00C15CAE">
        <w:t xml:space="preserve"> to the risk management policy.</w:t>
      </w:r>
    </w:p>
    <w:p w14:paraId="2548D181" w14:textId="4B80DC94" w:rsidR="009B1D56" w:rsidRDefault="009B1D56" w:rsidP="00A148FB">
      <w:pPr>
        <w:pStyle w:val="Heading1boardreport"/>
      </w:pPr>
      <w:proofErr w:type="gramStart"/>
      <w:r w:rsidRPr="003D3B28">
        <w:t>Brief summary</w:t>
      </w:r>
      <w:proofErr w:type="gramEnd"/>
    </w:p>
    <w:p w14:paraId="299AF8B4" w14:textId="484F4CA2" w:rsidR="00A148FB" w:rsidRPr="00A148FB" w:rsidRDefault="00A148FB" w:rsidP="00A148FB">
      <w:pPr>
        <w:pStyle w:val="NICEnormal"/>
      </w:pPr>
      <w:r>
        <w:t>The risk</w:t>
      </w:r>
      <w:r w:rsidR="00072C44">
        <w:t xml:space="preserve"> management policy has been updated </w:t>
      </w:r>
      <w:r w:rsidR="00DE7810">
        <w:t>following a recommendation arising from the board's effectiveness review</w:t>
      </w:r>
      <w:r w:rsidR="00C15CAE">
        <w:t xml:space="preserve">, </w:t>
      </w:r>
      <w:proofErr w:type="gramStart"/>
      <w:r w:rsidR="00C15CAE">
        <w:t>in particular in</w:t>
      </w:r>
      <w:proofErr w:type="gramEnd"/>
      <w:r w:rsidR="00C15CAE">
        <w:t xml:space="preserve"> relation to the risk appetite section.</w:t>
      </w:r>
    </w:p>
    <w:p w14:paraId="2F405273" w14:textId="325E36E7" w:rsidR="009B1D56" w:rsidRDefault="009B1D56" w:rsidP="00A148FB">
      <w:pPr>
        <w:pStyle w:val="Heading1boardreport"/>
      </w:pPr>
      <w:r w:rsidRPr="003D3B28">
        <w:t>Board sponsor</w:t>
      </w:r>
    </w:p>
    <w:p w14:paraId="636CFA55" w14:textId="74807D2E" w:rsidR="00A148FB" w:rsidRPr="00A148FB" w:rsidRDefault="008D62E9" w:rsidP="00A148FB">
      <w:pPr>
        <w:pStyle w:val="NICEnormal"/>
      </w:pPr>
      <w:r>
        <w:t>Boryana Stambolova</w:t>
      </w:r>
      <w:r w:rsidR="00A148FB">
        <w:t xml:space="preserve">, </w:t>
      </w:r>
      <w:r w:rsidR="00C15CAE">
        <w:t>I</w:t>
      </w:r>
      <w:r>
        <w:t xml:space="preserve">nterim Director of </w:t>
      </w:r>
      <w:r w:rsidR="00B360E6">
        <w:t>F</w:t>
      </w:r>
      <w:r>
        <w:t>inance</w:t>
      </w:r>
    </w:p>
    <w:p w14:paraId="51A7D906" w14:textId="77777777" w:rsidR="004B4705" w:rsidRPr="005F10EE" w:rsidRDefault="004B4705" w:rsidP="004511A7">
      <w:pPr>
        <w:pStyle w:val="NICEnormal"/>
      </w:pPr>
      <w:r w:rsidRPr="005F10EE">
        <w:br w:type="page"/>
      </w:r>
    </w:p>
    <w:p w14:paraId="2F3D8D74" w14:textId="77777777" w:rsidR="004B4705" w:rsidRPr="00C30FD9" w:rsidRDefault="004B4705" w:rsidP="003D3B28">
      <w:pPr>
        <w:pStyle w:val="Heading1boardreport"/>
      </w:pPr>
      <w:r>
        <w:lastRenderedPageBreak/>
        <w:t xml:space="preserve">Introduction </w:t>
      </w:r>
    </w:p>
    <w:p w14:paraId="2A2677D8" w14:textId="118A285A" w:rsidR="004B4705" w:rsidRDefault="00697978" w:rsidP="00C15CAE">
      <w:pPr>
        <w:pStyle w:val="Paragraph"/>
        <w:numPr>
          <w:ilvl w:val="0"/>
          <w:numId w:val="26"/>
        </w:numPr>
        <w:spacing w:line="360" w:lineRule="auto"/>
        <w:ind w:left="357" w:hanging="357"/>
        <w:rPr>
          <w:noProof w:val="0"/>
        </w:rPr>
      </w:pPr>
      <w:r>
        <w:rPr>
          <w:noProof w:val="0"/>
        </w:rPr>
        <w:t xml:space="preserve">NICE has a risk management policy which </w:t>
      </w:r>
      <w:r w:rsidRPr="00697978">
        <w:rPr>
          <w:noProof w:val="0"/>
        </w:rPr>
        <w:t>sets out how NICE will manage risks to ensure a balanced approach to opportunity and risk</w:t>
      </w:r>
      <w:r w:rsidR="00A148FB">
        <w:rPr>
          <w:noProof w:val="0"/>
        </w:rPr>
        <w:t>.</w:t>
      </w:r>
    </w:p>
    <w:p w14:paraId="763B0282" w14:textId="5B888110" w:rsidR="004B4705" w:rsidRDefault="004B4705" w:rsidP="00D67292">
      <w:pPr>
        <w:pStyle w:val="Heading1boardreport"/>
      </w:pPr>
      <w:r>
        <w:t>Backgr</w:t>
      </w:r>
      <w:r w:rsidR="00D67292">
        <w:t>ound</w:t>
      </w:r>
    </w:p>
    <w:p w14:paraId="50DC3115" w14:textId="7108E222" w:rsidR="004B4705" w:rsidRDefault="00D67292" w:rsidP="009B1D56">
      <w:pPr>
        <w:pStyle w:val="NICEnormalnumbered"/>
        <w:rPr>
          <w:noProof w:val="0"/>
        </w:rPr>
      </w:pPr>
      <w:r>
        <w:rPr>
          <w:noProof w:val="0"/>
        </w:rPr>
        <w:t>The</w:t>
      </w:r>
      <w:r w:rsidR="00697978" w:rsidRPr="00697978">
        <w:rPr>
          <w:noProof w:val="0"/>
        </w:rPr>
        <w:t xml:space="preserve"> </w:t>
      </w:r>
      <w:r w:rsidR="00697978">
        <w:rPr>
          <w:noProof w:val="0"/>
        </w:rPr>
        <w:t>policy is reviewed every three years or sooner if circumstances change, dictating earlier action is required</w:t>
      </w:r>
      <w:r w:rsidR="00B050B7">
        <w:rPr>
          <w:noProof w:val="0"/>
        </w:rPr>
        <w:t xml:space="preserve">. Approval of the policy is reserved for the Board. </w:t>
      </w:r>
    </w:p>
    <w:p w14:paraId="20F80FF9" w14:textId="21E0BC9F" w:rsidR="00A725E3" w:rsidRDefault="00A725E3" w:rsidP="00A30E70">
      <w:pPr>
        <w:pStyle w:val="NICEnormalnumbered"/>
        <w:rPr>
          <w:noProof w:val="0"/>
        </w:rPr>
      </w:pPr>
      <w:r>
        <w:rPr>
          <w:noProof w:val="0"/>
        </w:rPr>
        <w:t>The</w:t>
      </w:r>
      <w:r w:rsidR="00A30E70">
        <w:rPr>
          <w:noProof w:val="0"/>
        </w:rPr>
        <w:t xml:space="preserve"> board's effectiveness review in July 2023 </w:t>
      </w:r>
      <w:r w:rsidR="00A6183C">
        <w:rPr>
          <w:noProof w:val="0"/>
        </w:rPr>
        <w:t xml:space="preserve">noted the work to strengthen risk management and </w:t>
      </w:r>
      <w:r w:rsidR="00A30E70">
        <w:rPr>
          <w:noProof w:val="0"/>
        </w:rPr>
        <w:t xml:space="preserve">made recommendations </w:t>
      </w:r>
      <w:r w:rsidR="00A6183C">
        <w:rPr>
          <w:noProof w:val="0"/>
        </w:rPr>
        <w:t>to further deve</w:t>
      </w:r>
      <w:r w:rsidR="009A5BF6">
        <w:rPr>
          <w:noProof w:val="0"/>
        </w:rPr>
        <w:t>lop NICE’s</w:t>
      </w:r>
      <w:r w:rsidR="00A30E70">
        <w:rPr>
          <w:noProof w:val="0"/>
        </w:rPr>
        <w:t xml:space="preserve"> approach to risk and assurance</w:t>
      </w:r>
      <w:r>
        <w:rPr>
          <w:noProof w:val="0"/>
        </w:rPr>
        <w:t>.</w:t>
      </w:r>
    </w:p>
    <w:p w14:paraId="31F75B4A" w14:textId="77777777" w:rsidR="00A30E70" w:rsidRPr="00A30E70" w:rsidRDefault="00A30E70" w:rsidP="00A30E70">
      <w:pPr>
        <w:pStyle w:val="Heading1boardreport"/>
      </w:pPr>
      <w:r w:rsidRPr="00A30E70">
        <w:t>Finance / HR / legal implications</w:t>
      </w:r>
    </w:p>
    <w:p w14:paraId="49EB8EBB" w14:textId="7B57446D" w:rsidR="00A30E70" w:rsidRDefault="00A30E70" w:rsidP="00A30E70">
      <w:pPr>
        <w:pStyle w:val="NICEnormalnumbered"/>
        <w:rPr>
          <w:noProof w:val="0"/>
        </w:rPr>
      </w:pPr>
      <w:r>
        <w:rPr>
          <w:noProof w:val="0"/>
        </w:rPr>
        <w:t>None.</w:t>
      </w:r>
    </w:p>
    <w:p w14:paraId="72786577" w14:textId="77777777" w:rsidR="00A30E70" w:rsidRPr="00A30E70" w:rsidRDefault="00A30E70" w:rsidP="00A30E70">
      <w:pPr>
        <w:pStyle w:val="Heading1boardreport"/>
      </w:pPr>
      <w:r w:rsidRPr="00A30E70">
        <w:t>Key issues</w:t>
      </w:r>
    </w:p>
    <w:p w14:paraId="6E5C59D5" w14:textId="49A0ABDA" w:rsidR="00A30E70" w:rsidRPr="00A30E70" w:rsidRDefault="00A30E70" w:rsidP="00876C83">
      <w:pPr>
        <w:pStyle w:val="NICEnormalnumbered"/>
        <w:rPr>
          <w:noProof w:val="0"/>
        </w:rPr>
      </w:pPr>
      <w:r>
        <w:rPr>
          <w:noProof w:val="0"/>
        </w:rPr>
        <w:t xml:space="preserve">The </w:t>
      </w:r>
      <w:r w:rsidR="009A5BF6">
        <w:rPr>
          <w:noProof w:val="0"/>
        </w:rPr>
        <w:t xml:space="preserve">review </w:t>
      </w:r>
      <w:r>
        <w:rPr>
          <w:noProof w:val="0"/>
        </w:rPr>
        <w:t>suggested that the risk</w:t>
      </w:r>
      <w:r w:rsidRPr="00A30E70">
        <w:rPr>
          <w:noProof w:val="0"/>
        </w:rPr>
        <w:t xml:space="preserve"> framework c</w:t>
      </w:r>
      <w:r>
        <w:rPr>
          <w:noProof w:val="0"/>
        </w:rPr>
        <w:t>ould</w:t>
      </w:r>
      <w:r w:rsidRPr="00A30E70">
        <w:rPr>
          <w:noProof w:val="0"/>
        </w:rPr>
        <w:t xml:space="preserve"> be developed further to bring a stronger focus on assurance, </w:t>
      </w:r>
      <w:proofErr w:type="gramStart"/>
      <w:r w:rsidRPr="00A30E70">
        <w:rPr>
          <w:noProof w:val="0"/>
        </w:rPr>
        <w:t>e.g.</w:t>
      </w:r>
      <w:proofErr w:type="gramEnd"/>
      <w:r w:rsidRPr="00A30E70">
        <w:rPr>
          <w:noProof w:val="0"/>
        </w:rPr>
        <w:t xml:space="preserve"> </w:t>
      </w:r>
      <w:r w:rsidR="00847A54">
        <w:rPr>
          <w:noProof w:val="0"/>
        </w:rPr>
        <w:t xml:space="preserve">by </w:t>
      </w:r>
      <w:r w:rsidRPr="00A30E70">
        <w:rPr>
          <w:noProof w:val="0"/>
        </w:rPr>
        <w:t>r</w:t>
      </w:r>
      <w:r w:rsidRPr="00847A54">
        <w:rPr>
          <w:rFonts w:eastAsiaTheme="minorEastAsia"/>
          <w:noProof w:val="0"/>
        </w:rPr>
        <w:t>eporting risk</w:t>
      </w:r>
      <w:r w:rsidR="00847A54">
        <w:rPr>
          <w:rFonts w:eastAsiaTheme="minorEastAsia"/>
          <w:noProof w:val="0"/>
        </w:rPr>
        <w:t>s</w:t>
      </w:r>
      <w:r w:rsidRPr="00847A54">
        <w:rPr>
          <w:rFonts w:eastAsiaTheme="minorEastAsia"/>
          <w:noProof w:val="0"/>
        </w:rPr>
        <w:t xml:space="preserve"> in order of severity</w:t>
      </w:r>
      <w:r w:rsidR="0009540A">
        <w:rPr>
          <w:rFonts w:eastAsiaTheme="minorEastAsia"/>
          <w:noProof w:val="0"/>
        </w:rPr>
        <w:t xml:space="preserve"> based on</w:t>
      </w:r>
      <w:r w:rsidRPr="00847A54">
        <w:rPr>
          <w:rFonts w:eastAsiaTheme="minorEastAsia"/>
          <w:noProof w:val="0"/>
        </w:rPr>
        <w:t xml:space="preserve"> current rating; </w:t>
      </w:r>
      <w:r w:rsidR="0009540A" w:rsidRPr="0009540A">
        <w:rPr>
          <w:rFonts w:eastAsiaTheme="minorEastAsia"/>
          <w:noProof w:val="0"/>
        </w:rPr>
        <w:t>including a gross risk rating against each risk</w:t>
      </w:r>
      <w:r w:rsidR="0009540A">
        <w:rPr>
          <w:rFonts w:eastAsiaTheme="minorEastAsia"/>
          <w:noProof w:val="0"/>
        </w:rPr>
        <w:t>;</w:t>
      </w:r>
      <w:r w:rsidR="0009540A" w:rsidRPr="0009540A">
        <w:rPr>
          <w:rFonts w:eastAsiaTheme="minorEastAsia"/>
          <w:noProof w:val="0"/>
        </w:rPr>
        <w:t xml:space="preserve"> </w:t>
      </w:r>
      <w:r w:rsidR="0009540A">
        <w:rPr>
          <w:rFonts w:eastAsiaTheme="minorEastAsia"/>
          <w:noProof w:val="0"/>
        </w:rPr>
        <w:t xml:space="preserve">introducing </w:t>
      </w:r>
      <w:r w:rsidRPr="00847A54">
        <w:rPr>
          <w:rFonts w:eastAsiaTheme="minorEastAsia"/>
          <w:noProof w:val="0"/>
        </w:rPr>
        <w:t xml:space="preserve">the </w:t>
      </w:r>
      <w:r w:rsidR="0009540A">
        <w:rPr>
          <w:rFonts w:eastAsiaTheme="minorEastAsia"/>
          <w:noProof w:val="0"/>
        </w:rPr>
        <w:t>'</w:t>
      </w:r>
      <w:r w:rsidRPr="00847A54">
        <w:rPr>
          <w:rFonts w:eastAsiaTheme="minorEastAsia"/>
          <w:noProof w:val="0"/>
        </w:rPr>
        <w:t>three lines of defence</w:t>
      </w:r>
      <w:r w:rsidR="0009540A">
        <w:rPr>
          <w:rFonts w:eastAsiaTheme="minorEastAsia"/>
          <w:noProof w:val="0"/>
        </w:rPr>
        <w:t>' assurance model</w:t>
      </w:r>
      <w:r w:rsidRPr="00847A54">
        <w:rPr>
          <w:rFonts w:eastAsiaTheme="minorEastAsia"/>
          <w:noProof w:val="0"/>
        </w:rPr>
        <w:t>; and separating out assurance</w:t>
      </w:r>
      <w:r w:rsidR="0009540A">
        <w:rPr>
          <w:rFonts w:eastAsiaTheme="minorEastAsia"/>
          <w:noProof w:val="0"/>
        </w:rPr>
        <w:t>s</w:t>
      </w:r>
      <w:r w:rsidRPr="00847A54">
        <w:rPr>
          <w:rFonts w:eastAsiaTheme="minorEastAsia"/>
          <w:noProof w:val="0"/>
        </w:rPr>
        <w:t xml:space="preserve"> from</w:t>
      </w:r>
      <w:r w:rsidR="0009540A">
        <w:rPr>
          <w:rFonts w:eastAsiaTheme="minorEastAsia"/>
          <w:noProof w:val="0"/>
        </w:rPr>
        <w:t xml:space="preserve"> the</w:t>
      </w:r>
      <w:r w:rsidRPr="00847A54">
        <w:rPr>
          <w:rFonts w:eastAsiaTheme="minorEastAsia"/>
          <w:noProof w:val="0"/>
        </w:rPr>
        <w:t xml:space="preserve"> controls/mitigations.  This work has been progressed and a revised strategic risk register now incorporate</w:t>
      </w:r>
      <w:r w:rsidR="00847A54">
        <w:rPr>
          <w:rFonts w:eastAsiaTheme="minorEastAsia"/>
          <w:noProof w:val="0"/>
        </w:rPr>
        <w:t>s</w:t>
      </w:r>
      <w:r w:rsidRPr="00847A54">
        <w:rPr>
          <w:rFonts w:eastAsiaTheme="minorEastAsia"/>
          <w:noProof w:val="0"/>
        </w:rPr>
        <w:t xml:space="preserve"> these elements, </w:t>
      </w:r>
      <w:proofErr w:type="gramStart"/>
      <w:r w:rsidRPr="00847A54">
        <w:rPr>
          <w:rFonts w:eastAsiaTheme="minorEastAsia"/>
          <w:noProof w:val="0"/>
        </w:rPr>
        <w:t>with the exception of</w:t>
      </w:r>
      <w:proofErr w:type="gramEnd"/>
      <w:r w:rsidRPr="00847A54">
        <w:rPr>
          <w:rFonts w:eastAsiaTheme="minorEastAsia"/>
          <w:noProof w:val="0"/>
        </w:rPr>
        <w:t xml:space="preserve"> a gross risk rating</w:t>
      </w:r>
      <w:r w:rsidR="00847A54">
        <w:rPr>
          <w:rFonts w:eastAsiaTheme="minorEastAsia"/>
          <w:noProof w:val="0"/>
        </w:rPr>
        <w:t xml:space="preserve">, which </w:t>
      </w:r>
      <w:r w:rsidR="0009540A">
        <w:rPr>
          <w:rFonts w:eastAsiaTheme="minorEastAsia"/>
          <w:noProof w:val="0"/>
        </w:rPr>
        <w:t>the audit and risk committee</w:t>
      </w:r>
      <w:r w:rsidR="00847A54">
        <w:rPr>
          <w:rFonts w:eastAsiaTheme="minorEastAsia"/>
          <w:noProof w:val="0"/>
        </w:rPr>
        <w:t xml:space="preserve"> decided not to pursue as it </w:t>
      </w:r>
      <w:r w:rsidR="00B050B7">
        <w:rPr>
          <w:rFonts w:eastAsiaTheme="minorEastAsia"/>
          <w:noProof w:val="0"/>
        </w:rPr>
        <w:t>was not felt it would add</w:t>
      </w:r>
      <w:r w:rsidR="0009540A">
        <w:rPr>
          <w:rFonts w:eastAsiaTheme="minorEastAsia"/>
          <w:noProof w:val="0"/>
        </w:rPr>
        <w:t xml:space="preserve"> </w:t>
      </w:r>
      <w:r w:rsidR="00847A54">
        <w:rPr>
          <w:rFonts w:eastAsiaTheme="minorEastAsia"/>
          <w:noProof w:val="0"/>
        </w:rPr>
        <w:t>value.</w:t>
      </w:r>
    </w:p>
    <w:p w14:paraId="08AC24A8" w14:textId="6BA2B8A9" w:rsidR="00A30E70" w:rsidRDefault="00A30E70" w:rsidP="00A30E70">
      <w:pPr>
        <w:pStyle w:val="NICEnormalnumbered"/>
        <w:rPr>
          <w:noProof w:val="0"/>
        </w:rPr>
      </w:pPr>
      <w:r>
        <w:rPr>
          <w:rFonts w:eastAsiaTheme="minorEastAsia"/>
          <w:noProof w:val="0"/>
        </w:rPr>
        <w:t xml:space="preserve">A further suggestion was to </w:t>
      </w:r>
      <w:r>
        <w:rPr>
          <w:noProof w:val="0"/>
        </w:rPr>
        <w:t>r</w:t>
      </w:r>
      <w:r w:rsidRPr="00A30E70">
        <w:rPr>
          <w:noProof w:val="0"/>
        </w:rPr>
        <w:t>efresh the risk appetite framewor</w:t>
      </w:r>
      <w:r w:rsidR="00915421">
        <w:rPr>
          <w:noProof w:val="0"/>
        </w:rPr>
        <w:t>k</w:t>
      </w:r>
      <w:r w:rsidRPr="00A30E70">
        <w:rPr>
          <w:noProof w:val="0"/>
        </w:rPr>
        <w:t xml:space="preserve"> with a delineated risk appetite for each category of </w:t>
      </w:r>
      <w:r w:rsidR="00915421">
        <w:rPr>
          <w:noProof w:val="0"/>
        </w:rPr>
        <w:t xml:space="preserve">business </w:t>
      </w:r>
      <w:r w:rsidRPr="00A30E70">
        <w:rPr>
          <w:noProof w:val="0"/>
        </w:rPr>
        <w:t>activity</w:t>
      </w:r>
      <w:r w:rsidR="00847A54">
        <w:rPr>
          <w:noProof w:val="0"/>
        </w:rPr>
        <w:t xml:space="preserve">.  The </w:t>
      </w:r>
      <w:r w:rsidR="00B6173A">
        <w:rPr>
          <w:noProof w:val="0"/>
        </w:rPr>
        <w:t>B</w:t>
      </w:r>
      <w:r w:rsidR="00847A54">
        <w:rPr>
          <w:noProof w:val="0"/>
        </w:rPr>
        <w:t>oard's risk appetite</w:t>
      </w:r>
      <w:r w:rsidR="00880F57">
        <w:rPr>
          <w:noProof w:val="0"/>
        </w:rPr>
        <w:t xml:space="preserve"> statement</w:t>
      </w:r>
      <w:r w:rsidR="00847A54">
        <w:rPr>
          <w:noProof w:val="0"/>
        </w:rPr>
        <w:t xml:space="preserve"> is set out in the risk management policy.</w:t>
      </w:r>
    </w:p>
    <w:p w14:paraId="1B7FDFDA" w14:textId="14CF3F00" w:rsidR="00847A54" w:rsidRDefault="00847A54" w:rsidP="00A30E70">
      <w:pPr>
        <w:pStyle w:val="NICEnormalnumbered"/>
        <w:rPr>
          <w:noProof w:val="0"/>
        </w:rPr>
      </w:pPr>
      <w:r>
        <w:rPr>
          <w:noProof w:val="0"/>
        </w:rPr>
        <w:t xml:space="preserve">As recommended, a </w:t>
      </w:r>
      <w:r w:rsidR="009A5A88">
        <w:rPr>
          <w:noProof w:val="0"/>
        </w:rPr>
        <w:t>revis</w:t>
      </w:r>
      <w:r>
        <w:rPr>
          <w:noProof w:val="0"/>
        </w:rPr>
        <w:t xml:space="preserve">ed risk appetite statement has been developed taking account of </w:t>
      </w:r>
      <w:hyperlink r:id="rId7" w:history="1">
        <w:r>
          <w:rPr>
            <w:noProof w:val="0"/>
          </w:rPr>
          <w:t>HM Treasury’s “Orange book”</w:t>
        </w:r>
        <w:r w:rsidRPr="15D7B293">
          <w:rPr>
            <w:rStyle w:val="Hyperlink"/>
            <w:noProof w:val="0"/>
          </w:rPr>
          <w:t xml:space="preserve"> on risk management</w:t>
        </w:r>
      </w:hyperlink>
      <w:r>
        <w:rPr>
          <w:noProof w:val="0"/>
        </w:rPr>
        <w:t xml:space="preserve">. </w:t>
      </w:r>
      <w:r w:rsidR="009A5A88">
        <w:rPr>
          <w:noProof w:val="0"/>
        </w:rPr>
        <w:t xml:space="preserve">Where NICE has historically </w:t>
      </w:r>
      <w:r w:rsidR="00DB4901">
        <w:rPr>
          <w:noProof w:val="0"/>
        </w:rPr>
        <w:t>had a cautious approach to</w:t>
      </w:r>
      <w:r w:rsidR="009A5A88">
        <w:rPr>
          <w:noProof w:val="0"/>
        </w:rPr>
        <w:t xml:space="preserve"> risk, the revised policy </w:t>
      </w:r>
      <w:r w:rsidR="00B836D6">
        <w:rPr>
          <w:noProof w:val="0"/>
        </w:rPr>
        <w:t>seeks a more open and nuanced risk appetite, with</w:t>
      </w:r>
      <w:r w:rsidR="009A5A88">
        <w:rPr>
          <w:noProof w:val="0"/>
        </w:rPr>
        <w:t xml:space="preserve"> a risk appetite for the different categories of </w:t>
      </w:r>
      <w:r w:rsidR="009A5A88">
        <w:rPr>
          <w:noProof w:val="0"/>
        </w:rPr>
        <w:lastRenderedPageBreak/>
        <w:t>activity (see pages 6 - 8)</w:t>
      </w:r>
      <w:r w:rsidR="00735736">
        <w:rPr>
          <w:noProof w:val="0"/>
        </w:rPr>
        <w:t xml:space="preserve">, based on </w:t>
      </w:r>
      <w:r w:rsidR="009A5A88">
        <w:rPr>
          <w:noProof w:val="0"/>
        </w:rPr>
        <w:t>new descriptors</w:t>
      </w:r>
      <w:r w:rsidR="00880F57">
        <w:rPr>
          <w:noProof w:val="0"/>
        </w:rPr>
        <w:t xml:space="preserve"> which range</w:t>
      </w:r>
      <w:r w:rsidR="00735736">
        <w:rPr>
          <w:noProof w:val="0"/>
        </w:rPr>
        <w:t xml:space="preserve"> from '</w:t>
      </w:r>
      <w:r w:rsidR="00AA1F93">
        <w:rPr>
          <w:noProof w:val="0"/>
        </w:rPr>
        <w:t>minimalist</w:t>
      </w:r>
      <w:r w:rsidR="00735736">
        <w:rPr>
          <w:noProof w:val="0"/>
        </w:rPr>
        <w:t>'</w:t>
      </w:r>
      <w:r w:rsidR="00880F57">
        <w:rPr>
          <w:noProof w:val="0"/>
        </w:rPr>
        <w:t>,</w:t>
      </w:r>
      <w:r w:rsidR="00735736">
        <w:rPr>
          <w:noProof w:val="0"/>
        </w:rPr>
        <w:t xml:space="preserve"> indicating a </w:t>
      </w:r>
      <w:r w:rsidR="001C0263">
        <w:rPr>
          <w:noProof w:val="0"/>
        </w:rPr>
        <w:t>preference for a low degree of risk,</w:t>
      </w:r>
      <w:r w:rsidR="00735736">
        <w:rPr>
          <w:noProof w:val="0"/>
        </w:rPr>
        <w:t xml:space="preserve"> to 'e</w:t>
      </w:r>
      <w:r w:rsidR="00A70868">
        <w:rPr>
          <w:noProof w:val="0"/>
        </w:rPr>
        <w:t>ager</w:t>
      </w:r>
      <w:r w:rsidR="00735736">
        <w:rPr>
          <w:noProof w:val="0"/>
        </w:rPr>
        <w:t>'</w:t>
      </w:r>
      <w:r w:rsidR="00880F57">
        <w:rPr>
          <w:noProof w:val="0"/>
        </w:rPr>
        <w:t>,</w:t>
      </w:r>
      <w:r w:rsidR="00735736">
        <w:rPr>
          <w:noProof w:val="0"/>
        </w:rPr>
        <w:t xml:space="preserve"> indicating a </w:t>
      </w:r>
      <w:r w:rsidR="00B050B7">
        <w:rPr>
          <w:noProof w:val="0"/>
        </w:rPr>
        <w:t>keenness</w:t>
      </w:r>
      <w:r w:rsidR="00735736">
        <w:rPr>
          <w:noProof w:val="0"/>
        </w:rPr>
        <w:t xml:space="preserve"> to be innovative</w:t>
      </w:r>
      <w:r w:rsidR="00880F57">
        <w:rPr>
          <w:noProof w:val="0"/>
        </w:rPr>
        <w:t xml:space="preserve"> and </w:t>
      </w:r>
      <w:r w:rsidR="00B26CF7">
        <w:rPr>
          <w:noProof w:val="0"/>
        </w:rPr>
        <w:t xml:space="preserve">willingness to </w:t>
      </w:r>
      <w:r w:rsidR="00880F57">
        <w:rPr>
          <w:noProof w:val="0"/>
        </w:rPr>
        <w:t xml:space="preserve">accept </w:t>
      </w:r>
      <w:r w:rsidR="00B26CF7">
        <w:rPr>
          <w:noProof w:val="0"/>
        </w:rPr>
        <w:t>greater uncertainty</w:t>
      </w:r>
      <w:r w:rsidR="00735736">
        <w:rPr>
          <w:noProof w:val="0"/>
        </w:rPr>
        <w:t xml:space="preserve">. </w:t>
      </w:r>
      <w:r w:rsidR="009A5A88">
        <w:rPr>
          <w:noProof w:val="0"/>
        </w:rPr>
        <w:t xml:space="preserve"> </w:t>
      </w:r>
    </w:p>
    <w:p w14:paraId="5D31288F" w14:textId="7392BCFE" w:rsidR="008A1A4E" w:rsidRPr="00735736" w:rsidRDefault="00B050B7" w:rsidP="00735736">
      <w:pPr>
        <w:pStyle w:val="NICEnormalnumbered"/>
        <w:rPr>
          <w:noProof w:val="0"/>
        </w:rPr>
      </w:pPr>
      <w:r>
        <w:rPr>
          <w:noProof w:val="0"/>
        </w:rPr>
        <w:t>The policy has been discussed and supported by the audit and risk committee. Following which, b</w:t>
      </w:r>
      <w:r w:rsidR="00DB4901">
        <w:rPr>
          <w:noProof w:val="0"/>
        </w:rPr>
        <w:t xml:space="preserve">oard members were invited to comment on the draft policy ahead of the meeting and </w:t>
      </w:r>
      <w:r>
        <w:rPr>
          <w:noProof w:val="0"/>
        </w:rPr>
        <w:t>the</w:t>
      </w:r>
      <w:r w:rsidR="00DB4901">
        <w:rPr>
          <w:noProof w:val="0"/>
        </w:rPr>
        <w:t xml:space="preserve"> feedback </w:t>
      </w:r>
      <w:r>
        <w:rPr>
          <w:noProof w:val="0"/>
        </w:rPr>
        <w:t xml:space="preserve">received </w:t>
      </w:r>
      <w:r w:rsidR="00DB4901">
        <w:rPr>
          <w:noProof w:val="0"/>
        </w:rPr>
        <w:t xml:space="preserve">has been incorporated. </w:t>
      </w:r>
    </w:p>
    <w:p w14:paraId="2FD43C59" w14:textId="0F32E25D" w:rsidR="004B4705" w:rsidRDefault="000A103F" w:rsidP="003D3B28">
      <w:pPr>
        <w:pStyle w:val="Heading1boardreport"/>
      </w:pPr>
      <w:r>
        <w:t>Board action required</w:t>
      </w:r>
      <w:r w:rsidR="00A725E3">
        <w:t>:</w:t>
      </w:r>
    </w:p>
    <w:p w14:paraId="1950E2D0" w14:textId="335ADC71" w:rsidR="00315590" w:rsidRDefault="000A103F" w:rsidP="00315590">
      <w:pPr>
        <w:pStyle w:val="NICEnormalnumbered"/>
        <w:rPr>
          <w:noProof w:val="0"/>
        </w:rPr>
      </w:pPr>
      <w:r w:rsidRPr="000A103F">
        <w:rPr>
          <w:noProof w:val="0"/>
        </w:rPr>
        <w:t>The Board is asked to:</w:t>
      </w:r>
    </w:p>
    <w:p w14:paraId="3FC79E43" w14:textId="04DA8F3E" w:rsidR="00315590" w:rsidRPr="00315590" w:rsidRDefault="00A725E3" w:rsidP="00315590">
      <w:pPr>
        <w:pStyle w:val="NICEnormalnumbered"/>
        <w:numPr>
          <w:ilvl w:val="1"/>
          <w:numId w:val="25"/>
        </w:numPr>
        <w:rPr>
          <w:noProof w:val="0"/>
        </w:rPr>
      </w:pPr>
      <w:r>
        <w:rPr>
          <w:noProof w:val="0"/>
        </w:rPr>
        <w:t>r</w:t>
      </w:r>
      <w:r w:rsidR="00315590">
        <w:rPr>
          <w:noProof w:val="0"/>
        </w:rPr>
        <w:t>eview and appro</w:t>
      </w:r>
      <w:r w:rsidR="00A30E70">
        <w:rPr>
          <w:noProof w:val="0"/>
        </w:rPr>
        <w:t>ve amendments to the</w:t>
      </w:r>
      <w:r w:rsidR="00315590">
        <w:rPr>
          <w:noProof w:val="0"/>
        </w:rPr>
        <w:t xml:space="preserve"> risk</w:t>
      </w:r>
      <w:r w:rsidR="00A30E70">
        <w:rPr>
          <w:noProof w:val="0"/>
        </w:rPr>
        <w:t xml:space="preserve"> management policy</w:t>
      </w:r>
      <w:r w:rsidR="00315590">
        <w:rPr>
          <w:noProof w:val="0"/>
        </w:rPr>
        <w:t>.</w:t>
      </w:r>
    </w:p>
    <w:p w14:paraId="00DFDC3F" w14:textId="792409FA" w:rsidR="004B4705" w:rsidRPr="00DB6F82" w:rsidRDefault="004B4705" w:rsidP="004B4705">
      <w:pPr>
        <w:pStyle w:val="NICEnormal"/>
      </w:pPr>
      <w:r w:rsidRPr="00DB6F82">
        <w:t>© NIC</w:t>
      </w:r>
      <w:r w:rsidR="00315590">
        <w:t>E 2023</w:t>
      </w:r>
      <w:r w:rsidRPr="00DB6F82">
        <w:t xml:space="preserve">. All rights reserved. </w:t>
      </w:r>
      <w:hyperlink r:id="rId8" w:anchor="notice-of-rights" w:history="1">
        <w:r w:rsidRPr="00DB6F82">
          <w:rPr>
            <w:rStyle w:val="Hyperlink"/>
          </w:rPr>
          <w:t>Subject to Notice of rights</w:t>
        </w:r>
      </w:hyperlink>
      <w:r w:rsidRPr="00DB6F82">
        <w:t>.</w:t>
      </w:r>
    </w:p>
    <w:p w14:paraId="27111802" w14:textId="134CC362" w:rsidR="004B4705" w:rsidRDefault="00A30E70" w:rsidP="004511A7">
      <w:pPr>
        <w:pStyle w:val="NICEnormal"/>
      </w:pPr>
      <w:r>
        <w:t>December</w:t>
      </w:r>
      <w:r w:rsidR="00315590">
        <w:t xml:space="preserve"> 2023</w:t>
      </w:r>
    </w:p>
    <w:sectPr w:rsidR="004B4705" w:rsidSect="00B0463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A1D3C" w14:textId="77777777" w:rsidR="00134E2C" w:rsidRDefault="00134E2C">
      <w:r>
        <w:separator/>
      </w:r>
    </w:p>
  </w:endnote>
  <w:endnote w:type="continuationSeparator" w:id="0">
    <w:p w14:paraId="50EF53C4" w14:textId="77777777" w:rsidR="00134E2C" w:rsidRDefault="00134E2C">
      <w:r>
        <w:continuationSeparator/>
      </w:r>
    </w:p>
  </w:endnote>
  <w:endnote w:type="continuationNotice" w:id="1">
    <w:p w14:paraId="54E6FECD" w14:textId="77777777" w:rsidR="006D6599" w:rsidRDefault="006D6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0237" w14:textId="6D9519A0" w:rsidR="00C15CAE" w:rsidRDefault="00DE7810" w:rsidP="00C15CAE">
    <w:pPr>
      <w:pStyle w:val="Footer"/>
      <w:tabs>
        <w:tab w:val="right" w:pos="8931"/>
        <w:tab w:val="right" w:pos="13892"/>
      </w:tabs>
      <w:rPr>
        <w:szCs w:val="16"/>
      </w:rPr>
    </w:pPr>
    <w:r>
      <w:t>R</w:t>
    </w:r>
    <w:r w:rsidR="00A148FB">
      <w:t>isk</w:t>
    </w:r>
    <w:r>
      <w:t xml:space="preserve"> management policy</w:t>
    </w:r>
    <w:r w:rsidR="00C15CAE">
      <w:t xml:space="preserve"> </w:t>
    </w:r>
    <w:r w:rsidR="00C15CAE">
      <w:tab/>
    </w:r>
    <w:r w:rsidR="00C15CAE">
      <w:tab/>
    </w:r>
    <w:r w:rsidR="00C15CAE" w:rsidRPr="002A231B">
      <w:rPr>
        <w:szCs w:val="16"/>
      </w:rPr>
      <w:t xml:space="preserve">Page </w:t>
    </w:r>
    <w:r w:rsidR="00C15CAE" w:rsidRPr="002A231B">
      <w:rPr>
        <w:szCs w:val="16"/>
      </w:rPr>
      <w:fldChar w:fldCharType="begin"/>
    </w:r>
    <w:r w:rsidR="00C15CAE" w:rsidRPr="002A231B">
      <w:rPr>
        <w:szCs w:val="16"/>
      </w:rPr>
      <w:instrText xml:space="preserve"> PAGE  \* Arabic  \* MERGEFORMAT </w:instrText>
    </w:r>
    <w:r w:rsidR="00C15CAE" w:rsidRPr="002A231B">
      <w:rPr>
        <w:szCs w:val="16"/>
      </w:rPr>
      <w:fldChar w:fldCharType="separate"/>
    </w:r>
    <w:r w:rsidR="00C15CAE">
      <w:rPr>
        <w:szCs w:val="16"/>
      </w:rPr>
      <w:t>1</w:t>
    </w:r>
    <w:r w:rsidR="00C15CAE" w:rsidRPr="002A231B">
      <w:rPr>
        <w:szCs w:val="16"/>
      </w:rPr>
      <w:fldChar w:fldCharType="end"/>
    </w:r>
    <w:r w:rsidR="00C15CAE" w:rsidRPr="002A231B">
      <w:rPr>
        <w:szCs w:val="16"/>
      </w:rPr>
      <w:t xml:space="preserve"> of </w:t>
    </w:r>
    <w:r w:rsidR="00C15CAE" w:rsidRPr="002A231B">
      <w:rPr>
        <w:szCs w:val="16"/>
      </w:rPr>
      <w:fldChar w:fldCharType="begin"/>
    </w:r>
    <w:r w:rsidR="00C15CAE" w:rsidRPr="002A231B">
      <w:rPr>
        <w:szCs w:val="16"/>
      </w:rPr>
      <w:instrText xml:space="preserve"> NUMPAGES  \* Arabic  \* MERGEFORMAT </w:instrText>
    </w:r>
    <w:r w:rsidR="00C15CAE" w:rsidRPr="002A231B">
      <w:rPr>
        <w:szCs w:val="16"/>
      </w:rPr>
      <w:fldChar w:fldCharType="separate"/>
    </w:r>
    <w:r w:rsidR="00C15CAE">
      <w:rPr>
        <w:szCs w:val="16"/>
      </w:rPr>
      <w:t>3</w:t>
    </w:r>
    <w:r w:rsidR="00C15CAE" w:rsidRPr="002A231B">
      <w:rPr>
        <w:szCs w:val="16"/>
      </w:rPr>
      <w:fldChar w:fldCharType="end"/>
    </w:r>
  </w:p>
  <w:p w14:paraId="1CB309EF" w14:textId="0B41D996" w:rsidR="00C15CAE" w:rsidRDefault="00C15CAE" w:rsidP="00C15CAE">
    <w:pPr>
      <w:pStyle w:val="Footer"/>
      <w:tabs>
        <w:tab w:val="right" w:pos="8931"/>
        <w:tab w:val="right" w:pos="13892"/>
      </w:tabs>
    </w:pPr>
    <w:r>
      <w:t>Public Board meeting</w:t>
    </w:r>
  </w:p>
  <w:p w14:paraId="430C40AD" w14:textId="397A1CE3" w:rsidR="004B4705" w:rsidRPr="002A231B" w:rsidRDefault="00DE7810" w:rsidP="004B4705">
    <w:pPr>
      <w:pStyle w:val="Footer"/>
      <w:rPr>
        <w:szCs w:val="16"/>
      </w:rPr>
    </w:pPr>
    <w:r>
      <w:t>13 December</w:t>
    </w:r>
    <w:r w:rsidR="00A148FB"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A22B2" w14:textId="77777777" w:rsidR="00134E2C" w:rsidRDefault="00134E2C">
      <w:r>
        <w:separator/>
      </w:r>
    </w:p>
  </w:footnote>
  <w:footnote w:type="continuationSeparator" w:id="0">
    <w:p w14:paraId="231637CB" w14:textId="77777777" w:rsidR="00134E2C" w:rsidRDefault="00134E2C">
      <w:r>
        <w:continuationSeparator/>
      </w:r>
    </w:p>
  </w:footnote>
  <w:footnote w:type="continuationNotice" w:id="1">
    <w:p w14:paraId="0579D726" w14:textId="77777777" w:rsidR="006D6599" w:rsidRDefault="006D65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B773" w14:textId="4CDEB84B" w:rsidR="004B4705" w:rsidRPr="006E0F0C" w:rsidRDefault="006E0F0C" w:rsidP="006E0F0C">
    <w:pPr>
      <w:pStyle w:val="Header"/>
      <w:ind w:left="0"/>
    </w:pPr>
    <w:r>
      <w:rPr>
        <w:noProof/>
      </w:rPr>
      <w:drawing>
        <wp:inline distT="0" distB="0" distL="0" distR="0" wp14:anchorId="20063162" wp14:editId="28A1418A">
          <wp:extent cx="2352675" cy="257175"/>
          <wp:effectExtent l="0" t="0" r="9525" b="9525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C15CAE">
      <w:t xml:space="preserve">Item </w:t>
    </w:r>
    <w:r w:rsidR="008A1A4E" w:rsidRPr="00C15CAE">
      <w:t>1</w:t>
    </w:r>
    <w:r w:rsidR="00C15CAE" w:rsidRPr="00C15CAE">
      <w:t>0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2"/>
  </w:num>
  <w:num w:numId="2" w16cid:durableId="2039620118">
    <w:abstractNumId w:val="24"/>
  </w:num>
  <w:num w:numId="3" w16cid:durableId="2116749296">
    <w:abstractNumId w:val="15"/>
  </w:num>
  <w:num w:numId="4" w16cid:durableId="611715962">
    <w:abstractNumId w:val="16"/>
  </w:num>
  <w:num w:numId="5" w16cid:durableId="377554922">
    <w:abstractNumId w:val="4"/>
  </w:num>
  <w:num w:numId="6" w16cid:durableId="1967815002">
    <w:abstractNumId w:val="7"/>
  </w:num>
  <w:num w:numId="7" w16cid:durableId="1478373446">
    <w:abstractNumId w:val="12"/>
  </w:num>
  <w:num w:numId="8" w16cid:durableId="1216622483">
    <w:abstractNumId w:val="14"/>
  </w:num>
  <w:num w:numId="9" w16cid:durableId="1028289363">
    <w:abstractNumId w:val="18"/>
  </w:num>
  <w:num w:numId="10" w16cid:durableId="1748379919">
    <w:abstractNumId w:val="6"/>
  </w:num>
  <w:num w:numId="11" w16cid:durableId="1008825018">
    <w:abstractNumId w:val="22"/>
  </w:num>
  <w:num w:numId="12" w16cid:durableId="128134450">
    <w:abstractNumId w:val="10"/>
  </w:num>
  <w:num w:numId="13" w16cid:durableId="503516617">
    <w:abstractNumId w:val="17"/>
  </w:num>
  <w:num w:numId="14" w16cid:durableId="1971012577">
    <w:abstractNumId w:val="20"/>
  </w:num>
  <w:num w:numId="15" w16cid:durableId="1256014139">
    <w:abstractNumId w:val="11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8"/>
  </w:num>
  <w:num w:numId="19" w16cid:durableId="1279488302">
    <w:abstractNumId w:val="13"/>
  </w:num>
  <w:num w:numId="20" w16cid:durableId="102305755">
    <w:abstractNumId w:val="5"/>
  </w:num>
  <w:num w:numId="21" w16cid:durableId="1863712968">
    <w:abstractNumId w:val="23"/>
  </w:num>
  <w:num w:numId="22" w16cid:durableId="426196748">
    <w:abstractNumId w:val="21"/>
  </w:num>
  <w:num w:numId="23" w16cid:durableId="1440686053">
    <w:abstractNumId w:val="25"/>
  </w:num>
  <w:num w:numId="24" w16cid:durableId="87122838">
    <w:abstractNumId w:val="9"/>
  </w:num>
  <w:num w:numId="25" w16cid:durableId="2069259383">
    <w:abstractNumId w:val="3"/>
  </w:num>
  <w:num w:numId="26" w16cid:durableId="1082874494">
    <w:abstractNumId w:val="3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4097">
      <o:colormru v:ext="edit" colors="#f0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99"/>
    <w:rsid w:val="000119FB"/>
    <w:rsid w:val="0002276C"/>
    <w:rsid w:val="000242AA"/>
    <w:rsid w:val="00057044"/>
    <w:rsid w:val="00072C44"/>
    <w:rsid w:val="00094B5D"/>
    <w:rsid w:val="0009540A"/>
    <w:rsid w:val="000A103F"/>
    <w:rsid w:val="000A1EC0"/>
    <w:rsid w:val="000C3F75"/>
    <w:rsid w:val="000C4168"/>
    <w:rsid w:val="000E6C5F"/>
    <w:rsid w:val="00101F34"/>
    <w:rsid w:val="001100C3"/>
    <w:rsid w:val="00114569"/>
    <w:rsid w:val="001172E1"/>
    <w:rsid w:val="001219F1"/>
    <w:rsid w:val="00123D3F"/>
    <w:rsid w:val="00131EB8"/>
    <w:rsid w:val="00134E2C"/>
    <w:rsid w:val="00161AA0"/>
    <w:rsid w:val="0017277D"/>
    <w:rsid w:val="001B0506"/>
    <w:rsid w:val="001C0263"/>
    <w:rsid w:val="001C032E"/>
    <w:rsid w:val="001D60A0"/>
    <w:rsid w:val="001E2FC0"/>
    <w:rsid w:val="0021029D"/>
    <w:rsid w:val="002169E7"/>
    <w:rsid w:val="00235CAB"/>
    <w:rsid w:val="00251D56"/>
    <w:rsid w:val="002526E6"/>
    <w:rsid w:val="002535B1"/>
    <w:rsid w:val="00255DEA"/>
    <w:rsid w:val="00271718"/>
    <w:rsid w:val="002A024B"/>
    <w:rsid w:val="002A3712"/>
    <w:rsid w:val="002C3FAA"/>
    <w:rsid w:val="002E7221"/>
    <w:rsid w:val="002F15CF"/>
    <w:rsid w:val="00315590"/>
    <w:rsid w:val="0031664C"/>
    <w:rsid w:val="003330E6"/>
    <w:rsid w:val="00335267"/>
    <w:rsid w:val="00353D3E"/>
    <w:rsid w:val="00362226"/>
    <w:rsid w:val="00377E36"/>
    <w:rsid w:val="003830CE"/>
    <w:rsid w:val="003B1379"/>
    <w:rsid w:val="003B7BCF"/>
    <w:rsid w:val="003C36AC"/>
    <w:rsid w:val="003D3B28"/>
    <w:rsid w:val="004379A6"/>
    <w:rsid w:val="004511A7"/>
    <w:rsid w:val="004519B2"/>
    <w:rsid w:val="00461997"/>
    <w:rsid w:val="004820E9"/>
    <w:rsid w:val="0048361F"/>
    <w:rsid w:val="00484FE9"/>
    <w:rsid w:val="00485B88"/>
    <w:rsid w:val="004914C0"/>
    <w:rsid w:val="004B4705"/>
    <w:rsid w:val="004B514C"/>
    <w:rsid w:val="00503454"/>
    <w:rsid w:val="00526C07"/>
    <w:rsid w:val="0053387C"/>
    <w:rsid w:val="0053445D"/>
    <w:rsid w:val="00545E7B"/>
    <w:rsid w:val="005614AA"/>
    <w:rsid w:val="005860F4"/>
    <w:rsid w:val="005866B1"/>
    <w:rsid w:val="005A5E10"/>
    <w:rsid w:val="005C051F"/>
    <w:rsid w:val="005C762E"/>
    <w:rsid w:val="005D098C"/>
    <w:rsid w:val="00603E56"/>
    <w:rsid w:val="0060662A"/>
    <w:rsid w:val="00614BDA"/>
    <w:rsid w:val="00617519"/>
    <w:rsid w:val="006331B4"/>
    <w:rsid w:val="006343F3"/>
    <w:rsid w:val="00642906"/>
    <w:rsid w:val="006571D4"/>
    <w:rsid w:val="00680B94"/>
    <w:rsid w:val="00697978"/>
    <w:rsid w:val="006A721F"/>
    <w:rsid w:val="006D6599"/>
    <w:rsid w:val="006D73F1"/>
    <w:rsid w:val="006E0F0C"/>
    <w:rsid w:val="007277C3"/>
    <w:rsid w:val="00732519"/>
    <w:rsid w:val="00735736"/>
    <w:rsid w:val="00737F9C"/>
    <w:rsid w:val="00755C97"/>
    <w:rsid w:val="00761399"/>
    <w:rsid w:val="007749C1"/>
    <w:rsid w:val="007A174B"/>
    <w:rsid w:val="007A4EEE"/>
    <w:rsid w:val="007B5BCA"/>
    <w:rsid w:val="00800464"/>
    <w:rsid w:val="0081404B"/>
    <w:rsid w:val="00847A54"/>
    <w:rsid w:val="008505C3"/>
    <w:rsid w:val="00862C0C"/>
    <w:rsid w:val="00880F57"/>
    <w:rsid w:val="008853CB"/>
    <w:rsid w:val="008A1A4E"/>
    <w:rsid w:val="008A3CB5"/>
    <w:rsid w:val="008A6557"/>
    <w:rsid w:val="008C782E"/>
    <w:rsid w:val="008D6069"/>
    <w:rsid w:val="008D62E9"/>
    <w:rsid w:val="008E7585"/>
    <w:rsid w:val="00915421"/>
    <w:rsid w:val="00921354"/>
    <w:rsid w:val="0094366C"/>
    <w:rsid w:val="00953ADF"/>
    <w:rsid w:val="00971131"/>
    <w:rsid w:val="009871F3"/>
    <w:rsid w:val="009A0289"/>
    <w:rsid w:val="009A5A88"/>
    <w:rsid w:val="009A5BF6"/>
    <w:rsid w:val="009B1D56"/>
    <w:rsid w:val="009B621A"/>
    <w:rsid w:val="009C45D9"/>
    <w:rsid w:val="009C6E2D"/>
    <w:rsid w:val="00A06657"/>
    <w:rsid w:val="00A148FB"/>
    <w:rsid w:val="00A24C1C"/>
    <w:rsid w:val="00A30E70"/>
    <w:rsid w:val="00A36575"/>
    <w:rsid w:val="00A6183C"/>
    <w:rsid w:val="00A70868"/>
    <w:rsid w:val="00A725E3"/>
    <w:rsid w:val="00A820E1"/>
    <w:rsid w:val="00A86D3D"/>
    <w:rsid w:val="00A956DE"/>
    <w:rsid w:val="00AA1F93"/>
    <w:rsid w:val="00AB2948"/>
    <w:rsid w:val="00AB39FA"/>
    <w:rsid w:val="00AD5CB7"/>
    <w:rsid w:val="00AD5E0B"/>
    <w:rsid w:val="00AD6933"/>
    <w:rsid w:val="00AD6B7B"/>
    <w:rsid w:val="00B0463B"/>
    <w:rsid w:val="00B050B7"/>
    <w:rsid w:val="00B15262"/>
    <w:rsid w:val="00B26CF7"/>
    <w:rsid w:val="00B360E6"/>
    <w:rsid w:val="00B60D70"/>
    <w:rsid w:val="00B6173A"/>
    <w:rsid w:val="00B836D6"/>
    <w:rsid w:val="00B84BC1"/>
    <w:rsid w:val="00BA0179"/>
    <w:rsid w:val="00BA51EA"/>
    <w:rsid w:val="00BA589F"/>
    <w:rsid w:val="00BB047B"/>
    <w:rsid w:val="00BB6398"/>
    <w:rsid w:val="00BC0E86"/>
    <w:rsid w:val="00BD0372"/>
    <w:rsid w:val="00BD246E"/>
    <w:rsid w:val="00BF4768"/>
    <w:rsid w:val="00BF6573"/>
    <w:rsid w:val="00C0282F"/>
    <w:rsid w:val="00C139CA"/>
    <w:rsid w:val="00C15CAE"/>
    <w:rsid w:val="00C3109C"/>
    <w:rsid w:val="00C433C5"/>
    <w:rsid w:val="00C51429"/>
    <w:rsid w:val="00CA3397"/>
    <w:rsid w:val="00CA33E1"/>
    <w:rsid w:val="00CB6BEB"/>
    <w:rsid w:val="00CE7855"/>
    <w:rsid w:val="00D3612A"/>
    <w:rsid w:val="00D37703"/>
    <w:rsid w:val="00D37F25"/>
    <w:rsid w:val="00D453F6"/>
    <w:rsid w:val="00D60D8D"/>
    <w:rsid w:val="00D67292"/>
    <w:rsid w:val="00D71820"/>
    <w:rsid w:val="00D73C98"/>
    <w:rsid w:val="00DA11DD"/>
    <w:rsid w:val="00DB0D41"/>
    <w:rsid w:val="00DB4901"/>
    <w:rsid w:val="00DC0120"/>
    <w:rsid w:val="00DE643F"/>
    <w:rsid w:val="00DE7810"/>
    <w:rsid w:val="00E00888"/>
    <w:rsid w:val="00E2509B"/>
    <w:rsid w:val="00E4622C"/>
    <w:rsid w:val="00E46571"/>
    <w:rsid w:val="00E51FFB"/>
    <w:rsid w:val="00E63855"/>
    <w:rsid w:val="00E95993"/>
    <w:rsid w:val="00EB03BB"/>
    <w:rsid w:val="00EB1C36"/>
    <w:rsid w:val="00EE2EB2"/>
    <w:rsid w:val="00EE406C"/>
    <w:rsid w:val="00EF0E87"/>
    <w:rsid w:val="00F07534"/>
    <w:rsid w:val="00F26A9F"/>
    <w:rsid w:val="00F26E68"/>
    <w:rsid w:val="00F33119"/>
    <w:rsid w:val="00F73C47"/>
    <w:rsid w:val="00F81F2C"/>
    <w:rsid w:val="00F90E63"/>
    <w:rsid w:val="00FA66A6"/>
    <w:rsid w:val="00FA6EE7"/>
    <w:rsid w:val="00FB47DD"/>
    <w:rsid w:val="00FB73D3"/>
    <w:rsid w:val="00FD4756"/>
    <w:rsid w:val="00FE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06"/>
    </o:shapedefaults>
    <o:shapelayout v:ext="edit">
      <o:idmap v:ext="edit" data="1"/>
    </o:shapelayout>
  </w:shapeDefaults>
  <w:decimalSymbol w:val="."/>
  <w:listSeparator w:val=","/>
  <w14:docId w14:val="720105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C3109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government/uploads/system/uploads/attachment_data/file/1154709/HMT_Orange_Book_May_2023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2023-12-08T12:04:00Z</dcterms:created>
  <dcterms:modified xsi:type="dcterms:W3CDTF">2023-12-08T12:04:00Z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2023-12-08T12:04:27Z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b22f0b31-2ebf-46c7-bff0-398bdad39fd5</vt:lpwstr>
  </property>
  <property fmtid="{D5CDD505-2E9C-101B-9397-08002B2CF9AE}" pid="8" name="MSIP_Label_c69d85d5-6d9e-4305-a294-1f636ec0f2d6_ContentBits">
    <vt:lpwstr>0</vt:lpwstr>
  </property>
</Properties>
</file>