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7A5FF0" w14:textId="77777777" w:rsidR="000F596B" w:rsidRDefault="00AB6A61" w:rsidP="004A5C52">
      <w:pPr>
        <w:pStyle w:val="Title20"/>
        <w:spacing w:before="0" w:after="0" w:line="276" w:lineRule="auto"/>
        <w:rPr>
          <w:sz w:val="40"/>
          <w:szCs w:val="40"/>
        </w:rPr>
      </w:pPr>
      <w:r w:rsidRPr="000F596B">
        <w:rPr>
          <w:sz w:val="40"/>
          <w:szCs w:val="40"/>
        </w:rPr>
        <w:t xml:space="preserve">Board meeting </w:t>
      </w:r>
    </w:p>
    <w:p w14:paraId="12FE3D34" w14:textId="6414868B" w:rsidR="00AB6A61" w:rsidRPr="00547256" w:rsidRDefault="00AB6A61" w:rsidP="00547256">
      <w:pPr>
        <w:pStyle w:val="Title20"/>
      </w:pPr>
      <w:r w:rsidRPr="00547256">
        <w:t>11 December 2024</w:t>
      </w:r>
    </w:p>
    <w:p w14:paraId="3E7EA2DF" w14:textId="77777777" w:rsidR="00AB6A61" w:rsidRDefault="00AB6A61" w:rsidP="004A5C52">
      <w:pPr>
        <w:pStyle w:val="Title1"/>
        <w:spacing w:before="0" w:after="0" w:line="276" w:lineRule="auto"/>
      </w:pPr>
      <w:r w:rsidRPr="000F596B">
        <w:t>Refinement of highly specialised technologies (HST) routing criteria</w:t>
      </w:r>
    </w:p>
    <w:p w14:paraId="3C2B6FB6" w14:textId="0A8D3EB7" w:rsidR="004A5C52" w:rsidRDefault="00AB6A61" w:rsidP="00C33E89">
      <w:pPr>
        <w:pStyle w:val="Heading1boardreport"/>
      </w:pPr>
      <w:r w:rsidRPr="000F596B">
        <w:t xml:space="preserve">Purpose of </w:t>
      </w:r>
      <w:r w:rsidRPr="00C33E89">
        <w:t>paper</w:t>
      </w:r>
    </w:p>
    <w:p w14:paraId="45778A3D" w14:textId="64BFE670" w:rsidR="00AB6A61" w:rsidRPr="00C33E89" w:rsidRDefault="00C33E89" w:rsidP="00C33E89">
      <w:pPr>
        <w:pStyle w:val="NICEnormal"/>
      </w:pPr>
      <w:r>
        <w:t xml:space="preserve">For approval </w:t>
      </w:r>
    </w:p>
    <w:p w14:paraId="15FF2446" w14:textId="74015113" w:rsidR="00AB6A61" w:rsidRPr="00C33E89" w:rsidRDefault="00AB6A61" w:rsidP="00C33E89">
      <w:pPr>
        <w:pStyle w:val="Heading1boardreport"/>
      </w:pPr>
      <w:r w:rsidRPr="00C33E89">
        <w:t xml:space="preserve">Board action </w:t>
      </w:r>
      <w:r w:rsidR="005A2647" w:rsidRPr="00C33E89">
        <w:t>required</w:t>
      </w:r>
    </w:p>
    <w:p w14:paraId="24F4740A" w14:textId="5862DDB0" w:rsidR="000F0141" w:rsidRPr="000F0141" w:rsidRDefault="000F0141" w:rsidP="004927C4">
      <w:pPr>
        <w:pStyle w:val="NICEnormal"/>
        <w:numPr>
          <w:ilvl w:val="0"/>
          <w:numId w:val="35"/>
        </w:numPr>
      </w:pPr>
      <w:r w:rsidRPr="000F0141">
        <w:t xml:space="preserve">The Board is </w:t>
      </w:r>
      <w:r w:rsidRPr="004927C4">
        <w:t>asked</w:t>
      </w:r>
      <w:r w:rsidRPr="000F0141">
        <w:t xml:space="preserve"> to:</w:t>
      </w:r>
    </w:p>
    <w:p w14:paraId="511457A2" w14:textId="473A3ED4" w:rsidR="000F0141" w:rsidRPr="000F0141" w:rsidRDefault="000F0141" w:rsidP="004927C4">
      <w:pPr>
        <w:pStyle w:val="NICEnormalnumbered"/>
        <w:numPr>
          <w:ilvl w:val="1"/>
          <w:numId w:val="35"/>
        </w:numPr>
      </w:pPr>
      <w:r w:rsidRPr="000F0141">
        <w:t>Support the proposed refinement for the current HST criteria</w:t>
      </w:r>
    </w:p>
    <w:p w14:paraId="1472BDF1" w14:textId="03620B18" w:rsidR="000F0141" w:rsidRPr="000F0141" w:rsidRDefault="000F0141" w:rsidP="004927C4">
      <w:pPr>
        <w:pStyle w:val="NICEnormalnumbered"/>
        <w:numPr>
          <w:ilvl w:val="1"/>
          <w:numId w:val="35"/>
        </w:numPr>
      </w:pPr>
      <w:r w:rsidRPr="000F0141">
        <w:t>Delegate sign</w:t>
      </w:r>
      <w:r w:rsidR="00CE14B2">
        <w:t>-</w:t>
      </w:r>
      <w:r w:rsidRPr="000F0141">
        <w:t xml:space="preserve">off of </w:t>
      </w:r>
      <w:r w:rsidR="00CE14B2">
        <w:t xml:space="preserve">any changes required to the consultation materials following the </w:t>
      </w:r>
      <w:r w:rsidRPr="000F0141">
        <w:t>Board</w:t>
      </w:r>
      <w:r w:rsidR="00CE14B2">
        <w:t xml:space="preserve"> meeting </w:t>
      </w:r>
      <w:r w:rsidRPr="000F0141">
        <w:t xml:space="preserve">to </w:t>
      </w:r>
      <w:r w:rsidR="00CE14B2">
        <w:t xml:space="preserve">the </w:t>
      </w:r>
      <w:r w:rsidRPr="000F0141">
        <w:t>C</w:t>
      </w:r>
      <w:r>
        <w:t>hief Executive</w:t>
      </w:r>
    </w:p>
    <w:p w14:paraId="10ED8319" w14:textId="4601D221" w:rsidR="000F0141" w:rsidRPr="000F0141" w:rsidRDefault="000F0141" w:rsidP="004927C4">
      <w:pPr>
        <w:pStyle w:val="NICEnormalnumbered"/>
        <w:numPr>
          <w:ilvl w:val="1"/>
          <w:numId w:val="35"/>
        </w:numPr>
      </w:pPr>
      <w:r w:rsidRPr="000F0141">
        <w:t>Agree that we proceed with the external stakeholder consultation on 19 December 2024</w:t>
      </w:r>
    </w:p>
    <w:p w14:paraId="637240A4" w14:textId="719034F2" w:rsidR="00AB6A61" w:rsidRPr="00C33E89" w:rsidRDefault="00AB6A61" w:rsidP="00C33E89">
      <w:pPr>
        <w:pStyle w:val="Heading1boardreport"/>
      </w:pPr>
      <w:r w:rsidRPr="00C33E89">
        <w:t>Brief summary</w:t>
      </w:r>
    </w:p>
    <w:p w14:paraId="3126B74F" w14:textId="0024458F" w:rsidR="00AB6A61" w:rsidRPr="00C33E89" w:rsidRDefault="00AB6A61" w:rsidP="00C33E89">
      <w:pPr>
        <w:pStyle w:val="NICEnormal"/>
      </w:pPr>
      <w:r w:rsidRPr="00C33E89">
        <w:t>The current HST routing criteria were published in 2022 and provided a significant improvement to the previous criteria; however, criticisms remain which contribute to timeliness of evaluations and potentially delays to effective treatments for patients.  The current proposed revisions aim to enhance the predictability and transparency of the application of the HST routing criteria, while maintaining the intent of the HST vision.</w:t>
      </w:r>
      <w:r w:rsidR="00C33E89">
        <w:t xml:space="preserve"> This paper seeks agreement to </w:t>
      </w:r>
      <w:r w:rsidR="00C33E89" w:rsidRPr="00C33E89">
        <w:t>proceed to the external stakeholder consultation on 19 December 2024 until 30 January 2025.</w:t>
      </w:r>
    </w:p>
    <w:p w14:paraId="35532279" w14:textId="444C093F" w:rsidR="00AB6A61" w:rsidRPr="00C33E89" w:rsidRDefault="00AB6A61" w:rsidP="00C33E89">
      <w:pPr>
        <w:pStyle w:val="Heading1boardreport"/>
      </w:pPr>
      <w:r w:rsidRPr="00C33E89">
        <w:t>Board sponsor</w:t>
      </w:r>
    </w:p>
    <w:p w14:paraId="267CFCC3" w14:textId="1D1C95D6" w:rsidR="00AB6A61" w:rsidRPr="000F596B" w:rsidRDefault="00AB6A61" w:rsidP="004927C4">
      <w:pPr>
        <w:pStyle w:val="NICEnormal"/>
        <w:rPr>
          <w:rFonts w:cs="Arial"/>
        </w:rPr>
      </w:pPr>
      <w:r w:rsidRPr="00C33E89">
        <w:t>Professor Jonathan Benger</w:t>
      </w:r>
      <w:r w:rsidR="00C33E89" w:rsidRPr="00C33E89">
        <w:t>,</w:t>
      </w:r>
      <w:r w:rsidR="00C33E89">
        <w:t xml:space="preserve"> </w:t>
      </w:r>
      <w:r w:rsidR="00C33E89" w:rsidRPr="00C33E89">
        <w:t>C</w:t>
      </w:r>
      <w:r w:rsidRPr="00C33E89">
        <w:t xml:space="preserve">hief </w:t>
      </w:r>
      <w:r w:rsidR="00C33E89" w:rsidRPr="00C33E89">
        <w:t>M</w:t>
      </w:r>
      <w:r w:rsidRPr="00C33E89">
        <w:t xml:space="preserve">edical </w:t>
      </w:r>
      <w:r w:rsidR="00C33E89" w:rsidRPr="00C33E89">
        <w:t>O</w:t>
      </w:r>
      <w:r w:rsidRPr="00C33E89">
        <w:t xml:space="preserve">fficer, </w:t>
      </w:r>
      <w:r w:rsidR="00C33E89" w:rsidRPr="00C33E89">
        <w:t>D</w:t>
      </w:r>
      <w:r w:rsidRPr="00C33E89">
        <w:t xml:space="preserve">eputy </w:t>
      </w:r>
      <w:r w:rsidR="00C33E89" w:rsidRPr="00C33E89">
        <w:t>C</w:t>
      </w:r>
      <w:r w:rsidRPr="00C33E89">
        <w:t xml:space="preserve">hief </w:t>
      </w:r>
      <w:r w:rsidR="00C33E89" w:rsidRPr="00C33E89">
        <w:t>E</w:t>
      </w:r>
      <w:r w:rsidRPr="00C33E89">
        <w:t xml:space="preserve">xecutive and interim </w:t>
      </w:r>
      <w:r w:rsidR="00C33E89" w:rsidRPr="00C33E89">
        <w:t>D</w:t>
      </w:r>
      <w:r w:rsidRPr="00C33E89">
        <w:t xml:space="preserve">irector for the </w:t>
      </w:r>
      <w:r w:rsidR="00C33E89" w:rsidRPr="00C33E89">
        <w:t>C</w:t>
      </w:r>
      <w:r w:rsidRPr="00C33E89">
        <w:t xml:space="preserve">entre for </w:t>
      </w:r>
      <w:r w:rsidR="00C33E89" w:rsidRPr="00C33E89">
        <w:t>G</w:t>
      </w:r>
      <w:r w:rsidRPr="00C33E89">
        <w:t>uidelines</w:t>
      </w:r>
      <w:r w:rsidRPr="000F596B">
        <w:rPr>
          <w:rFonts w:cs="Arial"/>
        </w:rPr>
        <w:br w:type="page"/>
      </w:r>
    </w:p>
    <w:p w14:paraId="23F994B7" w14:textId="32E04A55" w:rsidR="00AB6A61" w:rsidRDefault="00AB6A61" w:rsidP="000F0141">
      <w:pPr>
        <w:pStyle w:val="Heading1boardreport"/>
      </w:pPr>
      <w:r w:rsidRPr="000F0141">
        <w:lastRenderedPageBreak/>
        <w:t>Introduction</w:t>
      </w:r>
    </w:p>
    <w:p w14:paraId="38CAFC15" w14:textId="77777777" w:rsidR="00AB6A61" w:rsidRDefault="00AB6A61" w:rsidP="004927C4">
      <w:pPr>
        <w:pStyle w:val="Paragraph"/>
      </w:pPr>
      <w:r>
        <w:t>This paper details the proposed consultation paper for the routing criteria for Highly Specialised Technologies.</w:t>
      </w:r>
    </w:p>
    <w:p w14:paraId="23ACE687" w14:textId="0DA3BCF9" w:rsidR="07B5A391" w:rsidRDefault="07B5A391" w:rsidP="00C33E89">
      <w:pPr>
        <w:pStyle w:val="NICEnormalnumbered"/>
      </w:pPr>
      <w:r>
        <w:t>To accompany the consultation document there will also be a pack of supplementary material detailing:</w:t>
      </w:r>
    </w:p>
    <w:p w14:paraId="27376B16" w14:textId="70182AC0" w:rsidR="07B5A391" w:rsidRDefault="07B5A391" w:rsidP="00C33E89">
      <w:pPr>
        <w:pStyle w:val="NICEnormalnumbered"/>
        <w:numPr>
          <w:ilvl w:val="1"/>
          <w:numId w:val="26"/>
        </w:numPr>
      </w:pPr>
      <w:r>
        <w:t>Retrospective impact analysis of previous decisions</w:t>
      </w:r>
    </w:p>
    <w:p w14:paraId="288F271C" w14:textId="239DC5DE" w:rsidR="07B5A391" w:rsidRDefault="07B5A391" w:rsidP="00C33E89">
      <w:pPr>
        <w:pStyle w:val="NICEnormalnumbered"/>
        <w:numPr>
          <w:ilvl w:val="1"/>
          <w:numId w:val="26"/>
        </w:numPr>
      </w:pPr>
      <w:r>
        <w:t>Equality Impact Assessment</w:t>
      </w:r>
    </w:p>
    <w:p w14:paraId="78CB9C18" w14:textId="2D898887" w:rsidR="07B5A391" w:rsidRDefault="07B5A391" w:rsidP="00C33E89">
      <w:pPr>
        <w:pStyle w:val="NICEnormalnumbered"/>
        <w:numPr>
          <w:ilvl w:val="1"/>
          <w:numId w:val="26"/>
        </w:numPr>
      </w:pPr>
      <w:r>
        <w:t>Frequently Asked Questions</w:t>
      </w:r>
    </w:p>
    <w:p w14:paraId="7C8070C5" w14:textId="38FE2476" w:rsidR="07B5A391" w:rsidRDefault="07B5A391" w:rsidP="000F0141">
      <w:pPr>
        <w:pStyle w:val="NICEnormalnumbered"/>
        <w:numPr>
          <w:ilvl w:val="1"/>
          <w:numId w:val="26"/>
        </w:numPr>
      </w:pPr>
      <w:r>
        <w:t>Information providing rationale for the refinement and key differences between existing and proposed criteria</w:t>
      </w:r>
    </w:p>
    <w:p w14:paraId="5E359608" w14:textId="2FC84494" w:rsidR="00AB6A61" w:rsidRDefault="484073A7" w:rsidP="00C33E89">
      <w:pPr>
        <w:pStyle w:val="NICEnormalnumbered"/>
        <w:rPr>
          <w:rFonts w:cs="Arial"/>
        </w:rPr>
      </w:pPr>
      <w:r w:rsidRPr="7326ED01">
        <w:rPr>
          <w:rFonts w:cs="Arial"/>
        </w:rPr>
        <w:t>The Board</w:t>
      </w:r>
      <w:r w:rsidR="00AB6A61" w:rsidRPr="7326ED01">
        <w:rPr>
          <w:rFonts w:cs="Arial"/>
        </w:rPr>
        <w:t xml:space="preserve"> to provide feedback on the consultation paper and approve the paper for </w:t>
      </w:r>
      <w:r w:rsidR="063C6466" w:rsidRPr="7326ED01">
        <w:rPr>
          <w:rFonts w:cs="Arial"/>
        </w:rPr>
        <w:t>consultation</w:t>
      </w:r>
      <w:r w:rsidR="00AB6A61" w:rsidRPr="7326ED01">
        <w:rPr>
          <w:rFonts w:cs="Arial"/>
        </w:rPr>
        <w:t xml:space="preserve"> in December.</w:t>
      </w:r>
    </w:p>
    <w:p w14:paraId="26FA4109" w14:textId="4248AA96" w:rsidR="00E81232" w:rsidRPr="00E81232" w:rsidRDefault="00AB6A61" w:rsidP="000F0141">
      <w:pPr>
        <w:pStyle w:val="Heading1boardreport"/>
      </w:pPr>
      <w:r w:rsidRPr="000F0141">
        <w:t>Background</w:t>
      </w:r>
    </w:p>
    <w:p w14:paraId="7926F8AC" w14:textId="500545CB" w:rsidR="00AB6A61" w:rsidRDefault="00AB6A61" w:rsidP="000F0141">
      <w:pPr>
        <w:pStyle w:val="NICEnormalnumbered"/>
      </w:pPr>
      <w:r w:rsidRPr="000F596B">
        <w:t xml:space="preserve">The current HST routing criteria were published in 2022 and provided a significant improvement to the previous </w:t>
      </w:r>
      <w:r w:rsidR="6A19BBB6" w:rsidRPr="000F596B">
        <w:t>criteria;</w:t>
      </w:r>
      <w:r w:rsidRPr="000F596B">
        <w:t xml:space="preserve"> however, criticisms remain which contribute to timeliness of evaluations and potentially delays to effective treatments for patients</w:t>
      </w:r>
      <w:r w:rsidR="005A2647" w:rsidRPr="000F596B">
        <w:t xml:space="preserve">. </w:t>
      </w:r>
      <w:r w:rsidRPr="000F596B">
        <w:t xml:space="preserve">The current proposed revisions aim to enhance the predictability and transparency of the application of the HST routing criteria, while maintaining the intent of the HST vision. </w:t>
      </w:r>
    </w:p>
    <w:p w14:paraId="671EE188" w14:textId="376C087F" w:rsidR="00AB6A61" w:rsidRDefault="00AB6A61" w:rsidP="000F0141">
      <w:pPr>
        <w:pStyle w:val="NICEnormalnumbered"/>
      </w:pPr>
      <w:r w:rsidRPr="000F596B">
        <w:t>The revisions have been developed by a taskforce of staff from Clinical Directorate and Medicines Evaluations team</w:t>
      </w:r>
      <w:r w:rsidR="005A2647" w:rsidRPr="000F596B">
        <w:t xml:space="preserve">. </w:t>
      </w:r>
      <w:r w:rsidRPr="000F596B">
        <w:t xml:space="preserve">The proposals have been discussed by a cross-NICE group who have held </w:t>
      </w:r>
      <w:r w:rsidR="005A2647" w:rsidRPr="000F596B">
        <w:t>two</w:t>
      </w:r>
      <w:r w:rsidRPr="000F596B">
        <w:t xml:space="preserve"> round tables to feedback on proposals</w:t>
      </w:r>
      <w:r w:rsidR="005A2647" w:rsidRPr="000F596B">
        <w:t xml:space="preserve">. </w:t>
      </w:r>
      <w:r w:rsidRPr="000F596B">
        <w:t xml:space="preserve">There have been </w:t>
      </w:r>
      <w:r w:rsidR="005A2647" w:rsidRPr="000F596B">
        <w:t>two</w:t>
      </w:r>
      <w:r w:rsidRPr="000F596B">
        <w:t xml:space="preserve"> discussions with NICE Board and broader external engagement with key groups including, Rare Disease Advisory Group, current and former HST chairs, </w:t>
      </w:r>
      <w:r w:rsidR="00604F49">
        <w:t xml:space="preserve">the Association of the British Pharmaceutical Industry </w:t>
      </w:r>
      <w:r w:rsidR="00574E58">
        <w:t>(</w:t>
      </w:r>
      <w:r w:rsidRPr="000F596B">
        <w:t>A</w:t>
      </w:r>
      <w:r w:rsidR="00604F49">
        <w:t>B</w:t>
      </w:r>
      <w:r w:rsidRPr="000F596B">
        <w:t>PI</w:t>
      </w:r>
      <w:r w:rsidR="00574E58">
        <w:t>)</w:t>
      </w:r>
      <w:r w:rsidRPr="000F596B">
        <w:t xml:space="preserve">, </w:t>
      </w:r>
      <w:r w:rsidR="00574E58">
        <w:t>BioIndustry Association (</w:t>
      </w:r>
      <w:r w:rsidRPr="000F596B">
        <w:t>BIA</w:t>
      </w:r>
      <w:r w:rsidR="00574E58">
        <w:t>),</w:t>
      </w:r>
      <w:r w:rsidRPr="000F596B">
        <w:t xml:space="preserve"> </w:t>
      </w:r>
      <w:r w:rsidR="00574E58">
        <w:t xml:space="preserve">Department </w:t>
      </w:r>
      <w:r w:rsidR="00381C91">
        <w:t xml:space="preserve">of </w:t>
      </w:r>
      <w:r w:rsidR="00574E58">
        <w:t xml:space="preserve">Health and Social Care, </w:t>
      </w:r>
      <w:r w:rsidRPr="000F596B">
        <w:t>and NHS</w:t>
      </w:r>
      <w:r w:rsidR="00574E58">
        <w:t xml:space="preserve"> </w:t>
      </w:r>
      <w:r w:rsidRPr="000F596B">
        <w:t>E</w:t>
      </w:r>
      <w:r w:rsidR="00574E58">
        <w:t>ngland</w:t>
      </w:r>
      <w:r w:rsidRPr="000F596B">
        <w:t xml:space="preserve"> in addition to a well-attended webinar.</w:t>
      </w:r>
    </w:p>
    <w:p w14:paraId="26BF12C6" w14:textId="283FE019" w:rsidR="00AB6A61" w:rsidRPr="000F596B" w:rsidRDefault="00AB6A61" w:rsidP="000F0141">
      <w:pPr>
        <w:pStyle w:val="NICEnormalnumbered"/>
      </w:pPr>
      <w:r w:rsidRPr="000F596B">
        <w:lastRenderedPageBreak/>
        <w:t xml:space="preserve">The key </w:t>
      </w:r>
      <w:r w:rsidR="641221BE" w:rsidRPr="000F596B">
        <w:t>changes to</w:t>
      </w:r>
      <w:r w:rsidRPr="000F596B">
        <w:t xml:space="preserve"> the existing criteria </w:t>
      </w:r>
      <w:r w:rsidR="00E81232" w:rsidRPr="000F596B">
        <w:t>are</w:t>
      </w:r>
      <w:r w:rsidR="00E81232">
        <w:t>:</w:t>
      </w:r>
    </w:p>
    <w:p w14:paraId="0B3FECC8" w14:textId="77777777" w:rsidR="00AB6A61" w:rsidRPr="000F596B" w:rsidRDefault="00AB6A61" w:rsidP="000F0141">
      <w:pPr>
        <w:pStyle w:val="NICEnormalnumbered"/>
        <w:numPr>
          <w:ilvl w:val="1"/>
          <w:numId w:val="26"/>
        </w:numPr>
      </w:pPr>
      <w:r w:rsidRPr="000F596B">
        <w:t>Clear mapping to the concepts in the HST vision</w:t>
      </w:r>
    </w:p>
    <w:p w14:paraId="62E05E69" w14:textId="430AA0F8" w:rsidR="00BE5720" w:rsidRDefault="00AB6A61" w:rsidP="000F0141">
      <w:pPr>
        <w:pStyle w:val="NICEnormalnumbered"/>
        <w:numPr>
          <w:ilvl w:val="1"/>
          <w:numId w:val="26"/>
        </w:numPr>
      </w:pPr>
      <w:r w:rsidRPr="7326ED01">
        <w:t xml:space="preserve">Addition of </w:t>
      </w:r>
      <w:r w:rsidR="3CE42E47" w:rsidRPr="7326ED01">
        <w:t>definitional</w:t>
      </w:r>
      <w:r w:rsidRPr="7326ED01">
        <w:t xml:space="preserve"> statements to enhance predictability and transparency in the application of the criteria</w:t>
      </w:r>
      <w:r w:rsidR="00BE5720" w:rsidRPr="7326ED01">
        <w:t>.</w:t>
      </w:r>
    </w:p>
    <w:p w14:paraId="51E823C1" w14:textId="1BA7F837" w:rsidR="00AB6A61" w:rsidRDefault="00AB6A61" w:rsidP="000F0141">
      <w:pPr>
        <w:pStyle w:val="NICEnormalnumbered"/>
      </w:pPr>
      <w:r w:rsidRPr="000F596B">
        <w:t>A retrospective analysis of previous routing decisions under the existing criteria has been undertaken. This resulted in 2 discordant decisions between existing and proposed criteria (one in each direction). This analysis supports the aim of cost neutrality of criteria refinement.</w:t>
      </w:r>
    </w:p>
    <w:p w14:paraId="7FF3E17E" w14:textId="4EFAABC9" w:rsidR="00E81232" w:rsidRDefault="00AB6A61" w:rsidP="000F0141">
      <w:pPr>
        <w:pStyle w:val="Heading1boardreport"/>
      </w:pPr>
      <w:r w:rsidRPr="000F596B">
        <w:t xml:space="preserve">Finance / HR / legal </w:t>
      </w:r>
      <w:r w:rsidR="00E81232" w:rsidRPr="000F596B">
        <w:t>implications.</w:t>
      </w:r>
      <w:r w:rsidRPr="000F596B">
        <w:t xml:space="preserve"> </w:t>
      </w:r>
    </w:p>
    <w:p w14:paraId="111AFC40" w14:textId="7F0E43AB" w:rsidR="00D644F7" w:rsidRDefault="48B296DC" w:rsidP="000F0141">
      <w:pPr>
        <w:pStyle w:val="NICEnormalnumbered"/>
      </w:pPr>
      <w:r w:rsidRPr="7326ED01">
        <w:t>We</w:t>
      </w:r>
      <w:r w:rsidR="00D644F7" w:rsidRPr="7326ED01">
        <w:t xml:space="preserve"> have consulted Beachcroft for legal advice</w:t>
      </w:r>
      <w:r w:rsidR="3C83E041" w:rsidRPr="7326ED01">
        <w:t xml:space="preserve"> and amended proposals accordingly</w:t>
      </w:r>
      <w:r w:rsidR="00D644F7" w:rsidRPr="7326ED01">
        <w:t>.</w:t>
      </w:r>
    </w:p>
    <w:p w14:paraId="2D25550B" w14:textId="39D7F210" w:rsidR="00E81232" w:rsidRDefault="00AB6A61" w:rsidP="000F0141">
      <w:pPr>
        <w:pStyle w:val="Heading1boardreport"/>
      </w:pPr>
      <w:r w:rsidRPr="000F596B">
        <w:t xml:space="preserve">Cross </w:t>
      </w:r>
      <w:r w:rsidRPr="000F0141">
        <w:t>organisational</w:t>
      </w:r>
      <w:r w:rsidRPr="000F596B">
        <w:t xml:space="preserve"> impact </w:t>
      </w:r>
    </w:p>
    <w:p w14:paraId="3E24BD19" w14:textId="51BC4F64" w:rsidR="00D644F7" w:rsidRDefault="3158F814" w:rsidP="000F0141">
      <w:pPr>
        <w:pStyle w:val="NICEnormalnumbered"/>
      </w:pPr>
      <w:r w:rsidRPr="000F596B">
        <w:t>N/A</w:t>
      </w:r>
      <w:r w:rsidR="00254F31">
        <w:t>.</w:t>
      </w:r>
    </w:p>
    <w:p w14:paraId="3A0AA628" w14:textId="77777777" w:rsidR="00E81232" w:rsidRDefault="00AB6A61" w:rsidP="000F0141">
      <w:pPr>
        <w:pStyle w:val="Heading1boardreport"/>
      </w:pPr>
      <w:r w:rsidRPr="000F596B">
        <w:t xml:space="preserve">Risk </w:t>
      </w:r>
      <w:r w:rsidRPr="000F0141">
        <w:t>assessment</w:t>
      </w:r>
    </w:p>
    <w:p w14:paraId="09CEA170" w14:textId="5BEAC5F3" w:rsidR="00AB6A61" w:rsidRPr="000F596B" w:rsidRDefault="00AB6A61" w:rsidP="000F0141">
      <w:pPr>
        <w:pStyle w:val="NICEnormalnumbered"/>
      </w:pPr>
      <w:r w:rsidRPr="000F596B">
        <w:t xml:space="preserve"> </w:t>
      </w:r>
      <w:r w:rsidRPr="7326ED01">
        <w:t xml:space="preserve">We have undertaken a retrospective HST routing decision analysis to consider the impact of applying the new criteria to technologies assessed for HST. This will be included as a supporting document </w:t>
      </w:r>
      <w:r w:rsidR="27AF95D9" w:rsidRPr="7326ED01">
        <w:t>to</w:t>
      </w:r>
      <w:r w:rsidRPr="7326ED01">
        <w:t xml:space="preserve"> the consultation paper. </w:t>
      </w:r>
    </w:p>
    <w:p w14:paraId="5713FDE2" w14:textId="77777777" w:rsidR="00AB6A61" w:rsidRPr="000F596B" w:rsidRDefault="00AB6A61" w:rsidP="004A5C52">
      <w:pPr>
        <w:pStyle w:val="NICEnormalnumbered"/>
        <w:numPr>
          <w:ilvl w:val="0"/>
          <w:numId w:val="0"/>
        </w:numPr>
        <w:spacing w:after="0" w:line="276" w:lineRule="auto"/>
        <w:ind w:left="360"/>
        <w:rPr>
          <w:rFonts w:cs="Arial"/>
          <w:highlight w:val="lightGray"/>
        </w:rPr>
        <w:sectPr w:rsidR="00AB6A61" w:rsidRPr="000F596B" w:rsidSect="00AB6A61">
          <w:headerReference w:type="default" r:id="rId7"/>
          <w:footerReference w:type="default" r:id="rId8"/>
          <w:pgSz w:w="11906" w:h="16838"/>
          <w:pgMar w:top="1440" w:right="1440" w:bottom="1440" w:left="1440" w:header="708" w:footer="708" w:gutter="0"/>
          <w:cols w:space="708"/>
          <w:docGrid w:linePitch="360"/>
        </w:sectPr>
      </w:pPr>
    </w:p>
    <w:p w14:paraId="34FFA9C8" w14:textId="77777777" w:rsidR="00AB6A61" w:rsidRPr="000F596B" w:rsidRDefault="00AB6A61" w:rsidP="004A5C52">
      <w:pPr>
        <w:pStyle w:val="NICEnormalnumbered"/>
        <w:numPr>
          <w:ilvl w:val="0"/>
          <w:numId w:val="0"/>
        </w:numPr>
        <w:spacing w:after="0" w:line="276" w:lineRule="auto"/>
        <w:ind w:left="360"/>
        <w:rPr>
          <w:rFonts w:cs="Arial"/>
          <w:highlight w:val="lightGray"/>
        </w:rPr>
      </w:pPr>
    </w:p>
    <w:p w14:paraId="0CBD3BFC" w14:textId="6B7C16C1" w:rsidR="00E81232" w:rsidRPr="00E81232" w:rsidRDefault="00AB6A61" w:rsidP="7326ED01">
      <w:pPr>
        <w:pStyle w:val="Caption"/>
        <w:spacing w:before="0" w:after="0" w:line="276" w:lineRule="auto"/>
      </w:pPr>
      <w:r>
        <w:t xml:space="preserve">Risk assessment </w:t>
      </w:r>
      <w:r w:rsidR="00E81232">
        <w:t>table.</w:t>
      </w:r>
    </w:p>
    <w:tbl>
      <w:tblPr>
        <w:tblW w:w="14246" w:type="dxa"/>
        <w:tblBorders>
          <w:top w:val="single" w:sz="4" w:space="0" w:color="451551"/>
          <w:left w:val="single" w:sz="4" w:space="0" w:color="451551"/>
          <w:bottom w:val="single" w:sz="4" w:space="0" w:color="451551"/>
          <w:right w:val="single" w:sz="4" w:space="0" w:color="451551"/>
          <w:insideH w:val="single" w:sz="4" w:space="0" w:color="451551"/>
          <w:insideV w:val="single" w:sz="4" w:space="0" w:color="451551"/>
        </w:tblBorders>
        <w:tblLook w:val="04A0" w:firstRow="1" w:lastRow="0" w:firstColumn="1" w:lastColumn="0" w:noHBand="0" w:noVBand="1"/>
        <w:tblCaption w:val="Risk assessment and mitigation table with current and target ratings"/>
      </w:tblPr>
      <w:tblGrid>
        <w:gridCol w:w="1730"/>
        <w:gridCol w:w="3195"/>
        <w:gridCol w:w="1109"/>
        <w:gridCol w:w="1350"/>
        <w:gridCol w:w="1168"/>
        <w:gridCol w:w="2495"/>
        <w:gridCol w:w="949"/>
        <w:gridCol w:w="11"/>
        <w:gridCol w:w="1305"/>
        <w:gridCol w:w="934"/>
      </w:tblGrid>
      <w:tr w:rsidR="00AB6A61" w:rsidRPr="000F596B" w14:paraId="0E4B294D" w14:textId="77777777" w:rsidTr="7326ED01">
        <w:trPr>
          <w:cantSplit/>
          <w:trHeight w:val="300"/>
        </w:trPr>
        <w:tc>
          <w:tcPr>
            <w:tcW w:w="1734" w:type="dxa"/>
            <w:shd w:val="clear" w:color="auto" w:fill="auto"/>
            <w:vAlign w:val="center"/>
          </w:tcPr>
          <w:p w14:paraId="499FA632" w14:textId="77777777" w:rsidR="00AB6A61" w:rsidRPr="000F596B" w:rsidRDefault="00AB6A61" w:rsidP="004A5C52">
            <w:pPr>
              <w:pStyle w:val="Tableheadingboardreport"/>
              <w:spacing w:after="0" w:line="276" w:lineRule="auto"/>
              <w:jc w:val="center"/>
              <w:rPr>
                <w:rFonts w:cs="Arial"/>
              </w:rPr>
            </w:pPr>
            <w:r w:rsidRPr="000F596B">
              <w:rPr>
                <w:rFonts w:cs="Arial"/>
              </w:rPr>
              <w:t>Risk</w:t>
            </w:r>
          </w:p>
        </w:tc>
        <w:tc>
          <w:tcPr>
            <w:tcW w:w="3210" w:type="dxa"/>
            <w:shd w:val="clear" w:color="auto" w:fill="auto"/>
            <w:vAlign w:val="center"/>
          </w:tcPr>
          <w:p w14:paraId="0CB7A03D" w14:textId="4CB2D35A" w:rsidR="00AB6A61" w:rsidRPr="000F596B" w:rsidRDefault="00AB6A61" w:rsidP="004A5C52">
            <w:pPr>
              <w:pStyle w:val="Tableheadingboardreport"/>
              <w:spacing w:after="0" w:line="276" w:lineRule="auto"/>
              <w:jc w:val="center"/>
              <w:rPr>
                <w:rFonts w:cs="Arial"/>
              </w:rPr>
            </w:pPr>
            <w:r w:rsidRPr="000F596B">
              <w:rPr>
                <w:rFonts w:cs="Arial"/>
              </w:rPr>
              <w:t xml:space="preserve">Current mitigation, </w:t>
            </w:r>
            <w:r w:rsidR="00E81232" w:rsidRPr="000F596B">
              <w:rPr>
                <w:rFonts w:cs="Arial"/>
              </w:rPr>
              <w:t>controls,</w:t>
            </w:r>
            <w:r w:rsidRPr="000F596B">
              <w:rPr>
                <w:rFonts w:cs="Arial"/>
              </w:rPr>
              <w:t xml:space="preserve"> and assurance</w:t>
            </w:r>
          </w:p>
        </w:tc>
        <w:tc>
          <w:tcPr>
            <w:tcW w:w="1110" w:type="dxa"/>
            <w:shd w:val="clear" w:color="auto" w:fill="auto"/>
            <w:vAlign w:val="center"/>
          </w:tcPr>
          <w:p w14:paraId="7B8AEFFD" w14:textId="77777777" w:rsidR="00AB6A61" w:rsidRPr="000F596B" w:rsidRDefault="00AB6A61" w:rsidP="004A5C52">
            <w:pPr>
              <w:pStyle w:val="Tableheadingboardreport"/>
              <w:spacing w:after="0" w:line="276" w:lineRule="auto"/>
              <w:jc w:val="center"/>
              <w:rPr>
                <w:rFonts w:cs="Arial"/>
              </w:rPr>
            </w:pPr>
            <w:r w:rsidRPr="000F596B">
              <w:rPr>
                <w:rFonts w:cs="Arial"/>
              </w:rPr>
              <w:t>Current rating: Impact</w:t>
            </w:r>
          </w:p>
        </w:tc>
        <w:tc>
          <w:tcPr>
            <w:tcW w:w="1350" w:type="dxa"/>
            <w:shd w:val="clear" w:color="auto" w:fill="auto"/>
            <w:vAlign w:val="center"/>
          </w:tcPr>
          <w:p w14:paraId="1C25C715" w14:textId="77777777" w:rsidR="00AB6A61" w:rsidRPr="000F596B" w:rsidRDefault="00AB6A61" w:rsidP="004A5C52">
            <w:pPr>
              <w:pStyle w:val="Tableheadingboardreport"/>
              <w:spacing w:after="0" w:line="276" w:lineRule="auto"/>
              <w:jc w:val="center"/>
              <w:rPr>
                <w:rFonts w:cs="Arial"/>
              </w:rPr>
            </w:pPr>
            <w:r w:rsidRPr="000F596B">
              <w:rPr>
                <w:rFonts w:cs="Arial"/>
              </w:rPr>
              <w:t>Current rating: Likelihood</w:t>
            </w:r>
          </w:p>
        </w:tc>
        <w:tc>
          <w:tcPr>
            <w:tcW w:w="1170" w:type="dxa"/>
            <w:shd w:val="clear" w:color="auto" w:fill="auto"/>
            <w:vAlign w:val="center"/>
          </w:tcPr>
          <w:p w14:paraId="70532201" w14:textId="77777777" w:rsidR="00AB6A61" w:rsidRPr="000F596B" w:rsidRDefault="00AB6A61" w:rsidP="004A5C52">
            <w:pPr>
              <w:pStyle w:val="Tableheadingboardreport"/>
              <w:spacing w:after="0" w:line="276" w:lineRule="auto"/>
              <w:jc w:val="center"/>
              <w:rPr>
                <w:rFonts w:cs="Arial"/>
              </w:rPr>
            </w:pPr>
            <w:r w:rsidRPr="000F596B">
              <w:rPr>
                <w:rFonts w:cs="Arial"/>
              </w:rPr>
              <w:t>Current rating: Score</w:t>
            </w:r>
          </w:p>
        </w:tc>
        <w:tc>
          <w:tcPr>
            <w:tcW w:w="2505" w:type="dxa"/>
            <w:shd w:val="clear" w:color="auto" w:fill="auto"/>
            <w:vAlign w:val="center"/>
          </w:tcPr>
          <w:p w14:paraId="404C751A" w14:textId="737536C2" w:rsidR="00AB6A61" w:rsidRPr="000F596B" w:rsidRDefault="00AB6A61" w:rsidP="004A5C52">
            <w:pPr>
              <w:pStyle w:val="Tableheadingboardreport"/>
              <w:spacing w:after="0" w:line="276" w:lineRule="auto"/>
              <w:jc w:val="center"/>
              <w:rPr>
                <w:rFonts w:cs="Arial"/>
              </w:rPr>
            </w:pPr>
            <w:r w:rsidRPr="000F596B">
              <w:rPr>
                <w:rFonts w:cs="Arial"/>
              </w:rPr>
              <w:t xml:space="preserve">Further actions to strengthen mitigations and achieve the target </w:t>
            </w:r>
            <w:r w:rsidR="00E81232" w:rsidRPr="000F596B">
              <w:rPr>
                <w:rFonts w:cs="Arial"/>
              </w:rPr>
              <w:t>score.</w:t>
            </w:r>
          </w:p>
          <w:p w14:paraId="50354049" w14:textId="77777777" w:rsidR="00AB6A61" w:rsidRPr="000F596B" w:rsidRDefault="00AB6A61" w:rsidP="004A5C52">
            <w:pPr>
              <w:pStyle w:val="Tableheadingboardreport"/>
              <w:spacing w:after="0" w:line="276" w:lineRule="auto"/>
              <w:jc w:val="center"/>
              <w:rPr>
                <w:rFonts w:cs="Arial"/>
              </w:rPr>
            </w:pPr>
            <w:r w:rsidRPr="000F596B">
              <w:rPr>
                <w:rFonts w:cs="Arial"/>
              </w:rPr>
              <w:t>(include due dates)</w:t>
            </w:r>
          </w:p>
        </w:tc>
        <w:tc>
          <w:tcPr>
            <w:tcW w:w="949" w:type="dxa"/>
            <w:shd w:val="clear" w:color="auto" w:fill="auto"/>
            <w:vAlign w:val="center"/>
          </w:tcPr>
          <w:p w14:paraId="25F00231" w14:textId="77777777" w:rsidR="00AB6A61" w:rsidRPr="000F596B" w:rsidRDefault="00AB6A61" w:rsidP="004A5C52">
            <w:pPr>
              <w:pStyle w:val="Tableheadingboardreport"/>
              <w:spacing w:after="0" w:line="276" w:lineRule="auto"/>
              <w:jc w:val="center"/>
              <w:rPr>
                <w:rFonts w:cs="Arial"/>
              </w:rPr>
            </w:pPr>
            <w:r w:rsidRPr="000F596B">
              <w:rPr>
                <w:rFonts w:cs="Arial"/>
              </w:rPr>
              <w:t>Target rating: Impact</w:t>
            </w:r>
          </w:p>
        </w:tc>
        <w:tc>
          <w:tcPr>
            <w:tcW w:w="1284" w:type="dxa"/>
            <w:gridSpan w:val="2"/>
            <w:shd w:val="clear" w:color="auto" w:fill="auto"/>
            <w:vAlign w:val="center"/>
          </w:tcPr>
          <w:p w14:paraId="0390EB32" w14:textId="77777777" w:rsidR="00AB6A61" w:rsidRPr="000F596B" w:rsidRDefault="00AB6A61" w:rsidP="004A5C52">
            <w:pPr>
              <w:pStyle w:val="Tableheadingboardreport"/>
              <w:spacing w:after="0" w:line="276" w:lineRule="auto"/>
              <w:jc w:val="center"/>
              <w:rPr>
                <w:rFonts w:cs="Arial"/>
              </w:rPr>
            </w:pPr>
            <w:r w:rsidRPr="000F596B">
              <w:rPr>
                <w:rFonts w:cs="Arial"/>
              </w:rPr>
              <w:t>Target rating: Likelihood</w:t>
            </w:r>
          </w:p>
        </w:tc>
        <w:tc>
          <w:tcPr>
            <w:tcW w:w="934" w:type="dxa"/>
            <w:shd w:val="clear" w:color="auto" w:fill="auto"/>
            <w:vAlign w:val="center"/>
          </w:tcPr>
          <w:p w14:paraId="699B8506" w14:textId="77777777" w:rsidR="00AB6A61" w:rsidRPr="000F596B" w:rsidRDefault="00AB6A61" w:rsidP="004A5C52">
            <w:pPr>
              <w:pStyle w:val="Tableheadingboardreport"/>
              <w:spacing w:after="0" w:line="276" w:lineRule="auto"/>
              <w:jc w:val="center"/>
              <w:rPr>
                <w:rFonts w:cs="Arial"/>
              </w:rPr>
            </w:pPr>
            <w:r w:rsidRPr="000F596B">
              <w:rPr>
                <w:rFonts w:cs="Arial"/>
              </w:rPr>
              <w:t>Target rating: Score</w:t>
            </w:r>
          </w:p>
        </w:tc>
      </w:tr>
      <w:tr w:rsidR="00AB6A61" w:rsidRPr="000F596B" w14:paraId="2E306B93" w14:textId="77777777" w:rsidTr="00254F31">
        <w:trPr>
          <w:cantSplit/>
          <w:trHeight w:val="300"/>
        </w:trPr>
        <w:tc>
          <w:tcPr>
            <w:tcW w:w="1734" w:type="dxa"/>
            <w:shd w:val="clear" w:color="auto" w:fill="auto"/>
            <w:vAlign w:val="center"/>
          </w:tcPr>
          <w:p w14:paraId="747C1495" w14:textId="79B8D58C" w:rsidR="00AB6A61" w:rsidRPr="000F596B" w:rsidRDefault="00AB6A61" w:rsidP="00931EAD">
            <w:pPr>
              <w:pStyle w:val="Tabletext"/>
              <w:spacing w:after="0" w:line="276" w:lineRule="auto"/>
              <w:rPr>
                <w:rFonts w:cs="Arial"/>
              </w:rPr>
            </w:pPr>
            <w:r w:rsidRPr="000F596B">
              <w:rPr>
                <w:rFonts w:cs="Arial"/>
              </w:rPr>
              <w:t>The consultation receives a lot of negative feedback related to the proposed refinement of the HST criteria</w:t>
            </w:r>
            <w:r w:rsidR="00931EAD">
              <w:rPr>
                <w:rFonts w:cs="Arial"/>
              </w:rPr>
              <w:t>.</w:t>
            </w:r>
          </w:p>
        </w:tc>
        <w:tc>
          <w:tcPr>
            <w:tcW w:w="3210" w:type="dxa"/>
            <w:vAlign w:val="center"/>
          </w:tcPr>
          <w:p w14:paraId="63776EAE" w14:textId="6BED47C2" w:rsidR="00AB6A61" w:rsidRPr="000F596B" w:rsidRDefault="00AB6A61" w:rsidP="7326ED01">
            <w:pPr>
              <w:pStyle w:val="Tabletext"/>
              <w:spacing w:after="0" w:line="276" w:lineRule="auto"/>
              <w:rPr>
                <w:rFonts w:cs="Arial"/>
              </w:rPr>
            </w:pPr>
            <w:r w:rsidRPr="7326ED01">
              <w:rPr>
                <w:rFonts w:cs="Arial"/>
              </w:rPr>
              <w:t xml:space="preserve">We have engaged extensively with external stakeholders, from industry, </w:t>
            </w:r>
            <w:r w:rsidR="13A5EB29" w:rsidRPr="7326ED01">
              <w:rPr>
                <w:rFonts w:cs="Arial"/>
              </w:rPr>
              <w:t>patients’</w:t>
            </w:r>
            <w:r w:rsidRPr="7326ED01">
              <w:rPr>
                <w:rFonts w:cs="Arial"/>
              </w:rPr>
              <w:t xml:space="preserve"> groups, NHS England and Department of Health and Social Care.</w:t>
            </w:r>
          </w:p>
          <w:p w14:paraId="5E384FC2" w14:textId="3226E5BF" w:rsidR="00AB6A61" w:rsidRPr="000F596B" w:rsidRDefault="00AB6A61" w:rsidP="7326ED01">
            <w:pPr>
              <w:pStyle w:val="Tabletext"/>
              <w:spacing w:after="0" w:line="276" w:lineRule="auto"/>
              <w:rPr>
                <w:rFonts w:cs="Arial"/>
              </w:rPr>
            </w:pPr>
          </w:p>
          <w:p w14:paraId="25E530C3" w14:textId="59E1CCC3" w:rsidR="00AB6A61" w:rsidRPr="000F596B" w:rsidRDefault="6D5600BC" w:rsidP="7326ED01">
            <w:pPr>
              <w:pStyle w:val="Tabletext"/>
              <w:spacing w:after="0" w:line="276" w:lineRule="auto"/>
              <w:rPr>
                <w:rFonts w:cs="Arial"/>
              </w:rPr>
            </w:pPr>
            <w:r w:rsidRPr="7326ED01">
              <w:rPr>
                <w:rFonts w:cs="Arial"/>
              </w:rPr>
              <w:t>We have conducted a comprehensive retrospective routing decision analysis to consider the impact of applying the ne</w:t>
            </w:r>
            <w:r w:rsidR="6BA23DA6" w:rsidRPr="7326ED01">
              <w:rPr>
                <w:rFonts w:cs="Arial"/>
              </w:rPr>
              <w:t>w</w:t>
            </w:r>
            <w:r w:rsidR="18C0B1A2" w:rsidRPr="7326ED01">
              <w:rPr>
                <w:rFonts w:cs="Arial"/>
              </w:rPr>
              <w:t xml:space="preserve"> refined criteria to past decisions that shows neutral impact.</w:t>
            </w:r>
          </w:p>
          <w:p w14:paraId="5662FECB" w14:textId="7622C066" w:rsidR="00AB6A61" w:rsidRPr="000F596B" w:rsidRDefault="00AB6A61" w:rsidP="7326ED01">
            <w:pPr>
              <w:pStyle w:val="Tabletext"/>
              <w:spacing w:after="0" w:line="276" w:lineRule="auto"/>
              <w:rPr>
                <w:rFonts w:cs="Arial"/>
              </w:rPr>
            </w:pPr>
          </w:p>
          <w:p w14:paraId="633A58A7" w14:textId="3CC4F3B1" w:rsidR="00AB6A61" w:rsidRPr="000F596B" w:rsidRDefault="711A405A" w:rsidP="7326ED01">
            <w:pPr>
              <w:spacing w:line="276" w:lineRule="auto"/>
              <w:rPr>
                <w:rFonts w:ascii="Arial" w:eastAsia="Arial" w:hAnsi="Arial" w:cs="Arial"/>
                <w:sz w:val="22"/>
                <w:szCs w:val="22"/>
              </w:rPr>
            </w:pPr>
            <w:r w:rsidRPr="7326ED01">
              <w:rPr>
                <w:rFonts w:ascii="Arial" w:eastAsia="Arial" w:hAnsi="Arial" w:cs="Arial"/>
                <w:sz w:val="22"/>
                <w:szCs w:val="22"/>
              </w:rPr>
              <w:t>We will provide supporting information to help rationalise changes</w:t>
            </w:r>
            <w:r w:rsidR="565DA36F" w:rsidRPr="7326ED01">
              <w:rPr>
                <w:rFonts w:ascii="Arial" w:eastAsia="Arial" w:hAnsi="Arial" w:cs="Arial"/>
                <w:sz w:val="22"/>
                <w:szCs w:val="22"/>
              </w:rPr>
              <w:t xml:space="preserve"> within the refine</w:t>
            </w:r>
            <w:r w:rsidR="0BA4A694" w:rsidRPr="7326ED01">
              <w:rPr>
                <w:rFonts w:ascii="Arial" w:eastAsia="Arial" w:hAnsi="Arial" w:cs="Arial"/>
                <w:sz w:val="22"/>
                <w:szCs w:val="22"/>
              </w:rPr>
              <w:t>d</w:t>
            </w:r>
            <w:r w:rsidR="565DA36F" w:rsidRPr="7326ED01">
              <w:rPr>
                <w:rFonts w:ascii="Arial" w:eastAsia="Arial" w:hAnsi="Arial" w:cs="Arial"/>
                <w:sz w:val="22"/>
                <w:szCs w:val="22"/>
              </w:rPr>
              <w:t xml:space="preserve"> criteria.</w:t>
            </w:r>
          </w:p>
          <w:p w14:paraId="572E9F60" w14:textId="72CD365B" w:rsidR="00AB6A61" w:rsidRPr="000F596B" w:rsidRDefault="00AB6A61" w:rsidP="00931EAD">
            <w:pPr>
              <w:pStyle w:val="Tabletext"/>
              <w:spacing w:after="0" w:line="276" w:lineRule="auto"/>
              <w:rPr>
                <w:rFonts w:cs="Arial"/>
              </w:rPr>
            </w:pPr>
          </w:p>
        </w:tc>
        <w:tc>
          <w:tcPr>
            <w:tcW w:w="1110" w:type="dxa"/>
            <w:shd w:val="clear" w:color="auto" w:fill="auto"/>
            <w:vAlign w:val="center"/>
          </w:tcPr>
          <w:p w14:paraId="32A4FA78" w14:textId="0F4F3D69" w:rsidR="00AB6A61" w:rsidRPr="000F596B" w:rsidRDefault="6EA9A0CB" w:rsidP="00931EAD">
            <w:pPr>
              <w:pStyle w:val="Tabletext"/>
              <w:spacing w:after="0" w:line="276" w:lineRule="auto"/>
              <w:rPr>
                <w:rFonts w:cs="Arial"/>
              </w:rPr>
            </w:pPr>
            <w:r w:rsidRPr="7326ED01">
              <w:rPr>
                <w:rFonts w:cs="Arial"/>
              </w:rPr>
              <w:t>3</w:t>
            </w:r>
          </w:p>
        </w:tc>
        <w:tc>
          <w:tcPr>
            <w:tcW w:w="1350" w:type="dxa"/>
            <w:shd w:val="clear" w:color="auto" w:fill="auto"/>
            <w:vAlign w:val="center"/>
          </w:tcPr>
          <w:p w14:paraId="7E29AA34" w14:textId="46BEE05B" w:rsidR="00AB6A61" w:rsidRPr="000F596B" w:rsidRDefault="6EA9A0CB" w:rsidP="00931EAD">
            <w:pPr>
              <w:pStyle w:val="Tabletext"/>
              <w:spacing w:after="0" w:line="276" w:lineRule="auto"/>
              <w:rPr>
                <w:rFonts w:cs="Arial"/>
              </w:rPr>
            </w:pPr>
            <w:r w:rsidRPr="7326ED01">
              <w:rPr>
                <w:rFonts w:cs="Arial"/>
              </w:rPr>
              <w:t>4</w:t>
            </w:r>
          </w:p>
        </w:tc>
        <w:tc>
          <w:tcPr>
            <w:tcW w:w="1170" w:type="dxa"/>
            <w:shd w:val="clear" w:color="auto" w:fill="auto"/>
            <w:vAlign w:val="center"/>
          </w:tcPr>
          <w:p w14:paraId="1F737A37" w14:textId="3A1DEEF4" w:rsidR="00AB6A61" w:rsidRPr="000F596B" w:rsidRDefault="0E295E1E" w:rsidP="00931EAD">
            <w:pPr>
              <w:pStyle w:val="Tabletext"/>
              <w:spacing w:after="0" w:line="276" w:lineRule="auto"/>
              <w:rPr>
                <w:rFonts w:cs="Arial"/>
              </w:rPr>
            </w:pPr>
            <w:r w:rsidRPr="7326ED01">
              <w:rPr>
                <w:rFonts w:cs="Arial"/>
              </w:rPr>
              <w:t>1</w:t>
            </w:r>
            <w:r w:rsidR="00254F31">
              <w:rPr>
                <w:rFonts w:cs="Arial"/>
              </w:rPr>
              <w:t>2</w:t>
            </w:r>
          </w:p>
        </w:tc>
        <w:tc>
          <w:tcPr>
            <w:tcW w:w="2505" w:type="dxa"/>
            <w:shd w:val="clear" w:color="auto" w:fill="auto"/>
            <w:vAlign w:val="center"/>
          </w:tcPr>
          <w:p w14:paraId="2C24440F" w14:textId="77777777" w:rsidR="00AB6A61" w:rsidRPr="000F596B" w:rsidRDefault="00AB6A61" w:rsidP="00931EAD">
            <w:pPr>
              <w:pStyle w:val="Tabletext"/>
              <w:spacing w:after="0" w:line="276" w:lineRule="auto"/>
              <w:rPr>
                <w:rFonts w:cs="Arial"/>
              </w:rPr>
            </w:pPr>
            <w:r w:rsidRPr="000F596B">
              <w:rPr>
                <w:rFonts w:cs="Arial"/>
              </w:rPr>
              <w:t>Following the consultation, we will carefully consider the feedback we receive from our stakeholders and the publish thematic comments addressing any issues that are raised during the consultation.</w:t>
            </w:r>
          </w:p>
          <w:p w14:paraId="6325FBDD" w14:textId="00F4DE2F" w:rsidR="00AB6A61" w:rsidRPr="000F596B" w:rsidRDefault="00AB6A61" w:rsidP="7326ED01">
            <w:pPr>
              <w:pStyle w:val="Tabletext"/>
              <w:spacing w:after="0" w:line="276" w:lineRule="auto"/>
              <w:rPr>
                <w:rFonts w:cs="Arial"/>
              </w:rPr>
            </w:pPr>
          </w:p>
          <w:p w14:paraId="0653B025" w14:textId="05C5CF4E" w:rsidR="00AB6A61" w:rsidRPr="000F596B" w:rsidRDefault="60642CBA" w:rsidP="00931EAD">
            <w:pPr>
              <w:pStyle w:val="Tabletext"/>
              <w:spacing w:after="0" w:line="276" w:lineRule="auto"/>
              <w:rPr>
                <w:rFonts w:cs="Arial"/>
              </w:rPr>
            </w:pPr>
            <w:r w:rsidRPr="7326ED01">
              <w:rPr>
                <w:rFonts w:cs="Arial"/>
              </w:rPr>
              <w:t xml:space="preserve">We will engage with key stakeholders on our </w:t>
            </w:r>
            <w:r w:rsidR="43DBF370" w:rsidRPr="7326ED01">
              <w:rPr>
                <w:rFonts w:cs="Arial"/>
              </w:rPr>
              <w:t>assessment of the stakeholder feedback</w:t>
            </w:r>
          </w:p>
        </w:tc>
        <w:tc>
          <w:tcPr>
            <w:tcW w:w="958" w:type="dxa"/>
            <w:gridSpan w:val="2"/>
            <w:shd w:val="clear" w:color="auto" w:fill="auto"/>
            <w:vAlign w:val="center"/>
          </w:tcPr>
          <w:p w14:paraId="539933DD" w14:textId="4A59AD20" w:rsidR="00AB6A61" w:rsidRPr="000F596B" w:rsidRDefault="0EF533F6" w:rsidP="00931EAD">
            <w:pPr>
              <w:pStyle w:val="Tabletext"/>
              <w:spacing w:after="0" w:line="276" w:lineRule="auto"/>
              <w:rPr>
                <w:rFonts w:cs="Arial"/>
              </w:rPr>
            </w:pPr>
            <w:r w:rsidRPr="7326ED01">
              <w:rPr>
                <w:rFonts w:cs="Arial"/>
              </w:rPr>
              <w:t>3</w:t>
            </w:r>
          </w:p>
        </w:tc>
        <w:tc>
          <w:tcPr>
            <w:tcW w:w="1275" w:type="dxa"/>
            <w:shd w:val="clear" w:color="auto" w:fill="auto"/>
            <w:vAlign w:val="center"/>
          </w:tcPr>
          <w:p w14:paraId="37677682" w14:textId="617AB579" w:rsidR="00AB6A61" w:rsidRPr="000F596B" w:rsidRDefault="0EF533F6" w:rsidP="00931EAD">
            <w:pPr>
              <w:pStyle w:val="Tabletext"/>
              <w:spacing w:after="0" w:line="276" w:lineRule="auto"/>
              <w:rPr>
                <w:rFonts w:cs="Arial"/>
              </w:rPr>
            </w:pPr>
            <w:r w:rsidRPr="7326ED01">
              <w:rPr>
                <w:rFonts w:cs="Arial"/>
              </w:rPr>
              <w:t>3</w:t>
            </w:r>
          </w:p>
        </w:tc>
        <w:tc>
          <w:tcPr>
            <w:tcW w:w="934" w:type="dxa"/>
            <w:shd w:val="clear" w:color="auto" w:fill="auto"/>
            <w:vAlign w:val="center"/>
          </w:tcPr>
          <w:p w14:paraId="173A2F2C" w14:textId="092FCC90" w:rsidR="00AB6A61" w:rsidRPr="000F596B" w:rsidRDefault="0EF533F6" w:rsidP="7326ED01">
            <w:pPr>
              <w:pStyle w:val="Tabletext"/>
              <w:spacing w:after="0" w:line="276" w:lineRule="auto"/>
            </w:pPr>
            <w:r w:rsidRPr="7326ED01">
              <w:rPr>
                <w:rFonts w:cs="Arial"/>
              </w:rPr>
              <w:t>9</w:t>
            </w:r>
          </w:p>
        </w:tc>
      </w:tr>
    </w:tbl>
    <w:p w14:paraId="129BAFE9" w14:textId="77777777" w:rsidR="00AB6A61" w:rsidRPr="000F596B" w:rsidRDefault="00AB6A61" w:rsidP="004A5C52">
      <w:pPr>
        <w:spacing w:line="276" w:lineRule="auto"/>
        <w:rPr>
          <w:rFonts w:ascii="Arial" w:hAnsi="Arial" w:cs="Arial"/>
          <w:highlight w:val="cyan"/>
        </w:rPr>
        <w:sectPr w:rsidR="00AB6A61" w:rsidRPr="000F596B" w:rsidSect="00AB6A61">
          <w:footerReference w:type="default" r:id="rId9"/>
          <w:pgSz w:w="16838" w:h="11906" w:orient="landscape"/>
          <w:pgMar w:top="1440" w:right="1440" w:bottom="1440" w:left="1440" w:header="708" w:footer="708" w:gutter="0"/>
          <w:cols w:space="708"/>
          <w:docGrid w:linePitch="360"/>
        </w:sectPr>
      </w:pPr>
    </w:p>
    <w:p w14:paraId="79B83863" w14:textId="64D0B6A0" w:rsidR="00AB6A61" w:rsidRDefault="00AB6A61" w:rsidP="000F0141">
      <w:pPr>
        <w:pStyle w:val="Heading1boardreport"/>
      </w:pPr>
      <w:r w:rsidRPr="000F596B">
        <w:lastRenderedPageBreak/>
        <w:t xml:space="preserve">Board action </w:t>
      </w:r>
      <w:r w:rsidR="005A2647" w:rsidRPr="000F0141">
        <w:t>required</w:t>
      </w:r>
      <w:r w:rsidR="005A2647" w:rsidRPr="000F596B">
        <w:t>.</w:t>
      </w:r>
    </w:p>
    <w:p w14:paraId="7A0FA0A5" w14:textId="77777777" w:rsidR="005A2647" w:rsidRPr="005A2647" w:rsidRDefault="005A2647" w:rsidP="005A2647">
      <w:pPr>
        <w:pStyle w:val="NICEnormal"/>
        <w:spacing w:after="0"/>
      </w:pPr>
    </w:p>
    <w:p w14:paraId="2B581764" w14:textId="77777777" w:rsidR="00AB6A61" w:rsidRPr="000F0141" w:rsidRDefault="00AB6A61" w:rsidP="000F0141">
      <w:pPr>
        <w:pStyle w:val="NICEnormalnumbered"/>
      </w:pPr>
      <w:r w:rsidRPr="000F0141">
        <w:t>The Board is asked to:</w:t>
      </w:r>
    </w:p>
    <w:p w14:paraId="6D8620AE" w14:textId="5B53485D" w:rsidR="00AB6A61" w:rsidRPr="000F0141" w:rsidRDefault="00AB6A61" w:rsidP="000F0141">
      <w:pPr>
        <w:pStyle w:val="NICEnormalnumbered"/>
        <w:numPr>
          <w:ilvl w:val="1"/>
          <w:numId w:val="26"/>
        </w:numPr>
      </w:pPr>
      <w:r w:rsidRPr="000F0141">
        <w:t>Support the prop</w:t>
      </w:r>
      <w:r w:rsidR="018A24FE" w:rsidRPr="000F0141">
        <w:t>o</w:t>
      </w:r>
      <w:r w:rsidRPr="000F0141">
        <w:t>sed refinement for the current HST cri</w:t>
      </w:r>
      <w:r w:rsidR="397EA002" w:rsidRPr="000F0141">
        <w:t>t</w:t>
      </w:r>
      <w:r w:rsidRPr="000F0141">
        <w:t>eria</w:t>
      </w:r>
    </w:p>
    <w:p w14:paraId="08278B37" w14:textId="77777777" w:rsidR="004927C4" w:rsidRPr="000F0141" w:rsidRDefault="004927C4" w:rsidP="004927C4">
      <w:pPr>
        <w:pStyle w:val="NICEnormalnumbered"/>
        <w:numPr>
          <w:ilvl w:val="1"/>
          <w:numId w:val="26"/>
        </w:numPr>
      </w:pPr>
      <w:r w:rsidRPr="000F0141">
        <w:t>Delegate sign</w:t>
      </w:r>
      <w:r>
        <w:t>-</w:t>
      </w:r>
      <w:r w:rsidRPr="000F0141">
        <w:t xml:space="preserve">off of </w:t>
      </w:r>
      <w:r>
        <w:t xml:space="preserve">any changes required to the consultation materials following the </w:t>
      </w:r>
      <w:r w:rsidRPr="000F0141">
        <w:t>Board</w:t>
      </w:r>
      <w:r>
        <w:t xml:space="preserve"> meeting </w:t>
      </w:r>
      <w:r w:rsidRPr="000F0141">
        <w:t xml:space="preserve">to </w:t>
      </w:r>
      <w:r>
        <w:t xml:space="preserve">the </w:t>
      </w:r>
      <w:r w:rsidRPr="000F0141">
        <w:t>C</w:t>
      </w:r>
      <w:r>
        <w:t>hief Executive</w:t>
      </w:r>
    </w:p>
    <w:p w14:paraId="280FE6D7" w14:textId="590A38B9" w:rsidR="00AB6A61" w:rsidRPr="000F0141" w:rsidRDefault="00AB6A61" w:rsidP="000F0141">
      <w:pPr>
        <w:pStyle w:val="NICEnormalnumbered"/>
        <w:numPr>
          <w:ilvl w:val="1"/>
          <w:numId w:val="26"/>
        </w:numPr>
      </w:pPr>
      <w:r w:rsidRPr="000F0141">
        <w:t>Agree that we proceed with the external stakeholder consultation on 19 December 2024</w:t>
      </w:r>
    </w:p>
    <w:p w14:paraId="5209AA84" w14:textId="77777777" w:rsidR="004A5C52" w:rsidRDefault="004A5C52" w:rsidP="004A5C52">
      <w:pPr>
        <w:pStyle w:val="Paragraph"/>
        <w:numPr>
          <w:ilvl w:val="0"/>
          <w:numId w:val="0"/>
        </w:numPr>
        <w:tabs>
          <w:tab w:val="clear" w:pos="426"/>
          <w:tab w:val="left" w:pos="0"/>
        </w:tabs>
        <w:spacing w:after="0"/>
        <w:rPr>
          <w:rFonts w:cs="Arial"/>
        </w:rPr>
      </w:pPr>
    </w:p>
    <w:p w14:paraId="75DE7E67" w14:textId="6FB01B06" w:rsidR="00AB6A61" w:rsidRPr="000F596B" w:rsidRDefault="00AB6A61" w:rsidP="000F0141">
      <w:pPr>
        <w:pStyle w:val="NICEnormal"/>
      </w:pPr>
      <w:r w:rsidRPr="004A5C52">
        <w:rPr>
          <w:b/>
          <w:bCs/>
        </w:rPr>
        <w:t>Paper Authors</w:t>
      </w:r>
      <w:r w:rsidRPr="000F596B">
        <w:t xml:space="preserve"> – Kay Nolan, Toni Tan</w:t>
      </w:r>
      <w:r w:rsidR="7A81C84E" w:rsidRPr="000F596B">
        <w:t>, Swapna Mistry</w:t>
      </w:r>
    </w:p>
    <w:p w14:paraId="73A42ECD" w14:textId="4FCC1A78" w:rsidR="00AB6A61" w:rsidRPr="000F596B" w:rsidRDefault="00AB6A61" w:rsidP="000F0141">
      <w:pPr>
        <w:pStyle w:val="NICEnormal"/>
      </w:pPr>
      <w:r w:rsidRPr="000F596B">
        <w:t xml:space="preserve">© NICE 2024. All rights reserved. </w:t>
      </w:r>
      <w:hyperlink r:id="rId10" w:anchor="notice-of-rights" w:history="1">
        <w:r w:rsidRPr="000F596B">
          <w:rPr>
            <w:rStyle w:val="Hyperlink"/>
            <w:rFonts w:cs="Arial"/>
          </w:rPr>
          <w:t>Subject to Notice of rights</w:t>
        </w:r>
      </w:hyperlink>
      <w:r w:rsidRPr="000F596B">
        <w:t>.</w:t>
      </w:r>
    </w:p>
    <w:p w14:paraId="0AF0BA4C" w14:textId="77777777" w:rsidR="004A5C52" w:rsidRDefault="004A5C52" w:rsidP="004A5C52">
      <w:pPr>
        <w:pStyle w:val="NICEnormal"/>
        <w:spacing w:after="0" w:line="276" w:lineRule="auto"/>
        <w:rPr>
          <w:rFonts w:cs="Arial"/>
        </w:rPr>
      </w:pPr>
    </w:p>
    <w:p w14:paraId="7CA45233" w14:textId="0C4695E2" w:rsidR="00AB6A61" w:rsidRPr="000F596B" w:rsidRDefault="00AB6A61" w:rsidP="004A5C52">
      <w:pPr>
        <w:pStyle w:val="NICEnormal"/>
        <w:spacing w:after="0" w:line="276" w:lineRule="auto"/>
        <w:rPr>
          <w:rFonts w:cs="Arial"/>
        </w:rPr>
      </w:pPr>
      <w:r w:rsidRPr="000F596B">
        <w:rPr>
          <w:rFonts w:cs="Arial"/>
        </w:rPr>
        <w:t>December 2024</w:t>
      </w:r>
    </w:p>
    <w:p w14:paraId="46F265BD" w14:textId="77777777" w:rsidR="00AB6A61" w:rsidRPr="000F596B" w:rsidRDefault="00AB6A61" w:rsidP="00AB6A61">
      <w:pPr>
        <w:pStyle w:val="NICEnormal"/>
        <w:rPr>
          <w:rFonts w:cs="Arial"/>
        </w:rPr>
      </w:pPr>
    </w:p>
    <w:sectPr w:rsidR="00AB6A61" w:rsidRPr="000F596B" w:rsidSect="00B0463B">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E7F0FD" w14:textId="77777777" w:rsidR="00A709B9" w:rsidRDefault="00A709B9">
      <w:r>
        <w:separator/>
      </w:r>
    </w:p>
  </w:endnote>
  <w:endnote w:type="continuationSeparator" w:id="0">
    <w:p w14:paraId="48512928" w14:textId="77777777" w:rsidR="00A709B9" w:rsidRDefault="00A709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4AF8E1" w14:textId="7A31F33A" w:rsidR="00AB6A61" w:rsidRPr="00113AC6" w:rsidRDefault="00113AC6" w:rsidP="00C33E89">
    <w:pPr>
      <w:pStyle w:val="Footer"/>
      <w:tabs>
        <w:tab w:val="right" w:pos="8931"/>
        <w:tab w:val="right" w:pos="13892"/>
      </w:tabs>
      <w:rPr>
        <w:szCs w:val="16"/>
      </w:rPr>
    </w:pPr>
    <w:r w:rsidRPr="00113AC6">
      <w:rPr>
        <w:szCs w:val="16"/>
      </w:rPr>
      <w:t>Refinement of highly specialised technologies (HST) routing criteria</w:t>
    </w:r>
    <w:r w:rsidR="00AB6A61" w:rsidRPr="00113AC6">
      <w:rPr>
        <w:szCs w:val="16"/>
      </w:rPr>
      <w:tab/>
    </w:r>
    <w:r w:rsidR="00C33E89" w:rsidRPr="002A231B">
      <w:rPr>
        <w:szCs w:val="16"/>
      </w:rPr>
      <w:t xml:space="preserve">Page </w:t>
    </w:r>
    <w:r w:rsidR="00C33E89" w:rsidRPr="002A231B">
      <w:rPr>
        <w:szCs w:val="16"/>
      </w:rPr>
      <w:fldChar w:fldCharType="begin"/>
    </w:r>
    <w:r w:rsidR="00C33E89" w:rsidRPr="002A231B">
      <w:rPr>
        <w:szCs w:val="16"/>
      </w:rPr>
      <w:instrText xml:space="preserve"> PAGE  \* Arabic  \* MERGEFORMAT </w:instrText>
    </w:r>
    <w:r w:rsidR="00C33E89" w:rsidRPr="002A231B">
      <w:rPr>
        <w:szCs w:val="16"/>
      </w:rPr>
      <w:fldChar w:fldCharType="separate"/>
    </w:r>
    <w:r w:rsidR="00C33E89">
      <w:rPr>
        <w:szCs w:val="16"/>
      </w:rPr>
      <w:t>1</w:t>
    </w:r>
    <w:r w:rsidR="00C33E89" w:rsidRPr="002A231B">
      <w:rPr>
        <w:szCs w:val="16"/>
      </w:rPr>
      <w:fldChar w:fldCharType="end"/>
    </w:r>
    <w:r w:rsidR="00C33E89" w:rsidRPr="002A231B">
      <w:rPr>
        <w:szCs w:val="16"/>
      </w:rPr>
      <w:t xml:space="preserve"> of </w:t>
    </w:r>
    <w:r w:rsidR="00C33E89" w:rsidRPr="002A231B">
      <w:rPr>
        <w:szCs w:val="16"/>
      </w:rPr>
      <w:fldChar w:fldCharType="begin"/>
    </w:r>
    <w:r w:rsidR="00C33E89" w:rsidRPr="002A231B">
      <w:rPr>
        <w:szCs w:val="16"/>
      </w:rPr>
      <w:instrText xml:space="preserve"> NUMPAGES  \* Arabic  \* MERGEFORMAT </w:instrText>
    </w:r>
    <w:r w:rsidR="00C33E89" w:rsidRPr="002A231B">
      <w:rPr>
        <w:szCs w:val="16"/>
      </w:rPr>
      <w:fldChar w:fldCharType="separate"/>
    </w:r>
    <w:r w:rsidR="00C33E89">
      <w:rPr>
        <w:szCs w:val="16"/>
      </w:rPr>
      <w:t>5</w:t>
    </w:r>
    <w:r w:rsidR="00C33E89" w:rsidRPr="002A231B">
      <w:rPr>
        <w:szCs w:val="16"/>
      </w:rPr>
      <w:fldChar w:fldCharType="end"/>
    </w:r>
  </w:p>
  <w:p w14:paraId="47ACB4E3" w14:textId="72F518A3" w:rsidR="00C33E89" w:rsidRDefault="00C33E89" w:rsidP="004B4705">
    <w:pPr>
      <w:pStyle w:val="Footer"/>
      <w:rPr>
        <w:szCs w:val="16"/>
      </w:rPr>
    </w:pPr>
    <w:r>
      <w:rPr>
        <w:szCs w:val="16"/>
      </w:rPr>
      <w:t>Public Board meeting</w:t>
    </w:r>
  </w:p>
  <w:p w14:paraId="183AA921" w14:textId="21CC50FA" w:rsidR="00AB6A61" w:rsidRPr="00113AC6" w:rsidRDefault="00113AC6" w:rsidP="004B4705">
    <w:pPr>
      <w:pStyle w:val="Footer"/>
      <w:rPr>
        <w:szCs w:val="16"/>
      </w:rPr>
    </w:pPr>
    <w:r w:rsidRPr="00113AC6">
      <w:rPr>
        <w:szCs w:val="16"/>
      </w:rPr>
      <w:t>11 December 2024</w:t>
    </w:r>
    <w:r w:rsidR="00AB6A61" w:rsidRPr="00113AC6">
      <w:rPr>
        <w:szCs w:val="16"/>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8A79BA" w14:textId="36938C9E" w:rsidR="00547256" w:rsidRPr="00113AC6" w:rsidRDefault="00547256" w:rsidP="00C33E89">
    <w:pPr>
      <w:pStyle w:val="Footer"/>
      <w:tabs>
        <w:tab w:val="right" w:pos="8931"/>
        <w:tab w:val="right" w:pos="13892"/>
      </w:tabs>
      <w:rPr>
        <w:szCs w:val="16"/>
      </w:rPr>
    </w:pPr>
    <w:r w:rsidRPr="00113AC6">
      <w:rPr>
        <w:szCs w:val="16"/>
      </w:rPr>
      <w:t>Refinement of highly specialised technologies (HST) routing criteria</w:t>
    </w:r>
    <w:r w:rsidRPr="00113AC6">
      <w:rPr>
        <w:szCs w:val="16"/>
      </w:rPr>
      <w:tab/>
    </w:r>
    <w:r w:rsidRPr="002A231B">
      <w:rPr>
        <w:szCs w:val="16"/>
      </w:rPr>
      <w:t xml:space="preserve">Page </w:t>
    </w:r>
    <w:r w:rsidRPr="002A231B">
      <w:rPr>
        <w:szCs w:val="16"/>
      </w:rPr>
      <w:fldChar w:fldCharType="begin"/>
    </w:r>
    <w:r w:rsidRPr="002A231B">
      <w:rPr>
        <w:szCs w:val="16"/>
      </w:rPr>
      <w:instrText xml:space="preserve"> PAGE  \* Arabic  \* MERGEFORMAT </w:instrText>
    </w:r>
    <w:r w:rsidRPr="002A231B">
      <w:rPr>
        <w:szCs w:val="16"/>
      </w:rPr>
      <w:fldChar w:fldCharType="separate"/>
    </w:r>
    <w:r>
      <w:rPr>
        <w:szCs w:val="16"/>
      </w:rPr>
      <w:t>1</w:t>
    </w:r>
    <w:r w:rsidRPr="002A231B">
      <w:rPr>
        <w:szCs w:val="16"/>
      </w:rPr>
      <w:fldChar w:fldCharType="end"/>
    </w:r>
    <w:r w:rsidRPr="002A231B">
      <w:rPr>
        <w:szCs w:val="16"/>
      </w:rPr>
      <w:t xml:space="preserve"> of </w:t>
    </w:r>
    <w:r w:rsidRPr="002A231B">
      <w:rPr>
        <w:szCs w:val="16"/>
      </w:rPr>
      <w:fldChar w:fldCharType="begin"/>
    </w:r>
    <w:r w:rsidRPr="002A231B">
      <w:rPr>
        <w:szCs w:val="16"/>
      </w:rPr>
      <w:instrText xml:space="preserve"> NUMPAGES  \* Arabic  \* MERGEFORMAT </w:instrText>
    </w:r>
    <w:r w:rsidRPr="002A231B">
      <w:rPr>
        <w:szCs w:val="16"/>
      </w:rPr>
      <w:fldChar w:fldCharType="separate"/>
    </w:r>
    <w:r>
      <w:rPr>
        <w:szCs w:val="16"/>
      </w:rPr>
      <w:t>5</w:t>
    </w:r>
    <w:r w:rsidRPr="002A231B">
      <w:rPr>
        <w:szCs w:val="16"/>
      </w:rPr>
      <w:fldChar w:fldCharType="end"/>
    </w:r>
  </w:p>
  <w:p w14:paraId="0B6CC5CA" w14:textId="77777777" w:rsidR="00547256" w:rsidRDefault="00547256" w:rsidP="004B4705">
    <w:pPr>
      <w:pStyle w:val="Footer"/>
      <w:rPr>
        <w:szCs w:val="16"/>
      </w:rPr>
    </w:pPr>
    <w:r>
      <w:rPr>
        <w:szCs w:val="16"/>
      </w:rPr>
      <w:t>Public Board meeting</w:t>
    </w:r>
  </w:p>
  <w:p w14:paraId="66EC9B8A" w14:textId="77777777" w:rsidR="00547256" w:rsidRPr="00113AC6" w:rsidRDefault="00547256" w:rsidP="004B4705">
    <w:pPr>
      <w:pStyle w:val="Footer"/>
      <w:rPr>
        <w:szCs w:val="16"/>
      </w:rPr>
    </w:pPr>
    <w:r w:rsidRPr="00113AC6">
      <w:rPr>
        <w:szCs w:val="16"/>
      </w:rPr>
      <w:t xml:space="preserve">11 December 2024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6537D2" w14:textId="77777777" w:rsidR="00A709B9" w:rsidRDefault="00A709B9">
      <w:r>
        <w:separator/>
      </w:r>
    </w:p>
  </w:footnote>
  <w:footnote w:type="continuationSeparator" w:id="0">
    <w:p w14:paraId="1A2E5F61" w14:textId="77777777" w:rsidR="00A709B9" w:rsidRDefault="00A709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0D4ED1" w14:textId="443EF012" w:rsidR="00AB6A61" w:rsidRPr="006E0F0C" w:rsidRDefault="00AB6A61" w:rsidP="006E0F0C">
    <w:pPr>
      <w:pStyle w:val="Header"/>
      <w:ind w:left="0"/>
    </w:pPr>
    <w:r>
      <w:rPr>
        <w:noProof/>
      </w:rPr>
      <w:drawing>
        <wp:inline distT="0" distB="0" distL="0" distR="0" wp14:anchorId="7EDB7ABB" wp14:editId="45004A46">
          <wp:extent cx="2352675" cy="257175"/>
          <wp:effectExtent l="0" t="0" r="9525" b="9525"/>
          <wp:docPr id="6258820" name="Picture 625882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52675" cy="257175"/>
                  </a:xfrm>
                  <a:prstGeom prst="rect">
                    <a:avLst/>
                  </a:prstGeom>
                  <a:noFill/>
                </pic:spPr>
              </pic:pic>
            </a:graphicData>
          </a:graphic>
        </wp:inline>
      </w:drawing>
    </w:r>
    <w:r>
      <w:tab/>
    </w:r>
    <w:r>
      <w:tab/>
    </w:r>
    <w:r w:rsidR="00547256">
      <w:tab/>
    </w:r>
    <w:r w:rsidR="00547256">
      <w:tab/>
    </w:r>
    <w:r w:rsidR="00547256">
      <w:tab/>
    </w:r>
    <w:r w:rsidR="00547256">
      <w:tab/>
    </w:r>
    <w:r w:rsidR="00547256">
      <w:tab/>
    </w:r>
    <w:r w:rsidR="00547256">
      <w:tab/>
    </w:r>
    <w:r w:rsidRPr="00721C3B">
      <w:t xml:space="preserve">Item </w:t>
    </w:r>
    <w:r w:rsidR="00721C3B" w:rsidRPr="00721C3B">
      <w:t>7</w:t>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693DCC" w14:textId="1C813A0F" w:rsidR="00547256" w:rsidRPr="006E0F0C" w:rsidRDefault="00547256" w:rsidP="006E0F0C">
    <w:pPr>
      <w:pStyle w:val="Header"/>
      <w:ind w:left="0"/>
    </w:pPr>
    <w:r>
      <w:rPr>
        <w:noProof/>
      </w:rPr>
      <w:drawing>
        <wp:inline distT="0" distB="0" distL="0" distR="0" wp14:anchorId="0574B0AD" wp14:editId="68AA9019">
          <wp:extent cx="2352675" cy="257175"/>
          <wp:effectExtent l="0" t="0" r="9525" b="9525"/>
          <wp:docPr id="801358721" name="Picture 80135872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52675" cy="257175"/>
                  </a:xfrm>
                  <a:prstGeom prst="rect">
                    <a:avLst/>
                  </a:prstGeom>
                  <a:noFill/>
                </pic:spPr>
              </pic:pic>
            </a:graphicData>
          </a:graphic>
        </wp:inline>
      </w:drawing>
    </w:r>
    <w:r>
      <w:tab/>
    </w:r>
    <w:r>
      <w:tab/>
    </w:r>
    <w:r w:rsidRPr="00721C3B">
      <w:t>Item 7</w: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00232"/>
    <w:multiLevelType w:val="hybridMultilevel"/>
    <w:tmpl w:val="D64A4FE6"/>
    <w:lvl w:ilvl="0" w:tplc="084E12C8">
      <w:start w:val="1"/>
      <w:numFmt w:val="decimal"/>
      <w:pStyle w:val="AppendixBheading"/>
      <w:lvlText w:val="B%1"/>
      <w:lvlJc w:val="left"/>
      <w:pPr>
        <w:ind w:left="720" w:hanging="360"/>
      </w:pPr>
      <w:rPr>
        <w:rFonts w:hint="default"/>
        <w:b w:val="0"/>
        <w:i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9D0FAC"/>
    <w:multiLevelType w:val="multilevel"/>
    <w:tmpl w:val="72188DC4"/>
    <w:lvl w:ilvl="0">
      <w:start w:val="1"/>
      <w:numFmt w:val="bullet"/>
      <w:pStyle w:val="Bulletindent1"/>
      <w:lvlText w:val=""/>
      <w:lvlJc w:val="left"/>
      <w:pPr>
        <w:tabs>
          <w:tab w:val="num" w:pos="1004"/>
        </w:tabs>
        <w:ind w:left="1004" w:hanging="284"/>
      </w:pPr>
      <w:rPr>
        <w:rFonts w:ascii="Symbol" w:hAnsi="Symbol" w:hint="default"/>
        <w:color w:val="auto"/>
      </w:rPr>
    </w:lvl>
    <w:lvl w:ilvl="1">
      <w:start w:val="1"/>
      <w:numFmt w:val="bullet"/>
      <w:lvlText w:val=""/>
      <w:lvlJc w:val="left"/>
      <w:pPr>
        <w:tabs>
          <w:tab w:val="num" w:pos="1287"/>
        </w:tabs>
        <w:ind w:left="1287" w:hanging="283"/>
      </w:pPr>
      <w:rPr>
        <w:rFonts w:ascii="Symbol" w:hAnsi="Symbol" w:hint="default"/>
      </w:rPr>
    </w:lvl>
    <w:lvl w:ilvl="2">
      <w:start w:val="1"/>
      <w:numFmt w:val="bullet"/>
      <w:lvlText w:val=""/>
      <w:lvlJc w:val="left"/>
      <w:pPr>
        <w:tabs>
          <w:tab w:val="num" w:pos="1571"/>
        </w:tabs>
        <w:ind w:left="1571" w:hanging="284"/>
      </w:pPr>
      <w:rPr>
        <w:rFonts w:ascii="Symbol" w:hAnsi="Symbol" w:hint="default"/>
        <w:color w:val="auto"/>
      </w:rPr>
    </w:lvl>
    <w:lvl w:ilvl="3">
      <w:start w:val="1"/>
      <w:numFmt w:val="decimal"/>
      <w:lvlText w:val="%1.%2.%3.%4"/>
      <w:lvlJc w:val="left"/>
      <w:pPr>
        <w:tabs>
          <w:tab w:val="num" w:pos="1554"/>
        </w:tabs>
        <w:ind w:left="1554" w:hanging="964"/>
      </w:pPr>
      <w:rPr>
        <w:rFonts w:hint="default"/>
      </w:rPr>
    </w:lvl>
    <w:lvl w:ilvl="4">
      <w:start w:val="1"/>
      <w:numFmt w:val="decimal"/>
      <w:lvlText w:val="%1.%2.%3.%4.%5."/>
      <w:lvlJc w:val="left"/>
      <w:pPr>
        <w:tabs>
          <w:tab w:val="num" w:pos="4910"/>
        </w:tabs>
        <w:ind w:left="2822" w:hanging="792"/>
      </w:pPr>
      <w:rPr>
        <w:rFonts w:hint="default"/>
      </w:rPr>
    </w:lvl>
    <w:lvl w:ilvl="5">
      <w:start w:val="1"/>
      <w:numFmt w:val="decimal"/>
      <w:lvlText w:val="%1.%2.%3.%4.%5.%6."/>
      <w:lvlJc w:val="left"/>
      <w:pPr>
        <w:tabs>
          <w:tab w:val="num" w:pos="5990"/>
        </w:tabs>
        <w:ind w:left="3326" w:hanging="936"/>
      </w:pPr>
      <w:rPr>
        <w:rFonts w:hint="default"/>
      </w:rPr>
    </w:lvl>
    <w:lvl w:ilvl="6">
      <w:start w:val="1"/>
      <w:numFmt w:val="decimal"/>
      <w:lvlText w:val="%1.%2.%3.%4.%5.%6.%7."/>
      <w:lvlJc w:val="left"/>
      <w:pPr>
        <w:tabs>
          <w:tab w:val="num" w:pos="7070"/>
        </w:tabs>
        <w:ind w:left="3830" w:hanging="1080"/>
      </w:pPr>
      <w:rPr>
        <w:rFonts w:hint="default"/>
      </w:rPr>
    </w:lvl>
    <w:lvl w:ilvl="7">
      <w:start w:val="1"/>
      <w:numFmt w:val="decimal"/>
      <w:lvlText w:val="%1.%2.%3.%4.%5.%6.%7.%8."/>
      <w:lvlJc w:val="left"/>
      <w:pPr>
        <w:tabs>
          <w:tab w:val="num" w:pos="7790"/>
        </w:tabs>
        <w:ind w:left="4334" w:hanging="1224"/>
      </w:pPr>
      <w:rPr>
        <w:rFonts w:hint="default"/>
      </w:rPr>
    </w:lvl>
    <w:lvl w:ilvl="8">
      <w:start w:val="1"/>
      <w:numFmt w:val="decimal"/>
      <w:lvlText w:val="%1.%2.%3.%4.%5.%6.%7.%8.%9."/>
      <w:lvlJc w:val="left"/>
      <w:pPr>
        <w:tabs>
          <w:tab w:val="num" w:pos="8870"/>
        </w:tabs>
        <w:ind w:left="4910" w:hanging="1440"/>
      </w:pPr>
      <w:rPr>
        <w:rFonts w:hint="default"/>
      </w:rPr>
    </w:lvl>
  </w:abstractNum>
  <w:abstractNum w:abstractNumId="2" w15:restartNumberingAfterBreak="0">
    <w:nsid w:val="0B377270"/>
    <w:multiLevelType w:val="multilevel"/>
    <w:tmpl w:val="2B6892E8"/>
    <w:lvl w:ilvl="0">
      <w:start w:val="1"/>
      <w:numFmt w:val="bullet"/>
      <w:lvlText w:val=""/>
      <w:lvlJc w:val="left"/>
      <w:pPr>
        <w:tabs>
          <w:tab w:val="num" w:pos="284"/>
        </w:tabs>
        <w:ind w:left="284" w:hanging="284"/>
      </w:pPr>
      <w:rPr>
        <w:rFonts w:ascii="Symbol" w:hAnsi="Symbol" w:hint="default"/>
        <w:color w:val="auto"/>
      </w:rPr>
    </w:lvl>
    <w:lvl w:ilvl="1">
      <w:start w:val="1"/>
      <w:numFmt w:val="bullet"/>
      <w:pStyle w:val="Bulletleft2"/>
      <w:lvlText w:val=""/>
      <w:lvlJc w:val="left"/>
      <w:pPr>
        <w:tabs>
          <w:tab w:val="num" w:pos="567"/>
        </w:tabs>
        <w:ind w:left="567" w:hanging="283"/>
      </w:pPr>
      <w:rPr>
        <w:rFonts w:ascii="Symbol" w:hAnsi="Symbol" w:hint="default"/>
      </w:rPr>
    </w:lvl>
    <w:lvl w:ilvl="2">
      <w:start w:val="1"/>
      <w:numFmt w:val="bullet"/>
      <w:lvlText w:val=""/>
      <w:lvlJc w:val="left"/>
      <w:pPr>
        <w:tabs>
          <w:tab w:val="num" w:pos="1364"/>
        </w:tabs>
        <w:ind w:left="1364" w:hanging="360"/>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3" w15:restartNumberingAfterBreak="0">
    <w:nsid w:val="11B15797"/>
    <w:multiLevelType w:val="hybridMultilevel"/>
    <w:tmpl w:val="F1C4A548"/>
    <w:lvl w:ilvl="0" w:tplc="3B3267EE">
      <w:start w:val="1"/>
      <w:numFmt w:val="decimal"/>
      <w:pStyle w:val="Paragraph"/>
      <w:lvlText w:val="%1."/>
      <w:lvlJc w:val="left"/>
      <w:pPr>
        <w:ind w:left="360" w:hanging="360"/>
      </w:pPr>
      <w:rPr>
        <w:rFonts w:hint="default"/>
      </w:rPr>
    </w:lvl>
    <w:lvl w:ilvl="1" w:tplc="08090019">
      <w:start w:val="1"/>
      <w:numFmt w:val="lowerLetter"/>
      <w:lvlText w:val="%2."/>
      <w:lvlJc w:val="left"/>
      <w:pPr>
        <w:ind w:left="1156" w:hanging="360"/>
      </w:pPr>
    </w:lvl>
    <w:lvl w:ilvl="2" w:tplc="0809001B" w:tentative="1">
      <w:start w:val="1"/>
      <w:numFmt w:val="lowerRoman"/>
      <w:lvlText w:val="%3."/>
      <w:lvlJc w:val="right"/>
      <w:pPr>
        <w:ind w:left="1876" w:hanging="180"/>
      </w:pPr>
    </w:lvl>
    <w:lvl w:ilvl="3" w:tplc="0809000F" w:tentative="1">
      <w:start w:val="1"/>
      <w:numFmt w:val="decimal"/>
      <w:lvlText w:val="%4."/>
      <w:lvlJc w:val="left"/>
      <w:pPr>
        <w:ind w:left="2596" w:hanging="360"/>
      </w:pPr>
    </w:lvl>
    <w:lvl w:ilvl="4" w:tplc="08090019" w:tentative="1">
      <w:start w:val="1"/>
      <w:numFmt w:val="lowerLetter"/>
      <w:lvlText w:val="%5."/>
      <w:lvlJc w:val="left"/>
      <w:pPr>
        <w:ind w:left="3316" w:hanging="360"/>
      </w:pPr>
    </w:lvl>
    <w:lvl w:ilvl="5" w:tplc="0809001B" w:tentative="1">
      <w:start w:val="1"/>
      <w:numFmt w:val="lowerRoman"/>
      <w:lvlText w:val="%6."/>
      <w:lvlJc w:val="right"/>
      <w:pPr>
        <w:ind w:left="4036" w:hanging="180"/>
      </w:pPr>
    </w:lvl>
    <w:lvl w:ilvl="6" w:tplc="0809000F" w:tentative="1">
      <w:start w:val="1"/>
      <w:numFmt w:val="decimal"/>
      <w:lvlText w:val="%7."/>
      <w:lvlJc w:val="left"/>
      <w:pPr>
        <w:ind w:left="4756" w:hanging="360"/>
      </w:pPr>
    </w:lvl>
    <w:lvl w:ilvl="7" w:tplc="08090019" w:tentative="1">
      <w:start w:val="1"/>
      <w:numFmt w:val="lowerLetter"/>
      <w:lvlText w:val="%8."/>
      <w:lvlJc w:val="left"/>
      <w:pPr>
        <w:ind w:left="5476" w:hanging="360"/>
      </w:pPr>
    </w:lvl>
    <w:lvl w:ilvl="8" w:tplc="0809001B" w:tentative="1">
      <w:start w:val="1"/>
      <w:numFmt w:val="lowerRoman"/>
      <w:lvlText w:val="%9."/>
      <w:lvlJc w:val="right"/>
      <w:pPr>
        <w:ind w:left="6196" w:hanging="180"/>
      </w:pPr>
    </w:lvl>
  </w:abstractNum>
  <w:abstractNum w:abstractNumId="4" w15:restartNumberingAfterBreak="0">
    <w:nsid w:val="12CD7514"/>
    <w:multiLevelType w:val="hybridMultilevel"/>
    <w:tmpl w:val="D6F635C8"/>
    <w:lvl w:ilvl="0" w:tplc="FFFFFFFF">
      <w:start w:val="1"/>
      <w:numFmt w:val="decimal"/>
      <w:lvlText w:val="%1."/>
      <w:lvlJc w:val="left"/>
      <w:pPr>
        <w:ind w:left="360" w:hanging="360"/>
      </w:pPr>
      <w:rPr>
        <w:rFonts w:hint="default"/>
      </w:rPr>
    </w:lvl>
    <w:lvl w:ilvl="1" w:tplc="08090001">
      <w:start w:val="1"/>
      <w:numFmt w:val="bullet"/>
      <w:lvlText w:val=""/>
      <w:lvlJc w:val="left"/>
      <w:pPr>
        <w:ind w:left="1156" w:hanging="360"/>
      </w:pPr>
      <w:rPr>
        <w:rFonts w:ascii="Symbol" w:hAnsi="Symbol" w:hint="default"/>
      </w:rPr>
    </w:lvl>
    <w:lvl w:ilvl="2" w:tplc="FFFFFFFF" w:tentative="1">
      <w:start w:val="1"/>
      <w:numFmt w:val="lowerRoman"/>
      <w:lvlText w:val="%3."/>
      <w:lvlJc w:val="right"/>
      <w:pPr>
        <w:ind w:left="1876" w:hanging="180"/>
      </w:pPr>
    </w:lvl>
    <w:lvl w:ilvl="3" w:tplc="FFFFFFFF" w:tentative="1">
      <w:start w:val="1"/>
      <w:numFmt w:val="decimal"/>
      <w:lvlText w:val="%4."/>
      <w:lvlJc w:val="left"/>
      <w:pPr>
        <w:ind w:left="2596" w:hanging="360"/>
      </w:pPr>
    </w:lvl>
    <w:lvl w:ilvl="4" w:tplc="FFFFFFFF" w:tentative="1">
      <w:start w:val="1"/>
      <w:numFmt w:val="lowerLetter"/>
      <w:lvlText w:val="%5."/>
      <w:lvlJc w:val="left"/>
      <w:pPr>
        <w:ind w:left="3316" w:hanging="360"/>
      </w:pPr>
    </w:lvl>
    <w:lvl w:ilvl="5" w:tplc="FFFFFFFF" w:tentative="1">
      <w:start w:val="1"/>
      <w:numFmt w:val="lowerRoman"/>
      <w:lvlText w:val="%6."/>
      <w:lvlJc w:val="right"/>
      <w:pPr>
        <w:ind w:left="4036" w:hanging="180"/>
      </w:pPr>
    </w:lvl>
    <w:lvl w:ilvl="6" w:tplc="FFFFFFFF" w:tentative="1">
      <w:start w:val="1"/>
      <w:numFmt w:val="decimal"/>
      <w:lvlText w:val="%7."/>
      <w:lvlJc w:val="left"/>
      <w:pPr>
        <w:ind w:left="4756" w:hanging="360"/>
      </w:pPr>
    </w:lvl>
    <w:lvl w:ilvl="7" w:tplc="FFFFFFFF" w:tentative="1">
      <w:start w:val="1"/>
      <w:numFmt w:val="lowerLetter"/>
      <w:lvlText w:val="%8."/>
      <w:lvlJc w:val="left"/>
      <w:pPr>
        <w:ind w:left="5476" w:hanging="360"/>
      </w:pPr>
    </w:lvl>
    <w:lvl w:ilvl="8" w:tplc="FFFFFFFF" w:tentative="1">
      <w:start w:val="1"/>
      <w:numFmt w:val="lowerRoman"/>
      <w:lvlText w:val="%9."/>
      <w:lvlJc w:val="right"/>
      <w:pPr>
        <w:ind w:left="6196" w:hanging="180"/>
      </w:pPr>
    </w:lvl>
  </w:abstractNum>
  <w:abstractNum w:abstractNumId="5" w15:restartNumberingAfterBreak="0">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6" w15:restartNumberingAfterBreak="0">
    <w:nsid w:val="1714208E"/>
    <w:multiLevelType w:val="hybridMultilevel"/>
    <w:tmpl w:val="301AA3CE"/>
    <w:lvl w:ilvl="0" w:tplc="B17A49EE">
      <w:start w:val="1"/>
      <w:numFmt w:val="lowerLetter"/>
      <w:pStyle w:val="Section21paragraphs"/>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8DD126E"/>
    <w:multiLevelType w:val="hybridMultilevel"/>
    <w:tmpl w:val="55BA164C"/>
    <w:lvl w:ilvl="0" w:tplc="C2D2877C">
      <w:start w:val="1"/>
      <w:numFmt w:val="lowerLetter"/>
      <w:pStyle w:val="Section4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1B8D3711"/>
    <w:multiLevelType w:val="hybridMultilevel"/>
    <w:tmpl w:val="12EE7D60"/>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2C22BA8"/>
    <w:multiLevelType w:val="hybridMultilevel"/>
    <w:tmpl w:val="3D80CDA8"/>
    <w:lvl w:ilvl="0" w:tplc="51F222A0">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37F707D"/>
    <w:multiLevelType w:val="hybridMultilevel"/>
    <w:tmpl w:val="B01CC2F0"/>
    <w:lvl w:ilvl="0" w:tplc="E2649A9E">
      <w:start w:val="1"/>
      <w:numFmt w:val="upperLetter"/>
      <w:pStyle w:val="Appendixlevel1"/>
      <w:lvlText w:val="%1"/>
      <w:lvlJc w:val="left"/>
      <w:pPr>
        <w:tabs>
          <w:tab w:val="num" w:pos="567"/>
        </w:tabs>
        <w:ind w:left="567" w:hanging="567"/>
      </w:pPr>
      <w:rPr>
        <w:rFonts w:ascii="Arial" w:hAnsi="Arial" w:hint="default"/>
        <w:b w:val="0"/>
        <w:i w:val="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29CC3584"/>
    <w:multiLevelType w:val="multilevel"/>
    <w:tmpl w:val="721069A2"/>
    <w:lvl w:ilvl="0">
      <w:start w:val="1"/>
      <w:numFmt w:val="decimal"/>
      <w:pStyle w:val="Numberedheading1"/>
      <w:lvlText w:val="%1"/>
      <w:lvlJc w:val="left"/>
      <w:pPr>
        <w:tabs>
          <w:tab w:val="num" w:pos="1134"/>
        </w:tabs>
        <w:ind w:left="1134" w:hanging="1134"/>
      </w:pPr>
      <w:rPr>
        <w:rFonts w:hint="default"/>
      </w:rPr>
    </w:lvl>
    <w:lvl w:ilvl="1">
      <w:start w:val="1"/>
      <w:numFmt w:val="decimal"/>
      <w:pStyle w:val="Numberedheading2"/>
      <w:lvlText w:val="%1.%2"/>
      <w:lvlJc w:val="left"/>
      <w:pPr>
        <w:tabs>
          <w:tab w:val="num" w:pos="1134"/>
        </w:tabs>
        <w:ind w:left="1134" w:hanging="1134"/>
      </w:pPr>
      <w:rPr>
        <w:rFonts w:hint="default"/>
      </w:rPr>
    </w:lvl>
    <w:lvl w:ilvl="2">
      <w:start w:val="1"/>
      <w:numFmt w:val="decimal"/>
      <w:pStyle w:val="Numberedheading3"/>
      <w:lvlText w:val="%1.%2.%3"/>
      <w:lvlJc w:val="left"/>
      <w:pPr>
        <w:tabs>
          <w:tab w:val="num" w:pos="1134"/>
        </w:tabs>
        <w:ind w:left="1134" w:hanging="1134"/>
      </w:pPr>
      <w:rPr>
        <w:rFonts w:hint="default"/>
      </w:rPr>
    </w:lvl>
    <w:lvl w:ilvl="3">
      <w:start w:val="1"/>
      <w:numFmt w:val="decimal"/>
      <w:pStyle w:val="Numberedlevel4text"/>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3" w15:restartNumberingAfterBreak="0">
    <w:nsid w:val="2C7C5634"/>
    <w:multiLevelType w:val="hybridMultilevel"/>
    <w:tmpl w:val="B16A9E04"/>
    <w:lvl w:ilvl="0" w:tplc="0809000F">
      <w:start w:val="1"/>
      <w:numFmt w:val="decimal"/>
      <w:lvlText w:val="%1."/>
      <w:lvlJc w:val="left"/>
      <w:pPr>
        <w:ind w:left="1145" w:hanging="360"/>
      </w:pPr>
    </w:lvl>
    <w:lvl w:ilvl="1" w:tplc="08090019" w:tentative="1">
      <w:start w:val="1"/>
      <w:numFmt w:val="lowerLetter"/>
      <w:lvlText w:val="%2."/>
      <w:lvlJc w:val="left"/>
      <w:pPr>
        <w:ind w:left="1865" w:hanging="360"/>
      </w:pPr>
    </w:lvl>
    <w:lvl w:ilvl="2" w:tplc="0809001B" w:tentative="1">
      <w:start w:val="1"/>
      <w:numFmt w:val="lowerRoman"/>
      <w:lvlText w:val="%3."/>
      <w:lvlJc w:val="right"/>
      <w:pPr>
        <w:ind w:left="2585" w:hanging="180"/>
      </w:pPr>
    </w:lvl>
    <w:lvl w:ilvl="3" w:tplc="0809000F" w:tentative="1">
      <w:start w:val="1"/>
      <w:numFmt w:val="decimal"/>
      <w:lvlText w:val="%4."/>
      <w:lvlJc w:val="left"/>
      <w:pPr>
        <w:ind w:left="3305" w:hanging="360"/>
      </w:pPr>
    </w:lvl>
    <w:lvl w:ilvl="4" w:tplc="08090019" w:tentative="1">
      <w:start w:val="1"/>
      <w:numFmt w:val="lowerLetter"/>
      <w:lvlText w:val="%5."/>
      <w:lvlJc w:val="left"/>
      <w:pPr>
        <w:ind w:left="4025" w:hanging="360"/>
      </w:pPr>
    </w:lvl>
    <w:lvl w:ilvl="5" w:tplc="0809001B" w:tentative="1">
      <w:start w:val="1"/>
      <w:numFmt w:val="lowerRoman"/>
      <w:lvlText w:val="%6."/>
      <w:lvlJc w:val="right"/>
      <w:pPr>
        <w:ind w:left="4745" w:hanging="180"/>
      </w:pPr>
    </w:lvl>
    <w:lvl w:ilvl="6" w:tplc="0809000F" w:tentative="1">
      <w:start w:val="1"/>
      <w:numFmt w:val="decimal"/>
      <w:lvlText w:val="%7."/>
      <w:lvlJc w:val="left"/>
      <w:pPr>
        <w:ind w:left="5465" w:hanging="360"/>
      </w:pPr>
    </w:lvl>
    <w:lvl w:ilvl="7" w:tplc="08090019" w:tentative="1">
      <w:start w:val="1"/>
      <w:numFmt w:val="lowerLetter"/>
      <w:lvlText w:val="%8."/>
      <w:lvlJc w:val="left"/>
      <w:pPr>
        <w:ind w:left="6185" w:hanging="360"/>
      </w:pPr>
    </w:lvl>
    <w:lvl w:ilvl="8" w:tplc="0809001B" w:tentative="1">
      <w:start w:val="1"/>
      <w:numFmt w:val="lowerRoman"/>
      <w:lvlText w:val="%9."/>
      <w:lvlJc w:val="right"/>
      <w:pPr>
        <w:ind w:left="6905" w:hanging="180"/>
      </w:pPr>
    </w:lvl>
  </w:abstractNum>
  <w:abstractNum w:abstractNumId="14" w15:restartNumberingAfterBreak="0">
    <w:nsid w:val="2C9057BE"/>
    <w:multiLevelType w:val="hybridMultilevel"/>
    <w:tmpl w:val="D00ACD5C"/>
    <w:lvl w:ilvl="0" w:tplc="20582D18">
      <w:start w:val="1"/>
      <w:numFmt w:val="lowerLetter"/>
      <w:pStyle w:val="Section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34526E2E"/>
    <w:multiLevelType w:val="hybridMultilevel"/>
    <w:tmpl w:val="5EB82B2A"/>
    <w:lvl w:ilvl="0" w:tplc="C824C56C">
      <w:start w:val="1"/>
      <w:numFmt w:val="lowerLetter"/>
      <w:pStyle w:val="Section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37BD105E"/>
    <w:multiLevelType w:val="hybridMultilevel"/>
    <w:tmpl w:val="47001F08"/>
    <w:lvl w:ilvl="0" w:tplc="50AA0F7C">
      <w:start w:val="1"/>
      <w:numFmt w:val="lowerLetter"/>
      <w:pStyle w:val="Section411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441B7135"/>
    <w:multiLevelType w:val="multilevel"/>
    <w:tmpl w:val="5ACC9930"/>
    <w:lvl w:ilvl="0">
      <w:start w:val="1"/>
      <w:numFmt w:val="bullet"/>
      <w:lvlText w:val=""/>
      <w:lvlJc w:val="left"/>
      <w:pPr>
        <w:tabs>
          <w:tab w:val="num" w:pos="1418"/>
        </w:tabs>
        <w:ind w:left="1418" w:hanging="284"/>
      </w:pPr>
      <w:rPr>
        <w:rFonts w:ascii="Symbol" w:hAnsi="Symbol" w:hint="default"/>
        <w:color w:val="auto"/>
      </w:rPr>
    </w:lvl>
    <w:lvl w:ilvl="1">
      <w:start w:val="1"/>
      <w:numFmt w:val="bullet"/>
      <w:pStyle w:val="Bulletindent2"/>
      <w:lvlText w:val=""/>
      <w:lvlJc w:val="left"/>
      <w:pPr>
        <w:tabs>
          <w:tab w:val="num" w:pos="1701"/>
        </w:tabs>
        <w:ind w:left="1701" w:hanging="283"/>
      </w:pPr>
      <w:rPr>
        <w:rFonts w:ascii="Symbol" w:hAnsi="Symbol" w:hint="default"/>
      </w:rPr>
    </w:lvl>
    <w:lvl w:ilvl="2">
      <w:start w:val="1"/>
      <w:numFmt w:val="decimal"/>
      <w:lvlText w:val="%3.%1.%2"/>
      <w:lvlJc w:val="left"/>
      <w:pPr>
        <w:tabs>
          <w:tab w:val="num" w:pos="1968"/>
        </w:tabs>
        <w:ind w:left="1968" w:hanging="964"/>
      </w:pPr>
      <w:rPr>
        <w:rFonts w:hint="default"/>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8"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9" w15:restartNumberingAfterBreak="0">
    <w:nsid w:val="4ABD783C"/>
    <w:multiLevelType w:val="hybridMultilevel"/>
    <w:tmpl w:val="D62A8D68"/>
    <w:lvl w:ilvl="0" w:tplc="9B3CE8E0">
      <w:start w:val="1"/>
      <w:numFmt w:val="upperRoman"/>
      <w:pStyle w:val="Appendixlevel2"/>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515A3F96"/>
    <w:multiLevelType w:val="hybridMultilevel"/>
    <w:tmpl w:val="44A27922"/>
    <w:lvl w:ilvl="0" w:tplc="D87233D4">
      <w:start w:val="1"/>
      <w:numFmt w:val="lowerLetter"/>
      <w:pStyle w:val="Section41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543841DF"/>
    <w:multiLevelType w:val="multilevel"/>
    <w:tmpl w:val="0809001D"/>
    <w:name w:val="numberedheadings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588F36E6"/>
    <w:multiLevelType w:val="hybridMultilevel"/>
    <w:tmpl w:val="14320908"/>
    <w:lvl w:ilvl="0" w:tplc="4EEC47A6">
      <w:start w:val="1"/>
      <w:numFmt w:val="bullet"/>
      <w:pStyle w:val="Appendixbullet"/>
      <w:lvlText w:val=""/>
      <w:lvlJc w:val="left"/>
      <w:pPr>
        <w:tabs>
          <w:tab w:val="num" w:pos="1701"/>
        </w:tabs>
        <w:ind w:left="1701" w:hanging="567"/>
      </w:pPr>
      <w:rPr>
        <w:rFonts w:ascii="Symbol" w:hAnsi="Symbol" w:hint="default"/>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C533504"/>
    <w:multiLevelType w:val="hybridMultilevel"/>
    <w:tmpl w:val="6786031A"/>
    <w:lvl w:ilvl="0" w:tplc="44D88410">
      <w:start w:val="1"/>
      <w:numFmt w:val="bullet"/>
      <w:pStyle w:val="Panelbullet1"/>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EB16514"/>
    <w:multiLevelType w:val="hybridMultilevel"/>
    <w:tmpl w:val="0D1C6444"/>
    <w:lvl w:ilvl="0" w:tplc="25CE9C96">
      <w:start w:val="1"/>
      <w:numFmt w:val="lowerLetter"/>
      <w:pStyle w:val="Section4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65D90110"/>
    <w:multiLevelType w:val="hybridMultilevel"/>
    <w:tmpl w:val="E3141BBA"/>
    <w:lvl w:ilvl="0" w:tplc="0DA2811C">
      <w:start w:val="1"/>
      <w:numFmt w:val="bullet"/>
      <w:pStyle w:val="Tablebullet"/>
      <w:lvlText w:val=""/>
      <w:lvlJc w:val="left"/>
      <w:pPr>
        <w:ind w:left="360" w:hanging="360"/>
      </w:pPr>
      <w:rPr>
        <w:rFonts w:ascii="Symbol" w:hAnsi="Symbol" w:cs="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26" w15:restartNumberingAfterBreak="0">
    <w:nsid w:val="66C20063"/>
    <w:multiLevelType w:val="multilevel"/>
    <w:tmpl w:val="043E412C"/>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pStyle w:val="Bulletleft3"/>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27" w15:restartNumberingAfterBreak="0">
    <w:nsid w:val="696F2189"/>
    <w:multiLevelType w:val="hybridMultilevel"/>
    <w:tmpl w:val="848A34BC"/>
    <w:lvl w:ilvl="0" w:tplc="7F94D6CC">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A8F3CF9"/>
    <w:multiLevelType w:val="hybridMultilevel"/>
    <w:tmpl w:val="35988D96"/>
    <w:lvl w:ilvl="0" w:tplc="1AFC9616">
      <w:start w:val="1"/>
      <w:numFmt w:val="bullet"/>
      <w:lvlText w:val=""/>
      <w:lvlJc w:val="left"/>
      <w:pPr>
        <w:ind w:left="720" w:hanging="360"/>
      </w:pPr>
      <w:rPr>
        <w:rFonts w:ascii="Symbol" w:hAnsi="Symbol" w:hint="default"/>
      </w:rPr>
    </w:lvl>
    <w:lvl w:ilvl="1" w:tplc="764A7F2C">
      <w:start w:val="1"/>
      <w:numFmt w:val="bullet"/>
      <w:lvlText w:val="o"/>
      <w:lvlJc w:val="left"/>
      <w:pPr>
        <w:ind w:left="1440" w:hanging="360"/>
      </w:pPr>
      <w:rPr>
        <w:rFonts w:ascii="Courier New" w:hAnsi="Courier New" w:hint="default"/>
      </w:rPr>
    </w:lvl>
    <w:lvl w:ilvl="2" w:tplc="1846B102">
      <w:start w:val="1"/>
      <w:numFmt w:val="bullet"/>
      <w:lvlText w:val=""/>
      <w:lvlJc w:val="left"/>
      <w:pPr>
        <w:ind w:left="2160" w:hanging="360"/>
      </w:pPr>
      <w:rPr>
        <w:rFonts w:ascii="Wingdings" w:hAnsi="Wingdings" w:hint="default"/>
      </w:rPr>
    </w:lvl>
    <w:lvl w:ilvl="3" w:tplc="49386118">
      <w:start w:val="1"/>
      <w:numFmt w:val="bullet"/>
      <w:lvlText w:val=""/>
      <w:lvlJc w:val="left"/>
      <w:pPr>
        <w:ind w:left="2880" w:hanging="360"/>
      </w:pPr>
      <w:rPr>
        <w:rFonts w:ascii="Symbol" w:hAnsi="Symbol" w:hint="default"/>
      </w:rPr>
    </w:lvl>
    <w:lvl w:ilvl="4" w:tplc="31DC0BC8">
      <w:start w:val="1"/>
      <w:numFmt w:val="bullet"/>
      <w:lvlText w:val="o"/>
      <w:lvlJc w:val="left"/>
      <w:pPr>
        <w:ind w:left="3600" w:hanging="360"/>
      </w:pPr>
      <w:rPr>
        <w:rFonts w:ascii="Courier New" w:hAnsi="Courier New" w:hint="default"/>
      </w:rPr>
    </w:lvl>
    <w:lvl w:ilvl="5" w:tplc="79AC5C9C">
      <w:start w:val="1"/>
      <w:numFmt w:val="bullet"/>
      <w:lvlText w:val=""/>
      <w:lvlJc w:val="left"/>
      <w:pPr>
        <w:ind w:left="4320" w:hanging="360"/>
      </w:pPr>
      <w:rPr>
        <w:rFonts w:ascii="Wingdings" w:hAnsi="Wingdings" w:hint="default"/>
      </w:rPr>
    </w:lvl>
    <w:lvl w:ilvl="6" w:tplc="55EA67FC">
      <w:start w:val="1"/>
      <w:numFmt w:val="bullet"/>
      <w:lvlText w:val=""/>
      <w:lvlJc w:val="left"/>
      <w:pPr>
        <w:ind w:left="5040" w:hanging="360"/>
      </w:pPr>
      <w:rPr>
        <w:rFonts w:ascii="Symbol" w:hAnsi="Symbol" w:hint="default"/>
      </w:rPr>
    </w:lvl>
    <w:lvl w:ilvl="7" w:tplc="C53627D2">
      <w:start w:val="1"/>
      <w:numFmt w:val="bullet"/>
      <w:lvlText w:val="o"/>
      <w:lvlJc w:val="left"/>
      <w:pPr>
        <w:ind w:left="5760" w:hanging="360"/>
      </w:pPr>
      <w:rPr>
        <w:rFonts w:ascii="Courier New" w:hAnsi="Courier New" w:hint="default"/>
      </w:rPr>
    </w:lvl>
    <w:lvl w:ilvl="8" w:tplc="02EA2A94">
      <w:start w:val="1"/>
      <w:numFmt w:val="bullet"/>
      <w:lvlText w:val=""/>
      <w:lvlJc w:val="left"/>
      <w:pPr>
        <w:ind w:left="6480" w:hanging="360"/>
      </w:pPr>
      <w:rPr>
        <w:rFonts w:ascii="Wingdings" w:hAnsi="Wingdings" w:hint="default"/>
      </w:rPr>
    </w:lvl>
  </w:abstractNum>
  <w:abstractNum w:abstractNumId="29" w15:restartNumberingAfterBreak="0">
    <w:nsid w:val="6E5B619A"/>
    <w:multiLevelType w:val="hybridMultilevel"/>
    <w:tmpl w:val="C9B82DC0"/>
    <w:lvl w:ilvl="0" w:tplc="0809000F">
      <w:start w:val="1"/>
      <w:numFmt w:val="decimal"/>
      <w:pStyle w:val="Numberedlist"/>
      <w:lvlText w:val="%1."/>
      <w:lvlJc w:val="left"/>
      <w:pPr>
        <w:ind w:left="785" w:hanging="360"/>
      </w:pPr>
      <w:rPr>
        <w:rFonts w:hint="default"/>
      </w:rPr>
    </w:lvl>
    <w:lvl w:ilvl="1" w:tplc="08090019">
      <w:start w:val="1"/>
      <w:numFmt w:val="lowerLetter"/>
      <w:lvlText w:val="%2."/>
      <w:lvlJc w:val="left"/>
      <w:pPr>
        <w:ind w:left="2120" w:hanging="360"/>
      </w:pPr>
    </w:lvl>
    <w:lvl w:ilvl="2" w:tplc="0809001B" w:tentative="1">
      <w:start w:val="1"/>
      <w:numFmt w:val="lowerRoman"/>
      <w:lvlText w:val="%3."/>
      <w:lvlJc w:val="right"/>
      <w:pPr>
        <w:ind w:left="2840" w:hanging="180"/>
      </w:pPr>
    </w:lvl>
    <w:lvl w:ilvl="3" w:tplc="0809000F" w:tentative="1">
      <w:start w:val="1"/>
      <w:numFmt w:val="decimal"/>
      <w:lvlText w:val="%4."/>
      <w:lvlJc w:val="left"/>
      <w:pPr>
        <w:ind w:left="3560" w:hanging="360"/>
      </w:pPr>
    </w:lvl>
    <w:lvl w:ilvl="4" w:tplc="08090019" w:tentative="1">
      <w:start w:val="1"/>
      <w:numFmt w:val="lowerLetter"/>
      <w:lvlText w:val="%5."/>
      <w:lvlJc w:val="left"/>
      <w:pPr>
        <w:ind w:left="4280" w:hanging="360"/>
      </w:pPr>
    </w:lvl>
    <w:lvl w:ilvl="5" w:tplc="0809001B" w:tentative="1">
      <w:start w:val="1"/>
      <w:numFmt w:val="lowerRoman"/>
      <w:lvlText w:val="%6."/>
      <w:lvlJc w:val="right"/>
      <w:pPr>
        <w:ind w:left="5000" w:hanging="180"/>
      </w:pPr>
    </w:lvl>
    <w:lvl w:ilvl="6" w:tplc="0809000F" w:tentative="1">
      <w:start w:val="1"/>
      <w:numFmt w:val="decimal"/>
      <w:lvlText w:val="%7."/>
      <w:lvlJc w:val="left"/>
      <w:pPr>
        <w:ind w:left="5720" w:hanging="360"/>
      </w:pPr>
    </w:lvl>
    <w:lvl w:ilvl="7" w:tplc="08090019" w:tentative="1">
      <w:start w:val="1"/>
      <w:numFmt w:val="lowerLetter"/>
      <w:lvlText w:val="%8."/>
      <w:lvlJc w:val="left"/>
      <w:pPr>
        <w:ind w:left="6440" w:hanging="360"/>
      </w:pPr>
    </w:lvl>
    <w:lvl w:ilvl="8" w:tplc="0809001B" w:tentative="1">
      <w:start w:val="1"/>
      <w:numFmt w:val="lowerRoman"/>
      <w:lvlText w:val="%9."/>
      <w:lvlJc w:val="right"/>
      <w:pPr>
        <w:ind w:left="7160" w:hanging="180"/>
      </w:pPr>
    </w:lvl>
  </w:abstractNum>
  <w:abstractNum w:abstractNumId="30" w15:restartNumberingAfterBreak="0">
    <w:nsid w:val="7E770260"/>
    <w:multiLevelType w:val="multilevel"/>
    <w:tmpl w:val="0809001D"/>
    <w:name w:val="numberedheadings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013415275">
    <w:abstractNumId w:val="28"/>
  </w:num>
  <w:num w:numId="2" w16cid:durableId="116532623">
    <w:abstractNumId w:val="2"/>
  </w:num>
  <w:num w:numId="3" w16cid:durableId="2039620118">
    <w:abstractNumId w:val="26"/>
  </w:num>
  <w:num w:numId="4" w16cid:durableId="2116749296">
    <w:abstractNumId w:val="17"/>
  </w:num>
  <w:num w:numId="5" w16cid:durableId="611715962">
    <w:abstractNumId w:val="18"/>
  </w:num>
  <w:num w:numId="6" w16cid:durableId="377554922">
    <w:abstractNumId w:val="5"/>
  </w:num>
  <w:num w:numId="7" w16cid:durableId="1967815002">
    <w:abstractNumId w:val="8"/>
  </w:num>
  <w:num w:numId="8" w16cid:durableId="1478373446">
    <w:abstractNumId w:val="14"/>
  </w:num>
  <w:num w:numId="9" w16cid:durableId="1216622483">
    <w:abstractNumId w:val="16"/>
  </w:num>
  <w:num w:numId="10" w16cid:durableId="1028289363">
    <w:abstractNumId w:val="20"/>
  </w:num>
  <w:num w:numId="11" w16cid:durableId="1748379919">
    <w:abstractNumId w:val="7"/>
  </w:num>
  <w:num w:numId="12" w16cid:durableId="1008825018">
    <w:abstractNumId w:val="24"/>
  </w:num>
  <w:num w:numId="13" w16cid:durableId="128134450">
    <w:abstractNumId w:val="11"/>
  </w:num>
  <w:num w:numId="14" w16cid:durableId="503516617">
    <w:abstractNumId w:val="19"/>
  </w:num>
  <w:num w:numId="15" w16cid:durableId="1971012577">
    <w:abstractNumId w:val="22"/>
  </w:num>
  <w:num w:numId="16" w16cid:durableId="1256014139">
    <w:abstractNumId w:val="12"/>
  </w:num>
  <w:num w:numId="17" w16cid:durableId="230039927">
    <w:abstractNumId w:val="0"/>
  </w:num>
  <w:num w:numId="18" w16cid:durableId="882135492">
    <w:abstractNumId w:val="1"/>
  </w:num>
  <w:num w:numId="19" w16cid:durableId="194315641">
    <w:abstractNumId w:val="9"/>
  </w:num>
  <w:num w:numId="20" w16cid:durableId="1279488302">
    <w:abstractNumId w:val="15"/>
  </w:num>
  <w:num w:numId="21" w16cid:durableId="102305755">
    <w:abstractNumId w:val="6"/>
  </w:num>
  <w:num w:numId="22" w16cid:durableId="1863712968">
    <w:abstractNumId w:val="25"/>
  </w:num>
  <w:num w:numId="23" w16cid:durableId="426196748">
    <w:abstractNumId w:val="23"/>
  </w:num>
  <w:num w:numId="24" w16cid:durableId="1440686053">
    <w:abstractNumId w:val="27"/>
  </w:num>
  <w:num w:numId="25" w16cid:durableId="87122838">
    <w:abstractNumId w:val="10"/>
  </w:num>
  <w:num w:numId="26" w16cid:durableId="2069259383">
    <w:abstractNumId w:val="3"/>
  </w:num>
  <w:num w:numId="27" w16cid:durableId="1082874494">
    <w:abstractNumId w:val="3"/>
    <w:lvlOverride w:ilvl="0">
      <w:startOverride w:val="1"/>
    </w:lvlOverride>
  </w:num>
  <w:num w:numId="28" w16cid:durableId="609512517">
    <w:abstractNumId w:val="29"/>
  </w:num>
  <w:num w:numId="29" w16cid:durableId="1456286716">
    <w:abstractNumId w:val="29"/>
    <w:lvlOverride w:ilvl="0">
      <w:startOverride w:val="9"/>
    </w:lvlOverride>
  </w:num>
  <w:num w:numId="30" w16cid:durableId="1113132430">
    <w:abstractNumId w:val="13"/>
  </w:num>
  <w:num w:numId="31" w16cid:durableId="868951089">
    <w:abstractNumId w:val="3"/>
    <w:lvlOverride w:ilvl="0">
      <w:startOverride w:val="1"/>
    </w:lvlOverride>
  </w:num>
  <w:num w:numId="32" w16cid:durableId="1425372040">
    <w:abstractNumId w:val="3"/>
    <w:lvlOverride w:ilvl="0">
      <w:startOverride w:val="1"/>
    </w:lvlOverride>
  </w:num>
  <w:num w:numId="33" w16cid:durableId="14234917">
    <w:abstractNumId w:val="3"/>
    <w:lvlOverride w:ilvl="0">
      <w:startOverride w:val="1"/>
    </w:lvlOverride>
  </w:num>
  <w:num w:numId="34" w16cid:durableId="371270897">
    <w:abstractNumId w:val="3"/>
    <w:lvlOverride w:ilvl="0">
      <w:startOverride w:val="1"/>
    </w:lvlOverride>
  </w:num>
  <w:num w:numId="35" w16cid:durableId="1138959114">
    <w:abstractNumId w:val="4"/>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formatting="1" w:enforcement="0"/>
  <w:defaultTabStop w:val="720"/>
  <w:characterSpacingControl w:val="doNotCompress"/>
  <w:hdrShapeDefaults>
    <o:shapedefaults v:ext="edit" spidmax="2050">
      <o:colormru v:ext="edit" colors="#f06"/>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6A61"/>
    <w:rsid w:val="000119FB"/>
    <w:rsid w:val="000242AA"/>
    <w:rsid w:val="00057044"/>
    <w:rsid w:val="00066AE1"/>
    <w:rsid w:val="00094B5D"/>
    <w:rsid w:val="000A103F"/>
    <w:rsid w:val="000A1EC0"/>
    <w:rsid w:val="000C3F75"/>
    <w:rsid w:val="000C4168"/>
    <w:rsid w:val="000C5027"/>
    <w:rsid w:val="000D1EE6"/>
    <w:rsid w:val="000E6C5F"/>
    <w:rsid w:val="000F0141"/>
    <w:rsid w:val="000F596B"/>
    <w:rsid w:val="00101F34"/>
    <w:rsid w:val="001100C3"/>
    <w:rsid w:val="00113AC6"/>
    <w:rsid w:val="001172E1"/>
    <w:rsid w:val="001219F1"/>
    <w:rsid w:val="00123D3F"/>
    <w:rsid w:val="00131EB8"/>
    <w:rsid w:val="00161AA0"/>
    <w:rsid w:val="0017277D"/>
    <w:rsid w:val="001B0506"/>
    <w:rsid w:val="001C032E"/>
    <w:rsid w:val="0021029D"/>
    <w:rsid w:val="002169E7"/>
    <w:rsid w:val="00235CAB"/>
    <w:rsid w:val="00251D56"/>
    <w:rsid w:val="002526E6"/>
    <w:rsid w:val="002535B1"/>
    <w:rsid w:val="00254F31"/>
    <w:rsid w:val="00262EEB"/>
    <w:rsid w:val="002A024B"/>
    <w:rsid w:val="002A3712"/>
    <w:rsid w:val="002C3FAA"/>
    <w:rsid w:val="002F15CF"/>
    <w:rsid w:val="0031664C"/>
    <w:rsid w:val="003330E6"/>
    <w:rsid w:val="00335267"/>
    <w:rsid w:val="00353D3E"/>
    <w:rsid w:val="00362226"/>
    <w:rsid w:val="00377E36"/>
    <w:rsid w:val="0038143A"/>
    <w:rsid w:val="00381C91"/>
    <w:rsid w:val="003830CE"/>
    <w:rsid w:val="003B1379"/>
    <w:rsid w:val="003B7BCF"/>
    <w:rsid w:val="003C36AC"/>
    <w:rsid w:val="003D3B28"/>
    <w:rsid w:val="004511A7"/>
    <w:rsid w:val="004519B2"/>
    <w:rsid w:val="00461997"/>
    <w:rsid w:val="004820E9"/>
    <w:rsid w:val="0048361F"/>
    <w:rsid w:val="00484FE9"/>
    <w:rsid w:val="00485B88"/>
    <w:rsid w:val="004914C0"/>
    <w:rsid w:val="004927C4"/>
    <w:rsid w:val="004A5C52"/>
    <w:rsid w:val="004B258D"/>
    <w:rsid w:val="004B4705"/>
    <w:rsid w:val="004B514C"/>
    <w:rsid w:val="00503454"/>
    <w:rsid w:val="00526C07"/>
    <w:rsid w:val="0053387C"/>
    <w:rsid w:val="00547256"/>
    <w:rsid w:val="005614AA"/>
    <w:rsid w:val="00574E58"/>
    <w:rsid w:val="005860F4"/>
    <w:rsid w:val="005866B1"/>
    <w:rsid w:val="005A2647"/>
    <w:rsid w:val="005A5E10"/>
    <w:rsid w:val="005C051F"/>
    <w:rsid w:val="005C762E"/>
    <w:rsid w:val="005D098C"/>
    <w:rsid w:val="00603E56"/>
    <w:rsid w:val="00604F49"/>
    <w:rsid w:val="0060662A"/>
    <w:rsid w:val="00614BDA"/>
    <w:rsid w:val="00617519"/>
    <w:rsid w:val="006331B4"/>
    <w:rsid w:val="006343F3"/>
    <w:rsid w:val="00642906"/>
    <w:rsid w:val="006571D4"/>
    <w:rsid w:val="0067195F"/>
    <w:rsid w:val="00680B94"/>
    <w:rsid w:val="006846F3"/>
    <w:rsid w:val="006A721F"/>
    <w:rsid w:val="006D73F1"/>
    <w:rsid w:val="006E0F0C"/>
    <w:rsid w:val="00721C3B"/>
    <w:rsid w:val="007277C3"/>
    <w:rsid w:val="00732519"/>
    <w:rsid w:val="00737F9C"/>
    <w:rsid w:val="007559D5"/>
    <w:rsid w:val="007A174B"/>
    <w:rsid w:val="007A4EEE"/>
    <w:rsid w:val="007B5BCA"/>
    <w:rsid w:val="0081404B"/>
    <w:rsid w:val="0082302D"/>
    <w:rsid w:val="00826559"/>
    <w:rsid w:val="008505C3"/>
    <w:rsid w:val="00862C0C"/>
    <w:rsid w:val="008853CB"/>
    <w:rsid w:val="008A3CB5"/>
    <w:rsid w:val="008A6557"/>
    <w:rsid w:val="008C782E"/>
    <w:rsid w:val="008D6069"/>
    <w:rsid w:val="008E7585"/>
    <w:rsid w:val="00921354"/>
    <w:rsid w:val="00931EAD"/>
    <w:rsid w:val="0094366C"/>
    <w:rsid w:val="00953ADF"/>
    <w:rsid w:val="00971131"/>
    <w:rsid w:val="009871F3"/>
    <w:rsid w:val="009A0289"/>
    <w:rsid w:val="009A6CFB"/>
    <w:rsid w:val="009B1D56"/>
    <w:rsid w:val="009B621A"/>
    <w:rsid w:val="009C45D9"/>
    <w:rsid w:val="009C6E2D"/>
    <w:rsid w:val="00A06657"/>
    <w:rsid w:val="00A24C1C"/>
    <w:rsid w:val="00A36575"/>
    <w:rsid w:val="00A709B9"/>
    <w:rsid w:val="00A820E1"/>
    <w:rsid w:val="00A86D3D"/>
    <w:rsid w:val="00A956DE"/>
    <w:rsid w:val="00AB2948"/>
    <w:rsid w:val="00AB39FA"/>
    <w:rsid w:val="00AB6A61"/>
    <w:rsid w:val="00AD5C67"/>
    <w:rsid w:val="00AD5CB7"/>
    <w:rsid w:val="00AD5E0B"/>
    <w:rsid w:val="00AD6933"/>
    <w:rsid w:val="00AD6B7B"/>
    <w:rsid w:val="00B0463B"/>
    <w:rsid w:val="00B121CE"/>
    <w:rsid w:val="00B15262"/>
    <w:rsid w:val="00B60D70"/>
    <w:rsid w:val="00B81571"/>
    <w:rsid w:val="00B84BC1"/>
    <w:rsid w:val="00B86E19"/>
    <w:rsid w:val="00BA0179"/>
    <w:rsid w:val="00BA51EA"/>
    <w:rsid w:val="00BA589F"/>
    <w:rsid w:val="00BB047B"/>
    <w:rsid w:val="00BB6398"/>
    <w:rsid w:val="00BC0E86"/>
    <w:rsid w:val="00BD0372"/>
    <w:rsid w:val="00BD246E"/>
    <w:rsid w:val="00BE5720"/>
    <w:rsid w:val="00BF4768"/>
    <w:rsid w:val="00BF6573"/>
    <w:rsid w:val="00C139CA"/>
    <w:rsid w:val="00C14E3A"/>
    <w:rsid w:val="00C33E89"/>
    <w:rsid w:val="00C36EE3"/>
    <w:rsid w:val="00C433C5"/>
    <w:rsid w:val="00C51429"/>
    <w:rsid w:val="00C75A4B"/>
    <w:rsid w:val="00CA3397"/>
    <w:rsid w:val="00CA33E1"/>
    <w:rsid w:val="00CB1106"/>
    <w:rsid w:val="00CB6BEB"/>
    <w:rsid w:val="00CE14B2"/>
    <w:rsid w:val="00CE7855"/>
    <w:rsid w:val="00D3612A"/>
    <w:rsid w:val="00D37703"/>
    <w:rsid w:val="00D37F25"/>
    <w:rsid w:val="00D453F6"/>
    <w:rsid w:val="00D60D8D"/>
    <w:rsid w:val="00D644F7"/>
    <w:rsid w:val="00D73C98"/>
    <w:rsid w:val="00D851EC"/>
    <w:rsid w:val="00DA11DD"/>
    <w:rsid w:val="00DC0120"/>
    <w:rsid w:val="00DE643F"/>
    <w:rsid w:val="00E2509B"/>
    <w:rsid w:val="00E4622C"/>
    <w:rsid w:val="00E46571"/>
    <w:rsid w:val="00E51FFB"/>
    <w:rsid w:val="00E63855"/>
    <w:rsid w:val="00E81232"/>
    <w:rsid w:val="00E95993"/>
    <w:rsid w:val="00EB03BB"/>
    <w:rsid w:val="00EB1C36"/>
    <w:rsid w:val="00EE2EB2"/>
    <w:rsid w:val="00EE406C"/>
    <w:rsid w:val="00F07534"/>
    <w:rsid w:val="00F26A9F"/>
    <w:rsid w:val="00F26E68"/>
    <w:rsid w:val="00F33119"/>
    <w:rsid w:val="00F73C47"/>
    <w:rsid w:val="00F81F2C"/>
    <w:rsid w:val="00F90E63"/>
    <w:rsid w:val="00FA66A6"/>
    <w:rsid w:val="00FA6EE7"/>
    <w:rsid w:val="00FB47DD"/>
    <w:rsid w:val="00FB73D3"/>
    <w:rsid w:val="00FD4756"/>
    <w:rsid w:val="01684E09"/>
    <w:rsid w:val="018A24FE"/>
    <w:rsid w:val="030338AA"/>
    <w:rsid w:val="030E1D87"/>
    <w:rsid w:val="063C6466"/>
    <w:rsid w:val="07B5A391"/>
    <w:rsid w:val="0BA4A694"/>
    <w:rsid w:val="0DE3AD7B"/>
    <w:rsid w:val="0E295E1E"/>
    <w:rsid w:val="0EF533F6"/>
    <w:rsid w:val="107DCD7D"/>
    <w:rsid w:val="12CEC8DD"/>
    <w:rsid w:val="13A5EB29"/>
    <w:rsid w:val="14F3F2C5"/>
    <w:rsid w:val="15A47E3D"/>
    <w:rsid w:val="17972FFB"/>
    <w:rsid w:val="18C0B1A2"/>
    <w:rsid w:val="19749567"/>
    <w:rsid w:val="1C35EA7C"/>
    <w:rsid w:val="1C5F1428"/>
    <w:rsid w:val="1CBB371C"/>
    <w:rsid w:val="215229BD"/>
    <w:rsid w:val="222DD2CC"/>
    <w:rsid w:val="227C0AD3"/>
    <w:rsid w:val="2322DBEE"/>
    <w:rsid w:val="23EAD550"/>
    <w:rsid w:val="24A8685F"/>
    <w:rsid w:val="25B8AC5C"/>
    <w:rsid w:val="27AF95D9"/>
    <w:rsid w:val="2B78FB3C"/>
    <w:rsid w:val="3158F814"/>
    <w:rsid w:val="33428B30"/>
    <w:rsid w:val="36EE14FC"/>
    <w:rsid w:val="37B16BE2"/>
    <w:rsid w:val="397EA002"/>
    <w:rsid w:val="39B40A9A"/>
    <w:rsid w:val="3C231F49"/>
    <w:rsid w:val="3C83E041"/>
    <w:rsid w:val="3CE42E47"/>
    <w:rsid w:val="413E10A5"/>
    <w:rsid w:val="423F8822"/>
    <w:rsid w:val="43266660"/>
    <w:rsid w:val="43DBF370"/>
    <w:rsid w:val="4416B047"/>
    <w:rsid w:val="4440282D"/>
    <w:rsid w:val="4515A7A0"/>
    <w:rsid w:val="45AC2136"/>
    <w:rsid w:val="46FE58DF"/>
    <w:rsid w:val="484073A7"/>
    <w:rsid w:val="48B296DC"/>
    <w:rsid w:val="49ED56E5"/>
    <w:rsid w:val="54EDBE2A"/>
    <w:rsid w:val="565DA36F"/>
    <w:rsid w:val="56AE4D6E"/>
    <w:rsid w:val="57512C10"/>
    <w:rsid w:val="57AAF77C"/>
    <w:rsid w:val="5CEC17FC"/>
    <w:rsid w:val="60642CBA"/>
    <w:rsid w:val="60D00855"/>
    <w:rsid w:val="63587C72"/>
    <w:rsid w:val="637CAE3A"/>
    <w:rsid w:val="641221BE"/>
    <w:rsid w:val="641AFEA6"/>
    <w:rsid w:val="69F5812B"/>
    <w:rsid w:val="6A19BBB6"/>
    <w:rsid w:val="6B5A43CB"/>
    <w:rsid w:val="6B8A5C0F"/>
    <w:rsid w:val="6BA23DA6"/>
    <w:rsid w:val="6BB4129B"/>
    <w:rsid w:val="6D5600BC"/>
    <w:rsid w:val="6E86124A"/>
    <w:rsid w:val="6EA9A0CB"/>
    <w:rsid w:val="6F081879"/>
    <w:rsid w:val="6F953663"/>
    <w:rsid w:val="701EA91F"/>
    <w:rsid w:val="711A405A"/>
    <w:rsid w:val="71678055"/>
    <w:rsid w:val="7227AB3C"/>
    <w:rsid w:val="7326ED01"/>
    <w:rsid w:val="765359A6"/>
    <w:rsid w:val="775246A6"/>
    <w:rsid w:val="7A81C84E"/>
    <w:rsid w:val="7B573914"/>
    <w:rsid w:val="7F2E93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f06"/>
    </o:shapedefaults>
    <o:shapelayout v:ext="edit">
      <o:idmap v:ext="edit" data="2"/>
    </o:shapelayout>
  </w:shapeDefaults>
  <w:decimalSymbol w:val="."/>
  <w:listSeparator w:val=","/>
  <w14:docId w14:val="4DACDB1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1" w:defUIPriority="0" w:defSemiHidden="0" w:defUnhideWhenUsed="0" w:defQFormat="0" w:count="376">
    <w:lsdException w:name="Normal" w:locked="0" w:qFormat="1"/>
    <w:lsdException w:name="heading 1" w:locked="0" w:uiPriority="1" w:qFormat="1"/>
    <w:lsdException w:name="heading 2" w:locked="0" w:qFormat="1"/>
    <w:lsdException w:name="heading 3" w:locked="0" w:qFormat="1"/>
    <w:lsdException w:name="heading 4" w:locked="0"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locked="0"/>
    <w:lsdException w:name="toc 2" w:locked="0"/>
    <w:lsdException w:name="annotation text" w:locked="0"/>
    <w:lsdException w:name="header" w:locked="0" w:uiPriority="99"/>
    <w:lsdException w:name="footer" w:locked="0"/>
    <w:lsdException w:name="caption" w:locked="0" w:semiHidden="1" w:unhideWhenUsed="1" w:qFormat="1"/>
    <w:lsdException w:name="annotation reference" w:locked="0"/>
    <w:lsdException w:name="page number" w:locked="0"/>
    <w:lsdException w:name="Title" w:locked="0" w:qFormat="1"/>
    <w:lsdException w:name="Default Paragraph Font" w:locked="0"/>
    <w:lsdException w:name="Subtitle" w:qFormat="1"/>
    <w:lsdException w:name="Body Text 3" w:locked="0"/>
    <w:lsdException w:name="Hyperlink" w:locked="0"/>
    <w:lsdException w:name="FollowedHyperlink" w:locked="0"/>
    <w:lsdException w:name="Strong" w:qFormat="1"/>
    <w:lsdException w:name="Emphasis" w:locked="0" w:qFormat="1"/>
    <w:lsdException w:name="HTML Top of Form" w:locked="0"/>
    <w:lsdException w:name="HTML Bottom of Form" w:locked="0"/>
    <w:lsdException w:name="Normal Table" w:locked="0" w:semiHidden="1" w:unhideWhenUsed="1"/>
    <w:lsdException w:name="annotation subject" w:locked="0"/>
    <w:lsdException w:name="No List" w:locked="0"/>
    <w:lsdException w:name="Table Simple 1" w:locked="0" w:semiHidden="1" w:unhideWhenUsed="1"/>
    <w:lsdException w:name="Table Simple 2" w:locked="0" w:semiHidden="1" w:unhideWhenUsed="1"/>
    <w:lsdException w:name="Table Simple 3" w:locked="0"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lsdException w:name="Table Grid" w:locked="0"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locked="0" w:uiPriority="34" w:qFormat="1"/>
    <w:lsdException w:name="Quote" w:locked="0"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uiPriority="21" w:qFormat="1"/>
    <w:lsdException w:name="Subtle Reference" w:locked="0"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locked="0" w:semiHidden="1" w:uiPriority="99" w:unhideWhenUsed="1"/>
    <w:lsdException w:name="Smart Link" w:semiHidden="1" w:uiPriority="99" w:unhideWhenUsed="1"/>
  </w:latentStyles>
  <w:style w:type="paragraph" w:default="1" w:styleId="Normal">
    <w:name w:val="Normal"/>
    <w:qFormat/>
    <w:rsid w:val="00AB6A61"/>
    <w:rPr>
      <w:sz w:val="24"/>
      <w:szCs w:val="24"/>
      <w:lang w:eastAsia="en-US"/>
    </w:rPr>
  </w:style>
  <w:style w:type="paragraph" w:styleId="Heading1">
    <w:name w:val="heading 1"/>
    <w:basedOn w:val="Normal"/>
    <w:next w:val="NICEnormal"/>
    <w:link w:val="Heading1Char"/>
    <w:uiPriority w:val="1"/>
    <w:qFormat/>
    <w:locked/>
    <w:rsid w:val="007A4EEE"/>
    <w:pPr>
      <w:keepNext/>
      <w:spacing w:before="240" w:after="120" w:line="360" w:lineRule="auto"/>
      <w:outlineLvl w:val="0"/>
    </w:pPr>
    <w:rPr>
      <w:rFonts w:ascii="Arial" w:hAnsi="Arial" w:cs="Arial"/>
      <w:b/>
      <w:bCs/>
      <w:kern w:val="32"/>
      <w:sz w:val="32"/>
      <w:szCs w:val="32"/>
    </w:rPr>
  </w:style>
  <w:style w:type="paragraph" w:styleId="Heading2">
    <w:name w:val="heading 2"/>
    <w:basedOn w:val="Normal"/>
    <w:next w:val="NICEnormal"/>
    <w:link w:val="Heading2Char"/>
    <w:qFormat/>
    <w:locked/>
    <w:rsid w:val="00CA33E1"/>
    <w:pPr>
      <w:keepNext/>
      <w:spacing w:before="240" w:after="60" w:line="360" w:lineRule="auto"/>
      <w:outlineLvl w:val="1"/>
    </w:pPr>
    <w:rPr>
      <w:rFonts w:ascii="Arial" w:hAnsi="Arial" w:cs="Arial"/>
      <w:b/>
      <w:bCs/>
      <w:sz w:val="28"/>
      <w:szCs w:val="28"/>
    </w:rPr>
  </w:style>
  <w:style w:type="paragraph" w:styleId="Heading3">
    <w:name w:val="heading 3"/>
    <w:basedOn w:val="Normal"/>
    <w:next w:val="NICEnormal"/>
    <w:qFormat/>
    <w:locked/>
    <w:rsid w:val="005A5E10"/>
    <w:pPr>
      <w:keepNext/>
      <w:spacing w:before="240" w:after="60" w:line="360" w:lineRule="auto"/>
      <w:outlineLvl w:val="2"/>
    </w:pPr>
    <w:rPr>
      <w:rFonts w:ascii="Arial" w:hAnsi="Arial" w:cs="Arial"/>
      <w:b/>
      <w:bCs/>
      <w:sz w:val="26"/>
      <w:szCs w:val="26"/>
    </w:rPr>
  </w:style>
  <w:style w:type="paragraph" w:styleId="Heading4">
    <w:name w:val="heading 4"/>
    <w:basedOn w:val="Normal"/>
    <w:next w:val="NICEnormal"/>
    <w:qFormat/>
    <w:locked/>
    <w:rsid w:val="00CA33E1"/>
    <w:pPr>
      <w:keepNext/>
      <w:spacing w:before="240" w:after="60" w:line="360" w:lineRule="auto"/>
      <w:outlineLvl w:val="3"/>
    </w:pPr>
    <w:rPr>
      <w:rFonts w:ascii="Arial" w:hAnsi="Arial"/>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ICEnormal">
    <w:name w:val="NICE normal"/>
    <w:link w:val="NICEnormalChar"/>
    <w:qFormat/>
    <w:rsid w:val="007A174B"/>
    <w:pPr>
      <w:spacing w:after="240" w:line="360" w:lineRule="auto"/>
    </w:pPr>
    <w:rPr>
      <w:rFonts w:ascii="Arial" w:hAnsi="Arial"/>
      <w:sz w:val="24"/>
      <w:szCs w:val="24"/>
      <w:lang w:eastAsia="en-US"/>
    </w:rPr>
  </w:style>
  <w:style w:type="character" w:customStyle="1" w:styleId="Heading1Char">
    <w:name w:val="Heading 1 Char"/>
    <w:link w:val="Heading1"/>
    <w:uiPriority w:val="1"/>
    <w:rsid w:val="00AB2948"/>
    <w:rPr>
      <w:rFonts w:ascii="Arial" w:hAnsi="Arial" w:cs="Arial"/>
      <w:b/>
      <w:bCs/>
      <w:kern w:val="32"/>
      <w:sz w:val="32"/>
      <w:szCs w:val="32"/>
      <w:lang w:val="en-US" w:eastAsia="en-US" w:bidi="ar-SA"/>
    </w:rPr>
  </w:style>
  <w:style w:type="character" w:customStyle="1" w:styleId="Heading2Char">
    <w:name w:val="Heading 2 Char"/>
    <w:link w:val="Heading2"/>
    <w:rsid w:val="00CA33E1"/>
    <w:rPr>
      <w:rFonts w:ascii="Arial" w:hAnsi="Arial" w:cs="Arial"/>
      <w:b/>
      <w:bCs/>
      <w:sz w:val="28"/>
      <w:szCs w:val="28"/>
      <w:lang w:eastAsia="en-US"/>
    </w:rPr>
  </w:style>
  <w:style w:type="paragraph" w:customStyle="1" w:styleId="NICEnormalsinglespacing">
    <w:name w:val="NICE normal single spacing"/>
    <w:basedOn w:val="NICEnormal"/>
    <w:rsid w:val="005C762E"/>
    <w:pPr>
      <w:spacing w:line="240" w:lineRule="auto"/>
    </w:pPr>
  </w:style>
  <w:style w:type="paragraph" w:customStyle="1" w:styleId="Title2">
    <w:name w:val="Title2"/>
    <w:basedOn w:val="Normal"/>
    <w:locked/>
    <w:rsid w:val="005614AA"/>
    <w:pPr>
      <w:keepNext/>
      <w:spacing w:before="240" w:after="240"/>
      <w:jc w:val="center"/>
      <w:outlineLvl w:val="0"/>
    </w:pPr>
    <w:rPr>
      <w:rFonts w:ascii="Arial" w:hAnsi="Arial" w:cs="Arial"/>
      <w:b/>
      <w:bCs/>
      <w:kern w:val="28"/>
      <w:sz w:val="32"/>
      <w:szCs w:val="32"/>
    </w:rPr>
  </w:style>
  <w:style w:type="paragraph" w:customStyle="1" w:styleId="Introtext">
    <w:name w:val="Intro text"/>
    <w:basedOn w:val="NICEnormalsinglespacing"/>
    <w:locked/>
    <w:rsid w:val="005C762E"/>
    <w:pPr>
      <w:pBdr>
        <w:top w:val="single" w:sz="4" w:space="1" w:color="auto"/>
        <w:left w:val="single" w:sz="4" w:space="4" w:color="auto"/>
        <w:bottom w:val="single" w:sz="4" w:space="1" w:color="auto"/>
        <w:right w:val="single" w:sz="4" w:space="4" w:color="auto"/>
      </w:pBdr>
      <w:spacing w:after="120"/>
    </w:pPr>
  </w:style>
  <w:style w:type="paragraph" w:customStyle="1" w:styleId="Numberedheading1">
    <w:name w:val="Numbered heading 1"/>
    <w:basedOn w:val="Heading1"/>
    <w:next w:val="NICEnormal"/>
    <w:link w:val="Numberedheading1CharChar"/>
    <w:locked/>
    <w:rsid w:val="00F26E68"/>
    <w:pPr>
      <w:numPr>
        <w:numId w:val="16"/>
      </w:numPr>
    </w:pPr>
    <w:rPr>
      <w:szCs w:val="24"/>
    </w:rPr>
  </w:style>
  <w:style w:type="character" w:customStyle="1" w:styleId="Numberedheading1CharChar">
    <w:name w:val="Numbered heading 1 Char Char"/>
    <w:link w:val="Numberedheading1"/>
    <w:rsid w:val="00C51429"/>
    <w:rPr>
      <w:rFonts w:ascii="Arial" w:hAnsi="Arial" w:cs="Arial"/>
      <w:b/>
      <w:bCs/>
      <w:kern w:val="32"/>
      <w:sz w:val="32"/>
      <w:szCs w:val="24"/>
      <w:lang w:eastAsia="en-US"/>
    </w:rPr>
  </w:style>
  <w:style w:type="paragraph" w:customStyle="1" w:styleId="Numberedheading2">
    <w:name w:val="Numbered heading 2"/>
    <w:basedOn w:val="Heading2"/>
    <w:next w:val="NICEnormal"/>
    <w:link w:val="Numberedheading2Char"/>
    <w:locked/>
    <w:rsid w:val="00F26E68"/>
    <w:pPr>
      <w:numPr>
        <w:ilvl w:val="1"/>
        <w:numId w:val="16"/>
      </w:numPr>
    </w:pPr>
  </w:style>
  <w:style w:type="character" w:customStyle="1" w:styleId="Numberedheading2Char">
    <w:name w:val="Numbered heading 2 Char"/>
    <w:basedOn w:val="Heading2Char"/>
    <w:link w:val="Numberedheading2"/>
    <w:rsid w:val="00D37703"/>
    <w:rPr>
      <w:rFonts w:ascii="Arial" w:hAnsi="Arial" w:cs="Arial"/>
      <w:b/>
      <w:bCs/>
      <w:sz w:val="28"/>
      <w:szCs w:val="28"/>
      <w:lang w:eastAsia="en-US"/>
    </w:rPr>
  </w:style>
  <w:style w:type="paragraph" w:customStyle="1" w:styleId="Numberedheading3">
    <w:name w:val="Numbered heading 3"/>
    <w:basedOn w:val="Heading3"/>
    <w:next w:val="NICEnormal"/>
    <w:locked/>
    <w:rsid w:val="00F26E68"/>
    <w:pPr>
      <w:numPr>
        <w:ilvl w:val="2"/>
        <w:numId w:val="16"/>
      </w:numPr>
    </w:pPr>
  </w:style>
  <w:style w:type="paragraph" w:customStyle="1" w:styleId="Numberedlevel4text">
    <w:name w:val="Numbered level 4 text"/>
    <w:basedOn w:val="NICEnormal"/>
    <w:next w:val="NICEnormal"/>
    <w:locked/>
    <w:rsid w:val="00F26E68"/>
    <w:pPr>
      <w:numPr>
        <w:ilvl w:val="3"/>
        <w:numId w:val="16"/>
      </w:numPr>
    </w:pPr>
  </w:style>
  <w:style w:type="paragraph" w:customStyle="1" w:styleId="Numberedlevel3text">
    <w:name w:val="Numbered level 3 text"/>
    <w:basedOn w:val="Numberedheading3"/>
    <w:locked/>
    <w:rsid w:val="00DE643F"/>
    <w:pPr>
      <w:spacing w:before="0" w:after="240"/>
    </w:pPr>
    <w:rPr>
      <w:b w:val="0"/>
      <w:sz w:val="24"/>
    </w:rPr>
  </w:style>
  <w:style w:type="paragraph" w:customStyle="1" w:styleId="Bulletindent2">
    <w:name w:val="Bullet indent 2"/>
    <w:basedOn w:val="NICEnormal"/>
    <w:rsid w:val="00D3612A"/>
    <w:pPr>
      <w:numPr>
        <w:ilvl w:val="1"/>
        <w:numId w:val="4"/>
      </w:numPr>
      <w:spacing w:after="0"/>
      <w:ind w:left="1702" w:hanging="284"/>
    </w:pPr>
  </w:style>
  <w:style w:type="paragraph" w:customStyle="1" w:styleId="Title16ptleft">
    <w:name w:val="Title 16 pt left"/>
    <w:basedOn w:val="Title2"/>
    <w:locked/>
    <w:rsid w:val="00D37F25"/>
    <w:pPr>
      <w:jc w:val="left"/>
    </w:pPr>
  </w:style>
  <w:style w:type="paragraph" w:customStyle="1" w:styleId="Bulletleft1">
    <w:name w:val="Bullet left 1"/>
    <w:basedOn w:val="NICEnormal"/>
    <w:rsid w:val="00D37F25"/>
    <w:pPr>
      <w:numPr>
        <w:numId w:val="6"/>
      </w:numPr>
      <w:spacing w:after="0"/>
    </w:pPr>
  </w:style>
  <w:style w:type="paragraph" w:customStyle="1" w:styleId="Bulletleft2">
    <w:name w:val="Bullet left 2"/>
    <w:basedOn w:val="NICEnormal"/>
    <w:rsid w:val="008505C3"/>
    <w:pPr>
      <w:numPr>
        <w:ilvl w:val="1"/>
        <w:numId w:val="2"/>
      </w:numPr>
      <w:spacing w:after="0"/>
      <w:ind w:left="568" w:hanging="284"/>
    </w:pPr>
  </w:style>
  <w:style w:type="paragraph" w:customStyle="1" w:styleId="Bulletleft3">
    <w:name w:val="Bullet left 3"/>
    <w:basedOn w:val="NICEnormal"/>
    <w:rsid w:val="008505C3"/>
    <w:pPr>
      <w:numPr>
        <w:ilvl w:val="2"/>
        <w:numId w:val="3"/>
      </w:numPr>
      <w:spacing w:after="0"/>
    </w:pPr>
  </w:style>
  <w:style w:type="paragraph" w:customStyle="1" w:styleId="Bulletindent1">
    <w:name w:val="Bullet indent 1"/>
    <w:basedOn w:val="NICEnormal"/>
    <w:rsid w:val="00F26E68"/>
    <w:pPr>
      <w:numPr>
        <w:numId w:val="18"/>
      </w:numPr>
      <w:spacing w:after="0"/>
    </w:pPr>
  </w:style>
  <w:style w:type="paragraph" w:customStyle="1" w:styleId="Bulletindent3">
    <w:name w:val="Bullet indent 3"/>
    <w:basedOn w:val="NICEnormal"/>
    <w:rsid w:val="00D3612A"/>
    <w:pPr>
      <w:numPr>
        <w:ilvl w:val="2"/>
        <w:numId w:val="5"/>
      </w:numPr>
      <w:spacing w:after="0"/>
    </w:pPr>
  </w:style>
  <w:style w:type="paragraph" w:customStyle="1" w:styleId="Numberedlevel2text">
    <w:name w:val="Numbered level 2 text"/>
    <w:basedOn w:val="Numberedheading2"/>
    <w:locked/>
    <w:rsid w:val="00CA33E1"/>
    <w:pPr>
      <w:spacing w:before="0" w:after="240"/>
    </w:pPr>
    <w:rPr>
      <w:b w:val="0"/>
      <w:sz w:val="24"/>
    </w:rPr>
  </w:style>
  <w:style w:type="paragraph" w:customStyle="1" w:styleId="Bulletleft1last">
    <w:name w:val="Bullet left 1 last"/>
    <w:basedOn w:val="NICEnormal"/>
    <w:link w:val="Bulletleft1lastChar"/>
    <w:rsid w:val="00953ADF"/>
    <w:pPr>
      <w:numPr>
        <w:numId w:val="7"/>
      </w:numPr>
    </w:pPr>
    <w:rPr>
      <w:rFonts w:cs="Arial"/>
    </w:rPr>
  </w:style>
  <w:style w:type="paragraph" w:customStyle="1" w:styleId="boxedtext">
    <w:name w:val="boxed text"/>
    <w:basedOn w:val="NICEnormal"/>
    <w:locked/>
    <w:rsid w:val="00D37F25"/>
    <w:pPr>
      <w:pBdr>
        <w:top w:val="single" w:sz="4" w:space="1" w:color="auto"/>
        <w:left w:val="single" w:sz="4" w:space="4" w:color="auto"/>
        <w:bottom w:val="single" w:sz="4" w:space="1" w:color="auto"/>
        <w:right w:val="single" w:sz="4" w:space="4" w:color="auto"/>
      </w:pBdr>
      <w:shd w:val="clear" w:color="auto" w:fill="E6E6E6"/>
    </w:pPr>
  </w:style>
  <w:style w:type="paragraph" w:styleId="Header">
    <w:name w:val="header"/>
    <w:basedOn w:val="NICEnormalsinglespacing"/>
    <w:link w:val="HeaderChar"/>
    <w:uiPriority w:val="99"/>
    <w:rsid w:val="00F33119"/>
    <w:pPr>
      <w:tabs>
        <w:tab w:val="center" w:pos="4153"/>
        <w:tab w:val="right" w:pos="8306"/>
      </w:tabs>
      <w:ind w:left="4153"/>
    </w:pPr>
    <w:rPr>
      <w:b/>
    </w:rPr>
  </w:style>
  <w:style w:type="paragraph" w:styleId="Footer">
    <w:name w:val="footer"/>
    <w:basedOn w:val="NICEnormalsinglespacing"/>
    <w:link w:val="FooterChar"/>
    <w:rsid w:val="00F33119"/>
    <w:pPr>
      <w:tabs>
        <w:tab w:val="center" w:pos="4153"/>
        <w:tab w:val="right" w:pos="8306"/>
      </w:tabs>
      <w:spacing w:after="0"/>
    </w:pPr>
    <w:rPr>
      <w:sz w:val="16"/>
    </w:rPr>
  </w:style>
  <w:style w:type="character" w:styleId="PageNumber">
    <w:name w:val="page number"/>
    <w:locked/>
    <w:rsid w:val="00A86D3D"/>
    <w:rPr>
      <w:rFonts w:ascii="Arial" w:hAnsi="Arial"/>
      <w:sz w:val="24"/>
    </w:rPr>
  </w:style>
  <w:style w:type="paragraph" w:customStyle="1" w:styleId="Bulletindent1last">
    <w:name w:val="Bullet indent 1 last"/>
    <w:basedOn w:val="NICEnormal"/>
    <w:next w:val="NICEnormal"/>
    <w:rsid w:val="00262EEB"/>
    <w:pPr>
      <w:numPr>
        <w:numId w:val="19"/>
      </w:numPr>
      <w:tabs>
        <w:tab w:val="clear" w:pos="1418"/>
        <w:tab w:val="num" w:pos="993"/>
      </w:tabs>
      <w:ind w:left="993"/>
    </w:pPr>
  </w:style>
  <w:style w:type="paragraph" w:customStyle="1" w:styleId="NICEnormalindented">
    <w:name w:val="NICE normal indented"/>
    <w:basedOn w:val="NICEnormal"/>
    <w:rsid w:val="00BD0372"/>
    <w:pPr>
      <w:tabs>
        <w:tab w:val="left" w:pos="1134"/>
      </w:tabs>
      <w:ind w:left="1134"/>
    </w:pPr>
  </w:style>
  <w:style w:type="paragraph" w:customStyle="1" w:styleId="Tabletext">
    <w:name w:val="Table text"/>
    <w:basedOn w:val="NICEnormalsinglespacing"/>
    <w:link w:val="TabletextChar"/>
    <w:qFormat/>
    <w:rsid w:val="00BD0372"/>
    <w:pPr>
      <w:keepNext/>
      <w:spacing w:after="60"/>
    </w:pPr>
    <w:rPr>
      <w:sz w:val="22"/>
    </w:rPr>
  </w:style>
  <w:style w:type="paragraph" w:customStyle="1" w:styleId="Tabletext9pt">
    <w:name w:val="Table text 9 pt"/>
    <w:basedOn w:val="Tabletext"/>
    <w:locked/>
    <w:rsid w:val="00F26E68"/>
    <w:rPr>
      <w:sz w:val="18"/>
    </w:rPr>
  </w:style>
  <w:style w:type="paragraph" w:customStyle="1" w:styleId="Section2paragraphs">
    <w:name w:val="Section 2 paragraphs"/>
    <w:basedOn w:val="NICEnormal"/>
    <w:locked/>
    <w:rsid w:val="00603E56"/>
    <w:pPr>
      <w:numPr>
        <w:numId w:val="20"/>
      </w:numPr>
    </w:pPr>
  </w:style>
  <w:style w:type="paragraph" w:customStyle="1" w:styleId="Section3paragraphs">
    <w:name w:val="Section 3 paragraphs"/>
    <w:basedOn w:val="NICEnormal"/>
    <w:locked/>
    <w:rsid w:val="00D37703"/>
    <w:pPr>
      <w:numPr>
        <w:numId w:val="8"/>
      </w:numPr>
    </w:pPr>
  </w:style>
  <w:style w:type="paragraph" w:customStyle="1" w:styleId="Section411paragraphs">
    <w:name w:val="Section 4.1.1 paragraphs"/>
    <w:basedOn w:val="NICEnormal"/>
    <w:locked/>
    <w:rsid w:val="00D37703"/>
    <w:pPr>
      <w:numPr>
        <w:numId w:val="9"/>
      </w:numPr>
    </w:pPr>
  </w:style>
  <w:style w:type="paragraph" w:customStyle="1" w:styleId="Section412paragraphs">
    <w:name w:val="Section 4.1.2 paragraphs"/>
    <w:basedOn w:val="NICEnormal"/>
    <w:locked/>
    <w:rsid w:val="00D37703"/>
    <w:pPr>
      <w:numPr>
        <w:numId w:val="10"/>
      </w:numPr>
    </w:pPr>
  </w:style>
  <w:style w:type="paragraph" w:customStyle="1" w:styleId="Section42paragraphs">
    <w:name w:val="Section 4.2 paragraphs"/>
    <w:basedOn w:val="NICEnormal"/>
    <w:locked/>
    <w:rsid w:val="00D37703"/>
    <w:pPr>
      <w:numPr>
        <w:numId w:val="11"/>
      </w:numPr>
    </w:pPr>
  </w:style>
  <w:style w:type="paragraph" w:customStyle="1" w:styleId="Section43paragraphs">
    <w:name w:val="Section 4.3 paragraphs"/>
    <w:basedOn w:val="NICEnormal"/>
    <w:locked/>
    <w:rsid w:val="00AB39FA"/>
    <w:pPr>
      <w:numPr>
        <w:numId w:val="12"/>
      </w:numPr>
    </w:pPr>
  </w:style>
  <w:style w:type="paragraph" w:customStyle="1" w:styleId="Appendixlevel1">
    <w:name w:val="Appendix level 1"/>
    <w:basedOn w:val="NICEnormal"/>
    <w:autoRedefine/>
    <w:locked/>
    <w:rsid w:val="004B514C"/>
    <w:pPr>
      <w:numPr>
        <w:numId w:val="13"/>
      </w:numPr>
      <w:spacing w:before="240"/>
    </w:pPr>
  </w:style>
  <w:style w:type="paragraph" w:customStyle="1" w:styleId="Appendixlevel2">
    <w:name w:val="Appendix level 2"/>
    <w:basedOn w:val="NICEnormal"/>
    <w:locked/>
    <w:rsid w:val="004B514C"/>
    <w:pPr>
      <w:numPr>
        <w:numId w:val="14"/>
      </w:numPr>
      <w:spacing w:before="240"/>
    </w:pPr>
  </w:style>
  <w:style w:type="paragraph" w:customStyle="1" w:styleId="Appendixbullet">
    <w:name w:val="Appendix bullet"/>
    <w:basedOn w:val="NICEnormal"/>
    <w:locked/>
    <w:rsid w:val="004B514C"/>
    <w:pPr>
      <w:numPr>
        <w:numId w:val="15"/>
      </w:numPr>
      <w:spacing w:after="0" w:line="240" w:lineRule="auto"/>
    </w:pPr>
  </w:style>
  <w:style w:type="paragraph" w:customStyle="1" w:styleId="Evidencestatement">
    <w:name w:val="Evidence statement"/>
    <w:basedOn w:val="Numberedlevel4text"/>
    <w:next w:val="NICEnormal"/>
    <w:qFormat/>
    <w:locked/>
    <w:rsid w:val="00F26E68"/>
    <w:pPr>
      <w:numPr>
        <w:ilvl w:val="0"/>
        <w:numId w:val="0"/>
      </w:numPr>
    </w:pPr>
    <w:rPr>
      <w:i/>
    </w:rPr>
  </w:style>
  <w:style w:type="paragraph" w:styleId="TOC1">
    <w:name w:val="toc 1"/>
    <w:basedOn w:val="Normal"/>
    <w:next w:val="Normal"/>
    <w:locked/>
    <w:rsid w:val="00F26E68"/>
    <w:rPr>
      <w:rFonts w:ascii="Arial" w:hAnsi="Arial"/>
    </w:rPr>
  </w:style>
  <w:style w:type="paragraph" w:styleId="TOC2">
    <w:name w:val="toc 2"/>
    <w:basedOn w:val="Normal"/>
    <w:next w:val="Normal"/>
    <w:locked/>
    <w:rsid w:val="00F26E68"/>
    <w:pPr>
      <w:ind w:left="240"/>
    </w:pPr>
    <w:rPr>
      <w:rFonts w:ascii="Arial" w:hAnsi="Arial"/>
    </w:rPr>
  </w:style>
  <w:style w:type="paragraph" w:customStyle="1" w:styleId="AppendixBheading">
    <w:name w:val="Appendix B heading"/>
    <w:basedOn w:val="Heading1"/>
    <w:next w:val="NICEnormal"/>
    <w:qFormat/>
    <w:locked/>
    <w:rsid w:val="00F26E68"/>
    <w:pPr>
      <w:numPr>
        <w:numId w:val="17"/>
      </w:numPr>
    </w:pPr>
  </w:style>
  <w:style w:type="paragraph" w:customStyle="1" w:styleId="Evidencebullet">
    <w:name w:val="Evidence bullet"/>
    <w:basedOn w:val="Bulletindent1"/>
    <w:qFormat/>
    <w:locked/>
    <w:rsid w:val="00F26E68"/>
    <w:pPr>
      <w:numPr>
        <w:numId w:val="0"/>
      </w:numPr>
    </w:pPr>
    <w:rPr>
      <w:i/>
    </w:rPr>
  </w:style>
  <w:style w:type="paragraph" w:customStyle="1" w:styleId="Evidencebulletlast">
    <w:name w:val="Evidence bullet last"/>
    <w:basedOn w:val="Bulletindent1last"/>
    <w:qFormat/>
    <w:locked/>
    <w:rsid w:val="00F26E68"/>
    <w:pPr>
      <w:numPr>
        <w:numId w:val="0"/>
      </w:numPr>
    </w:pPr>
    <w:rPr>
      <w:i/>
    </w:rPr>
  </w:style>
  <w:style w:type="paragraph" w:customStyle="1" w:styleId="Section21paragraphs">
    <w:name w:val="Section 2.1 paragraphs"/>
    <w:basedOn w:val="NICEnormal"/>
    <w:qFormat/>
    <w:locked/>
    <w:rsid w:val="00603E56"/>
    <w:pPr>
      <w:numPr>
        <w:numId w:val="21"/>
      </w:numPr>
      <w:tabs>
        <w:tab w:val="left" w:pos="1134"/>
      </w:tabs>
    </w:pPr>
  </w:style>
  <w:style w:type="paragraph" w:customStyle="1" w:styleId="Section22paragraphs">
    <w:name w:val="Section 2.2 paragraphs"/>
    <w:basedOn w:val="Section21paragraphs"/>
    <w:qFormat/>
    <w:locked/>
    <w:rsid w:val="00603E56"/>
    <w:pPr>
      <w:numPr>
        <w:numId w:val="0"/>
      </w:numPr>
    </w:pPr>
  </w:style>
  <w:style w:type="paragraph" w:customStyle="1" w:styleId="Guidanceissuedate">
    <w:name w:val="Guidance issue date"/>
    <w:basedOn w:val="Normal"/>
    <w:qFormat/>
    <w:rsid w:val="00737F9C"/>
    <w:pPr>
      <w:spacing w:after="240" w:line="360" w:lineRule="auto"/>
    </w:pPr>
    <w:rPr>
      <w:rFonts w:ascii="Arial" w:hAnsi="Arial"/>
    </w:rPr>
  </w:style>
  <w:style w:type="paragraph" w:customStyle="1" w:styleId="Documentissuedate">
    <w:name w:val="Document issue date"/>
    <w:basedOn w:val="Guidanceissuedate"/>
    <w:qFormat/>
    <w:locked/>
    <w:rsid w:val="00737F9C"/>
  </w:style>
  <w:style w:type="paragraph" w:customStyle="1" w:styleId="Title20">
    <w:name w:val="Title 2"/>
    <w:basedOn w:val="Normal"/>
    <w:qFormat/>
    <w:rsid w:val="003D3B28"/>
    <w:pPr>
      <w:keepNext/>
      <w:spacing w:before="240" w:after="240"/>
      <w:jc w:val="center"/>
      <w:outlineLvl w:val="0"/>
    </w:pPr>
    <w:rPr>
      <w:rFonts w:ascii="Arial" w:hAnsi="Arial" w:cs="Arial"/>
      <w:b/>
      <w:kern w:val="28"/>
      <w:sz w:val="32"/>
      <w:szCs w:val="32"/>
    </w:rPr>
  </w:style>
  <w:style w:type="paragraph" w:styleId="Caption">
    <w:name w:val="caption"/>
    <w:basedOn w:val="Heading3"/>
    <w:next w:val="NICEnormal"/>
    <w:unhideWhenUsed/>
    <w:qFormat/>
    <w:rsid w:val="006E0F0C"/>
    <w:pPr>
      <w:spacing w:after="200"/>
    </w:pPr>
    <w:rPr>
      <w:bCs w:val="0"/>
      <w:iCs/>
      <w:sz w:val="24"/>
      <w:szCs w:val="18"/>
    </w:rPr>
  </w:style>
  <w:style w:type="table" w:styleId="TableGrid">
    <w:name w:val="Table Grid"/>
    <w:basedOn w:val="TableNormal"/>
    <w:uiPriority w:val="99"/>
    <w:locked/>
    <w:rsid w:val="00BF47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boardreport">
    <w:name w:val="Table heading board report"/>
    <w:basedOn w:val="Tabletext"/>
    <w:qFormat/>
    <w:rsid w:val="006E0F0C"/>
    <w:rPr>
      <w:b/>
    </w:rPr>
  </w:style>
  <w:style w:type="paragraph" w:customStyle="1" w:styleId="Tablebullet">
    <w:name w:val="Table bullet"/>
    <w:basedOn w:val="Tabletext"/>
    <w:qFormat/>
    <w:rsid w:val="00BF4768"/>
    <w:pPr>
      <w:numPr>
        <w:numId w:val="22"/>
      </w:numPr>
    </w:pPr>
  </w:style>
  <w:style w:type="paragraph" w:styleId="Quote">
    <w:name w:val="Quote"/>
    <w:basedOn w:val="NICEnormal"/>
    <w:next w:val="NICEnormal"/>
    <w:link w:val="QuoteChar"/>
    <w:uiPriority w:val="29"/>
    <w:qFormat/>
    <w:locked/>
    <w:rsid w:val="00CB6BEB"/>
    <w:pPr>
      <w:spacing w:before="200" w:after="160"/>
      <w:ind w:left="864" w:right="864"/>
      <w:jc w:val="center"/>
    </w:pPr>
    <w:rPr>
      <w:iCs/>
    </w:rPr>
  </w:style>
  <w:style w:type="character" w:customStyle="1" w:styleId="QuoteChar">
    <w:name w:val="Quote Char"/>
    <w:basedOn w:val="DefaultParagraphFont"/>
    <w:link w:val="Quote"/>
    <w:uiPriority w:val="29"/>
    <w:rsid w:val="00CB6BEB"/>
    <w:rPr>
      <w:rFonts w:ascii="Arial" w:hAnsi="Arial"/>
      <w:iCs/>
      <w:sz w:val="24"/>
      <w:szCs w:val="24"/>
      <w:lang w:eastAsia="en-US"/>
    </w:rPr>
  </w:style>
  <w:style w:type="character" w:styleId="SubtleReference">
    <w:name w:val="Subtle Reference"/>
    <w:basedOn w:val="DefaultParagraphFont"/>
    <w:uiPriority w:val="31"/>
    <w:qFormat/>
    <w:locked/>
    <w:rsid w:val="00D60D8D"/>
  </w:style>
  <w:style w:type="character" w:customStyle="1" w:styleId="NICEnormalChar">
    <w:name w:val="NICE normal Char"/>
    <w:link w:val="NICEnormal"/>
    <w:rsid w:val="000C4168"/>
    <w:rPr>
      <w:rFonts w:ascii="Arial" w:hAnsi="Arial"/>
      <w:sz w:val="24"/>
      <w:szCs w:val="24"/>
      <w:lang w:eastAsia="en-US"/>
    </w:rPr>
  </w:style>
  <w:style w:type="table" w:customStyle="1" w:styleId="PanelDefault">
    <w:name w:val="Panel (Default)"/>
    <w:basedOn w:val="TableNormal"/>
    <w:uiPriority w:val="99"/>
    <w:rsid w:val="000C4168"/>
    <w:pPr>
      <w:spacing w:after="360"/>
    </w:pPr>
    <w:tblPr>
      <w:tblBorders>
        <w:top w:val="single" w:sz="4" w:space="0" w:color="auto"/>
        <w:left w:val="single" w:sz="4" w:space="0" w:color="auto"/>
        <w:bottom w:val="single" w:sz="4" w:space="0" w:color="auto"/>
        <w:right w:val="single" w:sz="4" w:space="0" w:color="auto"/>
      </w:tblBorders>
    </w:tblPr>
    <w:tcPr>
      <w:shd w:val="clear" w:color="auto" w:fill="BFBFBF" w:themeFill="background1" w:themeFillShade="BF"/>
    </w:tcPr>
  </w:style>
  <w:style w:type="table" w:customStyle="1" w:styleId="PanelPrimary">
    <w:name w:val="Panel (Primary)"/>
    <w:basedOn w:val="TableNormal"/>
    <w:uiPriority w:val="99"/>
    <w:rsid w:val="000C4168"/>
    <w:pPr>
      <w:spacing w:after="240"/>
    </w:pPr>
    <w:tblPr>
      <w:tblBorders>
        <w:top w:val="single" w:sz="24" w:space="0" w:color="A2BDC1"/>
        <w:left w:val="single" w:sz="24" w:space="0" w:color="A2BDC1"/>
        <w:bottom w:val="single" w:sz="24" w:space="0" w:color="A2BDC1"/>
        <w:right w:val="single" w:sz="24" w:space="0" w:color="A2BDC1"/>
      </w:tblBorders>
    </w:tblPr>
  </w:style>
  <w:style w:type="table" w:customStyle="1" w:styleId="PanelImpact">
    <w:name w:val="Panel (Impact)"/>
    <w:basedOn w:val="TableNormal"/>
    <w:uiPriority w:val="99"/>
    <w:rsid w:val="000C4168"/>
    <w:rPr>
      <w:color w:val="FFFFFF"/>
    </w:rPr>
    <w:tblPr>
      <w:tblBorders>
        <w:top w:val="single" w:sz="8" w:space="0" w:color="314C60"/>
        <w:left w:val="single" w:sz="8" w:space="0" w:color="314C60"/>
        <w:bottom w:val="single" w:sz="8" w:space="0" w:color="314C60"/>
        <w:right w:val="single" w:sz="8" w:space="0" w:color="314C60"/>
      </w:tblBorders>
    </w:tblPr>
    <w:tcPr>
      <w:shd w:val="clear" w:color="auto" w:fill="517489"/>
    </w:tcPr>
  </w:style>
  <w:style w:type="character" w:styleId="Hyperlink">
    <w:name w:val="Hyperlink"/>
    <w:basedOn w:val="DefaultParagraphFont"/>
    <w:unhideWhenUsed/>
    <w:rsid w:val="00A24C1C"/>
    <w:rPr>
      <w:color w:val="0563C1" w:themeColor="hyperlink"/>
      <w:u w:val="single"/>
    </w:rPr>
  </w:style>
  <w:style w:type="paragraph" w:customStyle="1" w:styleId="Panelhyperlink">
    <w:name w:val="Panel hyperlink"/>
    <w:basedOn w:val="NICEnormal"/>
    <w:next w:val="NICEnormal"/>
    <w:qFormat/>
    <w:locked/>
    <w:rsid w:val="00A24C1C"/>
    <w:rPr>
      <w:color w:val="FFFFFF" w:themeColor="background1"/>
      <w:u w:val="single"/>
    </w:rPr>
  </w:style>
  <w:style w:type="paragraph" w:customStyle="1" w:styleId="Panelbullet1">
    <w:name w:val="Panel bullet 1"/>
    <w:basedOn w:val="ListParagraph"/>
    <w:qFormat/>
    <w:locked/>
    <w:rsid w:val="00A24C1C"/>
    <w:pPr>
      <w:numPr>
        <w:numId w:val="23"/>
      </w:numPr>
      <w:tabs>
        <w:tab w:val="num" w:pos="360"/>
        <w:tab w:val="num" w:pos="1134"/>
      </w:tabs>
      <w:ind w:left="1134" w:hanging="454"/>
    </w:pPr>
    <w:rPr>
      <w:rFonts w:ascii="Arial" w:hAnsi="Arial"/>
    </w:rPr>
  </w:style>
  <w:style w:type="paragraph" w:styleId="ListParagraph">
    <w:name w:val="List Paragraph"/>
    <w:basedOn w:val="Normal"/>
    <w:uiPriority w:val="34"/>
    <w:qFormat/>
    <w:locked/>
    <w:rsid w:val="00A24C1C"/>
    <w:pPr>
      <w:ind w:left="720"/>
      <w:contextualSpacing/>
    </w:pPr>
  </w:style>
  <w:style w:type="character" w:styleId="SubtleEmphasis">
    <w:name w:val="Subtle Emphasis"/>
    <w:basedOn w:val="DefaultParagraphFont"/>
    <w:uiPriority w:val="19"/>
    <w:qFormat/>
    <w:locked/>
    <w:rsid w:val="002169E7"/>
    <w:rPr>
      <w:i/>
      <w:iCs/>
      <w:color w:val="404040" w:themeColor="text1" w:themeTint="BF"/>
    </w:rPr>
  </w:style>
  <w:style w:type="character" w:customStyle="1" w:styleId="StyleSubtleReferenceArialAutoNotSmallcaps">
    <w:name w:val="Style Subtle Reference + Arial Auto Not Small caps"/>
    <w:basedOn w:val="SubtleReference"/>
    <w:locked/>
    <w:rsid w:val="00CB6BEB"/>
    <w:rPr>
      <w:rFonts w:ascii="Arial" w:hAnsi="Arial"/>
      <w:smallCaps/>
      <w:color w:val="auto"/>
    </w:rPr>
  </w:style>
  <w:style w:type="paragraph" w:customStyle="1" w:styleId="Title1">
    <w:name w:val="Title 1"/>
    <w:basedOn w:val="Normal"/>
    <w:qFormat/>
    <w:rsid w:val="003D3B28"/>
    <w:pPr>
      <w:keepNext/>
      <w:spacing w:before="240" w:after="240"/>
      <w:jc w:val="center"/>
      <w:outlineLvl w:val="0"/>
    </w:pPr>
    <w:rPr>
      <w:rFonts w:ascii="Arial" w:hAnsi="Arial" w:cs="Arial"/>
      <w:b/>
      <w:bCs/>
      <w:kern w:val="28"/>
      <w:sz w:val="40"/>
      <w:szCs w:val="32"/>
    </w:rPr>
  </w:style>
  <w:style w:type="character" w:customStyle="1" w:styleId="Bulletleft1lastChar">
    <w:name w:val="Bullet left 1 last Char"/>
    <w:link w:val="Bulletleft1last"/>
    <w:rsid w:val="00B84BC1"/>
    <w:rPr>
      <w:rFonts w:ascii="Arial" w:hAnsi="Arial" w:cs="Arial"/>
      <w:sz w:val="24"/>
      <w:szCs w:val="24"/>
      <w:lang w:eastAsia="en-US"/>
    </w:rPr>
  </w:style>
  <w:style w:type="character" w:styleId="Emphasis">
    <w:name w:val="Emphasis"/>
    <w:basedOn w:val="DefaultParagraphFont"/>
    <w:qFormat/>
    <w:rsid w:val="002535B1"/>
    <w:rPr>
      <w:i/>
      <w:iCs/>
    </w:rPr>
  </w:style>
  <w:style w:type="paragraph" w:styleId="BalloonText">
    <w:name w:val="Balloon Text"/>
    <w:basedOn w:val="Normal"/>
    <w:link w:val="BalloonTextChar"/>
    <w:locked/>
    <w:rsid w:val="004914C0"/>
    <w:rPr>
      <w:rFonts w:ascii="Segoe UI" w:hAnsi="Segoe UI" w:cs="Segoe UI"/>
      <w:sz w:val="18"/>
      <w:szCs w:val="18"/>
    </w:rPr>
  </w:style>
  <w:style w:type="character" w:customStyle="1" w:styleId="BalloonTextChar">
    <w:name w:val="Balloon Text Char"/>
    <w:basedOn w:val="DefaultParagraphFont"/>
    <w:link w:val="BalloonText"/>
    <w:rsid w:val="004914C0"/>
    <w:rPr>
      <w:rFonts w:ascii="Segoe UI" w:hAnsi="Segoe UI" w:cs="Segoe UI"/>
      <w:sz w:val="18"/>
      <w:szCs w:val="18"/>
      <w:lang w:eastAsia="en-US"/>
    </w:rPr>
  </w:style>
  <w:style w:type="paragraph" w:customStyle="1" w:styleId="Heading1boardreport">
    <w:name w:val="Heading 1 board report"/>
    <w:basedOn w:val="Heading1"/>
    <w:next w:val="NICEnormal"/>
    <w:link w:val="Heading1boardreportChar"/>
    <w:qFormat/>
    <w:rsid w:val="003D3B28"/>
  </w:style>
  <w:style w:type="paragraph" w:styleId="BodyText3">
    <w:name w:val="Body Text 3"/>
    <w:basedOn w:val="Normal"/>
    <w:link w:val="BodyText3Char"/>
    <w:locked/>
    <w:rsid w:val="004914C0"/>
    <w:pPr>
      <w:spacing w:after="120"/>
    </w:pPr>
    <w:rPr>
      <w:sz w:val="16"/>
      <w:szCs w:val="16"/>
    </w:rPr>
  </w:style>
  <w:style w:type="character" w:customStyle="1" w:styleId="BodyText3Char">
    <w:name w:val="Body Text 3 Char"/>
    <w:basedOn w:val="DefaultParagraphFont"/>
    <w:link w:val="BodyText3"/>
    <w:rsid w:val="004914C0"/>
    <w:rPr>
      <w:sz w:val="16"/>
      <w:szCs w:val="16"/>
      <w:lang w:eastAsia="en-US"/>
    </w:rPr>
  </w:style>
  <w:style w:type="paragraph" w:customStyle="1" w:styleId="Heading2boardreport">
    <w:name w:val="Heading 2 board report"/>
    <w:basedOn w:val="Heading2"/>
    <w:next w:val="NICEnormal"/>
    <w:qFormat/>
    <w:rsid w:val="006E0F0C"/>
  </w:style>
  <w:style w:type="paragraph" w:customStyle="1" w:styleId="Heading3boardreport">
    <w:name w:val="Heading 3 board report"/>
    <w:basedOn w:val="Heading3"/>
    <w:next w:val="NICEnormal"/>
    <w:qFormat/>
    <w:rsid w:val="006E0F0C"/>
  </w:style>
  <w:style w:type="paragraph" w:customStyle="1" w:styleId="Paragraph">
    <w:name w:val="Paragraph"/>
    <w:basedOn w:val="Paragraphnonumbers"/>
    <w:uiPriority w:val="4"/>
    <w:qFormat/>
    <w:locked/>
    <w:rsid w:val="009B1D56"/>
    <w:pPr>
      <w:numPr>
        <w:numId w:val="26"/>
      </w:numPr>
      <w:tabs>
        <w:tab w:val="left" w:pos="426"/>
      </w:tabs>
    </w:pPr>
    <w:rPr>
      <w:noProof/>
    </w:rPr>
  </w:style>
  <w:style w:type="paragraph" w:customStyle="1" w:styleId="Bullets">
    <w:name w:val="Bullets"/>
    <w:basedOn w:val="Normal"/>
    <w:uiPriority w:val="5"/>
    <w:qFormat/>
    <w:locked/>
    <w:rsid w:val="009C6E2D"/>
    <w:pPr>
      <w:numPr>
        <w:numId w:val="24"/>
      </w:numPr>
      <w:spacing w:after="120" w:line="276" w:lineRule="auto"/>
    </w:pPr>
    <w:rPr>
      <w:rFonts w:ascii="Arial" w:hAnsi="Arial"/>
      <w:lang w:eastAsia="en-GB"/>
    </w:rPr>
  </w:style>
  <w:style w:type="character" w:customStyle="1" w:styleId="HeaderChar">
    <w:name w:val="Header Char"/>
    <w:link w:val="Header"/>
    <w:uiPriority w:val="99"/>
    <w:rsid w:val="00F33119"/>
    <w:rPr>
      <w:rFonts w:ascii="Arial" w:hAnsi="Arial"/>
      <w:b/>
      <w:sz w:val="24"/>
      <w:szCs w:val="24"/>
      <w:lang w:eastAsia="en-US"/>
    </w:rPr>
  </w:style>
  <w:style w:type="character" w:customStyle="1" w:styleId="FooterChar">
    <w:name w:val="Footer Char"/>
    <w:link w:val="Footer"/>
    <w:rsid w:val="00F33119"/>
    <w:rPr>
      <w:rFonts w:ascii="Arial" w:hAnsi="Arial"/>
      <w:sz w:val="16"/>
      <w:szCs w:val="24"/>
      <w:lang w:eastAsia="en-US"/>
    </w:rPr>
  </w:style>
  <w:style w:type="paragraph" w:customStyle="1" w:styleId="Subbullets">
    <w:name w:val="Sub bullets"/>
    <w:basedOn w:val="Normal"/>
    <w:uiPriority w:val="6"/>
    <w:qFormat/>
    <w:locked/>
    <w:rsid w:val="00EB1C36"/>
    <w:pPr>
      <w:numPr>
        <w:numId w:val="25"/>
      </w:numPr>
      <w:spacing w:after="120" w:line="276" w:lineRule="auto"/>
      <w:ind w:left="1418" w:hanging="284"/>
    </w:pPr>
    <w:rPr>
      <w:rFonts w:ascii="Arial" w:hAnsi="Arial"/>
      <w:lang w:eastAsia="en-GB"/>
    </w:rPr>
  </w:style>
  <w:style w:type="paragraph" w:customStyle="1" w:styleId="Paragraphnonumbers">
    <w:name w:val="Paragraph no numbers"/>
    <w:basedOn w:val="Normal"/>
    <w:link w:val="ParagraphnonumbersChar"/>
    <w:uiPriority w:val="99"/>
    <w:qFormat/>
    <w:locked/>
    <w:rsid w:val="00EB1C36"/>
    <w:pPr>
      <w:spacing w:after="240" w:line="276" w:lineRule="auto"/>
    </w:pPr>
    <w:rPr>
      <w:rFonts w:ascii="Arial" w:hAnsi="Arial"/>
      <w:lang w:eastAsia="en-GB"/>
    </w:rPr>
  </w:style>
  <w:style w:type="character" w:customStyle="1" w:styleId="Heading1boardreportChar">
    <w:name w:val="Heading 1 board report Char"/>
    <w:basedOn w:val="Heading1Char"/>
    <w:link w:val="Heading1boardreport"/>
    <w:rsid w:val="003D3B28"/>
    <w:rPr>
      <w:rFonts w:ascii="Arial" w:hAnsi="Arial" w:cs="Arial"/>
      <w:b/>
      <w:bCs/>
      <w:kern w:val="32"/>
      <w:sz w:val="32"/>
      <w:szCs w:val="32"/>
      <w:lang w:val="en-US" w:eastAsia="en-US" w:bidi="ar-SA"/>
    </w:rPr>
  </w:style>
  <w:style w:type="character" w:customStyle="1" w:styleId="ParagraphnonumbersChar">
    <w:name w:val="Paragraph no numbers Char"/>
    <w:basedOn w:val="DefaultParagraphFont"/>
    <w:link w:val="Paragraphnonumbers"/>
    <w:uiPriority w:val="99"/>
    <w:rsid w:val="00EB1C36"/>
    <w:rPr>
      <w:rFonts w:ascii="Arial" w:hAnsi="Arial"/>
      <w:sz w:val="24"/>
      <w:szCs w:val="24"/>
    </w:rPr>
  </w:style>
  <w:style w:type="paragraph" w:customStyle="1" w:styleId="Tablecolumnheading">
    <w:name w:val="Table column heading"/>
    <w:basedOn w:val="Tabletext"/>
    <w:link w:val="TablecolumnheadingChar"/>
    <w:qFormat/>
    <w:locked/>
    <w:rsid w:val="00EB1C36"/>
    <w:pPr>
      <w:keepNext w:val="0"/>
      <w:spacing w:before="60" w:line="276" w:lineRule="auto"/>
    </w:pPr>
    <w:rPr>
      <w:b/>
    </w:rPr>
  </w:style>
  <w:style w:type="paragraph" w:customStyle="1" w:styleId="Tableandgraphheading">
    <w:name w:val="Table and graph heading"/>
    <w:basedOn w:val="Heading3"/>
    <w:link w:val="TableandgraphheadingChar"/>
    <w:qFormat/>
    <w:locked/>
    <w:rsid w:val="00EB1C36"/>
    <w:pPr>
      <w:spacing w:before="0" w:line="240" w:lineRule="auto"/>
    </w:pPr>
    <w:rPr>
      <w:rFonts w:cs="Times New Roman"/>
      <w:color w:val="00506A"/>
      <w:sz w:val="24"/>
      <w:lang w:eastAsia="en-GB"/>
    </w:rPr>
  </w:style>
  <w:style w:type="character" w:customStyle="1" w:styleId="TabletextChar">
    <w:name w:val="Table text Char"/>
    <w:basedOn w:val="DefaultParagraphFont"/>
    <w:link w:val="Tabletext"/>
    <w:rsid w:val="00EB1C36"/>
    <w:rPr>
      <w:rFonts w:ascii="Arial" w:hAnsi="Arial"/>
      <w:sz w:val="22"/>
      <w:szCs w:val="24"/>
      <w:lang w:eastAsia="en-US"/>
    </w:rPr>
  </w:style>
  <w:style w:type="character" w:customStyle="1" w:styleId="TablecolumnheadingChar">
    <w:name w:val="Table column heading Char"/>
    <w:basedOn w:val="TabletextChar"/>
    <w:link w:val="Tablecolumnheading"/>
    <w:rsid w:val="00EB1C36"/>
    <w:rPr>
      <w:rFonts w:ascii="Arial" w:hAnsi="Arial"/>
      <w:b/>
      <w:sz w:val="22"/>
      <w:szCs w:val="24"/>
      <w:lang w:eastAsia="en-US"/>
    </w:rPr>
  </w:style>
  <w:style w:type="character" w:customStyle="1" w:styleId="TableandgraphheadingChar">
    <w:name w:val="Table and graph heading Char"/>
    <w:basedOn w:val="DefaultParagraphFont"/>
    <w:link w:val="Tableandgraphheading"/>
    <w:rsid w:val="00EB1C36"/>
    <w:rPr>
      <w:rFonts w:ascii="Arial" w:hAnsi="Arial"/>
      <w:b/>
      <w:bCs/>
      <w:color w:val="00506A"/>
      <w:sz w:val="24"/>
      <w:szCs w:val="26"/>
    </w:rPr>
  </w:style>
  <w:style w:type="paragraph" w:customStyle="1" w:styleId="Bulletslast">
    <w:name w:val="Bullets last"/>
    <w:basedOn w:val="Bullets"/>
    <w:qFormat/>
    <w:locked/>
    <w:rsid w:val="00EB1C36"/>
    <w:pPr>
      <w:spacing w:after="240"/>
    </w:pPr>
    <w:rPr>
      <w:szCs w:val="20"/>
    </w:rPr>
  </w:style>
  <w:style w:type="paragraph" w:customStyle="1" w:styleId="NICEnormalnumbered">
    <w:name w:val="NICE normal numbered"/>
    <w:basedOn w:val="Paragraph"/>
    <w:qFormat/>
    <w:rsid w:val="009871F3"/>
    <w:pPr>
      <w:spacing w:line="360" w:lineRule="auto"/>
    </w:pPr>
  </w:style>
  <w:style w:type="character" w:styleId="UnresolvedMention">
    <w:name w:val="Unresolved Mention"/>
    <w:basedOn w:val="DefaultParagraphFont"/>
    <w:uiPriority w:val="99"/>
    <w:semiHidden/>
    <w:unhideWhenUsed/>
    <w:locked/>
    <w:rsid w:val="00FB73D3"/>
    <w:rPr>
      <w:color w:val="605E5C"/>
      <w:shd w:val="clear" w:color="auto" w:fill="E1DFDD"/>
    </w:rPr>
  </w:style>
  <w:style w:type="character" w:styleId="CommentReference">
    <w:name w:val="annotation reference"/>
    <w:rsid w:val="00377E36"/>
    <w:rPr>
      <w:sz w:val="16"/>
      <w:szCs w:val="16"/>
    </w:rPr>
  </w:style>
  <w:style w:type="paragraph" w:styleId="CommentText">
    <w:name w:val="annotation text"/>
    <w:basedOn w:val="Normal"/>
    <w:link w:val="CommentTextChar"/>
    <w:rsid w:val="00377E36"/>
    <w:rPr>
      <w:sz w:val="20"/>
      <w:szCs w:val="20"/>
      <w:lang w:eastAsia="en-GB"/>
    </w:rPr>
  </w:style>
  <w:style w:type="character" w:customStyle="1" w:styleId="CommentTextChar">
    <w:name w:val="Comment Text Char"/>
    <w:basedOn w:val="DefaultParagraphFont"/>
    <w:link w:val="CommentText"/>
    <w:rsid w:val="00377E36"/>
  </w:style>
  <w:style w:type="paragraph" w:customStyle="1" w:styleId="Subbulletslast">
    <w:name w:val="Sub bullets last"/>
    <w:basedOn w:val="Subbullets"/>
    <w:qFormat/>
    <w:locked/>
    <w:rsid w:val="00BD246E"/>
    <w:pPr>
      <w:numPr>
        <w:numId w:val="0"/>
      </w:numPr>
      <w:tabs>
        <w:tab w:val="num" w:pos="1418"/>
      </w:tabs>
      <w:spacing w:after="240"/>
      <w:ind w:left="1418" w:hanging="284"/>
    </w:pPr>
    <w:rPr>
      <w:szCs w:val="20"/>
    </w:rPr>
  </w:style>
  <w:style w:type="paragraph" w:customStyle="1" w:styleId="Bulletindent2last">
    <w:name w:val="Bullet indent 2 last"/>
    <w:basedOn w:val="Bulletindent2"/>
    <w:next w:val="NICEnormal"/>
    <w:qFormat/>
    <w:rsid w:val="00485B88"/>
  </w:style>
  <w:style w:type="paragraph" w:customStyle="1" w:styleId="Commenttextred">
    <w:name w:val="Comment text red"/>
    <w:basedOn w:val="CommentText"/>
    <w:qFormat/>
    <w:rsid w:val="002526E6"/>
    <w:rPr>
      <w:color w:val="FF0000"/>
      <w:lang w:eastAsia="en-US"/>
    </w:rPr>
  </w:style>
  <w:style w:type="paragraph" w:customStyle="1" w:styleId="Commenttextbold">
    <w:name w:val="Comment text bold"/>
    <w:basedOn w:val="CommentText"/>
    <w:qFormat/>
    <w:rsid w:val="002526E6"/>
    <w:rPr>
      <w:b/>
      <w:lang w:val="x-none" w:eastAsia="en-US"/>
    </w:rPr>
  </w:style>
  <w:style w:type="paragraph" w:customStyle="1" w:styleId="Commenttextcyan">
    <w:name w:val="Comment text cyan"/>
    <w:basedOn w:val="CommentText"/>
    <w:qFormat/>
    <w:rsid w:val="002526E6"/>
    <w:rPr>
      <w:color w:val="0070C0"/>
      <w:lang w:val="x-none" w:eastAsia="en-US"/>
    </w:rPr>
  </w:style>
  <w:style w:type="paragraph" w:customStyle="1" w:styleId="Commenttextgreen">
    <w:name w:val="Comment text green"/>
    <w:basedOn w:val="CommentText"/>
    <w:qFormat/>
    <w:rsid w:val="002526E6"/>
    <w:rPr>
      <w:color w:val="00B050"/>
      <w:lang w:val="x-none" w:eastAsia="en-US"/>
    </w:rPr>
  </w:style>
  <w:style w:type="paragraph" w:customStyle="1" w:styleId="Commenttextitalic">
    <w:name w:val="Comment text italic"/>
    <w:basedOn w:val="CommentText"/>
    <w:qFormat/>
    <w:rsid w:val="002526E6"/>
    <w:rPr>
      <w:i/>
      <w:lang w:val="x-none" w:eastAsia="en-US"/>
    </w:rPr>
  </w:style>
  <w:style w:type="character" w:customStyle="1" w:styleId="Characterbold">
    <w:name w:val="Character bold"/>
    <w:basedOn w:val="DefaultParagraphFont"/>
    <w:uiPriority w:val="1"/>
    <w:qFormat/>
    <w:rsid w:val="002526E6"/>
    <w:rPr>
      <w:b/>
    </w:rPr>
  </w:style>
  <w:style w:type="character" w:customStyle="1" w:styleId="Characteritalic">
    <w:name w:val="Character italic"/>
    <w:basedOn w:val="Characterbold"/>
    <w:uiPriority w:val="1"/>
    <w:qFormat/>
    <w:rsid w:val="002526E6"/>
    <w:rPr>
      <w:b w:val="0"/>
      <w:i/>
    </w:rPr>
  </w:style>
  <w:style w:type="character" w:customStyle="1" w:styleId="Characterpurple">
    <w:name w:val="Character purple"/>
    <w:basedOn w:val="DefaultParagraphFont"/>
    <w:uiPriority w:val="1"/>
    <w:qFormat/>
    <w:rsid w:val="00251D56"/>
    <w:rPr>
      <w:color w:val="990099"/>
    </w:rPr>
  </w:style>
  <w:style w:type="paragraph" w:customStyle="1" w:styleId="Commenttextnavy">
    <w:name w:val="Comment text navy"/>
    <w:basedOn w:val="Commenttextred"/>
    <w:rsid w:val="00FB47DD"/>
    <w:rPr>
      <w:color w:val="000066"/>
    </w:rPr>
  </w:style>
  <w:style w:type="paragraph" w:customStyle="1" w:styleId="Commenttextpurple">
    <w:name w:val="Comment text purple"/>
    <w:basedOn w:val="Commenttextgreen"/>
    <w:rsid w:val="00FB47DD"/>
    <w:rPr>
      <w:color w:val="990099"/>
    </w:rPr>
  </w:style>
  <w:style w:type="character" w:customStyle="1" w:styleId="StyleCharacterpurpleArialCustomColorRGB1530153">
    <w:name w:val="Style Character purple + Arial Custom Color(RGB(1530153))"/>
    <w:basedOn w:val="Characterpurple"/>
    <w:locked/>
    <w:rsid w:val="00251D56"/>
    <w:rPr>
      <w:rFonts w:ascii="Arial" w:hAnsi="Arial"/>
      <w:color w:val="990099"/>
    </w:rPr>
  </w:style>
  <w:style w:type="paragraph" w:customStyle="1" w:styleId="Cyan">
    <w:name w:val="Cyan"/>
    <w:basedOn w:val="NICEnormal"/>
    <w:qFormat/>
    <w:rsid w:val="000242AA"/>
  </w:style>
  <w:style w:type="character" w:customStyle="1" w:styleId="Charactercyan">
    <w:name w:val="Character cyan"/>
    <w:basedOn w:val="Characterpurple"/>
    <w:rsid w:val="000242AA"/>
    <w:rPr>
      <w:rFonts w:ascii="Arial" w:hAnsi="Arial"/>
      <w:color w:val="0070C0"/>
    </w:rPr>
  </w:style>
  <w:style w:type="character" w:customStyle="1" w:styleId="Characternavy">
    <w:name w:val="Character navy"/>
    <w:basedOn w:val="Charactercyan"/>
    <w:rsid w:val="000242AA"/>
    <w:rPr>
      <w:rFonts w:ascii="Arial" w:hAnsi="Arial"/>
      <w:color w:val="000066"/>
    </w:rPr>
  </w:style>
  <w:style w:type="paragraph" w:customStyle="1" w:styleId="StyleNICEnormalBold">
    <w:name w:val="Style NICE normal + Bold"/>
    <w:basedOn w:val="NICEnormal"/>
    <w:rsid w:val="00BA51EA"/>
    <w:rPr>
      <w:b/>
      <w:bCs/>
    </w:rPr>
  </w:style>
  <w:style w:type="paragraph" w:customStyle="1" w:styleId="Title16pt">
    <w:name w:val="Title 16 pt"/>
    <w:basedOn w:val="Normal"/>
    <w:rsid w:val="005614AA"/>
    <w:pPr>
      <w:keepNext/>
      <w:spacing w:before="240" w:after="240"/>
      <w:jc w:val="center"/>
      <w:outlineLvl w:val="0"/>
    </w:pPr>
    <w:rPr>
      <w:rFonts w:ascii="Arial" w:hAnsi="Arial" w:cs="Arial"/>
      <w:b/>
      <w:bCs/>
      <w:kern w:val="28"/>
      <w:sz w:val="32"/>
      <w:szCs w:val="32"/>
    </w:rPr>
  </w:style>
  <w:style w:type="paragraph" w:styleId="Revision">
    <w:name w:val="Revision"/>
    <w:hidden/>
    <w:uiPriority w:val="99"/>
    <w:semiHidden/>
    <w:rsid w:val="00262EEB"/>
    <w:rPr>
      <w:sz w:val="24"/>
      <w:szCs w:val="24"/>
      <w:lang w:eastAsia="en-US"/>
    </w:rPr>
  </w:style>
  <w:style w:type="paragraph" w:customStyle="1" w:styleId="Numberedlist">
    <w:name w:val="Numbered list"/>
    <w:basedOn w:val="Bullets"/>
    <w:qFormat/>
    <w:rsid w:val="00AB6A61"/>
    <w:pPr>
      <w:numPr>
        <w:numId w:val="28"/>
      </w:numPr>
      <w:tabs>
        <w:tab w:val="left" w:pos="993"/>
      </w:tabs>
      <w:spacing w:after="0" w:line="360" w:lineRule="auto"/>
    </w:pPr>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hyperlink" Target="https://www.nice.org.uk/terms-and-conditions" TargetMode="Externa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customXml" Target="../customXml/item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6E2F098893DC34484FEBB01E743F540" ma:contentTypeVersion="15" ma:contentTypeDescription="Create a new document." ma:contentTypeScope="" ma:versionID="8b6e5f3d63751665857e4728c8991a82">
  <xsd:schema xmlns:xsd="http://www.w3.org/2001/XMLSchema" xmlns:xs="http://www.w3.org/2001/XMLSchema" xmlns:p="http://schemas.microsoft.com/office/2006/metadata/properties" xmlns:ns2="5adc4af7-6c61-4d83-a8fe-e6380333cf6e" xmlns:ns3="d882c45d-a7ed-40e7-aeed-44a62b97a77e" xmlns:ns4="0eb656aa-4e79-4e95-9076-bc119a23e0cc" targetNamespace="http://schemas.microsoft.com/office/2006/metadata/properties" ma:root="true" ma:fieldsID="f3148cae1e578c7cfdd8b5d8b46b25cc" ns2:_="" ns3:_="" ns4:_="">
    <xsd:import namespace="5adc4af7-6c61-4d83-a8fe-e6380333cf6e"/>
    <xsd:import namespace="d882c45d-a7ed-40e7-aeed-44a62b97a77e"/>
    <xsd:import namespace="0eb656aa-4e79-4e95-9076-bc119a23e0c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4:TaxCatchAll" minOccurs="0"/>
                <xsd:element ref="ns3:MediaServiceDateTaken" minOccurs="0"/>
                <xsd:element ref="ns3:MediaServiceOCR" minOccurs="0"/>
                <xsd:element ref="ns3:MediaServiceGenerationTime" minOccurs="0"/>
                <xsd:element ref="ns3:MediaServiceEventHashCode" minOccurs="0"/>
                <xsd:element ref="ns3:MediaLengthInSeconds"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dc4af7-6c61-4d83-a8fe-e6380333cf6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82c45d-a7ed-40e7-aeed-44a62b97a77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abb4586-6e39-4769-a9e9-e64cee0e77fc"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eb656aa-4e79-4e95-9076-bc119a23e0cc"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5bc1b7c-c3fe-485e-9a31-d1f03cec93d9}" ma:internalName="TaxCatchAll" ma:showField="CatchAllData" ma:web="5adc4af7-6c61-4d83-a8fe-e6380333cf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eb656aa-4e79-4e95-9076-bc119a23e0cc" xsi:nil="true"/>
    <lcf76f155ced4ddcb4097134ff3c332f xmlns="d882c45d-a7ed-40e7-aeed-44a62b97a77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08AA81C-30D2-454E-83FB-81140C0F5489}"/>
</file>

<file path=customXml/itemProps2.xml><?xml version="1.0" encoding="utf-8"?>
<ds:datastoreItem xmlns:ds="http://schemas.openxmlformats.org/officeDocument/2006/customXml" ds:itemID="{1E8154E9-6EB5-4ECD-BA28-15C1CD9A970B}"/>
</file>

<file path=customXml/itemProps3.xml><?xml version="1.0" encoding="utf-8"?>
<ds:datastoreItem xmlns:ds="http://schemas.openxmlformats.org/officeDocument/2006/customXml" ds:itemID="{2ABF71F7-CBA8-48B6-A2EE-7A4AC7DF660F}"/>
</file>

<file path=docProps/app.xml><?xml version="1.0" encoding="utf-8"?>
<Properties xmlns="http://schemas.openxmlformats.org/officeDocument/2006/extended-properties" xmlns:vt="http://schemas.openxmlformats.org/officeDocument/2006/docPropsVTypes">
  <Template>Normal</Template>
  <TotalTime>0</TotalTime>
  <Pages>5</Pages>
  <Words>775</Words>
  <Characters>4510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2024-12-05T07:40:00Z</dcterms:created>
  <dcterms:modified xsi:type="dcterms:W3CDTF">2024-12-05T07:40:00Z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2024-12-05T07:40:27Z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761d2e11-485a-4465-8560-e1620c496fe1</vt:lpwstr>
  </property>
  <property fmtid="{D5CDD505-2E9C-101B-9397-08002B2CF9AE}" pid="8" name="MSIP_Label_c69d85d5-6d9e-4305-a294-1f636ec0f2d6_ContentBits">
    <vt:lpwstr>0</vt:lpwstr>
  </property>
  <property fmtid="{D5CDD505-2E9C-101B-9397-08002B2CF9AE}" pid="9" name="MediaServiceImageTags">
    <vt:lpwstr/>
  </property>
  <property fmtid="{D5CDD505-2E9C-101B-9397-08002B2CF9AE}" pid="10" name="ContentTypeId">
    <vt:lpwstr>0x01010026E2F098893DC34484FEBB01E743F540</vt:lpwstr>
  </property>
  <property fmtid="{D5CDD505-2E9C-101B-9397-08002B2CF9AE}" pid="11" name="Display Status">
    <vt:lpwstr>6;#Published to NICE Space|f71fafb2-379e-4f7a-b39f-0cae49bb0737</vt:lpwstr>
  </property>
  <property fmtid="{D5CDD505-2E9C-101B-9397-08002B2CF9AE}" pid="12" name="Policy Status">
    <vt:lpwstr/>
  </property>
  <property fmtid="{D5CDD505-2E9C-101B-9397-08002B2CF9AE}" pid="13" name="Service area">
    <vt:lpwstr/>
  </property>
  <property fmtid="{D5CDD505-2E9C-101B-9397-08002B2CF9AE}" pid="14" name="c3e9b32804b143caaf778522fda46369">
    <vt:lpwstr/>
  </property>
  <property fmtid="{D5CDD505-2E9C-101B-9397-08002B2CF9AE}" pid="15" name="j31c8abf4698464c99deb46d7432c918">
    <vt:lpwstr/>
  </property>
</Properties>
</file>