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96FE0" w14:textId="160AB4DD" w:rsidR="00A87863" w:rsidRPr="002C6F97" w:rsidRDefault="00A87863" w:rsidP="00FA3FA4">
      <w:pPr>
        <w:pStyle w:val="Heading1"/>
        <w:jc w:val="center"/>
      </w:pPr>
      <w:r w:rsidRPr="002C6F97">
        <w:t>National Institute for Health and Care Excellence</w:t>
      </w:r>
    </w:p>
    <w:p w14:paraId="52DA0CA6" w14:textId="42272B6B" w:rsidR="00594C3A" w:rsidRPr="002C6F97" w:rsidRDefault="00FA3FA4" w:rsidP="00FA3FA4">
      <w:pPr>
        <w:pStyle w:val="Heading1"/>
        <w:jc w:val="center"/>
      </w:pPr>
      <w:r w:rsidRPr="002C6F97">
        <w:t>Highly specialised technologies</w:t>
      </w:r>
    </w:p>
    <w:p w14:paraId="305A4B22" w14:textId="1109FC82" w:rsidR="003266C0" w:rsidRPr="002C6F97" w:rsidRDefault="00384825" w:rsidP="0010153D">
      <w:pPr>
        <w:pStyle w:val="Paragraph"/>
        <w:jc w:val="center"/>
        <w:rPr>
          <w:b/>
          <w:bCs/>
          <w:sz w:val="32"/>
          <w:szCs w:val="32"/>
        </w:rPr>
      </w:pPr>
      <w:r w:rsidRPr="002C6F97">
        <w:rPr>
          <w:b/>
          <w:bCs/>
          <w:sz w:val="32"/>
          <w:szCs w:val="32"/>
        </w:rPr>
        <w:t>NICE prioritisation board r</w:t>
      </w:r>
      <w:r w:rsidR="0010153D" w:rsidRPr="002C6F97">
        <w:rPr>
          <w:b/>
          <w:bCs/>
          <w:sz w:val="32"/>
          <w:szCs w:val="32"/>
        </w:rPr>
        <w:t>outing criteria</w:t>
      </w:r>
    </w:p>
    <w:p w14:paraId="722559D0" w14:textId="57A99871" w:rsidR="00172123" w:rsidRPr="002C6F97" w:rsidRDefault="00172123" w:rsidP="00172123">
      <w:pPr>
        <w:pStyle w:val="Heading2"/>
      </w:pPr>
      <w:r w:rsidRPr="002C6F97">
        <w:t>1</w:t>
      </w:r>
      <w:r w:rsidRPr="002C6F97">
        <w:tab/>
        <w:t xml:space="preserve">The </w:t>
      </w:r>
      <w:r w:rsidR="00FC176E" w:rsidRPr="002C6F97">
        <w:t>vision</w:t>
      </w:r>
    </w:p>
    <w:p w14:paraId="114C7B72" w14:textId="67AC1C74" w:rsidR="00FC176E" w:rsidRPr="002C6F97" w:rsidRDefault="00FC176E" w:rsidP="00FC176E">
      <w:pPr>
        <w:pStyle w:val="Paragraph"/>
      </w:pPr>
      <w:r w:rsidRPr="002C6F97">
        <w:t xml:space="preserve">The Highly Specialised Technologies (HST) Programme evaluates technologies for </w:t>
      </w:r>
      <w:hyperlink r:id="rId7" w:history="1">
        <w:r w:rsidRPr="002C6F97">
          <w:rPr>
            <w:rStyle w:val="Hyperlink"/>
          </w:rPr>
          <w:t>ultra-rare</w:t>
        </w:r>
      </w:hyperlink>
      <w:r w:rsidR="00641F53" w:rsidRPr="002C6F97">
        <w:rPr>
          <w:rStyle w:val="Hyperlink"/>
        </w:rPr>
        <w:t xml:space="preserve"> (previously referred to </w:t>
      </w:r>
      <w:r w:rsidR="005F732E" w:rsidRPr="002C6F97">
        <w:rPr>
          <w:rStyle w:val="Hyperlink"/>
        </w:rPr>
        <w:t xml:space="preserve">as </w:t>
      </w:r>
      <w:r w:rsidR="00641F53" w:rsidRPr="002C6F97">
        <w:rPr>
          <w:rStyle w:val="Hyperlink"/>
        </w:rPr>
        <w:t>very rare)</w:t>
      </w:r>
      <w:r w:rsidRPr="002C6F97">
        <w:t>, and often very severe</w:t>
      </w:r>
      <w:r w:rsidR="0042681F" w:rsidRPr="002C6F97">
        <w:t xml:space="preserve"> and de</w:t>
      </w:r>
      <w:r w:rsidR="00644950" w:rsidRPr="002C6F97">
        <w:t>bilitating</w:t>
      </w:r>
      <w:r w:rsidRPr="002C6F97">
        <w:t xml:space="preserve">, diseases that need the specific considerations by the programme. </w:t>
      </w:r>
      <w:r w:rsidR="004C2A6D" w:rsidRPr="002C6F97">
        <w:t xml:space="preserve">The </w:t>
      </w:r>
      <w:r w:rsidR="001F62AF" w:rsidRPr="002C6F97">
        <w:t xml:space="preserve">vision for the HST programme was </w:t>
      </w:r>
      <w:r w:rsidR="005F732E" w:rsidRPr="002C6F97">
        <w:t xml:space="preserve">last </w:t>
      </w:r>
      <w:r w:rsidR="001F62AF" w:rsidRPr="002C6F97">
        <w:t xml:space="preserve">consulted </w:t>
      </w:r>
      <w:r w:rsidR="005F732E" w:rsidRPr="002C6F97">
        <w:t xml:space="preserve">on </w:t>
      </w:r>
      <w:r w:rsidR="00831B31" w:rsidRPr="002C6F97">
        <w:t xml:space="preserve">in 2021. </w:t>
      </w:r>
      <w:r w:rsidRPr="002C6F97">
        <w:t>Specifically, it evaluates technologies that</w:t>
      </w:r>
      <w:r w:rsidR="00A9534C" w:rsidRPr="002C6F97">
        <w:t>:</w:t>
      </w:r>
    </w:p>
    <w:p w14:paraId="7D5D0C93" w14:textId="6DD04D93" w:rsidR="0063656B" w:rsidRPr="002C6F97" w:rsidRDefault="0063656B" w:rsidP="0072138B">
      <w:pPr>
        <w:pStyle w:val="Bullets"/>
      </w:pPr>
      <w:r w:rsidRPr="002C6F97">
        <w:t>meet the definition of a highly specialised technology, as described in legislation in</w:t>
      </w:r>
      <w:r w:rsidR="0072138B" w:rsidRPr="002C6F97">
        <w:t xml:space="preserve"> </w:t>
      </w:r>
      <w:hyperlink r:id="rId8" w:history="1">
        <w:r w:rsidRPr="002C6F97">
          <w:rPr>
            <w:rStyle w:val="Hyperlink"/>
          </w:rPr>
          <w:t>Schedule 4 of the NHS Commissioning Board and Clinical Commissioning Groups</w:t>
        </w:r>
        <w:r w:rsidR="0072138B" w:rsidRPr="002C6F97">
          <w:rPr>
            <w:rStyle w:val="Hyperlink"/>
          </w:rPr>
          <w:t xml:space="preserve"> </w:t>
        </w:r>
        <w:r w:rsidRPr="002C6F97">
          <w:rPr>
            <w:rStyle w:val="Hyperlink"/>
          </w:rPr>
          <w:t>(Responsibilities and Standing Rules) Regulations 2012</w:t>
        </w:r>
      </w:hyperlink>
      <w:r w:rsidRPr="002C6F97">
        <w:t>, or may potentially need</w:t>
      </w:r>
      <w:r w:rsidR="0072138B" w:rsidRPr="002C6F97">
        <w:t xml:space="preserve"> </w:t>
      </w:r>
      <w:r w:rsidRPr="002C6F97">
        <w:t>nationally coordinated delivery approaches, and</w:t>
      </w:r>
    </w:p>
    <w:p w14:paraId="4E536577" w14:textId="4F689E25" w:rsidR="001C1A3C" w:rsidRPr="002C6F97" w:rsidRDefault="0063656B" w:rsidP="0072138B">
      <w:pPr>
        <w:pStyle w:val="Bullets"/>
      </w:pPr>
      <w:r w:rsidRPr="002C6F97">
        <w:t>need consideration using the methods and processes of the HST Programme, as</w:t>
      </w:r>
      <w:r w:rsidR="0072138B" w:rsidRPr="002C6F97">
        <w:t xml:space="preserve"> </w:t>
      </w:r>
      <w:r w:rsidRPr="002C6F97">
        <w:t>identified through the highly specialised technologies routing criteria.</w:t>
      </w:r>
    </w:p>
    <w:p w14:paraId="39A99CCB" w14:textId="018B613C" w:rsidR="00CA5ACC" w:rsidRPr="002C6F97" w:rsidRDefault="00CA5ACC" w:rsidP="00CA5ACC">
      <w:pPr>
        <w:pStyle w:val="Paragraph"/>
      </w:pPr>
      <w:r w:rsidRPr="002C6F97">
        <w:t>NICE's standard technology appraisals methods and processes are designed to be flexible and adaptable for all technologies and conditions. So, they are suitable for most technologies that treat rare conditions and small populations.</w:t>
      </w:r>
    </w:p>
    <w:p w14:paraId="722A502A" w14:textId="05ED3CBA" w:rsidR="005D2806" w:rsidRPr="002C6F97" w:rsidRDefault="005D2806" w:rsidP="005D2806">
      <w:pPr>
        <w:pStyle w:val="Paragraph"/>
      </w:pPr>
      <w:r w:rsidRPr="002C6F97">
        <w:t xml:space="preserve">The HST Programme is designed to be used in exceptional circumstances. Its purpose is to evaluate technologies for </w:t>
      </w:r>
      <w:r w:rsidR="00B72BC2" w:rsidRPr="002C6F97">
        <w:t>ultra-</w:t>
      </w:r>
      <w:r w:rsidRPr="002C6F97">
        <w:t>rare diseases that have:</w:t>
      </w:r>
    </w:p>
    <w:p w14:paraId="5C524222" w14:textId="277D86F7" w:rsidR="005D2806" w:rsidRPr="002C6F97" w:rsidRDefault="005D2806" w:rsidP="00CC2605">
      <w:pPr>
        <w:pStyle w:val="Bullets"/>
      </w:pPr>
      <w:r w:rsidRPr="002C6F97">
        <w:t>small numbers of patients</w:t>
      </w:r>
    </w:p>
    <w:p w14:paraId="5ABFFB53" w14:textId="0631C3C4" w:rsidR="005D2806" w:rsidRPr="002C6F97" w:rsidRDefault="005D2806" w:rsidP="00CC2605">
      <w:pPr>
        <w:pStyle w:val="Bullets"/>
      </w:pPr>
      <w:r w:rsidRPr="002C6F97">
        <w:t>limited or no treatment options</w:t>
      </w:r>
    </w:p>
    <w:p w14:paraId="7903BA42" w14:textId="7FB64523" w:rsidR="005D2806" w:rsidRPr="002C6F97" w:rsidRDefault="005D2806" w:rsidP="00CC2605">
      <w:pPr>
        <w:pStyle w:val="Bullets"/>
      </w:pPr>
      <w:r w:rsidRPr="002C6F97">
        <w:t>challenges for research and difficulties with collecting evidence, because of the uniqueness of the disease.</w:t>
      </w:r>
    </w:p>
    <w:p w14:paraId="1F0D6985" w14:textId="77777777" w:rsidR="005D2806" w:rsidRPr="002C6F97" w:rsidRDefault="005D2806" w:rsidP="005D2806">
      <w:pPr>
        <w:pStyle w:val="Paragraph"/>
      </w:pPr>
      <w:r w:rsidRPr="002C6F97">
        <w:t>The HST Programme aims to:</w:t>
      </w:r>
    </w:p>
    <w:p w14:paraId="77100361" w14:textId="7E2EBD4F" w:rsidR="00650D63" w:rsidRPr="002C6F97" w:rsidRDefault="005D2806" w:rsidP="00CD302D">
      <w:pPr>
        <w:pStyle w:val="Bullets"/>
      </w:pPr>
      <w:r w:rsidRPr="002C6F97">
        <w:lastRenderedPageBreak/>
        <w:t xml:space="preserve">encourage research on, and innovation for, </w:t>
      </w:r>
      <w:r w:rsidR="0030616C" w:rsidRPr="002C6F97">
        <w:t>ultra-</w:t>
      </w:r>
      <w:r w:rsidRPr="002C6F97">
        <w:t>rare conditions when there are</w:t>
      </w:r>
      <w:r w:rsidR="00CC2605" w:rsidRPr="002C6F97">
        <w:t xml:space="preserve"> </w:t>
      </w:r>
      <w:r w:rsidRPr="002C6F97">
        <w:t>challenges in generating an evidence base that is robust enough to bring the product</w:t>
      </w:r>
      <w:r w:rsidR="00CC2605" w:rsidRPr="002C6F97">
        <w:t xml:space="preserve"> </w:t>
      </w:r>
      <w:r w:rsidRPr="002C6F97">
        <w:t>to market</w:t>
      </w:r>
    </w:p>
    <w:p w14:paraId="26FEFCEC" w14:textId="276F9187" w:rsidR="000B187B" w:rsidRPr="002C6F97" w:rsidRDefault="000B187B" w:rsidP="00CD302D">
      <w:pPr>
        <w:pStyle w:val="Bullets"/>
      </w:pPr>
      <w:r w:rsidRPr="002C6F97">
        <w:t xml:space="preserve">secure fairer and more equitable treatment access for very small populations with </w:t>
      </w:r>
      <w:r w:rsidR="007D17E5" w:rsidRPr="002C6F97">
        <w:t>ultra-</w:t>
      </w:r>
      <w:r w:rsidRPr="002C6F97">
        <w:t>rare diseases</w:t>
      </w:r>
    </w:p>
    <w:p w14:paraId="039D8AB3" w14:textId="611FEBDA" w:rsidR="000B187B" w:rsidRPr="002C6F97" w:rsidRDefault="000B187B" w:rsidP="00CD302D">
      <w:pPr>
        <w:pStyle w:val="Bullets"/>
      </w:pPr>
      <w:r w:rsidRPr="002C6F97">
        <w:t>recognise that an approach that maximises health gain for the NHS may not always be acceptable: it could deliver results that are not equitable.</w:t>
      </w:r>
    </w:p>
    <w:p w14:paraId="56D229CA" w14:textId="188B4B96" w:rsidR="00785349" w:rsidRPr="002C6F97" w:rsidRDefault="00785349" w:rsidP="000B187B">
      <w:pPr>
        <w:pStyle w:val="Paragraph"/>
      </w:pPr>
      <w:r w:rsidRPr="002C6F97">
        <w:t xml:space="preserve">The HST </w:t>
      </w:r>
      <w:r w:rsidR="00B57190" w:rsidRPr="002C6F97">
        <w:t>P</w:t>
      </w:r>
      <w:r w:rsidRPr="002C6F97">
        <w:t xml:space="preserve">rogramme </w:t>
      </w:r>
      <w:r w:rsidR="00EA3696" w:rsidRPr="002C6F97">
        <w:t>acknowledges that:</w:t>
      </w:r>
    </w:p>
    <w:p w14:paraId="25250FF8" w14:textId="2558992C" w:rsidR="00C15CAB" w:rsidRPr="002C6F97" w:rsidRDefault="00C15CAB" w:rsidP="001C713D">
      <w:pPr>
        <w:pStyle w:val="Bullets"/>
      </w:pPr>
      <w:r w:rsidRPr="002C6F97">
        <w:t xml:space="preserve">It is important for NICE to apply appropriate </w:t>
      </w:r>
      <w:r w:rsidR="005F732E" w:rsidRPr="002C6F97">
        <w:t>constraints</w:t>
      </w:r>
      <w:r w:rsidRPr="002C6F97">
        <w:t xml:space="preserve"> </w:t>
      </w:r>
      <w:r w:rsidR="005F732E" w:rsidRPr="002C6F97">
        <w:t>to</w:t>
      </w:r>
      <w:r w:rsidRPr="002C6F97">
        <w:t xml:space="preserve"> the </w:t>
      </w:r>
      <w:r w:rsidR="005A1BC0" w:rsidRPr="002C6F97">
        <w:t>ultra-</w:t>
      </w:r>
      <w:r w:rsidRPr="002C6F97">
        <w:t>rare populations that</w:t>
      </w:r>
      <w:r w:rsidR="00686CB9" w:rsidRPr="002C6F97">
        <w:t xml:space="preserve"> </w:t>
      </w:r>
      <w:r w:rsidRPr="002C6F97">
        <w:t>can potentially be routed to the programme. This is because the HST Programme is a</w:t>
      </w:r>
      <w:r w:rsidR="00686CB9" w:rsidRPr="002C6F97">
        <w:t xml:space="preserve"> </w:t>
      </w:r>
      <w:r w:rsidRPr="002C6F97">
        <w:t>deliberate departure from the standard technology appraisal process (valuing the</w:t>
      </w:r>
      <w:r w:rsidR="00686CB9" w:rsidRPr="002C6F97">
        <w:t xml:space="preserve"> </w:t>
      </w:r>
      <w:r w:rsidRPr="002C6F97">
        <w:t>benefits from these technologies more highly by having a much higher incremental</w:t>
      </w:r>
      <w:r w:rsidR="00686CB9" w:rsidRPr="002C6F97">
        <w:t xml:space="preserve"> </w:t>
      </w:r>
      <w:r w:rsidRPr="002C6F97">
        <w:t>cost-effectiveness ratio [ICER] threshold) for the reasons outlined above.</w:t>
      </w:r>
    </w:p>
    <w:p w14:paraId="1E26C154" w14:textId="1A0E1743" w:rsidR="00C15CAB" w:rsidRPr="002C6F97" w:rsidRDefault="00C15CAB" w:rsidP="001C713D">
      <w:pPr>
        <w:pStyle w:val="Bullets"/>
      </w:pPr>
      <w:r w:rsidRPr="002C6F97">
        <w:t>Each time NICE routes a topic to the HST Programme it is deciding that, if the</w:t>
      </w:r>
      <w:r w:rsidR="00686CB9" w:rsidRPr="002C6F97">
        <w:t xml:space="preserve"> </w:t>
      </w:r>
      <w:r w:rsidRPr="002C6F97">
        <w:t>technology is recommended, the NHS must commit to allocate resources that would</w:t>
      </w:r>
      <w:r w:rsidR="00686CB9" w:rsidRPr="002C6F97">
        <w:t xml:space="preserve"> </w:t>
      </w:r>
      <w:r w:rsidRPr="002C6F97">
        <w:t>have otherwise been used on activities that would be expected to generate greater</w:t>
      </w:r>
      <w:r w:rsidR="00686CB9" w:rsidRPr="002C6F97">
        <w:t xml:space="preserve"> </w:t>
      </w:r>
      <w:r w:rsidRPr="002C6F97">
        <w:t>health benefits.</w:t>
      </w:r>
    </w:p>
    <w:p w14:paraId="2E7C6CF0" w14:textId="35FAC4A9" w:rsidR="00C15CAB" w:rsidRPr="002C6F97" w:rsidRDefault="00C15CAB" w:rsidP="001C713D">
      <w:pPr>
        <w:pStyle w:val="Bullets"/>
      </w:pPr>
      <w:r w:rsidRPr="002C6F97">
        <w:t>NICE has sought to strike a balance between the desirability of supporting access to</w:t>
      </w:r>
      <w:r w:rsidR="00686CB9" w:rsidRPr="002C6F97">
        <w:t xml:space="preserve"> </w:t>
      </w:r>
      <w:r w:rsidRPr="002C6F97">
        <w:t xml:space="preserve">treatments for </w:t>
      </w:r>
      <w:r w:rsidR="00795DE1" w:rsidRPr="002C6F97">
        <w:t>ultra-</w:t>
      </w:r>
      <w:r w:rsidRPr="002C6F97">
        <w:t>rare diseases against the inevitable reduction in overall health gain</w:t>
      </w:r>
      <w:r w:rsidR="00686CB9" w:rsidRPr="002C6F97">
        <w:t xml:space="preserve"> </w:t>
      </w:r>
      <w:r w:rsidRPr="002C6F97">
        <w:t>across the NHS that this will cause. Both considerations are valid and important, and</w:t>
      </w:r>
      <w:r w:rsidR="00686CB9" w:rsidRPr="002C6F97">
        <w:t xml:space="preserve"> </w:t>
      </w:r>
      <w:r w:rsidRPr="002C6F97">
        <w:t>neither can be given absolute priority over the other. Therefore, the HST Programme</w:t>
      </w:r>
      <w:r w:rsidR="00686CB9" w:rsidRPr="002C6F97">
        <w:t xml:space="preserve"> </w:t>
      </w:r>
      <w:r w:rsidRPr="002C6F97">
        <w:t>criteria and their anticipated application intentionally do not seek to capture every</w:t>
      </w:r>
      <w:r w:rsidR="00686CB9" w:rsidRPr="002C6F97">
        <w:t xml:space="preserve"> </w:t>
      </w:r>
      <w:r w:rsidRPr="002C6F97">
        <w:t>case whe</w:t>
      </w:r>
      <w:r w:rsidR="005F732E" w:rsidRPr="002C6F97">
        <w:t>re</w:t>
      </w:r>
      <w:r w:rsidRPr="002C6F97">
        <w:t xml:space="preserve"> there are challenges in generating an evidence base or when there is a</w:t>
      </w:r>
      <w:r w:rsidR="00686CB9" w:rsidRPr="002C6F97">
        <w:t xml:space="preserve"> </w:t>
      </w:r>
      <w:r w:rsidRPr="002C6F97">
        <w:t>small population with a rare disease.</w:t>
      </w:r>
    </w:p>
    <w:p w14:paraId="51534509" w14:textId="4BAC13BA" w:rsidR="00FC176E" w:rsidRPr="002C6F97" w:rsidRDefault="00C15CAB" w:rsidP="001C713D">
      <w:pPr>
        <w:pStyle w:val="Bullets"/>
      </w:pPr>
      <w:r w:rsidRPr="002C6F97">
        <w:t>This approach ensures that technologies routed to the HST Programme fulfil the vision</w:t>
      </w:r>
      <w:r w:rsidR="00686CB9" w:rsidRPr="002C6F97">
        <w:t xml:space="preserve"> </w:t>
      </w:r>
      <w:r w:rsidRPr="002C6F97">
        <w:t>of the programme and manages the displacement in the wider NHS.</w:t>
      </w:r>
      <w:r w:rsidR="009C5480" w:rsidRPr="002C6F97">
        <w:t xml:space="preserve"> </w:t>
      </w:r>
      <w:r w:rsidR="00132FB8" w:rsidRPr="002C6F97">
        <w:t xml:space="preserve">How </w:t>
      </w:r>
      <w:r w:rsidR="007A08B7" w:rsidRPr="002C6F97">
        <w:t xml:space="preserve">the </w:t>
      </w:r>
      <w:r w:rsidR="00C233EE" w:rsidRPr="002C6F97">
        <w:t>context of the HST vision is</w:t>
      </w:r>
      <w:r w:rsidR="001A6B1C" w:rsidRPr="002C6F97">
        <w:t xml:space="preserve"> linked to the HST criteria is</w:t>
      </w:r>
      <w:r w:rsidR="00C233EE" w:rsidRPr="002C6F97">
        <w:t xml:space="preserve"> illustrated in </w:t>
      </w:r>
      <w:r w:rsidR="00612B9D" w:rsidRPr="002C6F97">
        <w:t>(</w:t>
      </w:r>
      <w:r w:rsidR="00C233EE" w:rsidRPr="002C6F97">
        <w:t>figure 1</w:t>
      </w:r>
      <w:r w:rsidR="00612B9D" w:rsidRPr="002C6F97">
        <w:t>)</w:t>
      </w:r>
      <w:r w:rsidR="00C233EE" w:rsidRPr="002C6F97">
        <w:t>.</w:t>
      </w:r>
    </w:p>
    <w:p w14:paraId="7FF28321" w14:textId="56788CF4" w:rsidR="00DA5E1A" w:rsidRPr="002C6F97" w:rsidRDefault="00DA5E1A" w:rsidP="00DA5E1A">
      <w:pPr>
        <w:pStyle w:val="Paragraph"/>
      </w:pPr>
      <w:r w:rsidRPr="002C6F97">
        <w:lastRenderedPageBreak/>
        <w:t xml:space="preserve">However, it can be </w:t>
      </w:r>
      <w:r w:rsidR="005F732E" w:rsidRPr="002C6F97">
        <w:t>challenging</w:t>
      </w:r>
      <w:r w:rsidRPr="002C6F97">
        <w:t xml:space="preserve"> to identify the exceptional circumstances when the highly</w:t>
      </w:r>
      <w:r w:rsidR="00523C39" w:rsidRPr="002C6F97">
        <w:t xml:space="preserve"> </w:t>
      </w:r>
      <w:r w:rsidRPr="002C6F97">
        <w:t>specialised technologies methods and processes should be used because of difficulty</w:t>
      </w:r>
      <w:r w:rsidR="00523C39" w:rsidRPr="002C6F97">
        <w:t xml:space="preserve"> </w:t>
      </w:r>
      <w:r w:rsidRPr="002C6F97">
        <w:t xml:space="preserve">in </w:t>
      </w:r>
      <w:r w:rsidR="005F732E" w:rsidRPr="002C6F97">
        <w:t>obtain</w:t>
      </w:r>
      <w:r w:rsidRPr="002C6F97">
        <w:t>ing the information needed</w:t>
      </w:r>
      <w:r w:rsidR="007A4844" w:rsidRPr="002C6F97">
        <w:t xml:space="preserve"> at the point of </w:t>
      </w:r>
      <w:r w:rsidR="005F732E" w:rsidRPr="002C6F97">
        <w:t xml:space="preserve">a </w:t>
      </w:r>
      <w:r w:rsidR="007A4844" w:rsidRPr="002C6F97">
        <w:t>routing decision</w:t>
      </w:r>
      <w:r w:rsidRPr="002C6F97">
        <w:t>. Proxy information is often relied on and used to make judgements. The routing criteria identify which technologies should be routed</w:t>
      </w:r>
      <w:r w:rsidR="00523C39" w:rsidRPr="002C6F97">
        <w:t xml:space="preserve"> </w:t>
      </w:r>
      <w:r w:rsidRPr="002C6F97">
        <w:t>for highly specialised technologies guidance. These criteria help make</w:t>
      </w:r>
      <w:r w:rsidR="00523C39" w:rsidRPr="002C6F97">
        <w:t xml:space="preserve"> </w:t>
      </w:r>
      <w:r w:rsidRPr="002C6F97">
        <w:t>judgements as informed, justifiable, consistent</w:t>
      </w:r>
      <w:r w:rsidR="003A58BC" w:rsidRPr="002C6F97">
        <w:t xml:space="preserve">, </w:t>
      </w:r>
      <w:r w:rsidRPr="002C6F97">
        <w:t xml:space="preserve">predictable </w:t>
      </w:r>
      <w:r w:rsidR="003A58BC" w:rsidRPr="002C6F97">
        <w:t xml:space="preserve">and transparent </w:t>
      </w:r>
      <w:r w:rsidRPr="002C6F97">
        <w:t>as possible. NICE's</w:t>
      </w:r>
      <w:r w:rsidR="00523C39" w:rsidRPr="002C6F97">
        <w:t xml:space="preserve"> </w:t>
      </w:r>
      <w:r w:rsidRPr="002C6F97">
        <w:t>capacity to develop highly specialised technologies guidance can react to need and there</w:t>
      </w:r>
      <w:r w:rsidR="00523C39" w:rsidRPr="002C6F97">
        <w:t xml:space="preserve"> </w:t>
      </w:r>
      <w:r w:rsidRPr="002C6F97">
        <w:t>is no limit on the number of technologies that can be routed.</w:t>
      </w:r>
    </w:p>
    <w:p w14:paraId="4A61485B" w14:textId="039DF267" w:rsidR="00A65701" w:rsidRPr="002C6F97" w:rsidRDefault="00183D4F" w:rsidP="00DA5E1A">
      <w:pPr>
        <w:pStyle w:val="Paragraph"/>
      </w:pPr>
      <w:r w:rsidRPr="002C6F97">
        <w:t xml:space="preserve">For the </w:t>
      </w:r>
      <w:r w:rsidR="004C68FF" w:rsidRPr="002C6F97">
        <w:t>purp</w:t>
      </w:r>
      <w:r w:rsidR="00010E8E" w:rsidRPr="002C6F97">
        <w:t>ose</w:t>
      </w:r>
      <w:r w:rsidRPr="002C6F97">
        <w:t xml:space="preserve"> of this refinement work, please see (supplementary material).</w:t>
      </w:r>
    </w:p>
    <w:p w14:paraId="432B591B" w14:textId="477A1CC4" w:rsidR="00E43F3C" w:rsidRPr="002C6F97" w:rsidRDefault="00612B9D" w:rsidP="00612B9D">
      <w:pPr>
        <w:pStyle w:val="Heading3"/>
        <w:rPr>
          <w:sz w:val="24"/>
        </w:rPr>
      </w:pPr>
      <w:r w:rsidRPr="002C6F97">
        <w:rPr>
          <w:sz w:val="24"/>
        </w:rPr>
        <w:t>Figure 1</w:t>
      </w:r>
      <w:r w:rsidR="00955C27" w:rsidRPr="002C6F97">
        <w:rPr>
          <w:sz w:val="24"/>
        </w:rPr>
        <w:t xml:space="preserve">: </w:t>
      </w:r>
      <w:r w:rsidR="00E81C65" w:rsidRPr="002C6F97">
        <w:rPr>
          <w:sz w:val="24"/>
        </w:rPr>
        <w:t>Summary</w:t>
      </w:r>
      <w:r w:rsidR="00955C27" w:rsidRPr="002C6F97">
        <w:rPr>
          <w:sz w:val="24"/>
        </w:rPr>
        <w:t xml:space="preserve"> of the </w:t>
      </w:r>
      <w:r w:rsidR="0090003B" w:rsidRPr="002C6F97">
        <w:rPr>
          <w:sz w:val="24"/>
        </w:rPr>
        <w:t xml:space="preserve">vision of the </w:t>
      </w:r>
      <w:r w:rsidR="00955C27" w:rsidRPr="002C6F97">
        <w:rPr>
          <w:sz w:val="24"/>
        </w:rPr>
        <w:t xml:space="preserve">HST </w:t>
      </w:r>
      <w:r w:rsidR="005673E6" w:rsidRPr="002C6F97">
        <w:rPr>
          <w:sz w:val="24"/>
        </w:rPr>
        <w:t>programme</w:t>
      </w:r>
    </w:p>
    <w:p w14:paraId="012CEB9A" w14:textId="3D37FA7C" w:rsidR="00021D06" w:rsidRPr="002C6F97" w:rsidRDefault="006D2BDD" w:rsidP="00E43F3C">
      <w:pPr>
        <w:pStyle w:val="Paragraph"/>
      </w:pPr>
      <w:r w:rsidRPr="002C6F97">
        <w:rPr>
          <w:noProof/>
        </w:rPr>
        <w:drawing>
          <wp:inline distT="0" distB="0" distL="0" distR="0" wp14:anchorId="27913C9E" wp14:editId="018401FF">
            <wp:extent cx="5274310" cy="3595142"/>
            <wp:effectExtent l="0" t="0" r="21590" b="43815"/>
            <wp:docPr id="1841658633" name="Diagram 1" descr="A diagram showing the contex of the HST vision: Striking a balance between the desirability of supporting access to treatments for ultra rare diseases, and the associated reduction in overall health gain across the NHS.&#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5089E02" w14:textId="3146CD18" w:rsidR="00370D7C" w:rsidRPr="002C6F97" w:rsidRDefault="00370D7C" w:rsidP="002609E0">
      <w:pPr>
        <w:pStyle w:val="Heading3"/>
      </w:pPr>
    </w:p>
    <w:p w14:paraId="614BCD18" w14:textId="5D691150" w:rsidR="00D77B0E" w:rsidRPr="002C6F97" w:rsidRDefault="004722A0" w:rsidP="00592DAB">
      <w:pPr>
        <w:pStyle w:val="Heading2"/>
      </w:pPr>
      <w:r w:rsidRPr="002C6F97">
        <w:t>2</w:t>
      </w:r>
      <w:r w:rsidRPr="002C6F97">
        <w:tab/>
      </w:r>
      <w:r w:rsidR="00A81F79" w:rsidRPr="002C6F97">
        <w:t>P</w:t>
      </w:r>
      <w:r w:rsidRPr="002C6F97">
        <w:t xml:space="preserve">roposed </w:t>
      </w:r>
      <w:r w:rsidR="00235CCB" w:rsidRPr="002C6F97">
        <w:t xml:space="preserve">refinements </w:t>
      </w:r>
      <w:r w:rsidR="005F732E" w:rsidRPr="002C6F97">
        <w:t>t</w:t>
      </w:r>
      <w:r w:rsidR="00235CCB" w:rsidRPr="002C6F97">
        <w:t>o the</w:t>
      </w:r>
      <w:r w:rsidRPr="002C6F97">
        <w:t xml:space="preserve"> HST routing criteria</w:t>
      </w:r>
    </w:p>
    <w:p w14:paraId="5DC4147A" w14:textId="39F9F7BA" w:rsidR="00695985" w:rsidRPr="002C6F97" w:rsidRDefault="00E427A8" w:rsidP="00695985">
      <w:pPr>
        <w:pStyle w:val="Paragraph"/>
      </w:pPr>
      <w:r w:rsidRPr="002C6F97">
        <w:t xml:space="preserve">Technologies will be considered </w:t>
      </w:r>
      <w:r w:rsidR="00630445" w:rsidRPr="002C6F97">
        <w:t>eligible for routing to highly specialised technologies guidance</w:t>
      </w:r>
      <w:r w:rsidR="00E85D0C" w:rsidRPr="002C6F97">
        <w:t xml:space="preserve"> if </w:t>
      </w:r>
      <w:r w:rsidR="00AB6055" w:rsidRPr="002C6F97">
        <w:t>the NICE prioritisation board agre</w:t>
      </w:r>
      <w:r w:rsidR="005B764E" w:rsidRPr="002C6F97">
        <w:t xml:space="preserve">es that all 4 </w:t>
      </w:r>
      <w:r w:rsidR="00754E29" w:rsidRPr="002C6F97">
        <w:t xml:space="preserve">routing </w:t>
      </w:r>
      <w:r w:rsidR="005B764E" w:rsidRPr="002C6F97">
        <w:t>criteria have been met</w:t>
      </w:r>
      <w:r w:rsidR="00B02794" w:rsidRPr="002C6F97">
        <w:t xml:space="preserve"> (see section 3)</w:t>
      </w:r>
      <w:r w:rsidR="005B764E" w:rsidRPr="002C6F97">
        <w:t xml:space="preserve">. </w:t>
      </w:r>
      <w:r w:rsidR="0057120A" w:rsidRPr="002C6F97">
        <w:t xml:space="preserve">Each criterion has a set of </w:t>
      </w:r>
      <w:r w:rsidR="00097774" w:rsidRPr="002C6F97">
        <w:t>definition</w:t>
      </w:r>
      <w:r w:rsidR="0057120A" w:rsidRPr="002C6F97">
        <w:t xml:space="preserve">s </w:t>
      </w:r>
      <w:r w:rsidR="0057120A" w:rsidRPr="002C6F97">
        <w:lastRenderedPageBreak/>
        <w:t xml:space="preserve">that </w:t>
      </w:r>
      <w:r w:rsidR="004F09CB" w:rsidRPr="002C6F97">
        <w:t xml:space="preserve">help </w:t>
      </w:r>
      <w:r w:rsidR="00A155FF" w:rsidRPr="002C6F97">
        <w:t xml:space="preserve">to </w:t>
      </w:r>
      <w:r w:rsidR="00B05030" w:rsidRPr="002C6F97">
        <w:t xml:space="preserve">explain how </w:t>
      </w:r>
      <w:r w:rsidR="00C31334" w:rsidRPr="002C6F97">
        <w:t>it</w:t>
      </w:r>
      <w:r w:rsidR="00B05030" w:rsidRPr="002C6F97">
        <w:t xml:space="preserve"> will be a</w:t>
      </w:r>
      <w:r w:rsidR="00143E7A" w:rsidRPr="002C6F97">
        <w:t>ssesse</w:t>
      </w:r>
      <w:r w:rsidR="00B05030" w:rsidRPr="002C6F97">
        <w:t>d</w:t>
      </w:r>
      <w:r w:rsidR="00C31334" w:rsidRPr="002C6F97">
        <w:t>.</w:t>
      </w:r>
      <w:r w:rsidR="00F85FD0" w:rsidRPr="002C6F97">
        <w:t xml:space="preserve"> The criteria should not be </w:t>
      </w:r>
      <w:r w:rsidR="00FA624D" w:rsidRPr="002C6F97">
        <w:t>assessed in</w:t>
      </w:r>
      <w:r w:rsidR="00F85FD0" w:rsidRPr="002C6F97">
        <w:t xml:space="preserve"> </w:t>
      </w:r>
      <w:r w:rsidR="00FA624D" w:rsidRPr="002C6F97">
        <w:t>insolation.</w:t>
      </w:r>
      <w:r w:rsidR="00C31334" w:rsidRPr="002C6F97">
        <w:t xml:space="preserve"> The NICE prioritisation board will </w:t>
      </w:r>
      <w:r w:rsidR="0014623B" w:rsidRPr="002C6F97">
        <w:t xml:space="preserve">always </w:t>
      </w:r>
      <w:r w:rsidR="00C31334" w:rsidRPr="002C6F97">
        <w:t xml:space="preserve">consider </w:t>
      </w:r>
      <w:r w:rsidR="00EF01AF" w:rsidRPr="002C6F97">
        <w:t xml:space="preserve">all the </w:t>
      </w:r>
      <w:r w:rsidR="00E60F9E" w:rsidRPr="002C6F97">
        <w:t>definition</w:t>
      </w:r>
      <w:r w:rsidR="005D1CCC" w:rsidRPr="002C6F97">
        <w:t>s</w:t>
      </w:r>
      <w:r w:rsidR="00EF01AF" w:rsidRPr="002C6F97">
        <w:t xml:space="preserve"> when assessing each </w:t>
      </w:r>
      <w:r w:rsidR="004D14EE" w:rsidRPr="002C6F97">
        <w:t xml:space="preserve">routing </w:t>
      </w:r>
      <w:r w:rsidR="00EF01AF" w:rsidRPr="002C6F97">
        <w:t>criterion.</w:t>
      </w:r>
    </w:p>
    <w:p w14:paraId="0E649C47" w14:textId="103BA7A1" w:rsidR="00395523" w:rsidRPr="002C6F97" w:rsidRDefault="004471F6" w:rsidP="00037677">
      <w:pPr>
        <w:pStyle w:val="Heading3"/>
      </w:pPr>
      <w:r w:rsidRPr="002C6F97">
        <w:t>2.1</w:t>
      </w:r>
      <w:r w:rsidRPr="002C6F97">
        <w:tab/>
        <w:t>The disease is ultra-rare and debilitating</w:t>
      </w:r>
    </w:p>
    <w:p w14:paraId="6894B776" w14:textId="39B7C3CD" w:rsidR="00AF5580" w:rsidRPr="002C6F97" w:rsidRDefault="0040660A" w:rsidP="004471F6">
      <w:pPr>
        <w:pStyle w:val="Paragraph"/>
        <w:rPr>
          <w:b/>
          <w:bCs/>
        </w:rPr>
      </w:pPr>
      <w:r w:rsidRPr="002C6F97">
        <w:rPr>
          <w:b/>
          <w:bCs/>
        </w:rPr>
        <w:t>Description of the HST v</w:t>
      </w:r>
      <w:r w:rsidR="00AF5580" w:rsidRPr="002C6F97">
        <w:rPr>
          <w:b/>
          <w:bCs/>
        </w:rPr>
        <w:t>ision</w:t>
      </w:r>
    </w:p>
    <w:p w14:paraId="4B82C255" w14:textId="22CA173C" w:rsidR="00D047A2" w:rsidRPr="002C6F97" w:rsidRDefault="00334F81" w:rsidP="004471F6">
      <w:pPr>
        <w:pStyle w:val="Paragraph"/>
      </w:pPr>
      <w:r w:rsidRPr="002C6F97">
        <w:t xml:space="preserve">The rarer a disease is, the more challenging </w:t>
      </w:r>
      <w:r w:rsidR="00542D5A" w:rsidRPr="002C6F97">
        <w:t xml:space="preserve">it is to conduct research </w:t>
      </w:r>
      <w:r w:rsidR="00634856" w:rsidRPr="002C6F97">
        <w:t>and</w:t>
      </w:r>
      <w:r w:rsidR="005823DC" w:rsidRPr="002C6F97">
        <w:t xml:space="preserve"> generat</w:t>
      </w:r>
      <w:r w:rsidR="00634856" w:rsidRPr="002C6F97">
        <w:t>e</w:t>
      </w:r>
      <w:r w:rsidR="005823DC" w:rsidRPr="002C6F97">
        <w:t xml:space="preserve"> an evidence base that is robust enough to bring </w:t>
      </w:r>
      <w:r w:rsidR="004166E2" w:rsidRPr="002C6F97">
        <w:t>a</w:t>
      </w:r>
      <w:r w:rsidR="00CF0A2C" w:rsidRPr="002C6F97">
        <w:t>n</w:t>
      </w:r>
      <w:r w:rsidR="004166E2" w:rsidRPr="002C6F97">
        <w:t xml:space="preserve"> </w:t>
      </w:r>
      <w:r w:rsidR="00CF0A2C" w:rsidRPr="002C6F97">
        <w:t>effective technology</w:t>
      </w:r>
      <w:r w:rsidR="005823DC" w:rsidRPr="002C6F97">
        <w:t xml:space="preserve"> to market</w:t>
      </w:r>
      <w:r w:rsidR="00EE633B" w:rsidRPr="002C6F97">
        <w:t xml:space="preserve">. </w:t>
      </w:r>
      <w:r w:rsidR="00634856" w:rsidRPr="002C6F97">
        <w:t>The</w:t>
      </w:r>
      <w:r w:rsidR="00EE633B" w:rsidRPr="002C6F97">
        <w:t xml:space="preserve"> HST vision </w:t>
      </w:r>
      <w:r w:rsidR="00634856" w:rsidRPr="002C6F97">
        <w:t>aims</w:t>
      </w:r>
      <w:r w:rsidR="00EE633B" w:rsidRPr="002C6F97">
        <w:t xml:space="preserve"> </w:t>
      </w:r>
      <w:r w:rsidR="008876BB" w:rsidRPr="002C6F97">
        <w:t xml:space="preserve">to </w:t>
      </w:r>
      <w:r w:rsidR="00E86572" w:rsidRPr="002C6F97">
        <w:t>encourage research where it is most challenging</w:t>
      </w:r>
      <w:r w:rsidR="008C6E93" w:rsidRPr="002C6F97">
        <w:t>.</w:t>
      </w:r>
      <w:r w:rsidR="007C10BE" w:rsidRPr="002C6F97">
        <w:t xml:space="preserve"> </w:t>
      </w:r>
    </w:p>
    <w:p w14:paraId="51A69429" w14:textId="3155D5EF" w:rsidR="004471F6" w:rsidRPr="002C6F97" w:rsidRDefault="0095555D" w:rsidP="004471F6">
      <w:pPr>
        <w:pStyle w:val="Paragraph"/>
      </w:pPr>
      <w:r w:rsidRPr="002C6F97">
        <w:t xml:space="preserve">Not all ultra-rare diseases are </w:t>
      </w:r>
      <w:r w:rsidR="00FC114C" w:rsidRPr="002C6F97">
        <w:t xml:space="preserve">debilitating. </w:t>
      </w:r>
      <w:r w:rsidR="001547ED" w:rsidRPr="002C6F97">
        <w:t>Therefore</w:t>
      </w:r>
      <w:r w:rsidR="00C75020" w:rsidRPr="002C6F97">
        <w:t>,</w:t>
      </w:r>
      <w:r w:rsidR="001547ED" w:rsidRPr="002C6F97">
        <w:t xml:space="preserve"> </w:t>
      </w:r>
      <w:r w:rsidR="00B955C6" w:rsidRPr="002C6F97">
        <w:t xml:space="preserve">the </w:t>
      </w:r>
      <w:r w:rsidR="00BF69D7" w:rsidRPr="002C6F97">
        <w:t xml:space="preserve">vision focuses on </w:t>
      </w:r>
      <w:r w:rsidR="000D4810" w:rsidRPr="002C6F97">
        <w:t>t</w:t>
      </w:r>
      <w:r w:rsidR="007C10BE" w:rsidRPr="002C6F97">
        <w:t xml:space="preserve">he </w:t>
      </w:r>
      <w:r w:rsidR="004A32AA" w:rsidRPr="002C6F97">
        <w:t xml:space="preserve">ultra-rare </w:t>
      </w:r>
      <w:r w:rsidR="007C10BE" w:rsidRPr="002C6F97">
        <w:t>disease</w:t>
      </w:r>
      <w:r w:rsidR="00B779B1" w:rsidRPr="002C6F97">
        <w:t>s</w:t>
      </w:r>
      <w:r w:rsidR="007C10BE" w:rsidRPr="002C6F97">
        <w:t xml:space="preserve"> </w:t>
      </w:r>
      <w:r w:rsidR="00B779B1" w:rsidRPr="002C6F97">
        <w:t>with</w:t>
      </w:r>
      <w:r w:rsidR="007C10BE" w:rsidRPr="002C6F97">
        <w:t xml:space="preserve"> debilitating</w:t>
      </w:r>
      <w:r w:rsidR="004C49FC" w:rsidRPr="002C6F97">
        <w:t xml:space="preserve"> symptoms</w:t>
      </w:r>
      <w:r w:rsidR="003F05B3" w:rsidRPr="002C6F97">
        <w:t xml:space="preserve"> that are </w:t>
      </w:r>
      <w:r w:rsidR="007C10BE" w:rsidRPr="002C6F97">
        <w:t xml:space="preserve">ongoing and have an exceptional burden on patients </w:t>
      </w:r>
      <w:r w:rsidR="00BF69D7" w:rsidRPr="002C6F97">
        <w:t xml:space="preserve">(and the NHS) </w:t>
      </w:r>
      <w:r w:rsidR="007C10BE" w:rsidRPr="002C6F97">
        <w:t xml:space="preserve">to justify prioritising </w:t>
      </w:r>
      <w:r w:rsidR="00C91264" w:rsidRPr="002C6F97">
        <w:t xml:space="preserve">access </w:t>
      </w:r>
      <w:r w:rsidR="00FF59E1" w:rsidRPr="002C6F97">
        <w:t xml:space="preserve">to </w:t>
      </w:r>
      <w:r w:rsidR="007C10BE" w:rsidRPr="002C6F97">
        <w:t>treatment</w:t>
      </w:r>
      <w:r w:rsidR="006B6CF0" w:rsidRPr="002C6F97">
        <w:t>s</w:t>
      </w:r>
      <w:r w:rsidR="007C10BE" w:rsidRPr="002C6F97">
        <w:t xml:space="preserve"> over </w:t>
      </w:r>
      <w:r w:rsidR="00BF69D7" w:rsidRPr="002C6F97">
        <w:t xml:space="preserve">overall </w:t>
      </w:r>
      <w:r w:rsidR="007C10BE" w:rsidRPr="002C6F97">
        <w:t>population health.</w:t>
      </w:r>
    </w:p>
    <w:p w14:paraId="0A9717A5" w14:textId="384FD343" w:rsidR="00396FA7" w:rsidRPr="002C6F97" w:rsidRDefault="00396FA7" w:rsidP="00ED6DA8">
      <w:pPr>
        <w:pStyle w:val="Heading3"/>
        <w:spacing w:before="0" w:after="0"/>
        <w:rPr>
          <w:sz w:val="24"/>
        </w:rPr>
      </w:pPr>
      <w:r w:rsidRPr="002C6F97">
        <w:rPr>
          <w:sz w:val="24"/>
        </w:rPr>
        <w:t>Routing criterion 1: The disease is ultra-rare</w:t>
      </w:r>
      <w:r w:rsidR="00555661" w:rsidRPr="002C6F97">
        <w:rPr>
          <w:sz w:val="24"/>
        </w:rPr>
        <w:t xml:space="preserve"> and </w:t>
      </w:r>
      <w:r w:rsidR="001E01D1" w:rsidRPr="002C6F97">
        <w:rPr>
          <w:sz w:val="24"/>
        </w:rPr>
        <w:t>debilitating</w:t>
      </w:r>
      <w:r w:rsidRPr="002C6F97">
        <w:rPr>
          <w:sz w:val="24"/>
        </w:rPr>
        <w:t>, that is, it:</w:t>
      </w:r>
    </w:p>
    <w:p w14:paraId="6172D6CD" w14:textId="52C92808" w:rsidR="00396FA7" w:rsidRPr="002C6F97" w:rsidRDefault="00396FA7" w:rsidP="00ED6DA8">
      <w:pPr>
        <w:pStyle w:val="Heading3"/>
        <w:numPr>
          <w:ilvl w:val="0"/>
          <w:numId w:val="29"/>
        </w:numPr>
        <w:spacing w:before="0" w:after="0"/>
        <w:rPr>
          <w:sz w:val="24"/>
        </w:rPr>
      </w:pPr>
      <w:r w:rsidRPr="002C6F97">
        <w:rPr>
          <w:sz w:val="24"/>
        </w:rPr>
        <w:t>is defined as having a point prevalence of 1:50,000 or less in England</w:t>
      </w:r>
      <w:r w:rsidR="001E01D1" w:rsidRPr="002C6F97">
        <w:rPr>
          <w:sz w:val="24"/>
        </w:rPr>
        <w:t xml:space="preserve"> (</w:t>
      </w:r>
      <w:hyperlink r:id="rId14" w:history="1">
        <w:r w:rsidR="001E01D1" w:rsidRPr="002C6F97">
          <w:rPr>
            <w:rStyle w:val="Hyperlink"/>
            <w:sz w:val="24"/>
          </w:rPr>
          <w:t>NICE</w:t>
        </w:r>
        <w:r w:rsidR="002F0FDA" w:rsidRPr="002C6F97">
          <w:rPr>
            <w:rStyle w:val="Hyperlink"/>
            <w:sz w:val="24"/>
          </w:rPr>
          <w:t xml:space="preserve"> strategic principles </w:t>
        </w:r>
        <w:r w:rsidR="00DB4421" w:rsidRPr="002C6F97">
          <w:rPr>
            <w:rStyle w:val="Hyperlink"/>
            <w:sz w:val="24"/>
          </w:rPr>
          <w:t>for rare disease</w:t>
        </w:r>
      </w:hyperlink>
      <w:r w:rsidR="00DB4421" w:rsidRPr="002C6F97">
        <w:rPr>
          <w:sz w:val="24"/>
        </w:rPr>
        <w:t>)</w:t>
      </w:r>
    </w:p>
    <w:p w14:paraId="0DA769B7" w14:textId="409A1257" w:rsidR="00396FA7" w:rsidRPr="002C6F97" w:rsidRDefault="00396FA7" w:rsidP="00ED6DA8">
      <w:pPr>
        <w:pStyle w:val="Heading3"/>
        <w:numPr>
          <w:ilvl w:val="0"/>
          <w:numId w:val="29"/>
        </w:numPr>
        <w:spacing w:before="0" w:after="0"/>
        <w:rPr>
          <w:sz w:val="24"/>
        </w:rPr>
      </w:pPr>
      <w:r w:rsidRPr="002C6F97">
        <w:rPr>
          <w:sz w:val="24"/>
        </w:rPr>
        <w:t>is lifelong after diagnosis</w:t>
      </w:r>
      <w:r w:rsidR="00DE2BD1" w:rsidRPr="002C6F97">
        <w:rPr>
          <w:sz w:val="24"/>
        </w:rPr>
        <w:t xml:space="preserve"> with </w:t>
      </w:r>
      <w:r w:rsidR="00CF304B" w:rsidRPr="002C6F97">
        <w:rPr>
          <w:sz w:val="24"/>
        </w:rPr>
        <w:t>current treatment</w:t>
      </w:r>
      <w:r w:rsidRPr="002C6F97">
        <w:rPr>
          <w:sz w:val="24"/>
        </w:rPr>
        <w:t>, and</w:t>
      </w:r>
    </w:p>
    <w:p w14:paraId="6535A072" w14:textId="513AB3C3" w:rsidR="005954CC" w:rsidRPr="002C6F97" w:rsidRDefault="00396FA7" w:rsidP="00ED6DA8">
      <w:pPr>
        <w:pStyle w:val="Heading3"/>
        <w:numPr>
          <w:ilvl w:val="0"/>
          <w:numId w:val="29"/>
        </w:numPr>
        <w:spacing w:before="0" w:after="0"/>
        <w:rPr>
          <w:sz w:val="24"/>
        </w:rPr>
      </w:pPr>
      <w:r w:rsidRPr="002C6F97">
        <w:rPr>
          <w:sz w:val="24"/>
        </w:rPr>
        <w:t>has an exceptional negative impact and burden on people with the disease.</w:t>
      </w:r>
    </w:p>
    <w:p w14:paraId="144AB014" w14:textId="675A7BCA" w:rsidR="00E33512" w:rsidRPr="002C6F97" w:rsidRDefault="00760277" w:rsidP="00CE6007">
      <w:pPr>
        <w:pStyle w:val="Heading4"/>
      </w:pPr>
      <w:r w:rsidRPr="002C6F97">
        <w:t>Definitions</w:t>
      </w:r>
    </w:p>
    <w:p w14:paraId="50B9C78C" w14:textId="50FD02DB" w:rsidR="00733202" w:rsidRPr="002C6F97" w:rsidRDefault="00F47029" w:rsidP="00733202">
      <w:pPr>
        <w:pStyle w:val="Paragraph"/>
      </w:pPr>
      <w:bookmarkStart w:id="0" w:name="_Hlk181264346"/>
      <w:r w:rsidRPr="002C6F97">
        <w:t>T</w:t>
      </w:r>
      <w:r w:rsidR="007B5D07" w:rsidRPr="002C6F97">
        <w:t xml:space="preserve">he </w:t>
      </w:r>
      <w:r w:rsidR="00760277" w:rsidRPr="002C6F97">
        <w:t>definition</w:t>
      </w:r>
      <w:r w:rsidR="00497263" w:rsidRPr="002C6F97">
        <w:t>s</w:t>
      </w:r>
      <w:r w:rsidRPr="002C6F97">
        <w:t xml:space="preserve"> below </w:t>
      </w:r>
      <w:r w:rsidR="009C05F5" w:rsidRPr="002C6F97">
        <w:t>have been</w:t>
      </w:r>
      <w:r w:rsidR="00A74CDF" w:rsidRPr="002C6F97">
        <w:t xml:space="preserve"> develop</w:t>
      </w:r>
      <w:r w:rsidR="00D71C77" w:rsidRPr="002C6F97">
        <w:t>ed</w:t>
      </w:r>
      <w:r w:rsidR="00A74CDF" w:rsidRPr="002C6F97">
        <w:t xml:space="preserve"> to help defin</w:t>
      </w:r>
      <w:r w:rsidR="004559FB" w:rsidRPr="002C6F97">
        <w:t>e</w:t>
      </w:r>
      <w:r w:rsidR="00A74CDF" w:rsidRPr="002C6F97">
        <w:t xml:space="preserve"> </w:t>
      </w:r>
      <w:r w:rsidR="00D71C77" w:rsidRPr="002C6F97">
        <w:t xml:space="preserve">what is </w:t>
      </w:r>
      <w:r w:rsidR="00E95E82" w:rsidRPr="002C6F97">
        <w:t xml:space="preserve">an ultra-rare disease, and </w:t>
      </w:r>
      <w:r w:rsidR="00E128FC" w:rsidRPr="002C6F97">
        <w:t xml:space="preserve">to </w:t>
      </w:r>
      <w:r w:rsidR="00E95E82" w:rsidRPr="002C6F97">
        <w:t>help defin</w:t>
      </w:r>
      <w:r w:rsidR="00A92EC8" w:rsidRPr="002C6F97">
        <w:t>e</w:t>
      </w:r>
      <w:r w:rsidR="00E95E82" w:rsidRPr="002C6F97">
        <w:t xml:space="preserve"> </w:t>
      </w:r>
      <w:r w:rsidR="004C1A75" w:rsidRPr="002C6F97">
        <w:t xml:space="preserve">the debilitating </w:t>
      </w:r>
      <w:r w:rsidR="00E128FC" w:rsidRPr="002C6F97">
        <w:t xml:space="preserve">nature of the disease. </w:t>
      </w:r>
      <w:r w:rsidR="004B398D" w:rsidRPr="002C6F97">
        <w:t>Rel</w:t>
      </w:r>
      <w:r w:rsidR="00E82D7D" w:rsidRPr="002C6F97">
        <w:t xml:space="preserve">evant information </w:t>
      </w:r>
      <w:r w:rsidR="00834642" w:rsidRPr="002C6F97">
        <w:t xml:space="preserve">should be collected </w:t>
      </w:r>
      <w:r w:rsidR="00321F35" w:rsidRPr="002C6F97">
        <w:t>by NICE (from the company and other research or academic sources</w:t>
      </w:r>
      <w:r w:rsidR="003E4826" w:rsidRPr="002C6F97">
        <w:t xml:space="preserve">) </w:t>
      </w:r>
      <w:r w:rsidR="00D866F9" w:rsidRPr="002C6F97">
        <w:t xml:space="preserve">to explain how </w:t>
      </w:r>
      <w:r w:rsidR="00B657A9" w:rsidRPr="002C6F97">
        <w:t xml:space="preserve">each </w:t>
      </w:r>
      <w:r w:rsidR="00C35A4B" w:rsidRPr="002C6F97">
        <w:t>definition</w:t>
      </w:r>
      <w:r w:rsidR="00B657A9" w:rsidRPr="002C6F97">
        <w:t xml:space="preserve"> is considered</w:t>
      </w:r>
      <w:r w:rsidR="008A5AC1" w:rsidRPr="002C6F97">
        <w:t xml:space="preserve"> by </w:t>
      </w:r>
      <w:r w:rsidR="00197491" w:rsidRPr="002C6F97">
        <w:t>NICE prioritisation board</w:t>
      </w:r>
      <w:r w:rsidR="00B657A9" w:rsidRPr="002C6F97">
        <w:t>.</w:t>
      </w:r>
      <w:bookmarkEnd w:id="0"/>
    </w:p>
    <w:p w14:paraId="2CEDD2E2" w14:textId="53AB84F9" w:rsidR="00CE6007" w:rsidRPr="002C6F97" w:rsidRDefault="005E4442" w:rsidP="009614D5">
      <w:pPr>
        <w:pStyle w:val="Paragraph"/>
        <w:numPr>
          <w:ilvl w:val="0"/>
          <w:numId w:val="30"/>
        </w:numPr>
      </w:pPr>
      <w:r w:rsidRPr="002C6F97">
        <w:t>Th</w:t>
      </w:r>
      <w:r w:rsidR="00C27F2E" w:rsidRPr="002C6F97">
        <w:t>e first 2 bullet points of</w:t>
      </w:r>
      <w:r w:rsidR="00812EF3" w:rsidRPr="002C6F97">
        <w:t xml:space="preserve"> routing</w:t>
      </w:r>
      <w:r w:rsidRPr="002C6F97">
        <w:t xml:space="preserve"> criterion</w:t>
      </w:r>
      <w:r w:rsidR="00812EF3" w:rsidRPr="002C6F97">
        <w:t xml:space="preserve"> 1</w:t>
      </w:r>
      <w:r w:rsidRPr="002C6F97">
        <w:t xml:space="preserve"> </w:t>
      </w:r>
      <w:r w:rsidR="00812EF3" w:rsidRPr="002C6F97">
        <w:t>are</w:t>
      </w:r>
      <w:r w:rsidRPr="002C6F97">
        <w:t xml:space="preserve"> about the ‘disease’</w:t>
      </w:r>
      <w:r w:rsidR="00A64808" w:rsidRPr="002C6F97">
        <w:t xml:space="preserve">, not about the symptoms associated with the disease (regardless of whether </w:t>
      </w:r>
      <w:r w:rsidR="009A3270" w:rsidRPr="002C6F97">
        <w:t xml:space="preserve">the symptom or set of symptoms are </w:t>
      </w:r>
      <w:r w:rsidR="00385C37" w:rsidRPr="002C6F97">
        <w:t>the</w:t>
      </w:r>
      <w:r w:rsidR="00E7323D" w:rsidRPr="002C6F97">
        <w:t xml:space="preserve"> dominating </w:t>
      </w:r>
      <w:r w:rsidR="00385C37" w:rsidRPr="002C6F97">
        <w:t>feature</w:t>
      </w:r>
      <w:r w:rsidR="00E7323D" w:rsidRPr="002C6F97">
        <w:t xml:space="preserve"> or not).</w:t>
      </w:r>
    </w:p>
    <w:p w14:paraId="76546B2B" w14:textId="3DEA2539" w:rsidR="00455AF8" w:rsidRPr="002C6F97" w:rsidRDefault="00455AF8" w:rsidP="009614D5">
      <w:pPr>
        <w:pStyle w:val="Paragraph"/>
        <w:numPr>
          <w:ilvl w:val="0"/>
          <w:numId w:val="30"/>
        </w:numPr>
      </w:pPr>
      <w:r w:rsidRPr="002C6F97">
        <w:lastRenderedPageBreak/>
        <w:t xml:space="preserve">‘Disease’ refers to </w:t>
      </w:r>
      <w:r w:rsidR="00B75504" w:rsidRPr="002C6F97">
        <w:t>a condition</w:t>
      </w:r>
      <w:r w:rsidR="00784A2F" w:rsidRPr="002C6F97">
        <w:t xml:space="preserve"> </w:t>
      </w:r>
      <w:r w:rsidR="00971C82" w:rsidRPr="002C6F97">
        <w:t>for which</w:t>
      </w:r>
      <w:r w:rsidR="004C5221" w:rsidRPr="002C6F97">
        <w:t xml:space="preserve"> </w:t>
      </w:r>
      <w:r w:rsidRPr="002C6F97">
        <w:t>a diagnosis can be made</w:t>
      </w:r>
      <w:r w:rsidR="009B5746" w:rsidRPr="002C6F97">
        <w:t xml:space="preserve"> based on </w:t>
      </w:r>
      <w:r w:rsidR="007666A8" w:rsidRPr="002C6F97">
        <w:t>the International Classification of Diseases (ICD-1</w:t>
      </w:r>
      <w:r w:rsidR="00597C4F" w:rsidRPr="002C6F97">
        <w:t>0 or ICD-11</w:t>
      </w:r>
      <w:r w:rsidR="007666A8" w:rsidRPr="002C6F97">
        <w:t xml:space="preserve">) </w:t>
      </w:r>
      <w:r w:rsidR="00891EDA" w:rsidRPr="002C6F97">
        <w:t xml:space="preserve">developed by the World </w:t>
      </w:r>
      <w:r w:rsidR="002F35B8" w:rsidRPr="002C6F97">
        <w:t xml:space="preserve">Health </w:t>
      </w:r>
      <w:r w:rsidR="00891EDA" w:rsidRPr="002C6F97">
        <w:t>Organization (WHO)</w:t>
      </w:r>
      <w:r w:rsidR="009F75BF" w:rsidRPr="002C6F97">
        <w:t xml:space="preserve">. Diagnosis </w:t>
      </w:r>
      <w:r w:rsidR="002D0810" w:rsidRPr="002C6F97">
        <w:t>is based on a unique set of signs and symptoms (characteristics)</w:t>
      </w:r>
      <w:r w:rsidR="000E6157" w:rsidRPr="002C6F97">
        <w:t xml:space="preserve"> identified using:</w:t>
      </w:r>
    </w:p>
    <w:p w14:paraId="388E7B0C" w14:textId="37952372" w:rsidR="00801506" w:rsidRPr="002C6F97" w:rsidRDefault="009F7700" w:rsidP="00F02A66">
      <w:pPr>
        <w:pStyle w:val="Bullets"/>
      </w:pPr>
      <w:r w:rsidRPr="002C6F97">
        <w:t>c</w:t>
      </w:r>
      <w:r w:rsidR="00F02A66" w:rsidRPr="002C6F97">
        <w:t>linical examination,</w:t>
      </w:r>
    </w:p>
    <w:p w14:paraId="76FD8BA2" w14:textId="3F775EC8" w:rsidR="00F02A66" w:rsidRPr="002C6F97" w:rsidRDefault="009F7700" w:rsidP="00F02A66">
      <w:pPr>
        <w:pStyle w:val="Bullets"/>
      </w:pPr>
      <w:r w:rsidRPr="002C6F97">
        <w:t>p</w:t>
      </w:r>
      <w:r w:rsidR="00F02A66" w:rsidRPr="002C6F97">
        <w:t>atient history,</w:t>
      </w:r>
    </w:p>
    <w:p w14:paraId="610886F0" w14:textId="6AE4FE39" w:rsidR="00F02A66" w:rsidRPr="002C6F97" w:rsidRDefault="009F7700" w:rsidP="00F02A66">
      <w:pPr>
        <w:pStyle w:val="Bullets"/>
      </w:pPr>
      <w:r w:rsidRPr="002C6F97">
        <w:t>i</w:t>
      </w:r>
      <w:r w:rsidR="00F02A66" w:rsidRPr="002C6F97">
        <w:t xml:space="preserve">maging or laboratory </w:t>
      </w:r>
      <w:r w:rsidRPr="002C6F97">
        <w:t>tests that are, or can be made, available in the NHS in England.</w:t>
      </w:r>
    </w:p>
    <w:p w14:paraId="2439F835" w14:textId="1C889B69" w:rsidR="00D12EAA" w:rsidRPr="002C6F97" w:rsidRDefault="606B940E" w:rsidP="00AD6953">
      <w:pPr>
        <w:pStyle w:val="Paragraph"/>
        <w:ind w:left="360"/>
      </w:pPr>
      <w:r w:rsidRPr="002C6F97">
        <w:t xml:space="preserve">‘Disease’ </w:t>
      </w:r>
      <w:r w:rsidR="1D76D18A" w:rsidRPr="002C6F97">
        <w:t xml:space="preserve">does not refer to subgroups based on age, sex, severity or genetic subtype when these are not clinically meaningful (that is, associated with </w:t>
      </w:r>
      <w:r w:rsidR="00841B52" w:rsidRPr="002C6F97">
        <w:t xml:space="preserve">a </w:t>
      </w:r>
      <w:r w:rsidR="1D76D18A" w:rsidRPr="002C6F97">
        <w:t xml:space="preserve">unique and clinically distinct phenotype, prognosis or treatment options). </w:t>
      </w:r>
    </w:p>
    <w:p w14:paraId="7787901A" w14:textId="5AA2E009" w:rsidR="00A45630" w:rsidRPr="002C6F97" w:rsidRDefault="00E0029B" w:rsidP="00A45630">
      <w:pPr>
        <w:pStyle w:val="Paragraph"/>
        <w:numPr>
          <w:ilvl w:val="0"/>
          <w:numId w:val="30"/>
        </w:numPr>
      </w:pPr>
      <w:r w:rsidRPr="002C6F97">
        <w:t>‘Point prevalence’</w:t>
      </w:r>
      <w:r w:rsidR="00452F42" w:rsidRPr="002C6F97">
        <w:t xml:space="preserve"> refers to the point prevalence of the ‘disease’ in England. It counts the number of people with a diagnosis of the disease thought to be alive in England on a given index date compared with the total population of England at that time</w:t>
      </w:r>
      <w:r w:rsidR="00C67374" w:rsidRPr="002C6F97">
        <w:t xml:space="preserve"> (</w:t>
      </w:r>
      <w:hyperlink r:id="rId15" w:anchor="methodological-review" w:history="1">
        <w:r w:rsidR="00C67374" w:rsidRPr="002C6F97">
          <w:rPr>
            <w:rStyle w:val="Hyperlink"/>
          </w:rPr>
          <w:t>NHS</w:t>
        </w:r>
        <w:r w:rsidR="00A969EC" w:rsidRPr="002C6F97">
          <w:rPr>
            <w:rStyle w:val="Hyperlink"/>
            <w:rFonts w:ascii="Times New Roman" w:hAnsi="Times New Roman"/>
            <w:sz w:val="16"/>
            <w:szCs w:val="16"/>
            <w:lang w:eastAsia="zh-TW"/>
          </w:rPr>
          <w:t xml:space="preserve"> </w:t>
        </w:r>
        <w:r w:rsidR="00A969EC" w:rsidRPr="002C6F97">
          <w:rPr>
            <w:rStyle w:val="Hyperlink"/>
            <w:rFonts w:cs="Arial"/>
            <w:lang w:eastAsia="zh-TW"/>
          </w:rPr>
          <w:t>England</w:t>
        </w:r>
      </w:hyperlink>
      <w:r w:rsidR="00C67374" w:rsidRPr="002C6F97">
        <w:t>)</w:t>
      </w:r>
      <w:r w:rsidR="00452F42" w:rsidRPr="002C6F97">
        <w:t>.</w:t>
      </w:r>
    </w:p>
    <w:p w14:paraId="08436E2E" w14:textId="7947A374" w:rsidR="00043FD0" w:rsidRPr="002C6F97" w:rsidRDefault="00E03E45" w:rsidP="00A45630">
      <w:pPr>
        <w:pStyle w:val="Paragraph"/>
        <w:numPr>
          <w:ilvl w:val="0"/>
          <w:numId w:val="30"/>
        </w:numPr>
      </w:pPr>
      <w:r w:rsidRPr="002C6F97">
        <w:t>‘Lifelong’ indicates that the disease</w:t>
      </w:r>
      <w:r w:rsidR="000B6A68" w:rsidRPr="002C6F97">
        <w:t xml:space="preserve"> the people currently</w:t>
      </w:r>
      <w:r w:rsidR="005C38FE" w:rsidRPr="002C6F97">
        <w:t xml:space="preserve"> have</w:t>
      </w:r>
      <w:r w:rsidR="3F77100F" w:rsidRPr="002C6F97">
        <w:t>:</w:t>
      </w:r>
    </w:p>
    <w:p w14:paraId="05FEBC0C" w14:textId="78896E80" w:rsidR="005D13F3" w:rsidRPr="002C6F97" w:rsidRDefault="00A83773" w:rsidP="00A83773">
      <w:pPr>
        <w:pStyle w:val="Bullets"/>
      </w:pPr>
      <w:r w:rsidRPr="002C6F97">
        <w:t>needs ongoing clinical management</w:t>
      </w:r>
      <w:r w:rsidR="001A507F" w:rsidRPr="002C6F97">
        <w:t>, supportive care or both, and</w:t>
      </w:r>
    </w:p>
    <w:p w14:paraId="68820271" w14:textId="5FDC899F" w:rsidR="001A507F" w:rsidRPr="002C6F97" w:rsidRDefault="001A507F" w:rsidP="00A83773">
      <w:pPr>
        <w:pStyle w:val="Bullets"/>
      </w:pPr>
      <w:r w:rsidRPr="002C6F97">
        <w:t>is not relapsing</w:t>
      </w:r>
      <w:r w:rsidR="00D40C17" w:rsidRPr="002C6F97">
        <w:t xml:space="preserve">-remitting, with periods when a person is free </w:t>
      </w:r>
      <w:r w:rsidR="00630EF3" w:rsidRPr="002C6F97">
        <w:t>of symptoms and disease burden.</w:t>
      </w:r>
    </w:p>
    <w:p w14:paraId="0841EB10" w14:textId="294D7D2D" w:rsidR="00E03E45" w:rsidRPr="002C6F97" w:rsidRDefault="005D13F3" w:rsidP="005D13F3">
      <w:pPr>
        <w:pStyle w:val="Paragraph"/>
        <w:numPr>
          <w:ilvl w:val="0"/>
          <w:numId w:val="30"/>
        </w:numPr>
      </w:pPr>
      <w:r w:rsidRPr="002C6F97">
        <w:t>‘Exceptional negative impact’</w:t>
      </w:r>
      <w:r w:rsidR="00414C4F" w:rsidRPr="002C6F97">
        <w:t xml:space="preserve"> refers to </w:t>
      </w:r>
      <w:r w:rsidR="005A26F9" w:rsidRPr="002C6F97">
        <w:t>shortened length of life or severely impaired quality of life. The precise assessment of what these are needs an element of subjective judgement.</w:t>
      </w:r>
    </w:p>
    <w:p w14:paraId="723F71D4" w14:textId="2A3F141B" w:rsidR="004F7825" w:rsidRPr="002C6F97" w:rsidRDefault="00E80E1E" w:rsidP="00E80E1E">
      <w:pPr>
        <w:pStyle w:val="Heading3"/>
      </w:pPr>
      <w:r w:rsidRPr="002C6F97">
        <w:t>2.2</w:t>
      </w:r>
      <w:r w:rsidRPr="002C6F97">
        <w:tab/>
        <w:t>We aim to encourage innovation and research</w:t>
      </w:r>
    </w:p>
    <w:p w14:paraId="1F892AB5" w14:textId="43B94663" w:rsidR="00323621" w:rsidRPr="002C6F97" w:rsidRDefault="00157AB6" w:rsidP="00E80E1E">
      <w:pPr>
        <w:pStyle w:val="Paragraph"/>
        <w:rPr>
          <w:b/>
          <w:bCs/>
        </w:rPr>
      </w:pPr>
      <w:r w:rsidRPr="002C6F97">
        <w:rPr>
          <w:b/>
          <w:bCs/>
        </w:rPr>
        <w:t>Description of the HST v</w:t>
      </w:r>
      <w:r w:rsidR="00323621" w:rsidRPr="002C6F97">
        <w:rPr>
          <w:b/>
          <w:bCs/>
        </w:rPr>
        <w:t>ision</w:t>
      </w:r>
    </w:p>
    <w:p w14:paraId="16E00D0A" w14:textId="507ABBEA" w:rsidR="00E80E1E" w:rsidRPr="002C6F97" w:rsidRDefault="00A7295B" w:rsidP="00E80E1E">
      <w:pPr>
        <w:pStyle w:val="Paragraph"/>
      </w:pPr>
      <w:r w:rsidRPr="002C6F97">
        <w:t xml:space="preserve">This </w:t>
      </w:r>
      <w:r w:rsidR="00E84193" w:rsidRPr="002C6F97">
        <w:t xml:space="preserve">criterion </w:t>
      </w:r>
      <w:r w:rsidR="00276391" w:rsidRPr="002C6F97">
        <w:t>is designed</w:t>
      </w:r>
      <w:r w:rsidRPr="002C6F97">
        <w:t xml:space="preserve"> to </w:t>
      </w:r>
      <w:r w:rsidR="00BB583D" w:rsidRPr="002C6F97">
        <w:t xml:space="preserve">uphold </w:t>
      </w:r>
      <w:r w:rsidRPr="002C6F97">
        <w:t xml:space="preserve">the HST vision </w:t>
      </w:r>
      <w:r w:rsidR="00FC2952" w:rsidRPr="002C6F97">
        <w:t xml:space="preserve">to encourage </w:t>
      </w:r>
      <w:r w:rsidRPr="002C6F97">
        <w:t xml:space="preserve">innovation and research into ultra-rare and debilitating diseases that have poor service provision within the NHS (for example, delay in diagnosis, no treatment options beyond supportive care). Without these incentives from the HST programme, the technology </w:t>
      </w:r>
      <w:r w:rsidR="00305301" w:rsidRPr="002C6F97">
        <w:t>may</w:t>
      </w:r>
      <w:r w:rsidRPr="002C6F97">
        <w:t xml:space="preserve"> not be available for patients either post </w:t>
      </w:r>
      <w:r w:rsidRPr="002C6F97">
        <w:lastRenderedPageBreak/>
        <w:t>launch or during development/testing of the technology in England and Wales. The availability of the innovation can also reshape NHS services and advance awareness.</w:t>
      </w:r>
    </w:p>
    <w:p w14:paraId="30351792" w14:textId="543B58E1" w:rsidR="008C571E" w:rsidRPr="002C6F97" w:rsidRDefault="008C571E" w:rsidP="00E80E1E">
      <w:pPr>
        <w:pStyle w:val="Paragraph"/>
        <w:rPr>
          <w:b/>
          <w:bCs/>
        </w:rPr>
      </w:pPr>
      <w:r w:rsidRPr="002C6F97">
        <w:rPr>
          <w:b/>
          <w:bCs/>
        </w:rPr>
        <w:t xml:space="preserve">Routing criterion 2: The technology is an innovation for the ultra-rare </w:t>
      </w:r>
      <w:r w:rsidR="0034405E" w:rsidRPr="002C6F97">
        <w:rPr>
          <w:b/>
          <w:bCs/>
        </w:rPr>
        <w:t>disease</w:t>
      </w:r>
      <w:r w:rsidR="00FB1FB1" w:rsidRPr="002C6F97">
        <w:rPr>
          <w:b/>
          <w:bCs/>
        </w:rPr>
        <w:t>.</w:t>
      </w:r>
    </w:p>
    <w:p w14:paraId="02FE4169" w14:textId="03CD8CF4" w:rsidR="0034405E" w:rsidRPr="002C6F97" w:rsidRDefault="007E40CA" w:rsidP="00663D02">
      <w:pPr>
        <w:pStyle w:val="Heading4"/>
      </w:pPr>
      <w:r w:rsidRPr="002C6F97">
        <w:t>Definition</w:t>
      </w:r>
      <w:r w:rsidR="00663D02" w:rsidRPr="002C6F97">
        <w:t>s</w:t>
      </w:r>
    </w:p>
    <w:p w14:paraId="34087149" w14:textId="0B8E82DA" w:rsidR="00B825D8" w:rsidRPr="002C6F97" w:rsidRDefault="00B825D8" w:rsidP="00B825D8">
      <w:pPr>
        <w:pStyle w:val="Paragraph"/>
      </w:pPr>
      <w:r w:rsidRPr="002C6F97">
        <w:t xml:space="preserve">The </w:t>
      </w:r>
      <w:r w:rsidR="00053E53" w:rsidRPr="002C6F97">
        <w:t xml:space="preserve">2 </w:t>
      </w:r>
      <w:r w:rsidR="00FC2952" w:rsidRPr="002C6F97">
        <w:t>definition</w:t>
      </w:r>
      <w:r w:rsidRPr="002C6F97">
        <w:t xml:space="preserve">s below are developed to help </w:t>
      </w:r>
      <w:r w:rsidR="00FC2952" w:rsidRPr="002C6F97">
        <w:t xml:space="preserve">define </w:t>
      </w:r>
      <w:r w:rsidRPr="002C6F97">
        <w:t xml:space="preserve">what is an </w:t>
      </w:r>
      <w:r w:rsidR="004E1E0D" w:rsidRPr="002C6F97">
        <w:t>innovative technology</w:t>
      </w:r>
      <w:r w:rsidR="00535A15" w:rsidRPr="002C6F97">
        <w:t xml:space="preserve">. </w:t>
      </w:r>
      <w:r w:rsidRPr="002C6F97">
        <w:t xml:space="preserve">Relevant information </w:t>
      </w:r>
      <w:r w:rsidR="00535A15" w:rsidRPr="002C6F97">
        <w:t xml:space="preserve">about the technology </w:t>
      </w:r>
      <w:r w:rsidRPr="002C6F97">
        <w:t>should be collected</w:t>
      </w:r>
      <w:r w:rsidR="00372217" w:rsidRPr="002C6F97">
        <w:t xml:space="preserve"> </w:t>
      </w:r>
      <w:r w:rsidR="00A76F1D" w:rsidRPr="002C6F97">
        <w:t xml:space="preserve">by NICE </w:t>
      </w:r>
      <w:r w:rsidR="00372217" w:rsidRPr="002C6F97">
        <w:t>from relevant sources, for exam</w:t>
      </w:r>
      <w:r w:rsidR="00CF2915" w:rsidRPr="002C6F97">
        <w:t xml:space="preserve">ple, </w:t>
      </w:r>
      <w:r w:rsidR="006B7E0E" w:rsidRPr="002C6F97">
        <w:t xml:space="preserve">the </w:t>
      </w:r>
      <w:r w:rsidR="00CF2915" w:rsidRPr="002C6F97">
        <w:t>MHRA, ongoing trials registries</w:t>
      </w:r>
      <w:r w:rsidR="005204FE" w:rsidRPr="002C6F97">
        <w:t xml:space="preserve"> and others,</w:t>
      </w:r>
      <w:r w:rsidRPr="002C6F97">
        <w:t xml:space="preserve"> to explain how each </w:t>
      </w:r>
      <w:r w:rsidR="00A76F1D" w:rsidRPr="002C6F97">
        <w:t>definition</w:t>
      </w:r>
      <w:r w:rsidRPr="002C6F97">
        <w:t xml:space="preserve"> is considered.</w:t>
      </w:r>
    </w:p>
    <w:p w14:paraId="4B40E6F6" w14:textId="1CF50BBC" w:rsidR="00663D02" w:rsidRPr="002C6F97" w:rsidRDefault="00123202" w:rsidP="004B20D8">
      <w:pPr>
        <w:pStyle w:val="Paragraph"/>
        <w:numPr>
          <w:ilvl w:val="0"/>
          <w:numId w:val="32"/>
        </w:numPr>
      </w:pPr>
      <w:r w:rsidRPr="002C6F97">
        <w:t>‘Innovation’ refers to</w:t>
      </w:r>
      <w:r w:rsidR="0094072C" w:rsidRPr="002C6F97">
        <w:t xml:space="preserve"> </w:t>
      </w:r>
      <w:r w:rsidR="009F4681" w:rsidRPr="002C6F97">
        <w:t xml:space="preserve">a </w:t>
      </w:r>
      <w:r w:rsidR="0094072C" w:rsidRPr="002C6F97">
        <w:t>technology or medicine</w:t>
      </w:r>
      <w:r w:rsidR="0031057A" w:rsidRPr="002C6F97">
        <w:t xml:space="preserve"> such as an advanced therapy medicinal product (ATMP) or new chemical or biological entity or novel drug device combination</w:t>
      </w:r>
      <w:r w:rsidRPr="002C6F97">
        <w:t xml:space="preserve"> </w:t>
      </w:r>
      <w:r w:rsidR="00E20857" w:rsidRPr="002C6F97">
        <w:t>t</w:t>
      </w:r>
      <w:r w:rsidR="00AA28D9" w:rsidRPr="002C6F97">
        <w:t>hat bring</w:t>
      </w:r>
      <w:r w:rsidR="009F4681" w:rsidRPr="002C6F97">
        <w:t>s</w:t>
      </w:r>
      <w:r w:rsidR="00AA28D9" w:rsidRPr="002C6F97">
        <w:t xml:space="preserve"> additional health gains to people with the disease (compared with the existing treatment or best supportive care).</w:t>
      </w:r>
    </w:p>
    <w:p w14:paraId="70A68200" w14:textId="5AA5C1A7" w:rsidR="001B24E5" w:rsidRPr="002C6F97" w:rsidRDefault="005A6E86" w:rsidP="004B20D8">
      <w:pPr>
        <w:pStyle w:val="Paragraph"/>
        <w:numPr>
          <w:ilvl w:val="0"/>
          <w:numId w:val="32"/>
        </w:numPr>
      </w:pPr>
      <w:r w:rsidRPr="002C6F97">
        <w:t>T</w:t>
      </w:r>
      <w:r w:rsidR="00AC348C" w:rsidRPr="002C6F97">
        <w:t xml:space="preserve">o ensure </w:t>
      </w:r>
      <w:r w:rsidR="00F94A94" w:rsidRPr="002C6F97">
        <w:t>the technology is an innovation</w:t>
      </w:r>
      <w:r w:rsidR="000D3A9D" w:rsidRPr="002C6F97">
        <w:t xml:space="preserve"> for the ultra-rare disease</w:t>
      </w:r>
      <w:r w:rsidR="00F94A94" w:rsidRPr="002C6F97">
        <w:t>, t</w:t>
      </w:r>
      <w:r w:rsidRPr="002C6F97">
        <w:t>he technology</w:t>
      </w:r>
      <w:r w:rsidR="00567C64" w:rsidRPr="002C6F97">
        <w:t xml:space="preserve"> should</w:t>
      </w:r>
      <w:r w:rsidR="00F64D2E" w:rsidRPr="002C6F97">
        <w:t>,</w:t>
      </w:r>
      <w:r w:rsidR="00567C64" w:rsidRPr="002C6F97">
        <w:t xml:space="preserve"> </w:t>
      </w:r>
      <w:proofErr w:type="spellStart"/>
      <w:r w:rsidR="00BC4750" w:rsidRPr="002C6F97">
        <w:t>i</w:t>
      </w:r>
      <w:proofErr w:type="spellEnd"/>
      <w:r w:rsidR="00BC4750" w:rsidRPr="002C6F97">
        <w:t xml:space="preserve">) </w:t>
      </w:r>
      <w:r w:rsidR="00A57544" w:rsidRPr="002C6F97">
        <w:t xml:space="preserve">not be </w:t>
      </w:r>
      <w:r w:rsidR="00567C64" w:rsidRPr="002C6F97">
        <w:t>a repurposed technology</w:t>
      </w:r>
      <w:r w:rsidR="00CF1483" w:rsidRPr="002C6F97">
        <w:t xml:space="preserve">, </w:t>
      </w:r>
      <w:r w:rsidR="00BC4750" w:rsidRPr="002C6F97">
        <w:t xml:space="preserve">ii) </w:t>
      </w:r>
      <w:r w:rsidR="00F22E65" w:rsidRPr="002C6F97">
        <w:t>the indication f</w:t>
      </w:r>
      <w:r w:rsidR="00A57544" w:rsidRPr="002C6F97">
        <w:t>or</w:t>
      </w:r>
      <w:r w:rsidR="00F22E65" w:rsidRPr="002C6F97">
        <w:t xml:space="preserve"> the technology </w:t>
      </w:r>
      <w:r w:rsidR="00BC4750" w:rsidRPr="002C6F97">
        <w:t>should</w:t>
      </w:r>
      <w:r w:rsidR="00F22E65" w:rsidRPr="002C6F97">
        <w:t xml:space="preserve"> not</w:t>
      </w:r>
      <w:r w:rsidR="00BC4750" w:rsidRPr="002C6F97">
        <w:t xml:space="preserve"> be</w:t>
      </w:r>
      <w:r w:rsidR="00F22E65" w:rsidRPr="002C6F97">
        <w:t xml:space="preserve"> a significant extension of an indication from another population or disease</w:t>
      </w:r>
      <w:r w:rsidR="00AF7843" w:rsidRPr="002C6F97">
        <w:t xml:space="preserve">, and </w:t>
      </w:r>
      <w:r w:rsidR="00BC4750" w:rsidRPr="002C6F97">
        <w:t xml:space="preserve">iii) </w:t>
      </w:r>
      <w:r w:rsidR="00307B1D" w:rsidRPr="002C6F97">
        <w:t>the technology should</w:t>
      </w:r>
      <w:r w:rsidRPr="002C6F97">
        <w:t xml:space="preserve"> not currently be</w:t>
      </w:r>
      <w:r w:rsidR="00307B1D" w:rsidRPr="002C6F97">
        <w:t xml:space="preserve"> be</w:t>
      </w:r>
      <w:r w:rsidRPr="002C6F97">
        <w:t>ing explored in clinical trials for other indications.</w:t>
      </w:r>
    </w:p>
    <w:p w14:paraId="07101A4F" w14:textId="3EA671BF" w:rsidR="2F20F3BB" w:rsidRPr="002C6F97" w:rsidRDefault="2F20F3BB" w:rsidP="32BB7459">
      <w:pPr>
        <w:pStyle w:val="Paragraph"/>
        <w:numPr>
          <w:ilvl w:val="0"/>
          <w:numId w:val="32"/>
        </w:numPr>
      </w:pPr>
      <w:r w:rsidRPr="002C6F97">
        <w:t>A repurposed technology means new uses for medicines that are outside of the scope of the existing licence for the medicine. This typically involves taking an existing medicine that already has a marketing authorisation or licence for human use for a particular condition, and then using it to treat another condition (</w:t>
      </w:r>
      <w:hyperlink r:id="rId16">
        <w:r w:rsidRPr="002C6F97">
          <w:rPr>
            <w:rStyle w:val="Hyperlink"/>
          </w:rPr>
          <w:t>NHSE</w:t>
        </w:r>
      </w:hyperlink>
      <w:r w:rsidRPr="002C6F97">
        <w:t>).</w:t>
      </w:r>
    </w:p>
    <w:p w14:paraId="525CB529" w14:textId="6815E1D1" w:rsidR="007E55C6" w:rsidRPr="002C6F97" w:rsidRDefault="007E55C6" w:rsidP="007E55C6">
      <w:pPr>
        <w:pStyle w:val="Heading3"/>
      </w:pPr>
      <w:r w:rsidRPr="002C6F97">
        <w:t>2.3</w:t>
      </w:r>
      <w:r w:rsidRPr="002C6F97">
        <w:tab/>
        <w:t>The technology should be limited to the</w:t>
      </w:r>
      <w:r w:rsidR="0003523B" w:rsidRPr="002C6F97">
        <w:t xml:space="preserve"> population in its licensed indication</w:t>
      </w:r>
    </w:p>
    <w:p w14:paraId="3B3DA331" w14:textId="0C79E9FF" w:rsidR="003D018B" w:rsidRPr="002C6F97" w:rsidRDefault="00CC0168" w:rsidP="008B4114">
      <w:pPr>
        <w:pStyle w:val="Paragraph"/>
        <w:rPr>
          <w:b/>
          <w:bCs/>
        </w:rPr>
      </w:pPr>
      <w:r w:rsidRPr="002C6F97">
        <w:rPr>
          <w:b/>
          <w:bCs/>
        </w:rPr>
        <w:t>Description of the HST v</w:t>
      </w:r>
      <w:r w:rsidR="003D018B" w:rsidRPr="002C6F97">
        <w:rPr>
          <w:b/>
          <w:bCs/>
        </w:rPr>
        <w:t>ision</w:t>
      </w:r>
    </w:p>
    <w:p w14:paraId="1E38469C" w14:textId="4AA3C01B" w:rsidR="00455C49" w:rsidRPr="002C6F97" w:rsidRDefault="00B429ED" w:rsidP="008B4114">
      <w:pPr>
        <w:pStyle w:val="Paragraph"/>
      </w:pPr>
      <w:r w:rsidRPr="002C6F97">
        <w:lastRenderedPageBreak/>
        <w:t>T</w:t>
      </w:r>
      <w:r w:rsidR="003D018B" w:rsidRPr="002C6F97">
        <w:t>h</w:t>
      </w:r>
      <w:r w:rsidR="00B90D18" w:rsidRPr="002C6F97">
        <w:t xml:space="preserve">is criterion </w:t>
      </w:r>
      <w:r w:rsidR="00226DC7" w:rsidRPr="002C6F97">
        <w:t xml:space="preserve">attempts to </w:t>
      </w:r>
      <w:r w:rsidR="00623ECA" w:rsidRPr="002C6F97">
        <w:t xml:space="preserve">establish </w:t>
      </w:r>
      <w:r w:rsidR="00527053" w:rsidRPr="002C6F97">
        <w:t xml:space="preserve">the acceptability of the technology as an effective use </w:t>
      </w:r>
      <w:r w:rsidR="00783E51" w:rsidRPr="002C6F97">
        <w:t xml:space="preserve">of NHS resources due to </w:t>
      </w:r>
      <w:r w:rsidR="000F0A6D" w:rsidRPr="002C6F97">
        <w:t>the significant</w:t>
      </w:r>
      <w:r w:rsidR="00640403" w:rsidRPr="002C6F97">
        <w:t>ly</w:t>
      </w:r>
      <w:r w:rsidR="000F0A6D" w:rsidRPr="002C6F97">
        <w:t xml:space="preserve"> higher </w:t>
      </w:r>
      <w:r w:rsidR="0058036C" w:rsidRPr="002C6F97">
        <w:t>incremental cost-effective</w:t>
      </w:r>
      <w:r w:rsidR="007B6751" w:rsidRPr="002C6F97">
        <w:t>ness ratio (</w:t>
      </w:r>
      <w:r w:rsidR="00B726B1" w:rsidRPr="002C6F97">
        <w:t>ICER</w:t>
      </w:r>
      <w:r w:rsidR="007B6751" w:rsidRPr="002C6F97">
        <w:t>)</w:t>
      </w:r>
      <w:r w:rsidR="00B726B1" w:rsidRPr="002C6F97">
        <w:t xml:space="preserve"> per </w:t>
      </w:r>
      <w:r w:rsidR="00E71ED7" w:rsidRPr="002C6F97">
        <w:t>quality-adjusted life year (</w:t>
      </w:r>
      <w:r w:rsidR="00B726B1" w:rsidRPr="002C6F97">
        <w:t>QALY</w:t>
      </w:r>
      <w:r w:rsidR="00E71ED7" w:rsidRPr="002C6F97">
        <w:t>)</w:t>
      </w:r>
      <w:r w:rsidR="00B726B1" w:rsidRPr="002C6F97">
        <w:t>.</w:t>
      </w:r>
      <w:r w:rsidR="00611DDB" w:rsidRPr="002C6F97">
        <w:t xml:space="preserve"> </w:t>
      </w:r>
      <w:r w:rsidR="00606FB8" w:rsidRPr="002C6F97">
        <w:t xml:space="preserve">Therefore, the eligible population needs to be small </w:t>
      </w:r>
      <w:r w:rsidR="00B52900" w:rsidRPr="002C6F97">
        <w:t>in order t</w:t>
      </w:r>
      <w:r w:rsidR="008B4CAA" w:rsidRPr="002C6F97">
        <w:t>o strike a balance between the desirability of supporting access to treatments for ultra-rare diseases against the inevitable reduction in overall health gain across the NHS</w:t>
      </w:r>
      <w:r w:rsidR="000D5F5A" w:rsidRPr="002C6F97">
        <w:t xml:space="preserve"> this will cause</w:t>
      </w:r>
      <w:r w:rsidR="00BB2B5C" w:rsidRPr="002C6F97">
        <w:t xml:space="preserve"> due to a higher ICER threshold</w:t>
      </w:r>
      <w:r w:rsidR="000D5F5A" w:rsidRPr="002C6F97">
        <w:t>.</w:t>
      </w:r>
      <w:r w:rsidR="0005341E" w:rsidRPr="002C6F97">
        <w:t xml:space="preserve"> A small sub-population within a </w:t>
      </w:r>
      <w:r w:rsidR="5399F11E" w:rsidRPr="002C6F97">
        <w:t>‘</w:t>
      </w:r>
      <w:r w:rsidR="0005341E" w:rsidRPr="002C6F97">
        <w:t>common disease</w:t>
      </w:r>
      <w:r w:rsidR="5D30C906" w:rsidRPr="002C6F97">
        <w:t>’</w:t>
      </w:r>
      <w:r w:rsidR="0005341E" w:rsidRPr="002C6F97">
        <w:t xml:space="preserve"> would not </w:t>
      </w:r>
      <w:r w:rsidR="00351373" w:rsidRPr="002C6F97">
        <w:t xml:space="preserve">be </w:t>
      </w:r>
      <w:r w:rsidR="003D4844" w:rsidRPr="002C6F97">
        <w:t>suitable for the HST programme</w:t>
      </w:r>
      <w:r w:rsidR="0012628B" w:rsidRPr="002C6F97">
        <w:t xml:space="preserve">. </w:t>
      </w:r>
    </w:p>
    <w:p w14:paraId="3E8D1FC4" w14:textId="43F5BE7E" w:rsidR="0034294F" w:rsidRPr="002C6F97" w:rsidRDefault="0034294F" w:rsidP="0003523B">
      <w:pPr>
        <w:pStyle w:val="Paragraph"/>
        <w:rPr>
          <w:b/>
          <w:bCs/>
        </w:rPr>
      </w:pPr>
      <w:r w:rsidRPr="002C6F97">
        <w:rPr>
          <w:b/>
          <w:bCs/>
        </w:rPr>
        <w:t xml:space="preserve">Routing criterion 3: </w:t>
      </w:r>
      <w:r w:rsidR="00F2211E" w:rsidRPr="002C6F97">
        <w:rPr>
          <w:b/>
          <w:bCs/>
        </w:rPr>
        <w:t xml:space="preserve">No more than 300 people in England are eligible for the technology in its licensed indication and </w:t>
      </w:r>
      <w:r w:rsidR="00010D37" w:rsidRPr="002C6F97">
        <w:rPr>
          <w:b/>
          <w:bCs/>
        </w:rPr>
        <w:t>the technology is not a</w:t>
      </w:r>
      <w:r w:rsidR="00C02FDE" w:rsidRPr="002C6F97">
        <w:rPr>
          <w:b/>
          <w:bCs/>
        </w:rPr>
        <w:t>n</w:t>
      </w:r>
      <w:r w:rsidR="00010D37" w:rsidRPr="002C6F97">
        <w:rPr>
          <w:b/>
          <w:bCs/>
        </w:rPr>
        <w:t xml:space="preserve"> </w:t>
      </w:r>
      <w:r w:rsidR="00C02FDE" w:rsidRPr="002C6F97">
        <w:rPr>
          <w:b/>
          <w:bCs/>
        </w:rPr>
        <w:t>individualised</w:t>
      </w:r>
      <w:r w:rsidR="00010D37" w:rsidRPr="002C6F97">
        <w:rPr>
          <w:b/>
          <w:bCs/>
        </w:rPr>
        <w:t xml:space="preserve"> medicine.</w:t>
      </w:r>
    </w:p>
    <w:p w14:paraId="57640955" w14:textId="4599BC11" w:rsidR="00010D37" w:rsidRPr="002C6F97" w:rsidRDefault="00C02FDE" w:rsidP="008F289E">
      <w:pPr>
        <w:pStyle w:val="Heading4"/>
      </w:pPr>
      <w:r w:rsidRPr="002C6F97">
        <w:t>Definition</w:t>
      </w:r>
      <w:r w:rsidR="008F289E" w:rsidRPr="002C6F97">
        <w:t>s</w:t>
      </w:r>
    </w:p>
    <w:p w14:paraId="32690B8A" w14:textId="3F0A2847" w:rsidR="00274C1D" w:rsidRPr="002C6F97" w:rsidRDefault="00274C1D" w:rsidP="00274C1D">
      <w:pPr>
        <w:pStyle w:val="Paragraph"/>
      </w:pPr>
      <w:r w:rsidRPr="002C6F97">
        <w:t xml:space="preserve">The </w:t>
      </w:r>
      <w:r w:rsidR="00B13D4C" w:rsidRPr="002C6F97">
        <w:t>definition</w:t>
      </w:r>
      <w:r w:rsidRPr="002C6F97">
        <w:t xml:space="preserve">s below are developed to help </w:t>
      </w:r>
      <w:r w:rsidR="00E36F14" w:rsidRPr="002C6F97">
        <w:t xml:space="preserve">define </w:t>
      </w:r>
      <w:r w:rsidRPr="002C6F97">
        <w:t xml:space="preserve">what </w:t>
      </w:r>
      <w:r w:rsidR="00A30579" w:rsidRPr="002C6F97">
        <w:t>kind of licensed indication</w:t>
      </w:r>
      <w:r w:rsidR="005B116A" w:rsidRPr="002C6F97">
        <w:t xml:space="preserve"> is suitable to be considered routing to the HST programme, and to help explain what is </w:t>
      </w:r>
      <w:r w:rsidR="00A36E2A" w:rsidRPr="002C6F97">
        <w:t>a</w:t>
      </w:r>
      <w:r w:rsidR="004C54FB" w:rsidRPr="002C6F97">
        <w:t>n</w:t>
      </w:r>
      <w:r w:rsidR="00A36E2A" w:rsidRPr="002C6F97">
        <w:t xml:space="preserve"> </w:t>
      </w:r>
      <w:r w:rsidR="004C54FB" w:rsidRPr="002C6F97">
        <w:t>individualised</w:t>
      </w:r>
      <w:r w:rsidR="005B116A" w:rsidRPr="002C6F97">
        <w:t xml:space="preserve"> medicine</w:t>
      </w:r>
      <w:r w:rsidRPr="002C6F97">
        <w:t>. Relevant information about the</w:t>
      </w:r>
      <w:r w:rsidR="00864FD9" w:rsidRPr="002C6F97">
        <w:t xml:space="preserve"> licensed indication of the </w:t>
      </w:r>
      <w:r w:rsidRPr="002C6F97">
        <w:t xml:space="preserve">technology should be collected </w:t>
      </w:r>
      <w:r w:rsidR="004C54FB" w:rsidRPr="002C6F97">
        <w:t xml:space="preserve">by NICE </w:t>
      </w:r>
      <w:r w:rsidRPr="002C6F97">
        <w:t xml:space="preserve">to explain how each </w:t>
      </w:r>
      <w:r w:rsidR="006273E7" w:rsidRPr="002C6F97">
        <w:t>definition</w:t>
      </w:r>
      <w:r w:rsidRPr="002C6F97">
        <w:t xml:space="preserve"> is considered.</w:t>
      </w:r>
    </w:p>
    <w:p w14:paraId="24937984" w14:textId="1A99E976" w:rsidR="008F289E" w:rsidRPr="002C6F97" w:rsidRDefault="004E63F4" w:rsidP="00C164AA">
      <w:pPr>
        <w:pStyle w:val="Paragraph"/>
        <w:numPr>
          <w:ilvl w:val="0"/>
          <w:numId w:val="33"/>
        </w:numPr>
      </w:pPr>
      <w:r w:rsidRPr="002C6F97">
        <w:t xml:space="preserve">‘Eligible’ refers to everyone who </w:t>
      </w:r>
      <w:r w:rsidR="00212E2A" w:rsidRPr="002C6F97">
        <w:t>could have the technology under its marketing authorisation</w:t>
      </w:r>
      <w:r w:rsidR="00EA0A3D" w:rsidRPr="002C6F97">
        <w:t xml:space="preserve"> (obtained or in the process of obtaining)</w:t>
      </w:r>
      <w:r w:rsidR="00212E2A" w:rsidRPr="002C6F97">
        <w:t xml:space="preserve"> in England.</w:t>
      </w:r>
    </w:p>
    <w:p w14:paraId="5EDB8966" w14:textId="571ADD2B" w:rsidR="00FA54EC" w:rsidRPr="002C6F97" w:rsidRDefault="0048309C" w:rsidP="00C164AA">
      <w:pPr>
        <w:pStyle w:val="Paragraph"/>
        <w:numPr>
          <w:ilvl w:val="0"/>
          <w:numId w:val="33"/>
        </w:numPr>
      </w:pPr>
      <w:r w:rsidRPr="002C6F97">
        <w:t>T</w:t>
      </w:r>
      <w:r w:rsidR="00CD15D4" w:rsidRPr="002C6F97">
        <w:t xml:space="preserve">o </w:t>
      </w:r>
      <w:r w:rsidR="000A067E" w:rsidRPr="002C6F97">
        <w:t xml:space="preserve">promote </w:t>
      </w:r>
      <w:r w:rsidR="00B74266" w:rsidRPr="002C6F97">
        <w:t>innovation</w:t>
      </w:r>
      <w:r w:rsidR="002E59C5" w:rsidRPr="002C6F97">
        <w:t>,</w:t>
      </w:r>
      <w:r w:rsidR="00CD15D4" w:rsidRPr="002C6F97">
        <w:t xml:space="preserve"> </w:t>
      </w:r>
      <w:r w:rsidR="00862224" w:rsidRPr="002C6F97">
        <w:t>t</w:t>
      </w:r>
      <w:r w:rsidR="00FA54EC" w:rsidRPr="002C6F97">
        <w:t>he ‘technology’</w:t>
      </w:r>
      <w:r w:rsidR="00862224" w:rsidRPr="002C6F97">
        <w:t xml:space="preserve"> </w:t>
      </w:r>
      <w:r w:rsidR="00737AEE" w:rsidRPr="002C6F97">
        <w:t>should</w:t>
      </w:r>
      <w:r w:rsidR="00862224" w:rsidRPr="002C6F97">
        <w:t xml:space="preserve"> only </w:t>
      </w:r>
      <w:r w:rsidR="00737AEE" w:rsidRPr="002C6F97">
        <w:t xml:space="preserve">be developed </w:t>
      </w:r>
      <w:r w:rsidR="00862224" w:rsidRPr="002C6F97">
        <w:t>for the ultra-rare disease and</w:t>
      </w:r>
      <w:r w:rsidR="008C7CCA" w:rsidRPr="002C6F97">
        <w:t xml:space="preserve"> </w:t>
      </w:r>
      <w:r w:rsidR="006E053F" w:rsidRPr="002C6F97">
        <w:t xml:space="preserve">therefore </w:t>
      </w:r>
      <w:r w:rsidR="008C7CCA" w:rsidRPr="002C6F97">
        <w:t>the eligible population is small</w:t>
      </w:r>
      <w:r w:rsidRPr="002C6F97">
        <w:t>.</w:t>
      </w:r>
      <w:r w:rsidR="009A725F" w:rsidRPr="002C6F97">
        <w:t xml:space="preserve"> </w:t>
      </w:r>
      <w:r w:rsidRPr="002C6F97">
        <w:t>T</w:t>
      </w:r>
      <w:r w:rsidR="003B7302" w:rsidRPr="002C6F97">
        <w:t>he technology</w:t>
      </w:r>
      <w:r w:rsidRPr="002C6F97">
        <w:t>:</w:t>
      </w:r>
    </w:p>
    <w:p w14:paraId="20E4C27B" w14:textId="185E99E6" w:rsidR="00C15E91" w:rsidRPr="002C6F97" w:rsidRDefault="002D6552" w:rsidP="00C15E91">
      <w:pPr>
        <w:pStyle w:val="Bullets"/>
      </w:pPr>
      <w:r w:rsidRPr="002C6F97">
        <w:t>h</w:t>
      </w:r>
      <w:r w:rsidR="002735F6" w:rsidRPr="002C6F97">
        <w:t xml:space="preserve">as to be </w:t>
      </w:r>
      <w:r w:rsidR="00C15E91" w:rsidRPr="002C6F97">
        <w:t>the first</w:t>
      </w:r>
      <w:r w:rsidR="00734DFD" w:rsidRPr="002C6F97">
        <w:t xml:space="preserve"> </w:t>
      </w:r>
      <w:r w:rsidR="000B5F61" w:rsidRPr="002C6F97">
        <w:t xml:space="preserve">treatment </w:t>
      </w:r>
      <w:r w:rsidR="00734DFD" w:rsidRPr="002C6F97">
        <w:t>for the</w:t>
      </w:r>
      <w:r w:rsidR="00C15E91" w:rsidRPr="002C6F97">
        <w:t xml:space="preserve"> 'licensed indication' under consideration</w:t>
      </w:r>
      <w:r w:rsidR="0048309C" w:rsidRPr="002C6F97">
        <w:t>.</w:t>
      </w:r>
      <w:r w:rsidR="00C15E91" w:rsidRPr="002C6F97">
        <w:t xml:space="preserve"> </w:t>
      </w:r>
    </w:p>
    <w:p w14:paraId="32BD600C" w14:textId="07AA225F" w:rsidR="00465143" w:rsidRPr="002C6F97" w:rsidRDefault="002D6552" w:rsidP="00465143">
      <w:pPr>
        <w:pStyle w:val="Bullets"/>
      </w:pPr>
      <w:r w:rsidRPr="002C6F97">
        <w:t>s</w:t>
      </w:r>
      <w:r w:rsidR="00C15E91" w:rsidRPr="002C6F97">
        <w:t>hould not be</w:t>
      </w:r>
      <w:r w:rsidR="00E972EB" w:rsidRPr="002C6F97">
        <w:t xml:space="preserve"> for</w:t>
      </w:r>
      <w:r w:rsidR="00C15E91" w:rsidRPr="002C6F97">
        <w:t xml:space="preserve"> </w:t>
      </w:r>
      <w:r w:rsidR="00465143" w:rsidRPr="002C6F97">
        <w:t xml:space="preserve">an extension of an existing indication from another population or disease, or </w:t>
      </w:r>
      <w:r w:rsidR="009C3BD8" w:rsidRPr="002C6F97">
        <w:t xml:space="preserve">for </w:t>
      </w:r>
      <w:r w:rsidR="00465143" w:rsidRPr="002C6F97">
        <w:t xml:space="preserve">a subgroup of people with the ultra-rare disease. </w:t>
      </w:r>
    </w:p>
    <w:p w14:paraId="15190B64" w14:textId="0E07CD02" w:rsidR="00E91E86" w:rsidRPr="002C6F97" w:rsidRDefault="002D6552" w:rsidP="00FA54EC">
      <w:pPr>
        <w:pStyle w:val="Bullets"/>
      </w:pPr>
      <w:r w:rsidRPr="002C6F97">
        <w:lastRenderedPageBreak/>
        <w:t>i</w:t>
      </w:r>
      <w:r w:rsidR="00465143" w:rsidRPr="002C6F97">
        <w:t xml:space="preserve">s unlikely </w:t>
      </w:r>
      <w:r w:rsidR="001164E5" w:rsidRPr="002C6F97">
        <w:t>to</w:t>
      </w:r>
      <w:r w:rsidRPr="002C6F97">
        <w:t xml:space="preserve"> be suitable for other subgroups of the population with the ultra-rare disease </w:t>
      </w:r>
      <w:r w:rsidR="001164E5" w:rsidRPr="002C6F97">
        <w:t xml:space="preserve">in the future </w:t>
      </w:r>
      <w:r w:rsidRPr="002C6F97">
        <w:t xml:space="preserve">that is outside of its first indication, or other populations with other diseases. </w:t>
      </w:r>
    </w:p>
    <w:p w14:paraId="1780B963" w14:textId="69673791" w:rsidR="00FA54EC" w:rsidRPr="002C6F97" w:rsidRDefault="002D6552" w:rsidP="00FA54EC">
      <w:pPr>
        <w:pStyle w:val="Bullets"/>
      </w:pPr>
      <w:r w:rsidRPr="002C6F97">
        <w:t>is not a repurposed technology.</w:t>
      </w:r>
    </w:p>
    <w:p w14:paraId="38089E7E" w14:textId="6681E58C" w:rsidR="00714BB1" w:rsidRPr="002C6F97" w:rsidRDefault="00EF70FE" w:rsidP="00006EBB">
      <w:pPr>
        <w:pStyle w:val="Bullets"/>
        <w:numPr>
          <w:ilvl w:val="0"/>
          <w:numId w:val="33"/>
        </w:numPr>
      </w:pPr>
      <w:r w:rsidRPr="002C6F97">
        <w:t>‘</w:t>
      </w:r>
      <w:r w:rsidR="00A971BC" w:rsidRPr="002C6F97">
        <w:t>Individualised</w:t>
      </w:r>
      <w:r w:rsidRPr="002C6F97">
        <w:t xml:space="preserve"> medicine’ refers to </w:t>
      </w:r>
      <w:r w:rsidR="00901A98" w:rsidRPr="002C6F97">
        <w:t xml:space="preserve">a medicine </w:t>
      </w:r>
      <w:r w:rsidR="003E56A2" w:rsidRPr="002C6F97">
        <w:t>that is developed based on a person’s unique genetic profile (n of 1)</w:t>
      </w:r>
      <w:r w:rsidR="00A03DC4" w:rsidRPr="002C6F97">
        <w:t>, or on the genetic profile of monozygotic twins or triplets.</w:t>
      </w:r>
    </w:p>
    <w:p w14:paraId="4E36E293" w14:textId="45BE70D5" w:rsidR="00E9727A" w:rsidRPr="002C6F97" w:rsidRDefault="00E9727A" w:rsidP="00E9727A">
      <w:pPr>
        <w:pStyle w:val="Heading3"/>
      </w:pPr>
      <w:r w:rsidRPr="002C6F97">
        <w:t>2.4</w:t>
      </w:r>
      <w:r w:rsidRPr="002C6F97">
        <w:tab/>
        <w:t xml:space="preserve">There are no </w:t>
      </w:r>
      <w:r w:rsidR="00FC7FF5" w:rsidRPr="002C6F97">
        <w:t>eff</w:t>
      </w:r>
      <w:r w:rsidR="009F5E7F" w:rsidRPr="002C6F97">
        <w:t>ective</w:t>
      </w:r>
      <w:r w:rsidRPr="002C6F97">
        <w:t xml:space="preserve"> </w:t>
      </w:r>
      <w:r w:rsidR="0012398B" w:rsidRPr="002C6F97">
        <w:t>treatment options</w:t>
      </w:r>
    </w:p>
    <w:p w14:paraId="76C4A553" w14:textId="17FDB51B" w:rsidR="005563C0" w:rsidRPr="002C6F97" w:rsidRDefault="0052006E" w:rsidP="0012398B">
      <w:pPr>
        <w:pStyle w:val="Paragraph"/>
        <w:rPr>
          <w:b/>
          <w:bCs/>
        </w:rPr>
      </w:pPr>
      <w:r w:rsidRPr="002C6F97">
        <w:rPr>
          <w:b/>
          <w:bCs/>
        </w:rPr>
        <w:t>Description of the HST v</w:t>
      </w:r>
      <w:r w:rsidR="005563C0" w:rsidRPr="002C6F97">
        <w:rPr>
          <w:b/>
          <w:bCs/>
        </w:rPr>
        <w:t>ision</w:t>
      </w:r>
    </w:p>
    <w:p w14:paraId="52A7FB9D" w14:textId="0FD6B9A1" w:rsidR="0012398B" w:rsidRPr="002C6F97" w:rsidRDefault="00433AB1" w:rsidP="0012398B">
      <w:pPr>
        <w:pStyle w:val="Paragraph"/>
      </w:pPr>
      <w:r w:rsidRPr="002C6F97">
        <w:t xml:space="preserve">This criterion </w:t>
      </w:r>
      <w:r w:rsidR="007C7602" w:rsidRPr="002C6F97">
        <w:t xml:space="preserve">attempts to address the lack of </w:t>
      </w:r>
      <w:r w:rsidR="00AD6142" w:rsidRPr="002C6F97">
        <w:t xml:space="preserve">effective </w:t>
      </w:r>
      <w:r w:rsidR="007C7602" w:rsidRPr="002C6F97">
        <w:t>treatment</w:t>
      </w:r>
      <w:r w:rsidR="005608A7" w:rsidRPr="002C6F97">
        <w:t xml:space="preserve"> and access to NHS services for </w:t>
      </w:r>
      <w:r w:rsidR="00D97E5D" w:rsidRPr="002C6F97">
        <w:t xml:space="preserve">some </w:t>
      </w:r>
      <w:r w:rsidR="005608A7" w:rsidRPr="002C6F97">
        <w:t>ultra-rare diseases</w:t>
      </w:r>
      <w:r w:rsidR="008D0793" w:rsidRPr="002C6F97">
        <w:t>.</w:t>
      </w:r>
      <w:r w:rsidR="00D85313" w:rsidRPr="002C6F97">
        <w:t xml:space="preserve"> To justify prioritising treatment access </w:t>
      </w:r>
      <w:r w:rsidR="007E6181" w:rsidRPr="002C6F97">
        <w:t xml:space="preserve">for ultra rare </w:t>
      </w:r>
      <w:r w:rsidR="048E795E" w:rsidRPr="002C6F97">
        <w:t>disease</w:t>
      </w:r>
      <w:r w:rsidR="007E6181" w:rsidRPr="002C6F97">
        <w:t xml:space="preserve">s </w:t>
      </w:r>
      <w:r w:rsidR="00D85313" w:rsidRPr="002C6F97">
        <w:t xml:space="preserve">over </w:t>
      </w:r>
      <w:r w:rsidR="007E6181" w:rsidRPr="002C6F97">
        <w:t xml:space="preserve">overall </w:t>
      </w:r>
      <w:r w:rsidR="00D85313" w:rsidRPr="002C6F97">
        <w:t xml:space="preserve">population health, the technology indicated should provide substantial health benefits to the patients over </w:t>
      </w:r>
      <w:r w:rsidR="002229D7" w:rsidRPr="002C6F97">
        <w:t xml:space="preserve">the </w:t>
      </w:r>
      <w:r w:rsidR="00D85313" w:rsidRPr="002C6F97">
        <w:t xml:space="preserve">existing </w:t>
      </w:r>
      <w:r w:rsidR="00C6320F" w:rsidRPr="002C6F97">
        <w:t xml:space="preserve">clinical </w:t>
      </w:r>
      <w:r w:rsidR="00D85313" w:rsidRPr="002C6F97">
        <w:t>management and supportive care.</w:t>
      </w:r>
    </w:p>
    <w:p w14:paraId="5EBFC1E4" w14:textId="3C660821" w:rsidR="00C6320F" w:rsidRPr="002C6F97" w:rsidRDefault="009C6F7A" w:rsidP="0012398B">
      <w:pPr>
        <w:pStyle w:val="Paragraph"/>
        <w:rPr>
          <w:b/>
          <w:bCs/>
        </w:rPr>
      </w:pPr>
      <w:r w:rsidRPr="002C6F97">
        <w:rPr>
          <w:b/>
          <w:bCs/>
        </w:rPr>
        <w:t xml:space="preserve">Routing criterion 4: </w:t>
      </w:r>
      <w:r w:rsidR="00FF71BA" w:rsidRPr="002C6F97">
        <w:rPr>
          <w:b/>
          <w:bCs/>
        </w:rPr>
        <w:t>T</w:t>
      </w:r>
      <w:r w:rsidR="000212FC" w:rsidRPr="002C6F97">
        <w:rPr>
          <w:b/>
          <w:bCs/>
        </w:rPr>
        <w:t>he technology is likely to offer substantial additional benefit for people over existing established clinical management, and the existing established clinical management is considered inadequate.</w:t>
      </w:r>
    </w:p>
    <w:p w14:paraId="0AC72B40" w14:textId="3152A1D9" w:rsidR="00C6626E" w:rsidRPr="002C6F97" w:rsidRDefault="00B37864" w:rsidP="00C6626E">
      <w:pPr>
        <w:pStyle w:val="Heading4"/>
      </w:pPr>
      <w:r w:rsidRPr="002C6F97">
        <w:t>Definition</w:t>
      </w:r>
      <w:r w:rsidR="00C6626E" w:rsidRPr="002C6F97">
        <w:t>s</w:t>
      </w:r>
    </w:p>
    <w:p w14:paraId="0CDEE630" w14:textId="615AC71B" w:rsidR="00F0619C" w:rsidRPr="002C6F97" w:rsidRDefault="00F0619C" w:rsidP="00F0619C">
      <w:pPr>
        <w:pStyle w:val="Paragraph"/>
      </w:pPr>
      <w:r w:rsidRPr="002C6F97">
        <w:t xml:space="preserve">The 2 </w:t>
      </w:r>
      <w:r w:rsidR="008C416B" w:rsidRPr="002C6F97">
        <w:t>definition</w:t>
      </w:r>
      <w:r w:rsidRPr="002C6F97">
        <w:t>s below are developed to help defin</w:t>
      </w:r>
      <w:r w:rsidR="008C416B" w:rsidRPr="002C6F97">
        <w:t>e</w:t>
      </w:r>
      <w:r w:rsidRPr="002C6F97">
        <w:t xml:space="preserve"> what is </w:t>
      </w:r>
      <w:r w:rsidR="007201EF" w:rsidRPr="002C6F97">
        <w:t xml:space="preserve">substantial </w:t>
      </w:r>
      <w:r w:rsidR="00E778A0" w:rsidRPr="002C6F97">
        <w:t xml:space="preserve">additional benefit, and to help to explain the meaning of no </w:t>
      </w:r>
      <w:r w:rsidR="1D20BE60" w:rsidRPr="002C6F97">
        <w:t>effective</w:t>
      </w:r>
      <w:r w:rsidR="00E778A0" w:rsidRPr="002C6F97">
        <w:t xml:space="preserve"> treatment options</w:t>
      </w:r>
      <w:r w:rsidRPr="002C6F97">
        <w:t xml:space="preserve">. Relevant information should be collected </w:t>
      </w:r>
      <w:r w:rsidR="00F5760A" w:rsidRPr="002C6F97">
        <w:t xml:space="preserve">by NICE </w:t>
      </w:r>
      <w:r w:rsidRPr="002C6F97">
        <w:t xml:space="preserve">to explain how each </w:t>
      </w:r>
      <w:r w:rsidR="007F4AE4" w:rsidRPr="002C6F97">
        <w:t>definition</w:t>
      </w:r>
      <w:r w:rsidRPr="002C6F97">
        <w:t xml:space="preserve"> is considered.</w:t>
      </w:r>
    </w:p>
    <w:p w14:paraId="45BC2009" w14:textId="4E159D12" w:rsidR="00C6626E" w:rsidRPr="002C6F97" w:rsidRDefault="007737E2" w:rsidP="001A7CE0">
      <w:pPr>
        <w:pStyle w:val="Paragraph"/>
        <w:numPr>
          <w:ilvl w:val="0"/>
          <w:numId w:val="36"/>
        </w:numPr>
      </w:pPr>
      <w:r w:rsidRPr="002C6F97">
        <w:t xml:space="preserve">‘Substantial additional benefit’ means </w:t>
      </w:r>
      <w:r w:rsidR="00E4410B" w:rsidRPr="002C6F97">
        <w:t xml:space="preserve">that the technology demonstrably extends </w:t>
      </w:r>
      <w:r w:rsidR="00626316" w:rsidRPr="002C6F97">
        <w:t>the</w:t>
      </w:r>
      <w:r w:rsidR="00E4410B" w:rsidRPr="002C6F97">
        <w:t xml:space="preserve"> reduced length of life, or </w:t>
      </w:r>
      <w:r w:rsidR="002E13AD" w:rsidRPr="002C6F97">
        <w:t xml:space="preserve">demonstrably </w:t>
      </w:r>
      <w:r w:rsidR="00E4410B" w:rsidRPr="002C6F97">
        <w:t xml:space="preserve">improves </w:t>
      </w:r>
      <w:r w:rsidR="00626316" w:rsidRPr="002C6F97">
        <w:t>the</w:t>
      </w:r>
      <w:r w:rsidR="00E4410B" w:rsidRPr="002C6F97">
        <w:t xml:space="preserve"> severely impaired quality of life</w:t>
      </w:r>
      <w:r w:rsidR="00626316" w:rsidRPr="002C6F97">
        <w:t xml:space="preserve"> attributable to the disease</w:t>
      </w:r>
      <w:r w:rsidR="00E4410B" w:rsidRPr="002C6F97">
        <w:t xml:space="preserve">, </w:t>
      </w:r>
      <w:r w:rsidR="00626316" w:rsidRPr="002C6F97">
        <w:t xml:space="preserve">as </w:t>
      </w:r>
      <w:r w:rsidR="00E4410B" w:rsidRPr="002C6F97">
        <w:t>exemplified by research data on relevant patient</w:t>
      </w:r>
      <w:r w:rsidR="00751F5B" w:rsidRPr="002C6F97">
        <w:t xml:space="preserve"> </w:t>
      </w:r>
      <w:r w:rsidR="00204E67" w:rsidRPr="002C6F97">
        <w:t>reported</w:t>
      </w:r>
      <w:r w:rsidR="00E4410B" w:rsidRPr="002C6F97">
        <w:t xml:space="preserve"> outcome measures</w:t>
      </w:r>
      <w:r w:rsidR="00751F5B" w:rsidRPr="002C6F97">
        <w:t xml:space="preserve"> (PROMs)</w:t>
      </w:r>
      <w:r w:rsidR="00E4410B" w:rsidRPr="002C6F97">
        <w:t>.</w:t>
      </w:r>
    </w:p>
    <w:p w14:paraId="1CFEB3E3" w14:textId="28B592C0" w:rsidR="005768A2" w:rsidRPr="002C6F97" w:rsidRDefault="001414A8" w:rsidP="001A7CE0">
      <w:pPr>
        <w:pStyle w:val="Paragraph"/>
        <w:numPr>
          <w:ilvl w:val="0"/>
          <w:numId w:val="36"/>
        </w:numPr>
      </w:pPr>
      <w:r w:rsidRPr="002C6F97">
        <w:t>‘</w:t>
      </w:r>
      <w:r w:rsidR="00E374FA" w:rsidRPr="002C6F97">
        <w:t>The technology</w:t>
      </w:r>
      <w:r w:rsidR="00566412" w:rsidRPr="002C6F97">
        <w:t>’ means,</w:t>
      </w:r>
    </w:p>
    <w:p w14:paraId="349B9227" w14:textId="1348F417" w:rsidR="008264A2" w:rsidRPr="002C6F97" w:rsidRDefault="002A4C76" w:rsidP="008264A2">
      <w:pPr>
        <w:pStyle w:val="Bullets"/>
      </w:pPr>
      <w:r w:rsidRPr="002C6F97">
        <w:lastRenderedPageBreak/>
        <w:t>i</w:t>
      </w:r>
      <w:r w:rsidR="001B7E5B" w:rsidRPr="002C6F97">
        <w:t>f the technology is a disease-modifying treatment</w:t>
      </w:r>
      <w:r w:rsidR="5ED0A98C" w:rsidRPr="002C6F97">
        <w:t xml:space="preserve"> (including curative treatment)</w:t>
      </w:r>
      <w:r w:rsidR="001B7E5B" w:rsidRPr="002C6F97">
        <w:t xml:space="preserve">, </w:t>
      </w:r>
      <w:r w:rsidR="00B26529" w:rsidRPr="002C6F97">
        <w:t xml:space="preserve">there </w:t>
      </w:r>
      <w:r w:rsidR="00124188" w:rsidRPr="002C6F97">
        <w:t>is</w:t>
      </w:r>
      <w:r w:rsidR="00B26529" w:rsidRPr="002C6F97">
        <w:t xml:space="preserve"> no other disease-modifying treatment available in the NHS in England and Wales for the same ultra-rare disease</w:t>
      </w:r>
      <w:r w:rsidR="00971D08" w:rsidRPr="002C6F97">
        <w:t xml:space="preserve"> at the time of routing decision</w:t>
      </w:r>
      <w:r w:rsidR="00B26529" w:rsidRPr="002C6F97">
        <w:t>, or</w:t>
      </w:r>
    </w:p>
    <w:p w14:paraId="74D61C4C" w14:textId="02F721B9" w:rsidR="00652680" w:rsidRPr="002C6F97" w:rsidRDefault="002A4C76" w:rsidP="00652680">
      <w:pPr>
        <w:pStyle w:val="Bullets"/>
      </w:pPr>
      <w:r w:rsidRPr="002C6F97">
        <w:t>i</w:t>
      </w:r>
      <w:r w:rsidR="00B26529" w:rsidRPr="002C6F97">
        <w:t xml:space="preserve">f the technology treats </w:t>
      </w:r>
      <w:r w:rsidR="00652680" w:rsidRPr="002C6F97">
        <w:t xml:space="preserve">a </w:t>
      </w:r>
      <w:bookmarkStart w:id="1" w:name="_Hlk181268670"/>
      <w:r w:rsidR="00652680" w:rsidRPr="002C6F97">
        <w:t>symptom</w:t>
      </w:r>
      <w:r w:rsidR="00715195" w:rsidRPr="002C6F97">
        <w:t xml:space="preserve"> or set of </w:t>
      </w:r>
      <w:r w:rsidR="00B416B5" w:rsidRPr="002C6F97">
        <w:t>symptom</w:t>
      </w:r>
      <w:r w:rsidR="00715195" w:rsidRPr="002C6F97">
        <w:t>s</w:t>
      </w:r>
      <w:r w:rsidR="00652680" w:rsidRPr="002C6F97">
        <w:t xml:space="preserve"> unique to the ultra-rare disease</w:t>
      </w:r>
      <w:bookmarkEnd w:id="1"/>
      <w:r w:rsidR="00652680" w:rsidRPr="002C6F97">
        <w:t xml:space="preserve">, there </w:t>
      </w:r>
      <w:r w:rsidR="003B27E1" w:rsidRPr="002C6F97">
        <w:t>is</w:t>
      </w:r>
      <w:r w:rsidR="00652680" w:rsidRPr="002C6F97">
        <w:t xml:space="preserve"> no other treatment available in the NHS in England and Wales for the same symptom for which the technology is indicated</w:t>
      </w:r>
      <w:r w:rsidR="00971D08" w:rsidRPr="002C6F97">
        <w:t xml:space="preserve"> at the time of routing decision</w:t>
      </w:r>
      <w:r w:rsidR="00652680" w:rsidRPr="002C6F97">
        <w:t>.</w:t>
      </w:r>
    </w:p>
    <w:p w14:paraId="27FE99FC" w14:textId="77777777" w:rsidR="00711D56" w:rsidRPr="002C6F97" w:rsidRDefault="00711D56" w:rsidP="00AA0F37">
      <w:pPr>
        <w:pStyle w:val="Bullets"/>
        <w:numPr>
          <w:ilvl w:val="0"/>
          <w:numId w:val="0"/>
        </w:numPr>
      </w:pPr>
    </w:p>
    <w:p w14:paraId="139C9274" w14:textId="7F1A71DC" w:rsidR="00AA0F37" w:rsidRPr="002C6F97" w:rsidRDefault="00711D56" w:rsidP="00AA0F37">
      <w:pPr>
        <w:pStyle w:val="Bullets"/>
        <w:numPr>
          <w:ilvl w:val="0"/>
          <w:numId w:val="0"/>
        </w:numPr>
      </w:pPr>
      <w:r w:rsidRPr="002C6F97">
        <w:t>For comparisons of the existing HST routing criteria with the proposed refined criteria, please see (supplementary material).</w:t>
      </w:r>
    </w:p>
    <w:p w14:paraId="01D2A1EB" w14:textId="77777777" w:rsidR="00300531" w:rsidRPr="002C6F97" w:rsidRDefault="00300531" w:rsidP="00300531">
      <w:pPr>
        <w:pStyle w:val="Bullets"/>
        <w:numPr>
          <w:ilvl w:val="0"/>
          <w:numId w:val="0"/>
        </w:numPr>
      </w:pPr>
    </w:p>
    <w:p w14:paraId="5051C92E" w14:textId="2D855302" w:rsidR="00B26529" w:rsidRPr="002C6F97" w:rsidRDefault="002250DA" w:rsidP="007014BE">
      <w:pPr>
        <w:pStyle w:val="Heading2"/>
        <w:numPr>
          <w:ilvl w:val="0"/>
          <w:numId w:val="37"/>
        </w:numPr>
      </w:pPr>
      <w:r w:rsidRPr="002C6F97">
        <w:t xml:space="preserve">Routing </w:t>
      </w:r>
      <w:r w:rsidR="000F4176" w:rsidRPr="002C6F97">
        <w:t xml:space="preserve">deliberation and </w:t>
      </w:r>
      <w:r w:rsidRPr="002C6F97">
        <w:t>decision</w:t>
      </w:r>
    </w:p>
    <w:p w14:paraId="2FF78B2E" w14:textId="748C2298" w:rsidR="00A86851" w:rsidRPr="002C6F97" w:rsidRDefault="00DC18BC" w:rsidP="002250DA">
      <w:pPr>
        <w:pStyle w:val="Paragraph"/>
      </w:pPr>
      <w:r w:rsidRPr="002C6F97">
        <w:t>To ensure transpare</w:t>
      </w:r>
      <w:r w:rsidR="00971334" w:rsidRPr="002C6F97">
        <w:t xml:space="preserve">ncy and consistency of routing decisions, </w:t>
      </w:r>
      <w:r w:rsidR="0004525F" w:rsidRPr="002C6F97">
        <w:t xml:space="preserve">a </w:t>
      </w:r>
      <w:bookmarkStart w:id="2" w:name="_Hlk181270326"/>
      <w:r w:rsidR="001B1B57" w:rsidRPr="002C6F97">
        <w:t xml:space="preserve">HST routing </w:t>
      </w:r>
      <w:r w:rsidR="006D648E" w:rsidRPr="002C6F97">
        <w:t>assessment</w:t>
      </w:r>
      <w:r w:rsidR="001B1B57" w:rsidRPr="002C6F97">
        <w:t xml:space="preserve"> checklist</w:t>
      </w:r>
      <w:bookmarkEnd w:id="2"/>
      <w:r w:rsidR="001B1B57" w:rsidRPr="002C6F97">
        <w:t xml:space="preserve"> (see </w:t>
      </w:r>
      <w:r w:rsidR="00E72D73" w:rsidRPr="002C6F97">
        <w:t>supplementary material</w:t>
      </w:r>
      <w:r w:rsidR="001B1B57" w:rsidRPr="002C6F97">
        <w:t xml:space="preserve">) will be used to </w:t>
      </w:r>
      <w:r w:rsidR="004176C9" w:rsidRPr="002C6F97">
        <w:t>collate all relevant information</w:t>
      </w:r>
      <w:r w:rsidR="00B525B4" w:rsidRPr="002C6F97">
        <w:t xml:space="preserve"> by </w:t>
      </w:r>
      <w:r w:rsidR="00F72DBF" w:rsidRPr="002C6F97">
        <w:t xml:space="preserve">the </w:t>
      </w:r>
      <w:r w:rsidR="00B525B4" w:rsidRPr="002C6F97">
        <w:t>NICE</w:t>
      </w:r>
      <w:r w:rsidR="00667967" w:rsidRPr="002C6F97">
        <w:t xml:space="preserve"> technical team</w:t>
      </w:r>
      <w:r w:rsidR="39800E79" w:rsidRPr="002C6F97">
        <w:t>.</w:t>
      </w:r>
      <w:r w:rsidR="004176C9" w:rsidRPr="002C6F97">
        <w:t xml:space="preserve"> </w:t>
      </w:r>
      <w:r w:rsidR="75D51DFD" w:rsidRPr="002C6F97">
        <w:t>T</w:t>
      </w:r>
      <w:r w:rsidR="00D056C0" w:rsidRPr="002C6F97">
        <w:t xml:space="preserve">his information will </w:t>
      </w:r>
      <w:r w:rsidR="0032577A" w:rsidRPr="002C6F97">
        <w:t xml:space="preserve">be </w:t>
      </w:r>
      <w:r w:rsidR="003B79F5" w:rsidRPr="002C6F97">
        <w:t xml:space="preserve">presented </w:t>
      </w:r>
      <w:r w:rsidR="00667967" w:rsidRPr="002C6F97">
        <w:t xml:space="preserve">by </w:t>
      </w:r>
      <w:r w:rsidR="00F72DBF" w:rsidRPr="002C6F97">
        <w:t xml:space="preserve">the </w:t>
      </w:r>
      <w:r w:rsidR="00667967" w:rsidRPr="002C6F97">
        <w:t xml:space="preserve">NICE technical team </w:t>
      </w:r>
      <w:r w:rsidR="003B79F5" w:rsidRPr="002C6F97">
        <w:t xml:space="preserve">to the </w:t>
      </w:r>
      <w:hyperlink r:id="rId17">
        <w:r w:rsidR="003B79F5" w:rsidRPr="002C6F97">
          <w:rPr>
            <w:rStyle w:val="Hyperlink"/>
          </w:rPr>
          <w:t>NICE prioritisation board</w:t>
        </w:r>
      </w:hyperlink>
      <w:r w:rsidR="003B79F5" w:rsidRPr="002C6F97">
        <w:t xml:space="preserve"> for discussion and deliberation.</w:t>
      </w:r>
      <w:r w:rsidR="0032577A" w:rsidRPr="002C6F97">
        <w:t xml:space="preserve"> </w:t>
      </w:r>
      <w:r w:rsidR="00FC5978" w:rsidRPr="002C6F97">
        <w:t xml:space="preserve">At the end of the discussion and deliberation, the NICE prioritisation board members will vote </w:t>
      </w:r>
      <w:r w:rsidR="00A92F2D" w:rsidRPr="002C6F97">
        <w:t>on each routing criterion</w:t>
      </w:r>
      <w:r w:rsidR="00510FB3" w:rsidRPr="002C6F97">
        <w:t xml:space="preserve"> as </w:t>
      </w:r>
      <w:r w:rsidR="006F1D4C" w:rsidRPr="002C6F97">
        <w:t>‘</w:t>
      </w:r>
      <w:r w:rsidR="00510FB3" w:rsidRPr="002C6F97">
        <w:t>met</w:t>
      </w:r>
      <w:r w:rsidR="006F1D4C" w:rsidRPr="002C6F97">
        <w:t>’</w:t>
      </w:r>
      <w:r w:rsidR="00510FB3" w:rsidRPr="002C6F97">
        <w:t xml:space="preserve"> or </w:t>
      </w:r>
      <w:r w:rsidR="006F1D4C" w:rsidRPr="002C6F97">
        <w:t>‘</w:t>
      </w:r>
      <w:r w:rsidR="00510FB3" w:rsidRPr="002C6F97">
        <w:t>not met</w:t>
      </w:r>
      <w:r w:rsidR="006F1D4C" w:rsidRPr="002C6F97">
        <w:t>’</w:t>
      </w:r>
      <w:r w:rsidR="00510FB3" w:rsidRPr="002C6F97">
        <w:t xml:space="preserve">. </w:t>
      </w:r>
      <w:r w:rsidR="006F1D4C" w:rsidRPr="002C6F97">
        <w:t xml:space="preserve">All 4 routing criteria need to be voted by the NICE prioritisation board as ‘met’ </w:t>
      </w:r>
      <w:r w:rsidR="001720AF" w:rsidRPr="002C6F97">
        <w:t>(</w:t>
      </w:r>
      <w:r w:rsidR="00942CA2" w:rsidRPr="002C6F97">
        <w:t xml:space="preserve">that is with a majority vote of being met) </w:t>
      </w:r>
      <w:r w:rsidR="006F1D4C" w:rsidRPr="002C6F97">
        <w:t xml:space="preserve">in order </w:t>
      </w:r>
      <w:r w:rsidR="00F23CC5" w:rsidRPr="002C6F97">
        <w:t xml:space="preserve">for the technology </w:t>
      </w:r>
      <w:r w:rsidR="006F1D4C" w:rsidRPr="002C6F97">
        <w:t xml:space="preserve">to </w:t>
      </w:r>
      <w:r w:rsidR="7D6DE37F" w:rsidRPr="002C6F97">
        <w:t xml:space="preserve">be </w:t>
      </w:r>
      <w:r w:rsidR="006F1D4C" w:rsidRPr="002C6F97">
        <w:t xml:space="preserve">routed to the HST programme. </w:t>
      </w:r>
      <w:r w:rsidR="009F3BA1" w:rsidRPr="002C6F97">
        <w:t xml:space="preserve">If </w:t>
      </w:r>
      <w:r w:rsidR="00AE5FA8" w:rsidRPr="002C6F97">
        <w:t xml:space="preserve">the NICE prioritisation board </w:t>
      </w:r>
      <w:r w:rsidR="00E675C7" w:rsidRPr="002C6F97">
        <w:t xml:space="preserve">thinks more information is required for them to </w:t>
      </w:r>
      <w:r w:rsidR="003C6F8F" w:rsidRPr="002C6F97">
        <w:t xml:space="preserve">discuss and deliberate, the decision will be deferred until more information </w:t>
      </w:r>
      <w:r w:rsidR="003E4C02" w:rsidRPr="002C6F97">
        <w:t xml:space="preserve">is acquired. </w:t>
      </w:r>
      <w:r w:rsidR="00CE71E2" w:rsidRPr="002C6F97">
        <w:t xml:space="preserve">Rationales for the routing decisions </w:t>
      </w:r>
      <w:r w:rsidR="00192EC5" w:rsidRPr="002C6F97">
        <w:t xml:space="preserve">will be captured in the HST routing </w:t>
      </w:r>
      <w:r w:rsidR="005670BA" w:rsidRPr="002C6F97">
        <w:t>assessment</w:t>
      </w:r>
      <w:r w:rsidR="00192EC5" w:rsidRPr="002C6F97">
        <w:t xml:space="preserve"> checklist.</w:t>
      </w:r>
      <w:r w:rsidR="00371C5E" w:rsidRPr="002C6F97">
        <w:t xml:space="preserve"> </w:t>
      </w:r>
      <w:r w:rsidR="00953631" w:rsidRPr="002C6F97">
        <w:t xml:space="preserve">If there are split votes </w:t>
      </w:r>
      <w:r w:rsidR="0076363E" w:rsidRPr="002C6F97">
        <w:t xml:space="preserve">(50% vs 50%) </w:t>
      </w:r>
      <w:r w:rsidR="00953631" w:rsidRPr="002C6F97">
        <w:t xml:space="preserve">for </w:t>
      </w:r>
      <w:r w:rsidR="00F23CC5" w:rsidRPr="002C6F97">
        <w:t xml:space="preserve">any </w:t>
      </w:r>
      <w:r w:rsidR="00D71C4E" w:rsidRPr="002C6F97">
        <w:t xml:space="preserve">individual criterion, the NICE prioritisation board chair will exercise </w:t>
      </w:r>
      <w:r w:rsidR="00A35662" w:rsidRPr="002C6F97">
        <w:t>the deciding final vote.</w:t>
      </w:r>
    </w:p>
    <w:p w14:paraId="376D381B" w14:textId="4A09BEE4" w:rsidR="006271E6" w:rsidRPr="002C6F97" w:rsidRDefault="006271E6" w:rsidP="002250DA">
      <w:pPr>
        <w:pStyle w:val="Paragraph"/>
      </w:pPr>
      <w:r w:rsidRPr="002C6F97">
        <w:t>All</w:t>
      </w:r>
      <w:r w:rsidR="00D05970" w:rsidRPr="002C6F97">
        <w:t xml:space="preserve"> HST routing decisions will be available </w:t>
      </w:r>
      <w:r w:rsidR="0068118F" w:rsidRPr="002C6F97">
        <w:t xml:space="preserve">on the NICE </w:t>
      </w:r>
      <w:hyperlink r:id="rId18" w:history="1">
        <w:r w:rsidR="000E5277" w:rsidRPr="002C6F97">
          <w:rPr>
            <w:rStyle w:val="Hyperlink"/>
          </w:rPr>
          <w:t>prioritisation board webpage</w:t>
        </w:r>
      </w:hyperlink>
      <w:r w:rsidR="005A33F9" w:rsidRPr="002C6F97">
        <w:t>, together with the rationales for the decisions</w:t>
      </w:r>
      <w:r w:rsidR="0085599D" w:rsidRPr="002C6F97">
        <w:t xml:space="preserve"> sup</w:t>
      </w:r>
      <w:r w:rsidR="00413274" w:rsidRPr="002C6F97">
        <w:t>plemented</w:t>
      </w:r>
      <w:r w:rsidR="0085599D" w:rsidRPr="002C6F97">
        <w:t xml:space="preserve"> </w:t>
      </w:r>
      <w:r w:rsidR="003E4043" w:rsidRPr="002C6F97">
        <w:t xml:space="preserve">by the </w:t>
      </w:r>
      <w:r w:rsidR="00E45C51" w:rsidRPr="002C6F97">
        <w:t xml:space="preserve">completed </w:t>
      </w:r>
      <w:r w:rsidR="00413274" w:rsidRPr="002C6F97">
        <w:t xml:space="preserve">HST </w:t>
      </w:r>
      <w:r w:rsidR="00E45C51" w:rsidRPr="002C6F97">
        <w:t>routing assessment checklist</w:t>
      </w:r>
      <w:r w:rsidR="00743446" w:rsidRPr="002C6F97">
        <w:t xml:space="preserve">, and timeframe </w:t>
      </w:r>
      <w:r w:rsidR="004A373C" w:rsidRPr="002C6F97">
        <w:t>to participate in the clarification process.</w:t>
      </w:r>
    </w:p>
    <w:p w14:paraId="01D9AB80" w14:textId="6E878F37" w:rsidR="004D5EE0" w:rsidRPr="002C6F97" w:rsidRDefault="00236532" w:rsidP="00236532">
      <w:pPr>
        <w:pStyle w:val="Heading2"/>
        <w:numPr>
          <w:ilvl w:val="0"/>
          <w:numId w:val="37"/>
        </w:numPr>
      </w:pPr>
      <w:r w:rsidRPr="002C6F97">
        <w:lastRenderedPageBreak/>
        <w:t>HST routing decision clarification process</w:t>
      </w:r>
    </w:p>
    <w:p w14:paraId="26485D4B" w14:textId="2F07B39E" w:rsidR="00E14A94" w:rsidRPr="002C6F97" w:rsidRDefault="00C04D7C" w:rsidP="00B469E8">
      <w:pPr>
        <w:pStyle w:val="Paragraph"/>
      </w:pPr>
      <w:r w:rsidRPr="002C6F97">
        <w:t xml:space="preserve">The aim of the clarification process is to explain NICE's reason for its </w:t>
      </w:r>
      <w:r w:rsidR="00270563" w:rsidRPr="002C6F97">
        <w:t>HST routing</w:t>
      </w:r>
      <w:r w:rsidRPr="002C6F97">
        <w:t xml:space="preserve"> decision(s) that are queried by </w:t>
      </w:r>
      <w:r w:rsidR="003E78EA" w:rsidRPr="002C6F97">
        <w:t xml:space="preserve">the industry or </w:t>
      </w:r>
      <w:r w:rsidRPr="002C6F97">
        <w:t xml:space="preserve">stakeholders. </w:t>
      </w:r>
      <w:r w:rsidR="00FD4095" w:rsidRPr="002C6F97">
        <w:t>For more details on clarification process, please</w:t>
      </w:r>
      <w:r w:rsidR="00ED7293" w:rsidRPr="002C6F97">
        <w:t xml:space="preserve"> see</w:t>
      </w:r>
      <w:r w:rsidR="00FD4095" w:rsidRPr="002C6F97">
        <w:t xml:space="preserve"> </w:t>
      </w:r>
      <w:hyperlink r:id="rId19" w:history="1">
        <w:r w:rsidR="00FD4095" w:rsidRPr="002C6F97">
          <w:rPr>
            <w:rStyle w:val="Hyperlink"/>
          </w:rPr>
          <w:t>section12</w:t>
        </w:r>
      </w:hyperlink>
      <w:r w:rsidR="00FD4095" w:rsidRPr="002C6F97">
        <w:t xml:space="preserve"> </w:t>
      </w:r>
      <w:r w:rsidR="00EB5D41" w:rsidRPr="002C6F97">
        <w:t>of the NICE-wide topic prioritisation: the manual (PMG46).</w:t>
      </w:r>
    </w:p>
    <w:sectPr w:rsidR="00E14A94" w:rsidRPr="002C6F97" w:rsidSect="008F6FB7">
      <w:footerReference w:type="default" r:id="rId20"/>
      <w:headerReference w:type="first" r:id="rId21"/>
      <w:footerReference w:type="first" r:id="rId2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0D7FC" w14:textId="77777777" w:rsidR="00A963B3" w:rsidRDefault="00A963B3" w:rsidP="00446BEE">
      <w:r>
        <w:separator/>
      </w:r>
    </w:p>
  </w:endnote>
  <w:endnote w:type="continuationSeparator" w:id="0">
    <w:p w14:paraId="0A0E1E0D" w14:textId="77777777" w:rsidR="00A963B3" w:rsidRDefault="00A963B3" w:rsidP="00446BEE">
      <w:r>
        <w:continuationSeparator/>
      </w:r>
    </w:p>
  </w:endnote>
  <w:endnote w:type="continuationNotice" w:id="1">
    <w:p w14:paraId="4D95B5AA" w14:textId="77777777" w:rsidR="00A963B3" w:rsidRDefault="00A963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Inter">
    <w:altName w:val="Calibri"/>
    <w:panose1 w:val="02000503000000020004"/>
    <w:charset w:val="00"/>
    <w:family w:val="auto"/>
    <w:pitch w:val="variable"/>
    <w:sig w:usb0="E00002FF" w:usb1="1200A1FF" w:usb2="00000001"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8059C" w14:textId="54F60274" w:rsidR="00446BEE" w:rsidRDefault="003438E1" w:rsidP="00446BEE">
    <w:pPr>
      <w:pStyle w:val="Footer"/>
    </w:pPr>
    <w:r>
      <w:t>Refinement of HST routing criteria</w:t>
    </w:r>
    <w:r w:rsidR="00A51007">
      <w:t>/p</w:t>
    </w:r>
    <w:r>
      <w:t>ublic c</w:t>
    </w:r>
    <w:r w:rsidR="00A51007">
      <w:t>onsultation</w:t>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FA2C5A">
      <w:fldChar w:fldCharType="begin"/>
    </w:r>
    <w:r w:rsidR="00FA2C5A">
      <w:instrText xml:space="preserve"> NUMPAGES  </w:instrText>
    </w:r>
    <w:r w:rsidR="00FA2C5A">
      <w:fldChar w:fldCharType="separate"/>
    </w:r>
    <w:r w:rsidR="00FA2C5A">
      <w:rPr>
        <w:noProof/>
      </w:rPr>
      <w:t>1</w:t>
    </w:r>
    <w:r w:rsidR="00FA2C5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508947EC" w14:textId="031B1C24" w:rsidR="008E7826" w:rsidRDefault="008E7826" w:rsidP="008E7826">
            <w:pPr>
              <w:pStyle w:val="Footer"/>
            </w:pPr>
            <w:r>
              <w:tab/>
            </w:r>
            <w:r>
              <w:tab/>
            </w:r>
            <w:r w:rsidRPr="008E7826">
              <w:t xml:space="preserve">Page </w:t>
            </w:r>
            <w:r w:rsidRPr="008E7826">
              <w:rPr>
                <w:sz w:val="24"/>
              </w:rPr>
              <w:fldChar w:fldCharType="begin"/>
            </w:r>
            <w:r w:rsidRPr="008E7826">
              <w:instrText xml:space="preserve"> PAGE </w:instrText>
            </w:r>
            <w:r w:rsidRPr="008E7826">
              <w:rPr>
                <w:sz w:val="24"/>
              </w:rPr>
              <w:fldChar w:fldCharType="separate"/>
            </w:r>
            <w:r w:rsidRPr="008E7826">
              <w:rPr>
                <w:noProof/>
              </w:rPr>
              <w:t>2</w:t>
            </w:r>
            <w:r w:rsidRPr="008E7826">
              <w:rPr>
                <w:sz w:val="24"/>
              </w:rPr>
              <w:fldChar w:fldCharType="end"/>
            </w:r>
            <w:r w:rsidRPr="008E7826">
              <w:t xml:space="preserve"> of </w:t>
            </w:r>
            <w:r>
              <w:fldChar w:fldCharType="begin"/>
            </w:r>
            <w:r>
              <w:instrText xml:space="preserve"> NUMPAGES  </w:instrText>
            </w:r>
            <w:r>
              <w:fldChar w:fldCharType="separate"/>
            </w:r>
            <w:r w:rsidRPr="008E7826">
              <w:rPr>
                <w:noProof/>
              </w:rPr>
              <w:t>2</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DB6DF" w14:textId="77777777" w:rsidR="00A963B3" w:rsidRDefault="00A963B3" w:rsidP="00446BEE">
      <w:r>
        <w:separator/>
      </w:r>
    </w:p>
  </w:footnote>
  <w:footnote w:type="continuationSeparator" w:id="0">
    <w:p w14:paraId="2B4D580D" w14:textId="77777777" w:rsidR="00A963B3" w:rsidRDefault="00A963B3" w:rsidP="00446BEE">
      <w:r>
        <w:continuationSeparator/>
      </w:r>
    </w:p>
  </w:footnote>
  <w:footnote w:type="continuationNotice" w:id="1">
    <w:p w14:paraId="5E7A93AA" w14:textId="77777777" w:rsidR="00A963B3" w:rsidRDefault="00A963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FADA0" w14:textId="77777777" w:rsidR="008F6FB7" w:rsidRDefault="008F6FB7">
    <w:pPr>
      <w:pStyle w:val="Header"/>
    </w:pPr>
    <w:r>
      <w:rPr>
        <w:noProof/>
      </w:rPr>
      <w:drawing>
        <wp:anchor distT="0" distB="0" distL="114300" distR="114300" simplePos="0" relativeHeight="251658240" behindDoc="0" locked="0" layoutInCell="1" allowOverlap="1" wp14:anchorId="25EA137E" wp14:editId="1FFAA144">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6345A"/>
    <w:multiLevelType w:val="hybridMultilevel"/>
    <w:tmpl w:val="1F3ED8D6"/>
    <w:lvl w:ilvl="0" w:tplc="3E26C984">
      <w:start w:val="1"/>
      <w:numFmt w:val="decimal"/>
      <w:lvlText w:val="%1."/>
      <w:lvlJc w:val="left"/>
      <w:pPr>
        <w:ind w:left="1020" w:hanging="360"/>
      </w:pPr>
    </w:lvl>
    <w:lvl w:ilvl="1" w:tplc="76FE6FD6">
      <w:start w:val="1"/>
      <w:numFmt w:val="decimal"/>
      <w:lvlText w:val="%2."/>
      <w:lvlJc w:val="left"/>
      <w:pPr>
        <w:ind w:left="1020" w:hanging="360"/>
      </w:pPr>
    </w:lvl>
    <w:lvl w:ilvl="2" w:tplc="D5E4402E">
      <w:start w:val="1"/>
      <w:numFmt w:val="decimal"/>
      <w:lvlText w:val="%3."/>
      <w:lvlJc w:val="left"/>
      <w:pPr>
        <w:ind w:left="1020" w:hanging="360"/>
      </w:pPr>
    </w:lvl>
    <w:lvl w:ilvl="3" w:tplc="AD4A8000">
      <w:start w:val="1"/>
      <w:numFmt w:val="decimal"/>
      <w:lvlText w:val="%4."/>
      <w:lvlJc w:val="left"/>
      <w:pPr>
        <w:ind w:left="1020" w:hanging="360"/>
      </w:pPr>
    </w:lvl>
    <w:lvl w:ilvl="4" w:tplc="1668D5A4">
      <w:start w:val="1"/>
      <w:numFmt w:val="decimal"/>
      <w:lvlText w:val="%5."/>
      <w:lvlJc w:val="left"/>
      <w:pPr>
        <w:ind w:left="1020" w:hanging="360"/>
      </w:pPr>
    </w:lvl>
    <w:lvl w:ilvl="5" w:tplc="B13CE78A">
      <w:start w:val="1"/>
      <w:numFmt w:val="decimal"/>
      <w:lvlText w:val="%6."/>
      <w:lvlJc w:val="left"/>
      <w:pPr>
        <w:ind w:left="1020" w:hanging="360"/>
      </w:pPr>
    </w:lvl>
    <w:lvl w:ilvl="6" w:tplc="1AF0DB62">
      <w:start w:val="1"/>
      <w:numFmt w:val="decimal"/>
      <w:lvlText w:val="%7."/>
      <w:lvlJc w:val="left"/>
      <w:pPr>
        <w:ind w:left="1020" w:hanging="360"/>
      </w:pPr>
    </w:lvl>
    <w:lvl w:ilvl="7" w:tplc="C0CCD860">
      <w:start w:val="1"/>
      <w:numFmt w:val="decimal"/>
      <w:lvlText w:val="%8."/>
      <w:lvlJc w:val="left"/>
      <w:pPr>
        <w:ind w:left="1020" w:hanging="360"/>
      </w:pPr>
    </w:lvl>
    <w:lvl w:ilvl="8" w:tplc="96828928">
      <w:start w:val="1"/>
      <w:numFmt w:val="decimal"/>
      <w:lvlText w:val="%9."/>
      <w:lvlJc w:val="left"/>
      <w:pPr>
        <w:ind w:left="1020" w:hanging="360"/>
      </w:pPr>
    </w:lvl>
  </w:abstractNum>
  <w:abstractNum w:abstractNumId="11" w15:restartNumberingAfterBreak="0">
    <w:nsid w:val="115762E2"/>
    <w:multiLevelType w:val="hybridMultilevel"/>
    <w:tmpl w:val="9B801A2E"/>
    <w:lvl w:ilvl="0" w:tplc="3A56664A">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CF080A"/>
    <w:multiLevelType w:val="hybridMultilevel"/>
    <w:tmpl w:val="29E23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606088E"/>
    <w:multiLevelType w:val="hybridMultilevel"/>
    <w:tmpl w:val="CC904164"/>
    <w:lvl w:ilvl="0" w:tplc="FFFFFFFF">
      <w:start w:val="1"/>
      <w:numFmt w:val="lowerLetter"/>
      <w:lvlText w:val="%1)"/>
      <w:lvlJc w:val="left"/>
      <w:pPr>
        <w:ind w:left="360" w:hanging="360"/>
      </w:pPr>
    </w:lvl>
    <w:lvl w:ilvl="1" w:tplc="0809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C837B84"/>
    <w:multiLevelType w:val="hybridMultilevel"/>
    <w:tmpl w:val="8382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F31B3C"/>
    <w:multiLevelType w:val="hybridMultilevel"/>
    <w:tmpl w:val="FE70A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F13B4B"/>
    <w:multiLevelType w:val="hybridMultilevel"/>
    <w:tmpl w:val="50B0E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4F36DA"/>
    <w:multiLevelType w:val="hybridMultilevel"/>
    <w:tmpl w:val="200A94AE"/>
    <w:lvl w:ilvl="0" w:tplc="20D8777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B46744"/>
    <w:multiLevelType w:val="hybridMultilevel"/>
    <w:tmpl w:val="B9268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14548A"/>
    <w:multiLevelType w:val="hybridMultilevel"/>
    <w:tmpl w:val="DF66EBBC"/>
    <w:lvl w:ilvl="0" w:tplc="4ECC4142">
      <w:start w:val="1"/>
      <w:numFmt w:val="decimal"/>
      <w:lvlText w:val="%1."/>
      <w:lvlJc w:val="left"/>
      <w:pPr>
        <w:ind w:left="1020" w:hanging="360"/>
      </w:pPr>
    </w:lvl>
    <w:lvl w:ilvl="1" w:tplc="0684533E">
      <w:start w:val="1"/>
      <w:numFmt w:val="decimal"/>
      <w:lvlText w:val="%2."/>
      <w:lvlJc w:val="left"/>
      <w:pPr>
        <w:ind w:left="1020" w:hanging="360"/>
      </w:pPr>
    </w:lvl>
    <w:lvl w:ilvl="2" w:tplc="EF6A6A9A">
      <w:start w:val="1"/>
      <w:numFmt w:val="decimal"/>
      <w:lvlText w:val="%3."/>
      <w:lvlJc w:val="left"/>
      <w:pPr>
        <w:ind w:left="1020" w:hanging="360"/>
      </w:pPr>
    </w:lvl>
    <w:lvl w:ilvl="3" w:tplc="F63CF0AC">
      <w:start w:val="1"/>
      <w:numFmt w:val="decimal"/>
      <w:lvlText w:val="%4."/>
      <w:lvlJc w:val="left"/>
      <w:pPr>
        <w:ind w:left="1020" w:hanging="360"/>
      </w:pPr>
    </w:lvl>
    <w:lvl w:ilvl="4" w:tplc="A7CCB998">
      <w:start w:val="1"/>
      <w:numFmt w:val="decimal"/>
      <w:lvlText w:val="%5."/>
      <w:lvlJc w:val="left"/>
      <w:pPr>
        <w:ind w:left="1020" w:hanging="360"/>
      </w:pPr>
    </w:lvl>
    <w:lvl w:ilvl="5" w:tplc="9A7885BE">
      <w:start w:val="1"/>
      <w:numFmt w:val="decimal"/>
      <w:lvlText w:val="%6."/>
      <w:lvlJc w:val="left"/>
      <w:pPr>
        <w:ind w:left="1020" w:hanging="360"/>
      </w:pPr>
    </w:lvl>
    <w:lvl w:ilvl="6" w:tplc="62FCB228">
      <w:start w:val="1"/>
      <w:numFmt w:val="decimal"/>
      <w:lvlText w:val="%7."/>
      <w:lvlJc w:val="left"/>
      <w:pPr>
        <w:ind w:left="1020" w:hanging="360"/>
      </w:pPr>
    </w:lvl>
    <w:lvl w:ilvl="7" w:tplc="2FB47E20">
      <w:start w:val="1"/>
      <w:numFmt w:val="decimal"/>
      <w:lvlText w:val="%8."/>
      <w:lvlJc w:val="left"/>
      <w:pPr>
        <w:ind w:left="1020" w:hanging="360"/>
      </w:pPr>
    </w:lvl>
    <w:lvl w:ilvl="8" w:tplc="271495BA">
      <w:start w:val="1"/>
      <w:numFmt w:val="decimal"/>
      <w:lvlText w:val="%9."/>
      <w:lvlJc w:val="left"/>
      <w:pPr>
        <w:ind w:left="1020" w:hanging="360"/>
      </w:pPr>
    </w:lvl>
  </w:abstractNum>
  <w:abstractNum w:abstractNumId="21" w15:restartNumberingAfterBreak="0">
    <w:nsid w:val="35913608"/>
    <w:multiLevelType w:val="hybridMultilevel"/>
    <w:tmpl w:val="2904C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707564B"/>
    <w:multiLevelType w:val="hybridMultilevel"/>
    <w:tmpl w:val="697C0FC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D854833"/>
    <w:multiLevelType w:val="hybridMultilevel"/>
    <w:tmpl w:val="FE720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575A9B"/>
    <w:multiLevelType w:val="hybridMultilevel"/>
    <w:tmpl w:val="725CC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AF4441"/>
    <w:multiLevelType w:val="multilevel"/>
    <w:tmpl w:val="76F2BF7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DD44E0"/>
    <w:multiLevelType w:val="hybridMultilevel"/>
    <w:tmpl w:val="20E67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7F75CC0"/>
    <w:multiLevelType w:val="hybridMultilevel"/>
    <w:tmpl w:val="101C6EE2"/>
    <w:lvl w:ilvl="0" w:tplc="449CA81C">
      <w:start w:val="1"/>
      <w:numFmt w:val="decimal"/>
      <w:lvlText w:val="%1."/>
      <w:lvlJc w:val="left"/>
      <w:pPr>
        <w:ind w:left="1020" w:hanging="360"/>
      </w:pPr>
    </w:lvl>
    <w:lvl w:ilvl="1" w:tplc="A7AC0970">
      <w:start w:val="1"/>
      <w:numFmt w:val="decimal"/>
      <w:lvlText w:val="%2."/>
      <w:lvlJc w:val="left"/>
      <w:pPr>
        <w:ind w:left="1020" w:hanging="360"/>
      </w:pPr>
    </w:lvl>
    <w:lvl w:ilvl="2" w:tplc="873462AC">
      <w:start w:val="1"/>
      <w:numFmt w:val="decimal"/>
      <w:lvlText w:val="%3."/>
      <w:lvlJc w:val="left"/>
      <w:pPr>
        <w:ind w:left="1020" w:hanging="360"/>
      </w:pPr>
    </w:lvl>
    <w:lvl w:ilvl="3" w:tplc="FA4251EC">
      <w:start w:val="1"/>
      <w:numFmt w:val="decimal"/>
      <w:lvlText w:val="%4."/>
      <w:lvlJc w:val="left"/>
      <w:pPr>
        <w:ind w:left="1020" w:hanging="360"/>
      </w:pPr>
    </w:lvl>
    <w:lvl w:ilvl="4" w:tplc="5330F31A">
      <w:start w:val="1"/>
      <w:numFmt w:val="decimal"/>
      <w:lvlText w:val="%5."/>
      <w:lvlJc w:val="left"/>
      <w:pPr>
        <w:ind w:left="1020" w:hanging="360"/>
      </w:pPr>
    </w:lvl>
    <w:lvl w:ilvl="5" w:tplc="B98A543E">
      <w:start w:val="1"/>
      <w:numFmt w:val="decimal"/>
      <w:lvlText w:val="%6."/>
      <w:lvlJc w:val="left"/>
      <w:pPr>
        <w:ind w:left="1020" w:hanging="360"/>
      </w:pPr>
    </w:lvl>
    <w:lvl w:ilvl="6" w:tplc="30F47D8C">
      <w:start w:val="1"/>
      <w:numFmt w:val="decimal"/>
      <w:lvlText w:val="%7."/>
      <w:lvlJc w:val="left"/>
      <w:pPr>
        <w:ind w:left="1020" w:hanging="360"/>
      </w:pPr>
    </w:lvl>
    <w:lvl w:ilvl="7" w:tplc="EE281F7C">
      <w:start w:val="1"/>
      <w:numFmt w:val="decimal"/>
      <w:lvlText w:val="%8."/>
      <w:lvlJc w:val="left"/>
      <w:pPr>
        <w:ind w:left="1020" w:hanging="360"/>
      </w:pPr>
    </w:lvl>
    <w:lvl w:ilvl="8" w:tplc="5F48E8FA">
      <w:start w:val="1"/>
      <w:numFmt w:val="decimal"/>
      <w:lvlText w:val="%9."/>
      <w:lvlJc w:val="left"/>
      <w:pPr>
        <w:ind w:left="1020" w:hanging="360"/>
      </w:pPr>
    </w:lvl>
  </w:abstractNum>
  <w:abstractNum w:abstractNumId="28"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DD0628"/>
    <w:multiLevelType w:val="hybridMultilevel"/>
    <w:tmpl w:val="D7927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6F3428"/>
    <w:multiLevelType w:val="multilevel"/>
    <w:tmpl w:val="6EE2350E"/>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6A1BBA"/>
    <w:multiLevelType w:val="hybridMultilevel"/>
    <w:tmpl w:val="A8D8CF4E"/>
    <w:lvl w:ilvl="0" w:tplc="8A2AED42">
      <w:start w:val="1"/>
      <w:numFmt w:val="decimal"/>
      <w:lvlText w:val="%1."/>
      <w:lvlJc w:val="left"/>
      <w:pPr>
        <w:ind w:left="1020" w:hanging="360"/>
      </w:pPr>
    </w:lvl>
    <w:lvl w:ilvl="1" w:tplc="B4A6B494">
      <w:start w:val="1"/>
      <w:numFmt w:val="decimal"/>
      <w:lvlText w:val="%2."/>
      <w:lvlJc w:val="left"/>
      <w:pPr>
        <w:ind w:left="1020" w:hanging="360"/>
      </w:pPr>
    </w:lvl>
    <w:lvl w:ilvl="2" w:tplc="3E887834">
      <w:start w:val="1"/>
      <w:numFmt w:val="decimal"/>
      <w:lvlText w:val="%3."/>
      <w:lvlJc w:val="left"/>
      <w:pPr>
        <w:ind w:left="1020" w:hanging="360"/>
      </w:pPr>
    </w:lvl>
    <w:lvl w:ilvl="3" w:tplc="E9E6C2E6">
      <w:start w:val="1"/>
      <w:numFmt w:val="decimal"/>
      <w:lvlText w:val="%4."/>
      <w:lvlJc w:val="left"/>
      <w:pPr>
        <w:ind w:left="1020" w:hanging="360"/>
      </w:pPr>
    </w:lvl>
    <w:lvl w:ilvl="4" w:tplc="789EC1DA">
      <w:start w:val="1"/>
      <w:numFmt w:val="decimal"/>
      <w:lvlText w:val="%5."/>
      <w:lvlJc w:val="left"/>
      <w:pPr>
        <w:ind w:left="1020" w:hanging="360"/>
      </w:pPr>
    </w:lvl>
    <w:lvl w:ilvl="5" w:tplc="747E87E8">
      <w:start w:val="1"/>
      <w:numFmt w:val="decimal"/>
      <w:lvlText w:val="%6."/>
      <w:lvlJc w:val="left"/>
      <w:pPr>
        <w:ind w:left="1020" w:hanging="360"/>
      </w:pPr>
    </w:lvl>
    <w:lvl w:ilvl="6" w:tplc="576AED9A">
      <w:start w:val="1"/>
      <w:numFmt w:val="decimal"/>
      <w:lvlText w:val="%7."/>
      <w:lvlJc w:val="left"/>
      <w:pPr>
        <w:ind w:left="1020" w:hanging="360"/>
      </w:pPr>
    </w:lvl>
    <w:lvl w:ilvl="7" w:tplc="F188953A">
      <w:start w:val="1"/>
      <w:numFmt w:val="decimal"/>
      <w:lvlText w:val="%8."/>
      <w:lvlJc w:val="left"/>
      <w:pPr>
        <w:ind w:left="1020" w:hanging="360"/>
      </w:pPr>
    </w:lvl>
    <w:lvl w:ilvl="8" w:tplc="381CF02A">
      <w:start w:val="1"/>
      <w:numFmt w:val="decimal"/>
      <w:lvlText w:val="%9."/>
      <w:lvlJc w:val="left"/>
      <w:pPr>
        <w:ind w:left="1020" w:hanging="360"/>
      </w:pPr>
    </w:lvl>
  </w:abstractNum>
  <w:abstractNum w:abstractNumId="3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3" w15:restartNumberingAfterBreak="0">
    <w:nsid w:val="66093A20"/>
    <w:multiLevelType w:val="hybridMultilevel"/>
    <w:tmpl w:val="5FAE0102"/>
    <w:lvl w:ilvl="0" w:tplc="ECFC1D7A">
      <w:start w:val="1"/>
      <w:numFmt w:val="decimal"/>
      <w:lvlText w:val="%1."/>
      <w:lvlJc w:val="left"/>
      <w:pPr>
        <w:ind w:left="1020" w:hanging="360"/>
      </w:pPr>
    </w:lvl>
    <w:lvl w:ilvl="1" w:tplc="3D3457A8">
      <w:start w:val="1"/>
      <w:numFmt w:val="decimal"/>
      <w:lvlText w:val="%2."/>
      <w:lvlJc w:val="left"/>
      <w:pPr>
        <w:ind w:left="1020" w:hanging="360"/>
      </w:pPr>
    </w:lvl>
    <w:lvl w:ilvl="2" w:tplc="64743874">
      <w:start w:val="1"/>
      <w:numFmt w:val="decimal"/>
      <w:lvlText w:val="%3."/>
      <w:lvlJc w:val="left"/>
      <w:pPr>
        <w:ind w:left="1020" w:hanging="360"/>
      </w:pPr>
    </w:lvl>
    <w:lvl w:ilvl="3" w:tplc="2CAC48AE">
      <w:start w:val="1"/>
      <w:numFmt w:val="decimal"/>
      <w:lvlText w:val="%4."/>
      <w:lvlJc w:val="left"/>
      <w:pPr>
        <w:ind w:left="1020" w:hanging="360"/>
      </w:pPr>
    </w:lvl>
    <w:lvl w:ilvl="4" w:tplc="D03AD320">
      <w:start w:val="1"/>
      <w:numFmt w:val="decimal"/>
      <w:lvlText w:val="%5."/>
      <w:lvlJc w:val="left"/>
      <w:pPr>
        <w:ind w:left="1020" w:hanging="360"/>
      </w:pPr>
    </w:lvl>
    <w:lvl w:ilvl="5" w:tplc="0308CC10">
      <w:start w:val="1"/>
      <w:numFmt w:val="decimal"/>
      <w:lvlText w:val="%6."/>
      <w:lvlJc w:val="left"/>
      <w:pPr>
        <w:ind w:left="1020" w:hanging="360"/>
      </w:pPr>
    </w:lvl>
    <w:lvl w:ilvl="6" w:tplc="345AB37E">
      <w:start w:val="1"/>
      <w:numFmt w:val="decimal"/>
      <w:lvlText w:val="%7."/>
      <w:lvlJc w:val="left"/>
      <w:pPr>
        <w:ind w:left="1020" w:hanging="360"/>
      </w:pPr>
    </w:lvl>
    <w:lvl w:ilvl="7" w:tplc="9A483F6E">
      <w:start w:val="1"/>
      <w:numFmt w:val="decimal"/>
      <w:lvlText w:val="%8."/>
      <w:lvlJc w:val="left"/>
      <w:pPr>
        <w:ind w:left="1020" w:hanging="360"/>
      </w:pPr>
    </w:lvl>
    <w:lvl w:ilvl="8" w:tplc="B608D2E8">
      <w:start w:val="1"/>
      <w:numFmt w:val="decimal"/>
      <w:lvlText w:val="%9."/>
      <w:lvlJc w:val="left"/>
      <w:pPr>
        <w:ind w:left="1020" w:hanging="360"/>
      </w:pPr>
    </w:lvl>
  </w:abstractNum>
  <w:abstractNum w:abstractNumId="34" w15:restartNumberingAfterBreak="0">
    <w:nsid w:val="681A7BFE"/>
    <w:multiLevelType w:val="hybridMultilevel"/>
    <w:tmpl w:val="1A684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7849DF"/>
    <w:multiLevelType w:val="hybridMultilevel"/>
    <w:tmpl w:val="54C0DCC0"/>
    <w:lvl w:ilvl="0" w:tplc="773E1CBE">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8" w15:restartNumberingAfterBreak="0">
    <w:nsid w:val="708906F2"/>
    <w:multiLevelType w:val="hybridMultilevel"/>
    <w:tmpl w:val="25A45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420AA5"/>
    <w:multiLevelType w:val="hybridMultilevel"/>
    <w:tmpl w:val="2F260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67D795E"/>
    <w:multiLevelType w:val="hybridMultilevel"/>
    <w:tmpl w:val="A6408774"/>
    <w:lvl w:ilvl="0" w:tplc="F0A8F4E0">
      <w:start w:val="1"/>
      <w:numFmt w:val="bullet"/>
      <w:lvlText w:val=""/>
      <w:lvlJc w:val="left"/>
      <w:pPr>
        <w:ind w:left="1160" w:hanging="360"/>
      </w:pPr>
      <w:rPr>
        <w:rFonts w:ascii="Symbol" w:hAnsi="Symbol"/>
      </w:rPr>
    </w:lvl>
    <w:lvl w:ilvl="1" w:tplc="C3CE5B12">
      <w:start w:val="1"/>
      <w:numFmt w:val="bullet"/>
      <w:lvlText w:val=""/>
      <w:lvlJc w:val="left"/>
      <w:pPr>
        <w:ind w:left="1160" w:hanging="360"/>
      </w:pPr>
      <w:rPr>
        <w:rFonts w:ascii="Symbol" w:hAnsi="Symbol"/>
      </w:rPr>
    </w:lvl>
    <w:lvl w:ilvl="2" w:tplc="584E23DC">
      <w:start w:val="1"/>
      <w:numFmt w:val="bullet"/>
      <w:lvlText w:val=""/>
      <w:lvlJc w:val="left"/>
      <w:pPr>
        <w:ind w:left="1160" w:hanging="360"/>
      </w:pPr>
      <w:rPr>
        <w:rFonts w:ascii="Symbol" w:hAnsi="Symbol"/>
      </w:rPr>
    </w:lvl>
    <w:lvl w:ilvl="3" w:tplc="19A8B078">
      <w:start w:val="1"/>
      <w:numFmt w:val="bullet"/>
      <w:lvlText w:val=""/>
      <w:lvlJc w:val="left"/>
      <w:pPr>
        <w:ind w:left="1160" w:hanging="360"/>
      </w:pPr>
      <w:rPr>
        <w:rFonts w:ascii="Symbol" w:hAnsi="Symbol"/>
      </w:rPr>
    </w:lvl>
    <w:lvl w:ilvl="4" w:tplc="902A2F60">
      <w:start w:val="1"/>
      <w:numFmt w:val="bullet"/>
      <w:lvlText w:val=""/>
      <w:lvlJc w:val="left"/>
      <w:pPr>
        <w:ind w:left="1160" w:hanging="360"/>
      </w:pPr>
      <w:rPr>
        <w:rFonts w:ascii="Symbol" w:hAnsi="Symbol"/>
      </w:rPr>
    </w:lvl>
    <w:lvl w:ilvl="5" w:tplc="E946D3C0">
      <w:start w:val="1"/>
      <w:numFmt w:val="bullet"/>
      <w:lvlText w:val=""/>
      <w:lvlJc w:val="left"/>
      <w:pPr>
        <w:ind w:left="1160" w:hanging="360"/>
      </w:pPr>
      <w:rPr>
        <w:rFonts w:ascii="Symbol" w:hAnsi="Symbol"/>
      </w:rPr>
    </w:lvl>
    <w:lvl w:ilvl="6" w:tplc="07189048">
      <w:start w:val="1"/>
      <w:numFmt w:val="bullet"/>
      <w:lvlText w:val=""/>
      <w:lvlJc w:val="left"/>
      <w:pPr>
        <w:ind w:left="1160" w:hanging="360"/>
      </w:pPr>
      <w:rPr>
        <w:rFonts w:ascii="Symbol" w:hAnsi="Symbol"/>
      </w:rPr>
    </w:lvl>
    <w:lvl w:ilvl="7" w:tplc="BB06653E">
      <w:start w:val="1"/>
      <w:numFmt w:val="bullet"/>
      <w:lvlText w:val=""/>
      <w:lvlJc w:val="left"/>
      <w:pPr>
        <w:ind w:left="1160" w:hanging="360"/>
      </w:pPr>
      <w:rPr>
        <w:rFonts w:ascii="Symbol" w:hAnsi="Symbol"/>
      </w:rPr>
    </w:lvl>
    <w:lvl w:ilvl="8" w:tplc="88DAB7BA">
      <w:start w:val="1"/>
      <w:numFmt w:val="bullet"/>
      <w:lvlText w:val=""/>
      <w:lvlJc w:val="left"/>
      <w:pPr>
        <w:ind w:left="1160" w:hanging="360"/>
      </w:pPr>
      <w:rPr>
        <w:rFonts w:ascii="Symbol" w:hAnsi="Symbol"/>
      </w:rPr>
    </w:lvl>
  </w:abstractNum>
  <w:abstractNum w:abstractNumId="41" w15:restartNumberingAfterBreak="0">
    <w:nsid w:val="76CD7318"/>
    <w:multiLevelType w:val="hybridMultilevel"/>
    <w:tmpl w:val="7F045930"/>
    <w:lvl w:ilvl="0" w:tplc="E03033BC">
      <w:start w:val="1"/>
      <w:numFmt w:val="decimal"/>
      <w:lvlText w:val="%1."/>
      <w:lvlJc w:val="left"/>
      <w:pPr>
        <w:ind w:left="1020" w:hanging="360"/>
      </w:pPr>
    </w:lvl>
    <w:lvl w:ilvl="1" w:tplc="3CCE3B48">
      <w:start w:val="1"/>
      <w:numFmt w:val="decimal"/>
      <w:lvlText w:val="%2."/>
      <w:lvlJc w:val="left"/>
      <w:pPr>
        <w:ind w:left="1020" w:hanging="360"/>
      </w:pPr>
    </w:lvl>
    <w:lvl w:ilvl="2" w:tplc="C3FC2A90">
      <w:start w:val="1"/>
      <w:numFmt w:val="decimal"/>
      <w:lvlText w:val="%3."/>
      <w:lvlJc w:val="left"/>
      <w:pPr>
        <w:ind w:left="1020" w:hanging="360"/>
      </w:pPr>
    </w:lvl>
    <w:lvl w:ilvl="3" w:tplc="1988CFFE">
      <w:start w:val="1"/>
      <w:numFmt w:val="decimal"/>
      <w:lvlText w:val="%4."/>
      <w:lvlJc w:val="left"/>
      <w:pPr>
        <w:ind w:left="1020" w:hanging="360"/>
      </w:pPr>
    </w:lvl>
    <w:lvl w:ilvl="4" w:tplc="F586D00E">
      <w:start w:val="1"/>
      <w:numFmt w:val="decimal"/>
      <w:lvlText w:val="%5."/>
      <w:lvlJc w:val="left"/>
      <w:pPr>
        <w:ind w:left="1020" w:hanging="360"/>
      </w:pPr>
    </w:lvl>
    <w:lvl w:ilvl="5" w:tplc="466C008E">
      <w:start w:val="1"/>
      <w:numFmt w:val="decimal"/>
      <w:lvlText w:val="%6."/>
      <w:lvlJc w:val="left"/>
      <w:pPr>
        <w:ind w:left="1020" w:hanging="360"/>
      </w:pPr>
    </w:lvl>
    <w:lvl w:ilvl="6" w:tplc="9434F86A">
      <w:start w:val="1"/>
      <w:numFmt w:val="decimal"/>
      <w:lvlText w:val="%7."/>
      <w:lvlJc w:val="left"/>
      <w:pPr>
        <w:ind w:left="1020" w:hanging="360"/>
      </w:pPr>
    </w:lvl>
    <w:lvl w:ilvl="7" w:tplc="C1684B82">
      <w:start w:val="1"/>
      <w:numFmt w:val="decimal"/>
      <w:lvlText w:val="%8."/>
      <w:lvlJc w:val="left"/>
      <w:pPr>
        <w:ind w:left="1020" w:hanging="360"/>
      </w:pPr>
    </w:lvl>
    <w:lvl w:ilvl="8" w:tplc="07243084">
      <w:start w:val="1"/>
      <w:numFmt w:val="decimal"/>
      <w:lvlText w:val="%9."/>
      <w:lvlJc w:val="left"/>
      <w:pPr>
        <w:ind w:left="1020" w:hanging="360"/>
      </w:pPr>
    </w:lvl>
  </w:abstractNum>
  <w:abstractNum w:abstractNumId="42" w15:restartNumberingAfterBreak="0">
    <w:nsid w:val="78243DDF"/>
    <w:multiLevelType w:val="hybridMultilevel"/>
    <w:tmpl w:val="979CBE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FE335F"/>
    <w:multiLevelType w:val="hybridMultilevel"/>
    <w:tmpl w:val="A5D45554"/>
    <w:lvl w:ilvl="0" w:tplc="185241F6">
      <w:start w:val="1"/>
      <w:numFmt w:val="lowerLetter"/>
      <w:lvlText w:val="%1)"/>
      <w:lvlJc w:val="left"/>
      <w:pPr>
        <w:ind w:left="360" w:hanging="360"/>
      </w:pPr>
      <w:rPr>
        <w:rFonts w:hint="default"/>
      </w:rPr>
    </w:lvl>
    <w:lvl w:ilvl="1" w:tplc="08090001">
      <w:start w:val="1"/>
      <w:numFmt w:val="bullet"/>
      <w:lvlText w:val=""/>
      <w:lvlJc w:val="left"/>
      <w:pPr>
        <w:ind w:left="36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3384370">
    <w:abstractNumId w:val="28"/>
  </w:num>
  <w:num w:numId="2" w16cid:durableId="1271931310">
    <w:abstractNumId w:val="35"/>
  </w:num>
  <w:num w:numId="3" w16cid:durableId="987441700">
    <w:abstractNumId w:val="35"/>
    <w:lvlOverride w:ilvl="0">
      <w:startOverride w:val="1"/>
    </w:lvlOverride>
  </w:num>
  <w:num w:numId="4" w16cid:durableId="1499422565">
    <w:abstractNumId w:val="35"/>
    <w:lvlOverride w:ilvl="0">
      <w:startOverride w:val="1"/>
    </w:lvlOverride>
  </w:num>
  <w:num w:numId="5" w16cid:durableId="2069916214">
    <w:abstractNumId w:val="35"/>
    <w:lvlOverride w:ilvl="0">
      <w:startOverride w:val="1"/>
    </w:lvlOverride>
  </w:num>
  <w:num w:numId="6" w16cid:durableId="1714303981">
    <w:abstractNumId w:val="35"/>
    <w:lvlOverride w:ilvl="0">
      <w:startOverride w:val="1"/>
    </w:lvlOverride>
  </w:num>
  <w:num w:numId="7" w16cid:durableId="1383334273">
    <w:abstractNumId w:val="35"/>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6"/>
  </w:num>
  <w:num w:numId="19" w16cid:durableId="1373924523">
    <w:abstractNumId w:val="16"/>
    <w:lvlOverride w:ilvl="0">
      <w:startOverride w:val="1"/>
    </w:lvlOverride>
  </w:num>
  <w:num w:numId="20" w16cid:durableId="399716702">
    <w:abstractNumId w:val="28"/>
  </w:num>
  <w:num w:numId="21" w16cid:durableId="1595244151">
    <w:abstractNumId w:val="35"/>
  </w:num>
  <w:num w:numId="22" w16cid:durableId="368646558">
    <w:abstractNumId w:val="16"/>
  </w:num>
  <w:num w:numId="23" w16cid:durableId="534393170">
    <w:abstractNumId w:val="32"/>
  </w:num>
  <w:num w:numId="24" w16cid:durableId="609512517">
    <w:abstractNumId w:val="37"/>
  </w:num>
  <w:num w:numId="25" w16cid:durableId="907308410">
    <w:abstractNumId w:val="25"/>
  </w:num>
  <w:num w:numId="26" w16cid:durableId="197740286">
    <w:abstractNumId w:val="24"/>
  </w:num>
  <w:num w:numId="27" w16cid:durableId="486752122">
    <w:abstractNumId w:val="34"/>
  </w:num>
  <w:num w:numId="28" w16cid:durableId="2136171006">
    <w:abstractNumId w:val="15"/>
  </w:num>
  <w:num w:numId="29" w16cid:durableId="1436053755">
    <w:abstractNumId w:val="19"/>
  </w:num>
  <w:num w:numId="30" w16cid:durableId="582763777">
    <w:abstractNumId w:val="43"/>
  </w:num>
  <w:num w:numId="31" w16cid:durableId="1821728843">
    <w:abstractNumId w:val="13"/>
  </w:num>
  <w:num w:numId="32" w16cid:durableId="1948192736">
    <w:abstractNumId w:val="18"/>
  </w:num>
  <w:num w:numId="33" w16cid:durableId="1895506113">
    <w:abstractNumId w:val="22"/>
  </w:num>
  <w:num w:numId="34" w16cid:durableId="1003892605">
    <w:abstractNumId w:val="42"/>
  </w:num>
  <w:num w:numId="35" w16cid:durableId="1509782993">
    <w:abstractNumId w:val="11"/>
  </w:num>
  <w:num w:numId="36" w16cid:durableId="320545779">
    <w:abstractNumId w:val="36"/>
  </w:num>
  <w:num w:numId="37" w16cid:durableId="1856114267">
    <w:abstractNumId w:val="30"/>
  </w:num>
  <w:num w:numId="38" w16cid:durableId="2091345578">
    <w:abstractNumId w:val="29"/>
  </w:num>
  <w:num w:numId="39" w16cid:durableId="1653026576">
    <w:abstractNumId w:val="23"/>
  </w:num>
  <w:num w:numId="40" w16cid:durableId="1382091746">
    <w:abstractNumId w:val="12"/>
  </w:num>
  <w:num w:numId="41" w16cid:durableId="1072238660">
    <w:abstractNumId w:val="17"/>
  </w:num>
  <w:num w:numId="42" w16cid:durableId="1111585249">
    <w:abstractNumId w:val="20"/>
  </w:num>
  <w:num w:numId="43" w16cid:durableId="915554617">
    <w:abstractNumId w:val="10"/>
  </w:num>
  <w:num w:numId="44" w16cid:durableId="945232186">
    <w:abstractNumId w:val="27"/>
  </w:num>
  <w:num w:numId="45" w16cid:durableId="1429622293">
    <w:abstractNumId w:val="33"/>
  </w:num>
  <w:num w:numId="46" w16cid:durableId="1630429732">
    <w:abstractNumId w:val="41"/>
  </w:num>
  <w:num w:numId="47" w16cid:durableId="34234178">
    <w:abstractNumId w:val="31"/>
  </w:num>
  <w:num w:numId="48" w16cid:durableId="1947805535">
    <w:abstractNumId w:val="40"/>
  </w:num>
  <w:num w:numId="49" w16cid:durableId="195508543">
    <w:abstractNumId w:val="39"/>
  </w:num>
  <w:num w:numId="50" w16cid:durableId="1425615009">
    <w:abstractNumId w:val="38"/>
  </w:num>
  <w:num w:numId="51" w16cid:durableId="587541982">
    <w:abstractNumId w:val="26"/>
  </w:num>
  <w:num w:numId="52" w16cid:durableId="1075787432">
    <w:abstractNumId w:val="14"/>
  </w:num>
  <w:num w:numId="53" w16cid:durableId="223761197">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FA4"/>
    <w:rsid w:val="00002C48"/>
    <w:rsid w:val="00003BF8"/>
    <w:rsid w:val="000053F8"/>
    <w:rsid w:val="00005FF4"/>
    <w:rsid w:val="00006EBB"/>
    <w:rsid w:val="00010D37"/>
    <w:rsid w:val="00010E8E"/>
    <w:rsid w:val="00015D6E"/>
    <w:rsid w:val="00017E6A"/>
    <w:rsid w:val="000212FC"/>
    <w:rsid w:val="00021D06"/>
    <w:rsid w:val="00021E6C"/>
    <w:rsid w:val="00022E48"/>
    <w:rsid w:val="00024D0A"/>
    <w:rsid w:val="00027C35"/>
    <w:rsid w:val="00030D52"/>
    <w:rsid w:val="0003523B"/>
    <w:rsid w:val="00037677"/>
    <w:rsid w:val="00037C53"/>
    <w:rsid w:val="00043FD0"/>
    <w:rsid w:val="0004525F"/>
    <w:rsid w:val="0005341E"/>
    <w:rsid w:val="00053E53"/>
    <w:rsid w:val="0005452F"/>
    <w:rsid w:val="000549B8"/>
    <w:rsid w:val="00056892"/>
    <w:rsid w:val="00061E12"/>
    <w:rsid w:val="00062DF7"/>
    <w:rsid w:val="00064C78"/>
    <w:rsid w:val="000662E4"/>
    <w:rsid w:val="00070065"/>
    <w:rsid w:val="00076437"/>
    <w:rsid w:val="00077E30"/>
    <w:rsid w:val="000800A7"/>
    <w:rsid w:val="00081F71"/>
    <w:rsid w:val="00085B62"/>
    <w:rsid w:val="0008767E"/>
    <w:rsid w:val="000963F5"/>
    <w:rsid w:val="00097774"/>
    <w:rsid w:val="000A067E"/>
    <w:rsid w:val="000A1797"/>
    <w:rsid w:val="000A39AD"/>
    <w:rsid w:val="000A4FEE"/>
    <w:rsid w:val="000A657F"/>
    <w:rsid w:val="000A6B90"/>
    <w:rsid w:val="000B187B"/>
    <w:rsid w:val="000B2890"/>
    <w:rsid w:val="000B3047"/>
    <w:rsid w:val="000B3D9B"/>
    <w:rsid w:val="000B5331"/>
    <w:rsid w:val="000B5939"/>
    <w:rsid w:val="000B5F61"/>
    <w:rsid w:val="000B6948"/>
    <w:rsid w:val="000B6A68"/>
    <w:rsid w:val="000C1677"/>
    <w:rsid w:val="000C1820"/>
    <w:rsid w:val="000C6F4F"/>
    <w:rsid w:val="000D1B26"/>
    <w:rsid w:val="000D1EB2"/>
    <w:rsid w:val="000D3A9D"/>
    <w:rsid w:val="000D4810"/>
    <w:rsid w:val="000D5F5A"/>
    <w:rsid w:val="000E138C"/>
    <w:rsid w:val="000E3E7A"/>
    <w:rsid w:val="000E4803"/>
    <w:rsid w:val="000E5277"/>
    <w:rsid w:val="000E60C0"/>
    <w:rsid w:val="000E6157"/>
    <w:rsid w:val="000F0A52"/>
    <w:rsid w:val="000F0A6D"/>
    <w:rsid w:val="000F4176"/>
    <w:rsid w:val="000F4528"/>
    <w:rsid w:val="000F457E"/>
    <w:rsid w:val="000F490C"/>
    <w:rsid w:val="000F5B8E"/>
    <w:rsid w:val="000F6383"/>
    <w:rsid w:val="00100052"/>
    <w:rsid w:val="0010153D"/>
    <w:rsid w:val="001046A9"/>
    <w:rsid w:val="00105331"/>
    <w:rsid w:val="00106E49"/>
    <w:rsid w:val="001134E7"/>
    <w:rsid w:val="00114EFE"/>
    <w:rsid w:val="00115A78"/>
    <w:rsid w:val="001164E5"/>
    <w:rsid w:val="001217FD"/>
    <w:rsid w:val="00123202"/>
    <w:rsid w:val="0012331E"/>
    <w:rsid w:val="0012398B"/>
    <w:rsid w:val="00123A43"/>
    <w:rsid w:val="00124188"/>
    <w:rsid w:val="0012628B"/>
    <w:rsid w:val="00130C90"/>
    <w:rsid w:val="00132FB8"/>
    <w:rsid w:val="001336FF"/>
    <w:rsid w:val="00136206"/>
    <w:rsid w:val="00140CA9"/>
    <w:rsid w:val="001414A8"/>
    <w:rsid w:val="00143727"/>
    <w:rsid w:val="00143E7A"/>
    <w:rsid w:val="0014623B"/>
    <w:rsid w:val="00152266"/>
    <w:rsid w:val="00153436"/>
    <w:rsid w:val="00154298"/>
    <w:rsid w:val="001547ED"/>
    <w:rsid w:val="00157AB6"/>
    <w:rsid w:val="00157BBE"/>
    <w:rsid w:val="001623D1"/>
    <w:rsid w:val="00163C02"/>
    <w:rsid w:val="00165AA0"/>
    <w:rsid w:val="00171093"/>
    <w:rsid w:val="001713D2"/>
    <w:rsid w:val="0017169E"/>
    <w:rsid w:val="00171A03"/>
    <w:rsid w:val="001720AF"/>
    <w:rsid w:val="00172123"/>
    <w:rsid w:val="00172BBE"/>
    <w:rsid w:val="001772E5"/>
    <w:rsid w:val="001829B5"/>
    <w:rsid w:val="001839E9"/>
    <w:rsid w:val="00183C80"/>
    <w:rsid w:val="00183D4F"/>
    <w:rsid w:val="00192EC5"/>
    <w:rsid w:val="001944B8"/>
    <w:rsid w:val="00194E4B"/>
    <w:rsid w:val="0019512B"/>
    <w:rsid w:val="00195DEB"/>
    <w:rsid w:val="00196181"/>
    <w:rsid w:val="00197491"/>
    <w:rsid w:val="0019778A"/>
    <w:rsid w:val="001A0DF9"/>
    <w:rsid w:val="001A24DF"/>
    <w:rsid w:val="001A4981"/>
    <w:rsid w:val="001A507F"/>
    <w:rsid w:val="001A52E0"/>
    <w:rsid w:val="001A5D72"/>
    <w:rsid w:val="001A654B"/>
    <w:rsid w:val="001A6635"/>
    <w:rsid w:val="001A6AD3"/>
    <w:rsid w:val="001A6B1C"/>
    <w:rsid w:val="001A7CE0"/>
    <w:rsid w:val="001B0C39"/>
    <w:rsid w:val="001B0EE9"/>
    <w:rsid w:val="001B18D5"/>
    <w:rsid w:val="001B1B57"/>
    <w:rsid w:val="001B1D2A"/>
    <w:rsid w:val="001B2495"/>
    <w:rsid w:val="001B24E5"/>
    <w:rsid w:val="001B2CAC"/>
    <w:rsid w:val="001B65B3"/>
    <w:rsid w:val="001B7C7C"/>
    <w:rsid w:val="001B7E5B"/>
    <w:rsid w:val="001C0406"/>
    <w:rsid w:val="001C1A3C"/>
    <w:rsid w:val="001C1A88"/>
    <w:rsid w:val="001C713D"/>
    <w:rsid w:val="001D000C"/>
    <w:rsid w:val="001D3D2D"/>
    <w:rsid w:val="001D5130"/>
    <w:rsid w:val="001D64B7"/>
    <w:rsid w:val="001D77C8"/>
    <w:rsid w:val="001E01D1"/>
    <w:rsid w:val="001E277D"/>
    <w:rsid w:val="001E60D6"/>
    <w:rsid w:val="001E69B7"/>
    <w:rsid w:val="001E7423"/>
    <w:rsid w:val="001F3843"/>
    <w:rsid w:val="001F62AF"/>
    <w:rsid w:val="00204E67"/>
    <w:rsid w:val="002124D5"/>
    <w:rsid w:val="00212938"/>
    <w:rsid w:val="00212E2A"/>
    <w:rsid w:val="00216FCE"/>
    <w:rsid w:val="00217E1C"/>
    <w:rsid w:val="00220405"/>
    <w:rsid w:val="002229D7"/>
    <w:rsid w:val="00224A5E"/>
    <w:rsid w:val="002250DA"/>
    <w:rsid w:val="00226DC7"/>
    <w:rsid w:val="00227972"/>
    <w:rsid w:val="00235CCB"/>
    <w:rsid w:val="00236532"/>
    <w:rsid w:val="0023681B"/>
    <w:rsid w:val="00236FB0"/>
    <w:rsid w:val="002408EA"/>
    <w:rsid w:val="00240CFE"/>
    <w:rsid w:val="00245001"/>
    <w:rsid w:val="0024543E"/>
    <w:rsid w:val="002542E4"/>
    <w:rsid w:val="0025603E"/>
    <w:rsid w:val="002571A9"/>
    <w:rsid w:val="002608C3"/>
    <w:rsid w:val="002609E0"/>
    <w:rsid w:val="002610ED"/>
    <w:rsid w:val="002645A6"/>
    <w:rsid w:val="00270563"/>
    <w:rsid w:val="00271CF3"/>
    <w:rsid w:val="002735F6"/>
    <w:rsid w:val="00274C1D"/>
    <w:rsid w:val="00276391"/>
    <w:rsid w:val="002819D7"/>
    <w:rsid w:val="00283292"/>
    <w:rsid w:val="0028373D"/>
    <w:rsid w:val="00284FF0"/>
    <w:rsid w:val="00285632"/>
    <w:rsid w:val="002903C5"/>
    <w:rsid w:val="00290AB6"/>
    <w:rsid w:val="002A10CD"/>
    <w:rsid w:val="002A44ED"/>
    <w:rsid w:val="002A4C76"/>
    <w:rsid w:val="002B0B09"/>
    <w:rsid w:val="002B16D8"/>
    <w:rsid w:val="002B22D3"/>
    <w:rsid w:val="002B27FF"/>
    <w:rsid w:val="002C1A7E"/>
    <w:rsid w:val="002C235C"/>
    <w:rsid w:val="002C3972"/>
    <w:rsid w:val="002C543B"/>
    <w:rsid w:val="002C6F97"/>
    <w:rsid w:val="002D0106"/>
    <w:rsid w:val="002D042C"/>
    <w:rsid w:val="002D0810"/>
    <w:rsid w:val="002D3376"/>
    <w:rsid w:val="002D6552"/>
    <w:rsid w:val="002D7512"/>
    <w:rsid w:val="002E13AD"/>
    <w:rsid w:val="002E48AF"/>
    <w:rsid w:val="002E59C5"/>
    <w:rsid w:val="002F0FDA"/>
    <w:rsid w:val="002F2338"/>
    <w:rsid w:val="002F35B8"/>
    <w:rsid w:val="002F7301"/>
    <w:rsid w:val="00300276"/>
    <w:rsid w:val="00300531"/>
    <w:rsid w:val="00304B33"/>
    <w:rsid w:val="00305301"/>
    <w:rsid w:val="0030616C"/>
    <w:rsid w:val="00307B1D"/>
    <w:rsid w:val="0031057A"/>
    <w:rsid w:val="00311ED0"/>
    <w:rsid w:val="00313EEB"/>
    <w:rsid w:val="00321F35"/>
    <w:rsid w:val="00323621"/>
    <w:rsid w:val="0032417D"/>
    <w:rsid w:val="0032535F"/>
    <w:rsid w:val="00325571"/>
    <w:rsid w:val="0032577A"/>
    <w:rsid w:val="003266C0"/>
    <w:rsid w:val="003348CF"/>
    <w:rsid w:val="00334F81"/>
    <w:rsid w:val="003355A2"/>
    <w:rsid w:val="00341CDF"/>
    <w:rsid w:val="0034294F"/>
    <w:rsid w:val="003438E1"/>
    <w:rsid w:val="0034405E"/>
    <w:rsid w:val="00345780"/>
    <w:rsid w:val="003471BB"/>
    <w:rsid w:val="00351373"/>
    <w:rsid w:val="00352335"/>
    <w:rsid w:val="003533C6"/>
    <w:rsid w:val="003572BE"/>
    <w:rsid w:val="003629E5"/>
    <w:rsid w:val="00362FDF"/>
    <w:rsid w:val="00363A11"/>
    <w:rsid w:val="003648C5"/>
    <w:rsid w:val="0036709C"/>
    <w:rsid w:val="003676FE"/>
    <w:rsid w:val="00370D7C"/>
    <w:rsid w:val="00371C5E"/>
    <w:rsid w:val="00372217"/>
    <w:rsid w:val="003722FA"/>
    <w:rsid w:val="00373E4E"/>
    <w:rsid w:val="00375F3E"/>
    <w:rsid w:val="00376766"/>
    <w:rsid w:val="0037766F"/>
    <w:rsid w:val="00382837"/>
    <w:rsid w:val="00384825"/>
    <w:rsid w:val="00385C37"/>
    <w:rsid w:val="00385CC5"/>
    <w:rsid w:val="003863CA"/>
    <w:rsid w:val="0038742E"/>
    <w:rsid w:val="0039021C"/>
    <w:rsid w:val="003926A0"/>
    <w:rsid w:val="00393AE8"/>
    <w:rsid w:val="00395523"/>
    <w:rsid w:val="00396FA7"/>
    <w:rsid w:val="003A5009"/>
    <w:rsid w:val="003A5877"/>
    <w:rsid w:val="003A58BC"/>
    <w:rsid w:val="003B27E1"/>
    <w:rsid w:val="003B387E"/>
    <w:rsid w:val="003B7302"/>
    <w:rsid w:val="003B76A1"/>
    <w:rsid w:val="003B79F5"/>
    <w:rsid w:val="003C326E"/>
    <w:rsid w:val="003C4D33"/>
    <w:rsid w:val="003C6116"/>
    <w:rsid w:val="003C6F8F"/>
    <w:rsid w:val="003C78D9"/>
    <w:rsid w:val="003C7AAF"/>
    <w:rsid w:val="003D018B"/>
    <w:rsid w:val="003D4844"/>
    <w:rsid w:val="003D6E6F"/>
    <w:rsid w:val="003D6F09"/>
    <w:rsid w:val="003E4043"/>
    <w:rsid w:val="003E4826"/>
    <w:rsid w:val="003E4C02"/>
    <w:rsid w:val="003E5181"/>
    <w:rsid w:val="003E56A2"/>
    <w:rsid w:val="003E60E8"/>
    <w:rsid w:val="003E65DC"/>
    <w:rsid w:val="003E78EA"/>
    <w:rsid w:val="003F00DA"/>
    <w:rsid w:val="003F05B3"/>
    <w:rsid w:val="003F0A04"/>
    <w:rsid w:val="003F1C1C"/>
    <w:rsid w:val="003F4225"/>
    <w:rsid w:val="003F7DF3"/>
    <w:rsid w:val="00400866"/>
    <w:rsid w:val="00405D17"/>
    <w:rsid w:val="0040660A"/>
    <w:rsid w:val="004075B6"/>
    <w:rsid w:val="00413274"/>
    <w:rsid w:val="00414C4F"/>
    <w:rsid w:val="004166E2"/>
    <w:rsid w:val="004176C9"/>
    <w:rsid w:val="00420952"/>
    <w:rsid w:val="004211CC"/>
    <w:rsid w:val="0042681F"/>
    <w:rsid w:val="004317E9"/>
    <w:rsid w:val="00432422"/>
    <w:rsid w:val="00433AB1"/>
    <w:rsid w:val="00435C8C"/>
    <w:rsid w:val="00440672"/>
    <w:rsid w:val="00442A4E"/>
    <w:rsid w:val="00444998"/>
    <w:rsid w:val="0044560F"/>
    <w:rsid w:val="00446BEE"/>
    <w:rsid w:val="00446E6E"/>
    <w:rsid w:val="004471F6"/>
    <w:rsid w:val="00452F42"/>
    <w:rsid w:val="004559FB"/>
    <w:rsid w:val="00455AF8"/>
    <w:rsid w:val="00455C49"/>
    <w:rsid w:val="00455FA4"/>
    <w:rsid w:val="00461FEA"/>
    <w:rsid w:val="004645B2"/>
    <w:rsid w:val="00465143"/>
    <w:rsid w:val="004675FB"/>
    <w:rsid w:val="00470145"/>
    <w:rsid w:val="004702C9"/>
    <w:rsid w:val="004722A0"/>
    <w:rsid w:val="00475497"/>
    <w:rsid w:val="0047559B"/>
    <w:rsid w:val="00480756"/>
    <w:rsid w:val="0048309C"/>
    <w:rsid w:val="00484978"/>
    <w:rsid w:val="00492A79"/>
    <w:rsid w:val="00493D8F"/>
    <w:rsid w:val="0049655C"/>
    <w:rsid w:val="00497263"/>
    <w:rsid w:val="0049749A"/>
    <w:rsid w:val="004975AB"/>
    <w:rsid w:val="004A19AD"/>
    <w:rsid w:val="004A32AA"/>
    <w:rsid w:val="004A373C"/>
    <w:rsid w:val="004A7E72"/>
    <w:rsid w:val="004B20D8"/>
    <w:rsid w:val="004B2ACF"/>
    <w:rsid w:val="004B2FFA"/>
    <w:rsid w:val="004B398D"/>
    <w:rsid w:val="004B522F"/>
    <w:rsid w:val="004B70F8"/>
    <w:rsid w:val="004C1176"/>
    <w:rsid w:val="004C1A75"/>
    <w:rsid w:val="004C2A6D"/>
    <w:rsid w:val="004C49FC"/>
    <w:rsid w:val="004C4EAC"/>
    <w:rsid w:val="004C5221"/>
    <w:rsid w:val="004C54FB"/>
    <w:rsid w:val="004C68FF"/>
    <w:rsid w:val="004C7533"/>
    <w:rsid w:val="004D14EE"/>
    <w:rsid w:val="004D2E28"/>
    <w:rsid w:val="004D5EE0"/>
    <w:rsid w:val="004D6F7D"/>
    <w:rsid w:val="004E1E0D"/>
    <w:rsid w:val="004E63F4"/>
    <w:rsid w:val="004E6B35"/>
    <w:rsid w:val="004F09CB"/>
    <w:rsid w:val="004F0B82"/>
    <w:rsid w:val="004F0C3F"/>
    <w:rsid w:val="004F4520"/>
    <w:rsid w:val="004F7825"/>
    <w:rsid w:val="004F7E44"/>
    <w:rsid w:val="005025A1"/>
    <w:rsid w:val="0050400B"/>
    <w:rsid w:val="00505679"/>
    <w:rsid w:val="0050673E"/>
    <w:rsid w:val="00510FB3"/>
    <w:rsid w:val="00511770"/>
    <w:rsid w:val="0051376C"/>
    <w:rsid w:val="00517807"/>
    <w:rsid w:val="0052006E"/>
    <w:rsid w:val="005204FE"/>
    <w:rsid w:val="0052077D"/>
    <w:rsid w:val="00521873"/>
    <w:rsid w:val="00523862"/>
    <w:rsid w:val="00523C39"/>
    <w:rsid w:val="0052448D"/>
    <w:rsid w:val="00527053"/>
    <w:rsid w:val="005319C8"/>
    <w:rsid w:val="0053252F"/>
    <w:rsid w:val="00535A15"/>
    <w:rsid w:val="005425C2"/>
    <w:rsid w:val="00542D5A"/>
    <w:rsid w:val="00544801"/>
    <w:rsid w:val="00544C7F"/>
    <w:rsid w:val="00545030"/>
    <w:rsid w:val="00545504"/>
    <w:rsid w:val="00546C7D"/>
    <w:rsid w:val="005524D3"/>
    <w:rsid w:val="005525AB"/>
    <w:rsid w:val="00554A86"/>
    <w:rsid w:val="00555661"/>
    <w:rsid w:val="005563C0"/>
    <w:rsid w:val="005608A7"/>
    <w:rsid w:val="00562908"/>
    <w:rsid w:val="00566412"/>
    <w:rsid w:val="005670BA"/>
    <w:rsid w:val="005673E6"/>
    <w:rsid w:val="00567C64"/>
    <w:rsid w:val="0057120A"/>
    <w:rsid w:val="00575A28"/>
    <w:rsid w:val="005768A2"/>
    <w:rsid w:val="00576B88"/>
    <w:rsid w:val="0058036C"/>
    <w:rsid w:val="00581D08"/>
    <w:rsid w:val="005823DC"/>
    <w:rsid w:val="0058742F"/>
    <w:rsid w:val="00590048"/>
    <w:rsid w:val="00590E05"/>
    <w:rsid w:val="005925DD"/>
    <w:rsid w:val="00592DAB"/>
    <w:rsid w:val="00593442"/>
    <w:rsid w:val="00594A23"/>
    <w:rsid w:val="00594C3A"/>
    <w:rsid w:val="005954CC"/>
    <w:rsid w:val="005964AE"/>
    <w:rsid w:val="00596A25"/>
    <w:rsid w:val="00597899"/>
    <w:rsid w:val="00597C4F"/>
    <w:rsid w:val="005A02D5"/>
    <w:rsid w:val="005A0896"/>
    <w:rsid w:val="005A1BC0"/>
    <w:rsid w:val="005A26F9"/>
    <w:rsid w:val="005A2E48"/>
    <w:rsid w:val="005A33F9"/>
    <w:rsid w:val="005A52F8"/>
    <w:rsid w:val="005A6E86"/>
    <w:rsid w:val="005B116A"/>
    <w:rsid w:val="005B6138"/>
    <w:rsid w:val="005B764E"/>
    <w:rsid w:val="005C065D"/>
    <w:rsid w:val="005C38FE"/>
    <w:rsid w:val="005C74C5"/>
    <w:rsid w:val="005C7600"/>
    <w:rsid w:val="005C7D5C"/>
    <w:rsid w:val="005D13F3"/>
    <w:rsid w:val="005D1CCC"/>
    <w:rsid w:val="005D1E8E"/>
    <w:rsid w:val="005D2806"/>
    <w:rsid w:val="005D36E9"/>
    <w:rsid w:val="005D3C06"/>
    <w:rsid w:val="005D52D0"/>
    <w:rsid w:val="005D545F"/>
    <w:rsid w:val="005E36EB"/>
    <w:rsid w:val="005E4442"/>
    <w:rsid w:val="005E7421"/>
    <w:rsid w:val="005F0A91"/>
    <w:rsid w:val="005F1982"/>
    <w:rsid w:val="005F3038"/>
    <w:rsid w:val="005F681D"/>
    <w:rsid w:val="005F732E"/>
    <w:rsid w:val="0060069E"/>
    <w:rsid w:val="00602815"/>
    <w:rsid w:val="006035AC"/>
    <w:rsid w:val="00606000"/>
    <w:rsid w:val="00606FB8"/>
    <w:rsid w:val="0060718D"/>
    <w:rsid w:val="00611DDB"/>
    <w:rsid w:val="00612B9D"/>
    <w:rsid w:val="00614AF2"/>
    <w:rsid w:val="00617123"/>
    <w:rsid w:val="00617F67"/>
    <w:rsid w:val="00621321"/>
    <w:rsid w:val="00621AEF"/>
    <w:rsid w:val="00623ECA"/>
    <w:rsid w:val="00624140"/>
    <w:rsid w:val="00626316"/>
    <w:rsid w:val="006266F0"/>
    <w:rsid w:val="006271E6"/>
    <w:rsid w:val="006273E7"/>
    <w:rsid w:val="00630445"/>
    <w:rsid w:val="00630EF3"/>
    <w:rsid w:val="00634856"/>
    <w:rsid w:val="00634C35"/>
    <w:rsid w:val="0063656B"/>
    <w:rsid w:val="00640403"/>
    <w:rsid w:val="00641F53"/>
    <w:rsid w:val="00644950"/>
    <w:rsid w:val="00646931"/>
    <w:rsid w:val="00647827"/>
    <w:rsid w:val="00650D57"/>
    <w:rsid w:val="00650D63"/>
    <w:rsid w:val="006519A1"/>
    <w:rsid w:val="00652680"/>
    <w:rsid w:val="0065742B"/>
    <w:rsid w:val="0066005C"/>
    <w:rsid w:val="006603EA"/>
    <w:rsid w:val="00663628"/>
    <w:rsid w:val="00663D02"/>
    <w:rsid w:val="00667967"/>
    <w:rsid w:val="0067084E"/>
    <w:rsid w:val="006709A9"/>
    <w:rsid w:val="006725C4"/>
    <w:rsid w:val="006741DF"/>
    <w:rsid w:val="006802A7"/>
    <w:rsid w:val="0068118F"/>
    <w:rsid w:val="00683E43"/>
    <w:rsid w:val="00685AB9"/>
    <w:rsid w:val="00686CB9"/>
    <w:rsid w:val="006921E1"/>
    <w:rsid w:val="00694DDF"/>
    <w:rsid w:val="00695985"/>
    <w:rsid w:val="00696C0A"/>
    <w:rsid w:val="006A24E1"/>
    <w:rsid w:val="006A28FB"/>
    <w:rsid w:val="006A6B79"/>
    <w:rsid w:val="006B03F7"/>
    <w:rsid w:val="006B3FDF"/>
    <w:rsid w:val="006B50DA"/>
    <w:rsid w:val="006B67BF"/>
    <w:rsid w:val="006B6CF0"/>
    <w:rsid w:val="006B7E0E"/>
    <w:rsid w:val="006C24D4"/>
    <w:rsid w:val="006D0198"/>
    <w:rsid w:val="006D2BDD"/>
    <w:rsid w:val="006D648E"/>
    <w:rsid w:val="006D66B7"/>
    <w:rsid w:val="006D7898"/>
    <w:rsid w:val="006D7B04"/>
    <w:rsid w:val="006E053F"/>
    <w:rsid w:val="006E327A"/>
    <w:rsid w:val="006E45F7"/>
    <w:rsid w:val="006E5F67"/>
    <w:rsid w:val="006F1D4C"/>
    <w:rsid w:val="007014BE"/>
    <w:rsid w:val="00703B5E"/>
    <w:rsid w:val="00704DDC"/>
    <w:rsid w:val="00707263"/>
    <w:rsid w:val="00711D56"/>
    <w:rsid w:val="00714BB1"/>
    <w:rsid w:val="00715177"/>
    <w:rsid w:val="00715195"/>
    <w:rsid w:val="00715197"/>
    <w:rsid w:val="007160A6"/>
    <w:rsid w:val="007201EF"/>
    <w:rsid w:val="00721119"/>
    <w:rsid w:val="007212BE"/>
    <w:rsid w:val="0072138B"/>
    <w:rsid w:val="00723901"/>
    <w:rsid w:val="00723D1C"/>
    <w:rsid w:val="0072498D"/>
    <w:rsid w:val="0072777E"/>
    <w:rsid w:val="007312AE"/>
    <w:rsid w:val="00733202"/>
    <w:rsid w:val="00734DFD"/>
    <w:rsid w:val="00736348"/>
    <w:rsid w:val="00737AEE"/>
    <w:rsid w:val="00743446"/>
    <w:rsid w:val="00743946"/>
    <w:rsid w:val="007447DC"/>
    <w:rsid w:val="00747AAF"/>
    <w:rsid w:val="00750459"/>
    <w:rsid w:val="00751F5B"/>
    <w:rsid w:val="00754E29"/>
    <w:rsid w:val="00760277"/>
    <w:rsid w:val="00760ECB"/>
    <w:rsid w:val="00762224"/>
    <w:rsid w:val="00762583"/>
    <w:rsid w:val="0076363E"/>
    <w:rsid w:val="00763A49"/>
    <w:rsid w:val="007666A8"/>
    <w:rsid w:val="007701CD"/>
    <w:rsid w:val="00771FB4"/>
    <w:rsid w:val="0077376B"/>
    <w:rsid w:val="007737E2"/>
    <w:rsid w:val="007758E2"/>
    <w:rsid w:val="0077736D"/>
    <w:rsid w:val="00781C41"/>
    <w:rsid w:val="0078243A"/>
    <w:rsid w:val="00782733"/>
    <w:rsid w:val="00782A15"/>
    <w:rsid w:val="00782E5C"/>
    <w:rsid w:val="00783E51"/>
    <w:rsid w:val="00784A2F"/>
    <w:rsid w:val="00785349"/>
    <w:rsid w:val="00790940"/>
    <w:rsid w:val="00792E18"/>
    <w:rsid w:val="00795DE1"/>
    <w:rsid w:val="007A08B7"/>
    <w:rsid w:val="007A16F2"/>
    <w:rsid w:val="007A2B6F"/>
    <w:rsid w:val="007A4844"/>
    <w:rsid w:val="007A5114"/>
    <w:rsid w:val="007B2DA8"/>
    <w:rsid w:val="007B41FE"/>
    <w:rsid w:val="007B5D07"/>
    <w:rsid w:val="007B6751"/>
    <w:rsid w:val="007C10BE"/>
    <w:rsid w:val="007C3F82"/>
    <w:rsid w:val="007C531C"/>
    <w:rsid w:val="007C57A4"/>
    <w:rsid w:val="007C67F5"/>
    <w:rsid w:val="007C718D"/>
    <w:rsid w:val="007C7602"/>
    <w:rsid w:val="007D0A22"/>
    <w:rsid w:val="007D17E5"/>
    <w:rsid w:val="007D19BC"/>
    <w:rsid w:val="007D569D"/>
    <w:rsid w:val="007D5E2D"/>
    <w:rsid w:val="007E40CA"/>
    <w:rsid w:val="007E55C6"/>
    <w:rsid w:val="007E6006"/>
    <w:rsid w:val="007E6181"/>
    <w:rsid w:val="007E620D"/>
    <w:rsid w:val="007F49D6"/>
    <w:rsid w:val="007F4AE4"/>
    <w:rsid w:val="007F5064"/>
    <w:rsid w:val="00801500"/>
    <w:rsid w:val="00801506"/>
    <w:rsid w:val="00803918"/>
    <w:rsid w:val="00804AF8"/>
    <w:rsid w:val="008105B6"/>
    <w:rsid w:val="00812EF3"/>
    <w:rsid w:val="008141C7"/>
    <w:rsid w:val="008146E1"/>
    <w:rsid w:val="00821F38"/>
    <w:rsid w:val="00823C99"/>
    <w:rsid w:val="008264A2"/>
    <w:rsid w:val="008267F5"/>
    <w:rsid w:val="00826C95"/>
    <w:rsid w:val="00831B31"/>
    <w:rsid w:val="00831F34"/>
    <w:rsid w:val="008320BC"/>
    <w:rsid w:val="008323DC"/>
    <w:rsid w:val="00832D2B"/>
    <w:rsid w:val="00833D8A"/>
    <w:rsid w:val="00834642"/>
    <w:rsid w:val="00841B52"/>
    <w:rsid w:val="00842626"/>
    <w:rsid w:val="00844582"/>
    <w:rsid w:val="00845094"/>
    <w:rsid w:val="00846455"/>
    <w:rsid w:val="00846A3E"/>
    <w:rsid w:val="008477E5"/>
    <w:rsid w:val="0085599D"/>
    <w:rsid w:val="0086156B"/>
    <w:rsid w:val="00861B92"/>
    <w:rsid w:val="008620AC"/>
    <w:rsid w:val="00862224"/>
    <w:rsid w:val="008649BA"/>
    <w:rsid w:val="00864E0B"/>
    <w:rsid w:val="00864FD9"/>
    <w:rsid w:val="00867FFD"/>
    <w:rsid w:val="008714DC"/>
    <w:rsid w:val="008754C6"/>
    <w:rsid w:val="008814FB"/>
    <w:rsid w:val="008820F9"/>
    <w:rsid w:val="00883727"/>
    <w:rsid w:val="00886099"/>
    <w:rsid w:val="0088651F"/>
    <w:rsid w:val="0088736E"/>
    <w:rsid w:val="008876BB"/>
    <w:rsid w:val="00891EDA"/>
    <w:rsid w:val="00896C3B"/>
    <w:rsid w:val="008977E7"/>
    <w:rsid w:val="008A2796"/>
    <w:rsid w:val="008A41BF"/>
    <w:rsid w:val="008A5AC1"/>
    <w:rsid w:val="008A6493"/>
    <w:rsid w:val="008B1230"/>
    <w:rsid w:val="008B4114"/>
    <w:rsid w:val="008B4CAA"/>
    <w:rsid w:val="008B6DA9"/>
    <w:rsid w:val="008B78E2"/>
    <w:rsid w:val="008C2A5C"/>
    <w:rsid w:val="008C416B"/>
    <w:rsid w:val="008C44FE"/>
    <w:rsid w:val="008C4EDC"/>
    <w:rsid w:val="008C571E"/>
    <w:rsid w:val="008C6E93"/>
    <w:rsid w:val="008C7CCA"/>
    <w:rsid w:val="008D0793"/>
    <w:rsid w:val="008D0B28"/>
    <w:rsid w:val="008D5BA2"/>
    <w:rsid w:val="008E2173"/>
    <w:rsid w:val="008E28D5"/>
    <w:rsid w:val="008E29E8"/>
    <w:rsid w:val="008E386B"/>
    <w:rsid w:val="008E442F"/>
    <w:rsid w:val="008E4CE7"/>
    <w:rsid w:val="008E7826"/>
    <w:rsid w:val="008E78F7"/>
    <w:rsid w:val="008F0F2C"/>
    <w:rsid w:val="008F289E"/>
    <w:rsid w:val="008F339A"/>
    <w:rsid w:val="008F5E30"/>
    <w:rsid w:val="008F68AF"/>
    <w:rsid w:val="008F6F7D"/>
    <w:rsid w:val="008F6FB7"/>
    <w:rsid w:val="0090003B"/>
    <w:rsid w:val="009005DE"/>
    <w:rsid w:val="00900ADA"/>
    <w:rsid w:val="00901A98"/>
    <w:rsid w:val="00906A57"/>
    <w:rsid w:val="00911A74"/>
    <w:rsid w:val="00911A76"/>
    <w:rsid w:val="009123B9"/>
    <w:rsid w:val="00912CBA"/>
    <w:rsid w:val="00914D7F"/>
    <w:rsid w:val="00920DDF"/>
    <w:rsid w:val="009217C6"/>
    <w:rsid w:val="009220D4"/>
    <w:rsid w:val="00922711"/>
    <w:rsid w:val="0092443B"/>
    <w:rsid w:val="0092466E"/>
    <w:rsid w:val="00925AD5"/>
    <w:rsid w:val="00926B84"/>
    <w:rsid w:val="0094072C"/>
    <w:rsid w:val="00942CA2"/>
    <w:rsid w:val="009446C4"/>
    <w:rsid w:val="009464D2"/>
    <w:rsid w:val="009474D2"/>
    <w:rsid w:val="00953631"/>
    <w:rsid w:val="0095555D"/>
    <w:rsid w:val="00955C27"/>
    <w:rsid w:val="009614D5"/>
    <w:rsid w:val="00961903"/>
    <w:rsid w:val="00964405"/>
    <w:rsid w:val="00965EB5"/>
    <w:rsid w:val="00967542"/>
    <w:rsid w:val="00971334"/>
    <w:rsid w:val="00971C82"/>
    <w:rsid w:val="00971D08"/>
    <w:rsid w:val="0097305A"/>
    <w:rsid w:val="009748FA"/>
    <w:rsid w:val="00980750"/>
    <w:rsid w:val="00982ACB"/>
    <w:rsid w:val="00983D9B"/>
    <w:rsid w:val="00992B43"/>
    <w:rsid w:val="00997118"/>
    <w:rsid w:val="009A164D"/>
    <w:rsid w:val="009A3270"/>
    <w:rsid w:val="009A5119"/>
    <w:rsid w:val="009A725F"/>
    <w:rsid w:val="009B3FFB"/>
    <w:rsid w:val="009B5746"/>
    <w:rsid w:val="009B5886"/>
    <w:rsid w:val="009B5AED"/>
    <w:rsid w:val="009B702A"/>
    <w:rsid w:val="009C05F5"/>
    <w:rsid w:val="009C2DDF"/>
    <w:rsid w:val="009C3BD8"/>
    <w:rsid w:val="009C431A"/>
    <w:rsid w:val="009C4C9B"/>
    <w:rsid w:val="009C5480"/>
    <w:rsid w:val="009C5B44"/>
    <w:rsid w:val="009C6175"/>
    <w:rsid w:val="009C69F0"/>
    <w:rsid w:val="009C6F7A"/>
    <w:rsid w:val="009D052D"/>
    <w:rsid w:val="009E295B"/>
    <w:rsid w:val="009E5797"/>
    <w:rsid w:val="009E680B"/>
    <w:rsid w:val="009F0560"/>
    <w:rsid w:val="009F383B"/>
    <w:rsid w:val="009F3BA1"/>
    <w:rsid w:val="009F4681"/>
    <w:rsid w:val="009F5E7F"/>
    <w:rsid w:val="009F75BF"/>
    <w:rsid w:val="009F7700"/>
    <w:rsid w:val="00A01B67"/>
    <w:rsid w:val="00A0388B"/>
    <w:rsid w:val="00A03DC4"/>
    <w:rsid w:val="00A042C6"/>
    <w:rsid w:val="00A04B68"/>
    <w:rsid w:val="00A10208"/>
    <w:rsid w:val="00A155FF"/>
    <w:rsid w:val="00A15A1F"/>
    <w:rsid w:val="00A211F6"/>
    <w:rsid w:val="00A22A6A"/>
    <w:rsid w:val="00A22C84"/>
    <w:rsid w:val="00A22FAF"/>
    <w:rsid w:val="00A30579"/>
    <w:rsid w:val="00A33185"/>
    <w:rsid w:val="00A3325A"/>
    <w:rsid w:val="00A349B0"/>
    <w:rsid w:val="00A35662"/>
    <w:rsid w:val="00A35704"/>
    <w:rsid w:val="00A35B5F"/>
    <w:rsid w:val="00A36E2A"/>
    <w:rsid w:val="00A378AC"/>
    <w:rsid w:val="00A43013"/>
    <w:rsid w:val="00A44E09"/>
    <w:rsid w:val="00A45630"/>
    <w:rsid w:val="00A46E84"/>
    <w:rsid w:val="00A51007"/>
    <w:rsid w:val="00A51378"/>
    <w:rsid w:val="00A546CA"/>
    <w:rsid w:val="00A55D21"/>
    <w:rsid w:val="00A57544"/>
    <w:rsid w:val="00A60680"/>
    <w:rsid w:val="00A62F7E"/>
    <w:rsid w:val="00A64808"/>
    <w:rsid w:val="00A65701"/>
    <w:rsid w:val="00A657D4"/>
    <w:rsid w:val="00A6672B"/>
    <w:rsid w:val="00A7295B"/>
    <w:rsid w:val="00A7439B"/>
    <w:rsid w:val="00A74CDF"/>
    <w:rsid w:val="00A76F1D"/>
    <w:rsid w:val="00A81F79"/>
    <w:rsid w:val="00A83773"/>
    <w:rsid w:val="00A837BD"/>
    <w:rsid w:val="00A844A4"/>
    <w:rsid w:val="00A86851"/>
    <w:rsid w:val="00A870AA"/>
    <w:rsid w:val="00A87863"/>
    <w:rsid w:val="00A9203F"/>
    <w:rsid w:val="00A92E99"/>
    <w:rsid w:val="00A92EC8"/>
    <w:rsid w:val="00A92F2D"/>
    <w:rsid w:val="00A94149"/>
    <w:rsid w:val="00A9534C"/>
    <w:rsid w:val="00A963B3"/>
    <w:rsid w:val="00A969EC"/>
    <w:rsid w:val="00A971BC"/>
    <w:rsid w:val="00AA0F37"/>
    <w:rsid w:val="00AA28D9"/>
    <w:rsid w:val="00AA322F"/>
    <w:rsid w:val="00AA6E01"/>
    <w:rsid w:val="00AA74F7"/>
    <w:rsid w:val="00AB35B6"/>
    <w:rsid w:val="00AB6055"/>
    <w:rsid w:val="00AC02A7"/>
    <w:rsid w:val="00AC348C"/>
    <w:rsid w:val="00AC45AF"/>
    <w:rsid w:val="00AC4DDA"/>
    <w:rsid w:val="00AC6E38"/>
    <w:rsid w:val="00AC77F2"/>
    <w:rsid w:val="00AD1434"/>
    <w:rsid w:val="00AD1821"/>
    <w:rsid w:val="00AD20D5"/>
    <w:rsid w:val="00AD2611"/>
    <w:rsid w:val="00AD30F0"/>
    <w:rsid w:val="00AD4C8A"/>
    <w:rsid w:val="00AD6142"/>
    <w:rsid w:val="00AD6953"/>
    <w:rsid w:val="00AE27E7"/>
    <w:rsid w:val="00AE402F"/>
    <w:rsid w:val="00AE542F"/>
    <w:rsid w:val="00AE5FA8"/>
    <w:rsid w:val="00AE6D7A"/>
    <w:rsid w:val="00AF0D50"/>
    <w:rsid w:val="00AF108A"/>
    <w:rsid w:val="00AF5580"/>
    <w:rsid w:val="00AF7843"/>
    <w:rsid w:val="00B013D6"/>
    <w:rsid w:val="00B015F9"/>
    <w:rsid w:val="00B02794"/>
    <w:rsid w:val="00B02E55"/>
    <w:rsid w:val="00B032F4"/>
    <w:rsid w:val="00B036C1"/>
    <w:rsid w:val="00B039D5"/>
    <w:rsid w:val="00B05030"/>
    <w:rsid w:val="00B10953"/>
    <w:rsid w:val="00B11131"/>
    <w:rsid w:val="00B13D4C"/>
    <w:rsid w:val="00B17335"/>
    <w:rsid w:val="00B17F28"/>
    <w:rsid w:val="00B20E85"/>
    <w:rsid w:val="00B2645E"/>
    <w:rsid w:val="00B26529"/>
    <w:rsid w:val="00B26C42"/>
    <w:rsid w:val="00B27588"/>
    <w:rsid w:val="00B31D58"/>
    <w:rsid w:val="00B34BE4"/>
    <w:rsid w:val="00B360ED"/>
    <w:rsid w:val="00B37864"/>
    <w:rsid w:val="00B37DA5"/>
    <w:rsid w:val="00B416B5"/>
    <w:rsid w:val="00B429ED"/>
    <w:rsid w:val="00B43DDF"/>
    <w:rsid w:val="00B469E8"/>
    <w:rsid w:val="00B51E69"/>
    <w:rsid w:val="00B525B4"/>
    <w:rsid w:val="00B52900"/>
    <w:rsid w:val="00B52A2F"/>
    <w:rsid w:val="00B5431F"/>
    <w:rsid w:val="00B54F11"/>
    <w:rsid w:val="00B55783"/>
    <w:rsid w:val="00B569DB"/>
    <w:rsid w:val="00B57190"/>
    <w:rsid w:val="00B57E89"/>
    <w:rsid w:val="00B57F93"/>
    <w:rsid w:val="00B64F41"/>
    <w:rsid w:val="00B657A9"/>
    <w:rsid w:val="00B65A11"/>
    <w:rsid w:val="00B726B1"/>
    <w:rsid w:val="00B72BC2"/>
    <w:rsid w:val="00B74266"/>
    <w:rsid w:val="00B75504"/>
    <w:rsid w:val="00B767C9"/>
    <w:rsid w:val="00B767D7"/>
    <w:rsid w:val="00B779B1"/>
    <w:rsid w:val="00B825D8"/>
    <w:rsid w:val="00B82A4D"/>
    <w:rsid w:val="00B85A79"/>
    <w:rsid w:val="00B90D18"/>
    <w:rsid w:val="00B9175E"/>
    <w:rsid w:val="00B93256"/>
    <w:rsid w:val="00B955C6"/>
    <w:rsid w:val="00B969C9"/>
    <w:rsid w:val="00BA0786"/>
    <w:rsid w:val="00BA0E04"/>
    <w:rsid w:val="00BA10FF"/>
    <w:rsid w:val="00BA3C71"/>
    <w:rsid w:val="00BA50E1"/>
    <w:rsid w:val="00BA6A3C"/>
    <w:rsid w:val="00BA751B"/>
    <w:rsid w:val="00BB1846"/>
    <w:rsid w:val="00BB208D"/>
    <w:rsid w:val="00BB2B5C"/>
    <w:rsid w:val="00BB583D"/>
    <w:rsid w:val="00BC184B"/>
    <w:rsid w:val="00BC35E1"/>
    <w:rsid w:val="00BC440B"/>
    <w:rsid w:val="00BC4750"/>
    <w:rsid w:val="00BC63E4"/>
    <w:rsid w:val="00BD08D5"/>
    <w:rsid w:val="00BD1C4D"/>
    <w:rsid w:val="00BD71AF"/>
    <w:rsid w:val="00BE0FE9"/>
    <w:rsid w:val="00BE4709"/>
    <w:rsid w:val="00BE6D97"/>
    <w:rsid w:val="00BF1659"/>
    <w:rsid w:val="00BF6158"/>
    <w:rsid w:val="00BF69D7"/>
    <w:rsid w:val="00BF7FE0"/>
    <w:rsid w:val="00C009FC"/>
    <w:rsid w:val="00C01151"/>
    <w:rsid w:val="00C02FDE"/>
    <w:rsid w:val="00C03EDA"/>
    <w:rsid w:val="00C04D7C"/>
    <w:rsid w:val="00C10C10"/>
    <w:rsid w:val="00C1123A"/>
    <w:rsid w:val="00C1489E"/>
    <w:rsid w:val="00C15CAB"/>
    <w:rsid w:val="00C15E91"/>
    <w:rsid w:val="00C164AA"/>
    <w:rsid w:val="00C17D9B"/>
    <w:rsid w:val="00C22E98"/>
    <w:rsid w:val="00C233EE"/>
    <w:rsid w:val="00C2564F"/>
    <w:rsid w:val="00C27F2E"/>
    <w:rsid w:val="00C30282"/>
    <w:rsid w:val="00C30BE9"/>
    <w:rsid w:val="00C30D89"/>
    <w:rsid w:val="00C31334"/>
    <w:rsid w:val="00C3309E"/>
    <w:rsid w:val="00C34537"/>
    <w:rsid w:val="00C34AD3"/>
    <w:rsid w:val="00C35A4B"/>
    <w:rsid w:val="00C36044"/>
    <w:rsid w:val="00C405C9"/>
    <w:rsid w:val="00C438C0"/>
    <w:rsid w:val="00C440CB"/>
    <w:rsid w:val="00C444E9"/>
    <w:rsid w:val="00C46903"/>
    <w:rsid w:val="00C46C37"/>
    <w:rsid w:val="00C525CF"/>
    <w:rsid w:val="00C57742"/>
    <w:rsid w:val="00C6320F"/>
    <w:rsid w:val="00C640B6"/>
    <w:rsid w:val="00C654E0"/>
    <w:rsid w:val="00C65B38"/>
    <w:rsid w:val="00C6626E"/>
    <w:rsid w:val="00C66451"/>
    <w:rsid w:val="00C668B5"/>
    <w:rsid w:val="00C66E58"/>
    <w:rsid w:val="00C67374"/>
    <w:rsid w:val="00C75020"/>
    <w:rsid w:val="00C76352"/>
    <w:rsid w:val="00C77C66"/>
    <w:rsid w:val="00C84F5F"/>
    <w:rsid w:val="00C85682"/>
    <w:rsid w:val="00C91264"/>
    <w:rsid w:val="00C92A38"/>
    <w:rsid w:val="00C96411"/>
    <w:rsid w:val="00C97E5D"/>
    <w:rsid w:val="00CA1FE4"/>
    <w:rsid w:val="00CA5ACC"/>
    <w:rsid w:val="00CB2369"/>
    <w:rsid w:val="00CB3E0C"/>
    <w:rsid w:val="00CB6268"/>
    <w:rsid w:val="00CC0168"/>
    <w:rsid w:val="00CC2605"/>
    <w:rsid w:val="00CC2B64"/>
    <w:rsid w:val="00CC7026"/>
    <w:rsid w:val="00CD15D4"/>
    <w:rsid w:val="00CD302D"/>
    <w:rsid w:val="00CD3708"/>
    <w:rsid w:val="00CD3A50"/>
    <w:rsid w:val="00CD5CEB"/>
    <w:rsid w:val="00CD77D8"/>
    <w:rsid w:val="00CE35FD"/>
    <w:rsid w:val="00CE6007"/>
    <w:rsid w:val="00CE71E2"/>
    <w:rsid w:val="00CF0A2C"/>
    <w:rsid w:val="00CF1483"/>
    <w:rsid w:val="00CF2915"/>
    <w:rsid w:val="00CF2E5C"/>
    <w:rsid w:val="00CF304B"/>
    <w:rsid w:val="00CF58B7"/>
    <w:rsid w:val="00D01665"/>
    <w:rsid w:val="00D02A8F"/>
    <w:rsid w:val="00D0355A"/>
    <w:rsid w:val="00D042FF"/>
    <w:rsid w:val="00D047A2"/>
    <w:rsid w:val="00D056C0"/>
    <w:rsid w:val="00D058D7"/>
    <w:rsid w:val="00D05970"/>
    <w:rsid w:val="00D12EAA"/>
    <w:rsid w:val="00D13BCC"/>
    <w:rsid w:val="00D151EC"/>
    <w:rsid w:val="00D15BE0"/>
    <w:rsid w:val="00D1699D"/>
    <w:rsid w:val="00D2191F"/>
    <w:rsid w:val="00D21FEC"/>
    <w:rsid w:val="00D3179B"/>
    <w:rsid w:val="00D32FFA"/>
    <w:rsid w:val="00D351C1"/>
    <w:rsid w:val="00D35EFB"/>
    <w:rsid w:val="00D36654"/>
    <w:rsid w:val="00D40C17"/>
    <w:rsid w:val="00D43A7B"/>
    <w:rsid w:val="00D4451C"/>
    <w:rsid w:val="00D45473"/>
    <w:rsid w:val="00D46181"/>
    <w:rsid w:val="00D47D55"/>
    <w:rsid w:val="00D504B3"/>
    <w:rsid w:val="00D5138D"/>
    <w:rsid w:val="00D5257E"/>
    <w:rsid w:val="00D52A75"/>
    <w:rsid w:val="00D60E35"/>
    <w:rsid w:val="00D6146A"/>
    <w:rsid w:val="00D62230"/>
    <w:rsid w:val="00D64B5C"/>
    <w:rsid w:val="00D669F8"/>
    <w:rsid w:val="00D71C4E"/>
    <w:rsid w:val="00D71C77"/>
    <w:rsid w:val="00D73162"/>
    <w:rsid w:val="00D73BB0"/>
    <w:rsid w:val="00D769B9"/>
    <w:rsid w:val="00D77488"/>
    <w:rsid w:val="00D77B0E"/>
    <w:rsid w:val="00D81094"/>
    <w:rsid w:val="00D84704"/>
    <w:rsid w:val="00D85313"/>
    <w:rsid w:val="00D866F9"/>
    <w:rsid w:val="00D86B98"/>
    <w:rsid w:val="00D86BF0"/>
    <w:rsid w:val="00D87653"/>
    <w:rsid w:val="00D93C05"/>
    <w:rsid w:val="00D95FD1"/>
    <w:rsid w:val="00D97E5D"/>
    <w:rsid w:val="00DA2398"/>
    <w:rsid w:val="00DA2B7F"/>
    <w:rsid w:val="00DA58B5"/>
    <w:rsid w:val="00DA5E1A"/>
    <w:rsid w:val="00DA6122"/>
    <w:rsid w:val="00DB0492"/>
    <w:rsid w:val="00DB4421"/>
    <w:rsid w:val="00DB6D1C"/>
    <w:rsid w:val="00DC0824"/>
    <w:rsid w:val="00DC18BC"/>
    <w:rsid w:val="00DC3FF0"/>
    <w:rsid w:val="00DC4DB7"/>
    <w:rsid w:val="00DC7AC8"/>
    <w:rsid w:val="00DD0CBE"/>
    <w:rsid w:val="00DD31B0"/>
    <w:rsid w:val="00DD3704"/>
    <w:rsid w:val="00DE2426"/>
    <w:rsid w:val="00DE2BD1"/>
    <w:rsid w:val="00DF2231"/>
    <w:rsid w:val="00DF4C43"/>
    <w:rsid w:val="00DF6CF0"/>
    <w:rsid w:val="00E0029B"/>
    <w:rsid w:val="00E01F8D"/>
    <w:rsid w:val="00E02BDC"/>
    <w:rsid w:val="00E03A03"/>
    <w:rsid w:val="00E03E45"/>
    <w:rsid w:val="00E040B3"/>
    <w:rsid w:val="00E05BEE"/>
    <w:rsid w:val="00E06DCA"/>
    <w:rsid w:val="00E10F71"/>
    <w:rsid w:val="00E128FC"/>
    <w:rsid w:val="00E12E58"/>
    <w:rsid w:val="00E14A94"/>
    <w:rsid w:val="00E17438"/>
    <w:rsid w:val="00E204E5"/>
    <w:rsid w:val="00E20857"/>
    <w:rsid w:val="00E20D97"/>
    <w:rsid w:val="00E2209A"/>
    <w:rsid w:val="00E251CF"/>
    <w:rsid w:val="00E31482"/>
    <w:rsid w:val="00E3298F"/>
    <w:rsid w:val="00E33512"/>
    <w:rsid w:val="00E351C9"/>
    <w:rsid w:val="00E36F14"/>
    <w:rsid w:val="00E374FA"/>
    <w:rsid w:val="00E427A8"/>
    <w:rsid w:val="00E43F3C"/>
    <w:rsid w:val="00E4410B"/>
    <w:rsid w:val="00E45441"/>
    <w:rsid w:val="00E45C51"/>
    <w:rsid w:val="00E47591"/>
    <w:rsid w:val="00E47D6B"/>
    <w:rsid w:val="00E51079"/>
    <w:rsid w:val="00E51920"/>
    <w:rsid w:val="00E6054B"/>
    <w:rsid w:val="00E60F9E"/>
    <w:rsid w:val="00E6378A"/>
    <w:rsid w:val="00E64120"/>
    <w:rsid w:val="00E660A1"/>
    <w:rsid w:val="00E675C7"/>
    <w:rsid w:val="00E71ED7"/>
    <w:rsid w:val="00E72692"/>
    <w:rsid w:val="00E726FD"/>
    <w:rsid w:val="00E72AE9"/>
    <w:rsid w:val="00E72D73"/>
    <w:rsid w:val="00E7323D"/>
    <w:rsid w:val="00E778A0"/>
    <w:rsid w:val="00E77A12"/>
    <w:rsid w:val="00E800CF"/>
    <w:rsid w:val="00E80E1E"/>
    <w:rsid w:val="00E81C65"/>
    <w:rsid w:val="00E82D7D"/>
    <w:rsid w:val="00E830B8"/>
    <w:rsid w:val="00E833EE"/>
    <w:rsid w:val="00E84193"/>
    <w:rsid w:val="00E851C4"/>
    <w:rsid w:val="00E85D0C"/>
    <w:rsid w:val="00E86572"/>
    <w:rsid w:val="00E91231"/>
    <w:rsid w:val="00E91E86"/>
    <w:rsid w:val="00E91FFF"/>
    <w:rsid w:val="00E9295A"/>
    <w:rsid w:val="00E93ECC"/>
    <w:rsid w:val="00E95E82"/>
    <w:rsid w:val="00E96EFC"/>
    <w:rsid w:val="00E9727A"/>
    <w:rsid w:val="00E972EB"/>
    <w:rsid w:val="00EA0A3D"/>
    <w:rsid w:val="00EA24D1"/>
    <w:rsid w:val="00EA3696"/>
    <w:rsid w:val="00EA4BC6"/>
    <w:rsid w:val="00EA5AB4"/>
    <w:rsid w:val="00EA5F83"/>
    <w:rsid w:val="00EA66C5"/>
    <w:rsid w:val="00EA78EC"/>
    <w:rsid w:val="00EB096F"/>
    <w:rsid w:val="00EB14B7"/>
    <w:rsid w:val="00EB1614"/>
    <w:rsid w:val="00EB1A1A"/>
    <w:rsid w:val="00EB2DB4"/>
    <w:rsid w:val="00EB3EA5"/>
    <w:rsid w:val="00EB5D41"/>
    <w:rsid w:val="00EB5EC8"/>
    <w:rsid w:val="00EB6DD1"/>
    <w:rsid w:val="00EC334E"/>
    <w:rsid w:val="00ED04CE"/>
    <w:rsid w:val="00ED2F1E"/>
    <w:rsid w:val="00ED4439"/>
    <w:rsid w:val="00ED5576"/>
    <w:rsid w:val="00ED58F2"/>
    <w:rsid w:val="00ED6DA8"/>
    <w:rsid w:val="00ED7293"/>
    <w:rsid w:val="00EE29F6"/>
    <w:rsid w:val="00EE5E90"/>
    <w:rsid w:val="00EE633B"/>
    <w:rsid w:val="00EF01AF"/>
    <w:rsid w:val="00EF6E77"/>
    <w:rsid w:val="00EF70FE"/>
    <w:rsid w:val="00F00428"/>
    <w:rsid w:val="00F02A66"/>
    <w:rsid w:val="00F055F1"/>
    <w:rsid w:val="00F0619C"/>
    <w:rsid w:val="00F06E76"/>
    <w:rsid w:val="00F12272"/>
    <w:rsid w:val="00F125DB"/>
    <w:rsid w:val="00F130B0"/>
    <w:rsid w:val="00F202AB"/>
    <w:rsid w:val="00F206A8"/>
    <w:rsid w:val="00F21050"/>
    <w:rsid w:val="00F2211E"/>
    <w:rsid w:val="00F22749"/>
    <w:rsid w:val="00F22E65"/>
    <w:rsid w:val="00F2342F"/>
    <w:rsid w:val="00F23CC5"/>
    <w:rsid w:val="00F250A0"/>
    <w:rsid w:val="00F25EC9"/>
    <w:rsid w:val="00F26A34"/>
    <w:rsid w:val="00F27A2B"/>
    <w:rsid w:val="00F31EF6"/>
    <w:rsid w:val="00F3545C"/>
    <w:rsid w:val="00F40C16"/>
    <w:rsid w:val="00F41D66"/>
    <w:rsid w:val="00F42C06"/>
    <w:rsid w:val="00F43126"/>
    <w:rsid w:val="00F449CB"/>
    <w:rsid w:val="00F47029"/>
    <w:rsid w:val="00F539A5"/>
    <w:rsid w:val="00F56282"/>
    <w:rsid w:val="00F5760A"/>
    <w:rsid w:val="00F610AF"/>
    <w:rsid w:val="00F64D2E"/>
    <w:rsid w:val="00F6715B"/>
    <w:rsid w:val="00F72038"/>
    <w:rsid w:val="00F72DBF"/>
    <w:rsid w:val="00F731F2"/>
    <w:rsid w:val="00F74724"/>
    <w:rsid w:val="00F8087D"/>
    <w:rsid w:val="00F83C23"/>
    <w:rsid w:val="00F846FB"/>
    <w:rsid w:val="00F85FD0"/>
    <w:rsid w:val="00F87C16"/>
    <w:rsid w:val="00F931F6"/>
    <w:rsid w:val="00F94A94"/>
    <w:rsid w:val="00FA1946"/>
    <w:rsid w:val="00FA2C5A"/>
    <w:rsid w:val="00FA3FA4"/>
    <w:rsid w:val="00FA54EC"/>
    <w:rsid w:val="00FA624D"/>
    <w:rsid w:val="00FA6C5E"/>
    <w:rsid w:val="00FB1FB1"/>
    <w:rsid w:val="00FC114C"/>
    <w:rsid w:val="00FC176E"/>
    <w:rsid w:val="00FC2952"/>
    <w:rsid w:val="00FC2D11"/>
    <w:rsid w:val="00FC5138"/>
    <w:rsid w:val="00FC5978"/>
    <w:rsid w:val="00FC6230"/>
    <w:rsid w:val="00FC649A"/>
    <w:rsid w:val="00FC72EF"/>
    <w:rsid w:val="00FC7FF5"/>
    <w:rsid w:val="00FD4095"/>
    <w:rsid w:val="00FD4BC3"/>
    <w:rsid w:val="00FE17E9"/>
    <w:rsid w:val="00FE3D0A"/>
    <w:rsid w:val="00FE6BA3"/>
    <w:rsid w:val="00FE6BBB"/>
    <w:rsid w:val="00FF123A"/>
    <w:rsid w:val="00FF41B1"/>
    <w:rsid w:val="00FF54E9"/>
    <w:rsid w:val="00FF59E1"/>
    <w:rsid w:val="00FF61E7"/>
    <w:rsid w:val="00FF71BA"/>
    <w:rsid w:val="048E795E"/>
    <w:rsid w:val="07AFDCCB"/>
    <w:rsid w:val="07D19EB9"/>
    <w:rsid w:val="0C9DFC0D"/>
    <w:rsid w:val="0DED703A"/>
    <w:rsid w:val="1259E9FA"/>
    <w:rsid w:val="138F3906"/>
    <w:rsid w:val="1D20BE60"/>
    <w:rsid w:val="1D5BCD21"/>
    <w:rsid w:val="1D76D18A"/>
    <w:rsid w:val="20CC0851"/>
    <w:rsid w:val="24B82CBD"/>
    <w:rsid w:val="2F20F3BB"/>
    <w:rsid w:val="2FA2C69C"/>
    <w:rsid w:val="32BB7459"/>
    <w:rsid w:val="34C69F52"/>
    <w:rsid w:val="358C7748"/>
    <w:rsid w:val="38A18EA3"/>
    <w:rsid w:val="38A67500"/>
    <w:rsid w:val="39800E79"/>
    <w:rsid w:val="3D9A8B49"/>
    <w:rsid w:val="3E458131"/>
    <w:rsid w:val="3F77100F"/>
    <w:rsid w:val="4A0A5FDA"/>
    <w:rsid w:val="4A862B60"/>
    <w:rsid w:val="5399F11E"/>
    <w:rsid w:val="54389C51"/>
    <w:rsid w:val="5B7CD29A"/>
    <w:rsid w:val="5D30C906"/>
    <w:rsid w:val="5D9AE455"/>
    <w:rsid w:val="5ED0A98C"/>
    <w:rsid w:val="606B940E"/>
    <w:rsid w:val="611BC83B"/>
    <w:rsid w:val="62FF5FE9"/>
    <w:rsid w:val="63754750"/>
    <w:rsid w:val="648CBBD3"/>
    <w:rsid w:val="675A34DD"/>
    <w:rsid w:val="6EE64D73"/>
    <w:rsid w:val="75D51DFD"/>
    <w:rsid w:val="7A26A53E"/>
    <w:rsid w:val="7C1CB1D4"/>
    <w:rsid w:val="7D6DE37F"/>
    <w:rsid w:val="7DF9042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BB1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zh-TW"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paragraph" w:styleId="Heading5">
    <w:name w:val="heading 5"/>
    <w:basedOn w:val="Normal"/>
    <w:next w:val="Normal"/>
    <w:link w:val="Heading5Char"/>
    <w:semiHidden/>
    <w:qFormat/>
    <w:rsid w:val="00FA3FA4"/>
    <w:pPr>
      <w:keepNext/>
      <w:keepLines/>
      <w:spacing w:before="80" w:after="40"/>
      <w:outlineLvl w:val="4"/>
    </w:pPr>
    <w:rPr>
      <w:rFonts w:asciiTheme="minorHAnsi" w:eastAsiaTheme="majorEastAsia" w:hAnsiTheme="minorHAnsi" w:cstheme="majorBidi"/>
      <w:color w:val="195F70" w:themeColor="accent1" w:themeShade="BF"/>
    </w:rPr>
  </w:style>
  <w:style w:type="paragraph" w:styleId="Heading6">
    <w:name w:val="heading 6"/>
    <w:basedOn w:val="Normal"/>
    <w:next w:val="Normal"/>
    <w:link w:val="Heading6Char"/>
    <w:semiHidden/>
    <w:qFormat/>
    <w:rsid w:val="00FA3FA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qFormat/>
    <w:rsid w:val="00FA3F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qFormat/>
    <w:rsid w:val="00FA3F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qFormat/>
    <w:rsid w:val="00FA3F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customStyle="1" w:styleId="Heading5Char">
    <w:name w:val="Heading 5 Char"/>
    <w:basedOn w:val="DefaultParagraphFont"/>
    <w:link w:val="Heading5"/>
    <w:semiHidden/>
    <w:rsid w:val="00FA3FA4"/>
    <w:rPr>
      <w:rFonts w:asciiTheme="minorHAnsi" w:eastAsiaTheme="majorEastAsia" w:hAnsiTheme="minorHAnsi" w:cstheme="majorBidi"/>
      <w:color w:val="195F70" w:themeColor="accent1" w:themeShade="BF"/>
      <w:sz w:val="24"/>
      <w:szCs w:val="24"/>
    </w:rPr>
  </w:style>
  <w:style w:type="character" w:customStyle="1" w:styleId="Heading6Char">
    <w:name w:val="Heading 6 Char"/>
    <w:basedOn w:val="DefaultParagraphFont"/>
    <w:link w:val="Heading6"/>
    <w:semiHidden/>
    <w:rsid w:val="00FA3FA4"/>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FA3FA4"/>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FA3FA4"/>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FA3FA4"/>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semiHidden/>
    <w:qFormat/>
    <w:rsid w:val="00FA3FA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FA3FA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FA3FA4"/>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FA3FA4"/>
    <w:rPr>
      <w:i/>
      <w:iCs/>
      <w:color w:val="404040" w:themeColor="text1" w:themeTint="BF"/>
      <w:sz w:val="24"/>
      <w:szCs w:val="24"/>
    </w:rPr>
  </w:style>
  <w:style w:type="paragraph" w:styleId="ListParagraph">
    <w:name w:val="List Paragraph"/>
    <w:basedOn w:val="Normal"/>
    <w:uiPriority w:val="34"/>
    <w:semiHidden/>
    <w:qFormat/>
    <w:rsid w:val="00FA3FA4"/>
    <w:pPr>
      <w:ind w:left="720"/>
      <w:contextualSpacing/>
    </w:pPr>
  </w:style>
  <w:style w:type="character" w:styleId="IntenseEmphasis">
    <w:name w:val="Intense Emphasis"/>
    <w:basedOn w:val="DefaultParagraphFont"/>
    <w:uiPriority w:val="21"/>
    <w:semiHidden/>
    <w:qFormat/>
    <w:rsid w:val="00FA3FA4"/>
    <w:rPr>
      <w:i/>
      <w:iCs/>
      <w:color w:val="195F70" w:themeColor="accent1" w:themeShade="BF"/>
    </w:rPr>
  </w:style>
  <w:style w:type="paragraph" w:styleId="IntenseQuote">
    <w:name w:val="Intense Quote"/>
    <w:basedOn w:val="Normal"/>
    <w:next w:val="Normal"/>
    <w:link w:val="IntenseQuoteChar"/>
    <w:uiPriority w:val="30"/>
    <w:semiHidden/>
    <w:qFormat/>
    <w:rsid w:val="00FA3FA4"/>
    <w:pPr>
      <w:pBdr>
        <w:top w:val="single" w:sz="4" w:space="10" w:color="195F70" w:themeColor="accent1" w:themeShade="BF"/>
        <w:bottom w:val="single" w:sz="4" w:space="10" w:color="195F70" w:themeColor="accent1" w:themeShade="BF"/>
      </w:pBdr>
      <w:spacing w:before="360" w:after="360"/>
      <w:ind w:left="864" w:right="864"/>
      <w:jc w:val="center"/>
    </w:pPr>
    <w:rPr>
      <w:i/>
      <w:iCs/>
      <w:color w:val="195F70" w:themeColor="accent1" w:themeShade="BF"/>
    </w:rPr>
  </w:style>
  <w:style w:type="character" w:customStyle="1" w:styleId="IntenseQuoteChar">
    <w:name w:val="Intense Quote Char"/>
    <w:basedOn w:val="DefaultParagraphFont"/>
    <w:link w:val="IntenseQuote"/>
    <w:uiPriority w:val="30"/>
    <w:semiHidden/>
    <w:rsid w:val="00FA3FA4"/>
    <w:rPr>
      <w:i/>
      <w:iCs/>
      <w:color w:val="195F70" w:themeColor="accent1" w:themeShade="BF"/>
      <w:sz w:val="24"/>
      <w:szCs w:val="24"/>
    </w:rPr>
  </w:style>
  <w:style w:type="character" w:styleId="IntenseReference">
    <w:name w:val="Intense Reference"/>
    <w:basedOn w:val="DefaultParagraphFont"/>
    <w:uiPriority w:val="32"/>
    <w:semiHidden/>
    <w:qFormat/>
    <w:rsid w:val="00FA3FA4"/>
    <w:rPr>
      <w:b/>
      <w:bCs/>
      <w:smallCaps/>
      <w:color w:val="195F70" w:themeColor="accent1" w:themeShade="BF"/>
      <w:spacing w:val="5"/>
    </w:rPr>
  </w:style>
  <w:style w:type="character" w:styleId="UnresolvedMention">
    <w:name w:val="Unresolved Mention"/>
    <w:basedOn w:val="DefaultParagraphFont"/>
    <w:uiPriority w:val="99"/>
    <w:semiHidden/>
    <w:unhideWhenUsed/>
    <w:rsid w:val="00FA1946"/>
    <w:rPr>
      <w:color w:val="605E5C"/>
      <w:shd w:val="clear" w:color="auto" w:fill="E1DFDD"/>
    </w:rPr>
  </w:style>
  <w:style w:type="paragraph" w:styleId="Revision">
    <w:name w:val="Revision"/>
    <w:hidden/>
    <w:uiPriority w:val="99"/>
    <w:semiHidden/>
    <w:rsid w:val="00734DFD"/>
    <w:rPr>
      <w:sz w:val="24"/>
      <w:szCs w:val="24"/>
    </w:rPr>
  </w:style>
  <w:style w:type="character" w:styleId="FollowedHyperlink">
    <w:name w:val="FollowedHyperlink"/>
    <w:basedOn w:val="DefaultParagraphFont"/>
    <w:semiHidden/>
    <w:rsid w:val="00E204E5"/>
    <w:rPr>
      <w:color w:val="00436C" w:themeColor="followedHyperlink"/>
      <w:u w:val="single"/>
    </w:rPr>
  </w:style>
  <w:style w:type="character" w:styleId="Mention">
    <w:name w:val="Mention"/>
    <w:basedOn w:val="DefaultParagraphFont"/>
    <w:uiPriority w:val="99"/>
    <w:unhideWhenUsed/>
    <w:rsid w:val="00FF59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2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12/2996/schedule/4/made" TargetMode="External"/><Relationship Id="rId13" Type="http://schemas.microsoft.com/office/2007/relationships/diagramDrawing" Target="diagrams/drawing1.xml"/><Relationship Id="rId18" Type="http://schemas.openxmlformats.org/officeDocument/2006/relationships/hyperlink" Target="https://www.nice.org.uk/about/what-we-do/prioritising-our-guidance-topics/our-prioritisation-decisions"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nice.org.uk/process/pmg46/resources/nice-strategic-principles-a-complementary-approach-to-public-health-social-care-and-rare-disease-topics-13430355949/chapter/strategic-principles-for-rare-diseases" TargetMode="External"/><Relationship Id="rId12" Type="http://schemas.openxmlformats.org/officeDocument/2006/relationships/diagramColors" Target="diagrams/colors1.xml"/><Relationship Id="rId17" Type="http://schemas.openxmlformats.org/officeDocument/2006/relationships/hyperlink" Target="https://www.nice.org.uk/about/what-we-do/prioritising-our-guidance-topics"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england.nhs.uk/medicines-2/medicines-repurposing-programm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igital.nhs.uk/ndrs/data/data-outputs/rare-disease-and-condition-prevalence" TargetMode="External"/><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hyperlink" Target="https://www.nice.org.uk/process/pmg46/chapter/nice-wide-topic-prioritisation-clarification-process" TargetMode="Externa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s://www.nice.org.uk/process/pmg46/resources/nice-strategic-principles-a-complementary-approach-to-public-health-social-care-and-rare-disease-topics-13430355949/chapter/strategic-principles-for-rare-diseases" TargetMode="External"/><Relationship Id="rId22" Type="http://schemas.openxmlformats.org/officeDocument/2006/relationships/footer" Target="footer2.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58940C-2DD6-47B6-92BB-1ADC1038B1B4}"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GB"/>
        </a:p>
      </dgm:t>
    </dgm:pt>
    <dgm:pt modelId="{A9DDF01F-B3CE-4783-9213-BC4BF73A9957}">
      <dgm:prSet phldrT="[Text]" custT="1"/>
      <dgm:spPr>
        <a:xfrm>
          <a:off x="2036303" y="122589"/>
          <a:ext cx="1754922" cy="897947"/>
        </a:xfrm>
        <a:prstGeom prst="roundRect">
          <a:avLst/>
        </a:prstGeom>
        <a:noFill/>
        <a:ln w="12700" cap="flat" cmpd="sng" algn="ctr">
          <a:solidFill>
            <a:srgbClr val="000000"/>
          </a:solidFill>
          <a:prstDash val="solid"/>
          <a:miter lim="800000"/>
        </a:ln>
        <a:effectLst/>
      </dgm:spPr>
      <dgm:t>
        <a:bodyPr/>
        <a:lstStyle/>
        <a:p>
          <a:pPr>
            <a:buNone/>
          </a:pPr>
          <a:r>
            <a:rPr lang="en-GB" sz="1000" b="1">
              <a:solidFill>
                <a:sysClr val="windowText" lastClr="000000"/>
              </a:solidFill>
              <a:latin typeface="Arial" panose="020B0604020202020204" pitchFamily="34" charset="0"/>
              <a:ea typeface="+mn-ea"/>
              <a:cs typeface="Arial" panose="020B0604020202020204" pitchFamily="34" charset="0"/>
            </a:rPr>
            <a:t>The disease is ultra rare and debilitating,</a:t>
          </a:r>
          <a:r>
            <a:rPr lang="en-GB" sz="1000">
              <a:solidFill>
                <a:sysClr val="windowText" lastClr="000000"/>
              </a:solidFill>
              <a:latin typeface="Arial" panose="020B0604020202020204" pitchFamily="34" charset="0"/>
              <a:ea typeface="+mn-ea"/>
              <a:cs typeface="Arial" panose="020B0604020202020204" pitchFamily="34" charset="0"/>
            </a:rPr>
            <a:t> such that it requires specific considerations and  nationally coordinated service delivery</a:t>
          </a:r>
        </a:p>
      </dgm:t>
    </dgm:pt>
    <dgm:pt modelId="{B6FE1521-195F-4672-9D6D-3C39DE910189}" type="parTrans" cxnId="{7FC17907-8C69-4E4B-ACAC-C3A90908D99C}">
      <dgm:prSet/>
      <dgm:spPr/>
      <dgm:t>
        <a:bodyPr/>
        <a:lstStyle/>
        <a:p>
          <a:endParaRPr lang="en-GB"/>
        </a:p>
      </dgm:t>
    </dgm:pt>
    <dgm:pt modelId="{BA39AA14-5935-475B-84BE-3559598815B0}" type="sibTrans" cxnId="{7FC17907-8C69-4E4B-ACAC-C3A90908D99C}">
      <dgm:prSet/>
      <dgm:spPr>
        <a:xfrm>
          <a:off x="1006492" y="110679"/>
          <a:ext cx="3814544" cy="3814544"/>
        </a:xfrm>
        <a:prstGeom prst="circularArrow">
          <a:avLst>
            <a:gd name="adj1" fmla="val 5544"/>
            <a:gd name="adj2" fmla="val 330680"/>
            <a:gd name="adj3" fmla="val 13816410"/>
            <a:gd name="adj4" fmla="val 17361374"/>
            <a:gd name="adj5" fmla="val 5757"/>
          </a:avLst>
        </a:prstGeom>
        <a:solidFill>
          <a:srgbClr val="228096">
            <a:tint val="40000"/>
            <a:hueOff val="0"/>
            <a:satOff val="0"/>
            <a:lumOff val="0"/>
            <a:alphaOff val="0"/>
          </a:srgbClr>
        </a:solidFill>
        <a:ln>
          <a:noFill/>
        </a:ln>
        <a:effectLst/>
      </dgm:spPr>
      <dgm:t>
        <a:bodyPr/>
        <a:lstStyle/>
        <a:p>
          <a:endParaRPr lang="en-GB"/>
        </a:p>
      </dgm:t>
    </dgm:pt>
    <dgm:pt modelId="{0821E2AD-44F7-48B9-A264-9D0903E02E65}">
      <dgm:prSet phldrT="[Text]" custT="1"/>
      <dgm:spPr>
        <a:xfrm>
          <a:off x="4098996" y="1374290"/>
          <a:ext cx="1501703" cy="1093349"/>
        </a:xfrm>
        <a:prstGeom prst="roundRect">
          <a:avLst/>
        </a:prstGeom>
        <a:noFill/>
        <a:ln w="12700" cap="flat" cmpd="sng" algn="ctr">
          <a:solidFill>
            <a:srgbClr val="000000"/>
          </a:solidFill>
          <a:prstDash val="solid"/>
          <a:miter lim="800000"/>
        </a:ln>
        <a:effectLst/>
      </dgm:spPr>
      <dgm:t>
        <a:bodyPr/>
        <a:lstStyle/>
        <a:p>
          <a:pPr>
            <a:buNone/>
          </a:pPr>
          <a:r>
            <a:rPr lang="en-GB" sz="1000" b="1">
              <a:solidFill>
                <a:sysClr val="windowText" lastClr="000000"/>
              </a:solidFill>
              <a:latin typeface="Arial" panose="020B0604020202020204" pitchFamily="34" charset="0"/>
              <a:ea typeface="+mn-ea"/>
              <a:cs typeface="Arial" panose="020B0604020202020204" pitchFamily="34" charset="0"/>
            </a:rPr>
            <a:t>We aim to encourage innovation and research </a:t>
          </a:r>
          <a:r>
            <a:rPr lang="en-GB" sz="1000">
              <a:solidFill>
                <a:sysClr val="windowText" lastClr="000000"/>
              </a:solidFill>
              <a:latin typeface="Arial" panose="020B0604020202020204" pitchFamily="34" charset="0"/>
              <a:ea typeface="+mn-ea"/>
              <a:cs typeface="Arial" panose="020B0604020202020204" pitchFamily="34" charset="0"/>
            </a:rPr>
            <a:t>for the disease due to the challenges associated with its uniqueness</a:t>
          </a:r>
        </a:p>
      </dgm:t>
    </dgm:pt>
    <dgm:pt modelId="{62171377-6A07-4FE7-B186-864AEC8947E0}" type="parTrans" cxnId="{1BC35229-6BC9-42A3-A7AD-CD4EEBF7AA92}">
      <dgm:prSet/>
      <dgm:spPr/>
      <dgm:t>
        <a:bodyPr/>
        <a:lstStyle/>
        <a:p>
          <a:endParaRPr lang="en-GB"/>
        </a:p>
      </dgm:t>
    </dgm:pt>
    <dgm:pt modelId="{995F8FD2-4105-4270-8ED7-CB65A9FBF0E4}" type="sibTrans" cxnId="{1BC35229-6BC9-42A3-A7AD-CD4EEBF7AA92}">
      <dgm:prSet/>
      <dgm:spPr/>
      <dgm:t>
        <a:bodyPr/>
        <a:lstStyle/>
        <a:p>
          <a:endParaRPr lang="en-GB"/>
        </a:p>
      </dgm:t>
    </dgm:pt>
    <dgm:pt modelId="{4480ABF3-4A49-4ABE-B741-F9F499DA30E2}">
      <dgm:prSet phldrT="[Text]" custT="1"/>
      <dgm:spPr>
        <a:xfrm>
          <a:off x="1988221" y="2942551"/>
          <a:ext cx="1868223" cy="875066"/>
        </a:xfrm>
        <a:prstGeom prst="roundRect">
          <a:avLst/>
        </a:prstGeom>
        <a:noFill/>
        <a:ln w="12700" cap="flat" cmpd="sng" algn="ctr">
          <a:solidFill>
            <a:srgbClr val="000000"/>
          </a:solidFill>
          <a:prstDash val="solid"/>
          <a:miter lim="800000"/>
        </a:ln>
        <a:effectLst/>
      </dgm:spPr>
      <dgm:t>
        <a:bodyPr/>
        <a:lstStyle/>
        <a:p>
          <a:pPr>
            <a:buNone/>
          </a:pPr>
          <a:r>
            <a:rPr lang="en-GB" sz="1000" b="1">
              <a:solidFill>
                <a:sysClr val="windowText" lastClr="000000"/>
              </a:solidFill>
              <a:latin typeface="Arial" panose="020B0604020202020204" pitchFamily="34" charset="0"/>
              <a:ea typeface="+mn-ea"/>
              <a:cs typeface="Arial" panose="020B0604020202020204" pitchFamily="34" charset="0"/>
            </a:rPr>
            <a:t> The technology should be limited to the population </a:t>
          </a:r>
          <a:r>
            <a:rPr lang="en-GB" sz="1000" b="0">
              <a:solidFill>
                <a:sysClr val="windowText" lastClr="000000"/>
              </a:solidFill>
              <a:latin typeface="Arial" panose="020B0604020202020204" pitchFamily="34" charset="0"/>
              <a:ea typeface="+mn-ea"/>
              <a:cs typeface="Arial" panose="020B0604020202020204" pitchFamily="34" charset="0"/>
            </a:rPr>
            <a:t>to ensure fair and equitable treatment access for very small populations</a:t>
          </a:r>
        </a:p>
      </dgm:t>
    </dgm:pt>
    <dgm:pt modelId="{0F031748-A73B-4AD7-B60D-C179B0AB1312}" type="parTrans" cxnId="{F9B50085-ADE4-45F1-8F0A-20D624373F3F}">
      <dgm:prSet/>
      <dgm:spPr/>
      <dgm:t>
        <a:bodyPr/>
        <a:lstStyle/>
        <a:p>
          <a:endParaRPr lang="en-GB"/>
        </a:p>
      </dgm:t>
    </dgm:pt>
    <dgm:pt modelId="{E87FC7B4-BD01-4C79-B727-52FF9989CD0D}" type="sibTrans" cxnId="{F9B50085-ADE4-45F1-8F0A-20D624373F3F}">
      <dgm:prSet/>
      <dgm:spPr/>
      <dgm:t>
        <a:bodyPr/>
        <a:lstStyle/>
        <a:p>
          <a:endParaRPr lang="en-GB"/>
        </a:p>
      </dgm:t>
    </dgm:pt>
    <dgm:pt modelId="{A5E418A2-FFD8-42C9-9B86-EB8E45C63322}">
      <dgm:prSet phldrT="[Text]" custT="1"/>
      <dgm:spPr>
        <a:xfrm>
          <a:off x="182264" y="1358587"/>
          <a:ext cx="1501494" cy="1129060"/>
        </a:xfrm>
        <a:prstGeom prst="roundRect">
          <a:avLst/>
        </a:prstGeom>
        <a:noFill/>
        <a:ln w="12700" cap="flat" cmpd="sng" algn="ctr">
          <a:solidFill>
            <a:srgbClr val="000000"/>
          </a:solidFill>
          <a:prstDash val="solid"/>
          <a:miter lim="800000"/>
        </a:ln>
        <a:effectLst/>
      </dgm:spPr>
      <dgm:t>
        <a:bodyPr/>
        <a:lstStyle/>
        <a:p>
          <a:pPr>
            <a:buNone/>
          </a:pPr>
          <a:r>
            <a:rPr lang="en-GB" sz="1000" b="1">
              <a:solidFill>
                <a:sysClr val="windowText" lastClr="000000"/>
              </a:solidFill>
              <a:latin typeface="Arial" panose="020B0604020202020204" pitchFamily="34" charset="0"/>
              <a:ea typeface="+mn-ea"/>
              <a:cs typeface="Arial" panose="020B0604020202020204" pitchFamily="34" charset="0"/>
            </a:rPr>
            <a:t>There are no effective treatment options, </a:t>
          </a:r>
          <a:r>
            <a:rPr lang="en-GB" sz="1000">
              <a:solidFill>
                <a:sysClr val="windowText" lastClr="000000"/>
              </a:solidFill>
              <a:latin typeface="Arial" panose="020B0604020202020204" pitchFamily="34" charset="0"/>
              <a:ea typeface="+mn-ea"/>
              <a:cs typeface="Arial" panose="020B0604020202020204" pitchFamily="34" charset="0"/>
            </a:rPr>
            <a:t>such that the technology offers </a:t>
          </a:r>
          <a:r>
            <a:rPr lang="en-GB" sz="1000" b="0">
              <a:solidFill>
                <a:sysClr val="windowText" lastClr="000000"/>
              </a:solidFill>
              <a:latin typeface="Arial" panose="020B0604020202020204" pitchFamily="34" charset="0"/>
              <a:ea typeface="+mn-ea"/>
              <a:cs typeface="Arial" panose="020B0604020202020204" pitchFamily="34" charset="0"/>
            </a:rPr>
            <a:t>substantial additonal benefits</a:t>
          </a:r>
        </a:p>
      </dgm:t>
    </dgm:pt>
    <dgm:pt modelId="{3BB4C331-21DC-4296-AF81-30F0B26B8240}" type="parTrans" cxnId="{600DD281-601D-4067-95D2-A3933ECA39BD}">
      <dgm:prSet/>
      <dgm:spPr/>
      <dgm:t>
        <a:bodyPr/>
        <a:lstStyle/>
        <a:p>
          <a:endParaRPr lang="en-GB"/>
        </a:p>
      </dgm:t>
    </dgm:pt>
    <dgm:pt modelId="{7209EF4A-76EE-412E-8C80-DBAFBADFCF7A}" type="sibTrans" cxnId="{600DD281-601D-4067-95D2-A3933ECA39BD}">
      <dgm:prSet/>
      <dgm:spPr/>
      <dgm:t>
        <a:bodyPr/>
        <a:lstStyle/>
        <a:p>
          <a:endParaRPr lang="en-GB"/>
        </a:p>
      </dgm:t>
    </dgm:pt>
    <dgm:pt modelId="{70853EB9-3B0A-4A03-969C-A583379A3340}">
      <dgm:prSet phldrT="[Text]" custT="1"/>
      <dgm:spPr>
        <a:xfrm>
          <a:off x="1817483" y="1247134"/>
          <a:ext cx="2181159" cy="1422119"/>
        </a:xfrm>
        <a:prstGeom prst="roundRect">
          <a:avLst/>
        </a:prstGeom>
        <a:noFill/>
        <a:ln w="12700" cap="flat" cmpd="sng" algn="ctr">
          <a:solidFill>
            <a:srgbClr val="000000"/>
          </a:solidFill>
          <a:prstDash val="solid"/>
          <a:miter lim="800000"/>
        </a:ln>
        <a:effectLst/>
      </dgm:spPr>
      <dgm:t>
        <a:bodyPr/>
        <a:lstStyle/>
        <a:p>
          <a:pPr>
            <a:buNone/>
          </a:pPr>
          <a:r>
            <a:rPr lang="en-GB" sz="1200">
              <a:solidFill>
                <a:sysClr val="windowText" lastClr="000000"/>
              </a:solidFill>
              <a:latin typeface="Arial" panose="020B0604020202020204" pitchFamily="34" charset="0"/>
              <a:ea typeface="+mn-ea"/>
              <a:cs typeface="Arial" panose="020B0604020202020204" pitchFamily="34" charset="0"/>
            </a:rPr>
            <a:t>Striking a balance between the desirability of supporting access to treatments for ultra rare diseases, and the associated reduction in overall health gain across the NHS</a:t>
          </a:r>
        </a:p>
      </dgm:t>
      <dgm:extLst>
        <a:ext uri="{E40237B7-FDA0-4F09-8148-C483321AD2D9}">
          <dgm14:cNvPr xmlns:dgm14="http://schemas.microsoft.com/office/drawing/2010/diagram" id="0" name="" descr="A diagram of the contest of the HST vision:d striking a balance between the desirability of supporting access to treatments for ultra rare diseases, and the associated reduction in overall health gain across the NHS&#10;"/>
        </a:ext>
      </dgm:extLst>
    </dgm:pt>
    <dgm:pt modelId="{3E86A2E3-2202-4F66-8584-A10E56928E75}" type="parTrans" cxnId="{FD006170-7B09-4534-92F9-E809D4F66CE8}">
      <dgm:prSet/>
      <dgm:spPr/>
      <dgm:t>
        <a:bodyPr/>
        <a:lstStyle/>
        <a:p>
          <a:endParaRPr lang="en-GB"/>
        </a:p>
      </dgm:t>
    </dgm:pt>
    <dgm:pt modelId="{B75864A2-A0A7-43CE-BC46-9334F65E7C0F}" type="sibTrans" cxnId="{FD006170-7B09-4534-92F9-E809D4F66CE8}">
      <dgm:prSet/>
      <dgm:spPr/>
      <dgm:t>
        <a:bodyPr/>
        <a:lstStyle/>
        <a:p>
          <a:endParaRPr lang="en-GB"/>
        </a:p>
      </dgm:t>
    </dgm:pt>
    <dgm:pt modelId="{F0975335-7C70-428A-8808-CAAB974113FD}" type="pres">
      <dgm:prSet presAssocID="{DD58940C-2DD6-47B6-92BB-1ADC1038B1B4}" presName="Name0" presStyleCnt="0">
        <dgm:presLayoutVars>
          <dgm:dir/>
          <dgm:resizeHandles val="exact"/>
        </dgm:presLayoutVars>
      </dgm:prSet>
      <dgm:spPr/>
    </dgm:pt>
    <dgm:pt modelId="{BBE087DF-EF4C-4E21-B278-0403B65A9660}" type="pres">
      <dgm:prSet presAssocID="{DD58940C-2DD6-47B6-92BB-1ADC1038B1B4}" presName="cycle" presStyleCnt="0"/>
      <dgm:spPr/>
    </dgm:pt>
    <dgm:pt modelId="{C33B4A19-03DD-4749-A0FC-E5CDEE923808}" type="pres">
      <dgm:prSet presAssocID="{A9DDF01F-B3CE-4783-9213-BC4BF73A9957}" presName="nodeFirstNode" presStyleLbl="node1" presStyleIdx="0" presStyleCnt="5" custScaleX="100741" custScaleY="114545" custRadScaleRad="88273" custRadScaleInc="-3755">
        <dgm:presLayoutVars>
          <dgm:bulletEnabled val="1"/>
        </dgm:presLayoutVars>
      </dgm:prSet>
      <dgm:spPr/>
    </dgm:pt>
    <dgm:pt modelId="{A01B4A24-3A72-445F-BDAF-B13A21E6175F}" type="pres">
      <dgm:prSet presAssocID="{BA39AA14-5935-475B-84BE-3559598815B0}" presName="sibTransFirstNode" presStyleLbl="bgShp" presStyleIdx="0" presStyleCnt="1"/>
      <dgm:spPr/>
    </dgm:pt>
    <dgm:pt modelId="{939E5614-0804-4EA5-9592-4335B8D08C6F}" type="pres">
      <dgm:prSet presAssocID="{0821E2AD-44F7-48B9-A264-9D0903E02E65}" presName="nodeFollowingNodes" presStyleLbl="node1" presStyleIdx="1" presStyleCnt="5" custScaleX="86205" custScaleY="140967" custRadScaleRad="116847" custRadScaleInc="25708">
        <dgm:presLayoutVars>
          <dgm:bulletEnabled val="1"/>
        </dgm:presLayoutVars>
      </dgm:prSet>
      <dgm:spPr/>
    </dgm:pt>
    <dgm:pt modelId="{839071B9-288E-458A-8172-52EC9CDA7F12}" type="pres">
      <dgm:prSet presAssocID="{4480ABF3-4A49-4ABE-B741-F9F499DA30E2}" presName="nodeFollowingNodes" presStyleLbl="node1" presStyleIdx="2" presStyleCnt="5" custScaleX="107245" custScaleY="100466" custRadScaleRad="84501" custRadScaleInc="63327">
        <dgm:presLayoutVars>
          <dgm:bulletEnabled val="1"/>
        </dgm:presLayoutVars>
      </dgm:prSet>
      <dgm:spPr/>
    </dgm:pt>
    <dgm:pt modelId="{F38EDC19-6442-4CD8-B914-2312371C2903}" type="pres">
      <dgm:prSet presAssocID="{A5E418A2-FFD8-42C9-9B86-EB8E45C63322}" presName="nodeFollowingNodes" presStyleLbl="node1" presStyleIdx="3" presStyleCnt="5" custScaleX="86193" custScaleY="138603" custRadScaleRad="125342" custRadScaleInc="93900">
        <dgm:presLayoutVars>
          <dgm:bulletEnabled val="1"/>
        </dgm:presLayoutVars>
      </dgm:prSet>
      <dgm:spPr/>
    </dgm:pt>
    <dgm:pt modelId="{2545B8A4-3557-44C8-A621-EAA4F38B924C}" type="pres">
      <dgm:prSet presAssocID="{70853EB9-3B0A-4A03-969C-A583379A3340}" presName="nodeFollowingNodes" presStyleLbl="node1" presStyleIdx="4" presStyleCnt="5" custScaleX="125209" custScaleY="163273" custRadScaleRad="4834" custRadScaleInc="32963">
        <dgm:presLayoutVars>
          <dgm:bulletEnabled val="1"/>
        </dgm:presLayoutVars>
      </dgm:prSet>
      <dgm:spPr/>
    </dgm:pt>
  </dgm:ptLst>
  <dgm:cxnLst>
    <dgm:cxn modelId="{7FC17907-8C69-4E4B-ACAC-C3A90908D99C}" srcId="{DD58940C-2DD6-47B6-92BB-1ADC1038B1B4}" destId="{A9DDF01F-B3CE-4783-9213-BC4BF73A9957}" srcOrd="0" destOrd="0" parTransId="{B6FE1521-195F-4672-9D6D-3C39DE910189}" sibTransId="{BA39AA14-5935-475B-84BE-3559598815B0}"/>
    <dgm:cxn modelId="{1BC35229-6BC9-42A3-A7AD-CD4EEBF7AA92}" srcId="{DD58940C-2DD6-47B6-92BB-1ADC1038B1B4}" destId="{0821E2AD-44F7-48B9-A264-9D0903E02E65}" srcOrd="1" destOrd="0" parTransId="{62171377-6A07-4FE7-B186-864AEC8947E0}" sibTransId="{995F8FD2-4105-4270-8ED7-CB65A9FBF0E4}"/>
    <dgm:cxn modelId="{FD006170-7B09-4534-92F9-E809D4F66CE8}" srcId="{DD58940C-2DD6-47B6-92BB-1ADC1038B1B4}" destId="{70853EB9-3B0A-4A03-969C-A583379A3340}" srcOrd="4" destOrd="0" parTransId="{3E86A2E3-2202-4F66-8584-A10E56928E75}" sibTransId="{B75864A2-A0A7-43CE-BC46-9334F65E7C0F}"/>
    <dgm:cxn modelId="{30CFA95A-FB4B-4A62-8183-418199224208}" type="presOf" srcId="{70853EB9-3B0A-4A03-969C-A583379A3340}" destId="{2545B8A4-3557-44C8-A621-EAA4F38B924C}" srcOrd="0" destOrd="0" presId="urn:microsoft.com/office/officeart/2005/8/layout/cycle3"/>
    <dgm:cxn modelId="{600DD281-601D-4067-95D2-A3933ECA39BD}" srcId="{DD58940C-2DD6-47B6-92BB-1ADC1038B1B4}" destId="{A5E418A2-FFD8-42C9-9B86-EB8E45C63322}" srcOrd="3" destOrd="0" parTransId="{3BB4C331-21DC-4296-AF81-30F0B26B8240}" sibTransId="{7209EF4A-76EE-412E-8C80-DBAFBADFCF7A}"/>
    <dgm:cxn modelId="{D1C23782-8552-4767-9BBA-67343CAC03A1}" type="presOf" srcId="{0821E2AD-44F7-48B9-A264-9D0903E02E65}" destId="{939E5614-0804-4EA5-9592-4335B8D08C6F}" srcOrd="0" destOrd="0" presId="urn:microsoft.com/office/officeart/2005/8/layout/cycle3"/>
    <dgm:cxn modelId="{F9B50085-ADE4-45F1-8F0A-20D624373F3F}" srcId="{DD58940C-2DD6-47B6-92BB-1ADC1038B1B4}" destId="{4480ABF3-4A49-4ABE-B741-F9F499DA30E2}" srcOrd="2" destOrd="0" parTransId="{0F031748-A73B-4AD7-B60D-C179B0AB1312}" sibTransId="{E87FC7B4-BD01-4C79-B727-52FF9989CD0D}"/>
    <dgm:cxn modelId="{F51731B1-F6C3-4F40-B54D-1BEF1F389C1D}" type="presOf" srcId="{BA39AA14-5935-475B-84BE-3559598815B0}" destId="{A01B4A24-3A72-445F-BDAF-B13A21E6175F}" srcOrd="0" destOrd="0" presId="urn:microsoft.com/office/officeart/2005/8/layout/cycle3"/>
    <dgm:cxn modelId="{71AE98B5-D053-4771-B1B8-3E695BA08C6C}" type="presOf" srcId="{DD58940C-2DD6-47B6-92BB-1ADC1038B1B4}" destId="{F0975335-7C70-428A-8808-CAAB974113FD}" srcOrd="0" destOrd="0" presId="urn:microsoft.com/office/officeart/2005/8/layout/cycle3"/>
    <dgm:cxn modelId="{941E8BBE-5CEF-49C9-A079-7D24E6A5C335}" type="presOf" srcId="{A5E418A2-FFD8-42C9-9B86-EB8E45C63322}" destId="{F38EDC19-6442-4CD8-B914-2312371C2903}" srcOrd="0" destOrd="0" presId="urn:microsoft.com/office/officeart/2005/8/layout/cycle3"/>
    <dgm:cxn modelId="{A15F33D6-39F5-44F2-86BB-C5DFEA840415}" type="presOf" srcId="{4480ABF3-4A49-4ABE-B741-F9F499DA30E2}" destId="{839071B9-288E-458A-8172-52EC9CDA7F12}" srcOrd="0" destOrd="0" presId="urn:microsoft.com/office/officeart/2005/8/layout/cycle3"/>
    <dgm:cxn modelId="{10CF10EC-910E-47A2-BAAB-035B6EEE40CE}" type="presOf" srcId="{A9DDF01F-B3CE-4783-9213-BC4BF73A9957}" destId="{C33B4A19-03DD-4749-A0FC-E5CDEE923808}" srcOrd="0" destOrd="0" presId="urn:microsoft.com/office/officeart/2005/8/layout/cycle3"/>
    <dgm:cxn modelId="{1EE87FE8-C572-43FD-AA6F-06CF77D28070}" type="presParOf" srcId="{F0975335-7C70-428A-8808-CAAB974113FD}" destId="{BBE087DF-EF4C-4E21-B278-0403B65A9660}" srcOrd="0" destOrd="0" presId="urn:microsoft.com/office/officeart/2005/8/layout/cycle3"/>
    <dgm:cxn modelId="{55330CFD-31CB-4BAA-889A-2A474E7B7CE9}" type="presParOf" srcId="{BBE087DF-EF4C-4E21-B278-0403B65A9660}" destId="{C33B4A19-03DD-4749-A0FC-E5CDEE923808}" srcOrd="0" destOrd="0" presId="urn:microsoft.com/office/officeart/2005/8/layout/cycle3"/>
    <dgm:cxn modelId="{CCD90128-4222-48CE-A734-55EB7B1AA035}" type="presParOf" srcId="{BBE087DF-EF4C-4E21-B278-0403B65A9660}" destId="{A01B4A24-3A72-445F-BDAF-B13A21E6175F}" srcOrd="1" destOrd="0" presId="urn:microsoft.com/office/officeart/2005/8/layout/cycle3"/>
    <dgm:cxn modelId="{103BBE3B-2797-406B-9DD5-FDC6264EC200}" type="presParOf" srcId="{BBE087DF-EF4C-4E21-B278-0403B65A9660}" destId="{939E5614-0804-4EA5-9592-4335B8D08C6F}" srcOrd="2" destOrd="0" presId="urn:microsoft.com/office/officeart/2005/8/layout/cycle3"/>
    <dgm:cxn modelId="{73390F9A-5488-40D5-AB78-996E31D360FF}" type="presParOf" srcId="{BBE087DF-EF4C-4E21-B278-0403B65A9660}" destId="{839071B9-288E-458A-8172-52EC9CDA7F12}" srcOrd="3" destOrd="0" presId="urn:microsoft.com/office/officeart/2005/8/layout/cycle3"/>
    <dgm:cxn modelId="{5C6E2CAE-4B7F-4DA5-8B22-7CB289529869}" type="presParOf" srcId="{BBE087DF-EF4C-4E21-B278-0403B65A9660}" destId="{F38EDC19-6442-4CD8-B914-2312371C2903}" srcOrd="4" destOrd="0" presId="urn:microsoft.com/office/officeart/2005/8/layout/cycle3"/>
    <dgm:cxn modelId="{3C4E8EDC-7840-4B6F-9013-66E747E0546F}" type="presParOf" srcId="{BBE087DF-EF4C-4E21-B278-0403B65A9660}" destId="{2545B8A4-3557-44C8-A621-EAA4F38B924C}" srcOrd="5" destOrd="0" presId="urn:microsoft.com/office/officeart/2005/8/layout/cycle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1B4A24-3A72-445F-BDAF-B13A21E6175F}">
      <dsp:nvSpPr>
        <dsp:cNvPr id="0" name=""/>
        <dsp:cNvSpPr/>
      </dsp:nvSpPr>
      <dsp:spPr>
        <a:xfrm>
          <a:off x="943465" y="109658"/>
          <a:ext cx="3599275" cy="3599275"/>
        </a:xfrm>
        <a:prstGeom prst="circularArrow">
          <a:avLst>
            <a:gd name="adj1" fmla="val 5544"/>
            <a:gd name="adj2" fmla="val 330680"/>
            <a:gd name="adj3" fmla="val 13816410"/>
            <a:gd name="adj4" fmla="val 17361374"/>
            <a:gd name="adj5" fmla="val 5757"/>
          </a:avLst>
        </a:prstGeom>
        <a:solidFill>
          <a:srgbClr val="228096">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C33B4A19-03DD-4749-A0FC-E5CDEE923808}">
      <dsp:nvSpPr>
        <dsp:cNvPr id="0" name=""/>
        <dsp:cNvSpPr/>
      </dsp:nvSpPr>
      <dsp:spPr>
        <a:xfrm>
          <a:off x="1920668" y="73642"/>
          <a:ext cx="1644868" cy="935128"/>
        </a:xfrm>
        <a:prstGeom prst="roundRect">
          <a:avLst/>
        </a:prstGeom>
        <a:noFill/>
        <a:ln w="12700" cap="flat" cmpd="sng" algn="ctr">
          <a:solidFill>
            <a:srgbClr val="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solidFill>
                <a:sysClr val="windowText" lastClr="000000"/>
              </a:solidFill>
              <a:latin typeface="Arial" panose="020B0604020202020204" pitchFamily="34" charset="0"/>
              <a:ea typeface="+mn-ea"/>
              <a:cs typeface="Arial" panose="020B0604020202020204" pitchFamily="34" charset="0"/>
            </a:rPr>
            <a:t>The disease is ultra rare and debilitating,</a:t>
          </a:r>
          <a:r>
            <a:rPr lang="en-GB" sz="1000" kern="1200">
              <a:solidFill>
                <a:sysClr val="windowText" lastClr="000000"/>
              </a:solidFill>
              <a:latin typeface="Arial" panose="020B0604020202020204" pitchFamily="34" charset="0"/>
              <a:ea typeface="+mn-ea"/>
              <a:cs typeface="Arial" panose="020B0604020202020204" pitchFamily="34" charset="0"/>
            </a:rPr>
            <a:t> such that it requires specific considerations and  nationally coordinated service delivery</a:t>
          </a:r>
        </a:p>
      </dsp:txBody>
      <dsp:txXfrm>
        <a:off x="1966317" y="119291"/>
        <a:ext cx="1553570" cy="843830"/>
      </dsp:txXfrm>
    </dsp:sp>
    <dsp:sp modelId="{939E5614-0804-4EA5-9592-4335B8D08C6F}">
      <dsp:nvSpPr>
        <dsp:cNvPr id="0" name=""/>
        <dsp:cNvSpPr/>
      </dsp:nvSpPr>
      <dsp:spPr>
        <a:xfrm>
          <a:off x="3866780" y="1239039"/>
          <a:ext cx="1407529" cy="1150833"/>
        </a:xfrm>
        <a:prstGeom prst="roundRect">
          <a:avLst/>
        </a:prstGeom>
        <a:noFill/>
        <a:ln w="12700" cap="flat" cmpd="sng" algn="ctr">
          <a:solidFill>
            <a:srgbClr val="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solidFill>
                <a:sysClr val="windowText" lastClr="000000"/>
              </a:solidFill>
              <a:latin typeface="Arial" panose="020B0604020202020204" pitchFamily="34" charset="0"/>
              <a:ea typeface="+mn-ea"/>
              <a:cs typeface="Arial" panose="020B0604020202020204" pitchFamily="34" charset="0"/>
            </a:rPr>
            <a:t>We aim to encourage innovation and research </a:t>
          </a:r>
          <a:r>
            <a:rPr lang="en-GB" sz="1000" kern="1200">
              <a:solidFill>
                <a:sysClr val="windowText" lastClr="000000"/>
              </a:solidFill>
              <a:latin typeface="Arial" panose="020B0604020202020204" pitchFamily="34" charset="0"/>
              <a:ea typeface="+mn-ea"/>
              <a:cs typeface="Arial" panose="020B0604020202020204" pitchFamily="34" charset="0"/>
            </a:rPr>
            <a:t>for the disease due to the challenges associated with its uniqueness</a:t>
          </a:r>
        </a:p>
      </dsp:txBody>
      <dsp:txXfrm>
        <a:off x="3922959" y="1295218"/>
        <a:ext cx="1295171" cy="1038475"/>
      </dsp:txXfrm>
    </dsp:sp>
    <dsp:sp modelId="{839071B9-288E-458A-8172-52EC9CDA7F12}">
      <dsp:nvSpPr>
        <dsp:cNvPr id="0" name=""/>
        <dsp:cNvSpPr/>
      </dsp:nvSpPr>
      <dsp:spPr>
        <a:xfrm>
          <a:off x="1875656" y="2774952"/>
          <a:ext cx="1751063" cy="820189"/>
        </a:xfrm>
        <a:prstGeom prst="roundRect">
          <a:avLst/>
        </a:prstGeom>
        <a:noFill/>
        <a:ln w="12700" cap="flat" cmpd="sng" algn="ctr">
          <a:solidFill>
            <a:srgbClr val="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solidFill>
                <a:sysClr val="windowText" lastClr="000000"/>
              </a:solidFill>
              <a:latin typeface="Arial" panose="020B0604020202020204" pitchFamily="34" charset="0"/>
              <a:ea typeface="+mn-ea"/>
              <a:cs typeface="Arial" panose="020B0604020202020204" pitchFamily="34" charset="0"/>
            </a:rPr>
            <a:t> The technology should be limited to the population </a:t>
          </a:r>
          <a:r>
            <a:rPr lang="en-GB" sz="1000" b="0" kern="1200">
              <a:solidFill>
                <a:sysClr val="windowText" lastClr="000000"/>
              </a:solidFill>
              <a:latin typeface="Arial" panose="020B0604020202020204" pitchFamily="34" charset="0"/>
              <a:ea typeface="+mn-ea"/>
              <a:cs typeface="Arial" panose="020B0604020202020204" pitchFamily="34" charset="0"/>
            </a:rPr>
            <a:t>to ensure fair and equitable treatment access for very small populations</a:t>
          </a:r>
        </a:p>
      </dsp:txBody>
      <dsp:txXfrm>
        <a:off x="1915694" y="2814990"/>
        <a:ext cx="1670987" cy="740113"/>
      </dsp:txXfrm>
    </dsp:sp>
    <dsp:sp modelId="{F38EDC19-6442-4CD8-B914-2312371C2903}">
      <dsp:nvSpPr>
        <dsp:cNvPr id="0" name=""/>
        <dsp:cNvSpPr/>
      </dsp:nvSpPr>
      <dsp:spPr>
        <a:xfrm>
          <a:off x="170464" y="1250720"/>
          <a:ext cx="1407333" cy="1131533"/>
        </a:xfrm>
        <a:prstGeom prst="roundRect">
          <a:avLst/>
        </a:prstGeom>
        <a:noFill/>
        <a:ln w="12700" cap="flat" cmpd="sng" algn="ctr">
          <a:solidFill>
            <a:srgbClr val="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solidFill>
                <a:sysClr val="windowText" lastClr="000000"/>
              </a:solidFill>
              <a:latin typeface="Arial" panose="020B0604020202020204" pitchFamily="34" charset="0"/>
              <a:ea typeface="+mn-ea"/>
              <a:cs typeface="Arial" panose="020B0604020202020204" pitchFamily="34" charset="0"/>
            </a:rPr>
            <a:t>There are no effective treatment options, </a:t>
          </a:r>
          <a:r>
            <a:rPr lang="en-GB" sz="1000" kern="1200">
              <a:solidFill>
                <a:sysClr val="windowText" lastClr="000000"/>
              </a:solidFill>
              <a:latin typeface="Arial" panose="020B0604020202020204" pitchFamily="34" charset="0"/>
              <a:ea typeface="+mn-ea"/>
              <a:cs typeface="Arial" panose="020B0604020202020204" pitchFamily="34" charset="0"/>
            </a:rPr>
            <a:t>such that the technology offers </a:t>
          </a:r>
          <a:r>
            <a:rPr lang="en-GB" sz="1000" b="0" kern="1200">
              <a:solidFill>
                <a:sysClr val="windowText" lastClr="000000"/>
              </a:solidFill>
              <a:latin typeface="Arial" panose="020B0604020202020204" pitchFamily="34" charset="0"/>
              <a:ea typeface="+mn-ea"/>
              <a:cs typeface="Arial" panose="020B0604020202020204" pitchFamily="34" charset="0"/>
            </a:rPr>
            <a:t>substantial additonal benefits</a:t>
          </a:r>
        </a:p>
      </dsp:txBody>
      <dsp:txXfrm>
        <a:off x="225701" y="1305957"/>
        <a:ext cx="1296859" cy="1021059"/>
      </dsp:txXfrm>
    </dsp:sp>
    <dsp:sp modelId="{2545B8A4-3557-44C8-A621-EAA4F38B924C}">
      <dsp:nvSpPr>
        <dsp:cNvPr id="0" name=""/>
        <dsp:cNvSpPr/>
      </dsp:nvSpPr>
      <dsp:spPr>
        <a:xfrm>
          <a:off x="1715535" y="1183116"/>
          <a:ext cx="2044374" cy="1332936"/>
        </a:xfrm>
        <a:prstGeom prst="roundRect">
          <a:avLst/>
        </a:prstGeom>
        <a:noFill/>
        <a:ln w="12700" cap="flat" cmpd="sng" algn="ctr">
          <a:solidFill>
            <a:srgbClr val="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rial" panose="020B0604020202020204" pitchFamily="34" charset="0"/>
              <a:ea typeface="+mn-ea"/>
              <a:cs typeface="Arial" panose="020B0604020202020204" pitchFamily="34" charset="0"/>
            </a:rPr>
            <a:t>Striking a balance between the desirability of supporting access to treatments for ultra rare diseases, and the associated reduction in overall health gain across the NHS</a:t>
          </a:r>
        </a:p>
      </dsp:txBody>
      <dsp:txXfrm>
        <a:off x="1780604" y="1248185"/>
        <a:ext cx="1914236" cy="1202798"/>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82c45d-a7ed-40e7-aeed-44a62b97a77e">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749EB373-D0DC-4324-8471-DAFA68B922C1}"/>
</file>

<file path=customXml/itemProps2.xml><?xml version="1.0" encoding="utf-8"?>
<ds:datastoreItem xmlns:ds="http://schemas.openxmlformats.org/officeDocument/2006/customXml" ds:itemID="{6CB3EEEE-33E0-4BBE-940D-9C88A0B18587}"/>
</file>

<file path=customXml/itemProps3.xml><?xml version="1.0" encoding="utf-8"?>
<ds:datastoreItem xmlns:ds="http://schemas.openxmlformats.org/officeDocument/2006/customXml" ds:itemID="{8D1B5DC7-BCA5-4BB4-9FE5-FC62523A9D88}"/>
</file>

<file path=docProps/app.xml><?xml version="1.0" encoding="utf-8"?>
<Properties xmlns="http://schemas.openxmlformats.org/officeDocument/2006/extended-properties" xmlns:vt="http://schemas.openxmlformats.org/officeDocument/2006/docPropsVTypes">
  <Template>Normal</Template>
  <TotalTime>0</TotalTime>
  <Pages>10</Pages>
  <Words>2325</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2024-12-05T07:40:00Z</dcterms:created>
  <dcterms:modified xsi:type="dcterms:W3CDTF">2024-12-05T07:40:00Z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2024-12-05T07:40:53Z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802f28ff-247a-4bfc-8306-e3267a657560</vt:lpwstr>
  </property>
  <property fmtid="{D5CDD505-2E9C-101B-9397-08002B2CF9AE}" pid="8" name="MSIP_Label_c69d85d5-6d9e-4305-a294-1f636ec0f2d6_ContentBits">
    <vt:lpwstr>0</vt:lpwstr>
  </property>
  <property fmtid="{D5CDD505-2E9C-101B-9397-08002B2CF9AE}" pid="9" name="ContentTypeId">
    <vt:lpwstr>0x01010026E2F098893DC34484FEBB01E743F540</vt:lpwstr>
  </property>
</Properties>
</file>