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0A581" w14:textId="77777777" w:rsidR="003A60DD" w:rsidRDefault="003A60DD" w:rsidP="003A60DD">
      <w:pPr>
        <w:pStyle w:val="Title1"/>
      </w:pPr>
      <w:r w:rsidRPr="003D3B28">
        <w:t>Board meeting</w:t>
      </w:r>
    </w:p>
    <w:p w14:paraId="421A2C84" w14:textId="77777777" w:rsidR="003A60DD" w:rsidRDefault="003A60DD" w:rsidP="003A60DD">
      <w:pPr>
        <w:pStyle w:val="Title20"/>
      </w:pPr>
      <w:r>
        <w:t>17 July 2024</w:t>
      </w:r>
    </w:p>
    <w:p w14:paraId="012A97F4" w14:textId="4BB9285D" w:rsidR="003A60DD" w:rsidRPr="008036DF" w:rsidRDefault="003A60DD" w:rsidP="003A60DD">
      <w:pPr>
        <w:pStyle w:val="Title1"/>
      </w:pPr>
      <w:r>
        <w:t xml:space="preserve">Business Case - </w:t>
      </w:r>
      <w:r w:rsidRPr="00FB048F">
        <w:t>Improving timeliness of guidance development</w:t>
      </w:r>
    </w:p>
    <w:p w14:paraId="5A141081" w14:textId="77777777" w:rsidR="003A60DD" w:rsidRPr="003D3B28" w:rsidRDefault="003A60DD" w:rsidP="003A60DD">
      <w:pPr>
        <w:pStyle w:val="Heading1boardreport"/>
      </w:pPr>
      <w:r w:rsidRPr="003D3B28">
        <w:t>Purpose of paper</w:t>
      </w:r>
    </w:p>
    <w:p w14:paraId="4ECA0CCA" w14:textId="77777777" w:rsidR="003A60DD" w:rsidRPr="00C41A9B" w:rsidRDefault="003A60DD" w:rsidP="003A60DD">
      <w:pPr>
        <w:pStyle w:val="NICEnormal"/>
      </w:pPr>
      <w:r w:rsidRPr="00C41A9B">
        <w:t>For approval</w:t>
      </w:r>
    </w:p>
    <w:p w14:paraId="38598437" w14:textId="77777777" w:rsidR="003A60DD" w:rsidRPr="003D3B28" w:rsidRDefault="003A60DD" w:rsidP="003A60DD">
      <w:pPr>
        <w:pStyle w:val="Heading1boardreport"/>
      </w:pPr>
      <w:r w:rsidRPr="003D3B28">
        <w:t>Board action required</w:t>
      </w:r>
    </w:p>
    <w:p w14:paraId="5D31FBDC" w14:textId="335D3767" w:rsidR="003A60DD" w:rsidRPr="00C41A9B" w:rsidRDefault="003A60DD" w:rsidP="003A60DD">
      <w:pPr>
        <w:pStyle w:val="NICEnormal"/>
      </w:pPr>
      <w:r w:rsidRPr="00C41A9B">
        <w:t>The Board is asked to approve the business case</w:t>
      </w:r>
      <w:r>
        <w:t xml:space="preserve"> and proposals within.</w:t>
      </w:r>
    </w:p>
    <w:p w14:paraId="61980481" w14:textId="77777777" w:rsidR="003A60DD" w:rsidRPr="003D3B28" w:rsidRDefault="003A60DD" w:rsidP="003A60DD">
      <w:pPr>
        <w:pStyle w:val="Heading1boardreport"/>
      </w:pPr>
      <w:proofErr w:type="gramStart"/>
      <w:r w:rsidRPr="003D3B28">
        <w:t>Brief summary</w:t>
      </w:r>
      <w:proofErr w:type="gramEnd"/>
    </w:p>
    <w:p w14:paraId="1FF1C40C" w14:textId="77777777" w:rsidR="003A60DD" w:rsidRPr="00C41A9B" w:rsidRDefault="003A60DD" w:rsidP="00505A20">
      <w:pPr>
        <w:pStyle w:val="NICEnormal"/>
      </w:pPr>
      <w:r w:rsidRPr="00C41A9B">
        <w:t xml:space="preserve">The aim of this programme of work is to improve the timeliness of guidance production across </w:t>
      </w:r>
      <w:r>
        <w:t>guidelines</w:t>
      </w:r>
      <w:r w:rsidRPr="00C41A9B">
        <w:t xml:space="preserve">, health tech and </w:t>
      </w:r>
      <w:r>
        <w:t>medicines</w:t>
      </w:r>
      <w:r w:rsidRPr="00C41A9B">
        <w:t xml:space="preserve"> whilst maintaining the quality of our guidance. We also aim to improve staff experience and increase throughput of guidance producing centres.</w:t>
      </w:r>
    </w:p>
    <w:p w14:paraId="18FACB84" w14:textId="77777777" w:rsidR="003A60DD" w:rsidRPr="00C41A9B" w:rsidRDefault="003A60DD" w:rsidP="00505A20">
      <w:pPr>
        <w:pStyle w:val="NICEnormal"/>
      </w:pPr>
      <w:r w:rsidRPr="00C41A9B">
        <w:t>Improved timeliness will be achieved through standardising and improving processes across the guidance producing centres. Improvement and standardisation of guidance producing processes will be enabled by:</w:t>
      </w:r>
    </w:p>
    <w:p w14:paraId="685E418B" w14:textId="77777777" w:rsidR="003A60DD" w:rsidRPr="00C41A9B" w:rsidRDefault="003A60DD" w:rsidP="00505A20">
      <w:pPr>
        <w:pStyle w:val="NICEnormal"/>
        <w:numPr>
          <w:ilvl w:val="0"/>
          <w:numId w:val="78"/>
        </w:numPr>
      </w:pPr>
      <w:r w:rsidRPr="00C41A9B">
        <w:t>agreement on common elements of these NICE-wide services that underpin guidance production and are enabled by digital tools</w:t>
      </w:r>
    </w:p>
    <w:p w14:paraId="0305735A" w14:textId="0DCA5888" w:rsidR="003A60DD" w:rsidRPr="00C41A9B" w:rsidRDefault="003A60DD" w:rsidP="00505A20">
      <w:pPr>
        <w:pStyle w:val="NICEnormal"/>
        <w:numPr>
          <w:ilvl w:val="0"/>
          <w:numId w:val="78"/>
        </w:numPr>
      </w:pPr>
      <w:r w:rsidRPr="00C41A9B">
        <w:t>a NICE-wide project management and quality improvement methodology</w:t>
      </w:r>
      <w:r w:rsidR="002672A6">
        <w:t>.</w:t>
      </w:r>
    </w:p>
    <w:p w14:paraId="0326EEDC" w14:textId="77777777" w:rsidR="003A60DD" w:rsidRPr="00C41A9B" w:rsidRDefault="003A60DD" w:rsidP="00505A20">
      <w:pPr>
        <w:pStyle w:val="NICEnormal"/>
      </w:pPr>
      <w:r>
        <w:t>T</w:t>
      </w:r>
      <w:r w:rsidRPr="00C41A9B">
        <w:t>he digital tools we initially employ will be simple out-of-the box tools. A further phase of investment will be required following this programme to deploy the next generation of enterprise-wide digital tools.</w:t>
      </w:r>
    </w:p>
    <w:p w14:paraId="07A61304" w14:textId="77777777" w:rsidR="003A60DD" w:rsidRDefault="003A60DD" w:rsidP="00505A20">
      <w:pPr>
        <w:pStyle w:val="NICEnormal"/>
      </w:pPr>
      <w:r w:rsidRPr="00C41A9B">
        <w:t>This is proposed to be a 2-year programme to be delivered in four phases of improvement, ending in March 2026. Each of the four phases will start by identifying the common NICE-wide elements</w:t>
      </w:r>
      <w:r>
        <w:t xml:space="preserve"> and stages</w:t>
      </w:r>
      <w:r w:rsidRPr="00C41A9B">
        <w:t xml:space="preserve"> of guidance production and the digital </w:t>
      </w:r>
      <w:r w:rsidRPr="00C41A9B">
        <w:lastRenderedPageBreak/>
        <w:t xml:space="preserve">tools that will be made available to support this process, before moving into a series of continuous improvement cycles to optimise how teams manage these </w:t>
      </w:r>
      <w:r>
        <w:t xml:space="preserve">stages. This will </w:t>
      </w:r>
      <w:r w:rsidRPr="00C41A9B">
        <w:t>culminat</w:t>
      </w:r>
      <w:r>
        <w:t>e</w:t>
      </w:r>
      <w:r w:rsidRPr="00C41A9B">
        <w:t xml:space="preserve"> in an agreed NICE-wide design for the </w:t>
      </w:r>
      <w:r>
        <w:t>process</w:t>
      </w:r>
      <w:r w:rsidRPr="00C41A9B">
        <w:t xml:space="preserve"> that can be used to procure the next phase of digital tools.  </w:t>
      </w:r>
    </w:p>
    <w:p w14:paraId="0934478F" w14:textId="5F3ECB01" w:rsidR="003A60DD" w:rsidRPr="003830CE" w:rsidRDefault="003A60DD" w:rsidP="00505A20">
      <w:pPr>
        <w:pStyle w:val="NICEnormal"/>
        <w:rPr>
          <w:highlight w:val="lightGray"/>
        </w:rPr>
      </w:pPr>
      <w:r w:rsidRPr="00FB048F">
        <w:t>The known programme will cost £2.2m over 2 years (£1.3m in 24/25, £0.9m in 25/26), with</w:t>
      </w:r>
      <w:r w:rsidRPr="007A3B5E">
        <w:t xml:space="preserve"> a recurrent cost of £0.3m thereafter. The non-recurrent costs of this programme will be funded through our increase in grant in aid funding due to the McLean review, £0.7m of this cost has already been included in our 24/25 budget. Recurrent costs of this programme are to be covered through improved throughput of 2 topics p.a. in medicines appraisals which will lead to improved cost recovery</w:t>
      </w:r>
      <w:r>
        <w:t>.</w:t>
      </w:r>
      <w:r w:rsidRPr="007A3B5E">
        <w:t xml:space="preserve"> </w:t>
      </w:r>
    </w:p>
    <w:p w14:paraId="35A9F343" w14:textId="77777777" w:rsidR="003A60DD" w:rsidRPr="003D3B28" w:rsidRDefault="003A60DD" w:rsidP="003A60DD">
      <w:pPr>
        <w:pStyle w:val="Heading1boardreport"/>
      </w:pPr>
      <w:r w:rsidRPr="003D3B28">
        <w:t>Board sponsor</w:t>
      </w:r>
    </w:p>
    <w:p w14:paraId="4FA6ED96" w14:textId="3CD57FD5" w:rsidR="00F76384" w:rsidRDefault="003A60DD" w:rsidP="005A4121">
      <w:pPr>
        <w:pStyle w:val="NICEnormal"/>
      </w:pPr>
      <w:r w:rsidRPr="00C41A9B">
        <w:t>Sam Roberts</w:t>
      </w:r>
      <w:r w:rsidR="005A4121">
        <w:t>, Chief Executive</w:t>
      </w:r>
    </w:p>
    <w:p w14:paraId="508CBABF" w14:textId="77777777" w:rsidR="00F76384" w:rsidRDefault="00F76384">
      <w:pPr>
        <w:rPr>
          <w:rFonts w:ascii="Arial" w:hAnsi="Arial" w:cs="Arial"/>
          <w:b/>
          <w:bCs/>
          <w:kern w:val="28"/>
          <w:sz w:val="40"/>
          <w:szCs w:val="32"/>
        </w:rPr>
      </w:pPr>
      <w:r>
        <w:br w:type="page"/>
      </w:r>
    </w:p>
    <w:p w14:paraId="35608D93" w14:textId="77777777" w:rsidR="00131BA2" w:rsidRDefault="00131BA2" w:rsidP="00E9696C">
      <w:pPr>
        <w:pStyle w:val="NICEnormal"/>
        <w:sectPr w:rsidR="00131BA2" w:rsidSect="00E9696C">
          <w:headerReference w:type="default" r:id="rId11"/>
          <w:footerReference w:type="default" r:id="rId12"/>
          <w:pgSz w:w="11906" w:h="16838"/>
          <w:pgMar w:top="1440" w:right="1440" w:bottom="1440" w:left="1440" w:header="708" w:footer="708" w:gutter="0"/>
          <w:cols w:space="708"/>
          <w:docGrid w:linePitch="360"/>
        </w:sectPr>
      </w:pPr>
    </w:p>
    <w:p w14:paraId="5AFF7D64" w14:textId="77777777" w:rsidR="007A3B5E" w:rsidRDefault="007A3B5E" w:rsidP="007A3B5E">
      <w:pPr>
        <w:pStyle w:val="Title"/>
      </w:pPr>
      <w:r>
        <w:lastRenderedPageBreak/>
        <w:t>Improving timeliness of guidance development</w:t>
      </w:r>
    </w:p>
    <w:p w14:paraId="167A592C" w14:textId="77777777" w:rsidR="007A3B5E" w:rsidRDefault="007A3B5E" w:rsidP="007A3B5E">
      <w:pPr>
        <w:pStyle w:val="Title"/>
      </w:pPr>
      <w:r>
        <w:t xml:space="preserve"> </w:t>
      </w:r>
    </w:p>
    <w:p w14:paraId="6EBB996A" w14:textId="77777777" w:rsidR="007A3B5E" w:rsidRDefault="007A3B5E" w:rsidP="007A3B5E">
      <w:pPr>
        <w:pStyle w:val="Title"/>
      </w:pPr>
      <w:r>
        <w:t>Business Case</w:t>
      </w:r>
    </w:p>
    <w:p w14:paraId="2DF96CB2" w14:textId="77777777" w:rsidR="007A3B5E" w:rsidRPr="0024636C" w:rsidRDefault="007A3B5E" w:rsidP="007A3B5E">
      <w:pPr>
        <w:pStyle w:val="Paragraphnonumbers"/>
      </w:pPr>
    </w:p>
    <w:p w14:paraId="54CBC5CD" w14:textId="77777777" w:rsidR="007A3B5E" w:rsidRPr="00047A8F" w:rsidRDefault="007A3B5E" w:rsidP="007A3B5E">
      <w:pPr>
        <w:pStyle w:val="Paragraphnonumbers"/>
        <w:rPr>
          <w:sz w:val="22"/>
          <w:szCs w:val="22"/>
        </w:rPr>
      </w:pPr>
      <w:r w:rsidRPr="2F134AA4">
        <w:rPr>
          <w:b/>
          <w:bCs/>
          <w:sz w:val="22"/>
          <w:szCs w:val="22"/>
        </w:rPr>
        <w:t>Executive Team Leads:</w:t>
      </w:r>
      <w:r w:rsidRPr="2F134AA4">
        <w:rPr>
          <w:sz w:val="22"/>
          <w:szCs w:val="22"/>
        </w:rPr>
        <w:t xml:space="preserve"> Sam Roberts, CEO</w:t>
      </w:r>
    </w:p>
    <w:p w14:paraId="28701AD9" w14:textId="77777777" w:rsidR="007A3B5E" w:rsidRDefault="007A3B5E" w:rsidP="007A3B5E">
      <w:pPr>
        <w:pStyle w:val="Paragraphnonumbers"/>
        <w:rPr>
          <w:sz w:val="22"/>
          <w:szCs w:val="22"/>
        </w:rPr>
      </w:pPr>
      <w:r w:rsidRPr="00047A8F">
        <w:rPr>
          <w:b/>
          <w:bCs/>
          <w:sz w:val="22"/>
          <w:szCs w:val="22"/>
        </w:rPr>
        <w:t xml:space="preserve">Senior Responsible Officer / </w:t>
      </w:r>
      <w:r>
        <w:rPr>
          <w:b/>
          <w:bCs/>
          <w:sz w:val="22"/>
          <w:szCs w:val="22"/>
        </w:rPr>
        <w:t xml:space="preserve">Digital Senior </w:t>
      </w:r>
      <w:r w:rsidRPr="00047A8F">
        <w:rPr>
          <w:b/>
          <w:bCs/>
          <w:sz w:val="22"/>
          <w:szCs w:val="22"/>
        </w:rPr>
        <w:t>Lead</w:t>
      </w:r>
      <w:r w:rsidRPr="3A3C8DF8">
        <w:rPr>
          <w:b/>
          <w:bCs/>
          <w:sz w:val="22"/>
          <w:szCs w:val="22"/>
        </w:rPr>
        <w:t>/ Improvement Lead:</w:t>
      </w:r>
      <w:r w:rsidRPr="00047A8F">
        <w:rPr>
          <w:sz w:val="22"/>
          <w:szCs w:val="22"/>
        </w:rPr>
        <w:t xml:space="preserve"> </w:t>
      </w:r>
    </w:p>
    <w:p w14:paraId="6FC2B458" w14:textId="77777777" w:rsidR="007A3B5E" w:rsidRDefault="007A3B5E" w:rsidP="007A3B5E">
      <w:pPr>
        <w:pStyle w:val="Paragraphnonumbers"/>
        <w:rPr>
          <w:sz w:val="22"/>
          <w:szCs w:val="22"/>
        </w:rPr>
      </w:pPr>
      <w:r>
        <w:rPr>
          <w:sz w:val="22"/>
          <w:szCs w:val="22"/>
        </w:rPr>
        <w:t>Jenniffer Prescott, Programme Director, HTA Process &amp; Operations</w:t>
      </w:r>
    </w:p>
    <w:p w14:paraId="1B8D990B" w14:textId="77777777" w:rsidR="007A3B5E" w:rsidRPr="00047A8F" w:rsidRDefault="007A3B5E" w:rsidP="007A3B5E">
      <w:pPr>
        <w:pStyle w:val="Paragraphnonumbers"/>
        <w:rPr>
          <w:sz w:val="22"/>
          <w:szCs w:val="22"/>
        </w:rPr>
      </w:pPr>
      <w:r>
        <w:rPr>
          <w:sz w:val="22"/>
          <w:szCs w:val="22"/>
        </w:rPr>
        <w:t>Alison Liddell, Deputy Director, DIT</w:t>
      </w:r>
    </w:p>
    <w:p w14:paraId="22350541" w14:textId="77777777" w:rsidR="007A3B5E" w:rsidRDefault="007A3B5E" w:rsidP="007A3B5E">
      <w:pPr>
        <w:pStyle w:val="Paragraphnonumbers"/>
        <w:rPr>
          <w:sz w:val="22"/>
          <w:szCs w:val="22"/>
        </w:rPr>
      </w:pPr>
      <w:r w:rsidRPr="144108F0">
        <w:rPr>
          <w:sz w:val="22"/>
          <w:szCs w:val="22"/>
        </w:rPr>
        <w:t xml:space="preserve">Auz Chitewe, </w:t>
      </w:r>
      <w:r>
        <w:rPr>
          <w:sz w:val="22"/>
          <w:szCs w:val="22"/>
        </w:rPr>
        <w:t>Programme Director</w:t>
      </w:r>
      <w:r w:rsidRPr="144108F0">
        <w:rPr>
          <w:sz w:val="22"/>
          <w:szCs w:val="22"/>
        </w:rPr>
        <w:t xml:space="preserve"> of Improvement, </w:t>
      </w:r>
      <w:r w:rsidRPr="069B3EA1">
        <w:rPr>
          <w:sz w:val="22"/>
          <w:szCs w:val="22"/>
        </w:rPr>
        <w:t>People and Places</w:t>
      </w:r>
    </w:p>
    <w:p w14:paraId="67174250" w14:textId="4B9BD2BF" w:rsidR="007A3B5E" w:rsidRPr="00047A8F" w:rsidRDefault="007A3B5E" w:rsidP="007A3B5E">
      <w:pPr>
        <w:pStyle w:val="Paragraphnonumbers"/>
        <w:rPr>
          <w:sz w:val="22"/>
          <w:szCs w:val="22"/>
        </w:rPr>
      </w:pPr>
      <w:r w:rsidRPr="00047A8F">
        <w:rPr>
          <w:b/>
          <w:bCs/>
          <w:sz w:val="22"/>
          <w:szCs w:val="22"/>
        </w:rPr>
        <w:t>Directorate:</w:t>
      </w:r>
      <w:r w:rsidRPr="00047A8F">
        <w:rPr>
          <w:sz w:val="22"/>
          <w:szCs w:val="22"/>
        </w:rPr>
        <w:t xml:space="preserve"> </w:t>
      </w:r>
      <w:r>
        <w:rPr>
          <w:sz w:val="22"/>
          <w:szCs w:val="22"/>
        </w:rPr>
        <w:t>Digital, Information and Technology (DIT) / Medicines</w:t>
      </w:r>
      <w:r w:rsidR="00785672">
        <w:rPr>
          <w:sz w:val="22"/>
          <w:szCs w:val="22"/>
        </w:rPr>
        <w:t xml:space="preserve"> </w:t>
      </w:r>
      <w:r>
        <w:rPr>
          <w:sz w:val="22"/>
          <w:szCs w:val="22"/>
        </w:rPr>
        <w:t>/</w:t>
      </w:r>
      <w:r w:rsidR="00785672">
        <w:rPr>
          <w:sz w:val="22"/>
          <w:szCs w:val="22"/>
        </w:rPr>
        <w:t xml:space="preserve"> </w:t>
      </w:r>
      <w:r>
        <w:rPr>
          <w:sz w:val="22"/>
          <w:szCs w:val="22"/>
        </w:rPr>
        <w:t>Health</w:t>
      </w:r>
      <w:r w:rsidR="008D4B5B">
        <w:rPr>
          <w:sz w:val="22"/>
          <w:szCs w:val="22"/>
        </w:rPr>
        <w:t>T</w:t>
      </w:r>
      <w:r>
        <w:rPr>
          <w:sz w:val="22"/>
          <w:szCs w:val="22"/>
        </w:rPr>
        <w:t>ech</w:t>
      </w:r>
      <w:r w:rsidR="00785672">
        <w:rPr>
          <w:sz w:val="22"/>
          <w:szCs w:val="22"/>
        </w:rPr>
        <w:t xml:space="preserve"> </w:t>
      </w:r>
      <w:r>
        <w:rPr>
          <w:sz w:val="22"/>
          <w:szCs w:val="22"/>
        </w:rPr>
        <w:t>/ Centre for Guidelines</w:t>
      </w:r>
      <w:r w:rsidR="00785672">
        <w:rPr>
          <w:sz w:val="22"/>
          <w:szCs w:val="22"/>
        </w:rPr>
        <w:t xml:space="preserve"> </w:t>
      </w:r>
      <w:r w:rsidRPr="2F134AA4">
        <w:rPr>
          <w:sz w:val="22"/>
          <w:szCs w:val="22"/>
        </w:rPr>
        <w:t>/ People and Places</w:t>
      </w:r>
    </w:p>
    <w:p w14:paraId="0257DDA5" w14:textId="77777777" w:rsidR="007A3B5E" w:rsidRPr="005060DD" w:rsidRDefault="007A3B5E" w:rsidP="007A3B5E">
      <w:pPr>
        <w:rPr>
          <w:rFonts w:ascii="Arial" w:hAnsi="Arial"/>
          <w:b/>
          <w:bCs/>
          <w:kern w:val="32"/>
          <w:sz w:val="28"/>
          <w:szCs w:val="32"/>
        </w:rPr>
      </w:pPr>
    </w:p>
    <w:tbl>
      <w:tblPr>
        <w:tblStyle w:val="TableGrid"/>
        <w:tblW w:w="0" w:type="auto"/>
        <w:tblLook w:val="04A0" w:firstRow="1" w:lastRow="0" w:firstColumn="1" w:lastColumn="0" w:noHBand="0" w:noVBand="1"/>
      </w:tblPr>
      <w:tblGrid>
        <w:gridCol w:w="2262"/>
        <w:gridCol w:w="6034"/>
      </w:tblGrid>
      <w:tr w:rsidR="007A3B5E" w14:paraId="302B2196" w14:textId="77777777" w:rsidTr="008D4B5B">
        <w:trPr>
          <w:trHeight w:val="264"/>
        </w:trPr>
        <w:tc>
          <w:tcPr>
            <w:tcW w:w="2405" w:type="dxa"/>
            <w:shd w:val="clear" w:color="auto" w:fill="18646E"/>
            <w:vAlign w:val="center"/>
          </w:tcPr>
          <w:p w14:paraId="7FDEA99A" w14:textId="77777777" w:rsidR="007A3B5E" w:rsidRPr="00047A8F" w:rsidRDefault="007A3B5E">
            <w:pPr>
              <w:rPr>
                <w:rFonts w:ascii="Arial" w:eastAsiaTheme="minorHAnsi" w:hAnsi="Arial" w:cs="Arial"/>
                <w:b/>
                <w:color w:val="FFFFFF" w:themeColor="background1"/>
                <w:sz w:val="20"/>
                <w:szCs w:val="20"/>
              </w:rPr>
            </w:pPr>
            <w:r w:rsidRPr="00047A8F">
              <w:rPr>
                <w:rFonts w:ascii="Arial" w:eastAsiaTheme="minorHAnsi" w:hAnsi="Arial" w:cs="Arial"/>
                <w:b/>
                <w:color w:val="FFFFFF" w:themeColor="background1"/>
                <w:sz w:val="20"/>
                <w:szCs w:val="20"/>
              </w:rPr>
              <w:t>Version:</w:t>
            </w:r>
          </w:p>
        </w:tc>
        <w:tc>
          <w:tcPr>
            <w:tcW w:w="6611" w:type="dxa"/>
            <w:vAlign w:val="center"/>
          </w:tcPr>
          <w:p w14:paraId="1C1D6EAA" w14:textId="32402EFC" w:rsidR="007A3B5E" w:rsidRPr="00047A8F" w:rsidRDefault="00785672" w:rsidP="008D4B5B">
            <w:pPr>
              <w:pStyle w:val="Paragraphnonumbers"/>
              <w:spacing w:after="0"/>
              <w:rPr>
                <w:sz w:val="20"/>
                <w:szCs w:val="20"/>
              </w:rPr>
            </w:pPr>
            <w:r>
              <w:rPr>
                <w:sz w:val="20"/>
                <w:szCs w:val="20"/>
              </w:rPr>
              <w:t>1.0</w:t>
            </w:r>
          </w:p>
        </w:tc>
      </w:tr>
      <w:tr w:rsidR="007A3B5E" w14:paraId="0C70E751" w14:textId="77777777" w:rsidTr="008D4B5B">
        <w:tc>
          <w:tcPr>
            <w:tcW w:w="2405" w:type="dxa"/>
            <w:shd w:val="clear" w:color="auto" w:fill="18646E"/>
            <w:vAlign w:val="center"/>
          </w:tcPr>
          <w:p w14:paraId="01B44951" w14:textId="77777777" w:rsidR="007A3B5E" w:rsidRPr="00047A8F" w:rsidRDefault="007A3B5E">
            <w:pPr>
              <w:rPr>
                <w:rFonts w:ascii="Arial" w:eastAsiaTheme="minorHAnsi" w:hAnsi="Arial" w:cs="Arial"/>
                <w:b/>
                <w:color w:val="FFFFFF" w:themeColor="background1"/>
                <w:sz w:val="20"/>
                <w:szCs w:val="20"/>
              </w:rPr>
            </w:pPr>
            <w:r w:rsidRPr="00047A8F">
              <w:rPr>
                <w:rFonts w:ascii="Arial" w:eastAsiaTheme="minorHAnsi" w:hAnsi="Arial" w:cs="Arial"/>
                <w:b/>
                <w:color w:val="FFFFFF" w:themeColor="background1"/>
                <w:sz w:val="20"/>
                <w:szCs w:val="20"/>
              </w:rPr>
              <w:t>Author:</w:t>
            </w:r>
          </w:p>
        </w:tc>
        <w:tc>
          <w:tcPr>
            <w:tcW w:w="6611" w:type="dxa"/>
            <w:vAlign w:val="center"/>
          </w:tcPr>
          <w:p w14:paraId="7C6D6963" w14:textId="77777777" w:rsidR="007A3B5E" w:rsidRPr="00047A8F" w:rsidRDefault="007A3B5E" w:rsidP="008D4B5B">
            <w:pPr>
              <w:pStyle w:val="Paragraphnonumbers"/>
              <w:spacing w:after="0"/>
              <w:rPr>
                <w:sz w:val="20"/>
                <w:szCs w:val="20"/>
              </w:rPr>
            </w:pPr>
            <w:r w:rsidRPr="2E318886">
              <w:rPr>
                <w:sz w:val="20"/>
                <w:szCs w:val="20"/>
              </w:rPr>
              <w:t xml:space="preserve">Jenniffer Prescott, Alison Liddell, </w:t>
            </w:r>
            <w:r>
              <w:rPr>
                <w:sz w:val="20"/>
                <w:szCs w:val="20"/>
              </w:rPr>
              <w:t>Martin Davison</w:t>
            </w:r>
            <w:r w:rsidRPr="2E318886">
              <w:rPr>
                <w:sz w:val="20"/>
                <w:szCs w:val="20"/>
              </w:rPr>
              <w:t xml:space="preserve">, </w:t>
            </w:r>
            <w:r w:rsidRPr="2F134AA4">
              <w:rPr>
                <w:sz w:val="20"/>
                <w:szCs w:val="20"/>
              </w:rPr>
              <w:t xml:space="preserve">Auz Chitewe </w:t>
            </w:r>
          </w:p>
        </w:tc>
      </w:tr>
      <w:tr w:rsidR="007A3B5E" w14:paraId="23C51C08" w14:textId="77777777" w:rsidTr="008D4B5B">
        <w:tc>
          <w:tcPr>
            <w:tcW w:w="2405" w:type="dxa"/>
            <w:shd w:val="clear" w:color="auto" w:fill="18646E"/>
            <w:vAlign w:val="center"/>
          </w:tcPr>
          <w:p w14:paraId="6266CBA4" w14:textId="77777777" w:rsidR="007A3B5E" w:rsidRPr="00047A8F" w:rsidRDefault="007A3B5E">
            <w:pPr>
              <w:rPr>
                <w:rFonts w:ascii="Arial" w:eastAsiaTheme="minorHAnsi" w:hAnsi="Arial" w:cs="Arial"/>
                <w:b/>
                <w:color w:val="FFFFFF" w:themeColor="background1"/>
                <w:sz w:val="20"/>
                <w:szCs w:val="20"/>
              </w:rPr>
            </w:pPr>
            <w:r w:rsidRPr="00047A8F">
              <w:rPr>
                <w:rFonts w:ascii="Arial" w:eastAsiaTheme="minorHAnsi" w:hAnsi="Arial" w:cs="Arial"/>
                <w:b/>
                <w:color w:val="FFFFFF" w:themeColor="background1"/>
                <w:sz w:val="20"/>
                <w:szCs w:val="20"/>
              </w:rPr>
              <w:t>Date:</w:t>
            </w:r>
          </w:p>
        </w:tc>
        <w:tc>
          <w:tcPr>
            <w:tcW w:w="6611" w:type="dxa"/>
            <w:vAlign w:val="center"/>
          </w:tcPr>
          <w:p w14:paraId="1C9F3BC8" w14:textId="0387DEAD" w:rsidR="007A3B5E" w:rsidRPr="00047A8F" w:rsidRDefault="00785672" w:rsidP="008D4B5B">
            <w:pPr>
              <w:pStyle w:val="Paragraphnonumbers"/>
              <w:spacing w:after="0"/>
              <w:rPr>
                <w:sz w:val="20"/>
                <w:szCs w:val="20"/>
              </w:rPr>
            </w:pPr>
            <w:r>
              <w:rPr>
                <w:sz w:val="20"/>
                <w:szCs w:val="20"/>
              </w:rPr>
              <w:t>09</w:t>
            </w:r>
            <w:r w:rsidR="007A3B5E" w:rsidRPr="629948C9">
              <w:rPr>
                <w:sz w:val="20"/>
                <w:szCs w:val="20"/>
              </w:rPr>
              <w:t xml:space="preserve"> July 2024</w:t>
            </w:r>
          </w:p>
        </w:tc>
      </w:tr>
    </w:tbl>
    <w:p w14:paraId="5BD13778" w14:textId="77777777" w:rsidR="007A3B5E" w:rsidRPr="000900D0" w:rsidRDefault="007A3B5E" w:rsidP="007A3B5E">
      <w:pPr>
        <w:pStyle w:val="Paragraphnonumbers"/>
      </w:pPr>
    </w:p>
    <w:p w14:paraId="0449EB43" w14:textId="77777777" w:rsidR="007A3B5E" w:rsidRDefault="007A3B5E" w:rsidP="007A3B5E">
      <w:pPr>
        <w:spacing w:after="240"/>
        <w:rPr>
          <w:rFonts w:ascii="Arial" w:hAnsi="Arial" w:cs="Arial"/>
          <w:b/>
          <w:bCs/>
          <w:color w:val="595959" w:themeColor="text1" w:themeTint="A6"/>
        </w:rPr>
      </w:pPr>
    </w:p>
    <w:p w14:paraId="22D315B3" w14:textId="77777777" w:rsidR="007A3B5E" w:rsidRDefault="007A3B5E" w:rsidP="007A3B5E">
      <w:pPr>
        <w:spacing w:after="240"/>
        <w:rPr>
          <w:rFonts w:ascii="Arial" w:hAnsi="Arial" w:cs="Arial"/>
          <w:b/>
          <w:bCs/>
          <w:color w:val="595959" w:themeColor="text1" w:themeTint="A6"/>
        </w:rPr>
      </w:pPr>
    </w:p>
    <w:p w14:paraId="16F43BE3" w14:textId="77777777" w:rsidR="007A3B5E" w:rsidRDefault="007A3B5E" w:rsidP="007A3B5E">
      <w:pPr>
        <w:spacing w:after="240"/>
        <w:rPr>
          <w:rFonts w:ascii="Arial" w:hAnsi="Arial" w:cs="Arial"/>
          <w:b/>
          <w:bCs/>
          <w:color w:val="595959" w:themeColor="text1" w:themeTint="A6"/>
        </w:rPr>
      </w:pPr>
    </w:p>
    <w:p w14:paraId="65A48EED" w14:textId="77777777" w:rsidR="008D4B5B" w:rsidRDefault="008D4B5B" w:rsidP="007A3B5E">
      <w:pPr>
        <w:spacing w:after="240"/>
        <w:rPr>
          <w:rFonts w:ascii="Arial" w:hAnsi="Arial" w:cs="Arial"/>
          <w:b/>
          <w:bCs/>
          <w:color w:val="595959" w:themeColor="text1" w:themeTint="A6"/>
        </w:rPr>
      </w:pPr>
    </w:p>
    <w:p w14:paraId="32AA2E5C" w14:textId="77777777" w:rsidR="007A3B5E" w:rsidRDefault="007A3B5E" w:rsidP="007A3B5E">
      <w:pPr>
        <w:spacing w:after="240"/>
        <w:rPr>
          <w:rFonts w:ascii="Arial" w:hAnsi="Arial" w:cs="Arial"/>
          <w:b/>
          <w:bCs/>
          <w:color w:val="595959" w:themeColor="text1" w:themeTint="A6"/>
        </w:rPr>
      </w:pPr>
    </w:p>
    <w:p w14:paraId="45C1506B" w14:textId="77777777" w:rsidR="007A3B5E" w:rsidRDefault="007A3B5E" w:rsidP="007A3B5E">
      <w:pPr>
        <w:spacing w:after="240"/>
        <w:rPr>
          <w:rFonts w:ascii="Arial" w:hAnsi="Arial" w:cs="Arial"/>
          <w:b/>
          <w:bCs/>
          <w:color w:val="595959" w:themeColor="text1" w:themeTint="A6"/>
        </w:rPr>
      </w:pPr>
    </w:p>
    <w:p w14:paraId="24370046" w14:textId="77777777" w:rsidR="007A3B5E" w:rsidRDefault="007A3B5E" w:rsidP="007A3B5E">
      <w:pPr>
        <w:spacing w:after="240"/>
        <w:rPr>
          <w:rFonts w:ascii="Arial" w:hAnsi="Arial" w:cs="Arial"/>
          <w:b/>
          <w:bCs/>
          <w:color w:val="595959" w:themeColor="text1" w:themeTint="A6"/>
        </w:rPr>
      </w:pPr>
    </w:p>
    <w:p w14:paraId="6D124A61" w14:textId="77777777" w:rsidR="007A3B5E" w:rsidRDefault="007A3B5E" w:rsidP="007A3B5E">
      <w:pPr>
        <w:spacing w:after="240"/>
        <w:rPr>
          <w:rFonts w:ascii="Arial" w:hAnsi="Arial" w:cs="Arial"/>
          <w:b/>
          <w:bCs/>
          <w:color w:val="595959" w:themeColor="text1" w:themeTint="A6"/>
        </w:rPr>
      </w:pPr>
    </w:p>
    <w:p w14:paraId="71BC59FB" w14:textId="77777777" w:rsidR="007A3B5E" w:rsidRDefault="007A3B5E" w:rsidP="007A3B5E">
      <w:pPr>
        <w:spacing w:after="240"/>
        <w:rPr>
          <w:rFonts w:ascii="Arial" w:hAnsi="Arial" w:cs="Arial"/>
          <w:b/>
          <w:bCs/>
          <w:color w:val="595959" w:themeColor="text1" w:themeTint="A6"/>
        </w:rPr>
      </w:pPr>
    </w:p>
    <w:p w14:paraId="61D4DE01" w14:textId="77777777" w:rsidR="007A3B5E" w:rsidRDefault="007A3B5E" w:rsidP="007A3B5E">
      <w:pPr>
        <w:spacing w:after="240"/>
        <w:rPr>
          <w:rFonts w:ascii="Arial" w:hAnsi="Arial" w:cs="Arial"/>
          <w:b/>
          <w:bCs/>
          <w:color w:val="595959" w:themeColor="text1" w:themeTint="A6"/>
        </w:rPr>
      </w:pPr>
    </w:p>
    <w:tbl>
      <w:tblPr>
        <w:tblStyle w:val="TableGrid"/>
        <w:tblW w:w="10070" w:type="dxa"/>
        <w:tblInd w:w="-572" w:type="dxa"/>
        <w:tblBorders>
          <w:top w:val="single" w:sz="4" w:space="0" w:color="18646E"/>
          <w:left w:val="none" w:sz="0" w:space="0" w:color="auto"/>
          <w:bottom w:val="single" w:sz="4" w:space="0" w:color="18646E"/>
          <w:right w:val="none" w:sz="0" w:space="0" w:color="auto"/>
          <w:insideH w:val="single" w:sz="4" w:space="0" w:color="18646E"/>
          <w:insideV w:val="single" w:sz="4" w:space="0" w:color="18646E"/>
        </w:tblBorders>
        <w:tblLayout w:type="fixed"/>
        <w:tblLook w:val="04A0" w:firstRow="1" w:lastRow="0" w:firstColumn="1" w:lastColumn="0" w:noHBand="0" w:noVBand="1"/>
      </w:tblPr>
      <w:tblGrid>
        <w:gridCol w:w="10070"/>
      </w:tblGrid>
      <w:tr w:rsidR="007A3B5E" w14:paraId="757D8245" w14:textId="77777777" w:rsidTr="4C695E09">
        <w:trPr>
          <w:trHeight w:val="300"/>
        </w:trPr>
        <w:tc>
          <w:tcPr>
            <w:tcW w:w="10070" w:type="dxa"/>
            <w:tcBorders>
              <w:bottom w:val="nil"/>
            </w:tcBorders>
            <w:shd w:val="clear" w:color="auto" w:fill="18646E"/>
            <w:vAlign w:val="center"/>
          </w:tcPr>
          <w:p w14:paraId="79095136" w14:textId="0696E255" w:rsidR="007A3B5E" w:rsidRPr="008D4B5B" w:rsidRDefault="007A3B5E" w:rsidP="008D4B5B">
            <w:pPr>
              <w:pStyle w:val="Paragraphnonumbers"/>
              <w:spacing w:before="120" w:after="120"/>
              <w:rPr>
                <w:b/>
                <w:bCs/>
                <w:color w:val="FFFFFF" w:themeColor="background1"/>
              </w:rPr>
            </w:pPr>
            <w:r>
              <w:rPr>
                <w:b/>
                <w:bCs/>
                <w:color w:val="FFFFFF" w:themeColor="background1"/>
              </w:rPr>
              <w:lastRenderedPageBreak/>
              <w:t xml:space="preserve">1. </w:t>
            </w:r>
            <w:r w:rsidRPr="00150094">
              <w:rPr>
                <w:b/>
                <w:bCs/>
                <w:color w:val="FFFFFF" w:themeColor="background1"/>
              </w:rPr>
              <w:t xml:space="preserve">Executive summary </w:t>
            </w:r>
          </w:p>
        </w:tc>
      </w:tr>
      <w:tr w:rsidR="007A3B5E" w14:paraId="0416D04F" w14:textId="77777777" w:rsidTr="4C695E09">
        <w:trPr>
          <w:trHeight w:val="1342"/>
        </w:trPr>
        <w:tc>
          <w:tcPr>
            <w:tcW w:w="10070" w:type="dxa"/>
            <w:tcBorders>
              <w:top w:val="nil"/>
              <w:left w:val="nil"/>
              <w:bottom w:val="nil"/>
              <w:right w:val="nil"/>
            </w:tcBorders>
          </w:tcPr>
          <w:p w14:paraId="4DC7AF6B" w14:textId="46C5451F" w:rsidR="007A3B5E" w:rsidRDefault="007A3B5E" w:rsidP="00562C19">
            <w:pPr>
              <w:pStyle w:val="Paragraphnonumbers"/>
              <w:spacing w:before="120" w:after="120"/>
              <w:rPr>
                <w:sz w:val="20"/>
                <w:szCs w:val="20"/>
              </w:rPr>
            </w:pPr>
            <w:bookmarkStart w:id="0" w:name="_Hlk171415498"/>
            <w:r>
              <w:rPr>
                <w:b/>
                <w:bCs/>
                <w:sz w:val="20"/>
                <w:szCs w:val="20"/>
              </w:rPr>
              <w:t>Our a</w:t>
            </w:r>
            <w:r w:rsidRPr="00757A51">
              <w:rPr>
                <w:b/>
                <w:bCs/>
                <w:sz w:val="20"/>
                <w:szCs w:val="20"/>
              </w:rPr>
              <w:t xml:space="preserve">im: </w:t>
            </w:r>
            <w:r>
              <w:rPr>
                <w:sz w:val="20"/>
                <w:szCs w:val="20"/>
              </w:rPr>
              <w:t>is to improve the timeliness of guidance production across medicines, health tech and guidelines whilst maintaining the quality of our guidance. Secondary aims are to improve staff experience and increase throughput of guidance producing centres.</w:t>
            </w:r>
          </w:p>
          <w:p w14:paraId="4FB73B90" w14:textId="79A7CC54" w:rsidR="007A3B5E" w:rsidRPr="007A3B5E" w:rsidRDefault="007A3B5E" w:rsidP="00562C19">
            <w:pPr>
              <w:pStyle w:val="Paragraphnonumbers"/>
              <w:spacing w:before="120" w:after="120"/>
              <w:rPr>
                <w:b/>
                <w:bCs/>
                <w:sz w:val="20"/>
                <w:szCs w:val="20"/>
              </w:rPr>
            </w:pPr>
            <w:r w:rsidRPr="00757A51">
              <w:rPr>
                <w:b/>
                <w:bCs/>
                <w:sz w:val="20"/>
                <w:szCs w:val="20"/>
              </w:rPr>
              <w:t>Proposed approach:</w:t>
            </w:r>
            <w:r>
              <w:rPr>
                <w:b/>
                <w:bCs/>
                <w:sz w:val="20"/>
                <w:szCs w:val="20"/>
              </w:rPr>
              <w:t xml:space="preserve"> </w:t>
            </w:r>
            <w:r>
              <w:rPr>
                <w:sz w:val="20"/>
                <w:szCs w:val="20"/>
              </w:rPr>
              <w:t>Improved timeliness will be achieved through standardising and improving processes across the guidance producing centres, including the following guidance development ‘services’:</w:t>
            </w:r>
          </w:p>
          <w:p w14:paraId="4374D210" w14:textId="77777777" w:rsidR="007A3B5E" w:rsidRDefault="007A3B5E" w:rsidP="00562C19">
            <w:pPr>
              <w:pStyle w:val="Paragraphnonumbers"/>
              <w:numPr>
                <w:ilvl w:val="1"/>
                <w:numId w:val="32"/>
              </w:numPr>
              <w:spacing w:before="120" w:after="120"/>
              <w:ind w:left="604" w:hanging="426"/>
              <w:rPr>
                <w:sz w:val="20"/>
                <w:szCs w:val="20"/>
              </w:rPr>
            </w:pPr>
            <w:r>
              <w:rPr>
                <w:sz w:val="20"/>
                <w:szCs w:val="20"/>
              </w:rPr>
              <w:t>Topic management</w:t>
            </w:r>
          </w:p>
          <w:p w14:paraId="73AB9171" w14:textId="77777777" w:rsidR="007A3B5E" w:rsidRDefault="007A3B5E" w:rsidP="00562C19">
            <w:pPr>
              <w:pStyle w:val="Paragraphnonumbers"/>
              <w:numPr>
                <w:ilvl w:val="1"/>
                <w:numId w:val="32"/>
              </w:numPr>
              <w:spacing w:before="120" w:after="120"/>
              <w:ind w:left="604" w:hanging="426"/>
              <w:rPr>
                <w:sz w:val="20"/>
                <w:szCs w:val="20"/>
              </w:rPr>
            </w:pPr>
            <w:r>
              <w:rPr>
                <w:sz w:val="20"/>
                <w:szCs w:val="20"/>
              </w:rPr>
              <w:t>Committee management</w:t>
            </w:r>
          </w:p>
          <w:p w14:paraId="17F78FE5" w14:textId="77777777" w:rsidR="007A3B5E" w:rsidRDefault="007A3B5E" w:rsidP="00562C19">
            <w:pPr>
              <w:pStyle w:val="Paragraphnonumbers"/>
              <w:numPr>
                <w:ilvl w:val="1"/>
                <w:numId w:val="32"/>
              </w:numPr>
              <w:spacing w:before="120" w:after="120"/>
              <w:ind w:left="604" w:right="1319" w:hanging="426"/>
              <w:rPr>
                <w:sz w:val="20"/>
                <w:szCs w:val="20"/>
              </w:rPr>
            </w:pPr>
            <w:r>
              <w:rPr>
                <w:sz w:val="20"/>
                <w:szCs w:val="20"/>
              </w:rPr>
              <w:t>Stakeholder management</w:t>
            </w:r>
          </w:p>
          <w:p w14:paraId="0F57F0C7" w14:textId="77777777" w:rsidR="007A3B5E" w:rsidRDefault="007A3B5E" w:rsidP="00562C19">
            <w:pPr>
              <w:pStyle w:val="Paragraphnonumbers"/>
              <w:numPr>
                <w:ilvl w:val="1"/>
                <w:numId w:val="32"/>
              </w:numPr>
              <w:spacing w:before="120" w:after="120"/>
              <w:ind w:left="604" w:hanging="426"/>
              <w:rPr>
                <w:sz w:val="20"/>
                <w:szCs w:val="20"/>
              </w:rPr>
            </w:pPr>
            <w:r>
              <w:rPr>
                <w:sz w:val="20"/>
                <w:szCs w:val="20"/>
              </w:rPr>
              <w:t>Guidance generation</w:t>
            </w:r>
          </w:p>
          <w:p w14:paraId="3BBCB8B1" w14:textId="77777777" w:rsidR="007A3B5E" w:rsidRPr="003A063E" w:rsidRDefault="007A3B5E" w:rsidP="00562C19">
            <w:pPr>
              <w:pStyle w:val="Paragraphnonumbers"/>
              <w:numPr>
                <w:ilvl w:val="1"/>
                <w:numId w:val="32"/>
              </w:numPr>
              <w:spacing w:before="120" w:after="120"/>
              <w:ind w:left="604" w:hanging="426"/>
              <w:rPr>
                <w:sz w:val="20"/>
                <w:szCs w:val="20"/>
              </w:rPr>
            </w:pPr>
            <w:r>
              <w:rPr>
                <w:sz w:val="20"/>
                <w:szCs w:val="20"/>
              </w:rPr>
              <w:t>Content creation</w:t>
            </w:r>
          </w:p>
          <w:p w14:paraId="52063332" w14:textId="430FA73D" w:rsidR="007A3B5E" w:rsidRDefault="007A3B5E" w:rsidP="00562C19">
            <w:pPr>
              <w:pStyle w:val="Paragraphnonumbers"/>
              <w:numPr>
                <w:ilvl w:val="1"/>
                <w:numId w:val="32"/>
              </w:numPr>
              <w:spacing w:before="120" w:after="120"/>
              <w:ind w:left="604" w:hanging="426"/>
              <w:rPr>
                <w:sz w:val="20"/>
                <w:szCs w:val="20"/>
              </w:rPr>
            </w:pPr>
            <w:r>
              <w:rPr>
                <w:sz w:val="20"/>
                <w:szCs w:val="20"/>
              </w:rPr>
              <w:t>Generation and use of management information</w:t>
            </w:r>
            <w:r w:rsidR="000B725E">
              <w:rPr>
                <w:sz w:val="20"/>
                <w:szCs w:val="20"/>
              </w:rPr>
              <w:t>.</w:t>
            </w:r>
          </w:p>
          <w:p w14:paraId="52E6D749" w14:textId="77777777" w:rsidR="007A3B5E" w:rsidRPr="00C3488E" w:rsidRDefault="007A3B5E" w:rsidP="00562C19">
            <w:pPr>
              <w:pStyle w:val="Paragraphnonumbers"/>
              <w:spacing w:before="120" w:after="120"/>
              <w:rPr>
                <w:sz w:val="20"/>
                <w:szCs w:val="20"/>
              </w:rPr>
            </w:pPr>
            <w:r>
              <w:rPr>
                <w:sz w:val="20"/>
                <w:szCs w:val="20"/>
              </w:rPr>
              <w:t>Improvement and standardisation of guidance producing processes will be enabled by:</w:t>
            </w:r>
          </w:p>
          <w:p w14:paraId="7CDDE85A" w14:textId="77777777" w:rsidR="007A3B5E" w:rsidRDefault="007A3B5E" w:rsidP="00562C19">
            <w:pPr>
              <w:pStyle w:val="Paragraphnonumbers"/>
              <w:numPr>
                <w:ilvl w:val="1"/>
                <w:numId w:val="32"/>
              </w:numPr>
              <w:spacing w:before="120" w:after="120"/>
              <w:ind w:left="604" w:hanging="426"/>
              <w:rPr>
                <w:sz w:val="20"/>
                <w:szCs w:val="20"/>
              </w:rPr>
            </w:pPr>
            <w:r>
              <w:rPr>
                <w:sz w:val="20"/>
                <w:szCs w:val="20"/>
              </w:rPr>
              <w:t>agreement on common elements of these NICE-wide services that underpin guidance production and are enabled by digital tools</w:t>
            </w:r>
          </w:p>
          <w:p w14:paraId="6827C6EB" w14:textId="4A8FB4C3" w:rsidR="007A3B5E" w:rsidRPr="00C3488E" w:rsidRDefault="007A3B5E" w:rsidP="00562C19">
            <w:pPr>
              <w:pStyle w:val="Paragraphnonumbers"/>
              <w:numPr>
                <w:ilvl w:val="1"/>
                <w:numId w:val="32"/>
              </w:numPr>
              <w:spacing w:before="120" w:after="120"/>
              <w:ind w:left="604" w:hanging="426"/>
              <w:rPr>
                <w:sz w:val="20"/>
                <w:szCs w:val="20"/>
              </w:rPr>
            </w:pPr>
            <w:r w:rsidRPr="00155A13">
              <w:rPr>
                <w:sz w:val="20"/>
                <w:szCs w:val="20"/>
              </w:rPr>
              <w:t>a NICE-wide project management and quality improvement methodology</w:t>
            </w:r>
            <w:r w:rsidR="000B725E">
              <w:rPr>
                <w:sz w:val="20"/>
                <w:szCs w:val="20"/>
              </w:rPr>
              <w:t>.</w:t>
            </w:r>
          </w:p>
          <w:p w14:paraId="590719E2" w14:textId="77777777" w:rsidR="007A3B5E" w:rsidRDefault="007A3B5E" w:rsidP="00562C19">
            <w:pPr>
              <w:pStyle w:val="Paragraphnonumbers"/>
              <w:spacing w:before="120" w:after="120"/>
              <w:rPr>
                <w:sz w:val="20"/>
                <w:szCs w:val="20"/>
              </w:rPr>
            </w:pPr>
            <w:r>
              <w:rPr>
                <w:sz w:val="20"/>
                <w:szCs w:val="20"/>
              </w:rPr>
              <w:t xml:space="preserve">Given we are starting from a low baseline in terms of </w:t>
            </w:r>
            <w:proofErr w:type="gramStart"/>
            <w:r>
              <w:rPr>
                <w:sz w:val="20"/>
                <w:szCs w:val="20"/>
              </w:rPr>
              <w:t>digitally-enabled</w:t>
            </w:r>
            <w:proofErr w:type="gramEnd"/>
            <w:r>
              <w:rPr>
                <w:sz w:val="20"/>
                <w:szCs w:val="20"/>
              </w:rPr>
              <w:t xml:space="preserve"> services, the digital tools we initially employ will be simple out-of-the box tools. A further phase of investment will be required following this programme to deploy the next generation of enterprise-wide digital tools.</w:t>
            </w:r>
          </w:p>
          <w:p w14:paraId="37F30D59" w14:textId="77777777" w:rsidR="007A3B5E" w:rsidRDefault="007A3B5E" w:rsidP="00562C19">
            <w:pPr>
              <w:pStyle w:val="Paragraphnonumbers"/>
              <w:spacing w:before="120" w:after="120"/>
              <w:rPr>
                <w:sz w:val="20"/>
                <w:szCs w:val="20"/>
              </w:rPr>
            </w:pPr>
            <w:r w:rsidRPr="00757A51">
              <w:rPr>
                <w:b/>
                <w:bCs/>
                <w:sz w:val="20"/>
                <w:szCs w:val="20"/>
              </w:rPr>
              <w:t>Workplan:</w:t>
            </w:r>
            <w:r w:rsidRPr="00757A51">
              <w:rPr>
                <w:sz w:val="20"/>
                <w:szCs w:val="20"/>
              </w:rPr>
              <w:t xml:space="preserve"> This is a 2-year programme</w:t>
            </w:r>
            <w:r>
              <w:rPr>
                <w:b/>
                <w:bCs/>
                <w:sz w:val="20"/>
                <w:szCs w:val="20"/>
              </w:rPr>
              <w:t xml:space="preserve"> </w:t>
            </w:r>
            <w:r>
              <w:rPr>
                <w:sz w:val="20"/>
                <w:szCs w:val="20"/>
              </w:rPr>
              <w:t>to be delivered in four phases of improvement, ending in March 2026. Each of the four phases will:</w:t>
            </w:r>
          </w:p>
          <w:p w14:paraId="0253EFD8" w14:textId="77777777" w:rsidR="007A3B5E" w:rsidRDefault="007A3B5E" w:rsidP="00562C19">
            <w:pPr>
              <w:pStyle w:val="Paragraphnonumbers"/>
              <w:numPr>
                <w:ilvl w:val="1"/>
                <w:numId w:val="32"/>
              </w:numPr>
              <w:spacing w:before="120" w:after="120"/>
              <w:ind w:left="604" w:hanging="426"/>
              <w:rPr>
                <w:sz w:val="20"/>
                <w:szCs w:val="20"/>
              </w:rPr>
            </w:pPr>
            <w:r>
              <w:rPr>
                <w:sz w:val="20"/>
                <w:szCs w:val="20"/>
              </w:rPr>
              <w:t xml:space="preserve">Cover 1-2 of the services outlined above, starting in September 2024 with topic management and committee management. </w:t>
            </w:r>
          </w:p>
          <w:p w14:paraId="6924EE9C" w14:textId="77777777" w:rsidR="007A3B5E" w:rsidRDefault="007A3B5E" w:rsidP="00562C19">
            <w:pPr>
              <w:pStyle w:val="Paragraphnonumbers"/>
              <w:numPr>
                <w:ilvl w:val="1"/>
                <w:numId w:val="32"/>
              </w:numPr>
              <w:spacing w:before="120" w:after="120"/>
              <w:ind w:left="604" w:hanging="426"/>
              <w:rPr>
                <w:sz w:val="20"/>
                <w:szCs w:val="20"/>
              </w:rPr>
            </w:pPr>
            <w:r>
              <w:rPr>
                <w:sz w:val="20"/>
                <w:szCs w:val="20"/>
              </w:rPr>
              <w:t>S</w:t>
            </w:r>
            <w:r w:rsidRPr="007A0608">
              <w:rPr>
                <w:sz w:val="20"/>
                <w:szCs w:val="20"/>
              </w:rPr>
              <w:t xml:space="preserve">tart by identifying the common NICE-wide </w:t>
            </w:r>
            <w:r>
              <w:rPr>
                <w:sz w:val="20"/>
                <w:szCs w:val="20"/>
              </w:rPr>
              <w:t>elements</w:t>
            </w:r>
            <w:r w:rsidRPr="007A0608">
              <w:rPr>
                <w:sz w:val="20"/>
                <w:szCs w:val="20"/>
              </w:rPr>
              <w:t xml:space="preserve"> of this </w:t>
            </w:r>
            <w:r>
              <w:rPr>
                <w:sz w:val="20"/>
                <w:szCs w:val="20"/>
              </w:rPr>
              <w:t>service</w:t>
            </w:r>
            <w:r w:rsidRPr="007A0608">
              <w:rPr>
                <w:sz w:val="20"/>
                <w:szCs w:val="20"/>
              </w:rPr>
              <w:t xml:space="preserve"> and the digital tools that will be made available to support this process, before moving into a</w:t>
            </w:r>
            <w:r>
              <w:rPr>
                <w:sz w:val="20"/>
                <w:szCs w:val="20"/>
              </w:rPr>
              <w:t xml:space="preserve"> series of continuous improvement cycles to optimise how teams manage these services, culminating in an agreed NICE-wide design for the service that can be used to procure the next phase of digital tool </w:t>
            </w:r>
            <w:r w:rsidRPr="007A0608">
              <w:rPr>
                <w:sz w:val="20"/>
                <w:szCs w:val="20"/>
              </w:rPr>
              <w:t xml:space="preserve">  </w:t>
            </w:r>
          </w:p>
          <w:bookmarkEnd w:id="0"/>
          <w:p w14:paraId="48E2B8E8" w14:textId="71AE3D25" w:rsidR="007A3B5E" w:rsidRDefault="007A3B5E" w:rsidP="00562C19">
            <w:pPr>
              <w:pStyle w:val="Paragraphnonumbers"/>
              <w:spacing w:before="120" w:after="120"/>
              <w:rPr>
                <w:sz w:val="20"/>
                <w:szCs w:val="20"/>
              </w:rPr>
            </w:pPr>
            <w:r w:rsidRPr="00757A51">
              <w:rPr>
                <w:b/>
                <w:bCs/>
                <w:sz w:val="20"/>
                <w:szCs w:val="20"/>
              </w:rPr>
              <w:t>Costs</w:t>
            </w:r>
            <w:r>
              <w:rPr>
                <w:b/>
                <w:bCs/>
                <w:sz w:val="20"/>
                <w:szCs w:val="20"/>
              </w:rPr>
              <w:t xml:space="preserve"> and funding</w:t>
            </w:r>
            <w:r>
              <w:rPr>
                <w:sz w:val="20"/>
                <w:szCs w:val="20"/>
              </w:rPr>
              <w:t xml:space="preserve">: The known programme will cost £2.2m over 2 years (£1.3m in 24/25, £0.9m in 25/26), with a recurrent cost of £0.3m thereafter. The non-recurrent costs of this programme will be funded through our increase in grant in aid funding due to the McLean review, £0.7m of this cost has already been included in our 24/25 budget. Recurrent costs of this programme are to be covered through improved throughput of 2 topics p.a. in medicines appraisals which will lead to improved cost recovery in the order of £0.4m </w:t>
            </w:r>
            <w:proofErr w:type="spellStart"/>
            <w:r>
              <w:rPr>
                <w:sz w:val="20"/>
                <w:szCs w:val="20"/>
              </w:rPr>
              <w:t>p.a</w:t>
            </w:r>
            <w:proofErr w:type="spellEnd"/>
            <w:r>
              <w:rPr>
                <w:sz w:val="20"/>
                <w:szCs w:val="20"/>
              </w:rPr>
              <w:t xml:space="preserve"> recurrently from 2026</w:t>
            </w:r>
            <w:r w:rsidR="00562C19">
              <w:rPr>
                <w:sz w:val="20"/>
                <w:szCs w:val="20"/>
              </w:rPr>
              <w:t>.</w:t>
            </w:r>
          </w:p>
          <w:p w14:paraId="3CDC6BC8" w14:textId="77777777" w:rsidR="007A3B5E" w:rsidRDefault="007A3B5E" w:rsidP="00562C19">
            <w:pPr>
              <w:pStyle w:val="Paragraphnonumbers"/>
              <w:spacing w:before="120" w:after="120"/>
              <w:rPr>
                <w:sz w:val="20"/>
                <w:szCs w:val="20"/>
              </w:rPr>
            </w:pPr>
            <w:r>
              <w:rPr>
                <w:sz w:val="20"/>
                <w:szCs w:val="20"/>
              </w:rPr>
              <w:t>This business case includes an estimate of the known programme management, implementation and quality improvement costs for the 2-year programme. Detailed costs for the digital tools to be deployed in the first of the four phases of improvement have been included, however estimated costs for tools and digital enabling costs for the later phases of this programme are not yet known. This information should be available for 2025/26 business planning and budget setting.</w:t>
            </w:r>
          </w:p>
          <w:p w14:paraId="6F1FA6C7" w14:textId="77777777" w:rsidR="007A3B5E" w:rsidRPr="00757A51" w:rsidRDefault="007A3B5E" w:rsidP="00562C19">
            <w:pPr>
              <w:pStyle w:val="Paragraphnonumbers"/>
              <w:spacing w:before="120" w:after="120"/>
              <w:rPr>
                <w:sz w:val="20"/>
                <w:szCs w:val="20"/>
              </w:rPr>
            </w:pPr>
            <w:r>
              <w:rPr>
                <w:b/>
                <w:bCs/>
                <w:sz w:val="20"/>
                <w:szCs w:val="20"/>
              </w:rPr>
              <w:t xml:space="preserve">Benefits: </w:t>
            </w:r>
            <w:r w:rsidRPr="009D554A">
              <w:rPr>
                <w:sz w:val="20"/>
                <w:szCs w:val="20"/>
              </w:rPr>
              <w:t>The primary benefit is improvements in timeliness of guidance measured as:</w:t>
            </w:r>
          </w:p>
          <w:p w14:paraId="2C4E194E" w14:textId="77777777" w:rsidR="007A3B5E" w:rsidRPr="00757A51" w:rsidRDefault="007A3B5E" w:rsidP="00562C19">
            <w:pPr>
              <w:pStyle w:val="Paragraphnonumbers"/>
              <w:numPr>
                <w:ilvl w:val="1"/>
                <w:numId w:val="32"/>
              </w:numPr>
              <w:spacing w:before="120" w:after="120"/>
              <w:ind w:left="604" w:hanging="426"/>
              <w:rPr>
                <w:sz w:val="20"/>
                <w:szCs w:val="20"/>
              </w:rPr>
            </w:pPr>
            <w:r w:rsidRPr="00757A51">
              <w:rPr>
                <w:sz w:val="20"/>
                <w:szCs w:val="20"/>
              </w:rPr>
              <w:t>Improvement in mean and median time in guidance producing process</w:t>
            </w:r>
            <w:r>
              <w:rPr>
                <w:sz w:val="20"/>
                <w:szCs w:val="20"/>
              </w:rPr>
              <w:t>es</w:t>
            </w:r>
          </w:p>
          <w:p w14:paraId="4B2D864C" w14:textId="77777777" w:rsidR="007A3B5E" w:rsidRPr="00757A51" w:rsidRDefault="007A3B5E" w:rsidP="00562C19">
            <w:pPr>
              <w:pStyle w:val="Paragraphnonumbers"/>
              <w:numPr>
                <w:ilvl w:val="1"/>
                <w:numId w:val="32"/>
              </w:numPr>
              <w:spacing w:before="120" w:after="120"/>
              <w:ind w:left="604" w:hanging="426"/>
              <w:rPr>
                <w:sz w:val="20"/>
                <w:szCs w:val="20"/>
              </w:rPr>
            </w:pPr>
            <w:r w:rsidRPr="00757A51">
              <w:rPr>
                <w:sz w:val="20"/>
                <w:szCs w:val="20"/>
              </w:rPr>
              <w:lastRenderedPageBreak/>
              <w:t>90% optimal appraisals of medicines meeting target time between marketing authorisation and technology appraisal</w:t>
            </w:r>
            <w:r>
              <w:rPr>
                <w:sz w:val="20"/>
                <w:szCs w:val="20"/>
              </w:rPr>
              <w:t xml:space="preserve"> (target time is currently 90 days but will be reviewed in September 2024) </w:t>
            </w:r>
          </w:p>
          <w:p w14:paraId="2C85FDF5" w14:textId="77777777" w:rsidR="007A3B5E" w:rsidRPr="00757A51" w:rsidRDefault="007A3B5E" w:rsidP="00562C19">
            <w:pPr>
              <w:pStyle w:val="Paragraphnonumbers"/>
              <w:numPr>
                <w:ilvl w:val="1"/>
                <w:numId w:val="32"/>
              </w:numPr>
              <w:spacing w:before="120" w:after="120"/>
              <w:ind w:left="604" w:hanging="426"/>
              <w:rPr>
                <w:sz w:val="20"/>
                <w:szCs w:val="20"/>
              </w:rPr>
            </w:pPr>
            <w:r>
              <w:rPr>
                <w:sz w:val="20"/>
                <w:szCs w:val="20"/>
              </w:rPr>
              <w:t>Year on year improvement</w:t>
            </w:r>
            <w:r w:rsidRPr="00757A51">
              <w:rPr>
                <w:sz w:val="20"/>
                <w:szCs w:val="20"/>
              </w:rPr>
              <w:t xml:space="preserve"> </w:t>
            </w:r>
            <w:r>
              <w:rPr>
                <w:sz w:val="20"/>
                <w:szCs w:val="20"/>
              </w:rPr>
              <w:t>in</w:t>
            </w:r>
            <w:r w:rsidRPr="00757A51">
              <w:rPr>
                <w:sz w:val="20"/>
                <w:szCs w:val="20"/>
              </w:rPr>
              <w:t xml:space="preserve"> </w:t>
            </w:r>
            <w:r>
              <w:rPr>
                <w:sz w:val="20"/>
                <w:szCs w:val="20"/>
              </w:rPr>
              <w:t xml:space="preserve">% of </w:t>
            </w:r>
            <w:r w:rsidRPr="00757A51">
              <w:rPr>
                <w:sz w:val="20"/>
                <w:szCs w:val="20"/>
              </w:rPr>
              <w:t>guidelines meeting target of 6 months between topic prioritisation and guidance production</w:t>
            </w:r>
            <w:r>
              <w:rPr>
                <w:sz w:val="20"/>
                <w:szCs w:val="20"/>
              </w:rPr>
              <w:t xml:space="preserve"> </w:t>
            </w:r>
          </w:p>
          <w:p w14:paraId="2B6C6C82" w14:textId="77777777" w:rsidR="007A3B5E" w:rsidRDefault="007A3B5E" w:rsidP="00562C19">
            <w:pPr>
              <w:pStyle w:val="Paragraphnonumbers"/>
              <w:spacing w:before="120" w:after="120"/>
              <w:rPr>
                <w:b/>
                <w:bCs/>
                <w:sz w:val="20"/>
                <w:szCs w:val="20"/>
              </w:rPr>
            </w:pPr>
            <w:r w:rsidRPr="00757A51">
              <w:rPr>
                <w:sz w:val="20"/>
                <w:szCs w:val="20"/>
              </w:rPr>
              <w:t>Secondar</w:t>
            </w:r>
            <w:r>
              <w:rPr>
                <w:sz w:val="20"/>
                <w:szCs w:val="20"/>
              </w:rPr>
              <w:t>y benefits are i</w:t>
            </w:r>
            <w:r w:rsidRPr="00757A51">
              <w:rPr>
                <w:sz w:val="20"/>
                <w:szCs w:val="20"/>
              </w:rPr>
              <w:t>mprovement in staff engagement in guidance producing functions</w:t>
            </w:r>
            <w:r>
              <w:rPr>
                <w:sz w:val="20"/>
                <w:szCs w:val="20"/>
              </w:rPr>
              <w:t xml:space="preserve"> and i</w:t>
            </w:r>
            <w:r w:rsidRPr="00757A51">
              <w:rPr>
                <w:sz w:val="20"/>
                <w:szCs w:val="20"/>
              </w:rPr>
              <w:t>ncreased throughput of medicines and health tech guidance</w:t>
            </w:r>
            <w:r>
              <w:rPr>
                <w:sz w:val="20"/>
                <w:szCs w:val="20"/>
              </w:rPr>
              <w:t>.</w:t>
            </w:r>
            <w:r>
              <w:rPr>
                <w:b/>
                <w:bCs/>
                <w:sz w:val="20"/>
                <w:szCs w:val="20"/>
              </w:rPr>
              <w:t xml:space="preserve"> </w:t>
            </w:r>
          </w:p>
          <w:p w14:paraId="798B7C28" w14:textId="77777777" w:rsidR="007A3B5E" w:rsidRPr="00AC58A6" w:rsidRDefault="007A3B5E" w:rsidP="00562C19">
            <w:pPr>
              <w:pStyle w:val="Paragraphnonumbers"/>
              <w:spacing w:before="120" w:after="120"/>
              <w:rPr>
                <w:sz w:val="20"/>
                <w:szCs w:val="20"/>
              </w:rPr>
            </w:pPr>
            <w:r w:rsidRPr="00AC58A6">
              <w:rPr>
                <w:sz w:val="20"/>
                <w:szCs w:val="20"/>
              </w:rPr>
              <w:t xml:space="preserve">By implementing </w:t>
            </w:r>
            <w:r>
              <w:rPr>
                <w:sz w:val="20"/>
                <w:szCs w:val="20"/>
              </w:rPr>
              <w:t xml:space="preserve">digital tools (such as MS Project online) we can create a baseline of guidance production activity. This will provide the ability to further understand the costs associated with guidance production to inform future management and improvement objectives.  </w:t>
            </w:r>
          </w:p>
          <w:p w14:paraId="307498CD" w14:textId="5215BA03" w:rsidR="007A3B5E" w:rsidRPr="005423D1" w:rsidRDefault="007A3B5E" w:rsidP="00562C19">
            <w:pPr>
              <w:pStyle w:val="Paragraphnonumbers"/>
              <w:spacing w:before="120" w:after="120"/>
              <w:rPr>
                <w:sz w:val="20"/>
                <w:szCs w:val="20"/>
              </w:rPr>
            </w:pPr>
            <w:r>
              <w:rPr>
                <w:sz w:val="20"/>
                <w:szCs w:val="20"/>
              </w:rPr>
              <w:t xml:space="preserve">We are seeking Board approval of the overall approach and funding envelope proposed in this business case and delegation of authority to the Executive team to sign off the specific digital costs in the second, third and fourth phases of this programme if they are less than £350k, in line with our SFIs. </w:t>
            </w:r>
          </w:p>
        </w:tc>
      </w:tr>
      <w:tr w:rsidR="007A3B5E" w14:paraId="56C78CF0" w14:textId="77777777" w:rsidTr="4C695E09">
        <w:trPr>
          <w:trHeight w:val="300"/>
        </w:trPr>
        <w:tc>
          <w:tcPr>
            <w:tcW w:w="10070" w:type="dxa"/>
            <w:tcBorders>
              <w:top w:val="nil"/>
            </w:tcBorders>
            <w:shd w:val="clear" w:color="auto" w:fill="18646E"/>
          </w:tcPr>
          <w:p w14:paraId="7A422663" w14:textId="77777777" w:rsidR="007A3B5E" w:rsidRPr="00FA091F" w:rsidRDefault="007A3B5E">
            <w:pPr>
              <w:pStyle w:val="Paragraphnonumbers"/>
              <w:spacing w:before="120" w:after="120"/>
              <w:rPr>
                <w:b/>
                <w:bCs/>
                <w:color w:val="FFFFFF" w:themeColor="background1"/>
              </w:rPr>
            </w:pPr>
            <w:r>
              <w:rPr>
                <w:b/>
                <w:bCs/>
                <w:color w:val="FFFFFF" w:themeColor="background1"/>
              </w:rPr>
              <w:lastRenderedPageBreak/>
              <w:t>2. The strategic case</w:t>
            </w:r>
          </w:p>
        </w:tc>
      </w:tr>
      <w:tr w:rsidR="007A3B5E" w14:paraId="2651938C" w14:textId="77777777" w:rsidTr="4C695E09">
        <w:trPr>
          <w:trHeight w:val="1634"/>
        </w:trPr>
        <w:tc>
          <w:tcPr>
            <w:tcW w:w="10070" w:type="dxa"/>
            <w:vAlign w:val="center"/>
          </w:tcPr>
          <w:p w14:paraId="4076BF76" w14:textId="77777777" w:rsidR="007A3B5E" w:rsidRDefault="007A3B5E">
            <w:pPr>
              <w:pStyle w:val="Paragraphnonumbers"/>
              <w:spacing w:before="120" w:after="120"/>
              <w:rPr>
                <w:sz w:val="20"/>
                <w:szCs w:val="20"/>
              </w:rPr>
            </w:pPr>
            <w:r>
              <w:rPr>
                <w:sz w:val="20"/>
                <w:szCs w:val="20"/>
              </w:rPr>
              <w:t>NICE’s transformation aims to deliver high quality guidance that is increasingly relevant, timely, useable and impactful, delivered by a brilliant organisation.</w:t>
            </w:r>
          </w:p>
          <w:p w14:paraId="269BD767" w14:textId="77777777" w:rsidR="007A3B5E" w:rsidRDefault="007A3B5E">
            <w:pPr>
              <w:pStyle w:val="Paragraphnonumbers"/>
              <w:spacing w:before="120" w:after="120"/>
              <w:rPr>
                <w:sz w:val="20"/>
                <w:szCs w:val="20"/>
              </w:rPr>
            </w:pPr>
            <w:r>
              <w:rPr>
                <w:sz w:val="20"/>
                <w:szCs w:val="20"/>
              </w:rPr>
              <w:t>In terms of improving timeliness, this</w:t>
            </w:r>
            <w:r w:rsidRPr="2F134AA4">
              <w:rPr>
                <w:sz w:val="20"/>
                <w:szCs w:val="20"/>
              </w:rPr>
              <w:t xml:space="preserve"> </w:t>
            </w:r>
            <w:r>
              <w:rPr>
                <w:sz w:val="20"/>
                <w:szCs w:val="20"/>
              </w:rPr>
              <w:t xml:space="preserve">business </w:t>
            </w:r>
            <w:r w:rsidRPr="2F134AA4">
              <w:rPr>
                <w:sz w:val="20"/>
                <w:szCs w:val="20"/>
              </w:rPr>
              <w:t xml:space="preserve">case supports the delivery of </w:t>
            </w:r>
            <w:r>
              <w:rPr>
                <w:sz w:val="20"/>
                <w:szCs w:val="20"/>
              </w:rPr>
              <w:t xml:space="preserve">a priority business plan objective for 24/25: aligning and digitising our guidance producing processes. </w:t>
            </w:r>
            <w:r w:rsidRPr="2F134AA4">
              <w:rPr>
                <w:sz w:val="20"/>
                <w:szCs w:val="20"/>
              </w:rPr>
              <w:t xml:space="preserve">It brings together work in the three guidance producing programmes, with early steps of digital transformation from the DIT directorate and a NICE-wide approach to improvement from the People and Places directorate. </w:t>
            </w:r>
          </w:p>
          <w:p w14:paraId="43A35379" w14:textId="69AD1AB6" w:rsidR="007A3B5E" w:rsidRDefault="007A3B5E">
            <w:pPr>
              <w:pStyle w:val="Paragraphnonumbers"/>
              <w:spacing w:before="120" w:after="120"/>
              <w:rPr>
                <w:sz w:val="20"/>
                <w:szCs w:val="20"/>
              </w:rPr>
            </w:pPr>
            <w:r>
              <w:rPr>
                <w:sz w:val="20"/>
                <w:szCs w:val="20"/>
              </w:rPr>
              <w:t>In terms of building a brilliant organisation, this programme aims to improve staff e</w:t>
            </w:r>
            <w:r w:rsidR="00614A7B">
              <w:rPr>
                <w:sz w:val="20"/>
                <w:szCs w:val="20"/>
              </w:rPr>
              <w:t>xperience</w:t>
            </w:r>
            <w:r>
              <w:rPr>
                <w:sz w:val="20"/>
                <w:szCs w:val="20"/>
              </w:rPr>
              <w:t xml:space="preserve"> by removing manual work and retiring legacy digital tools that increase the burden on teams. These legacy tools are a long-standing operational risk for NICE, with the ‘planning tool</w:t>
            </w:r>
            <w:r w:rsidR="00614A7B">
              <w:rPr>
                <w:sz w:val="20"/>
                <w:szCs w:val="20"/>
              </w:rPr>
              <w:t>s</w:t>
            </w:r>
            <w:r>
              <w:rPr>
                <w:sz w:val="20"/>
                <w:szCs w:val="20"/>
              </w:rPr>
              <w:t xml:space="preserve">’ </w:t>
            </w:r>
            <w:proofErr w:type="gramStart"/>
            <w:r>
              <w:rPr>
                <w:sz w:val="20"/>
                <w:szCs w:val="20"/>
              </w:rPr>
              <w:t>in particular posing</w:t>
            </w:r>
            <w:proofErr w:type="gramEnd"/>
            <w:r>
              <w:rPr>
                <w:sz w:val="20"/>
                <w:szCs w:val="20"/>
              </w:rPr>
              <w:t xml:space="preserve"> a risk of potential critical failure. </w:t>
            </w:r>
            <w:r w:rsidRPr="005E7875">
              <w:rPr>
                <w:sz w:val="20"/>
                <w:szCs w:val="20"/>
              </w:rPr>
              <w:t xml:space="preserve">Failure of these tools would lead to both a reputational risk associated with significant delays in guidance production as well as a financial risk associated with loss of income from the Technology Appraisals programme. </w:t>
            </w:r>
          </w:p>
          <w:p w14:paraId="6BC6269D" w14:textId="30C5E0F9" w:rsidR="007A3B5E" w:rsidRDefault="007A3B5E">
            <w:pPr>
              <w:pStyle w:val="Paragraphnonumbers"/>
              <w:spacing w:before="120" w:after="120"/>
              <w:rPr>
                <w:sz w:val="20"/>
                <w:szCs w:val="20"/>
              </w:rPr>
            </w:pPr>
            <w:r w:rsidRPr="4C695E09">
              <w:rPr>
                <w:sz w:val="20"/>
                <w:szCs w:val="20"/>
              </w:rPr>
              <w:t xml:space="preserve">Alongside the strategic ambition, this programme aims to prepare the medicines and </w:t>
            </w:r>
            <w:proofErr w:type="spellStart"/>
            <w:r w:rsidRPr="4C695E09">
              <w:rPr>
                <w:sz w:val="20"/>
                <w:szCs w:val="20"/>
              </w:rPr>
              <w:t>healthtech</w:t>
            </w:r>
            <w:proofErr w:type="spellEnd"/>
            <w:r w:rsidRPr="4C695E09">
              <w:rPr>
                <w:sz w:val="20"/>
                <w:szCs w:val="20"/>
              </w:rPr>
              <w:t xml:space="preserve"> directorate for an ever-growing pipeline of products by enabling increased throughput without expanding resource</w:t>
            </w:r>
            <w:r w:rsidR="64FCBAD9" w:rsidRPr="4C695E09">
              <w:rPr>
                <w:sz w:val="20"/>
                <w:szCs w:val="20"/>
              </w:rPr>
              <w:t xml:space="preserve"> (cost avoidance)</w:t>
            </w:r>
            <w:r w:rsidRPr="4C695E09">
              <w:rPr>
                <w:sz w:val="20"/>
                <w:szCs w:val="20"/>
              </w:rPr>
              <w:t>. Additionally, it will deliver the first step in aligning guidance producing processes where possible, which is an essential pre-requisite to more fundamental digital transformation. Over time and through working in silos, the different guidance producing programmes have developed multiple warranted and unwarranted variations to practice. This programme provides an opportunity for those variations to be surfaced and alignment sought (where appropriate) via continuous improvement methods.</w:t>
            </w:r>
          </w:p>
          <w:p w14:paraId="2BC45730" w14:textId="77777777" w:rsidR="007A3B5E" w:rsidRPr="0011744D" w:rsidRDefault="007A3B5E">
            <w:pPr>
              <w:pStyle w:val="Paragraphnonumbers"/>
              <w:spacing w:before="120" w:after="120"/>
              <w:rPr>
                <w:sz w:val="20"/>
                <w:szCs w:val="20"/>
              </w:rPr>
            </w:pPr>
            <w:r>
              <w:rPr>
                <w:sz w:val="20"/>
                <w:szCs w:val="20"/>
              </w:rPr>
              <w:t xml:space="preserve">This programme will also act as an enabler for the ambition to create a single methods and process manual that will establish a common approach across </w:t>
            </w:r>
            <w:proofErr w:type="gramStart"/>
            <w:r>
              <w:rPr>
                <w:sz w:val="20"/>
                <w:szCs w:val="20"/>
              </w:rPr>
              <w:t>all of</w:t>
            </w:r>
            <w:proofErr w:type="gramEnd"/>
            <w:r>
              <w:rPr>
                <w:sz w:val="20"/>
                <w:szCs w:val="20"/>
              </w:rPr>
              <w:t xml:space="preserve"> the NICE guidance products.  Work to create the single manual will commence in 25/26.</w:t>
            </w:r>
          </w:p>
        </w:tc>
      </w:tr>
      <w:tr w:rsidR="007A3B5E" w14:paraId="74E81CF4" w14:textId="77777777" w:rsidTr="4C695E09">
        <w:trPr>
          <w:trHeight w:val="300"/>
        </w:trPr>
        <w:tc>
          <w:tcPr>
            <w:tcW w:w="10070" w:type="dxa"/>
            <w:shd w:val="clear" w:color="auto" w:fill="18646E"/>
          </w:tcPr>
          <w:p w14:paraId="229623CC" w14:textId="77777777" w:rsidR="007A3B5E" w:rsidRPr="006916CF" w:rsidRDefault="007A3B5E">
            <w:pPr>
              <w:pStyle w:val="Paragraphnonumbers"/>
              <w:spacing w:before="120" w:after="120"/>
              <w:rPr>
                <w:b/>
                <w:bCs/>
                <w:color w:val="FFFFFF" w:themeColor="background1"/>
              </w:rPr>
            </w:pPr>
            <w:r>
              <w:rPr>
                <w:b/>
                <w:bCs/>
                <w:color w:val="FFFFFF" w:themeColor="background1"/>
              </w:rPr>
              <w:t>3. Options and recommendation</w:t>
            </w:r>
          </w:p>
        </w:tc>
      </w:tr>
      <w:tr w:rsidR="007A3B5E" w14:paraId="5DE36D15" w14:textId="77777777" w:rsidTr="4C695E09">
        <w:trPr>
          <w:trHeight w:val="2080"/>
        </w:trPr>
        <w:tc>
          <w:tcPr>
            <w:tcW w:w="10070" w:type="dxa"/>
            <w:shd w:val="clear" w:color="auto" w:fill="auto"/>
          </w:tcPr>
          <w:p w14:paraId="07ABA04D" w14:textId="77777777" w:rsidR="007A3B5E" w:rsidRDefault="007A3B5E" w:rsidP="006324FB">
            <w:pPr>
              <w:pStyle w:val="Paragraphnonumbers"/>
              <w:spacing w:before="120" w:after="120"/>
              <w:rPr>
                <w:sz w:val="20"/>
                <w:szCs w:val="20"/>
              </w:rPr>
            </w:pPr>
            <w:r>
              <w:rPr>
                <w:sz w:val="20"/>
                <w:szCs w:val="20"/>
              </w:rPr>
              <w:t xml:space="preserve">This programme balances a significant investment in continuous quality improvement expertise with roll out of basic digital tools. We considered options that struck a different balance between continuous improvement and digital investment as outlined below. </w:t>
            </w:r>
          </w:p>
          <w:p w14:paraId="5E314D90" w14:textId="77777777" w:rsidR="007A3B5E" w:rsidRDefault="007A3B5E" w:rsidP="006324FB">
            <w:pPr>
              <w:pStyle w:val="Paragraphnonumbers"/>
              <w:spacing w:before="120" w:after="120"/>
              <w:rPr>
                <w:sz w:val="20"/>
                <w:szCs w:val="20"/>
              </w:rPr>
            </w:pPr>
            <w:r>
              <w:rPr>
                <w:sz w:val="20"/>
                <w:szCs w:val="20"/>
              </w:rPr>
              <w:t>Options considered included:</w:t>
            </w:r>
          </w:p>
          <w:p w14:paraId="247971DE" w14:textId="77777777" w:rsidR="007A3B5E" w:rsidRDefault="007A3B5E" w:rsidP="006324FB">
            <w:pPr>
              <w:pStyle w:val="Paragraphnonumbers"/>
              <w:numPr>
                <w:ilvl w:val="0"/>
                <w:numId w:val="28"/>
              </w:numPr>
              <w:spacing w:before="120" w:after="120"/>
              <w:rPr>
                <w:sz w:val="20"/>
                <w:szCs w:val="20"/>
              </w:rPr>
            </w:pPr>
            <w:r>
              <w:rPr>
                <w:sz w:val="20"/>
                <w:szCs w:val="20"/>
              </w:rPr>
              <w:t>Do nothing. This option should be discounted as it does not enable NICE to meet its strategic goal of improving timeliness of guidance production.</w:t>
            </w:r>
          </w:p>
          <w:p w14:paraId="62122258" w14:textId="7205E0DE" w:rsidR="007A3B5E" w:rsidRDefault="007A3B5E" w:rsidP="006324FB">
            <w:pPr>
              <w:pStyle w:val="Paragraphnonumbers"/>
              <w:numPr>
                <w:ilvl w:val="1"/>
                <w:numId w:val="28"/>
              </w:numPr>
              <w:spacing w:before="120" w:after="120"/>
              <w:rPr>
                <w:sz w:val="20"/>
                <w:szCs w:val="20"/>
              </w:rPr>
            </w:pPr>
            <w:r>
              <w:rPr>
                <w:sz w:val="20"/>
                <w:szCs w:val="20"/>
              </w:rPr>
              <w:lastRenderedPageBreak/>
              <w:t xml:space="preserve">Costs – No additional investment costs in 24/25. However, staff costs in guidance producing centres continuing to undertake manual processes will increase as throughput increases, particularly in the medicines and health tech directorates. Additionally, </w:t>
            </w:r>
            <w:r w:rsidR="00C41805">
              <w:rPr>
                <w:sz w:val="20"/>
                <w:szCs w:val="20"/>
              </w:rPr>
              <w:t>o</w:t>
            </w:r>
            <w:r>
              <w:rPr>
                <w:sz w:val="20"/>
                <w:szCs w:val="20"/>
              </w:rPr>
              <w:t xml:space="preserve">ngoing support to existing legacy tools will increase over time. Missed opportunity cost in the inability to exploit full functionality of existing licencing of M365 and modern ways of working. </w:t>
            </w:r>
          </w:p>
          <w:p w14:paraId="6CBC7BDB" w14:textId="77777777" w:rsidR="007A3B5E" w:rsidRDefault="007A3B5E" w:rsidP="006324FB">
            <w:pPr>
              <w:pStyle w:val="Paragraphnonumbers"/>
              <w:numPr>
                <w:ilvl w:val="1"/>
                <w:numId w:val="28"/>
              </w:numPr>
              <w:spacing w:before="120" w:after="120"/>
              <w:rPr>
                <w:sz w:val="20"/>
                <w:szCs w:val="20"/>
              </w:rPr>
            </w:pPr>
            <w:r>
              <w:rPr>
                <w:sz w:val="20"/>
                <w:szCs w:val="20"/>
              </w:rPr>
              <w:t xml:space="preserve">Risks – that the business experiences critical failure of the legacy systems, that the staff experience further deteriorates and that the absence of standardisation across the business means the objectives of NICE’s digital transformation cannot be achieved. </w:t>
            </w:r>
          </w:p>
          <w:p w14:paraId="15E8845C" w14:textId="77777777" w:rsidR="007A3B5E" w:rsidRDefault="007A3B5E" w:rsidP="006324FB">
            <w:pPr>
              <w:pStyle w:val="Paragraphnonumbers"/>
              <w:numPr>
                <w:ilvl w:val="1"/>
                <w:numId w:val="28"/>
              </w:numPr>
              <w:spacing w:before="120" w:after="120"/>
              <w:rPr>
                <w:sz w:val="20"/>
                <w:szCs w:val="20"/>
              </w:rPr>
            </w:pPr>
            <w:r>
              <w:rPr>
                <w:sz w:val="20"/>
                <w:szCs w:val="20"/>
              </w:rPr>
              <w:t>Benefits – none.</w:t>
            </w:r>
          </w:p>
          <w:p w14:paraId="142A8462" w14:textId="77777777" w:rsidR="007A3B5E" w:rsidRDefault="007A3B5E" w:rsidP="006324FB">
            <w:pPr>
              <w:pStyle w:val="Paragraphnonumbers"/>
              <w:numPr>
                <w:ilvl w:val="0"/>
                <w:numId w:val="28"/>
              </w:numPr>
              <w:spacing w:before="120" w:after="120"/>
              <w:rPr>
                <w:sz w:val="20"/>
                <w:szCs w:val="20"/>
              </w:rPr>
            </w:pPr>
            <w:r>
              <w:rPr>
                <w:sz w:val="20"/>
                <w:szCs w:val="20"/>
              </w:rPr>
              <w:t xml:space="preserve">Prioritise significant strategic enterprise solutions through a procurement exercise, followed by continuous quality improvement once the enterprise solution is fully deployed. This option is not recommended as it is unlikely to improve timeliness in the next 18 months, will be very costly to deploy due to limited process standardisation across NICE. Additionally, it does not address the immediate operational risks associated with legacy bespoke digital tools. </w:t>
            </w:r>
          </w:p>
          <w:p w14:paraId="3E25579A" w14:textId="77777777" w:rsidR="007A3B5E" w:rsidRDefault="007A3B5E" w:rsidP="006324FB">
            <w:pPr>
              <w:pStyle w:val="Paragraphnonumbers"/>
              <w:numPr>
                <w:ilvl w:val="1"/>
                <w:numId w:val="28"/>
              </w:numPr>
              <w:spacing w:before="120" w:after="120"/>
              <w:rPr>
                <w:sz w:val="20"/>
                <w:szCs w:val="20"/>
              </w:rPr>
            </w:pPr>
            <w:r>
              <w:rPr>
                <w:sz w:val="20"/>
                <w:szCs w:val="20"/>
              </w:rPr>
              <w:t>Costs – significant investment required to capture, procure and implement an enterprise solution including addressing process variation and supporting the business change required.</w:t>
            </w:r>
          </w:p>
          <w:p w14:paraId="399E8B08" w14:textId="77777777" w:rsidR="007A3B5E" w:rsidRDefault="007A3B5E" w:rsidP="006324FB">
            <w:pPr>
              <w:pStyle w:val="Paragraphnonumbers"/>
              <w:numPr>
                <w:ilvl w:val="1"/>
                <w:numId w:val="28"/>
              </w:numPr>
              <w:spacing w:before="120" w:after="120"/>
              <w:rPr>
                <w:sz w:val="20"/>
                <w:szCs w:val="20"/>
              </w:rPr>
            </w:pPr>
            <w:r>
              <w:rPr>
                <w:sz w:val="20"/>
                <w:szCs w:val="20"/>
              </w:rPr>
              <w:t xml:space="preserve">Risks – that the scale of change for the organisation is not achievable in one phase without substantial investment and procurement of a delivery partner. Risk that the pace of this delivery does not mitigate the ongoing risks in the use of existing tools. </w:t>
            </w:r>
          </w:p>
          <w:p w14:paraId="124894D1" w14:textId="77777777" w:rsidR="007A3B5E" w:rsidRDefault="007A3B5E" w:rsidP="006324FB">
            <w:pPr>
              <w:pStyle w:val="Paragraphnonumbers"/>
              <w:numPr>
                <w:ilvl w:val="1"/>
                <w:numId w:val="28"/>
              </w:numPr>
              <w:spacing w:before="120" w:after="120"/>
              <w:rPr>
                <w:sz w:val="20"/>
                <w:szCs w:val="20"/>
              </w:rPr>
            </w:pPr>
            <w:r>
              <w:rPr>
                <w:sz w:val="20"/>
                <w:szCs w:val="20"/>
              </w:rPr>
              <w:t xml:space="preserve">Benefits – provides opportunity for greater gains in timeliness and throughput if the enterprise solution is fully deployed. </w:t>
            </w:r>
          </w:p>
          <w:p w14:paraId="0581C06A" w14:textId="77777777" w:rsidR="007A3B5E" w:rsidRDefault="007A3B5E" w:rsidP="006324FB">
            <w:pPr>
              <w:pStyle w:val="Paragraphnonumbers"/>
              <w:numPr>
                <w:ilvl w:val="0"/>
                <w:numId w:val="28"/>
              </w:numPr>
              <w:spacing w:before="120" w:after="120"/>
              <w:rPr>
                <w:sz w:val="20"/>
                <w:szCs w:val="20"/>
              </w:rPr>
            </w:pPr>
            <w:r>
              <w:rPr>
                <w:sz w:val="20"/>
                <w:szCs w:val="20"/>
              </w:rPr>
              <w:t xml:space="preserve">Deliver some improvements in timeliness through significant investment in continuous quality improvement approaches and capability building alongside roll out of basic digital tools, including some automation. This approach will inform further additional technology requirements (potentially an enterprise-wide digital solution in a subsequent programme), provides </w:t>
            </w:r>
            <w:r w:rsidRPr="74F65FDD">
              <w:rPr>
                <w:sz w:val="20"/>
                <w:szCs w:val="20"/>
              </w:rPr>
              <w:t>standardisation</w:t>
            </w:r>
            <w:r>
              <w:rPr>
                <w:sz w:val="20"/>
                <w:szCs w:val="20"/>
              </w:rPr>
              <w:t xml:space="preserve"> of guidance producing processes and builds the capabilities for process and digital improvement across almost half of NICE’s staff.  </w:t>
            </w:r>
          </w:p>
          <w:p w14:paraId="5DBF559C" w14:textId="77777777" w:rsidR="007A3B5E" w:rsidRDefault="007A3B5E" w:rsidP="006324FB">
            <w:pPr>
              <w:pStyle w:val="Paragraphnonumbers"/>
              <w:numPr>
                <w:ilvl w:val="1"/>
                <w:numId w:val="28"/>
              </w:numPr>
              <w:spacing w:before="120" w:after="120"/>
              <w:rPr>
                <w:sz w:val="20"/>
                <w:szCs w:val="20"/>
              </w:rPr>
            </w:pPr>
            <w:r>
              <w:rPr>
                <w:sz w:val="20"/>
                <w:szCs w:val="20"/>
              </w:rPr>
              <w:t>Costs – incremental approach to costs through blended delivery model of DIT, Improvement and guidance producing team members working together to deploy largely out-of-the box digital tools and some automation to support continuous quality improvement. However,</w:t>
            </w:r>
            <w:r w:rsidRPr="00DF735D">
              <w:rPr>
                <w:sz w:val="20"/>
                <w:szCs w:val="20"/>
              </w:rPr>
              <w:t xml:space="preserve"> the planned digital tools </w:t>
            </w:r>
            <w:r>
              <w:rPr>
                <w:sz w:val="20"/>
                <w:szCs w:val="20"/>
              </w:rPr>
              <w:t xml:space="preserve">deployed </w:t>
            </w:r>
            <w:r w:rsidRPr="00DF735D">
              <w:rPr>
                <w:sz w:val="20"/>
                <w:szCs w:val="20"/>
              </w:rPr>
              <w:t xml:space="preserve">are an interim solution to support process redesign and standardisation and will require </w:t>
            </w:r>
            <w:r>
              <w:rPr>
                <w:sz w:val="20"/>
                <w:szCs w:val="20"/>
              </w:rPr>
              <w:t xml:space="preserve">additional </w:t>
            </w:r>
            <w:r w:rsidRPr="00DF735D">
              <w:rPr>
                <w:sz w:val="20"/>
                <w:szCs w:val="20"/>
              </w:rPr>
              <w:t xml:space="preserve">investment </w:t>
            </w:r>
            <w:r>
              <w:rPr>
                <w:sz w:val="20"/>
                <w:szCs w:val="20"/>
              </w:rPr>
              <w:t>in a subsequent programme to deliver optimally timely and efficient guidance production.</w:t>
            </w:r>
          </w:p>
          <w:p w14:paraId="104416DE" w14:textId="77777777" w:rsidR="007A3B5E" w:rsidRDefault="007A3B5E" w:rsidP="006324FB">
            <w:pPr>
              <w:pStyle w:val="Paragraphnonumbers"/>
              <w:numPr>
                <w:ilvl w:val="1"/>
                <w:numId w:val="28"/>
              </w:numPr>
              <w:spacing w:before="120" w:after="120"/>
              <w:rPr>
                <w:sz w:val="20"/>
                <w:szCs w:val="20"/>
              </w:rPr>
            </w:pPr>
            <w:r w:rsidRPr="00DF735D">
              <w:rPr>
                <w:sz w:val="20"/>
                <w:szCs w:val="20"/>
              </w:rPr>
              <w:t>Risks –</w:t>
            </w:r>
            <w:r>
              <w:rPr>
                <w:sz w:val="20"/>
                <w:szCs w:val="20"/>
              </w:rPr>
              <w:t xml:space="preserve">in the absence of a full strategic digital transformation, a piecemeal approach may mean that objectives take longer to achieve, and duplication of stages is required. Risk that the business does not achieve process redesign but instead approaches a new tool as ‘like for like’. </w:t>
            </w:r>
          </w:p>
          <w:p w14:paraId="1F2E0A48" w14:textId="77777777" w:rsidR="007A3B5E" w:rsidRDefault="007A3B5E" w:rsidP="006324FB">
            <w:pPr>
              <w:pStyle w:val="Paragraphnonumbers"/>
              <w:numPr>
                <w:ilvl w:val="1"/>
                <w:numId w:val="28"/>
              </w:numPr>
              <w:spacing w:before="120" w:after="120"/>
              <w:rPr>
                <w:sz w:val="20"/>
                <w:szCs w:val="20"/>
              </w:rPr>
            </w:pPr>
            <w:r>
              <w:rPr>
                <w:sz w:val="20"/>
                <w:szCs w:val="20"/>
              </w:rPr>
              <w:t xml:space="preserve">Benefits – opportunity to deliver improvements in timeliness in-year, improve staff experience and mitigate the immediate operational risk of the existing legacy tools. In addition, provides an opportunity for a standard process to be created, which is a pre-requisite for more fundamental digital transformation. </w:t>
            </w:r>
          </w:p>
          <w:p w14:paraId="444D3882" w14:textId="77777777" w:rsidR="007A3B5E" w:rsidRDefault="007A3B5E" w:rsidP="006324FB">
            <w:pPr>
              <w:pStyle w:val="Paragraphnonumbers"/>
              <w:spacing w:before="120" w:after="120"/>
              <w:rPr>
                <w:sz w:val="20"/>
                <w:szCs w:val="20"/>
              </w:rPr>
            </w:pPr>
            <w:r>
              <w:rPr>
                <w:sz w:val="20"/>
                <w:szCs w:val="20"/>
              </w:rPr>
              <w:t xml:space="preserve">It is recommended that option 3 be progressed. </w:t>
            </w:r>
          </w:p>
          <w:p w14:paraId="617DB096" w14:textId="77777777" w:rsidR="007A3B5E" w:rsidRDefault="007A3B5E" w:rsidP="006324FB">
            <w:pPr>
              <w:pStyle w:val="Paragraphnonumbers"/>
              <w:spacing w:before="120" w:after="120"/>
              <w:rPr>
                <w:sz w:val="20"/>
                <w:szCs w:val="20"/>
              </w:rPr>
            </w:pPr>
            <w:r>
              <w:rPr>
                <w:sz w:val="20"/>
                <w:szCs w:val="20"/>
              </w:rPr>
              <w:t>This will also mean that as longer-term digital transformation opportunities are identified market engagement activity will commence in advance of future transformation activity (e.g. undertake market engagement in 25/26 to enable future digital transformation in 26/27).</w:t>
            </w:r>
          </w:p>
          <w:p w14:paraId="2DEC50C5" w14:textId="77777777" w:rsidR="007A3B5E" w:rsidRPr="00D22EA1" w:rsidRDefault="007A3B5E" w:rsidP="006324FB">
            <w:pPr>
              <w:pStyle w:val="Paragraphnonumbers"/>
              <w:spacing w:before="120" w:after="120"/>
              <w:rPr>
                <w:sz w:val="20"/>
                <w:szCs w:val="20"/>
              </w:rPr>
            </w:pPr>
          </w:p>
        </w:tc>
      </w:tr>
      <w:tr w:rsidR="007A3B5E" w14:paraId="42B7FAEB" w14:textId="77777777" w:rsidTr="4C695E09">
        <w:trPr>
          <w:trHeight w:val="300"/>
        </w:trPr>
        <w:tc>
          <w:tcPr>
            <w:tcW w:w="10070" w:type="dxa"/>
            <w:shd w:val="clear" w:color="auto" w:fill="18646E"/>
          </w:tcPr>
          <w:p w14:paraId="78DC9E76" w14:textId="77777777" w:rsidR="007A3B5E" w:rsidRDefault="007A3B5E">
            <w:pPr>
              <w:pStyle w:val="Paragraphnonumbers"/>
              <w:spacing w:before="120" w:after="120"/>
            </w:pPr>
            <w:r>
              <w:rPr>
                <w:b/>
                <w:bCs/>
                <w:color w:val="FFFFFF" w:themeColor="background1"/>
              </w:rPr>
              <w:lastRenderedPageBreak/>
              <w:t xml:space="preserve">4. The financial case </w:t>
            </w:r>
          </w:p>
        </w:tc>
      </w:tr>
      <w:tr w:rsidR="007A3B5E" w14:paraId="197B0497" w14:textId="77777777" w:rsidTr="4C695E09">
        <w:trPr>
          <w:trHeight w:val="300"/>
        </w:trPr>
        <w:tc>
          <w:tcPr>
            <w:tcW w:w="10070" w:type="dxa"/>
          </w:tcPr>
          <w:p w14:paraId="2721F27F" w14:textId="77777777" w:rsidR="007A3B5E" w:rsidRDefault="007A3B5E" w:rsidP="00161C09">
            <w:pPr>
              <w:spacing w:line="276" w:lineRule="auto"/>
              <w:rPr>
                <w:rFonts w:ascii="Arial" w:eastAsia="Arial" w:hAnsi="Arial" w:cs="Arial"/>
                <w:sz w:val="20"/>
                <w:szCs w:val="20"/>
              </w:rPr>
            </w:pPr>
          </w:p>
          <w:p w14:paraId="5C60C5E8" w14:textId="77777777" w:rsidR="007A3B5E" w:rsidRPr="0086509F" w:rsidRDefault="007A3B5E" w:rsidP="00161C09">
            <w:pPr>
              <w:spacing w:line="276" w:lineRule="auto"/>
              <w:rPr>
                <w:rFonts w:ascii="Arial" w:eastAsia="Arial" w:hAnsi="Arial" w:cs="Arial"/>
                <w:sz w:val="20"/>
                <w:szCs w:val="20"/>
              </w:rPr>
            </w:pPr>
            <w:r>
              <w:rPr>
                <w:rFonts w:ascii="Arial" w:eastAsia="Arial" w:hAnsi="Arial" w:cs="Arial"/>
                <w:sz w:val="20"/>
                <w:szCs w:val="20"/>
              </w:rPr>
              <w:t>T</w:t>
            </w:r>
            <w:r w:rsidRPr="61179356">
              <w:rPr>
                <w:rFonts w:ascii="Arial" w:eastAsia="Arial" w:hAnsi="Arial" w:cs="Arial"/>
                <w:sz w:val="20"/>
                <w:szCs w:val="20"/>
              </w:rPr>
              <w:t xml:space="preserve">he following priorities for financial and time investment are </w:t>
            </w:r>
            <w:r>
              <w:rPr>
                <w:rFonts w:ascii="Arial" w:eastAsia="Arial" w:hAnsi="Arial" w:cs="Arial"/>
                <w:sz w:val="20"/>
                <w:szCs w:val="20"/>
              </w:rPr>
              <w:t>detailed in this business case</w:t>
            </w:r>
            <w:r w:rsidRPr="61179356">
              <w:rPr>
                <w:rFonts w:ascii="Arial" w:eastAsia="Arial" w:hAnsi="Arial" w:cs="Arial"/>
                <w:sz w:val="20"/>
                <w:szCs w:val="20"/>
              </w:rPr>
              <w:t>:</w:t>
            </w:r>
            <w:r w:rsidRPr="61179356">
              <w:rPr>
                <w:rFonts w:eastAsia="Arial" w:cs="Arial"/>
                <w:sz w:val="20"/>
                <w:szCs w:val="20"/>
              </w:rPr>
              <w:t xml:space="preserve">  </w:t>
            </w:r>
          </w:p>
          <w:p w14:paraId="079531F9"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01AAC506" w14:textId="77777777" w:rsidR="007A3B5E" w:rsidRPr="0066520F" w:rsidRDefault="007A3B5E" w:rsidP="00161C09">
            <w:pPr>
              <w:pStyle w:val="ListParagraph"/>
              <w:numPr>
                <w:ilvl w:val="0"/>
                <w:numId w:val="31"/>
              </w:numPr>
              <w:spacing w:line="276" w:lineRule="auto"/>
              <w:contextualSpacing w:val="0"/>
              <w:rPr>
                <w:rFonts w:ascii="Arial" w:eastAsia="Arial" w:hAnsi="Arial" w:cs="Arial"/>
                <w:sz w:val="20"/>
                <w:szCs w:val="20"/>
              </w:rPr>
            </w:pPr>
            <w:r w:rsidRPr="61179356">
              <w:rPr>
                <w:rFonts w:ascii="Arial" w:eastAsia="Arial" w:hAnsi="Arial" w:cs="Arial"/>
                <w:sz w:val="20"/>
                <w:szCs w:val="20"/>
              </w:rPr>
              <w:t xml:space="preserve">Costs associated with general process improvement and wider staff skill building via delivery of formal </w:t>
            </w:r>
            <w:r>
              <w:rPr>
                <w:rFonts w:ascii="Arial" w:eastAsia="Arial" w:hAnsi="Arial" w:cs="Arial"/>
                <w:sz w:val="20"/>
                <w:szCs w:val="20"/>
              </w:rPr>
              <w:t>continuous q</w:t>
            </w:r>
            <w:r w:rsidRPr="61179356">
              <w:rPr>
                <w:rFonts w:ascii="Arial" w:eastAsia="Arial" w:hAnsi="Arial" w:cs="Arial"/>
                <w:sz w:val="20"/>
                <w:szCs w:val="20"/>
              </w:rPr>
              <w:t xml:space="preserve">uality </w:t>
            </w:r>
            <w:r>
              <w:rPr>
                <w:rFonts w:ascii="Arial" w:eastAsia="Arial" w:hAnsi="Arial" w:cs="Arial"/>
                <w:sz w:val="20"/>
                <w:szCs w:val="20"/>
              </w:rPr>
              <w:t>i</w:t>
            </w:r>
            <w:r w:rsidRPr="61179356">
              <w:rPr>
                <w:rFonts w:ascii="Arial" w:eastAsia="Arial" w:hAnsi="Arial" w:cs="Arial"/>
                <w:sz w:val="20"/>
                <w:szCs w:val="20"/>
              </w:rPr>
              <w:t>mprovement t</w:t>
            </w:r>
            <w:r>
              <w:rPr>
                <w:rFonts w:ascii="Arial" w:eastAsia="Arial" w:hAnsi="Arial" w:cs="Arial"/>
                <w:sz w:val="20"/>
                <w:szCs w:val="20"/>
              </w:rPr>
              <w:t>raining and coaching</w:t>
            </w:r>
            <w:r w:rsidRPr="61179356">
              <w:rPr>
                <w:rFonts w:ascii="Arial" w:eastAsia="Arial" w:hAnsi="Arial" w:cs="Arial"/>
                <w:sz w:val="20"/>
                <w:szCs w:val="20"/>
              </w:rPr>
              <w:t xml:space="preserve">. </w:t>
            </w:r>
          </w:p>
          <w:p w14:paraId="0F552710" w14:textId="77777777" w:rsidR="007A3B5E" w:rsidRPr="0066520F" w:rsidRDefault="007A3B5E" w:rsidP="00161C09">
            <w:pPr>
              <w:pStyle w:val="ListParagraph"/>
              <w:numPr>
                <w:ilvl w:val="0"/>
                <w:numId w:val="31"/>
              </w:numPr>
              <w:spacing w:line="276" w:lineRule="auto"/>
              <w:contextualSpacing w:val="0"/>
              <w:rPr>
                <w:rFonts w:ascii="Arial" w:eastAsia="Arial" w:hAnsi="Arial" w:cs="Arial"/>
                <w:sz w:val="20"/>
                <w:szCs w:val="20"/>
              </w:rPr>
            </w:pPr>
            <w:r>
              <w:rPr>
                <w:rFonts w:ascii="Arial" w:eastAsia="Arial" w:hAnsi="Arial" w:cs="Arial"/>
                <w:sz w:val="20"/>
                <w:szCs w:val="20"/>
              </w:rPr>
              <w:t xml:space="preserve">License and technical advisory costs </w:t>
            </w:r>
            <w:r w:rsidRPr="61179356">
              <w:rPr>
                <w:rFonts w:ascii="Arial" w:eastAsia="Arial" w:hAnsi="Arial" w:cs="Arial"/>
                <w:sz w:val="20"/>
                <w:szCs w:val="20"/>
              </w:rPr>
              <w:t xml:space="preserve">to facilitate exploration, configuration and iterative business testing </w:t>
            </w:r>
            <w:r>
              <w:rPr>
                <w:rFonts w:ascii="Arial" w:eastAsia="Arial" w:hAnsi="Arial" w:cs="Arial"/>
                <w:sz w:val="20"/>
                <w:szCs w:val="20"/>
              </w:rPr>
              <w:t xml:space="preserve">of digital tools in the first phase of the programme which focuses on topic management and committee management (i.e. </w:t>
            </w:r>
            <w:r w:rsidRPr="61179356">
              <w:rPr>
                <w:rFonts w:ascii="Arial" w:eastAsia="Arial" w:hAnsi="Arial" w:cs="Arial"/>
                <w:sz w:val="20"/>
                <w:szCs w:val="20"/>
              </w:rPr>
              <w:t>MS Project Online</w:t>
            </w:r>
            <w:r>
              <w:rPr>
                <w:rFonts w:ascii="Arial" w:eastAsia="Arial" w:hAnsi="Arial" w:cs="Arial"/>
                <w:sz w:val="20"/>
                <w:szCs w:val="20"/>
              </w:rPr>
              <w:t>, ‘associates solution’ and some automation)</w:t>
            </w:r>
            <w:r w:rsidRPr="61179356">
              <w:rPr>
                <w:rFonts w:ascii="Arial" w:eastAsia="Arial" w:hAnsi="Arial" w:cs="Arial"/>
                <w:sz w:val="20"/>
                <w:szCs w:val="20"/>
              </w:rPr>
              <w:t xml:space="preserve"> </w:t>
            </w:r>
          </w:p>
          <w:p w14:paraId="50C846EA" w14:textId="7D18A4FE" w:rsidR="007A3B5E" w:rsidRPr="0066520F" w:rsidRDefault="007A3B5E" w:rsidP="00161C09">
            <w:pPr>
              <w:pStyle w:val="ListParagraph"/>
              <w:numPr>
                <w:ilvl w:val="0"/>
                <w:numId w:val="31"/>
              </w:numPr>
              <w:spacing w:line="276" w:lineRule="auto"/>
              <w:contextualSpacing w:val="0"/>
              <w:rPr>
                <w:rFonts w:ascii="Arial" w:eastAsia="Arial" w:hAnsi="Arial" w:cs="Arial"/>
                <w:sz w:val="20"/>
                <w:szCs w:val="20"/>
              </w:rPr>
            </w:pPr>
            <w:r w:rsidRPr="61179356">
              <w:rPr>
                <w:rFonts w:ascii="Arial" w:eastAsia="Arial" w:hAnsi="Arial" w:cs="Arial"/>
                <w:sz w:val="20"/>
                <w:szCs w:val="20"/>
              </w:rPr>
              <w:t xml:space="preserve">Staff costs to support </w:t>
            </w:r>
            <w:r w:rsidR="00E46DD9">
              <w:rPr>
                <w:rFonts w:ascii="Arial" w:eastAsia="Arial" w:hAnsi="Arial" w:cs="Arial"/>
                <w:sz w:val="20"/>
                <w:szCs w:val="20"/>
              </w:rPr>
              <w:t>m</w:t>
            </w:r>
            <w:r w:rsidRPr="61179356">
              <w:rPr>
                <w:rFonts w:ascii="Arial" w:eastAsia="Arial" w:hAnsi="Arial" w:cs="Arial"/>
                <w:sz w:val="20"/>
                <w:szCs w:val="20"/>
              </w:rPr>
              <w:t xml:space="preserve">edicines and </w:t>
            </w:r>
            <w:proofErr w:type="spellStart"/>
            <w:r w:rsidR="00E46DD9">
              <w:rPr>
                <w:rFonts w:ascii="Arial" w:eastAsia="Arial" w:hAnsi="Arial" w:cs="Arial"/>
                <w:sz w:val="20"/>
                <w:szCs w:val="20"/>
              </w:rPr>
              <w:t>h</w:t>
            </w:r>
            <w:r w:rsidRPr="61179356">
              <w:rPr>
                <w:rFonts w:ascii="Arial" w:eastAsia="Arial" w:hAnsi="Arial" w:cs="Arial"/>
                <w:sz w:val="20"/>
                <w:szCs w:val="20"/>
              </w:rPr>
              <w:t>ealth</w:t>
            </w:r>
            <w:r w:rsidR="00424B6E">
              <w:rPr>
                <w:rFonts w:ascii="Arial" w:eastAsia="Arial" w:hAnsi="Arial" w:cs="Arial"/>
                <w:sz w:val="20"/>
                <w:szCs w:val="20"/>
              </w:rPr>
              <w:t>t</w:t>
            </w:r>
            <w:r w:rsidRPr="61179356">
              <w:rPr>
                <w:rFonts w:ascii="Arial" w:eastAsia="Arial" w:hAnsi="Arial" w:cs="Arial"/>
                <w:sz w:val="20"/>
                <w:szCs w:val="20"/>
              </w:rPr>
              <w:t>ech</w:t>
            </w:r>
            <w:proofErr w:type="spellEnd"/>
            <w:r w:rsidRPr="61179356">
              <w:rPr>
                <w:rFonts w:ascii="Arial" w:eastAsia="Arial" w:hAnsi="Arial" w:cs="Arial"/>
                <w:sz w:val="20"/>
                <w:szCs w:val="20"/>
              </w:rPr>
              <w:t xml:space="preserve"> capacity to dedicate subject matter expert resource to this programme</w:t>
            </w:r>
            <w:r>
              <w:rPr>
                <w:rFonts w:ascii="Arial" w:eastAsia="Arial" w:hAnsi="Arial" w:cs="Arial"/>
                <w:sz w:val="20"/>
                <w:szCs w:val="20"/>
              </w:rPr>
              <w:t>. Staff costs for guidelines are included in their 24/25 baseline budget.</w:t>
            </w:r>
            <w:r w:rsidRPr="61179356">
              <w:rPr>
                <w:rFonts w:ascii="Arial" w:eastAsia="Arial" w:hAnsi="Arial" w:cs="Arial"/>
                <w:sz w:val="20"/>
                <w:szCs w:val="20"/>
              </w:rPr>
              <w:t xml:space="preserve"> </w:t>
            </w:r>
          </w:p>
          <w:p w14:paraId="2E554F08" w14:textId="77777777" w:rsidR="007A3B5E" w:rsidRPr="0066520F" w:rsidRDefault="007A3B5E" w:rsidP="00161C09">
            <w:pPr>
              <w:pStyle w:val="ListParagraph"/>
              <w:numPr>
                <w:ilvl w:val="0"/>
                <w:numId w:val="31"/>
              </w:numPr>
              <w:spacing w:line="276" w:lineRule="auto"/>
              <w:contextualSpacing w:val="0"/>
              <w:rPr>
                <w:rFonts w:ascii="Arial" w:eastAsia="Arial" w:hAnsi="Arial" w:cs="Arial"/>
                <w:sz w:val="20"/>
                <w:szCs w:val="20"/>
              </w:rPr>
            </w:pPr>
            <w:r w:rsidRPr="61179356">
              <w:rPr>
                <w:rFonts w:ascii="Arial" w:eastAsia="Arial" w:hAnsi="Arial" w:cs="Arial"/>
                <w:sz w:val="20"/>
                <w:szCs w:val="20"/>
              </w:rPr>
              <w:t>Programme management costs required to achieve this coordinated set of objectives across multiple d</w:t>
            </w:r>
            <w:r>
              <w:rPr>
                <w:rFonts w:ascii="Arial" w:eastAsia="Arial" w:hAnsi="Arial" w:cs="Arial"/>
                <w:sz w:val="20"/>
                <w:szCs w:val="20"/>
              </w:rPr>
              <w:t>irectorates</w:t>
            </w:r>
            <w:r w:rsidRPr="61179356">
              <w:rPr>
                <w:rFonts w:ascii="Arial" w:eastAsia="Arial" w:hAnsi="Arial" w:cs="Arial"/>
                <w:sz w:val="20"/>
                <w:szCs w:val="20"/>
              </w:rPr>
              <w:t xml:space="preserve">. </w:t>
            </w:r>
          </w:p>
          <w:p w14:paraId="19C5BF73"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524E5493"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Subsequent</w:t>
            </w:r>
            <w:r>
              <w:rPr>
                <w:rFonts w:ascii="Arial" w:eastAsia="Arial" w:hAnsi="Arial" w:cs="Arial"/>
                <w:sz w:val="20"/>
                <w:szCs w:val="20"/>
              </w:rPr>
              <w:t xml:space="preserve"> license and technical advisory costs for the later stages of the programme (phases 2-4) are not yet known. In the 24/25 budget, £0.5m had been set aside for delivering phases 1 and 2 once the outcome of pilots and digital discovery had taken place in the initial preparation phase. These will be clarified through the ongoing programme and s</w:t>
            </w:r>
            <w:r w:rsidRPr="61179356">
              <w:rPr>
                <w:rFonts w:ascii="Arial" w:eastAsia="Arial" w:hAnsi="Arial" w:cs="Arial"/>
                <w:sz w:val="20"/>
                <w:szCs w:val="20"/>
              </w:rPr>
              <w:t>eparate investment cases produced when/if appropriate.</w:t>
            </w:r>
            <w:r>
              <w:rPr>
                <w:rFonts w:ascii="Arial" w:eastAsia="Arial" w:hAnsi="Arial" w:cs="Arial"/>
                <w:sz w:val="20"/>
                <w:szCs w:val="20"/>
              </w:rPr>
              <w:t xml:space="preserve"> The investment needs will also be noted ahead of 25/26 business planning and budget setting.</w:t>
            </w:r>
          </w:p>
          <w:p w14:paraId="220F7547"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4612F185" w14:textId="77777777" w:rsidR="007A3B5E" w:rsidRPr="0066520F" w:rsidRDefault="007A3B5E" w:rsidP="00161C09">
            <w:pPr>
              <w:spacing w:line="276" w:lineRule="auto"/>
              <w:rPr>
                <w:rFonts w:ascii="Arial" w:eastAsia="Arial" w:hAnsi="Arial" w:cs="Arial"/>
                <w:b/>
                <w:bCs/>
                <w:sz w:val="20"/>
                <w:szCs w:val="20"/>
                <w:u w:val="single"/>
              </w:rPr>
            </w:pPr>
            <w:r w:rsidRPr="61179356">
              <w:rPr>
                <w:rFonts w:ascii="Arial" w:eastAsia="Arial" w:hAnsi="Arial" w:cs="Arial"/>
                <w:b/>
                <w:bCs/>
                <w:sz w:val="20"/>
                <w:szCs w:val="20"/>
                <w:u w:val="single"/>
              </w:rPr>
              <w:t>Cost impact</w:t>
            </w:r>
          </w:p>
          <w:p w14:paraId="5FC85527"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2377B135"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The projects identified in this business case will require upfront investment in the current financial year and early in 2025/26, along with a likely commitment to recurrent licensing and support costs.</w:t>
            </w:r>
          </w:p>
          <w:p w14:paraId="41D5F148"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47962562"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Table 2: Summary of investment costs</w:t>
            </w:r>
          </w:p>
          <w:p w14:paraId="6624EC5A" w14:textId="77777777" w:rsidR="007A3B5E" w:rsidRDefault="007A3B5E" w:rsidP="00161C09">
            <w:pPr>
              <w:spacing w:line="276" w:lineRule="auto"/>
            </w:pPr>
          </w:p>
          <w:tbl>
            <w:tblPr>
              <w:tblW w:w="8620" w:type="dxa"/>
              <w:tblLook w:val="04A0" w:firstRow="1" w:lastRow="0" w:firstColumn="1" w:lastColumn="0" w:noHBand="0" w:noVBand="1"/>
            </w:tblPr>
            <w:tblGrid>
              <w:gridCol w:w="4900"/>
              <w:gridCol w:w="1240"/>
              <w:gridCol w:w="1240"/>
              <w:gridCol w:w="1240"/>
            </w:tblGrid>
            <w:tr w:rsidR="007A3B5E" w:rsidRPr="00044DB3" w14:paraId="5437A935" w14:textId="77777777">
              <w:trPr>
                <w:trHeight w:val="1200"/>
              </w:trPr>
              <w:tc>
                <w:tcPr>
                  <w:tcW w:w="4900" w:type="dxa"/>
                  <w:tcBorders>
                    <w:top w:val="single" w:sz="4" w:space="0" w:color="auto"/>
                    <w:left w:val="single" w:sz="4" w:space="0" w:color="auto"/>
                    <w:bottom w:val="single" w:sz="4" w:space="0" w:color="auto"/>
                    <w:right w:val="single" w:sz="4" w:space="0" w:color="auto"/>
                  </w:tcBorders>
                  <w:shd w:val="clear" w:color="000000" w:fill="104861"/>
                  <w:vAlign w:val="bottom"/>
                  <w:hideMark/>
                </w:tcPr>
                <w:p w14:paraId="318C2B09" w14:textId="77777777" w:rsidR="007A3B5E" w:rsidRPr="007A3F4E" w:rsidRDefault="007A3B5E" w:rsidP="00161C09">
                  <w:pPr>
                    <w:spacing w:line="276" w:lineRule="auto"/>
                    <w:rPr>
                      <w:rFonts w:ascii="Arial" w:hAnsi="Arial" w:cs="Arial"/>
                      <w:b/>
                      <w:bCs/>
                      <w:color w:val="FFFFFF"/>
                      <w:sz w:val="20"/>
                      <w:szCs w:val="20"/>
                    </w:rPr>
                  </w:pPr>
                  <w:r w:rsidRPr="007A3F4E">
                    <w:rPr>
                      <w:rFonts w:ascii="Arial" w:hAnsi="Arial" w:cs="Arial"/>
                      <w:b/>
                      <w:bCs/>
                      <w:color w:val="FFFFFF"/>
                      <w:sz w:val="20"/>
                      <w:szCs w:val="20"/>
                    </w:rPr>
                    <w:t>Category</w:t>
                  </w:r>
                </w:p>
              </w:tc>
              <w:tc>
                <w:tcPr>
                  <w:tcW w:w="1240" w:type="dxa"/>
                  <w:tcBorders>
                    <w:top w:val="single" w:sz="4" w:space="0" w:color="auto"/>
                    <w:left w:val="nil"/>
                    <w:bottom w:val="single" w:sz="4" w:space="0" w:color="auto"/>
                    <w:right w:val="single" w:sz="4" w:space="0" w:color="auto"/>
                  </w:tcBorders>
                  <w:shd w:val="clear" w:color="000000" w:fill="104861"/>
                  <w:vAlign w:val="bottom"/>
                  <w:hideMark/>
                </w:tcPr>
                <w:p w14:paraId="695BD926" w14:textId="77777777" w:rsidR="007A3B5E" w:rsidRPr="007A3F4E" w:rsidRDefault="007A3B5E" w:rsidP="00161C09">
                  <w:pPr>
                    <w:spacing w:line="276" w:lineRule="auto"/>
                    <w:jc w:val="right"/>
                    <w:rPr>
                      <w:rFonts w:ascii="Arial" w:hAnsi="Arial" w:cs="Arial"/>
                      <w:b/>
                      <w:bCs/>
                      <w:color w:val="FFFFFF"/>
                      <w:sz w:val="20"/>
                      <w:szCs w:val="20"/>
                    </w:rPr>
                  </w:pPr>
                  <w:r w:rsidRPr="007A3F4E">
                    <w:rPr>
                      <w:rFonts w:ascii="Arial" w:hAnsi="Arial" w:cs="Arial"/>
                      <w:b/>
                      <w:bCs/>
                      <w:color w:val="FFFFFF"/>
                      <w:sz w:val="20"/>
                      <w:szCs w:val="20"/>
                    </w:rPr>
                    <w:t>2024-25 £'000</w:t>
                  </w:r>
                </w:p>
              </w:tc>
              <w:tc>
                <w:tcPr>
                  <w:tcW w:w="1240" w:type="dxa"/>
                  <w:tcBorders>
                    <w:top w:val="single" w:sz="4" w:space="0" w:color="auto"/>
                    <w:left w:val="nil"/>
                    <w:bottom w:val="single" w:sz="4" w:space="0" w:color="auto"/>
                    <w:right w:val="single" w:sz="4" w:space="0" w:color="auto"/>
                  </w:tcBorders>
                  <w:shd w:val="clear" w:color="000000" w:fill="104861"/>
                  <w:vAlign w:val="bottom"/>
                  <w:hideMark/>
                </w:tcPr>
                <w:p w14:paraId="03A681B1" w14:textId="77777777" w:rsidR="007A3B5E" w:rsidRPr="007A3F4E" w:rsidRDefault="007A3B5E" w:rsidP="00161C09">
                  <w:pPr>
                    <w:spacing w:line="276" w:lineRule="auto"/>
                    <w:jc w:val="right"/>
                    <w:rPr>
                      <w:rFonts w:ascii="Arial" w:hAnsi="Arial" w:cs="Arial"/>
                      <w:b/>
                      <w:bCs/>
                      <w:color w:val="FFFFFF"/>
                      <w:sz w:val="20"/>
                      <w:szCs w:val="20"/>
                    </w:rPr>
                  </w:pPr>
                  <w:r w:rsidRPr="007A3F4E">
                    <w:rPr>
                      <w:rFonts w:ascii="Arial" w:hAnsi="Arial" w:cs="Arial"/>
                      <w:b/>
                      <w:bCs/>
                      <w:color w:val="FFFFFF"/>
                      <w:sz w:val="20"/>
                      <w:szCs w:val="20"/>
                    </w:rPr>
                    <w:t>2025-26 £'000</w:t>
                  </w:r>
                </w:p>
              </w:tc>
              <w:tc>
                <w:tcPr>
                  <w:tcW w:w="1240" w:type="dxa"/>
                  <w:tcBorders>
                    <w:top w:val="single" w:sz="4" w:space="0" w:color="auto"/>
                    <w:left w:val="nil"/>
                    <w:bottom w:val="single" w:sz="4" w:space="0" w:color="auto"/>
                    <w:right w:val="single" w:sz="4" w:space="0" w:color="auto"/>
                  </w:tcBorders>
                  <w:shd w:val="clear" w:color="000000" w:fill="104861"/>
                  <w:vAlign w:val="bottom"/>
                  <w:hideMark/>
                </w:tcPr>
                <w:p w14:paraId="25CA1295" w14:textId="77777777" w:rsidR="007A3B5E" w:rsidRPr="007A3F4E" w:rsidRDefault="007A3B5E" w:rsidP="00161C09">
                  <w:pPr>
                    <w:spacing w:line="276" w:lineRule="auto"/>
                    <w:jc w:val="right"/>
                    <w:rPr>
                      <w:rFonts w:ascii="Arial" w:hAnsi="Arial" w:cs="Arial"/>
                      <w:b/>
                      <w:bCs/>
                      <w:color w:val="FFFFFF"/>
                      <w:sz w:val="20"/>
                      <w:szCs w:val="20"/>
                    </w:rPr>
                  </w:pPr>
                  <w:r w:rsidRPr="007A3F4E">
                    <w:rPr>
                      <w:rFonts w:ascii="Arial" w:hAnsi="Arial" w:cs="Arial"/>
                      <w:b/>
                      <w:bCs/>
                      <w:color w:val="FFFFFF"/>
                      <w:sz w:val="20"/>
                      <w:szCs w:val="20"/>
                    </w:rPr>
                    <w:t xml:space="preserve">2026+ recurrent costs </w:t>
                  </w:r>
                  <w:r w:rsidRPr="007A3F4E">
                    <w:rPr>
                      <w:rFonts w:ascii="Arial" w:hAnsi="Arial" w:cs="Arial"/>
                      <w:b/>
                      <w:bCs/>
                      <w:color w:val="FFFFFF"/>
                      <w:sz w:val="20"/>
                      <w:szCs w:val="20"/>
                    </w:rPr>
                    <w:br/>
                    <w:t>£'000</w:t>
                  </w:r>
                </w:p>
              </w:tc>
            </w:tr>
            <w:tr w:rsidR="007A3B5E" w:rsidRPr="00044DB3" w14:paraId="0BE9E908" w14:textId="77777777">
              <w:trPr>
                <w:trHeight w:val="600"/>
              </w:trPr>
              <w:tc>
                <w:tcPr>
                  <w:tcW w:w="4900" w:type="dxa"/>
                  <w:tcBorders>
                    <w:top w:val="nil"/>
                    <w:left w:val="single" w:sz="4" w:space="0" w:color="auto"/>
                    <w:bottom w:val="single" w:sz="4" w:space="0" w:color="auto"/>
                    <w:right w:val="single" w:sz="4" w:space="0" w:color="auto"/>
                  </w:tcBorders>
                  <w:shd w:val="clear" w:color="000000" w:fill="FFFFFF"/>
                  <w:hideMark/>
                </w:tcPr>
                <w:p w14:paraId="7663303D" w14:textId="77777777" w:rsidR="007A3B5E" w:rsidRPr="007A3F4E" w:rsidRDefault="007A3B5E" w:rsidP="00161C09">
                  <w:pPr>
                    <w:spacing w:line="276" w:lineRule="auto"/>
                    <w:rPr>
                      <w:rFonts w:ascii="Arial" w:hAnsi="Arial" w:cs="Arial"/>
                      <w:sz w:val="20"/>
                      <w:szCs w:val="20"/>
                    </w:rPr>
                  </w:pPr>
                  <w:r w:rsidRPr="007A3F4E">
                    <w:rPr>
                      <w:rFonts w:ascii="Arial" w:hAnsi="Arial" w:cs="Arial"/>
                      <w:sz w:val="20"/>
                      <w:szCs w:val="20"/>
                    </w:rPr>
                    <w:t>Overarching project delivery and quality improvement resources (multi-phase)</w:t>
                  </w:r>
                </w:p>
              </w:tc>
              <w:tc>
                <w:tcPr>
                  <w:tcW w:w="1240" w:type="dxa"/>
                  <w:tcBorders>
                    <w:top w:val="nil"/>
                    <w:left w:val="nil"/>
                    <w:bottom w:val="single" w:sz="4" w:space="0" w:color="auto"/>
                    <w:right w:val="single" w:sz="4" w:space="0" w:color="auto"/>
                  </w:tcBorders>
                  <w:shd w:val="clear" w:color="auto" w:fill="auto"/>
                  <w:noWrap/>
                  <w:vAlign w:val="bottom"/>
                  <w:hideMark/>
                </w:tcPr>
                <w:p w14:paraId="563E9A22"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725</w:t>
                  </w:r>
                </w:p>
              </w:tc>
              <w:tc>
                <w:tcPr>
                  <w:tcW w:w="1240" w:type="dxa"/>
                  <w:tcBorders>
                    <w:top w:val="nil"/>
                    <w:left w:val="nil"/>
                    <w:bottom w:val="single" w:sz="4" w:space="0" w:color="auto"/>
                    <w:right w:val="single" w:sz="4" w:space="0" w:color="auto"/>
                  </w:tcBorders>
                  <w:shd w:val="clear" w:color="auto" w:fill="auto"/>
                  <w:noWrap/>
                  <w:vAlign w:val="bottom"/>
                  <w:hideMark/>
                </w:tcPr>
                <w:p w14:paraId="3AABDB80"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620</w:t>
                  </w:r>
                </w:p>
              </w:tc>
              <w:tc>
                <w:tcPr>
                  <w:tcW w:w="1240" w:type="dxa"/>
                  <w:tcBorders>
                    <w:top w:val="nil"/>
                    <w:left w:val="nil"/>
                    <w:bottom w:val="single" w:sz="4" w:space="0" w:color="auto"/>
                    <w:right w:val="single" w:sz="4" w:space="0" w:color="auto"/>
                  </w:tcBorders>
                  <w:shd w:val="clear" w:color="auto" w:fill="auto"/>
                  <w:noWrap/>
                  <w:vAlign w:val="bottom"/>
                  <w:hideMark/>
                </w:tcPr>
                <w:p w14:paraId="6E108C79"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60</w:t>
                  </w:r>
                </w:p>
              </w:tc>
            </w:tr>
            <w:tr w:rsidR="007A3B5E" w:rsidRPr="00044DB3" w14:paraId="2A7B80B7" w14:textId="77777777">
              <w:trPr>
                <w:trHeight w:val="330"/>
              </w:trPr>
              <w:tc>
                <w:tcPr>
                  <w:tcW w:w="4900" w:type="dxa"/>
                  <w:tcBorders>
                    <w:top w:val="nil"/>
                    <w:left w:val="single" w:sz="4" w:space="0" w:color="auto"/>
                    <w:bottom w:val="single" w:sz="4" w:space="0" w:color="auto"/>
                    <w:right w:val="single" w:sz="4" w:space="0" w:color="auto"/>
                  </w:tcBorders>
                  <w:shd w:val="clear" w:color="000000" w:fill="FFFFFF"/>
                  <w:hideMark/>
                </w:tcPr>
                <w:p w14:paraId="279DA11D" w14:textId="77777777" w:rsidR="007A3B5E" w:rsidRPr="007A3F4E" w:rsidRDefault="007A3B5E" w:rsidP="00161C09">
                  <w:pPr>
                    <w:spacing w:line="276" w:lineRule="auto"/>
                    <w:rPr>
                      <w:rFonts w:ascii="Arial" w:hAnsi="Arial" w:cs="Arial"/>
                      <w:sz w:val="20"/>
                      <w:szCs w:val="20"/>
                    </w:rPr>
                  </w:pPr>
                  <w:r w:rsidRPr="007A3F4E">
                    <w:rPr>
                      <w:rFonts w:ascii="Arial" w:hAnsi="Arial" w:cs="Arial"/>
                      <w:sz w:val="20"/>
                      <w:szCs w:val="20"/>
                    </w:rPr>
                    <w:t xml:space="preserve">Initial license costs (including DIT </w:t>
                  </w:r>
                  <w:proofErr w:type="gramStart"/>
                  <w:r w:rsidRPr="007A3F4E">
                    <w:rPr>
                      <w:rFonts w:ascii="Arial" w:hAnsi="Arial" w:cs="Arial"/>
                      <w:sz w:val="20"/>
                      <w:szCs w:val="20"/>
                    </w:rPr>
                    <w:t>support)*</w:t>
                  </w:r>
                  <w:proofErr w:type="gramEnd"/>
                </w:p>
              </w:tc>
              <w:tc>
                <w:tcPr>
                  <w:tcW w:w="1240" w:type="dxa"/>
                  <w:tcBorders>
                    <w:top w:val="nil"/>
                    <w:left w:val="nil"/>
                    <w:bottom w:val="single" w:sz="4" w:space="0" w:color="auto"/>
                    <w:right w:val="single" w:sz="4" w:space="0" w:color="auto"/>
                  </w:tcBorders>
                  <w:shd w:val="clear" w:color="auto" w:fill="auto"/>
                  <w:noWrap/>
                  <w:vAlign w:val="bottom"/>
                  <w:hideMark/>
                </w:tcPr>
                <w:p w14:paraId="653A9AC4"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216</w:t>
                  </w:r>
                </w:p>
              </w:tc>
              <w:tc>
                <w:tcPr>
                  <w:tcW w:w="1240" w:type="dxa"/>
                  <w:tcBorders>
                    <w:top w:val="nil"/>
                    <w:left w:val="nil"/>
                    <w:bottom w:val="single" w:sz="4" w:space="0" w:color="auto"/>
                    <w:right w:val="single" w:sz="4" w:space="0" w:color="auto"/>
                  </w:tcBorders>
                  <w:shd w:val="clear" w:color="auto" w:fill="auto"/>
                  <w:noWrap/>
                  <w:vAlign w:val="bottom"/>
                  <w:hideMark/>
                </w:tcPr>
                <w:p w14:paraId="14504B1D"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228</w:t>
                  </w:r>
                </w:p>
              </w:tc>
              <w:tc>
                <w:tcPr>
                  <w:tcW w:w="1240" w:type="dxa"/>
                  <w:tcBorders>
                    <w:top w:val="nil"/>
                    <w:left w:val="nil"/>
                    <w:bottom w:val="single" w:sz="4" w:space="0" w:color="auto"/>
                    <w:right w:val="single" w:sz="4" w:space="0" w:color="auto"/>
                  </w:tcBorders>
                  <w:shd w:val="clear" w:color="auto" w:fill="auto"/>
                  <w:noWrap/>
                  <w:vAlign w:val="bottom"/>
                  <w:hideMark/>
                </w:tcPr>
                <w:p w14:paraId="675E5F50"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228</w:t>
                  </w:r>
                </w:p>
              </w:tc>
            </w:tr>
            <w:tr w:rsidR="007A3B5E" w:rsidRPr="00044DB3" w14:paraId="0886F524" w14:textId="77777777">
              <w:trPr>
                <w:trHeight w:val="300"/>
              </w:trPr>
              <w:tc>
                <w:tcPr>
                  <w:tcW w:w="4900" w:type="dxa"/>
                  <w:tcBorders>
                    <w:top w:val="nil"/>
                    <w:left w:val="single" w:sz="4" w:space="0" w:color="auto"/>
                    <w:bottom w:val="single" w:sz="4" w:space="0" w:color="auto"/>
                    <w:right w:val="single" w:sz="4" w:space="0" w:color="auto"/>
                  </w:tcBorders>
                  <w:shd w:val="clear" w:color="000000" w:fill="FFFFFF"/>
                  <w:hideMark/>
                </w:tcPr>
                <w:p w14:paraId="5F05C199" w14:textId="77777777" w:rsidR="007A3B5E" w:rsidRPr="007A3F4E" w:rsidRDefault="007A3B5E" w:rsidP="00161C09">
                  <w:pPr>
                    <w:spacing w:line="276" w:lineRule="auto"/>
                    <w:rPr>
                      <w:rFonts w:ascii="Arial" w:hAnsi="Arial" w:cs="Arial"/>
                      <w:sz w:val="20"/>
                      <w:szCs w:val="20"/>
                    </w:rPr>
                  </w:pPr>
                  <w:r w:rsidRPr="007A3F4E">
                    <w:rPr>
                      <w:rFonts w:ascii="Arial" w:hAnsi="Arial" w:cs="Arial"/>
                      <w:sz w:val="20"/>
                      <w:szCs w:val="20"/>
                    </w:rPr>
                    <w:t>Digital enabling costs*</w:t>
                  </w:r>
                </w:p>
              </w:tc>
              <w:tc>
                <w:tcPr>
                  <w:tcW w:w="1240" w:type="dxa"/>
                  <w:tcBorders>
                    <w:top w:val="nil"/>
                    <w:left w:val="nil"/>
                    <w:bottom w:val="single" w:sz="4" w:space="0" w:color="auto"/>
                    <w:right w:val="single" w:sz="4" w:space="0" w:color="auto"/>
                  </w:tcBorders>
                  <w:shd w:val="clear" w:color="auto" w:fill="auto"/>
                  <w:noWrap/>
                  <w:vAlign w:val="bottom"/>
                  <w:hideMark/>
                </w:tcPr>
                <w:p w14:paraId="7AE0F19B"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320</w:t>
                  </w:r>
                </w:p>
              </w:tc>
              <w:tc>
                <w:tcPr>
                  <w:tcW w:w="1240" w:type="dxa"/>
                  <w:tcBorders>
                    <w:top w:val="nil"/>
                    <w:left w:val="nil"/>
                    <w:bottom w:val="single" w:sz="4" w:space="0" w:color="auto"/>
                    <w:right w:val="single" w:sz="4" w:space="0" w:color="auto"/>
                  </w:tcBorders>
                  <w:shd w:val="clear" w:color="auto" w:fill="auto"/>
                  <w:noWrap/>
                  <w:vAlign w:val="bottom"/>
                  <w:hideMark/>
                </w:tcPr>
                <w:p w14:paraId="22A1BE26"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50</w:t>
                  </w:r>
                </w:p>
              </w:tc>
              <w:tc>
                <w:tcPr>
                  <w:tcW w:w="1240" w:type="dxa"/>
                  <w:tcBorders>
                    <w:top w:val="nil"/>
                    <w:left w:val="nil"/>
                    <w:bottom w:val="single" w:sz="4" w:space="0" w:color="auto"/>
                    <w:right w:val="single" w:sz="4" w:space="0" w:color="auto"/>
                  </w:tcBorders>
                  <w:shd w:val="clear" w:color="auto" w:fill="auto"/>
                  <w:noWrap/>
                  <w:vAlign w:val="bottom"/>
                  <w:hideMark/>
                </w:tcPr>
                <w:p w14:paraId="32086E94" w14:textId="77777777" w:rsidR="007A3B5E" w:rsidRPr="007A3F4E" w:rsidRDefault="007A3B5E" w:rsidP="00161C09">
                  <w:pPr>
                    <w:spacing w:line="276" w:lineRule="auto"/>
                    <w:jc w:val="right"/>
                    <w:rPr>
                      <w:rFonts w:ascii="Arial" w:hAnsi="Arial" w:cs="Arial"/>
                      <w:color w:val="000000"/>
                      <w:sz w:val="20"/>
                      <w:szCs w:val="20"/>
                    </w:rPr>
                  </w:pPr>
                  <w:r w:rsidRPr="007A3F4E">
                    <w:rPr>
                      <w:rFonts w:ascii="Arial" w:hAnsi="Arial" w:cs="Arial"/>
                      <w:color w:val="000000"/>
                      <w:sz w:val="20"/>
                      <w:szCs w:val="20"/>
                    </w:rPr>
                    <w:t>-</w:t>
                  </w:r>
                </w:p>
              </w:tc>
            </w:tr>
            <w:tr w:rsidR="007A3B5E" w:rsidRPr="00044DB3" w14:paraId="29C90913" w14:textId="77777777">
              <w:trPr>
                <w:trHeight w:val="300"/>
              </w:trPr>
              <w:tc>
                <w:tcPr>
                  <w:tcW w:w="4900" w:type="dxa"/>
                  <w:tcBorders>
                    <w:top w:val="nil"/>
                    <w:left w:val="single" w:sz="4" w:space="0" w:color="auto"/>
                    <w:bottom w:val="single" w:sz="4" w:space="0" w:color="auto"/>
                    <w:right w:val="single" w:sz="4" w:space="0" w:color="auto"/>
                  </w:tcBorders>
                  <w:shd w:val="clear" w:color="000000" w:fill="FFFFFF"/>
                  <w:hideMark/>
                </w:tcPr>
                <w:p w14:paraId="3C772398" w14:textId="77777777" w:rsidR="007A3B5E" w:rsidRPr="007A3F4E" w:rsidRDefault="007A3B5E" w:rsidP="00161C09">
                  <w:pPr>
                    <w:spacing w:line="276" w:lineRule="auto"/>
                    <w:rPr>
                      <w:rFonts w:ascii="Arial" w:hAnsi="Arial" w:cs="Arial"/>
                      <w:i/>
                      <w:iCs/>
                      <w:sz w:val="20"/>
                      <w:szCs w:val="20"/>
                    </w:rPr>
                  </w:pPr>
                  <w:r w:rsidRPr="007A3F4E">
                    <w:rPr>
                      <w:rFonts w:ascii="Arial" w:hAnsi="Arial" w:cs="Arial"/>
                      <w:i/>
                      <w:iCs/>
                      <w:sz w:val="20"/>
                      <w:szCs w:val="20"/>
                    </w:rPr>
                    <w:t>Less estimated savings*</w:t>
                  </w:r>
                </w:p>
              </w:tc>
              <w:tc>
                <w:tcPr>
                  <w:tcW w:w="1240" w:type="dxa"/>
                  <w:tcBorders>
                    <w:top w:val="nil"/>
                    <w:left w:val="nil"/>
                    <w:bottom w:val="single" w:sz="4" w:space="0" w:color="auto"/>
                    <w:right w:val="single" w:sz="4" w:space="0" w:color="auto"/>
                  </w:tcBorders>
                  <w:shd w:val="clear" w:color="auto" w:fill="auto"/>
                  <w:noWrap/>
                  <w:vAlign w:val="bottom"/>
                  <w:hideMark/>
                </w:tcPr>
                <w:p w14:paraId="419D5CEE" w14:textId="77777777" w:rsidR="007A3B5E" w:rsidRPr="007A3F4E" w:rsidRDefault="007A3B5E" w:rsidP="00161C09">
                  <w:pPr>
                    <w:spacing w:line="276" w:lineRule="auto"/>
                    <w:rPr>
                      <w:rFonts w:ascii="Arial" w:hAnsi="Arial" w:cs="Arial"/>
                      <w:i/>
                      <w:iCs/>
                      <w:color w:val="000000"/>
                      <w:sz w:val="20"/>
                      <w:szCs w:val="20"/>
                    </w:rPr>
                  </w:pPr>
                  <w:r w:rsidRPr="007A3F4E">
                    <w:rPr>
                      <w:rFonts w:ascii="Arial" w:hAnsi="Arial" w:cs="Arial"/>
                      <w:i/>
                      <w:i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D02E0B7" w14:textId="77777777" w:rsidR="007A3B5E" w:rsidRPr="007A3F4E" w:rsidRDefault="007A3B5E" w:rsidP="00161C09">
                  <w:pPr>
                    <w:spacing w:line="276" w:lineRule="auto"/>
                    <w:jc w:val="right"/>
                    <w:rPr>
                      <w:rFonts w:ascii="Arial" w:hAnsi="Arial" w:cs="Arial"/>
                      <w:i/>
                      <w:iCs/>
                      <w:color w:val="000000"/>
                      <w:sz w:val="20"/>
                      <w:szCs w:val="20"/>
                    </w:rPr>
                  </w:pPr>
                  <w:r w:rsidRPr="007A3F4E">
                    <w:rPr>
                      <w:rFonts w:ascii="Arial" w:hAnsi="Arial" w:cs="Arial"/>
                      <w:i/>
                      <w:iCs/>
                      <w:color w:val="000000"/>
                      <w:sz w:val="20"/>
                      <w:szCs w:val="20"/>
                    </w:rPr>
                    <w:t>-186</w:t>
                  </w:r>
                </w:p>
              </w:tc>
              <w:tc>
                <w:tcPr>
                  <w:tcW w:w="1240" w:type="dxa"/>
                  <w:tcBorders>
                    <w:top w:val="nil"/>
                    <w:left w:val="nil"/>
                    <w:bottom w:val="single" w:sz="4" w:space="0" w:color="auto"/>
                    <w:right w:val="single" w:sz="4" w:space="0" w:color="auto"/>
                  </w:tcBorders>
                  <w:shd w:val="clear" w:color="auto" w:fill="auto"/>
                  <w:noWrap/>
                  <w:vAlign w:val="bottom"/>
                  <w:hideMark/>
                </w:tcPr>
                <w:p w14:paraId="0273A68C" w14:textId="77777777" w:rsidR="007A3B5E" w:rsidRPr="007A3F4E" w:rsidRDefault="007A3B5E" w:rsidP="00161C09">
                  <w:pPr>
                    <w:spacing w:line="276" w:lineRule="auto"/>
                    <w:jc w:val="right"/>
                    <w:rPr>
                      <w:rFonts w:ascii="Arial" w:hAnsi="Arial" w:cs="Arial"/>
                      <w:i/>
                      <w:iCs/>
                      <w:color w:val="000000"/>
                      <w:sz w:val="20"/>
                      <w:szCs w:val="20"/>
                    </w:rPr>
                  </w:pPr>
                  <w:r w:rsidRPr="007A3F4E">
                    <w:rPr>
                      <w:rFonts w:ascii="Arial" w:hAnsi="Arial" w:cs="Arial"/>
                      <w:i/>
                      <w:iCs/>
                      <w:color w:val="000000"/>
                      <w:sz w:val="20"/>
                      <w:szCs w:val="20"/>
                    </w:rPr>
                    <w:t>-414</w:t>
                  </w:r>
                </w:p>
              </w:tc>
            </w:tr>
            <w:tr w:rsidR="007A3B5E" w:rsidRPr="00044DB3" w14:paraId="069D54F8" w14:textId="77777777">
              <w:trPr>
                <w:trHeight w:val="300"/>
              </w:trPr>
              <w:tc>
                <w:tcPr>
                  <w:tcW w:w="4900" w:type="dxa"/>
                  <w:tcBorders>
                    <w:top w:val="nil"/>
                    <w:left w:val="single" w:sz="4" w:space="0" w:color="auto"/>
                    <w:bottom w:val="single" w:sz="4" w:space="0" w:color="auto"/>
                    <w:right w:val="single" w:sz="4" w:space="0" w:color="auto"/>
                  </w:tcBorders>
                  <w:shd w:val="clear" w:color="000000" w:fill="104861"/>
                  <w:hideMark/>
                </w:tcPr>
                <w:p w14:paraId="206DEAEF" w14:textId="77777777" w:rsidR="007A3B5E" w:rsidRPr="007A3F4E" w:rsidRDefault="007A3B5E" w:rsidP="00161C09">
                  <w:pPr>
                    <w:spacing w:line="276" w:lineRule="auto"/>
                    <w:rPr>
                      <w:rFonts w:ascii="Arial" w:hAnsi="Arial" w:cs="Arial"/>
                      <w:b/>
                      <w:bCs/>
                      <w:color w:val="FFFFFF"/>
                      <w:sz w:val="20"/>
                      <w:szCs w:val="20"/>
                    </w:rPr>
                  </w:pPr>
                  <w:r w:rsidRPr="007A3F4E">
                    <w:rPr>
                      <w:rFonts w:ascii="Arial" w:hAnsi="Arial" w:cs="Arial"/>
                      <w:b/>
                      <w:bCs/>
                      <w:color w:val="FFFFFF"/>
                      <w:sz w:val="20"/>
                      <w:szCs w:val="20"/>
                    </w:rPr>
                    <w:t>Net improvement cost / saving</w:t>
                  </w:r>
                </w:p>
              </w:tc>
              <w:tc>
                <w:tcPr>
                  <w:tcW w:w="1240" w:type="dxa"/>
                  <w:tcBorders>
                    <w:top w:val="nil"/>
                    <w:left w:val="nil"/>
                    <w:bottom w:val="single" w:sz="4" w:space="0" w:color="auto"/>
                    <w:right w:val="single" w:sz="4" w:space="0" w:color="auto"/>
                  </w:tcBorders>
                  <w:shd w:val="clear" w:color="000000" w:fill="104861"/>
                  <w:vAlign w:val="bottom"/>
                  <w:hideMark/>
                </w:tcPr>
                <w:p w14:paraId="33DA92D0" w14:textId="77777777" w:rsidR="007A3B5E" w:rsidRPr="007A3F4E" w:rsidRDefault="007A3B5E" w:rsidP="00161C09">
                  <w:pPr>
                    <w:spacing w:line="276" w:lineRule="auto"/>
                    <w:jc w:val="right"/>
                    <w:rPr>
                      <w:rFonts w:ascii="Arial" w:hAnsi="Arial" w:cs="Arial"/>
                      <w:b/>
                      <w:bCs/>
                      <w:color w:val="FFFFFF"/>
                      <w:sz w:val="20"/>
                      <w:szCs w:val="20"/>
                    </w:rPr>
                  </w:pPr>
                  <w:r w:rsidRPr="007A3F4E">
                    <w:rPr>
                      <w:rFonts w:ascii="Arial" w:hAnsi="Arial" w:cs="Arial"/>
                      <w:b/>
                      <w:bCs/>
                      <w:color w:val="FFFFFF"/>
                      <w:sz w:val="20"/>
                      <w:szCs w:val="20"/>
                    </w:rPr>
                    <w:t>1,261</w:t>
                  </w:r>
                </w:p>
              </w:tc>
              <w:tc>
                <w:tcPr>
                  <w:tcW w:w="1240" w:type="dxa"/>
                  <w:tcBorders>
                    <w:top w:val="nil"/>
                    <w:left w:val="nil"/>
                    <w:bottom w:val="single" w:sz="4" w:space="0" w:color="auto"/>
                    <w:right w:val="single" w:sz="4" w:space="0" w:color="auto"/>
                  </w:tcBorders>
                  <w:shd w:val="clear" w:color="000000" w:fill="104861"/>
                  <w:vAlign w:val="bottom"/>
                  <w:hideMark/>
                </w:tcPr>
                <w:p w14:paraId="633F140C" w14:textId="77777777" w:rsidR="007A3B5E" w:rsidRPr="007A3F4E" w:rsidRDefault="007A3B5E" w:rsidP="00161C09">
                  <w:pPr>
                    <w:spacing w:line="276" w:lineRule="auto"/>
                    <w:jc w:val="right"/>
                    <w:rPr>
                      <w:rFonts w:ascii="Arial" w:hAnsi="Arial" w:cs="Arial"/>
                      <w:b/>
                      <w:bCs/>
                      <w:color w:val="FFFFFF"/>
                      <w:sz w:val="20"/>
                      <w:szCs w:val="20"/>
                    </w:rPr>
                  </w:pPr>
                  <w:r w:rsidRPr="007A3F4E">
                    <w:rPr>
                      <w:rFonts w:ascii="Arial" w:hAnsi="Arial" w:cs="Arial"/>
                      <w:b/>
                      <w:bCs/>
                      <w:color w:val="FFFFFF"/>
                      <w:sz w:val="20"/>
                      <w:szCs w:val="20"/>
                    </w:rPr>
                    <w:t>712</w:t>
                  </w:r>
                </w:p>
              </w:tc>
              <w:tc>
                <w:tcPr>
                  <w:tcW w:w="1240" w:type="dxa"/>
                  <w:tcBorders>
                    <w:top w:val="nil"/>
                    <w:left w:val="nil"/>
                    <w:bottom w:val="single" w:sz="4" w:space="0" w:color="auto"/>
                    <w:right w:val="single" w:sz="4" w:space="0" w:color="auto"/>
                  </w:tcBorders>
                  <w:shd w:val="clear" w:color="000000" w:fill="104861"/>
                  <w:vAlign w:val="bottom"/>
                  <w:hideMark/>
                </w:tcPr>
                <w:p w14:paraId="05F0EC13" w14:textId="77777777" w:rsidR="007A3B5E" w:rsidRPr="007A3F4E" w:rsidRDefault="007A3B5E" w:rsidP="00161C09">
                  <w:pPr>
                    <w:spacing w:line="276" w:lineRule="auto"/>
                    <w:jc w:val="right"/>
                    <w:rPr>
                      <w:rFonts w:ascii="Arial" w:hAnsi="Arial" w:cs="Arial"/>
                      <w:b/>
                      <w:bCs/>
                      <w:color w:val="FFFFFF"/>
                      <w:sz w:val="20"/>
                      <w:szCs w:val="20"/>
                    </w:rPr>
                  </w:pPr>
                  <w:r w:rsidRPr="007A3F4E">
                    <w:rPr>
                      <w:rFonts w:ascii="Arial" w:hAnsi="Arial" w:cs="Arial"/>
                      <w:b/>
                      <w:bCs/>
                      <w:color w:val="FFFFFF"/>
                      <w:sz w:val="20"/>
                      <w:szCs w:val="20"/>
                    </w:rPr>
                    <w:t>-126</w:t>
                  </w:r>
                </w:p>
              </w:tc>
            </w:tr>
          </w:tbl>
          <w:p w14:paraId="5CD16D2F" w14:textId="77777777" w:rsidR="007A3B5E" w:rsidRPr="00044DB3" w:rsidRDefault="007A3B5E" w:rsidP="00161C09">
            <w:pPr>
              <w:spacing w:line="276" w:lineRule="auto"/>
              <w:ind w:right="316"/>
              <w:rPr>
                <w:rFonts w:ascii="Arial" w:hAnsi="Arial" w:cs="Arial"/>
                <w:sz w:val="16"/>
                <w:szCs w:val="16"/>
              </w:rPr>
            </w:pPr>
            <w:r w:rsidRPr="00044DB3">
              <w:rPr>
                <w:rFonts w:ascii="Arial" w:hAnsi="Arial" w:cs="Arial"/>
                <w:sz w:val="16"/>
                <w:szCs w:val="16"/>
              </w:rPr>
              <w:t>*Costs of initial commitments. Costs (year 2 and recurrent costs) and potential efficiency savings will increase as progress is made through each improvement cycle.</w:t>
            </w:r>
          </w:p>
          <w:p w14:paraId="69567BAA" w14:textId="77777777" w:rsidR="007A3B5E" w:rsidRPr="0066520F" w:rsidRDefault="007A3B5E" w:rsidP="00161C09">
            <w:pPr>
              <w:spacing w:line="276" w:lineRule="auto"/>
            </w:pPr>
          </w:p>
          <w:p w14:paraId="35D30F8F" w14:textId="77777777" w:rsidR="007A3B5E" w:rsidRPr="0066520F" w:rsidRDefault="007A3B5E" w:rsidP="00161C09">
            <w:pPr>
              <w:spacing w:after="120" w:line="276" w:lineRule="auto"/>
              <w:rPr>
                <w:rFonts w:ascii="Arial" w:eastAsia="Arial" w:hAnsi="Arial" w:cs="Arial"/>
                <w:sz w:val="20"/>
                <w:szCs w:val="20"/>
              </w:rPr>
            </w:pPr>
            <w:r w:rsidRPr="61179356">
              <w:rPr>
                <w:rFonts w:ascii="Arial" w:eastAsia="Arial" w:hAnsi="Arial" w:cs="Arial"/>
                <w:sz w:val="20"/>
                <w:szCs w:val="20"/>
              </w:rPr>
              <w:t>The costs associated with this business case are mainly attributable to:</w:t>
            </w:r>
          </w:p>
          <w:p w14:paraId="7D08C2E1" w14:textId="77777777" w:rsidR="007A3B5E" w:rsidRPr="0066520F" w:rsidRDefault="007A3B5E" w:rsidP="00161C09">
            <w:pPr>
              <w:pStyle w:val="ListParagraph"/>
              <w:numPr>
                <w:ilvl w:val="0"/>
                <w:numId w:val="30"/>
              </w:numPr>
              <w:spacing w:line="276" w:lineRule="auto"/>
              <w:rPr>
                <w:rFonts w:ascii="Arial" w:eastAsia="Arial" w:hAnsi="Arial" w:cs="Arial"/>
                <w:sz w:val="20"/>
                <w:szCs w:val="20"/>
              </w:rPr>
            </w:pPr>
            <w:r w:rsidRPr="61179356">
              <w:rPr>
                <w:rFonts w:ascii="Arial" w:eastAsia="Arial" w:hAnsi="Arial" w:cs="Arial"/>
                <w:sz w:val="20"/>
                <w:szCs w:val="20"/>
              </w:rPr>
              <w:t>Procurement of technical advisory support for DIT on a</w:t>
            </w:r>
            <w:r>
              <w:rPr>
                <w:rFonts w:ascii="Arial" w:eastAsia="Arial" w:hAnsi="Arial" w:cs="Arial"/>
                <w:sz w:val="20"/>
                <w:szCs w:val="20"/>
              </w:rPr>
              <w:t>n</w:t>
            </w:r>
            <w:r w:rsidRPr="61179356">
              <w:rPr>
                <w:rFonts w:ascii="Arial" w:eastAsia="Arial" w:hAnsi="Arial" w:cs="Arial"/>
                <w:sz w:val="20"/>
                <w:szCs w:val="20"/>
              </w:rPr>
              <w:t xml:space="preserve"> </w:t>
            </w:r>
            <w:r>
              <w:rPr>
                <w:rFonts w:ascii="Arial" w:eastAsia="Arial" w:hAnsi="Arial" w:cs="Arial"/>
                <w:sz w:val="20"/>
                <w:szCs w:val="20"/>
              </w:rPr>
              <w:t>outcome</w:t>
            </w:r>
            <w:r w:rsidRPr="61179356">
              <w:rPr>
                <w:rFonts w:ascii="Arial" w:eastAsia="Arial" w:hAnsi="Arial" w:cs="Arial"/>
                <w:sz w:val="20"/>
                <w:szCs w:val="20"/>
              </w:rPr>
              <w:t xml:space="preserve"> basis</w:t>
            </w:r>
          </w:p>
          <w:p w14:paraId="54291B16" w14:textId="77777777" w:rsidR="007A3B5E" w:rsidRPr="0066520F" w:rsidRDefault="007A3B5E" w:rsidP="00161C09">
            <w:pPr>
              <w:pStyle w:val="ListParagraph"/>
              <w:numPr>
                <w:ilvl w:val="0"/>
                <w:numId w:val="30"/>
              </w:numPr>
              <w:spacing w:line="276" w:lineRule="auto"/>
              <w:rPr>
                <w:rFonts w:ascii="Arial" w:eastAsia="Arial" w:hAnsi="Arial" w:cs="Arial"/>
                <w:sz w:val="20"/>
                <w:szCs w:val="20"/>
              </w:rPr>
            </w:pPr>
            <w:r w:rsidRPr="61179356">
              <w:rPr>
                <w:rFonts w:ascii="Arial" w:eastAsia="Arial" w:hAnsi="Arial" w:cs="Arial"/>
                <w:sz w:val="20"/>
                <w:szCs w:val="20"/>
              </w:rPr>
              <w:t xml:space="preserve">Recruitment of temporary project resource to </w:t>
            </w:r>
            <w:r>
              <w:rPr>
                <w:rFonts w:ascii="Arial" w:eastAsia="Arial" w:hAnsi="Arial" w:cs="Arial"/>
                <w:sz w:val="20"/>
                <w:szCs w:val="20"/>
              </w:rPr>
              <w:t xml:space="preserve">undertake </w:t>
            </w:r>
            <w:proofErr w:type="gramStart"/>
            <w:r>
              <w:rPr>
                <w:rFonts w:ascii="Arial" w:eastAsia="Arial" w:hAnsi="Arial" w:cs="Arial"/>
                <w:sz w:val="20"/>
                <w:szCs w:val="20"/>
              </w:rPr>
              <w:t>digitally-enabled</w:t>
            </w:r>
            <w:proofErr w:type="gramEnd"/>
            <w:r>
              <w:rPr>
                <w:rFonts w:ascii="Arial" w:eastAsia="Arial" w:hAnsi="Arial" w:cs="Arial"/>
                <w:sz w:val="20"/>
                <w:szCs w:val="20"/>
              </w:rPr>
              <w:t xml:space="preserve"> improvement within directorates</w:t>
            </w:r>
          </w:p>
          <w:p w14:paraId="480103D1" w14:textId="77777777" w:rsidR="007A3B5E" w:rsidRPr="0066520F" w:rsidRDefault="007A3B5E" w:rsidP="00161C09">
            <w:pPr>
              <w:pStyle w:val="ListParagraph"/>
              <w:numPr>
                <w:ilvl w:val="0"/>
                <w:numId w:val="30"/>
              </w:numPr>
              <w:spacing w:line="276" w:lineRule="auto"/>
              <w:rPr>
                <w:rFonts w:ascii="Arial" w:eastAsia="Arial" w:hAnsi="Arial" w:cs="Arial"/>
                <w:sz w:val="20"/>
                <w:szCs w:val="20"/>
              </w:rPr>
            </w:pPr>
            <w:r w:rsidRPr="61179356">
              <w:rPr>
                <w:rFonts w:ascii="Arial" w:eastAsia="Arial" w:hAnsi="Arial" w:cs="Arial"/>
                <w:sz w:val="20"/>
                <w:szCs w:val="20"/>
              </w:rPr>
              <w:t xml:space="preserve">Estimated licence costs associated with </w:t>
            </w:r>
            <w:r>
              <w:rPr>
                <w:rFonts w:ascii="Arial" w:eastAsia="Arial" w:hAnsi="Arial" w:cs="Arial"/>
                <w:sz w:val="20"/>
                <w:szCs w:val="20"/>
              </w:rPr>
              <w:t>the two</w:t>
            </w:r>
            <w:r w:rsidRPr="61179356">
              <w:rPr>
                <w:rFonts w:ascii="Arial" w:eastAsia="Arial" w:hAnsi="Arial" w:cs="Arial"/>
                <w:sz w:val="20"/>
                <w:szCs w:val="20"/>
              </w:rPr>
              <w:t xml:space="preserve"> </w:t>
            </w:r>
            <w:r>
              <w:rPr>
                <w:rFonts w:ascii="Arial" w:eastAsia="Arial" w:hAnsi="Arial" w:cs="Arial"/>
                <w:sz w:val="20"/>
                <w:szCs w:val="20"/>
              </w:rPr>
              <w:t>services included in phase 1 (topic management and committee management)</w:t>
            </w:r>
            <w:r w:rsidRPr="61179356">
              <w:rPr>
                <w:rFonts w:ascii="Arial" w:eastAsia="Arial" w:hAnsi="Arial" w:cs="Arial"/>
                <w:sz w:val="20"/>
                <w:szCs w:val="20"/>
              </w:rPr>
              <w:t xml:space="preserve">, including maintenance </w:t>
            </w:r>
            <w:r>
              <w:rPr>
                <w:rFonts w:ascii="Arial" w:eastAsia="Arial" w:hAnsi="Arial" w:cs="Arial"/>
                <w:sz w:val="20"/>
                <w:szCs w:val="20"/>
              </w:rPr>
              <w:t xml:space="preserve">and </w:t>
            </w:r>
            <w:r w:rsidRPr="61179356">
              <w:rPr>
                <w:rFonts w:ascii="Arial" w:eastAsia="Arial" w:hAnsi="Arial" w:cs="Arial"/>
                <w:sz w:val="20"/>
                <w:szCs w:val="20"/>
              </w:rPr>
              <w:t>support</w:t>
            </w:r>
          </w:p>
          <w:p w14:paraId="69FC472F" w14:textId="77777777" w:rsidR="007A3B5E" w:rsidRPr="0066520F" w:rsidRDefault="007A3B5E" w:rsidP="00161C09">
            <w:pPr>
              <w:pStyle w:val="ListParagraph"/>
              <w:numPr>
                <w:ilvl w:val="0"/>
                <w:numId w:val="30"/>
              </w:numPr>
              <w:spacing w:line="276" w:lineRule="auto"/>
              <w:rPr>
                <w:rFonts w:ascii="Arial" w:eastAsia="Arial" w:hAnsi="Arial" w:cs="Arial"/>
                <w:sz w:val="20"/>
                <w:szCs w:val="20"/>
              </w:rPr>
            </w:pPr>
            <w:r>
              <w:rPr>
                <w:rFonts w:ascii="Arial" w:eastAsia="Arial" w:hAnsi="Arial" w:cs="Arial"/>
                <w:sz w:val="20"/>
                <w:szCs w:val="20"/>
              </w:rPr>
              <w:t>Additional capacity and external advisory support to provide coaching and training in continuous quality improvement</w:t>
            </w:r>
          </w:p>
          <w:p w14:paraId="0E43C340" w14:textId="77777777" w:rsidR="007A3B5E" w:rsidRPr="0066520F" w:rsidRDefault="007A3B5E" w:rsidP="00161C09">
            <w:pPr>
              <w:spacing w:before="120" w:line="276" w:lineRule="auto"/>
              <w:rPr>
                <w:rFonts w:ascii="Arial" w:eastAsia="Arial" w:hAnsi="Arial" w:cs="Arial"/>
                <w:sz w:val="20"/>
                <w:szCs w:val="20"/>
              </w:rPr>
            </w:pPr>
            <w:r w:rsidRPr="61179356">
              <w:rPr>
                <w:rFonts w:ascii="Arial" w:eastAsia="Arial" w:hAnsi="Arial" w:cs="Arial"/>
                <w:sz w:val="20"/>
                <w:szCs w:val="20"/>
              </w:rPr>
              <w:lastRenderedPageBreak/>
              <w:t>A breakdown of the resource allocated to each category of spend is provided in Appendix A.</w:t>
            </w:r>
          </w:p>
          <w:p w14:paraId="58A61450"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76662563" w14:textId="77777777" w:rsidR="007A3B5E" w:rsidRPr="0066520F" w:rsidRDefault="007A3B5E" w:rsidP="00161C09">
            <w:pPr>
              <w:spacing w:line="276" w:lineRule="auto"/>
              <w:rPr>
                <w:rFonts w:ascii="Arial" w:eastAsia="Arial" w:hAnsi="Arial" w:cs="Arial"/>
                <w:b/>
                <w:bCs/>
                <w:sz w:val="20"/>
                <w:szCs w:val="20"/>
                <w:u w:val="single"/>
              </w:rPr>
            </w:pPr>
            <w:r w:rsidRPr="61179356">
              <w:rPr>
                <w:rFonts w:ascii="Arial" w:eastAsia="Arial" w:hAnsi="Arial" w:cs="Arial"/>
                <w:b/>
                <w:bCs/>
                <w:sz w:val="20"/>
                <w:szCs w:val="20"/>
                <w:u w:val="single"/>
              </w:rPr>
              <w:t>Sources of funding</w:t>
            </w:r>
          </w:p>
          <w:p w14:paraId="47B54F7C"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11B72017"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The project will be funded from several sources over the lifetime of the business case.</w:t>
            </w:r>
          </w:p>
          <w:p w14:paraId="3956D63E"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5365D1BA" w14:textId="77777777" w:rsidR="007A3B5E" w:rsidRPr="0066520F" w:rsidRDefault="007A3B5E" w:rsidP="00161C09">
            <w:pPr>
              <w:spacing w:line="276" w:lineRule="auto"/>
              <w:rPr>
                <w:rFonts w:ascii="Arial" w:eastAsia="Arial" w:hAnsi="Arial" w:cs="Arial"/>
                <w:b/>
                <w:bCs/>
                <w:i/>
                <w:iCs/>
                <w:sz w:val="20"/>
                <w:szCs w:val="20"/>
              </w:rPr>
            </w:pPr>
            <w:r w:rsidRPr="61179356">
              <w:rPr>
                <w:rFonts w:ascii="Arial" w:eastAsia="Arial" w:hAnsi="Arial" w:cs="Arial"/>
                <w:b/>
                <w:bCs/>
                <w:i/>
                <w:iCs/>
                <w:sz w:val="20"/>
                <w:szCs w:val="20"/>
              </w:rPr>
              <w:t>Current financial year</w:t>
            </w:r>
          </w:p>
          <w:p w14:paraId="042BB82C"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In the funding settlement for 24/25, we received additional GIA funding to support recommendations within the McLean / Vallance review into Life Sciences. This included funding allocated for investment in improvements in our </w:t>
            </w:r>
            <w:r>
              <w:rPr>
                <w:rFonts w:ascii="Arial" w:eastAsia="Arial" w:hAnsi="Arial" w:cs="Arial"/>
                <w:sz w:val="20"/>
                <w:szCs w:val="20"/>
              </w:rPr>
              <w:t xml:space="preserve">digital </w:t>
            </w:r>
            <w:r w:rsidRPr="61179356">
              <w:rPr>
                <w:rFonts w:ascii="Arial" w:eastAsia="Arial" w:hAnsi="Arial" w:cs="Arial"/>
                <w:sz w:val="20"/>
                <w:szCs w:val="20"/>
              </w:rPr>
              <w:t xml:space="preserve">infrastructure, including our </w:t>
            </w:r>
            <w:r>
              <w:rPr>
                <w:rFonts w:ascii="Arial" w:eastAsia="Arial" w:hAnsi="Arial" w:cs="Arial"/>
                <w:sz w:val="20"/>
                <w:szCs w:val="20"/>
              </w:rPr>
              <w:t>topic management</w:t>
            </w:r>
            <w:r w:rsidRPr="61179356">
              <w:rPr>
                <w:rFonts w:ascii="Arial" w:eastAsia="Arial" w:hAnsi="Arial" w:cs="Arial"/>
                <w:sz w:val="20"/>
                <w:szCs w:val="20"/>
              </w:rPr>
              <w:t xml:space="preserve"> tools. Following a prioritisation exercise, £0.</w:t>
            </w:r>
            <w:r>
              <w:rPr>
                <w:rFonts w:ascii="Arial" w:eastAsia="Arial" w:hAnsi="Arial" w:cs="Arial"/>
                <w:sz w:val="20"/>
                <w:szCs w:val="20"/>
              </w:rPr>
              <w:t>7</w:t>
            </w:r>
            <w:r w:rsidRPr="34C6FAF7">
              <w:rPr>
                <w:rFonts w:ascii="Arial" w:eastAsia="Arial" w:hAnsi="Arial" w:cs="Arial"/>
                <w:sz w:val="20"/>
                <w:szCs w:val="20"/>
              </w:rPr>
              <w:t>m</w:t>
            </w:r>
            <w:r w:rsidRPr="61179356">
              <w:rPr>
                <w:rFonts w:ascii="Arial" w:eastAsia="Arial" w:hAnsi="Arial" w:cs="Arial"/>
                <w:sz w:val="20"/>
                <w:szCs w:val="20"/>
              </w:rPr>
              <w:t xml:space="preserve"> was set aside from this funding for the </w:t>
            </w:r>
            <w:r>
              <w:rPr>
                <w:rFonts w:ascii="Arial" w:eastAsia="Arial" w:hAnsi="Arial" w:cs="Arial"/>
                <w:sz w:val="20"/>
                <w:szCs w:val="20"/>
              </w:rPr>
              <w:t>topic management</w:t>
            </w:r>
            <w:r w:rsidRPr="61179356">
              <w:rPr>
                <w:rFonts w:ascii="Arial" w:eastAsia="Arial" w:hAnsi="Arial" w:cs="Arial"/>
                <w:sz w:val="20"/>
                <w:szCs w:val="20"/>
              </w:rPr>
              <w:t xml:space="preserve">, </w:t>
            </w:r>
            <w:r>
              <w:rPr>
                <w:rFonts w:ascii="Arial" w:eastAsia="Arial" w:hAnsi="Arial" w:cs="Arial"/>
                <w:sz w:val="20"/>
                <w:szCs w:val="20"/>
              </w:rPr>
              <w:t xml:space="preserve">committee management and </w:t>
            </w:r>
            <w:r w:rsidRPr="61179356">
              <w:rPr>
                <w:rFonts w:ascii="Arial" w:eastAsia="Arial" w:hAnsi="Arial" w:cs="Arial"/>
                <w:sz w:val="20"/>
                <w:szCs w:val="20"/>
              </w:rPr>
              <w:t>automation solution</w:t>
            </w:r>
            <w:r>
              <w:rPr>
                <w:rFonts w:ascii="Arial" w:eastAsia="Arial" w:hAnsi="Arial" w:cs="Arial"/>
                <w:sz w:val="20"/>
                <w:szCs w:val="20"/>
              </w:rPr>
              <w:t>s</w:t>
            </w:r>
            <w:r w:rsidRPr="61179356">
              <w:rPr>
                <w:rFonts w:ascii="Arial" w:eastAsia="Arial" w:hAnsi="Arial" w:cs="Arial"/>
                <w:sz w:val="20"/>
                <w:szCs w:val="20"/>
              </w:rPr>
              <w:t xml:space="preserve"> that form the basis of much of this business case, subject to the business case being approved by the board.</w:t>
            </w:r>
          </w:p>
          <w:p w14:paraId="1C451D2B"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227CC268"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The financial impact of the investment in guidance development and quality improvement </w:t>
            </w:r>
            <w:r>
              <w:rPr>
                <w:rFonts w:ascii="Arial" w:eastAsia="Arial" w:hAnsi="Arial" w:cs="Arial"/>
                <w:sz w:val="20"/>
                <w:szCs w:val="20"/>
              </w:rPr>
              <w:t xml:space="preserve">and estimated of some digital enabling costs </w:t>
            </w:r>
            <w:r w:rsidRPr="61179356">
              <w:rPr>
                <w:rFonts w:ascii="Arial" w:eastAsia="Arial" w:hAnsi="Arial" w:cs="Arial"/>
                <w:sz w:val="20"/>
                <w:szCs w:val="20"/>
              </w:rPr>
              <w:t xml:space="preserve">emerged after the NICE business plan and budget was agreed, but the emerging </w:t>
            </w:r>
            <w:r>
              <w:rPr>
                <w:rFonts w:ascii="Arial" w:eastAsia="Arial" w:hAnsi="Arial" w:cs="Arial"/>
                <w:sz w:val="20"/>
                <w:szCs w:val="20"/>
              </w:rPr>
              <w:t>additional</w:t>
            </w:r>
            <w:r w:rsidRPr="61179356">
              <w:rPr>
                <w:rFonts w:ascii="Arial" w:eastAsia="Arial" w:hAnsi="Arial" w:cs="Arial"/>
                <w:sz w:val="20"/>
                <w:szCs w:val="20"/>
              </w:rPr>
              <w:t xml:space="preserve"> cost (£0.</w:t>
            </w:r>
            <w:r>
              <w:rPr>
                <w:rFonts w:ascii="Arial" w:eastAsia="Arial" w:hAnsi="Arial" w:cs="Arial"/>
                <w:sz w:val="20"/>
                <w:szCs w:val="20"/>
              </w:rPr>
              <w:t>5</w:t>
            </w:r>
            <w:r w:rsidRPr="4E86CD37">
              <w:rPr>
                <w:rFonts w:ascii="Arial" w:eastAsia="Arial" w:hAnsi="Arial" w:cs="Arial"/>
                <w:sz w:val="20"/>
                <w:szCs w:val="20"/>
              </w:rPr>
              <w:t>m</w:t>
            </w:r>
            <w:r w:rsidRPr="61179356">
              <w:rPr>
                <w:rFonts w:ascii="Arial" w:eastAsia="Arial" w:hAnsi="Arial" w:cs="Arial"/>
                <w:sz w:val="20"/>
                <w:szCs w:val="20"/>
              </w:rPr>
              <w:t>) can be funded from unallocated reserves</w:t>
            </w:r>
            <w:r>
              <w:rPr>
                <w:rFonts w:ascii="Arial" w:eastAsia="Arial" w:hAnsi="Arial" w:cs="Arial"/>
                <w:sz w:val="20"/>
                <w:szCs w:val="20"/>
              </w:rPr>
              <w:t>.</w:t>
            </w:r>
          </w:p>
          <w:p w14:paraId="273AC3B5"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1472CBE0" w14:textId="77777777" w:rsidR="007A3B5E" w:rsidRPr="0066520F" w:rsidRDefault="007A3B5E" w:rsidP="00161C09">
            <w:pPr>
              <w:spacing w:line="276" w:lineRule="auto"/>
              <w:rPr>
                <w:rFonts w:ascii="Arial" w:eastAsia="Arial" w:hAnsi="Arial" w:cs="Arial"/>
                <w:b/>
                <w:bCs/>
                <w:i/>
                <w:iCs/>
                <w:sz w:val="20"/>
                <w:szCs w:val="20"/>
              </w:rPr>
            </w:pPr>
            <w:r w:rsidRPr="61179356">
              <w:rPr>
                <w:rFonts w:ascii="Arial" w:eastAsia="Arial" w:hAnsi="Arial" w:cs="Arial"/>
                <w:b/>
                <w:bCs/>
                <w:i/>
                <w:iCs/>
                <w:sz w:val="20"/>
                <w:szCs w:val="20"/>
              </w:rPr>
              <w:t>Future years</w:t>
            </w:r>
          </w:p>
          <w:p w14:paraId="1304110B" w14:textId="4497261A" w:rsidR="007A3B5E" w:rsidRPr="0066520F" w:rsidRDefault="007A3B5E" w:rsidP="00161C09">
            <w:pPr>
              <w:spacing w:after="120" w:line="276" w:lineRule="auto"/>
              <w:rPr>
                <w:rFonts w:ascii="Arial" w:eastAsia="Arial" w:hAnsi="Arial" w:cs="Arial"/>
                <w:sz w:val="20"/>
                <w:szCs w:val="20"/>
              </w:rPr>
            </w:pPr>
            <w:r w:rsidRPr="61179356">
              <w:rPr>
                <w:rFonts w:ascii="Arial" w:eastAsia="Arial" w:hAnsi="Arial" w:cs="Arial"/>
                <w:sz w:val="20"/>
                <w:szCs w:val="20"/>
              </w:rPr>
              <w:t>The future costs are assumed to be funded from several sources</w:t>
            </w:r>
            <w:r w:rsidR="000E41DE">
              <w:rPr>
                <w:rFonts w:ascii="Arial" w:eastAsia="Arial" w:hAnsi="Arial" w:cs="Arial"/>
                <w:sz w:val="20"/>
                <w:szCs w:val="20"/>
              </w:rPr>
              <w:t>:</w:t>
            </w:r>
            <w:r w:rsidRPr="61179356">
              <w:rPr>
                <w:rFonts w:ascii="Arial" w:eastAsia="Arial" w:hAnsi="Arial" w:cs="Arial"/>
                <w:sz w:val="20"/>
                <w:szCs w:val="20"/>
              </w:rPr>
              <w:t xml:space="preserve"> </w:t>
            </w:r>
          </w:p>
          <w:p w14:paraId="1E0E7D1C" w14:textId="77777777" w:rsidR="007A3B5E" w:rsidRPr="0066520F" w:rsidRDefault="007A3B5E" w:rsidP="00161C09">
            <w:pPr>
              <w:pStyle w:val="ListParagraph"/>
              <w:numPr>
                <w:ilvl w:val="0"/>
                <w:numId w:val="29"/>
              </w:numPr>
              <w:spacing w:line="276" w:lineRule="auto"/>
              <w:ind w:left="714" w:hanging="357"/>
              <w:rPr>
                <w:rFonts w:ascii="Arial" w:eastAsia="Arial" w:hAnsi="Arial" w:cs="Arial"/>
                <w:sz w:val="20"/>
                <w:szCs w:val="20"/>
              </w:rPr>
            </w:pPr>
            <w:r w:rsidRPr="61179356">
              <w:rPr>
                <w:rFonts w:ascii="Arial" w:eastAsia="Arial" w:hAnsi="Arial" w:cs="Arial"/>
                <w:sz w:val="20"/>
                <w:szCs w:val="20"/>
              </w:rPr>
              <w:t xml:space="preserve">The additional GIA funding awarded this year was requested on a recurrent </w:t>
            </w:r>
            <w:proofErr w:type="gramStart"/>
            <w:r w:rsidRPr="61179356">
              <w:rPr>
                <w:rFonts w:ascii="Arial" w:eastAsia="Arial" w:hAnsi="Arial" w:cs="Arial"/>
                <w:sz w:val="20"/>
                <w:szCs w:val="20"/>
              </w:rPr>
              <w:t>basis,</w:t>
            </w:r>
            <w:proofErr w:type="gramEnd"/>
            <w:r w:rsidRPr="61179356">
              <w:rPr>
                <w:rFonts w:ascii="Arial" w:eastAsia="Arial" w:hAnsi="Arial" w:cs="Arial"/>
                <w:sz w:val="20"/>
                <w:szCs w:val="20"/>
              </w:rPr>
              <w:t xml:space="preserve"> however this has currently only been confirmed for 24/25. If funding is confirmed, </w:t>
            </w:r>
            <w:r>
              <w:rPr>
                <w:rFonts w:ascii="Arial" w:eastAsia="Arial" w:hAnsi="Arial" w:cs="Arial"/>
                <w:sz w:val="20"/>
                <w:szCs w:val="20"/>
              </w:rPr>
              <w:t>the year 2</w:t>
            </w:r>
            <w:r w:rsidRPr="61179356">
              <w:rPr>
                <w:rFonts w:ascii="Arial" w:eastAsia="Arial" w:hAnsi="Arial" w:cs="Arial"/>
                <w:sz w:val="20"/>
                <w:szCs w:val="20"/>
              </w:rPr>
              <w:t xml:space="preserve"> costs of £0.</w:t>
            </w:r>
            <w:r>
              <w:rPr>
                <w:rFonts w:ascii="Arial" w:eastAsia="Arial" w:hAnsi="Arial" w:cs="Arial"/>
                <w:sz w:val="20"/>
                <w:szCs w:val="20"/>
              </w:rPr>
              <w:t>7</w:t>
            </w:r>
            <w:r w:rsidRPr="61179356">
              <w:rPr>
                <w:rFonts w:ascii="Arial" w:eastAsia="Arial" w:hAnsi="Arial" w:cs="Arial"/>
                <w:sz w:val="20"/>
                <w:szCs w:val="20"/>
              </w:rPr>
              <w:t>m will be a first call on this funding. If it is not confirmed</w:t>
            </w:r>
            <w:r>
              <w:rPr>
                <w:rFonts w:ascii="Arial" w:eastAsia="Arial" w:hAnsi="Arial" w:cs="Arial"/>
                <w:sz w:val="20"/>
                <w:szCs w:val="20"/>
              </w:rPr>
              <w:t>,</w:t>
            </w:r>
            <w:r w:rsidRPr="61179356">
              <w:rPr>
                <w:rFonts w:ascii="Arial" w:eastAsia="Arial" w:hAnsi="Arial" w:cs="Arial"/>
                <w:sz w:val="20"/>
                <w:szCs w:val="20"/>
              </w:rPr>
              <w:t xml:space="preserve"> one of the other sources </w:t>
            </w:r>
            <w:r w:rsidRPr="597E7574">
              <w:rPr>
                <w:rFonts w:ascii="Arial" w:eastAsia="Arial" w:hAnsi="Arial" w:cs="Arial"/>
                <w:sz w:val="20"/>
                <w:szCs w:val="20"/>
              </w:rPr>
              <w:t>listed below</w:t>
            </w:r>
            <w:r w:rsidRPr="4F8FFB4C">
              <w:rPr>
                <w:rFonts w:ascii="Arial" w:eastAsia="Arial" w:hAnsi="Arial" w:cs="Arial"/>
                <w:sz w:val="20"/>
                <w:szCs w:val="20"/>
              </w:rPr>
              <w:t xml:space="preserve"> </w:t>
            </w:r>
            <w:r w:rsidRPr="61179356">
              <w:rPr>
                <w:rFonts w:ascii="Arial" w:eastAsia="Arial" w:hAnsi="Arial" w:cs="Arial"/>
                <w:sz w:val="20"/>
                <w:szCs w:val="20"/>
              </w:rPr>
              <w:t xml:space="preserve">may need to be </w:t>
            </w:r>
            <w:r>
              <w:rPr>
                <w:rFonts w:ascii="Arial" w:eastAsia="Arial" w:hAnsi="Arial" w:cs="Arial"/>
                <w:sz w:val="20"/>
                <w:szCs w:val="20"/>
              </w:rPr>
              <w:t>called upon and / or the pace or change (phases 3 and 4) reviewed</w:t>
            </w:r>
            <w:r w:rsidRPr="61179356">
              <w:rPr>
                <w:rFonts w:ascii="Arial" w:eastAsia="Arial" w:hAnsi="Arial" w:cs="Arial"/>
                <w:sz w:val="20"/>
                <w:szCs w:val="20"/>
              </w:rPr>
              <w:t>.</w:t>
            </w:r>
          </w:p>
          <w:p w14:paraId="2CE251CC" w14:textId="77777777" w:rsidR="007A3B5E" w:rsidRPr="007C7480" w:rsidRDefault="007A3B5E" w:rsidP="00161C09">
            <w:pPr>
              <w:pStyle w:val="ListParagraph"/>
              <w:numPr>
                <w:ilvl w:val="0"/>
                <w:numId w:val="29"/>
              </w:numPr>
              <w:spacing w:line="276" w:lineRule="auto"/>
              <w:rPr>
                <w:rFonts w:ascii="Arial" w:eastAsia="Arial" w:hAnsi="Arial" w:cs="Arial"/>
                <w:sz w:val="20"/>
                <w:szCs w:val="20"/>
              </w:rPr>
            </w:pPr>
            <w:r w:rsidRPr="61179356">
              <w:rPr>
                <w:rFonts w:ascii="Arial" w:eastAsia="Arial" w:hAnsi="Arial" w:cs="Arial"/>
                <w:sz w:val="20"/>
                <w:szCs w:val="20"/>
              </w:rPr>
              <w:t xml:space="preserve">The investment in </w:t>
            </w:r>
            <w:r>
              <w:rPr>
                <w:rFonts w:ascii="Arial" w:eastAsia="Arial" w:hAnsi="Arial" w:cs="Arial"/>
                <w:sz w:val="20"/>
                <w:szCs w:val="20"/>
              </w:rPr>
              <w:t>topic management</w:t>
            </w:r>
            <w:r w:rsidRPr="61179356">
              <w:rPr>
                <w:rFonts w:ascii="Arial" w:eastAsia="Arial" w:hAnsi="Arial" w:cs="Arial"/>
                <w:sz w:val="20"/>
                <w:szCs w:val="20"/>
              </w:rPr>
              <w:t xml:space="preserve"> is expected to increase throughput in the TA/HST programme. This should speed up the time it takes for the programme to achieve full-cost recovery, thus releasing GIA funds for investment. It is estimated that the</w:t>
            </w:r>
            <w:r>
              <w:rPr>
                <w:rFonts w:ascii="Arial" w:eastAsia="Arial" w:hAnsi="Arial" w:cs="Arial"/>
                <w:sz w:val="20"/>
                <w:szCs w:val="20"/>
              </w:rPr>
              <w:t xml:space="preserve"> </w:t>
            </w:r>
            <w:r w:rsidRPr="61179356">
              <w:rPr>
                <w:rFonts w:ascii="Arial" w:eastAsia="Arial" w:hAnsi="Arial" w:cs="Arial"/>
                <w:sz w:val="20"/>
                <w:szCs w:val="20"/>
              </w:rPr>
              <w:t xml:space="preserve">throughput will increase by 2 </w:t>
            </w:r>
            <w:r w:rsidRPr="14CA18C8">
              <w:rPr>
                <w:rFonts w:ascii="Arial" w:eastAsia="Arial" w:hAnsi="Arial" w:cs="Arial"/>
                <w:sz w:val="20"/>
                <w:szCs w:val="20"/>
              </w:rPr>
              <w:t>topics</w:t>
            </w:r>
            <w:r w:rsidRPr="61179356">
              <w:rPr>
                <w:rFonts w:ascii="Arial" w:eastAsia="Arial" w:hAnsi="Arial" w:cs="Arial"/>
                <w:sz w:val="20"/>
                <w:szCs w:val="20"/>
              </w:rPr>
              <w:t xml:space="preserve"> </w:t>
            </w:r>
            <w:proofErr w:type="gramStart"/>
            <w:r w:rsidRPr="61179356">
              <w:rPr>
                <w:rFonts w:ascii="Arial" w:eastAsia="Arial" w:hAnsi="Arial" w:cs="Arial"/>
                <w:sz w:val="20"/>
                <w:szCs w:val="20"/>
              </w:rPr>
              <w:t>as a result of</w:t>
            </w:r>
            <w:proofErr w:type="gramEnd"/>
            <w:r w:rsidRPr="61179356">
              <w:rPr>
                <w:rFonts w:ascii="Arial" w:eastAsia="Arial" w:hAnsi="Arial" w:cs="Arial"/>
                <w:sz w:val="20"/>
                <w:szCs w:val="20"/>
              </w:rPr>
              <w:t xml:space="preserve"> this investment – such an improvement would close the cost recovery gap by approximately £</w:t>
            </w:r>
            <w:r>
              <w:rPr>
                <w:rFonts w:ascii="Arial" w:eastAsia="Arial" w:hAnsi="Arial" w:cs="Arial"/>
                <w:sz w:val="20"/>
                <w:szCs w:val="20"/>
              </w:rPr>
              <w:t>0.2m (part-year effect, £0.4m recurrently from 2026)</w:t>
            </w:r>
            <w:r w:rsidRPr="11AE515E">
              <w:rPr>
                <w:rFonts w:ascii="Arial" w:eastAsia="Arial" w:hAnsi="Arial" w:cs="Arial"/>
                <w:sz w:val="20"/>
                <w:szCs w:val="20"/>
              </w:rPr>
              <w:t>, some of which could be used to contribute to this investment from 2025/26</w:t>
            </w:r>
            <w:r w:rsidRPr="11AE515E" w:rsidDel="62B2B967">
              <w:rPr>
                <w:rFonts w:ascii="Arial" w:eastAsia="Arial" w:hAnsi="Arial" w:cs="Arial"/>
                <w:sz w:val="20"/>
                <w:szCs w:val="20"/>
              </w:rPr>
              <w:t>.</w:t>
            </w:r>
          </w:p>
          <w:p w14:paraId="0168C28D" w14:textId="77777777" w:rsidR="007A3B5E" w:rsidRPr="0066520F" w:rsidRDefault="007A3B5E" w:rsidP="00161C09">
            <w:pPr>
              <w:pStyle w:val="ListParagraph"/>
              <w:numPr>
                <w:ilvl w:val="0"/>
                <w:numId w:val="29"/>
              </w:numPr>
              <w:spacing w:line="276" w:lineRule="auto"/>
              <w:ind w:left="714" w:hanging="357"/>
              <w:rPr>
                <w:rFonts w:ascii="Arial" w:eastAsia="Arial" w:hAnsi="Arial" w:cs="Arial"/>
                <w:sz w:val="20"/>
                <w:szCs w:val="20"/>
              </w:rPr>
            </w:pPr>
            <w:r w:rsidRPr="61179356">
              <w:rPr>
                <w:rFonts w:ascii="Arial" w:eastAsia="Arial" w:hAnsi="Arial" w:cs="Arial"/>
                <w:sz w:val="20"/>
                <w:szCs w:val="20"/>
              </w:rPr>
              <w:t xml:space="preserve">Some of the recurrent costs will be offset by cash releasing efficiencies </w:t>
            </w:r>
            <w:r>
              <w:rPr>
                <w:rFonts w:ascii="Arial" w:eastAsia="Arial" w:hAnsi="Arial" w:cs="Arial"/>
                <w:sz w:val="20"/>
                <w:szCs w:val="20"/>
              </w:rPr>
              <w:t>through decommissioning existing services</w:t>
            </w:r>
            <w:r w:rsidRPr="61179356">
              <w:rPr>
                <w:rFonts w:ascii="Arial" w:eastAsia="Arial" w:hAnsi="Arial" w:cs="Arial"/>
                <w:sz w:val="20"/>
                <w:szCs w:val="20"/>
              </w:rPr>
              <w:t xml:space="preserve"> (e.g.</w:t>
            </w:r>
            <w:r>
              <w:rPr>
                <w:rFonts w:ascii="Arial" w:eastAsia="Arial" w:hAnsi="Arial" w:cs="Arial"/>
                <w:sz w:val="20"/>
                <w:szCs w:val="20"/>
              </w:rPr>
              <w:t xml:space="preserve"> savings in</w:t>
            </w:r>
            <w:r w:rsidRPr="61179356">
              <w:rPr>
                <w:rFonts w:ascii="Arial" w:eastAsia="Arial" w:hAnsi="Arial" w:cs="Arial"/>
                <w:sz w:val="20"/>
                <w:szCs w:val="20"/>
              </w:rPr>
              <w:t xml:space="preserve"> DIT developer time</w:t>
            </w:r>
            <w:r>
              <w:rPr>
                <w:rFonts w:ascii="Arial" w:eastAsia="Arial" w:hAnsi="Arial" w:cs="Arial"/>
                <w:sz w:val="20"/>
                <w:szCs w:val="20"/>
              </w:rPr>
              <w:t xml:space="preserve"> and license costs)</w:t>
            </w:r>
            <w:r w:rsidRPr="61179356">
              <w:rPr>
                <w:rFonts w:ascii="Arial" w:eastAsia="Arial" w:hAnsi="Arial" w:cs="Arial"/>
                <w:sz w:val="20"/>
                <w:szCs w:val="20"/>
              </w:rPr>
              <w:t>.</w:t>
            </w:r>
          </w:p>
          <w:p w14:paraId="2AFC3A9F" w14:textId="77777777" w:rsidR="007A3B5E" w:rsidRPr="003075D7" w:rsidRDefault="007A3B5E" w:rsidP="00161C09">
            <w:pPr>
              <w:pStyle w:val="ListParagraph"/>
              <w:numPr>
                <w:ilvl w:val="0"/>
                <w:numId w:val="29"/>
              </w:numPr>
              <w:spacing w:line="276" w:lineRule="auto"/>
              <w:ind w:left="714" w:hanging="357"/>
              <w:rPr>
                <w:rFonts w:ascii="Arial" w:eastAsia="Arial" w:hAnsi="Arial" w:cs="Arial"/>
                <w:sz w:val="20"/>
                <w:szCs w:val="20"/>
              </w:rPr>
            </w:pPr>
            <w:r w:rsidRPr="61179356">
              <w:rPr>
                <w:rFonts w:ascii="Arial" w:eastAsia="Arial" w:hAnsi="Arial" w:cs="Arial"/>
                <w:sz w:val="20"/>
                <w:szCs w:val="20"/>
              </w:rPr>
              <w:t xml:space="preserve">The Centre for Guidelines has front-loaded savings in its recent restructure that will provide financial headroom next year to </w:t>
            </w:r>
            <w:r w:rsidRPr="11AE515E">
              <w:rPr>
                <w:rFonts w:ascii="Arial" w:eastAsia="Arial" w:hAnsi="Arial" w:cs="Arial"/>
                <w:sz w:val="20"/>
                <w:szCs w:val="20"/>
              </w:rPr>
              <w:t>contribute to the investment</w:t>
            </w:r>
            <w:r w:rsidRPr="61179356">
              <w:rPr>
                <w:rFonts w:ascii="Arial" w:eastAsia="Arial" w:hAnsi="Arial" w:cs="Arial"/>
                <w:sz w:val="20"/>
                <w:szCs w:val="20"/>
              </w:rPr>
              <w:t xml:space="preserve"> in improvements in guidance development. </w:t>
            </w:r>
          </w:p>
          <w:p w14:paraId="29619D5D" w14:textId="77777777" w:rsidR="007A3B5E" w:rsidRPr="0066520F" w:rsidRDefault="007A3B5E" w:rsidP="00161C09">
            <w:pPr>
              <w:spacing w:line="276" w:lineRule="auto"/>
              <w:rPr>
                <w:rFonts w:ascii="Arial" w:eastAsia="Arial" w:hAnsi="Arial" w:cs="Arial"/>
                <w:sz w:val="20"/>
                <w:szCs w:val="20"/>
              </w:rPr>
            </w:pPr>
            <w:r w:rsidRPr="61179356">
              <w:rPr>
                <w:rFonts w:ascii="Arial" w:eastAsia="Arial" w:hAnsi="Arial" w:cs="Arial"/>
                <w:sz w:val="20"/>
                <w:szCs w:val="20"/>
              </w:rPr>
              <w:t xml:space="preserve"> </w:t>
            </w:r>
          </w:p>
          <w:p w14:paraId="20DEAF39" w14:textId="77777777" w:rsidR="007A3B5E" w:rsidRPr="0066520F" w:rsidRDefault="007A3B5E" w:rsidP="00161C09">
            <w:pPr>
              <w:spacing w:line="276" w:lineRule="auto"/>
              <w:rPr>
                <w:rFonts w:ascii="Arial" w:eastAsia="Arial" w:hAnsi="Arial" w:cs="Arial"/>
                <w:sz w:val="20"/>
                <w:szCs w:val="20"/>
              </w:rPr>
            </w:pPr>
            <w:r w:rsidRPr="000C0C44">
              <w:rPr>
                <w:rFonts w:ascii="Arial" w:eastAsia="Arial" w:hAnsi="Arial" w:cs="Arial"/>
                <w:sz w:val="20"/>
                <w:szCs w:val="20"/>
              </w:rPr>
              <w:t>Further investment in digital t</w:t>
            </w:r>
            <w:r>
              <w:rPr>
                <w:rFonts w:ascii="Arial" w:eastAsia="Arial" w:hAnsi="Arial" w:cs="Arial"/>
                <w:sz w:val="20"/>
                <w:szCs w:val="20"/>
              </w:rPr>
              <w:t>ools</w:t>
            </w:r>
            <w:r w:rsidRPr="000C0C44">
              <w:rPr>
                <w:rFonts w:ascii="Arial" w:eastAsia="Arial" w:hAnsi="Arial" w:cs="Arial"/>
                <w:sz w:val="20"/>
                <w:szCs w:val="20"/>
              </w:rPr>
              <w:t xml:space="preserve"> is expected in Phase</w:t>
            </w:r>
            <w:r>
              <w:rPr>
                <w:rFonts w:ascii="Arial" w:eastAsia="Arial" w:hAnsi="Arial" w:cs="Arial"/>
                <w:sz w:val="20"/>
                <w:szCs w:val="20"/>
              </w:rPr>
              <w:t>s</w:t>
            </w:r>
            <w:r w:rsidRPr="000C0C44">
              <w:rPr>
                <w:rFonts w:ascii="Arial" w:eastAsia="Arial" w:hAnsi="Arial" w:cs="Arial"/>
                <w:sz w:val="20"/>
                <w:szCs w:val="20"/>
              </w:rPr>
              <w:t xml:space="preserve"> 2</w:t>
            </w:r>
            <w:r>
              <w:rPr>
                <w:rFonts w:ascii="Arial" w:eastAsia="Arial" w:hAnsi="Arial" w:cs="Arial"/>
                <w:sz w:val="20"/>
                <w:szCs w:val="20"/>
              </w:rPr>
              <w:t>-4 of this programme</w:t>
            </w:r>
            <w:r w:rsidRPr="000C0C44">
              <w:rPr>
                <w:rFonts w:ascii="Arial" w:eastAsia="Arial" w:hAnsi="Arial" w:cs="Arial"/>
                <w:sz w:val="20"/>
                <w:szCs w:val="20"/>
              </w:rPr>
              <w:t xml:space="preserve">. The costs for this are unknown at present and will be refined as part of the work to prepare further business cases for investment. </w:t>
            </w:r>
            <w:r w:rsidRPr="61179356">
              <w:rPr>
                <w:rFonts w:ascii="Arial" w:eastAsia="Arial" w:hAnsi="Arial" w:cs="Arial"/>
                <w:sz w:val="20"/>
                <w:szCs w:val="20"/>
              </w:rPr>
              <w:t xml:space="preserve"> </w:t>
            </w:r>
          </w:p>
          <w:p w14:paraId="19F4E2E8" w14:textId="77777777" w:rsidR="007A3B5E" w:rsidRPr="0066520F" w:rsidRDefault="007A3B5E" w:rsidP="00161C09">
            <w:pPr>
              <w:pStyle w:val="Paragraphnonumbers"/>
              <w:spacing w:before="120" w:after="120"/>
              <w:rPr>
                <w:sz w:val="20"/>
                <w:szCs w:val="20"/>
              </w:rPr>
            </w:pPr>
          </w:p>
          <w:p w14:paraId="62B19B29" w14:textId="77777777" w:rsidR="007A3B5E" w:rsidRPr="00E70927" w:rsidRDefault="007A3B5E" w:rsidP="00161C09">
            <w:pPr>
              <w:pStyle w:val="Paragraphnonumbers"/>
              <w:spacing w:before="120" w:after="120"/>
              <w:rPr>
                <w:rFonts w:cs="Arial"/>
                <w:b/>
                <w:sz w:val="20"/>
                <w:szCs w:val="20"/>
                <w:u w:val="single"/>
              </w:rPr>
            </w:pPr>
            <w:r w:rsidRPr="00E70927">
              <w:rPr>
                <w:rFonts w:cs="Arial"/>
                <w:b/>
                <w:sz w:val="20"/>
                <w:szCs w:val="20"/>
                <w:u w:val="single"/>
              </w:rPr>
              <w:t>Capital planning</w:t>
            </w:r>
          </w:p>
          <w:p w14:paraId="529A50EB" w14:textId="77777777" w:rsidR="007A3B5E" w:rsidRDefault="007A3B5E" w:rsidP="00161C09">
            <w:pPr>
              <w:pStyle w:val="Paragraphnonumbers"/>
              <w:spacing w:before="120" w:after="120"/>
              <w:rPr>
                <w:sz w:val="20"/>
                <w:szCs w:val="20"/>
              </w:rPr>
            </w:pPr>
            <w:r>
              <w:rPr>
                <w:sz w:val="20"/>
                <w:szCs w:val="20"/>
              </w:rPr>
              <w:t>None identified for 2024/25</w:t>
            </w:r>
          </w:p>
          <w:p w14:paraId="051F2170" w14:textId="77777777" w:rsidR="007A3B5E" w:rsidRPr="0066520F" w:rsidRDefault="007A3B5E" w:rsidP="00161C09">
            <w:pPr>
              <w:pStyle w:val="Paragraphnonumbers"/>
              <w:spacing w:before="120" w:after="120"/>
              <w:rPr>
                <w:b/>
                <w:bCs/>
                <w:sz w:val="20"/>
                <w:szCs w:val="20"/>
              </w:rPr>
            </w:pPr>
          </w:p>
          <w:p w14:paraId="165285E7" w14:textId="77777777" w:rsidR="007A3B5E" w:rsidRPr="00E70927" w:rsidRDefault="007A3B5E" w:rsidP="00161C09">
            <w:pPr>
              <w:pStyle w:val="Paragraphnonumbers"/>
              <w:spacing w:before="120" w:after="120"/>
              <w:rPr>
                <w:b/>
                <w:sz w:val="20"/>
                <w:szCs w:val="20"/>
                <w:u w:val="single"/>
              </w:rPr>
            </w:pPr>
            <w:r w:rsidRPr="00E70927">
              <w:rPr>
                <w:b/>
                <w:sz w:val="20"/>
                <w:szCs w:val="20"/>
                <w:u w:val="single"/>
              </w:rPr>
              <w:t>Procurement and contract approach</w:t>
            </w:r>
          </w:p>
          <w:p w14:paraId="76E7BBF1" w14:textId="77777777" w:rsidR="007A3B5E" w:rsidRPr="00C73437" w:rsidRDefault="007A3B5E" w:rsidP="00161C09">
            <w:pPr>
              <w:pStyle w:val="Paragraphnonumbers"/>
              <w:spacing w:before="120" w:after="120"/>
              <w:rPr>
                <w:sz w:val="20"/>
                <w:szCs w:val="20"/>
              </w:rPr>
            </w:pPr>
            <w:r w:rsidRPr="00C73437">
              <w:rPr>
                <w:sz w:val="20"/>
                <w:szCs w:val="20"/>
              </w:rPr>
              <w:t>The programme team will use existing Managed Service Provider contracts where in scope and CCS IT/Digital Frameworks as appropriate for sourcing 3</w:t>
            </w:r>
            <w:r w:rsidRPr="00C73437">
              <w:rPr>
                <w:sz w:val="20"/>
                <w:szCs w:val="20"/>
                <w:vertAlign w:val="superscript"/>
              </w:rPr>
              <w:t>rd</w:t>
            </w:r>
            <w:r w:rsidRPr="00C73437">
              <w:rPr>
                <w:sz w:val="20"/>
                <w:szCs w:val="20"/>
              </w:rPr>
              <w:t xml:space="preserve"> party suppliers if required. </w:t>
            </w:r>
          </w:p>
          <w:p w14:paraId="33220244" w14:textId="77777777" w:rsidR="007A3B5E" w:rsidRDefault="007A3B5E" w:rsidP="00161C09">
            <w:pPr>
              <w:pStyle w:val="Paragraphnonumbers"/>
              <w:spacing w:before="120" w:after="120"/>
              <w:rPr>
                <w:sz w:val="20"/>
                <w:szCs w:val="20"/>
              </w:rPr>
            </w:pPr>
            <w:r w:rsidRPr="00C73437">
              <w:rPr>
                <w:sz w:val="20"/>
                <w:szCs w:val="20"/>
              </w:rPr>
              <w:t>Where spend controls are required (e.g. technology spend or external resources) these will be managed via the existing spend control processes via the DDAT Assurance Board or with the commercial team.</w:t>
            </w:r>
            <w:r>
              <w:rPr>
                <w:sz w:val="20"/>
                <w:szCs w:val="20"/>
              </w:rPr>
              <w:t xml:space="preserve"> </w:t>
            </w:r>
          </w:p>
          <w:p w14:paraId="3ABDABF7" w14:textId="77777777" w:rsidR="007A3B5E" w:rsidRPr="00776923" w:rsidRDefault="007A3B5E" w:rsidP="00161C09">
            <w:pPr>
              <w:pStyle w:val="Paragraphnonumbers"/>
              <w:spacing w:before="120" w:after="120"/>
              <w:rPr>
                <w:sz w:val="20"/>
                <w:szCs w:val="20"/>
              </w:rPr>
            </w:pPr>
          </w:p>
        </w:tc>
      </w:tr>
      <w:tr w:rsidR="007A3B5E" w14:paraId="0638E7D0" w14:textId="77777777" w:rsidTr="4C695E09">
        <w:trPr>
          <w:trHeight w:val="300"/>
        </w:trPr>
        <w:tc>
          <w:tcPr>
            <w:tcW w:w="10070" w:type="dxa"/>
            <w:shd w:val="clear" w:color="auto" w:fill="18646E"/>
          </w:tcPr>
          <w:p w14:paraId="1F6BD0E0" w14:textId="77777777" w:rsidR="007A3B5E" w:rsidRPr="00AB1CC6" w:rsidRDefault="007A3B5E">
            <w:pPr>
              <w:pStyle w:val="Paragraphnonumbers"/>
              <w:spacing w:before="120" w:after="120"/>
              <w:rPr>
                <w:b/>
                <w:bCs/>
                <w:color w:val="FFFFFF" w:themeColor="background1"/>
              </w:rPr>
            </w:pPr>
            <w:r>
              <w:rPr>
                <w:b/>
                <w:bCs/>
                <w:color w:val="FFFFFF" w:themeColor="background1"/>
              </w:rPr>
              <w:lastRenderedPageBreak/>
              <w:t xml:space="preserve">5. </w:t>
            </w:r>
            <w:r w:rsidRPr="00122CE5">
              <w:rPr>
                <w:b/>
                <w:bCs/>
                <w:color w:val="FFFFFF" w:themeColor="background1"/>
              </w:rPr>
              <w:t>Proj</w:t>
            </w:r>
            <w:r>
              <w:rPr>
                <w:b/>
                <w:bCs/>
                <w:color w:val="FFFFFF" w:themeColor="background1"/>
              </w:rPr>
              <w:t>e</w:t>
            </w:r>
            <w:r w:rsidRPr="00122CE5">
              <w:rPr>
                <w:b/>
                <w:bCs/>
                <w:color w:val="FFFFFF" w:themeColor="background1"/>
              </w:rPr>
              <w:t>ct management and governance case</w:t>
            </w:r>
          </w:p>
        </w:tc>
      </w:tr>
      <w:tr w:rsidR="004563FE" w14:paraId="4B4C6381" w14:textId="77777777" w:rsidTr="4C695E09">
        <w:trPr>
          <w:trHeight w:val="1433"/>
        </w:trPr>
        <w:tc>
          <w:tcPr>
            <w:tcW w:w="10070" w:type="dxa"/>
          </w:tcPr>
          <w:p w14:paraId="409F19EC" w14:textId="77777777" w:rsidR="004563FE" w:rsidRPr="009149BF" w:rsidRDefault="004563FE" w:rsidP="007834E4">
            <w:pPr>
              <w:pStyle w:val="Paragraph"/>
              <w:numPr>
                <w:ilvl w:val="0"/>
                <w:numId w:val="0"/>
              </w:numPr>
              <w:rPr>
                <w:rFonts w:cs="Arial"/>
                <w:b/>
                <w:bCs/>
                <w:sz w:val="20"/>
                <w:szCs w:val="20"/>
              </w:rPr>
            </w:pPr>
            <w:r w:rsidRPr="009149BF">
              <w:rPr>
                <w:rFonts w:cs="Arial"/>
                <w:b/>
                <w:bCs/>
                <w:sz w:val="20"/>
                <w:szCs w:val="20"/>
              </w:rPr>
              <w:t>Phasing</w:t>
            </w:r>
          </w:p>
          <w:p w14:paraId="32B239B1" w14:textId="77777777" w:rsidR="004563FE" w:rsidRPr="00977E9C" w:rsidRDefault="004563FE" w:rsidP="007834E4">
            <w:pPr>
              <w:pStyle w:val="Paragraph"/>
              <w:numPr>
                <w:ilvl w:val="0"/>
                <w:numId w:val="0"/>
              </w:numPr>
              <w:rPr>
                <w:rFonts w:cs="Arial"/>
                <w:b/>
                <w:sz w:val="20"/>
                <w:szCs w:val="20"/>
              </w:rPr>
            </w:pPr>
            <w:r w:rsidRPr="00977E9C">
              <w:rPr>
                <w:rFonts w:cs="Arial"/>
                <w:sz w:val="20"/>
                <w:szCs w:val="20"/>
              </w:rPr>
              <w:t>The programme will be delivered in five phases</w:t>
            </w:r>
            <w:r>
              <w:rPr>
                <w:rFonts w:cs="Arial"/>
                <w:sz w:val="20"/>
                <w:szCs w:val="20"/>
              </w:rPr>
              <w:t xml:space="preserve"> (Figure 1)</w:t>
            </w:r>
            <w:r w:rsidRPr="470E89F4">
              <w:rPr>
                <w:rFonts w:cs="Arial"/>
                <w:sz w:val="20"/>
                <w:szCs w:val="20"/>
              </w:rPr>
              <w:t>:</w:t>
            </w:r>
          </w:p>
          <w:p w14:paraId="7A5C15A9" w14:textId="77777777" w:rsidR="004563FE" w:rsidRPr="00977E9C" w:rsidRDefault="004563FE" w:rsidP="007834E4">
            <w:pPr>
              <w:pStyle w:val="Paragraph"/>
              <w:numPr>
                <w:ilvl w:val="0"/>
                <w:numId w:val="36"/>
              </w:numPr>
              <w:tabs>
                <w:tab w:val="clear" w:pos="426"/>
              </w:tabs>
              <w:rPr>
                <w:rFonts w:cs="Arial"/>
                <w:sz w:val="20"/>
                <w:szCs w:val="20"/>
              </w:rPr>
            </w:pPr>
            <w:r w:rsidRPr="00977E9C">
              <w:rPr>
                <w:rFonts w:cs="Arial"/>
                <w:b/>
                <w:sz w:val="20"/>
                <w:szCs w:val="20"/>
              </w:rPr>
              <w:t>June to September 2024: Preparation phase</w:t>
            </w:r>
            <w:r w:rsidRPr="00977E9C">
              <w:rPr>
                <w:rFonts w:cs="Arial"/>
                <w:sz w:val="20"/>
                <w:szCs w:val="20"/>
              </w:rPr>
              <w:t xml:space="preserve"> including:</w:t>
            </w:r>
          </w:p>
          <w:p w14:paraId="39B7F6D8" w14:textId="77777777" w:rsidR="004563FE" w:rsidRPr="00977E9C" w:rsidRDefault="004563FE" w:rsidP="007834E4">
            <w:pPr>
              <w:pStyle w:val="Paragraph"/>
              <w:numPr>
                <w:ilvl w:val="1"/>
                <w:numId w:val="36"/>
              </w:numPr>
              <w:tabs>
                <w:tab w:val="clear" w:pos="426"/>
              </w:tabs>
              <w:rPr>
                <w:rFonts w:cs="Arial"/>
                <w:sz w:val="20"/>
                <w:szCs w:val="20"/>
              </w:rPr>
            </w:pPr>
            <w:r w:rsidRPr="00977E9C">
              <w:rPr>
                <w:rFonts w:cs="Arial"/>
                <w:sz w:val="20"/>
                <w:szCs w:val="20"/>
              </w:rPr>
              <w:t>Surfacing the ‘as is’ guidance development process through the roll out of MS Project in all guidance producing teams</w:t>
            </w:r>
          </w:p>
          <w:p w14:paraId="61859F73" w14:textId="77777777" w:rsidR="004563FE" w:rsidRPr="00977E9C" w:rsidRDefault="004563FE" w:rsidP="007834E4">
            <w:pPr>
              <w:pStyle w:val="Paragraph"/>
              <w:numPr>
                <w:ilvl w:val="1"/>
                <w:numId w:val="36"/>
              </w:numPr>
              <w:tabs>
                <w:tab w:val="clear" w:pos="426"/>
              </w:tabs>
              <w:rPr>
                <w:rFonts w:cs="Arial"/>
                <w:sz w:val="20"/>
                <w:szCs w:val="20"/>
              </w:rPr>
            </w:pPr>
            <w:r w:rsidRPr="00977E9C">
              <w:rPr>
                <w:rFonts w:cs="Arial"/>
                <w:sz w:val="20"/>
                <w:szCs w:val="20"/>
              </w:rPr>
              <w:t>Agreeing digital tools that can support committee management, called the ‘</w:t>
            </w:r>
            <w:proofErr w:type="gramStart"/>
            <w:r w:rsidRPr="00977E9C">
              <w:rPr>
                <w:rFonts w:cs="Arial"/>
                <w:sz w:val="20"/>
                <w:szCs w:val="20"/>
              </w:rPr>
              <w:t>associates</w:t>
            </w:r>
            <w:proofErr w:type="gramEnd"/>
            <w:r w:rsidRPr="00977E9C">
              <w:rPr>
                <w:rFonts w:cs="Arial"/>
                <w:sz w:val="20"/>
                <w:szCs w:val="20"/>
              </w:rPr>
              <w:t xml:space="preserve"> solution’</w:t>
            </w:r>
          </w:p>
          <w:p w14:paraId="5E42D697" w14:textId="77777777" w:rsidR="004563FE" w:rsidRPr="00977E9C" w:rsidRDefault="004563FE" w:rsidP="007834E4">
            <w:pPr>
              <w:pStyle w:val="Paragraph"/>
              <w:numPr>
                <w:ilvl w:val="1"/>
                <w:numId w:val="36"/>
              </w:numPr>
              <w:tabs>
                <w:tab w:val="clear" w:pos="426"/>
              </w:tabs>
              <w:rPr>
                <w:rFonts w:cs="Arial"/>
                <w:sz w:val="20"/>
                <w:szCs w:val="20"/>
              </w:rPr>
            </w:pPr>
            <w:r w:rsidRPr="00977E9C">
              <w:rPr>
                <w:rFonts w:cs="Arial"/>
                <w:sz w:val="20"/>
                <w:szCs w:val="20"/>
              </w:rPr>
              <w:t>Identifying requirements to retire the legacy planning tool</w:t>
            </w:r>
            <w:r>
              <w:rPr>
                <w:rFonts w:cs="Arial"/>
                <w:sz w:val="20"/>
                <w:szCs w:val="20"/>
              </w:rPr>
              <w:t>s</w:t>
            </w:r>
            <w:r w:rsidRPr="00977E9C">
              <w:rPr>
                <w:rFonts w:cs="Arial"/>
                <w:sz w:val="20"/>
                <w:szCs w:val="20"/>
              </w:rPr>
              <w:t xml:space="preserve"> by March 2025</w:t>
            </w:r>
          </w:p>
          <w:p w14:paraId="452F5A90" w14:textId="77777777" w:rsidR="004563FE" w:rsidRPr="00977E9C" w:rsidRDefault="004563FE" w:rsidP="007834E4">
            <w:pPr>
              <w:pStyle w:val="Paragraph"/>
              <w:numPr>
                <w:ilvl w:val="1"/>
                <w:numId w:val="36"/>
              </w:numPr>
              <w:tabs>
                <w:tab w:val="clear" w:pos="426"/>
              </w:tabs>
              <w:rPr>
                <w:rFonts w:cs="Arial"/>
                <w:sz w:val="20"/>
                <w:szCs w:val="20"/>
              </w:rPr>
            </w:pPr>
            <w:r w:rsidRPr="00977E9C">
              <w:rPr>
                <w:rFonts w:cs="Arial"/>
                <w:sz w:val="20"/>
                <w:szCs w:val="20"/>
              </w:rPr>
              <w:t>Defining a NICE-wide approach to project management (agile) and continuous quality improvement and procuring support to train and coach staff undertaking subsequent phases of the programme in these methods</w:t>
            </w:r>
          </w:p>
          <w:p w14:paraId="44B21BE1" w14:textId="77777777" w:rsidR="004563FE" w:rsidRPr="00977E9C" w:rsidRDefault="004563FE" w:rsidP="007834E4">
            <w:pPr>
              <w:pStyle w:val="Paragraph"/>
              <w:numPr>
                <w:ilvl w:val="0"/>
                <w:numId w:val="36"/>
              </w:numPr>
              <w:tabs>
                <w:tab w:val="clear" w:pos="426"/>
              </w:tabs>
              <w:rPr>
                <w:rFonts w:cs="Arial"/>
                <w:sz w:val="20"/>
                <w:szCs w:val="20"/>
              </w:rPr>
            </w:pPr>
            <w:r w:rsidRPr="00977E9C">
              <w:rPr>
                <w:rFonts w:cs="Arial"/>
                <w:b/>
                <w:sz w:val="20"/>
                <w:szCs w:val="20"/>
              </w:rPr>
              <w:t>September 2024 to January 2025: Improvement phase 1</w:t>
            </w:r>
            <w:r w:rsidRPr="00977E9C">
              <w:rPr>
                <w:rFonts w:cs="Arial"/>
                <w:sz w:val="20"/>
                <w:szCs w:val="20"/>
              </w:rPr>
              <w:t xml:space="preserve"> focused on the first two guidance-producing services: topic management and committee management</w:t>
            </w:r>
          </w:p>
          <w:p w14:paraId="7FE47135" w14:textId="77777777" w:rsidR="004563FE" w:rsidRPr="00977E9C" w:rsidRDefault="004563FE" w:rsidP="007834E4">
            <w:pPr>
              <w:pStyle w:val="Paragraph"/>
              <w:numPr>
                <w:ilvl w:val="0"/>
                <w:numId w:val="36"/>
              </w:numPr>
              <w:tabs>
                <w:tab w:val="clear" w:pos="426"/>
              </w:tabs>
              <w:rPr>
                <w:rFonts w:cs="Arial"/>
                <w:sz w:val="20"/>
                <w:szCs w:val="20"/>
              </w:rPr>
            </w:pPr>
            <w:r w:rsidRPr="00977E9C">
              <w:rPr>
                <w:rFonts w:cs="Arial"/>
                <w:b/>
                <w:sz w:val="20"/>
                <w:szCs w:val="20"/>
              </w:rPr>
              <w:t>February to May 2025: Improvement phase 2</w:t>
            </w:r>
            <w:r w:rsidRPr="00977E9C">
              <w:rPr>
                <w:rFonts w:cs="Arial"/>
                <w:sz w:val="20"/>
                <w:szCs w:val="20"/>
              </w:rPr>
              <w:t xml:space="preserve"> focused on next two services: stakeholder management and management information</w:t>
            </w:r>
          </w:p>
          <w:p w14:paraId="79D802B9" w14:textId="77777777" w:rsidR="004563FE" w:rsidRPr="00977E9C" w:rsidRDefault="004563FE" w:rsidP="007834E4">
            <w:pPr>
              <w:pStyle w:val="Paragraph"/>
              <w:numPr>
                <w:ilvl w:val="0"/>
                <w:numId w:val="36"/>
              </w:numPr>
              <w:tabs>
                <w:tab w:val="clear" w:pos="426"/>
              </w:tabs>
              <w:rPr>
                <w:rFonts w:cs="Arial"/>
                <w:sz w:val="20"/>
                <w:szCs w:val="20"/>
              </w:rPr>
            </w:pPr>
            <w:r w:rsidRPr="00977E9C">
              <w:rPr>
                <w:rFonts w:cs="Arial"/>
                <w:b/>
                <w:sz w:val="20"/>
                <w:szCs w:val="20"/>
              </w:rPr>
              <w:t xml:space="preserve">June to September 2025: Improvement phase 3 </w:t>
            </w:r>
            <w:r w:rsidRPr="00977E9C">
              <w:rPr>
                <w:rFonts w:cs="Arial"/>
                <w:sz w:val="20"/>
                <w:szCs w:val="20"/>
              </w:rPr>
              <w:t>focused on guidance development</w:t>
            </w:r>
          </w:p>
          <w:p w14:paraId="6EED78CD" w14:textId="77777777" w:rsidR="004563FE" w:rsidRDefault="004563FE" w:rsidP="007834E4">
            <w:pPr>
              <w:pStyle w:val="Paragraph"/>
              <w:numPr>
                <w:ilvl w:val="0"/>
                <w:numId w:val="36"/>
              </w:numPr>
              <w:tabs>
                <w:tab w:val="clear" w:pos="426"/>
              </w:tabs>
              <w:rPr>
                <w:rFonts w:cs="Arial"/>
                <w:sz w:val="20"/>
                <w:szCs w:val="20"/>
              </w:rPr>
            </w:pPr>
            <w:r w:rsidRPr="00977E9C">
              <w:rPr>
                <w:rFonts w:cs="Arial"/>
                <w:b/>
                <w:sz w:val="20"/>
                <w:szCs w:val="20"/>
              </w:rPr>
              <w:t>October 2025 to January 2026: Improvement phase 4</w:t>
            </w:r>
            <w:r w:rsidRPr="00977E9C">
              <w:rPr>
                <w:rFonts w:cs="Arial"/>
                <w:sz w:val="20"/>
                <w:szCs w:val="20"/>
              </w:rPr>
              <w:t xml:space="preserve"> focused on content generation  </w:t>
            </w:r>
          </w:p>
          <w:p w14:paraId="27404B95" w14:textId="77777777" w:rsidR="004563FE" w:rsidRPr="00977E9C" w:rsidRDefault="004563FE" w:rsidP="007834E4">
            <w:pPr>
              <w:pStyle w:val="Paragraph"/>
              <w:numPr>
                <w:ilvl w:val="0"/>
                <w:numId w:val="0"/>
              </w:numPr>
              <w:rPr>
                <w:rFonts w:cs="Arial"/>
                <w:b/>
                <w:sz w:val="20"/>
                <w:szCs w:val="20"/>
                <w:u w:val="single"/>
              </w:rPr>
            </w:pPr>
            <w:r w:rsidRPr="00977E9C">
              <w:rPr>
                <w:rFonts w:cs="Arial"/>
                <w:b/>
                <w:sz w:val="20"/>
                <w:szCs w:val="20"/>
                <w:u w:val="single"/>
              </w:rPr>
              <w:t>Figure 1: Programme phasing</w:t>
            </w:r>
          </w:p>
          <w:p w14:paraId="68A05763" w14:textId="77777777" w:rsidR="004563FE" w:rsidRPr="00977E9C" w:rsidRDefault="004563FE" w:rsidP="007834E4">
            <w:pPr>
              <w:pStyle w:val="Paragraph"/>
              <w:numPr>
                <w:ilvl w:val="0"/>
                <w:numId w:val="0"/>
              </w:numPr>
              <w:rPr>
                <w:rFonts w:cs="Arial"/>
                <w:b/>
                <w:bCs/>
                <w:sz w:val="20"/>
                <w:szCs w:val="20"/>
                <w:u w:val="single"/>
              </w:rPr>
            </w:pPr>
            <w:r>
              <w:rPr>
                <w:noProof/>
              </w:rPr>
              <w:drawing>
                <wp:inline distT="0" distB="0" distL="0" distR="0" wp14:anchorId="742C81BD" wp14:editId="6032BD69">
                  <wp:extent cx="5530850" cy="3111020"/>
                  <wp:effectExtent l="19050" t="19050" r="12700" b="13335"/>
                  <wp:docPr id="1219966456" name="Picture 4" descr="A Gantt Chart highlighting the phases described and the timing of each preparation and improvement phas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6456" name="Picture 4" descr="A Gantt Chart highlighting the phases described and the timing of each preparation and improvement phas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0" cy="3111020"/>
                          </a:xfrm>
                          <a:prstGeom prst="rect">
                            <a:avLst/>
                          </a:prstGeom>
                          <a:noFill/>
                          <a:ln>
                            <a:solidFill>
                              <a:srgbClr val="000000"/>
                            </a:solidFill>
                          </a:ln>
                        </pic:spPr>
                      </pic:pic>
                    </a:graphicData>
                  </a:graphic>
                </wp:inline>
              </w:drawing>
            </w:r>
          </w:p>
          <w:p w14:paraId="6A455D02" w14:textId="77777777" w:rsidR="004563FE" w:rsidRDefault="004563FE" w:rsidP="007834E4">
            <w:pPr>
              <w:pStyle w:val="Paragraph"/>
              <w:numPr>
                <w:ilvl w:val="0"/>
                <w:numId w:val="0"/>
              </w:numPr>
              <w:spacing w:after="0"/>
              <w:rPr>
                <w:rFonts w:cs="Arial"/>
                <w:sz w:val="20"/>
                <w:szCs w:val="20"/>
              </w:rPr>
            </w:pPr>
            <w:r w:rsidRPr="00977E9C">
              <w:rPr>
                <w:rFonts w:cs="Arial"/>
                <w:sz w:val="20"/>
                <w:szCs w:val="20"/>
              </w:rPr>
              <w:t>Each of the four improvement phases will:</w:t>
            </w:r>
          </w:p>
          <w:p w14:paraId="020E1316" w14:textId="77777777" w:rsidR="004563FE" w:rsidRPr="00977E9C" w:rsidRDefault="004563FE" w:rsidP="007834E4">
            <w:pPr>
              <w:pStyle w:val="Paragraph"/>
              <w:numPr>
                <w:ilvl w:val="0"/>
                <w:numId w:val="0"/>
              </w:numPr>
              <w:spacing w:after="0"/>
              <w:rPr>
                <w:rFonts w:cs="Arial"/>
                <w:sz w:val="20"/>
                <w:szCs w:val="20"/>
              </w:rPr>
            </w:pPr>
          </w:p>
          <w:p w14:paraId="70FEE20B" w14:textId="77777777" w:rsidR="004563FE" w:rsidRDefault="004563FE" w:rsidP="007834E4">
            <w:pPr>
              <w:pStyle w:val="Paragraph"/>
              <w:numPr>
                <w:ilvl w:val="0"/>
                <w:numId w:val="34"/>
              </w:numPr>
              <w:tabs>
                <w:tab w:val="clear" w:pos="426"/>
              </w:tabs>
              <w:spacing w:after="120"/>
              <w:ind w:left="357" w:hanging="181"/>
              <w:rPr>
                <w:rFonts w:cs="Arial"/>
                <w:sz w:val="20"/>
                <w:szCs w:val="20"/>
              </w:rPr>
            </w:pPr>
            <w:r>
              <w:rPr>
                <w:rFonts w:cs="Arial"/>
                <w:sz w:val="20"/>
                <w:szCs w:val="20"/>
              </w:rPr>
              <w:lastRenderedPageBreak/>
              <w:t>Have a preparation phase before the improvement cycles begin that focuses on:</w:t>
            </w:r>
            <w:r w:rsidRPr="00977E9C">
              <w:rPr>
                <w:rFonts w:cs="Arial"/>
                <w:sz w:val="20"/>
                <w:szCs w:val="20"/>
              </w:rPr>
              <w:t xml:space="preserve"> </w:t>
            </w:r>
          </w:p>
          <w:p w14:paraId="7D32C2E5" w14:textId="77777777" w:rsidR="004563FE" w:rsidRDefault="004563FE" w:rsidP="007834E4">
            <w:pPr>
              <w:pStyle w:val="Paragraph"/>
              <w:numPr>
                <w:ilvl w:val="1"/>
                <w:numId w:val="34"/>
              </w:numPr>
              <w:tabs>
                <w:tab w:val="clear" w:pos="426"/>
              </w:tabs>
              <w:spacing w:after="0"/>
              <w:ind w:hanging="183"/>
              <w:rPr>
                <w:rFonts w:cs="Arial"/>
                <w:sz w:val="20"/>
                <w:szCs w:val="20"/>
              </w:rPr>
            </w:pPr>
            <w:r w:rsidRPr="00977E9C">
              <w:rPr>
                <w:rFonts w:cs="Arial"/>
                <w:sz w:val="20"/>
                <w:szCs w:val="20"/>
              </w:rPr>
              <w:t xml:space="preserve">a NICE-wide articulation of the common elements of the service and </w:t>
            </w:r>
          </w:p>
          <w:p w14:paraId="1F6BC88C" w14:textId="77777777" w:rsidR="004563FE" w:rsidRDefault="004563FE" w:rsidP="007834E4">
            <w:pPr>
              <w:pStyle w:val="Paragraph"/>
              <w:numPr>
                <w:ilvl w:val="1"/>
                <w:numId w:val="34"/>
              </w:numPr>
              <w:tabs>
                <w:tab w:val="clear" w:pos="426"/>
              </w:tabs>
              <w:spacing w:after="0"/>
              <w:ind w:hanging="183"/>
              <w:rPr>
                <w:rFonts w:cs="Arial"/>
                <w:sz w:val="20"/>
                <w:szCs w:val="20"/>
              </w:rPr>
            </w:pPr>
            <w:r w:rsidRPr="00977E9C">
              <w:rPr>
                <w:rFonts w:cs="Arial"/>
                <w:sz w:val="20"/>
                <w:szCs w:val="20"/>
              </w:rPr>
              <w:t>identification of the digital tools that are available for the teams to use to improve that service (e.g. MS Project)</w:t>
            </w:r>
          </w:p>
          <w:p w14:paraId="04F9785B" w14:textId="77777777" w:rsidR="004563FE" w:rsidRPr="00977E9C" w:rsidRDefault="004563FE" w:rsidP="007834E4">
            <w:pPr>
              <w:pStyle w:val="Paragraph"/>
              <w:numPr>
                <w:ilvl w:val="0"/>
                <w:numId w:val="0"/>
              </w:numPr>
              <w:tabs>
                <w:tab w:val="clear" w:pos="426"/>
              </w:tabs>
              <w:spacing w:after="0"/>
              <w:ind w:left="1080" w:hanging="183"/>
              <w:rPr>
                <w:rFonts w:cs="Arial"/>
                <w:sz w:val="20"/>
                <w:szCs w:val="20"/>
              </w:rPr>
            </w:pPr>
          </w:p>
          <w:p w14:paraId="718AF833" w14:textId="77777777" w:rsidR="004563FE" w:rsidRDefault="004563FE" w:rsidP="007834E4">
            <w:pPr>
              <w:pStyle w:val="Paragraph"/>
              <w:numPr>
                <w:ilvl w:val="0"/>
                <w:numId w:val="34"/>
              </w:numPr>
              <w:tabs>
                <w:tab w:val="clear" w:pos="426"/>
              </w:tabs>
              <w:spacing w:after="120"/>
              <w:ind w:left="357" w:hanging="181"/>
              <w:rPr>
                <w:rFonts w:cs="Arial"/>
                <w:sz w:val="20"/>
                <w:szCs w:val="20"/>
              </w:rPr>
            </w:pPr>
            <w:r w:rsidRPr="00977E9C">
              <w:rPr>
                <w:rFonts w:cs="Arial"/>
                <w:sz w:val="20"/>
                <w:szCs w:val="20"/>
              </w:rPr>
              <w:t>This will be followed by generation of ideas for improvement of this service. Ideas for improvement will be categorised into those that:</w:t>
            </w:r>
          </w:p>
          <w:p w14:paraId="7B609EC1" w14:textId="77777777" w:rsidR="004563FE" w:rsidRDefault="004563FE" w:rsidP="007834E4">
            <w:pPr>
              <w:pStyle w:val="Paragraph"/>
              <w:numPr>
                <w:ilvl w:val="1"/>
                <w:numId w:val="34"/>
              </w:numPr>
              <w:tabs>
                <w:tab w:val="clear" w:pos="426"/>
              </w:tabs>
              <w:spacing w:after="0"/>
              <w:ind w:hanging="183"/>
              <w:rPr>
                <w:rFonts w:cs="Arial"/>
                <w:sz w:val="20"/>
                <w:szCs w:val="20"/>
              </w:rPr>
            </w:pPr>
            <w:r w:rsidRPr="00977E9C">
              <w:rPr>
                <w:rFonts w:cs="Arial"/>
                <w:sz w:val="20"/>
                <w:szCs w:val="20"/>
              </w:rPr>
              <w:t>can be delivered without any additional digital investment</w:t>
            </w:r>
          </w:p>
          <w:p w14:paraId="44B75769" w14:textId="77777777" w:rsidR="004563FE" w:rsidRDefault="004563FE" w:rsidP="007834E4">
            <w:pPr>
              <w:pStyle w:val="Paragraph"/>
              <w:numPr>
                <w:ilvl w:val="1"/>
                <w:numId w:val="34"/>
              </w:numPr>
              <w:tabs>
                <w:tab w:val="clear" w:pos="426"/>
              </w:tabs>
              <w:spacing w:after="0"/>
              <w:ind w:hanging="183"/>
              <w:rPr>
                <w:rFonts w:cs="Arial"/>
                <w:sz w:val="20"/>
                <w:szCs w:val="20"/>
              </w:rPr>
            </w:pPr>
            <w:r w:rsidRPr="00977E9C">
              <w:rPr>
                <w:rFonts w:cs="Arial"/>
                <w:sz w:val="20"/>
                <w:szCs w:val="20"/>
              </w:rPr>
              <w:t>require increased use of an available technology (e.g. automation using the Office 365 suite)</w:t>
            </w:r>
          </w:p>
          <w:p w14:paraId="48A13661" w14:textId="77777777" w:rsidR="004563FE" w:rsidRDefault="004563FE" w:rsidP="007834E4">
            <w:pPr>
              <w:pStyle w:val="Paragraph"/>
              <w:numPr>
                <w:ilvl w:val="1"/>
                <w:numId w:val="34"/>
              </w:numPr>
              <w:tabs>
                <w:tab w:val="clear" w:pos="426"/>
              </w:tabs>
              <w:spacing w:after="0"/>
              <w:ind w:hanging="183"/>
              <w:rPr>
                <w:rFonts w:cs="Arial"/>
                <w:sz w:val="20"/>
                <w:szCs w:val="20"/>
              </w:rPr>
            </w:pPr>
            <w:r w:rsidRPr="00977E9C">
              <w:rPr>
                <w:rFonts w:cs="Arial"/>
                <w:sz w:val="20"/>
                <w:szCs w:val="20"/>
              </w:rPr>
              <w:t xml:space="preserve">require significant additional technology investment. </w:t>
            </w:r>
          </w:p>
          <w:p w14:paraId="6BAFFBE8" w14:textId="77777777" w:rsidR="004563FE" w:rsidRPr="00977E9C" w:rsidRDefault="004563FE" w:rsidP="007834E4">
            <w:pPr>
              <w:pStyle w:val="Paragraph"/>
              <w:numPr>
                <w:ilvl w:val="0"/>
                <w:numId w:val="0"/>
              </w:numPr>
              <w:tabs>
                <w:tab w:val="clear" w:pos="426"/>
              </w:tabs>
              <w:spacing w:after="0"/>
              <w:ind w:left="1080" w:hanging="183"/>
              <w:rPr>
                <w:rFonts w:cs="Arial"/>
                <w:sz w:val="20"/>
                <w:szCs w:val="20"/>
              </w:rPr>
            </w:pPr>
          </w:p>
          <w:p w14:paraId="595FD6DC" w14:textId="24214303" w:rsidR="004563FE" w:rsidRDefault="004563FE" w:rsidP="007834E4">
            <w:pPr>
              <w:pStyle w:val="Paragraph"/>
              <w:numPr>
                <w:ilvl w:val="0"/>
                <w:numId w:val="34"/>
              </w:numPr>
              <w:tabs>
                <w:tab w:val="clear" w:pos="426"/>
              </w:tabs>
              <w:spacing w:after="0"/>
              <w:ind w:hanging="183"/>
              <w:rPr>
                <w:rFonts w:cs="Arial"/>
                <w:sz w:val="20"/>
                <w:szCs w:val="20"/>
              </w:rPr>
            </w:pPr>
            <w:r w:rsidRPr="00977E9C">
              <w:rPr>
                <w:rFonts w:cs="Arial"/>
                <w:sz w:val="20"/>
                <w:szCs w:val="20"/>
              </w:rPr>
              <w:t xml:space="preserve">Improvement ideas will </w:t>
            </w:r>
            <w:r>
              <w:rPr>
                <w:rFonts w:cs="Arial"/>
                <w:sz w:val="20"/>
                <w:szCs w:val="20"/>
              </w:rPr>
              <w:t xml:space="preserve">then </w:t>
            </w:r>
            <w:r w:rsidRPr="00977E9C">
              <w:rPr>
                <w:rFonts w:cs="Arial"/>
                <w:sz w:val="20"/>
                <w:szCs w:val="20"/>
              </w:rPr>
              <w:t>be prioritised</w:t>
            </w:r>
            <w:r>
              <w:rPr>
                <w:rFonts w:cs="Arial"/>
                <w:sz w:val="20"/>
                <w:szCs w:val="20"/>
              </w:rPr>
              <w:t>. P</w:t>
            </w:r>
            <w:r w:rsidRPr="00977E9C">
              <w:rPr>
                <w:rFonts w:cs="Arial"/>
                <w:sz w:val="20"/>
                <w:szCs w:val="20"/>
              </w:rPr>
              <w:t xml:space="preserve">rioritised ideas that can be delivered without any additional digital investment or require increased use of an available technology </w:t>
            </w:r>
            <w:r>
              <w:rPr>
                <w:rFonts w:cs="Arial"/>
                <w:sz w:val="20"/>
                <w:szCs w:val="20"/>
              </w:rPr>
              <w:t xml:space="preserve">will be </w:t>
            </w:r>
            <w:r w:rsidRPr="00977E9C">
              <w:rPr>
                <w:rFonts w:cs="Arial"/>
                <w:sz w:val="20"/>
                <w:szCs w:val="20"/>
              </w:rPr>
              <w:t>taken forward by delivery teams in 90</w:t>
            </w:r>
            <w:r>
              <w:rPr>
                <w:rFonts w:cs="Arial"/>
                <w:sz w:val="20"/>
                <w:szCs w:val="20"/>
              </w:rPr>
              <w:t>-</w:t>
            </w:r>
            <w:r w:rsidRPr="00977E9C">
              <w:rPr>
                <w:rFonts w:cs="Arial"/>
                <w:sz w:val="20"/>
                <w:szCs w:val="20"/>
              </w:rPr>
              <w:t xml:space="preserve">day improvement cycles, supported by an improvement coach and digital delivery manager. </w:t>
            </w:r>
            <w:r w:rsidR="00D17C89">
              <w:rPr>
                <w:rFonts w:cs="Arial"/>
                <w:sz w:val="20"/>
                <w:szCs w:val="20"/>
              </w:rPr>
              <w:t xml:space="preserve">The individual improvement cycles will also independently </w:t>
            </w:r>
            <w:r w:rsidR="00E45D34">
              <w:rPr>
                <w:rFonts w:cs="Arial"/>
                <w:sz w:val="20"/>
                <w:szCs w:val="20"/>
              </w:rPr>
              <w:t>identify</w:t>
            </w:r>
            <w:r w:rsidR="00D17C89">
              <w:rPr>
                <w:rFonts w:cs="Arial"/>
                <w:sz w:val="20"/>
                <w:szCs w:val="20"/>
              </w:rPr>
              <w:t xml:space="preserve"> and measure </w:t>
            </w:r>
            <w:r w:rsidR="006002D1">
              <w:rPr>
                <w:rFonts w:cs="Arial"/>
                <w:sz w:val="20"/>
                <w:szCs w:val="20"/>
              </w:rPr>
              <w:t>relevant benefits</w:t>
            </w:r>
            <w:r w:rsidR="00CD0504">
              <w:rPr>
                <w:rFonts w:cs="Arial"/>
                <w:sz w:val="20"/>
                <w:szCs w:val="20"/>
              </w:rPr>
              <w:t>.</w:t>
            </w:r>
          </w:p>
          <w:p w14:paraId="4CC29F32" w14:textId="77777777" w:rsidR="004563FE" w:rsidRPr="00977E9C" w:rsidRDefault="004563FE" w:rsidP="007834E4">
            <w:pPr>
              <w:pStyle w:val="Paragraph"/>
              <w:numPr>
                <w:ilvl w:val="0"/>
                <w:numId w:val="0"/>
              </w:numPr>
              <w:tabs>
                <w:tab w:val="clear" w:pos="426"/>
              </w:tabs>
              <w:spacing w:after="0"/>
              <w:ind w:left="360" w:hanging="183"/>
              <w:rPr>
                <w:rFonts w:cs="Arial"/>
                <w:sz w:val="20"/>
                <w:szCs w:val="20"/>
              </w:rPr>
            </w:pPr>
          </w:p>
          <w:p w14:paraId="616222DE" w14:textId="77777777" w:rsidR="004563FE" w:rsidRPr="00977E9C" w:rsidRDefault="004563FE" w:rsidP="007834E4">
            <w:pPr>
              <w:pStyle w:val="Paragraph"/>
              <w:numPr>
                <w:ilvl w:val="0"/>
                <w:numId w:val="34"/>
              </w:numPr>
              <w:tabs>
                <w:tab w:val="clear" w:pos="426"/>
              </w:tabs>
              <w:spacing w:after="0"/>
              <w:ind w:hanging="183"/>
              <w:rPr>
                <w:rFonts w:cs="Arial"/>
                <w:sz w:val="20"/>
                <w:szCs w:val="20"/>
              </w:rPr>
            </w:pPr>
            <w:r w:rsidRPr="00977E9C">
              <w:rPr>
                <w:rFonts w:cs="Arial"/>
                <w:sz w:val="20"/>
                <w:szCs w:val="20"/>
              </w:rPr>
              <w:t xml:space="preserve">Prioritised improvement ideas that require significant additional technology investment will be explored further by the </w:t>
            </w:r>
            <w:r>
              <w:rPr>
                <w:rFonts w:cs="Arial"/>
                <w:sz w:val="20"/>
                <w:szCs w:val="20"/>
              </w:rPr>
              <w:t>technical delivery</w:t>
            </w:r>
            <w:r w:rsidRPr="00977E9C">
              <w:rPr>
                <w:rFonts w:cs="Arial"/>
                <w:sz w:val="20"/>
                <w:szCs w:val="20"/>
              </w:rPr>
              <w:t xml:space="preserve"> owner, with a decision made on whether to procure additional tools for the service or whether to delay until the subsequent larger enterprise technology investment from 2026 onwards.   </w:t>
            </w:r>
          </w:p>
          <w:p w14:paraId="0CE09976" w14:textId="77777777" w:rsidR="004563FE" w:rsidRPr="00977E9C" w:rsidRDefault="004563FE" w:rsidP="007834E4">
            <w:pPr>
              <w:pStyle w:val="Paragraph"/>
              <w:numPr>
                <w:ilvl w:val="0"/>
                <w:numId w:val="0"/>
              </w:numPr>
              <w:spacing w:after="0"/>
              <w:ind w:left="644" w:hanging="360"/>
              <w:rPr>
                <w:rFonts w:cs="Arial"/>
                <w:sz w:val="20"/>
                <w:szCs w:val="20"/>
              </w:rPr>
            </w:pPr>
          </w:p>
          <w:p w14:paraId="1F6BEC2E" w14:textId="77777777" w:rsidR="004563FE" w:rsidRPr="00977E9C" w:rsidRDefault="004563FE" w:rsidP="007834E4">
            <w:pPr>
              <w:pStyle w:val="Paragraph"/>
              <w:numPr>
                <w:ilvl w:val="0"/>
                <w:numId w:val="0"/>
              </w:numPr>
              <w:rPr>
                <w:rFonts w:cs="Arial"/>
                <w:sz w:val="20"/>
                <w:szCs w:val="20"/>
              </w:rPr>
            </w:pPr>
            <w:r w:rsidRPr="00977E9C">
              <w:rPr>
                <w:rFonts w:cs="Arial"/>
                <w:sz w:val="20"/>
                <w:szCs w:val="20"/>
              </w:rPr>
              <w:t xml:space="preserve">This approach is illustrated in </w:t>
            </w:r>
            <w:r>
              <w:rPr>
                <w:rFonts w:cs="Arial"/>
                <w:sz w:val="20"/>
                <w:szCs w:val="20"/>
              </w:rPr>
              <w:t>Appendix B</w:t>
            </w:r>
            <w:r w:rsidRPr="00977E9C">
              <w:rPr>
                <w:rFonts w:cs="Arial"/>
                <w:sz w:val="20"/>
                <w:szCs w:val="20"/>
              </w:rPr>
              <w:t>.</w:t>
            </w:r>
          </w:p>
          <w:p w14:paraId="0A506FEA" w14:textId="77777777" w:rsidR="004563FE" w:rsidRPr="00977E9C" w:rsidRDefault="004563FE" w:rsidP="007834E4">
            <w:pPr>
              <w:pStyle w:val="Paragraph"/>
              <w:numPr>
                <w:ilvl w:val="0"/>
                <w:numId w:val="0"/>
              </w:numPr>
              <w:rPr>
                <w:rFonts w:cs="Arial"/>
                <w:b/>
                <w:sz w:val="20"/>
                <w:szCs w:val="20"/>
              </w:rPr>
            </w:pPr>
            <w:r w:rsidRPr="00977E9C">
              <w:rPr>
                <w:rFonts w:cs="Arial"/>
                <w:b/>
                <w:sz w:val="20"/>
                <w:szCs w:val="20"/>
              </w:rPr>
              <w:t>Governance</w:t>
            </w:r>
          </w:p>
          <w:p w14:paraId="4AE21742" w14:textId="77777777" w:rsidR="004563FE" w:rsidRPr="00977E9C" w:rsidRDefault="004563FE" w:rsidP="007834E4">
            <w:pPr>
              <w:pStyle w:val="Paragraph"/>
              <w:numPr>
                <w:ilvl w:val="0"/>
                <w:numId w:val="0"/>
              </w:numPr>
              <w:tabs>
                <w:tab w:val="clear" w:pos="426"/>
                <w:tab w:val="left" w:pos="0"/>
              </w:tabs>
              <w:rPr>
                <w:rFonts w:cs="Arial"/>
                <w:sz w:val="20"/>
                <w:szCs w:val="20"/>
              </w:rPr>
            </w:pPr>
            <w:r w:rsidRPr="00977E9C">
              <w:rPr>
                <w:rFonts w:cs="Arial"/>
                <w:sz w:val="20"/>
                <w:szCs w:val="20"/>
              </w:rPr>
              <w:t xml:space="preserve">The programme will be managed using agile methodology with key roles and responsibilities outlined in Appendix </w:t>
            </w:r>
            <w:r>
              <w:rPr>
                <w:rFonts w:cs="Arial"/>
                <w:sz w:val="20"/>
                <w:szCs w:val="20"/>
              </w:rPr>
              <w:t>C</w:t>
            </w:r>
            <w:r w:rsidRPr="00977E9C">
              <w:rPr>
                <w:rFonts w:cs="Arial"/>
                <w:sz w:val="20"/>
                <w:szCs w:val="20"/>
              </w:rPr>
              <w:t>.</w:t>
            </w:r>
          </w:p>
          <w:p w14:paraId="5EA3221B" w14:textId="77777777" w:rsidR="004563FE" w:rsidRPr="00977E9C" w:rsidRDefault="004563FE" w:rsidP="007834E4">
            <w:pPr>
              <w:pStyle w:val="Paragraph"/>
              <w:numPr>
                <w:ilvl w:val="0"/>
                <w:numId w:val="0"/>
              </w:numPr>
              <w:spacing w:after="120"/>
              <w:rPr>
                <w:rFonts w:cs="Arial"/>
                <w:sz w:val="20"/>
                <w:szCs w:val="20"/>
              </w:rPr>
            </w:pPr>
            <w:r w:rsidRPr="00977E9C">
              <w:rPr>
                <w:rFonts w:cs="Arial"/>
                <w:sz w:val="20"/>
                <w:szCs w:val="20"/>
              </w:rPr>
              <w:t xml:space="preserve">Programme assurance is through: </w:t>
            </w:r>
          </w:p>
          <w:p w14:paraId="33604B90" w14:textId="77777777" w:rsidR="004563FE" w:rsidRPr="00977E9C" w:rsidRDefault="004563FE" w:rsidP="007834E4">
            <w:pPr>
              <w:pStyle w:val="Paragraph"/>
              <w:numPr>
                <w:ilvl w:val="0"/>
                <w:numId w:val="33"/>
              </w:numPr>
              <w:tabs>
                <w:tab w:val="clear" w:pos="426"/>
              </w:tabs>
              <w:rPr>
                <w:rFonts w:cs="Arial"/>
                <w:sz w:val="20"/>
                <w:szCs w:val="20"/>
              </w:rPr>
            </w:pPr>
            <w:r w:rsidRPr="00977E9C">
              <w:rPr>
                <w:rFonts w:cs="Arial"/>
                <w:sz w:val="20"/>
                <w:szCs w:val="20"/>
              </w:rPr>
              <w:t xml:space="preserve">the monthly High Quality Timely Programme </w:t>
            </w:r>
            <w:proofErr w:type="gramStart"/>
            <w:r w:rsidRPr="00977E9C">
              <w:rPr>
                <w:rFonts w:cs="Arial"/>
                <w:sz w:val="20"/>
                <w:szCs w:val="20"/>
              </w:rPr>
              <w:t>Board</w:t>
            </w:r>
            <w:proofErr w:type="gramEnd"/>
            <w:r w:rsidRPr="00977E9C">
              <w:rPr>
                <w:rFonts w:cs="Arial"/>
                <w:sz w:val="20"/>
                <w:szCs w:val="20"/>
              </w:rPr>
              <w:t xml:space="preserve"> which is chaired by the Chief Executive</w:t>
            </w:r>
            <w:r>
              <w:rPr>
                <w:rFonts w:cs="Arial"/>
                <w:sz w:val="20"/>
                <w:szCs w:val="20"/>
              </w:rPr>
              <w:t>, which reports to the formal Executive team meeting once a month</w:t>
            </w:r>
          </w:p>
          <w:p w14:paraId="103FA06B" w14:textId="77777777" w:rsidR="004563FE" w:rsidRPr="00977E9C" w:rsidRDefault="004563FE" w:rsidP="007834E4">
            <w:pPr>
              <w:pStyle w:val="Paragraph"/>
              <w:numPr>
                <w:ilvl w:val="0"/>
                <w:numId w:val="33"/>
              </w:numPr>
              <w:tabs>
                <w:tab w:val="clear" w:pos="426"/>
              </w:tabs>
              <w:rPr>
                <w:rFonts w:cs="Arial"/>
                <w:sz w:val="20"/>
                <w:szCs w:val="20"/>
              </w:rPr>
            </w:pPr>
            <w:r>
              <w:rPr>
                <w:rFonts w:cs="Arial"/>
                <w:sz w:val="20"/>
                <w:szCs w:val="20"/>
              </w:rPr>
              <w:t>e</w:t>
            </w:r>
            <w:r w:rsidRPr="00977E9C">
              <w:rPr>
                <w:rFonts w:cs="Arial"/>
                <w:sz w:val="20"/>
                <w:szCs w:val="20"/>
              </w:rPr>
              <w:t xml:space="preserve">xception reporting and performance on timeliness of guidance production reported to the Board through the Integrated Performance </w:t>
            </w:r>
            <w:r>
              <w:rPr>
                <w:rFonts w:cs="Arial"/>
                <w:sz w:val="20"/>
                <w:szCs w:val="20"/>
              </w:rPr>
              <w:t>R</w:t>
            </w:r>
            <w:r w:rsidRPr="00977E9C">
              <w:rPr>
                <w:rFonts w:cs="Arial"/>
                <w:sz w:val="20"/>
                <w:szCs w:val="20"/>
              </w:rPr>
              <w:t>eport</w:t>
            </w:r>
          </w:p>
          <w:p w14:paraId="73F9D8D3" w14:textId="77777777" w:rsidR="004563FE" w:rsidRDefault="004563FE" w:rsidP="007834E4">
            <w:pPr>
              <w:pStyle w:val="Paragraph"/>
              <w:numPr>
                <w:ilvl w:val="0"/>
                <w:numId w:val="0"/>
              </w:numPr>
              <w:rPr>
                <w:rFonts w:cs="Arial"/>
                <w:sz w:val="20"/>
                <w:szCs w:val="20"/>
              </w:rPr>
            </w:pPr>
            <w:r w:rsidRPr="00977E9C">
              <w:rPr>
                <w:rFonts w:cs="Arial"/>
                <w:sz w:val="20"/>
                <w:szCs w:val="20"/>
              </w:rPr>
              <w:t xml:space="preserve">Programme delivery is through the </w:t>
            </w:r>
            <w:r>
              <w:rPr>
                <w:rFonts w:cs="Arial"/>
                <w:sz w:val="20"/>
                <w:szCs w:val="20"/>
              </w:rPr>
              <w:t>I</w:t>
            </w:r>
            <w:r w:rsidRPr="00977E9C">
              <w:rPr>
                <w:rFonts w:cs="Arial"/>
                <w:sz w:val="20"/>
                <w:szCs w:val="20"/>
              </w:rPr>
              <w:t xml:space="preserve">mproving </w:t>
            </w:r>
            <w:r>
              <w:rPr>
                <w:rFonts w:cs="Arial"/>
                <w:sz w:val="20"/>
                <w:szCs w:val="20"/>
              </w:rPr>
              <w:t>T</w:t>
            </w:r>
            <w:r w:rsidRPr="00977E9C">
              <w:rPr>
                <w:rFonts w:cs="Arial"/>
                <w:sz w:val="20"/>
                <w:szCs w:val="20"/>
              </w:rPr>
              <w:t xml:space="preserve">imeliness </w:t>
            </w:r>
            <w:r>
              <w:rPr>
                <w:rFonts w:cs="Arial"/>
                <w:sz w:val="20"/>
                <w:szCs w:val="20"/>
              </w:rPr>
              <w:t>O</w:t>
            </w:r>
            <w:r w:rsidRPr="00977E9C">
              <w:rPr>
                <w:rFonts w:cs="Arial"/>
                <w:sz w:val="20"/>
                <w:szCs w:val="20"/>
              </w:rPr>
              <w:t xml:space="preserve">versight </w:t>
            </w:r>
            <w:r>
              <w:rPr>
                <w:rFonts w:cs="Arial"/>
                <w:sz w:val="20"/>
                <w:szCs w:val="20"/>
              </w:rPr>
              <w:t>G</w:t>
            </w:r>
            <w:r w:rsidRPr="00977E9C">
              <w:rPr>
                <w:rFonts w:cs="Arial"/>
                <w:sz w:val="20"/>
                <w:szCs w:val="20"/>
              </w:rPr>
              <w:t>roup, which meets bi-weekly to manage delivery progress, programme budget, programme risk and reporting. Programme Delivery is co-ordinated by the SRO (Jen Prescott), with leadership support from an improvement delivery owner (</w:t>
            </w:r>
            <w:r>
              <w:rPr>
                <w:rFonts w:cs="Arial"/>
                <w:sz w:val="20"/>
                <w:szCs w:val="20"/>
              </w:rPr>
              <w:t xml:space="preserve">Auz Chitewe, </w:t>
            </w:r>
            <w:r w:rsidRPr="00977E9C">
              <w:rPr>
                <w:rFonts w:cs="Arial"/>
                <w:sz w:val="20"/>
                <w:szCs w:val="20"/>
              </w:rPr>
              <w:t>Programme Director</w:t>
            </w:r>
            <w:r>
              <w:rPr>
                <w:rFonts w:cs="Arial"/>
                <w:sz w:val="20"/>
                <w:szCs w:val="20"/>
              </w:rPr>
              <w:t>,</w:t>
            </w:r>
            <w:r w:rsidRPr="00977E9C">
              <w:rPr>
                <w:rFonts w:cs="Arial"/>
                <w:sz w:val="20"/>
                <w:szCs w:val="20"/>
              </w:rPr>
              <w:t xml:space="preserve"> Improvement) and a </w:t>
            </w:r>
            <w:r>
              <w:rPr>
                <w:rFonts w:cs="Arial"/>
                <w:sz w:val="20"/>
                <w:szCs w:val="20"/>
              </w:rPr>
              <w:t>technical</w:t>
            </w:r>
            <w:r w:rsidRPr="00977E9C">
              <w:rPr>
                <w:rFonts w:cs="Arial"/>
                <w:sz w:val="20"/>
                <w:szCs w:val="20"/>
              </w:rPr>
              <w:t xml:space="preserve"> delivery owner (</w:t>
            </w:r>
            <w:r>
              <w:rPr>
                <w:rFonts w:cs="Arial"/>
                <w:sz w:val="20"/>
                <w:szCs w:val="20"/>
              </w:rPr>
              <w:t>Alison Liddell, Deputy</w:t>
            </w:r>
            <w:r w:rsidRPr="00977E9C">
              <w:rPr>
                <w:rFonts w:cs="Arial"/>
                <w:sz w:val="20"/>
                <w:szCs w:val="20"/>
              </w:rPr>
              <w:t xml:space="preserve"> Director</w:t>
            </w:r>
            <w:r>
              <w:rPr>
                <w:rFonts w:cs="Arial"/>
                <w:sz w:val="20"/>
                <w:szCs w:val="20"/>
              </w:rPr>
              <w:t>,</w:t>
            </w:r>
            <w:r w:rsidRPr="00977E9C">
              <w:rPr>
                <w:rFonts w:cs="Arial"/>
                <w:sz w:val="20"/>
                <w:szCs w:val="20"/>
              </w:rPr>
              <w:t xml:space="preserve"> </w:t>
            </w:r>
            <w:r>
              <w:rPr>
                <w:rFonts w:cs="Arial"/>
                <w:sz w:val="20"/>
                <w:szCs w:val="20"/>
              </w:rPr>
              <w:t>DIT</w:t>
            </w:r>
            <w:r w:rsidRPr="00977E9C">
              <w:rPr>
                <w:rFonts w:cs="Arial"/>
                <w:sz w:val="20"/>
                <w:szCs w:val="20"/>
              </w:rPr>
              <w:t xml:space="preserve">). </w:t>
            </w:r>
          </w:p>
          <w:p w14:paraId="15E25579" w14:textId="77777777" w:rsidR="007D5C81" w:rsidRDefault="007D5C81" w:rsidP="007834E4">
            <w:pPr>
              <w:pStyle w:val="Paragraphnonumbers"/>
              <w:spacing w:before="120" w:after="120"/>
              <w:rPr>
                <w:rFonts w:cs="Arial"/>
                <w:b/>
                <w:sz w:val="20"/>
                <w:szCs w:val="20"/>
                <w:u w:val="single"/>
              </w:rPr>
            </w:pPr>
          </w:p>
          <w:p w14:paraId="3A33DFB5" w14:textId="77777777" w:rsidR="007D5C81" w:rsidRDefault="007D5C81" w:rsidP="007834E4">
            <w:pPr>
              <w:pStyle w:val="Paragraphnonumbers"/>
              <w:spacing w:before="120" w:after="120"/>
              <w:rPr>
                <w:rFonts w:cs="Arial"/>
                <w:b/>
                <w:sz w:val="20"/>
                <w:szCs w:val="20"/>
                <w:u w:val="single"/>
              </w:rPr>
            </w:pPr>
          </w:p>
          <w:p w14:paraId="43644E46" w14:textId="77777777" w:rsidR="007D5C81" w:rsidRDefault="007D5C81" w:rsidP="007834E4">
            <w:pPr>
              <w:pStyle w:val="Paragraphnonumbers"/>
              <w:spacing w:before="120" w:after="120"/>
              <w:rPr>
                <w:rFonts w:cs="Arial"/>
                <w:b/>
                <w:sz w:val="20"/>
                <w:szCs w:val="20"/>
                <w:u w:val="single"/>
              </w:rPr>
            </w:pPr>
          </w:p>
          <w:p w14:paraId="14EF696E" w14:textId="77777777" w:rsidR="007D5C81" w:rsidRDefault="007D5C81" w:rsidP="007834E4">
            <w:pPr>
              <w:pStyle w:val="Paragraphnonumbers"/>
              <w:spacing w:before="120" w:after="120"/>
              <w:rPr>
                <w:rFonts w:cs="Arial"/>
                <w:b/>
                <w:sz w:val="20"/>
                <w:szCs w:val="20"/>
                <w:u w:val="single"/>
              </w:rPr>
            </w:pPr>
          </w:p>
          <w:p w14:paraId="50052BCF" w14:textId="77777777" w:rsidR="007D5C81" w:rsidRDefault="007D5C81" w:rsidP="007834E4">
            <w:pPr>
              <w:pStyle w:val="Paragraphnonumbers"/>
              <w:spacing w:before="120" w:after="120"/>
              <w:rPr>
                <w:rFonts w:cs="Arial"/>
                <w:b/>
                <w:sz w:val="20"/>
                <w:szCs w:val="20"/>
                <w:u w:val="single"/>
              </w:rPr>
            </w:pPr>
          </w:p>
          <w:p w14:paraId="37D1CCB3" w14:textId="77777777" w:rsidR="007D5C81" w:rsidRDefault="007D5C81" w:rsidP="007834E4">
            <w:pPr>
              <w:pStyle w:val="Paragraphnonumbers"/>
              <w:spacing w:before="120" w:after="120"/>
              <w:rPr>
                <w:rFonts w:cs="Arial"/>
                <w:b/>
                <w:sz w:val="20"/>
                <w:szCs w:val="20"/>
                <w:u w:val="single"/>
              </w:rPr>
            </w:pPr>
          </w:p>
          <w:p w14:paraId="487D326C" w14:textId="77777777" w:rsidR="007D5C81" w:rsidRDefault="007D5C81" w:rsidP="007834E4">
            <w:pPr>
              <w:pStyle w:val="Paragraphnonumbers"/>
              <w:spacing w:before="120" w:after="120"/>
              <w:rPr>
                <w:rFonts w:cs="Arial"/>
                <w:b/>
                <w:sz w:val="20"/>
                <w:szCs w:val="20"/>
                <w:u w:val="single"/>
              </w:rPr>
            </w:pPr>
          </w:p>
          <w:p w14:paraId="6AC36A97" w14:textId="77777777" w:rsidR="007D5C81" w:rsidRDefault="007D5C81" w:rsidP="007834E4">
            <w:pPr>
              <w:pStyle w:val="Paragraphnonumbers"/>
              <w:spacing w:before="120" w:after="120"/>
              <w:rPr>
                <w:rFonts w:cs="Arial"/>
                <w:b/>
                <w:sz w:val="20"/>
                <w:szCs w:val="20"/>
                <w:u w:val="single"/>
              </w:rPr>
            </w:pPr>
          </w:p>
          <w:p w14:paraId="52FFFA15" w14:textId="06043720" w:rsidR="004563FE" w:rsidRPr="00DF78B8" w:rsidRDefault="004563FE" w:rsidP="007834E4">
            <w:pPr>
              <w:pStyle w:val="Paragraphnonumbers"/>
              <w:spacing w:before="120" w:after="120"/>
              <w:rPr>
                <w:rFonts w:cs="Arial"/>
                <w:b/>
                <w:sz w:val="20"/>
                <w:szCs w:val="20"/>
                <w:u w:val="single"/>
              </w:rPr>
            </w:pPr>
            <w:r w:rsidRPr="00DF78B8">
              <w:rPr>
                <w:rFonts w:cs="Arial"/>
                <w:b/>
                <w:sz w:val="20"/>
                <w:szCs w:val="20"/>
                <w:u w:val="single"/>
              </w:rPr>
              <w:lastRenderedPageBreak/>
              <w:t xml:space="preserve">Figure </w:t>
            </w:r>
            <w:r w:rsidRPr="00DF78B8">
              <w:rPr>
                <w:rFonts w:cs="Arial"/>
                <w:b/>
                <w:bCs/>
                <w:sz w:val="20"/>
                <w:szCs w:val="20"/>
                <w:u w:val="single"/>
              </w:rPr>
              <w:t>2</w:t>
            </w:r>
            <w:r w:rsidRPr="00DF78B8">
              <w:rPr>
                <w:rFonts w:cs="Arial"/>
                <w:b/>
                <w:sz w:val="20"/>
                <w:szCs w:val="20"/>
                <w:u w:val="single"/>
              </w:rPr>
              <w:t xml:space="preserve"> – Programme governance structure</w:t>
            </w:r>
          </w:p>
          <w:p w14:paraId="4129D2F7" w14:textId="77777777" w:rsidR="004563FE" w:rsidRDefault="004563FE" w:rsidP="007834E4">
            <w:pPr>
              <w:pStyle w:val="Paragraphnonumbers"/>
              <w:spacing w:before="120" w:after="120"/>
            </w:pPr>
            <w:r>
              <w:t> </w:t>
            </w:r>
            <w:r>
              <w:rPr>
                <w:noProof/>
              </w:rPr>
              <w:drawing>
                <wp:inline distT="0" distB="0" distL="0" distR="0" wp14:anchorId="696BE6FB" wp14:editId="24270440">
                  <wp:extent cx="6369050" cy="3581728"/>
                  <wp:effectExtent l="19050" t="19050" r="12700" b="19050"/>
                  <wp:docPr id="105025655" name="Picture 1" descr="A diagram of a the programme governance structure.&#10;It shows how the team members that will be involved in developing each of the identified services. It also describes how those services will interact with the Improving timeliness oversight group and the High Quality and Timely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5655" name="Picture 1" descr="A diagram of a the programme governance structure.&#10;It shows how the team members that will be involved in developing each of the identified services. It also describes how those services will interact with the Improving timeliness oversight group and the High Quality and Timely Boa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5612" cy="3591042"/>
                          </a:xfrm>
                          <a:prstGeom prst="rect">
                            <a:avLst/>
                          </a:prstGeom>
                          <a:noFill/>
                          <a:ln>
                            <a:solidFill>
                              <a:schemeClr val="tx1"/>
                            </a:solidFill>
                          </a:ln>
                        </pic:spPr>
                      </pic:pic>
                    </a:graphicData>
                  </a:graphic>
                </wp:inline>
              </w:drawing>
            </w:r>
          </w:p>
          <w:p w14:paraId="7C8F37AD" w14:textId="77777777" w:rsidR="004563FE" w:rsidRPr="00977E9C" w:rsidRDefault="004563FE" w:rsidP="007834E4">
            <w:pPr>
              <w:pStyle w:val="Paragraphnonumbers"/>
              <w:spacing w:before="120" w:after="120"/>
              <w:rPr>
                <w:rFonts w:cs="Arial"/>
                <w:sz w:val="20"/>
                <w:szCs w:val="20"/>
              </w:rPr>
            </w:pPr>
          </w:p>
          <w:p w14:paraId="1D57E1E9" w14:textId="230D4A88" w:rsidR="004563FE" w:rsidRDefault="004563FE" w:rsidP="007834E4">
            <w:pPr>
              <w:pStyle w:val="Paragraph"/>
              <w:numPr>
                <w:ilvl w:val="0"/>
                <w:numId w:val="0"/>
              </w:numPr>
              <w:tabs>
                <w:tab w:val="clear" w:pos="426"/>
                <w:tab w:val="left" w:pos="35"/>
              </w:tabs>
              <w:ind w:left="35"/>
              <w:rPr>
                <w:sz w:val="20"/>
                <w:szCs w:val="20"/>
              </w:rPr>
            </w:pPr>
            <w:bookmarkStart w:id="1" w:name="_Hlk170024917"/>
            <w:r>
              <w:rPr>
                <w:rFonts w:cs="Arial"/>
                <w:sz w:val="20"/>
                <w:szCs w:val="20"/>
              </w:rPr>
              <w:t xml:space="preserve">Improvement of each service will be led by a service owner, who will bring together </w:t>
            </w:r>
            <w:r w:rsidRPr="00977E9C">
              <w:rPr>
                <w:rFonts w:cs="Arial"/>
                <w:sz w:val="20"/>
                <w:szCs w:val="20"/>
              </w:rPr>
              <w:t xml:space="preserve">small teams </w:t>
            </w:r>
            <w:r>
              <w:rPr>
                <w:rFonts w:cs="Arial"/>
                <w:sz w:val="20"/>
                <w:szCs w:val="20"/>
              </w:rPr>
              <w:t>comprised of business users, business solution creators</w:t>
            </w:r>
            <w:r w:rsidRPr="00977E9C">
              <w:rPr>
                <w:rFonts w:cs="Arial"/>
                <w:sz w:val="20"/>
                <w:szCs w:val="20"/>
              </w:rPr>
              <w:t xml:space="preserve"> </w:t>
            </w:r>
            <w:r>
              <w:rPr>
                <w:rFonts w:cs="Arial"/>
                <w:sz w:val="20"/>
                <w:szCs w:val="20"/>
              </w:rPr>
              <w:t xml:space="preserve">and DIT solution creators (with additional support from an improvement coach, business analyst and delivery manager) will be brought together with the teams </w:t>
            </w:r>
            <w:r w:rsidRPr="00977E9C">
              <w:rPr>
                <w:rFonts w:cs="Arial"/>
                <w:sz w:val="20"/>
                <w:szCs w:val="20"/>
              </w:rPr>
              <w:t xml:space="preserve">tasked with </w:t>
            </w:r>
            <w:r>
              <w:rPr>
                <w:rFonts w:cs="Arial"/>
                <w:sz w:val="20"/>
                <w:szCs w:val="20"/>
              </w:rPr>
              <w:t>leading</w:t>
            </w:r>
            <w:r w:rsidRPr="00977E9C">
              <w:rPr>
                <w:rFonts w:cs="Arial"/>
                <w:sz w:val="20"/>
                <w:szCs w:val="20"/>
              </w:rPr>
              <w:t xml:space="preserve"> improvement through 90</w:t>
            </w:r>
            <w:r>
              <w:rPr>
                <w:rFonts w:cs="Arial"/>
                <w:sz w:val="20"/>
                <w:szCs w:val="20"/>
              </w:rPr>
              <w:t>-</w:t>
            </w:r>
            <w:r w:rsidRPr="00977E9C">
              <w:rPr>
                <w:rFonts w:cs="Arial"/>
                <w:sz w:val="20"/>
                <w:szCs w:val="20"/>
              </w:rPr>
              <w:t xml:space="preserve">day improvement cycles. </w:t>
            </w:r>
            <w:r w:rsidRPr="0099012D">
              <w:rPr>
                <w:sz w:val="20"/>
                <w:szCs w:val="20"/>
              </w:rPr>
              <w:t>The</w:t>
            </w:r>
            <w:r>
              <w:rPr>
                <w:sz w:val="20"/>
                <w:szCs w:val="20"/>
              </w:rPr>
              <w:t>se teams</w:t>
            </w:r>
            <w:r w:rsidRPr="0099012D">
              <w:rPr>
                <w:sz w:val="20"/>
                <w:szCs w:val="20"/>
              </w:rPr>
              <w:t xml:space="preserve"> will be empowered to make day</w:t>
            </w:r>
            <w:r>
              <w:rPr>
                <w:sz w:val="20"/>
                <w:szCs w:val="20"/>
              </w:rPr>
              <w:t>-</w:t>
            </w:r>
            <w:r w:rsidRPr="0099012D">
              <w:rPr>
                <w:sz w:val="20"/>
                <w:szCs w:val="20"/>
              </w:rPr>
              <w:t>to</w:t>
            </w:r>
            <w:r>
              <w:rPr>
                <w:sz w:val="20"/>
                <w:szCs w:val="20"/>
              </w:rPr>
              <w:t>-</w:t>
            </w:r>
            <w:r w:rsidRPr="0099012D">
              <w:rPr>
                <w:sz w:val="20"/>
                <w:szCs w:val="20"/>
              </w:rPr>
              <w:t xml:space="preserve">day decisions and will be managed through agile ceremonies (e.g. stand ups/sprint planning) with escalation to the </w:t>
            </w:r>
            <w:r>
              <w:rPr>
                <w:sz w:val="20"/>
                <w:szCs w:val="20"/>
              </w:rPr>
              <w:t>I</w:t>
            </w:r>
            <w:r w:rsidRPr="00977E9C">
              <w:rPr>
                <w:rFonts w:cs="Arial"/>
                <w:sz w:val="20"/>
                <w:szCs w:val="20"/>
              </w:rPr>
              <w:t xml:space="preserve">mproving </w:t>
            </w:r>
            <w:r>
              <w:rPr>
                <w:rFonts w:cs="Arial"/>
                <w:sz w:val="20"/>
                <w:szCs w:val="20"/>
              </w:rPr>
              <w:t>T</w:t>
            </w:r>
            <w:r w:rsidRPr="00977E9C">
              <w:rPr>
                <w:rFonts w:cs="Arial"/>
                <w:sz w:val="20"/>
                <w:szCs w:val="20"/>
              </w:rPr>
              <w:t xml:space="preserve">imeliness </w:t>
            </w:r>
            <w:r>
              <w:rPr>
                <w:rFonts w:cs="Arial"/>
                <w:sz w:val="20"/>
                <w:szCs w:val="20"/>
              </w:rPr>
              <w:t>O</w:t>
            </w:r>
            <w:r w:rsidRPr="00977E9C">
              <w:rPr>
                <w:rFonts w:cs="Arial"/>
                <w:sz w:val="20"/>
                <w:szCs w:val="20"/>
              </w:rPr>
              <w:t xml:space="preserve">versight </w:t>
            </w:r>
            <w:r>
              <w:rPr>
                <w:rFonts w:cs="Arial"/>
                <w:sz w:val="20"/>
                <w:szCs w:val="20"/>
              </w:rPr>
              <w:t>G</w:t>
            </w:r>
            <w:r w:rsidRPr="00977E9C">
              <w:rPr>
                <w:rFonts w:cs="Arial"/>
                <w:sz w:val="20"/>
                <w:szCs w:val="20"/>
              </w:rPr>
              <w:t>roup</w:t>
            </w:r>
            <w:r w:rsidRPr="0099012D">
              <w:rPr>
                <w:sz w:val="20"/>
                <w:szCs w:val="20"/>
              </w:rPr>
              <w:t xml:space="preserve"> as required. Where immediate escalation and decision making is required, this will be flagged</w:t>
            </w:r>
            <w:r>
              <w:rPr>
                <w:sz w:val="20"/>
                <w:szCs w:val="20"/>
              </w:rPr>
              <w:t xml:space="preserve"> directly by the Service Owner to</w:t>
            </w:r>
            <w:r w:rsidRPr="0099012D">
              <w:rPr>
                <w:sz w:val="20"/>
                <w:szCs w:val="20"/>
              </w:rPr>
              <w:t xml:space="preserve"> the SRO</w:t>
            </w:r>
            <w:r>
              <w:rPr>
                <w:sz w:val="20"/>
                <w:szCs w:val="20"/>
              </w:rPr>
              <w:t xml:space="preserve">. </w:t>
            </w:r>
            <w:r w:rsidR="004E2987">
              <w:rPr>
                <w:sz w:val="20"/>
                <w:szCs w:val="20"/>
              </w:rPr>
              <w:t>A member of the NICE Executive team will also be assigned to work with</w:t>
            </w:r>
            <w:r w:rsidR="00964E63">
              <w:rPr>
                <w:sz w:val="20"/>
                <w:szCs w:val="20"/>
              </w:rPr>
              <w:t xml:space="preserve"> and support</w:t>
            </w:r>
            <w:r w:rsidR="004E2987">
              <w:rPr>
                <w:sz w:val="20"/>
                <w:szCs w:val="20"/>
              </w:rPr>
              <w:t xml:space="preserve"> the Service Owner</w:t>
            </w:r>
            <w:r w:rsidR="00964E63">
              <w:rPr>
                <w:sz w:val="20"/>
                <w:szCs w:val="20"/>
              </w:rPr>
              <w:t>.</w:t>
            </w:r>
          </w:p>
          <w:p w14:paraId="4F825713" w14:textId="77777777" w:rsidR="004563FE" w:rsidRPr="00CA4B67" w:rsidRDefault="004563FE" w:rsidP="007834E4">
            <w:pPr>
              <w:pStyle w:val="Paragraph"/>
              <w:numPr>
                <w:ilvl w:val="0"/>
                <w:numId w:val="0"/>
              </w:numPr>
              <w:rPr>
                <w:rFonts w:cs="Arial"/>
                <w:sz w:val="20"/>
                <w:szCs w:val="20"/>
              </w:rPr>
            </w:pPr>
            <w:r>
              <w:rPr>
                <w:sz w:val="20"/>
                <w:szCs w:val="20"/>
              </w:rPr>
              <w:t xml:space="preserve">Team roles and responsibilities are outlined in Appendix C. </w:t>
            </w:r>
          </w:p>
          <w:bookmarkEnd w:id="1"/>
          <w:p w14:paraId="56534CEB" w14:textId="77777777" w:rsidR="004563FE" w:rsidRPr="00977E9C" w:rsidRDefault="004563FE" w:rsidP="007834E4">
            <w:pPr>
              <w:pStyle w:val="Paragraphnonumbers"/>
              <w:spacing w:before="120" w:after="120"/>
              <w:rPr>
                <w:rFonts w:cs="Arial"/>
                <w:b/>
                <w:sz w:val="20"/>
                <w:szCs w:val="20"/>
              </w:rPr>
            </w:pPr>
            <w:r w:rsidRPr="00977E9C">
              <w:rPr>
                <w:rFonts w:cs="Arial"/>
                <w:b/>
                <w:sz w:val="20"/>
                <w:szCs w:val="20"/>
              </w:rPr>
              <w:t xml:space="preserve">High level </w:t>
            </w:r>
            <w:r>
              <w:rPr>
                <w:rFonts w:cs="Arial"/>
                <w:b/>
                <w:sz w:val="20"/>
                <w:szCs w:val="20"/>
              </w:rPr>
              <w:t>milestones</w:t>
            </w:r>
          </w:p>
          <w:p w14:paraId="54BAA51E" w14:textId="77777777" w:rsidR="004563FE" w:rsidRPr="00236A67" w:rsidRDefault="004563FE" w:rsidP="007834E4">
            <w:pPr>
              <w:pStyle w:val="Paragraphnonumbers"/>
              <w:spacing w:before="120" w:after="120"/>
              <w:rPr>
                <w:sz w:val="20"/>
                <w:szCs w:val="20"/>
              </w:rPr>
            </w:pPr>
          </w:p>
          <w:tbl>
            <w:tblPr>
              <w:tblStyle w:val="ListTable4-Accent5"/>
              <w:tblW w:w="9672" w:type="dxa"/>
              <w:tblLayout w:type="fixed"/>
              <w:tblLook w:val="04A0" w:firstRow="1" w:lastRow="0" w:firstColumn="1" w:lastColumn="0" w:noHBand="0" w:noVBand="1"/>
            </w:tblPr>
            <w:tblGrid>
              <w:gridCol w:w="1734"/>
              <w:gridCol w:w="5245"/>
              <w:gridCol w:w="2693"/>
            </w:tblGrid>
            <w:tr w:rsidR="004563FE" w:rsidRPr="00236A67" w14:paraId="6E5195E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tcPr>
                <w:p w14:paraId="175D5042" w14:textId="77777777" w:rsidR="004563FE" w:rsidRPr="00236A67" w:rsidRDefault="004563FE" w:rsidP="007834E4">
                  <w:pPr>
                    <w:pStyle w:val="Paragraphnonumbers"/>
                    <w:spacing w:before="120" w:after="120"/>
                    <w:rPr>
                      <w:b w:val="0"/>
                      <w:bCs w:val="0"/>
                      <w:color w:val="auto"/>
                      <w:sz w:val="20"/>
                      <w:szCs w:val="20"/>
                    </w:rPr>
                  </w:pPr>
                  <w:r w:rsidRPr="00236A67">
                    <w:rPr>
                      <w:b w:val="0"/>
                      <w:bCs w:val="0"/>
                      <w:color w:val="auto"/>
                      <w:sz w:val="20"/>
                      <w:szCs w:val="20"/>
                    </w:rPr>
                    <w:t>Theme</w:t>
                  </w:r>
                </w:p>
              </w:tc>
              <w:tc>
                <w:tcPr>
                  <w:tcW w:w="5245" w:type="dxa"/>
                </w:tcPr>
                <w:p w14:paraId="71DCBE14" w14:textId="77777777" w:rsidR="004563FE" w:rsidRPr="00236A67" w:rsidRDefault="004563FE" w:rsidP="007834E4">
                  <w:pPr>
                    <w:pStyle w:val="Paragraphnonumbers"/>
                    <w:spacing w:before="120" w:after="12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236A67">
                    <w:rPr>
                      <w:b w:val="0"/>
                      <w:bCs w:val="0"/>
                      <w:color w:val="auto"/>
                      <w:sz w:val="20"/>
                      <w:szCs w:val="20"/>
                    </w:rPr>
                    <w:t>Delivery Milestone</w:t>
                  </w:r>
                </w:p>
              </w:tc>
              <w:tc>
                <w:tcPr>
                  <w:tcW w:w="2693" w:type="dxa"/>
                </w:tcPr>
                <w:p w14:paraId="3C74F7C2" w14:textId="77777777" w:rsidR="004563FE" w:rsidRPr="00236A67" w:rsidRDefault="004563FE" w:rsidP="007834E4">
                  <w:pPr>
                    <w:pStyle w:val="Paragraphnonumbers"/>
                    <w:spacing w:before="120" w:after="12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236A67">
                    <w:rPr>
                      <w:b w:val="0"/>
                      <w:bCs w:val="0"/>
                      <w:color w:val="auto"/>
                      <w:sz w:val="20"/>
                      <w:szCs w:val="20"/>
                    </w:rPr>
                    <w:t>Timeframe</w:t>
                  </w:r>
                </w:p>
              </w:tc>
            </w:tr>
            <w:tr w:rsidR="004563FE" w:rsidRPr="00236A67" w14:paraId="29CD55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tcPr>
                <w:p w14:paraId="4AF1BE1A" w14:textId="77777777" w:rsidR="004563FE" w:rsidRPr="00236A67" w:rsidRDefault="004563FE" w:rsidP="007834E4">
                  <w:pPr>
                    <w:pStyle w:val="Paragraphnonumbers"/>
                    <w:spacing w:before="120" w:after="120"/>
                    <w:rPr>
                      <w:b w:val="0"/>
                      <w:bCs w:val="0"/>
                      <w:sz w:val="20"/>
                      <w:szCs w:val="20"/>
                    </w:rPr>
                  </w:pPr>
                  <w:r>
                    <w:rPr>
                      <w:b w:val="0"/>
                      <w:sz w:val="20"/>
                      <w:szCs w:val="20"/>
                    </w:rPr>
                    <w:t>Preparation/ Discovery phases</w:t>
                  </w:r>
                </w:p>
              </w:tc>
              <w:tc>
                <w:tcPr>
                  <w:tcW w:w="5245" w:type="dxa"/>
                </w:tcPr>
                <w:p w14:paraId="3716C1FD" w14:textId="77777777" w:rsidR="004563FE"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 xml:space="preserve">Understanding the problem </w:t>
                  </w:r>
                  <w:r>
                    <w:rPr>
                      <w:sz w:val="20"/>
                      <w:szCs w:val="20"/>
                    </w:rPr>
                    <w:t>in topic management and committee management</w:t>
                  </w:r>
                  <w:r w:rsidRPr="00236A67">
                    <w:rPr>
                      <w:sz w:val="20"/>
                      <w:szCs w:val="20"/>
                    </w:rPr>
                    <w:t>– visualise the system, collect data, understand demand and capacity</w:t>
                  </w:r>
                  <w:r>
                    <w:rPr>
                      <w:sz w:val="20"/>
                      <w:szCs w:val="20"/>
                    </w:rPr>
                    <w:t xml:space="preserve">. </w:t>
                  </w:r>
                </w:p>
                <w:p w14:paraId="7F1CD8E1"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Recruiting teams into the collaborative learning system. </w:t>
                  </w:r>
                </w:p>
              </w:tc>
              <w:tc>
                <w:tcPr>
                  <w:tcW w:w="2693" w:type="dxa"/>
                </w:tcPr>
                <w:p w14:paraId="10B92501"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July – August 2024</w:t>
                  </w:r>
                </w:p>
              </w:tc>
            </w:tr>
            <w:tr w:rsidR="004563FE" w:rsidRPr="00236A67" w14:paraId="5B1F0225" w14:textId="77777777">
              <w:trPr>
                <w:trHeight w:val="300"/>
              </w:trPr>
              <w:tc>
                <w:tcPr>
                  <w:cnfStyle w:val="001000000000" w:firstRow="0" w:lastRow="0" w:firstColumn="1" w:lastColumn="0" w:oddVBand="0" w:evenVBand="0" w:oddHBand="0" w:evenHBand="0" w:firstRowFirstColumn="0" w:firstRowLastColumn="0" w:lastRowFirstColumn="0" w:lastRowLastColumn="0"/>
                  <w:tcW w:w="1734" w:type="dxa"/>
                </w:tcPr>
                <w:p w14:paraId="454999EE" w14:textId="77777777" w:rsidR="004563FE" w:rsidRPr="00203F41" w:rsidRDefault="004563FE" w:rsidP="007834E4">
                  <w:pPr>
                    <w:pStyle w:val="Paragraphnonumbers"/>
                    <w:spacing w:before="120" w:after="120"/>
                    <w:rPr>
                      <w:sz w:val="20"/>
                      <w:szCs w:val="20"/>
                    </w:rPr>
                  </w:pPr>
                  <w:r>
                    <w:rPr>
                      <w:b w:val="0"/>
                      <w:bCs w:val="0"/>
                      <w:sz w:val="20"/>
                      <w:szCs w:val="20"/>
                    </w:rPr>
                    <w:t>Preparation Phase</w:t>
                  </w:r>
                </w:p>
              </w:tc>
              <w:tc>
                <w:tcPr>
                  <w:tcW w:w="5245" w:type="dxa"/>
                </w:tcPr>
                <w:p w14:paraId="33A31F98" w14:textId="77777777" w:rsidR="004563FE" w:rsidRPr="00236A67"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236A67">
                    <w:rPr>
                      <w:sz w:val="20"/>
                      <w:szCs w:val="20"/>
                    </w:rPr>
                    <w:t>All guidance teams (and supporting teams) have an agreed common planning and timeline management principles, frameworks and reporting approach.</w:t>
                  </w:r>
                </w:p>
              </w:tc>
              <w:tc>
                <w:tcPr>
                  <w:tcW w:w="2693" w:type="dxa"/>
                </w:tcPr>
                <w:p w14:paraId="13FFE5C9" w14:textId="77777777" w:rsidR="004563FE" w:rsidRPr="00236A67"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236A67">
                    <w:rPr>
                      <w:sz w:val="20"/>
                      <w:szCs w:val="20"/>
                    </w:rPr>
                    <w:t xml:space="preserve">End </w:t>
                  </w:r>
                  <w:r>
                    <w:rPr>
                      <w:sz w:val="20"/>
                      <w:szCs w:val="20"/>
                    </w:rPr>
                    <w:t>August</w:t>
                  </w:r>
                  <w:r w:rsidRPr="00236A67">
                    <w:rPr>
                      <w:sz w:val="20"/>
                      <w:szCs w:val="20"/>
                    </w:rPr>
                    <w:t xml:space="preserve"> 2024</w:t>
                  </w:r>
                </w:p>
              </w:tc>
            </w:tr>
            <w:tr w:rsidR="004563FE" w:rsidRPr="00236A67" w14:paraId="1F1F1DB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tcPr>
                <w:p w14:paraId="4FA23323" w14:textId="77777777" w:rsidR="004563FE" w:rsidRPr="00236A67" w:rsidRDefault="004563FE" w:rsidP="007834E4">
                  <w:pPr>
                    <w:pStyle w:val="Paragraphnonumbers"/>
                    <w:spacing w:before="120" w:after="120"/>
                    <w:rPr>
                      <w:b w:val="0"/>
                      <w:bCs w:val="0"/>
                      <w:sz w:val="20"/>
                      <w:szCs w:val="20"/>
                    </w:rPr>
                  </w:pPr>
                  <w:r>
                    <w:rPr>
                      <w:b w:val="0"/>
                      <w:bCs w:val="0"/>
                      <w:sz w:val="20"/>
                      <w:szCs w:val="20"/>
                    </w:rPr>
                    <w:lastRenderedPageBreak/>
                    <w:t>Preparation Phase</w:t>
                  </w:r>
                </w:p>
              </w:tc>
              <w:tc>
                <w:tcPr>
                  <w:tcW w:w="5245" w:type="dxa"/>
                </w:tcPr>
                <w:p w14:paraId="1C909C8F"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All guidance teams and cross functional support teams using MS Project Online for the planning of all new and live topics</w:t>
                  </w:r>
                </w:p>
              </w:tc>
              <w:tc>
                <w:tcPr>
                  <w:tcW w:w="2693" w:type="dxa"/>
                </w:tcPr>
                <w:p w14:paraId="72D2E16E"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End October 2024</w:t>
                  </w:r>
                </w:p>
              </w:tc>
            </w:tr>
            <w:tr w:rsidR="004563FE" w:rsidRPr="00236A67" w14:paraId="4C6A4723" w14:textId="77777777">
              <w:trPr>
                <w:trHeight w:val="300"/>
              </w:trPr>
              <w:tc>
                <w:tcPr>
                  <w:cnfStyle w:val="001000000000" w:firstRow="0" w:lastRow="0" w:firstColumn="1" w:lastColumn="0" w:oddVBand="0" w:evenVBand="0" w:oddHBand="0" w:evenHBand="0" w:firstRowFirstColumn="0" w:firstRowLastColumn="0" w:lastRowFirstColumn="0" w:lastRowLastColumn="0"/>
                  <w:tcW w:w="1734" w:type="dxa"/>
                </w:tcPr>
                <w:p w14:paraId="07C4C157" w14:textId="77777777" w:rsidR="004563FE" w:rsidRPr="00236A67" w:rsidRDefault="004563FE" w:rsidP="007834E4">
                  <w:pPr>
                    <w:pStyle w:val="Paragraphnonumbers"/>
                    <w:spacing w:before="120" w:after="120"/>
                    <w:rPr>
                      <w:b w:val="0"/>
                      <w:bCs w:val="0"/>
                      <w:sz w:val="20"/>
                      <w:szCs w:val="20"/>
                    </w:rPr>
                  </w:pPr>
                  <w:r>
                    <w:rPr>
                      <w:b w:val="0"/>
                      <w:sz w:val="20"/>
                      <w:szCs w:val="20"/>
                    </w:rPr>
                    <w:t>Improvement Phase 1 - Topic Management and Committee Management</w:t>
                  </w:r>
                </w:p>
              </w:tc>
              <w:tc>
                <w:tcPr>
                  <w:tcW w:w="5245" w:type="dxa"/>
                </w:tcPr>
                <w:p w14:paraId="2239ECBE" w14:textId="77777777" w:rsidR="004563FE" w:rsidRPr="00236A67"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236A67">
                    <w:rPr>
                      <w:sz w:val="20"/>
                      <w:szCs w:val="20"/>
                    </w:rPr>
                    <w:t xml:space="preserve">Developing strategy and </w:t>
                  </w:r>
                  <w:r>
                    <w:rPr>
                      <w:sz w:val="20"/>
                      <w:szCs w:val="20"/>
                    </w:rPr>
                    <w:t>change</w:t>
                  </w:r>
                  <w:r w:rsidRPr="00236A67">
                    <w:rPr>
                      <w:sz w:val="20"/>
                      <w:szCs w:val="20"/>
                    </w:rPr>
                    <w:t xml:space="preserve"> ideas</w:t>
                  </w:r>
                  <w:r>
                    <w:rPr>
                      <w:sz w:val="20"/>
                      <w:szCs w:val="20"/>
                    </w:rPr>
                    <w:t xml:space="preserve">. Moving into Testing using PDSA cycles and then implementation to embed change and scaling up the change to other teams. </w:t>
                  </w:r>
                </w:p>
              </w:tc>
              <w:tc>
                <w:tcPr>
                  <w:tcW w:w="2693" w:type="dxa"/>
                </w:tcPr>
                <w:p w14:paraId="233BE91A" w14:textId="77777777" w:rsidR="004563FE" w:rsidRPr="00236A67"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236A67">
                    <w:rPr>
                      <w:sz w:val="20"/>
                      <w:szCs w:val="20"/>
                    </w:rPr>
                    <w:t xml:space="preserve">Sept </w:t>
                  </w:r>
                  <w:r>
                    <w:rPr>
                      <w:sz w:val="20"/>
                      <w:szCs w:val="20"/>
                    </w:rPr>
                    <w:t xml:space="preserve">2024 </w:t>
                  </w:r>
                  <w:r w:rsidRPr="00236A67">
                    <w:rPr>
                      <w:sz w:val="20"/>
                      <w:szCs w:val="20"/>
                    </w:rPr>
                    <w:t xml:space="preserve">– </w:t>
                  </w:r>
                  <w:r>
                    <w:rPr>
                      <w:sz w:val="20"/>
                      <w:szCs w:val="20"/>
                    </w:rPr>
                    <w:t>January</w:t>
                  </w:r>
                  <w:r w:rsidRPr="00236A67">
                    <w:rPr>
                      <w:sz w:val="20"/>
                      <w:szCs w:val="20"/>
                    </w:rPr>
                    <w:t xml:space="preserve"> 202</w:t>
                  </w:r>
                  <w:r>
                    <w:rPr>
                      <w:sz w:val="20"/>
                      <w:szCs w:val="20"/>
                    </w:rPr>
                    <w:t>5</w:t>
                  </w:r>
                </w:p>
              </w:tc>
            </w:tr>
            <w:tr w:rsidR="004563FE" w:rsidRPr="00236A67" w14:paraId="6CBABDF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tcPr>
                <w:p w14:paraId="2437E880" w14:textId="77777777" w:rsidR="004563FE" w:rsidRDefault="004563FE" w:rsidP="007834E4">
                  <w:pPr>
                    <w:pStyle w:val="Paragraphnonumbers"/>
                    <w:spacing w:before="120" w:after="120"/>
                    <w:rPr>
                      <w:b w:val="0"/>
                      <w:bCs w:val="0"/>
                      <w:sz w:val="20"/>
                      <w:szCs w:val="20"/>
                    </w:rPr>
                  </w:pPr>
                  <w:r>
                    <w:rPr>
                      <w:b w:val="0"/>
                      <w:bCs w:val="0"/>
                      <w:sz w:val="20"/>
                      <w:szCs w:val="20"/>
                    </w:rPr>
                    <w:t>Preparation phase 2 – Stakeholder Management and Management Information</w:t>
                  </w:r>
                </w:p>
              </w:tc>
              <w:tc>
                <w:tcPr>
                  <w:tcW w:w="5245" w:type="dxa"/>
                </w:tcPr>
                <w:p w14:paraId="0FDF47BA" w14:textId="77777777" w:rsidR="004563FE"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Understanding the problem – visualise the system, collect data, understand demand and capacity</w:t>
                  </w:r>
                  <w:r>
                    <w:rPr>
                      <w:sz w:val="20"/>
                      <w:szCs w:val="20"/>
                    </w:rPr>
                    <w:t xml:space="preserve">. </w:t>
                  </w:r>
                </w:p>
                <w:p w14:paraId="03CF5A27"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Recruiting teams into the collaborative learning system</w:t>
                  </w:r>
                  <w:r w:rsidRPr="00236A67">
                    <w:rPr>
                      <w:sz w:val="20"/>
                      <w:szCs w:val="20"/>
                    </w:rPr>
                    <w:t xml:space="preserve"> </w:t>
                  </w:r>
                </w:p>
              </w:tc>
              <w:tc>
                <w:tcPr>
                  <w:tcW w:w="2693" w:type="dxa"/>
                </w:tcPr>
                <w:p w14:paraId="44C24AC2"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December 2024 – January 2025</w:t>
                  </w:r>
                </w:p>
              </w:tc>
            </w:tr>
            <w:tr w:rsidR="004563FE" w:rsidRPr="00236A67" w14:paraId="7381EF62" w14:textId="77777777">
              <w:trPr>
                <w:trHeight w:val="300"/>
              </w:trPr>
              <w:tc>
                <w:tcPr>
                  <w:cnfStyle w:val="001000000000" w:firstRow="0" w:lastRow="0" w:firstColumn="1" w:lastColumn="0" w:oddVBand="0" w:evenVBand="0" w:oddHBand="0" w:evenHBand="0" w:firstRowFirstColumn="0" w:firstRowLastColumn="0" w:lastRowFirstColumn="0" w:lastRowLastColumn="0"/>
                  <w:tcW w:w="1734" w:type="dxa"/>
                </w:tcPr>
                <w:p w14:paraId="5317274A" w14:textId="77777777" w:rsidR="004563FE" w:rsidRDefault="004563FE" w:rsidP="007834E4">
                  <w:pPr>
                    <w:pStyle w:val="Paragraphnonumbers"/>
                    <w:spacing w:before="120" w:after="120"/>
                    <w:rPr>
                      <w:b w:val="0"/>
                      <w:bCs w:val="0"/>
                      <w:sz w:val="20"/>
                      <w:szCs w:val="20"/>
                    </w:rPr>
                  </w:pPr>
                  <w:r>
                    <w:rPr>
                      <w:b w:val="0"/>
                      <w:bCs w:val="0"/>
                      <w:sz w:val="20"/>
                      <w:szCs w:val="20"/>
                    </w:rPr>
                    <w:t>Improvement Phase 2 – Stakeholder Management and Management Information</w:t>
                  </w:r>
                </w:p>
              </w:tc>
              <w:tc>
                <w:tcPr>
                  <w:tcW w:w="5245" w:type="dxa"/>
                </w:tcPr>
                <w:p w14:paraId="3A4B2B4F" w14:textId="77777777" w:rsidR="004563FE" w:rsidRPr="00236A67"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236A67">
                    <w:rPr>
                      <w:sz w:val="20"/>
                      <w:szCs w:val="20"/>
                    </w:rPr>
                    <w:t xml:space="preserve">Developing strategy and </w:t>
                  </w:r>
                  <w:r>
                    <w:rPr>
                      <w:sz w:val="20"/>
                      <w:szCs w:val="20"/>
                    </w:rPr>
                    <w:t>change</w:t>
                  </w:r>
                  <w:r w:rsidRPr="00236A67">
                    <w:rPr>
                      <w:sz w:val="20"/>
                      <w:szCs w:val="20"/>
                    </w:rPr>
                    <w:t xml:space="preserve"> ideas</w:t>
                  </w:r>
                  <w:r>
                    <w:rPr>
                      <w:sz w:val="20"/>
                      <w:szCs w:val="20"/>
                    </w:rPr>
                    <w:t>. Moving into Testing using PDSA cycles and then implementation to embed change and scaling up the change to other teams.</w:t>
                  </w:r>
                </w:p>
              </w:tc>
              <w:tc>
                <w:tcPr>
                  <w:tcW w:w="2693" w:type="dxa"/>
                </w:tcPr>
                <w:p w14:paraId="70C93EFA" w14:textId="77777777" w:rsidR="004563FE" w:rsidRPr="00236A67"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February – May 2025</w:t>
                  </w:r>
                </w:p>
              </w:tc>
            </w:tr>
            <w:tr w:rsidR="004563FE" w:rsidRPr="00236A67" w14:paraId="293AE78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tcPr>
                <w:p w14:paraId="5AC97876" w14:textId="77777777" w:rsidR="004563FE" w:rsidRPr="00236A67" w:rsidRDefault="004563FE" w:rsidP="007834E4">
                  <w:pPr>
                    <w:pStyle w:val="Paragraphnonumbers"/>
                    <w:spacing w:before="120" w:after="120"/>
                    <w:rPr>
                      <w:b w:val="0"/>
                      <w:bCs w:val="0"/>
                      <w:sz w:val="20"/>
                      <w:szCs w:val="20"/>
                    </w:rPr>
                  </w:pPr>
                  <w:r>
                    <w:rPr>
                      <w:b w:val="0"/>
                      <w:bCs w:val="0"/>
                      <w:sz w:val="20"/>
                      <w:szCs w:val="20"/>
                    </w:rPr>
                    <w:t>Topic Management</w:t>
                  </w:r>
                  <w:r w:rsidRPr="00A31544">
                    <w:rPr>
                      <w:b w:val="0"/>
                      <w:bCs w:val="0"/>
                      <w:sz w:val="20"/>
                      <w:szCs w:val="20"/>
                    </w:rPr>
                    <w:t>,</w:t>
                  </w:r>
                  <w:r>
                    <w:rPr>
                      <w:b w:val="0"/>
                      <w:bCs w:val="0"/>
                      <w:sz w:val="20"/>
                      <w:szCs w:val="20"/>
                    </w:rPr>
                    <w:t xml:space="preserve"> </w:t>
                  </w:r>
                  <w:r>
                    <w:rPr>
                      <w:b w:val="0"/>
                      <w:sz w:val="20"/>
                      <w:szCs w:val="20"/>
                    </w:rPr>
                    <w:t>Committee</w:t>
                  </w:r>
                  <w:r>
                    <w:rPr>
                      <w:b w:val="0"/>
                      <w:bCs w:val="0"/>
                      <w:sz w:val="20"/>
                      <w:szCs w:val="20"/>
                    </w:rPr>
                    <w:t xml:space="preserve"> Management and</w:t>
                  </w:r>
                  <w:r w:rsidRPr="00A31544">
                    <w:rPr>
                      <w:b w:val="0"/>
                      <w:bCs w:val="0"/>
                      <w:sz w:val="20"/>
                      <w:szCs w:val="20"/>
                    </w:rPr>
                    <w:t xml:space="preserve"> Stakeholder Management</w:t>
                  </w:r>
                </w:p>
              </w:tc>
              <w:tc>
                <w:tcPr>
                  <w:tcW w:w="5245" w:type="dxa"/>
                </w:tcPr>
                <w:p w14:paraId="7E1F3C6D"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Retire the planning capabilities from the legacy planning tools (IP, TA &amp; HST, CfG)</w:t>
                  </w:r>
                </w:p>
              </w:tc>
              <w:tc>
                <w:tcPr>
                  <w:tcW w:w="2693" w:type="dxa"/>
                </w:tcPr>
                <w:p w14:paraId="0F5E2194" w14:textId="77777777" w:rsidR="004563FE" w:rsidRPr="00236A67"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End March 2025</w:t>
                  </w:r>
                </w:p>
              </w:tc>
            </w:tr>
            <w:tr w:rsidR="004563FE" w:rsidRPr="00236A67" w14:paraId="21BDA4CE" w14:textId="77777777">
              <w:trPr>
                <w:trHeight w:val="300"/>
              </w:trPr>
              <w:tc>
                <w:tcPr>
                  <w:cnfStyle w:val="001000000000" w:firstRow="0" w:lastRow="0" w:firstColumn="1" w:lastColumn="0" w:oddVBand="0" w:evenVBand="0" w:oddHBand="0" w:evenHBand="0" w:firstRowFirstColumn="0" w:firstRowLastColumn="0" w:lastRowFirstColumn="0" w:lastRowLastColumn="0"/>
                  <w:tcW w:w="1734" w:type="dxa"/>
                </w:tcPr>
                <w:p w14:paraId="53D13228" w14:textId="77777777" w:rsidR="004563FE" w:rsidDel="00AA3D10" w:rsidRDefault="004563FE" w:rsidP="007834E4">
                  <w:pPr>
                    <w:pStyle w:val="Paragraphnonumbers"/>
                    <w:spacing w:before="120" w:after="120"/>
                    <w:rPr>
                      <w:b w:val="0"/>
                      <w:bCs w:val="0"/>
                      <w:sz w:val="20"/>
                      <w:szCs w:val="20"/>
                    </w:rPr>
                  </w:pPr>
                  <w:r>
                    <w:rPr>
                      <w:b w:val="0"/>
                      <w:bCs w:val="0"/>
                      <w:sz w:val="20"/>
                      <w:szCs w:val="20"/>
                    </w:rPr>
                    <w:t>Preparation phase 3 – Guidance Development</w:t>
                  </w:r>
                </w:p>
              </w:tc>
              <w:tc>
                <w:tcPr>
                  <w:tcW w:w="5245" w:type="dxa"/>
                </w:tcPr>
                <w:p w14:paraId="1B7E1C00" w14:textId="77777777" w:rsidR="004563FE"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236A67">
                    <w:rPr>
                      <w:sz w:val="20"/>
                      <w:szCs w:val="20"/>
                    </w:rPr>
                    <w:t>Understanding the problem– visualise the system, collect data, understand demand and capacity</w:t>
                  </w:r>
                  <w:r>
                    <w:rPr>
                      <w:sz w:val="20"/>
                      <w:szCs w:val="20"/>
                    </w:rPr>
                    <w:t xml:space="preserve">. </w:t>
                  </w:r>
                </w:p>
                <w:p w14:paraId="5004DBF4" w14:textId="77777777" w:rsidR="004563FE" w:rsidRPr="00236A67" w:rsidDel="00AA3D10"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Recruiting teams into the collaborative learning system</w:t>
                  </w:r>
                </w:p>
              </w:tc>
              <w:tc>
                <w:tcPr>
                  <w:tcW w:w="2693" w:type="dxa"/>
                </w:tcPr>
                <w:p w14:paraId="65770312" w14:textId="77777777" w:rsidR="004563FE" w:rsidRPr="00236A67" w:rsidDel="00AA3D10"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April – May 2025</w:t>
                  </w:r>
                </w:p>
              </w:tc>
            </w:tr>
            <w:tr w:rsidR="004563FE" w:rsidRPr="00236A67" w14:paraId="2B72B3E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tcPr>
                <w:p w14:paraId="03682F75" w14:textId="77777777" w:rsidR="004563FE" w:rsidRDefault="004563FE" w:rsidP="007834E4">
                  <w:pPr>
                    <w:pStyle w:val="Paragraphnonumbers"/>
                    <w:spacing w:before="120" w:after="120"/>
                    <w:rPr>
                      <w:b w:val="0"/>
                      <w:bCs w:val="0"/>
                      <w:sz w:val="20"/>
                      <w:szCs w:val="20"/>
                    </w:rPr>
                  </w:pPr>
                  <w:r>
                    <w:rPr>
                      <w:b w:val="0"/>
                      <w:bCs w:val="0"/>
                      <w:sz w:val="20"/>
                      <w:szCs w:val="20"/>
                    </w:rPr>
                    <w:t>Improvement phase 3 – Guidance development</w:t>
                  </w:r>
                </w:p>
              </w:tc>
              <w:tc>
                <w:tcPr>
                  <w:tcW w:w="5245" w:type="dxa"/>
                </w:tcPr>
                <w:p w14:paraId="4EF14CF5" w14:textId="77777777" w:rsidR="004563FE" w:rsidRPr="00236A67" w:rsidDel="00AA3D10"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 xml:space="preserve">Developing strategy and </w:t>
                  </w:r>
                  <w:r>
                    <w:rPr>
                      <w:sz w:val="20"/>
                      <w:szCs w:val="20"/>
                    </w:rPr>
                    <w:t>change</w:t>
                  </w:r>
                  <w:r w:rsidRPr="00236A67">
                    <w:rPr>
                      <w:sz w:val="20"/>
                      <w:szCs w:val="20"/>
                    </w:rPr>
                    <w:t xml:space="preserve"> ideas</w:t>
                  </w:r>
                  <w:r>
                    <w:rPr>
                      <w:sz w:val="20"/>
                      <w:szCs w:val="20"/>
                    </w:rPr>
                    <w:t>. Moving into Testing using PDSA cycles and then implementation to embed change and scaling up the change to other teams.</w:t>
                  </w:r>
                </w:p>
              </w:tc>
              <w:tc>
                <w:tcPr>
                  <w:tcW w:w="2693" w:type="dxa"/>
                </w:tcPr>
                <w:p w14:paraId="1A22285A" w14:textId="77777777" w:rsidR="004563FE" w:rsidRPr="00236A67" w:rsidDel="00AA3D10"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June – September 2025</w:t>
                  </w:r>
                </w:p>
              </w:tc>
            </w:tr>
            <w:tr w:rsidR="004563FE" w:rsidRPr="00236A67" w14:paraId="10F3E03A" w14:textId="77777777">
              <w:trPr>
                <w:trHeight w:val="300"/>
              </w:trPr>
              <w:tc>
                <w:tcPr>
                  <w:cnfStyle w:val="001000000000" w:firstRow="0" w:lastRow="0" w:firstColumn="1" w:lastColumn="0" w:oddVBand="0" w:evenVBand="0" w:oddHBand="0" w:evenHBand="0" w:firstRowFirstColumn="0" w:firstRowLastColumn="0" w:lastRowFirstColumn="0" w:lastRowLastColumn="0"/>
                  <w:tcW w:w="1734" w:type="dxa"/>
                </w:tcPr>
                <w:p w14:paraId="6A6C6907" w14:textId="77777777" w:rsidR="004563FE" w:rsidRDefault="004563FE" w:rsidP="007834E4">
                  <w:pPr>
                    <w:pStyle w:val="Paragraphnonumbers"/>
                    <w:spacing w:before="120" w:after="120"/>
                    <w:rPr>
                      <w:b w:val="0"/>
                      <w:bCs w:val="0"/>
                      <w:sz w:val="20"/>
                      <w:szCs w:val="20"/>
                    </w:rPr>
                  </w:pPr>
                  <w:r>
                    <w:rPr>
                      <w:b w:val="0"/>
                      <w:bCs w:val="0"/>
                      <w:sz w:val="20"/>
                      <w:szCs w:val="20"/>
                    </w:rPr>
                    <w:t>Preparation Phase 4 – Content generation</w:t>
                  </w:r>
                </w:p>
              </w:tc>
              <w:tc>
                <w:tcPr>
                  <w:tcW w:w="5245" w:type="dxa"/>
                </w:tcPr>
                <w:p w14:paraId="5C060FA7" w14:textId="77777777" w:rsidR="004563FE"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sidRPr="00236A67">
                    <w:rPr>
                      <w:sz w:val="20"/>
                      <w:szCs w:val="20"/>
                    </w:rPr>
                    <w:t>Understanding the problem – visualise the system, collect data, understand demand and capacity</w:t>
                  </w:r>
                  <w:r>
                    <w:rPr>
                      <w:sz w:val="20"/>
                      <w:szCs w:val="20"/>
                    </w:rPr>
                    <w:t xml:space="preserve">. </w:t>
                  </w:r>
                </w:p>
                <w:p w14:paraId="6F9358E6" w14:textId="77777777" w:rsidR="004563FE" w:rsidRPr="00236A67" w:rsidDel="00AA3D10"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Recruiting teams into the collaborative learning system</w:t>
                  </w:r>
                  <w:r w:rsidRPr="00236A67">
                    <w:rPr>
                      <w:sz w:val="20"/>
                      <w:szCs w:val="20"/>
                    </w:rPr>
                    <w:t xml:space="preserve"> </w:t>
                  </w:r>
                </w:p>
              </w:tc>
              <w:tc>
                <w:tcPr>
                  <w:tcW w:w="2693" w:type="dxa"/>
                </w:tcPr>
                <w:p w14:paraId="02C66A97" w14:textId="77777777" w:rsidR="004563FE" w:rsidRPr="00236A67" w:rsidDel="00AA3D10" w:rsidRDefault="004563FE" w:rsidP="007834E4">
                  <w:pPr>
                    <w:pStyle w:val="Paragraphnonumbers"/>
                    <w:spacing w:before="120" w:after="12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August – September 2025</w:t>
                  </w:r>
                </w:p>
              </w:tc>
            </w:tr>
            <w:tr w:rsidR="004563FE" w:rsidRPr="00236A67" w14:paraId="2922863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4" w:type="dxa"/>
                </w:tcPr>
                <w:p w14:paraId="76EDBB7B" w14:textId="77777777" w:rsidR="004563FE" w:rsidRDefault="004563FE" w:rsidP="007834E4">
                  <w:pPr>
                    <w:pStyle w:val="Paragraphnonumbers"/>
                    <w:spacing w:before="120" w:after="120"/>
                    <w:rPr>
                      <w:b w:val="0"/>
                      <w:bCs w:val="0"/>
                      <w:sz w:val="20"/>
                      <w:szCs w:val="20"/>
                    </w:rPr>
                  </w:pPr>
                  <w:r>
                    <w:rPr>
                      <w:b w:val="0"/>
                      <w:bCs w:val="0"/>
                      <w:sz w:val="20"/>
                      <w:szCs w:val="20"/>
                    </w:rPr>
                    <w:t>Improvement phase 4 - Content generation</w:t>
                  </w:r>
                </w:p>
              </w:tc>
              <w:tc>
                <w:tcPr>
                  <w:tcW w:w="5245" w:type="dxa"/>
                </w:tcPr>
                <w:p w14:paraId="193E472F" w14:textId="77777777" w:rsidR="004563FE" w:rsidRPr="00236A67" w:rsidDel="00AA3D10"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sidRPr="00236A67">
                    <w:rPr>
                      <w:sz w:val="20"/>
                      <w:szCs w:val="20"/>
                    </w:rPr>
                    <w:t xml:space="preserve">Developing strategy and </w:t>
                  </w:r>
                  <w:r>
                    <w:rPr>
                      <w:sz w:val="20"/>
                      <w:szCs w:val="20"/>
                    </w:rPr>
                    <w:t>change</w:t>
                  </w:r>
                  <w:r w:rsidRPr="00236A67">
                    <w:rPr>
                      <w:sz w:val="20"/>
                      <w:szCs w:val="20"/>
                    </w:rPr>
                    <w:t xml:space="preserve"> ideas</w:t>
                  </w:r>
                  <w:r>
                    <w:rPr>
                      <w:sz w:val="20"/>
                      <w:szCs w:val="20"/>
                    </w:rPr>
                    <w:t>. Moving into Testing using PDSA cycles and then implementation to embed change and scaling up the change to other teams.</w:t>
                  </w:r>
                </w:p>
              </w:tc>
              <w:tc>
                <w:tcPr>
                  <w:tcW w:w="2693" w:type="dxa"/>
                </w:tcPr>
                <w:p w14:paraId="053DA654" w14:textId="77777777" w:rsidR="004563FE" w:rsidRPr="00236A67" w:rsidDel="00AA3D10" w:rsidRDefault="004563FE" w:rsidP="007834E4">
                  <w:pPr>
                    <w:pStyle w:val="Paragraphnonumbers"/>
                    <w:spacing w:before="120" w:after="12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October 2025 – January 2026</w:t>
                  </w:r>
                </w:p>
              </w:tc>
            </w:tr>
          </w:tbl>
          <w:p w14:paraId="71866137" w14:textId="77777777" w:rsidR="004563FE" w:rsidRPr="00EC2853" w:rsidRDefault="004563FE" w:rsidP="007834E4">
            <w:pPr>
              <w:pStyle w:val="Paragraphnonumbers"/>
              <w:spacing w:before="120" w:after="120"/>
              <w:rPr>
                <w:sz w:val="20"/>
                <w:szCs w:val="20"/>
              </w:rPr>
            </w:pPr>
          </w:p>
        </w:tc>
      </w:tr>
      <w:tr w:rsidR="004563FE" w14:paraId="26B8C556" w14:textId="77777777" w:rsidTr="4C695E09">
        <w:trPr>
          <w:trHeight w:val="300"/>
        </w:trPr>
        <w:tc>
          <w:tcPr>
            <w:tcW w:w="10070" w:type="dxa"/>
            <w:tcBorders>
              <w:bottom w:val="nil"/>
            </w:tcBorders>
            <w:shd w:val="clear" w:color="auto" w:fill="18646E"/>
          </w:tcPr>
          <w:p w14:paraId="1FFC2233" w14:textId="6A32F5CB" w:rsidR="004563FE" w:rsidRPr="00155E05" w:rsidRDefault="004563FE" w:rsidP="00155E05">
            <w:pPr>
              <w:pStyle w:val="Paragraphnonumbers"/>
              <w:spacing w:before="120" w:after="120"/>
              <w:rPr>
                <w:b/>
                <w:bCs/>
                <w:color w:val="FFFFFF" w:themeColor="background1"/>
              </w:rPr>
            </w:pPr>
            <w:r>
              <w:rPr>
                <w:b/>
                <w:bCs/>
                <w:color w:val="FFFFFF" w:themeColor="background1"/>
              </w:rPr>
              <w:lastRenderedPageBreak/>
              <w:t>6. Benefits realisation</w:t>
            </w:r>
          </w:p>
        </w:tc>
      </w:tr>
      <w:tr w:rsidR="004563FE" w14:paraId="2DFA25DC" w14:textId="77777777" w:rsidTr="4C695E09">
        <w:trPr>
          <w:trHeight w:val="300"/>
        </w:trPr>
        <w:tc>
          <w:tcPr>
            <w:tcW w:w="10070" w:type="dxa"/>
            <w:tcBorders>
              <w:top w:val="nil"/>
              <w:left w:val="nil"/>
              <w:bottom w:val="nil"/>
              <w:right w:val="nil"/>
            </w:tcBorders>
          </w:tcPr>
          <w:p w14:paraId="7F77C279" w14:textId="77777777" w:rsidR="00CC2D78" w:rsidRPr="00757A51" w:rsidRDefault="00CC2D78" w:rsidP="007B4D46">
            <w:pPr>
              <w:pStyle w:val="Paragraphnonumbers"/>
              <w:tabs>
                <w:tab w:val="left" w:pos="10443"/>
              </w:tabs>
              <w:spacing w:before="120" w:after="120"/>
              <w:rPr>
                <w:sz w:val="20"/>
                <w:szCs w:val="20"/>
              </w:rPr>
            </w:pPr>
            <w:r w:rsidRPr="009D554A">
              <w:rPr>
                <w:sz w:val="20"/>
                <w:szCs w:val="20"/>
              </w:rPr>
              <w:t>The primary benefit is improvements in timeliness of guidance measured as:</w:t>
            </w:r>
          </w:p>
          <w:p w14:paraId="306C9DE2" w14:textId="77777777" w:rsidR="00CC2D78" w:rsidRPr="00892B17" w:rsidRDefault="00CC2D78" w:rsidP="007B4D46">
            <w:pPr>
              <w:pStyle w:val="Paragraphnonumbers"/>
              <w:numPr>
                <w:ilvl w:val="0"/>
                <w:numId w:val="35"/>
              </w:numPr>
              <w:tabs>
                <w:tab w:val="left" w:pos="10443"/>
              </w:tabs>
              <w:spacing w:before="120" w:after="120"/>
              <w:rPr>
                <w:rFonts w:cs="Arial"/>
                <w:sz w:val="20"/>
                <w:szCs w:val="18"/>
              </w:rPr>
            </w:pPr>
            <w:r w:rsidRPr="00892B17">
              <w:rPr>
                <w:rFonts w:cs="Arial"/>
                <w:sz w:val="20"/>
                <w:szCs w:val="18"/>
              </w:rPr>
              <w:t>Improvement in mean and median time in guidance producing process</w:t>
            </w:r>
          </w:p>
          <w:p w14:paraId="51F1BFBE" w14:textId="77777777" w:rsidR="00CC2D78" w:rsidRPr="00892B17" w:rsidRDefault="00CC2D78" w:rsidP="007B4D46">
            <w:pPr>
              <w:pStyle w:val="Paragraphnonumbers"/>
              <w:numPr>
                <w:ilvl w:val="0"/>
                <w:numId w:val="35"/>
              </w:numPr>
              <w:tabs>
                <w:tab w:val="left" w:pos="10443"/>
              </w:tabs>
              <w:spacing w:before="120" w:after="120"/>
              <w:rPr>
                <w:rFonts w:cs="Arial"/>
                <w:sz w:val="20"/>
                <w:szCs w:val="18"/>
              </w:rPr>
            </w:pPr>
            <w:r w:rsidRPr="00892B17">
              <w:rPr>
                <w:rFonts w:cs="Arial"/>
                <w:sz w:val="20"/>
                <w:szCs w:val="18"/>
              </w:rPr>
              <w:t xml:space="preserve">90% optimal appraisals of medicines meeting target time between marketing authorisation and technology appraisal (target time is currently 90 days but will be reviewed in September 2024) </w:t>
            </w:r>
          </w:p>
          <w:p w14:paraId="4255B14B" w14:textId="77777777" w:rsidR="00CC2D78" w:rsidRPr="00892B17" w:rsidRDefault="00CC2D78" w:rsidP="007B4D46">
            <w:pPr>
              <w:pStyle w:val="Paragraphnonumbers"/>
              <w:numPr>
                <w:ilvl w:val="0"/>
                <w:numId w:val="35"/>
              </w:numPr>
              <w:tabs>
                <w:tab w:val="left" w:pos="10443"/>
              </w:tabs>
              <w:spacing w:before="120" w:after="120"/>
              <w:rPr>
                <w:rFonts w:cs="Arial"/>
                <w:sz w:val="20"/>
                <w:szCs w:val="18"/>
              </w:rPr>
            </w:pPr>
            <w:r w:rsidRPr="00892B17">
              <w:rPr>
                <w:rFonts w:cs="Arial"/>
                <w:sz w:val="20"/>
                <w:szCs w:val="18"/>
              </w:rPr>
              <w:t xml:space="preserve">Year on year improvement in % of guidelines meeting target of 6 months between topic prioritisation and guidance production </w:t>
            </w:r>
          </w:p>
          <w:p w14:paraId="6C7F58D8" w14:textId="77777777" w:rsidR="00CC2D78" w:rsidRDefault="00CC2D78" w:rsidP="007B4D46">
            <w:pPr>
              <w:pStyle w:val="Paragraph"/>
              <w:numPr>
                <w:ilvl w:val="0"/>
                <w:numId w:val="0"/>
              </w:numPr>
              <w:tabs>
                <w:tab w:val="left" w:pos="10443"/>
              </w:tabs>
              <w:ind w:left="35"/>
              <w:rPr>
                <w:sz w:val="20"/>
                <w:szCs w:val="20"/>
              </w:rPr>
            </w:pPr>
            <w:r w:rsidRPr="00757A51">
              <w:rPr>
                <w:sz w:val="20"/>
                <w:szCs w:val="20"/>
              </w:rPr>
              <w:t>Secondar</w:t>
            </w:r>
            <w:r>
              <w:rPr>
                <w:sz w:val="20"/>
                <w:szCs w:val="20"/>
              </w:rPr>
              <w:t>y benefits are i</w:t>
            </w:r>
            <w:r w:rsidRPr="00757A51">
              <w:rPr>
                <w:sz w:val="20"/>
                <w:szCs w:val="20"/>
              </w:rPr>
              <w:t>mprovement in staff engagement in guidance producing functions</w:t>
            </w:r>
            <w:r>
              <w:rPr>
                <w:sz w:val="20"/>
                <w:szCs w:val="20"/>
              </w:rPr>
              <w:t xml:space="preserve"> and i</w:t>
            </w:r>
            <w:r w:rsidRPr="00757A51">
              <w:rPr>
                <w:sz w:val="20"/>
                <w:szCs w:val="20"/>
              </w:rPr>
              <w:t>ncreased throughput of medicines and health tech guidance</w:t>
            </w:r>
            <w:r>
              <w:rPr>
                <w:sz w:val="20"/>
                <w:szCs w:val="20"/>
              </w:rPr>
              <w:t>.</w:t>
            </w:r>
          </w:p>
          <w:tbl>
            <w:tblPr>
              <w:tblStyle w:val="TableGridLight"/>
              <w:tblW w:w="9527" w:type="dxa"/>
              <w:tblLook w:val="04A0" w:firstRow="1" w:lastRow="0" w:firstColumn="1" w:lastColumn="0" w:noHBand="0" w:noVBand="1"/>
            </w:tblPr>
            <w:tblGrid>
              <w:gridCol w:w="2585"/>
              <w:gridCol w:w="1984"/>
              <w:gridCol w:w="1701"/>
              <w:gridCol w:w="1418"/>
              <w:gridCol w:w="1839"/>
            </w:tblGrid>
            <w:tr w:rsidR="00CC2D78" w14:paraId="2CB7B21E" w14:textId="77777777">
              <w:trPr>
                <w:trHeight w:val="300"/>
              </w:trPr>
              <w:tc>
                <w:tcPr>
                  <w:tcW w:w="2585" w:type="dxa"/>
                </w:tcPr>
                <w:p w14:paraId="6C80450F" w14:textId="77777777" w:rsidR="00CC2D78" w:rsidRPr="009149BF" w:rsidRDefault="00CC2D78" w:rsidP="007B4D46">
                  <w:pPr>
                    <w:spacing w:before="120" w:line="276" w:lineRule="auto"/>
                    <w:rPr>
                      <w:rFonts w:ascii="Arial" w:hAnsi="Arial" w:cs="Arial"/>
                      <w:b/>
                      <w:sz w:val="20"/>
                      <w:szCs w:val="20"/>
                    </w:rPr>
                  </w:pPr>
                  <w:r w:rsidRPr="00CC2C97">
                    <w:rPr>
                      <w:rFonts w:ascii="Arial" w:hAnsi="Arial" w:cs="Arial"/>
                      <w:b/>
                      <w:sz w:val="20"/>
                      <w:szCs w:val="20"/>
                    </w:rPr>
                    <w:t>KPI</w:t>
                  </w:r>
                </w:p>
              </w:tc>
              <w:tc>
                <w:tcPr>
                  <w:tcW w:w="1984" w:type="dxa"/>
                </w:tcPr>
                <w:p w14:paraId="0FE6548D" w14:textId="77777777" w:rsidR="00CC2D78" w:rsidRDefault="00CC2D78" w:rsidP="007B4D46">
                  <w:pPr>
                    <w:pStyle w:val="Paragraph"/>
                    <w:numPr>
                      <w:ilvl w:val="0"/>
                      <w:numId w:val="0"/>
                    </w:numPr>
                    <w:tabs>
                      <w:tab w:val="left" w:pos="10443"/>
                    </w:tabs>
                    <w:rPr>
                      <w:sz w:val="20"/>
                      <w:szCs w:val="20"/>
                    </w:rPr>
                  </w:pPr>
                  <w:r w:rsidRPr="00CC2C97">
                    <w:rPr>
                      <w:rFonts w:cs="Arial"/>
                      <w:b/>
                      <w:sz w:val="20"/>
                      <w:szCs w:val="20"/>
                    </w:rPr>
                    <w:t>Measure</w:t>
                  </w:r>
                </w:p>
              </w:tc>
              <w:tc>
                <w:tcPr>
                  <w:tcW w:w="1701" w:type="dxa"/>
                </w:tcPr>
                <w:p w14:paraId="124661B1" w14:textId="77777777" w:rsidR="00CC2D78" w:rsidRPr="00CC2C97" w:rsidRDefault="00CC2D78" w:rsidP="007B4D46">
                  <w:pPr>
                    <w:spacing w:before="120" w:line="276" w:lineRule="auto"/>
                    <w:ind w:left="-749" w:firstLine="749"/>
                    <w:jc w:val="center"/>
                    <w:rPr>
                      <w:rFonts w:ascii="Arial" w:hAnsi="Arial" w:cs="Arial"/>
                      <w:b/>
                      <w:sz w:val="20"/>
                      <w:szCs w:val="20"/>
                    </w:rPr>
                  </w:pPr>
                  <w:r w:rsidRPr="00CC2C97">
                    <w:rPr>
                      <w:rFonts w:ascii="Arial" w:hAnsi="Arial" w:cs="Arial"/>
                      <w:b/>
                      <w:sz w:val="20"/>
                      <w:szCs w:val="20"/>
                    </w:rPr>
                    <w:t>Type</w:t>
                  </w:r>
                </w:p>
                <w:p w14:paraId="311E8D2E" w14:textId="77777777" w:rsidR="00CC2D78" w:rsidRDefault="00CC2D78" w:rsidP="007B4D46">
                  <w:pPr>
                    <w:pStyle w:val="Paragraph"/>
                    <w:numPr>
                      <w:ilvl w:val="0"/>
                      <w:numId w:val="0"/>
                    </w:numPr>
                    <w:tabs>
                      <w:tab w:val="left" w:pos="10443"/>
                    </w:tabs>
                    <w:rPr>
                      <w:sz w:val="20"/>
                      <w:szCs w:val="20"/>
                    </w:rPr>
                  </w:pPr>
                </w:p>
              </w:tc>
              <w:tc>
                <w:tcPr>
                  <w:tcW w:w="1418" w:type="dxa"/>
                </w:tcPr>
                <w:p w14:paraId="7C1AFB4B" w14:textId="77777777" w:rsidR="00CC2D78" w:rsidRPr="009149BF" w:rsidRDefault="00CC2D78" w:rsidP="007B4D46">
                  <w:pPr>
                    <w:spacing w:before="120" w:line="276" w:lineRule="auto"/>
                    <w:jc w:val="center"/>
                    <w:rPr>
                      <w:rFonts w:ascii="Arial" w:hAnsi="Arial" w:cs="Arial"/>
                      <w:b/>
                      <w:sz w:val="20"/>
                      <w:szCs w:val="20"/>
                    </w:rPr>
                  </w:pPr>
                  <w:r w:rsidRPr="00CC2C97">
                    <w:rPr>
                      <w:rFonts w:ascii="Arial" w:hAnsi="Arial" w:cs="Arial"/>
                      <w:b/>
                      <w:sz w:val="20"/>
                      <w:szCs w:val="20"/>
                    </w:rPr>
                    <w:t>Baseline</w:t>
                  </w:r>
                </w:p>
              </w:tc>
              <w:tc>
                <w:tcPr>
                  <w:tcW w:w="1839" w:type="dxa"/>
                </w:tcPr>
                <w:p w14:paraId="3227676E" w14:textId="77777777" w:rsidR="00CC2D78" w:rsidRDefault="00CC2D78" w:rsidP="007B4D46">
                  <w:pPr>
                    <w:pStyle w:val="Paragraph"/>
                    <w:numPr>
                      <w:ilvl w:val="0"/>
                      <w:numId w:val="0"/>
                    </w:numPr>
                    <w:tabs>
                      <w:tab w:val="left" w:pos="10443"/>
                    </w:tabs>
                    <w:ind w:left="284"/>
                    <w:rPr>
                      <w:sz w:val="20"/>
                      <w:szCs w:val="20"/>
                    </w:rPr>
                  </w:pPr>
                  <w:r w:rsidRPr="00CC2C97">
                    <w:rPr>
                      <w:rFonts w:cs="Arial"/>
                      <w:b/>
                      <w:sz w:val="20"/>
                      <w:szCs w:val="20"/>
                    </w:rPr>
                    <w:t>Proposed KPI Owner</w:t>
                  </w:r>
                </w:p>
              </w:tc>
            </w:tr>
            <w:tr w:rsidR="00CC2D78" w14:paraId="7D01DC4A" w14:textId="77777777">
              <w:trPr>
                <w:trHeight w:val="300"/>
              </w:trPr>
              <w:tc>
                <w:tcPr>
                  <w:tcW w:w="2585" w:type="dxa"/>
                </w:tcPr>
                <w:p w14:paraId="1E38E37F" w14:textId="77777777" w:rsidR="00CC2D78" w:rsidRDefault="00CC2D78" w:rsidP="007B4D46">
                  <w:pPr>
                    <w:pStyle w:val="Paragraph"/>
                    <w:numPr>
                      <w:ilvl w:val="0"/>
                      <w:numId w:val="0"/>
                    </w:numPr>
                    <w:tabs>
                      <w:tab w:val="clear" w:pos="426"/>
                      <w:tab w:val="left" w:pos="0"/>
                      <w:tab w:val="left" w:pos="1760"/>
                      <w:tab w:val="left" w:pos="10443"/>
                    </w:tabs>
                    <w:ind w:right="113"/>
                    <w:rPr>
                      <w:sz w:val="20"/>
                      <w:szCs w:val="20"/>
                    </w:rPr>
                  </w:pPr>
                  <w:r w:rsidRPr="00CC2C97">
                    <w:rPr>
                      <w:rFonts w:cs="Arial"/>
                      <w:sz w:val="20"/>
                      <w:szCs w:val="20"/>
                    </w:rPr>
                    <w:t>Improve the average (mean and median) time taken in guidance production for guidelines</w:t>
                  </w:r>
                </w:p>
              </w:tc>
              <w:tc>
                <w:tcPr>
                  <w:tcW w:w="1984" w:type="dxa"/>
                </w:tcPr>
                <w:p w14:paraId="077C3444" w14:textId="77777777" w:rsidR="00CC2D78" w:rsidRPr="00CC2C97" w:rsidRDefault="00CC2D78" w:rsidP="007B4D46">
                  <w:pPr>
                    <w:spacing w:after="120" w:line="276" w:lineRule="auto"/>
                    <w:rPr>
                      <w:rFonts w:ascii="Arial" w:hAnsi="Arial" w:cs="Arial"/>
                      <w:color w:val="000000" w:themeColor="text1"/>
                      <w:sz w:val="20"/>
                      <w:szCs w:val="20"/>
                    </w:rPr>
                  </w:pPr>
                  <w:r w:rsidRPr="00CC2C97">
                    <w:rPr>
                      <w:rFonts w:ascii="Arial" w:hAnsi="Arial" w:cs="Arial"/>
                      <w:color w:val="000000" w:themeColor="text1"/>
                      <w:sz w:val="20"/>
                      <w:szCs w:val="20"/>
                    </w:rPr>
                    <w:t xml:space="preserve">Improvement in </w:t>
                  </w:r>
                  <w:r>
                    <w:rPr>
                      <w:rFonts w:ascii="Arial" w:hAnsi="Arial" w:cs="Arial"/>
                      <w:color w:val="000000" w:themeColor="text1"/>
                      <w:sz w:val="20"/>
                      <w:szCs w:val="20"/>
                    </w:rPr>
                    <w:t>20</w:t>
                  </w:r>
                  <w:r w:rsidRPr="00CC2C97">
                    <w:rPr>
                      <w:rFonts w:ascii="Arial" w:hAnsi="Arial" w:cs="Arial"/>
                      <w:color w:val="000000" w:themeColor="text1"/>
                      <w:sz w:val="20"/>
                      <w:szCs w:val="20"/>
                    </w:rPr>
                    <w:t>24/25 (against 2</w:t>
                  </w:r>
                  <w:r>
                    <w:rPr>
                      <w:rFonts w:ascii="Arial" w:hAnsi="Arial" w:cs="Arial"/>
                      <w:color w:val="000000" w:themeColor="text1"/>
                      <w:sz w:val="20"/>
                      <w:szCs w:val="20"/>
                    </w:rPr>
                    <w:t>02</w:t>
                  </w:r>
                  <w:r w:rsidRPr="00CC2C97">
                    <w:rPr>
                      <w:rFonts w:ascii="Arial" w:hAnsi="Arial" w:cs="Arial"/>
                      <w:color w:val="000000" w:themeColor="text1"/>
                      <w:sz w:val="20"/>
                      <w:szCs w:val="20"/>
                    </w:rPr>
                    <w:t>3/24)</w:t>
                  </w:r>
                </w:p>
                <w:p w14:paraId="42EDBFDD" w14:textId="77777777" w:rsidR="00CC2D78" w:rsidRDefault="00CC2D78" w:rsidP="007B4D46">
                  <w:pPr>
                    <w:pStyle w:val="Paragraph"/>
                    <w:numPr>
                      <w:ilvl w:val="0"/>
                      <w:numId w:val="0"/>
                    </w:numPr>
                    <w:tabs>
                      <w:tab w:val="clear" w:pos="426"/>
                      <w:tab w:val="left" w:pos="33"/>
                      <w:tab w:val="left" w:pos="10443"/>
                    </w:tabs>
                    <w:rPr>
                      <w:sz w:val="20"/>
                      <w:szCs w:val="20"/>
                    </w:rPr>
                  </w:pPr>
                  <w:r w:rsidRPr="00CC2C97">
                    <w:rPr>
                      <w:rFonts w:cs="Arial"/>
                      <w:color w:val="000000" w:themeColor="text1"/>
                      <w:sz w:val="20"/>
                      <w:szCs w:val="20"/>
                    </w:rPr>
                    <w:t xml:space="preserve">Improvement in </w:t>
                  </w:r>
                  <w:r>
                    <w:rPr>
                      <w:rFonts w:cs="Arial"/>
                      <w:color w:val="000000" w:themeColor="text1"/>
                      <w:sz w:val="20"/>
                      <w:szCs w:val="20"/>
                    </w:rPr>
                    <w:t>20</w:t>
                  </w:r>
                  <w:r w:rsidRPr="00CC2C97">
                    <w:rPr>
                      <w:rFonts w:cs="Arial"/>
                      <w:color w:val="000000" w:themeColor="text1"/>
                      <w:sz w:val="20"/>
                      <w:szCs w:val="20"/>
                    </w:rPr>
                    <w:t xml:space="preserve">25/26 (against </w:t>
                  </w:r>
                  <w:r>
                    <w:rPr>
                      <w:rFonts w:cs="Arial"/>
                      <w:color w:val="000000" w:themeColor="text1"/>
                      <w:sz w:val="20"/>
                      <w:szCs w:val="20"/>
                    </w:rPr>
                    <w:t>20</w:t>
                  </w:r>
                  <w:r w:rsidRPr="00CC2C97">
                    <w:rPr>
                      <w:rFonts w:cs="Arial"/>
                      <w:color w:val="000000" w:themeColor="text1"/>
                      <w:sz w:val="20"/>
                      <w:szCs w:val="20"/>
                    </w:rPr>
                    <w:t>24/25)</w:t>
                  </w:r>
                </w:p>
              </w:tc>
              <w:tc>
                <w:tcPr>
                  <w:tcW w:w="1701" w:type="dxa"/>
                </w:tcPr>
                <w:p w14:paraId="35E64CBD" w14:textId="77777777" w:rsidR="00CC2D78" w:rsidRDefault="00CC2D78" w:rsidP="007B4D46">
                  <w:pPr>
                    <w:pStyle w:val="Paragraph"/>
                    <w:numPr>
                      <w:ilvl w:val="0"/>
                      <w:numId w:val="0"/>
                    </w:numPr>
                    <w:tabs>
                      <w:tab w:val="clear" w:pos="426"/>
                      <w:tab w:val="left" w:pos="0"/>
                      <w:tab w:val="left" w:pos="10443"/>
                    </w:tabs>
                    <w:ind w:hanging="41"/>
                    <w:rPr>
                      <w:sz w:val="20"/>
                      <w:szCs w:val="20"/>
                    </w:rPr>
                  </w:pPr>
                  <w:r w:rsidRPr="00CC2C97">
                    <w:rPr>
                      <w:rFonts w:cs="Arial"/>
                      <w:color w:val="000000" w:themeColor="text1"/>
                      <w:sz w:val="20"/>
                      <w:szCs w:val="20"/>
                    </w:rPr>
                    <w:t>Improving timeliness</w:t>
                  </w:r>
                </w:p>
              </w:tc>
              <w:tc>
                <w:tcPr>
                  <w:tcW w:w="1418" w:type="dxa"/>
                </w:tcPr>
                <w:p w14:paraId="5F1AC520" w14:textId="77777777" w:rsidR="00CC2D78" w:rsidRDefault="00CC2D78" w:rsidP="007B4D46">
                  <w:pPr>
                    <w:pStyle w:val="Paragraph"/>
                    <w:numPr>
                      <w:ilvl w:val="0"/>
                      <w:numId w:val="0"/>
                    </w:numPr>
                    <w:tabs>
                      <w:tab w:val="left" w:pos="10443"/>
                    </w:tabs>
                    <w:ind w:left="644" w:hanging="644"/>
                    <w:rPr>
                      <w:sz w:val="20"/>
                      <w:szCs w:val="20"/>
                    </w:rPr>
                  </w:pPr>
                  <w:r w:rsidRPr="00CC2C97">
                    <w:rPr>
                      <w:rFonts w:cs="Arial"/>
                      <w:color w:val="000000" w:themeColor="text1"/>
                      <w:sz w:val="20"/>
                      <w:szCs w:val="20"/>
                    </w:rPr>
                    <w:t>Q4 2023/24</w:t>
                  </w:r>
                </w:p>
              </w:tc>
              <w:tc>
                <w:tcPr>
                  <w:tcW w:w="1839" w:type="dxa"/>
                </w:tcPr>
                <w:p w14:paraId="21094DFE" w14:textId="77777777" w:rsidR="00CC2D78" w:rsidRDefault="00CC2D78" w:rsidP="007B4D46">
                  <w:pPr>
                    <w:pStyle w:val="Paragraph"/>
                    <w:numPr>
                      <w:ilvl w:val="0"/>
                      <w:numId w:val="0"/>
                    </w:numPr>
                    <w:tabs>
                      <w:tab w:val="left" w:pos="10443"/>
                    </w:tabs>
                    <w:ind w:left="644" w:hanging="753"/>
                    <w:rPr>
                      <w:sz w:val="20"/>
                      <w:szCs w:val="20"/>
                    </w:rPr>
                  </w:pPr>
                  <w:r w:rsidRPr="00CC2C97">
                    <w:rPr>
                      <w:rFonts w:cs="Arial"/>
                      <w:color w:val="000000" w:themeColor="text1"/>
                      <w:sz w:val="20"/>
                      <w:szCs w:val="20"/>
                    </w:rPr>
                    <w:t>Jonathan Benger</w:t>
                  </w:r>
                </w:p>
              </w:tc>
            </w:tr>
            <w:tr w:rsidR="00CC2D78" w14:paraId="49DB4F64" w14:textId="77777777">
              <w:tc>
                <w:tcPr>
                  <w:tcW w:w="2585" w:type="dxa"/>
                </w:tcPr>
                <w:p w14:paraId="4B6D0CFA" w14:textId="77777777" w:rsidR="00CC2D78" w:rsidRPr="009E136E"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9E136E">
                    <w:rPr>
                      <w:rFonts w:cs="Arial"/>
                      <w:sz w:val="20"/>
                      <w:szCs w:val="20"/>
                    </w:rPr>
                    <w:t>Year on year improvement in % of guidelines meeting target of 6 months between topic prioritisation and guidance production</w:t>
                  </w:r>
                </w:p>
              </w:tc>
              <w:tc>
                <w:tcPr>
                  <w:tcW w:w="1984" w:type="dxa"/>
                </w:tcPr>
                <w:p w14:paraId="3197A3AB"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2025/26 (against 2024/25)</w:t>
                  </w:r>
                </w:p>
              </w:tc>
              <w:tc>
                <w:tcPr>
                  <w:tcW w:w="1701" w:type="dxa"/>
                </w:tcPr>
                <w:p w14:paraId="216EB096"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Improving timeliness</w:t>
                  </w:r>
                </w:p>
              </w:tc>
              <w:tc>
                <w:tcPr>
                  <w:tcW w:w="1418" w:type="dxa"/>
                </w:tcPr>
                <w:p w14:paraId="2E793FB0"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2024/25</w:t>
                  </w:r>
                </w:p>
              </w:tc>
              <w:tc>
                <w:tcPr>
                  <w:tcW w:w="1839" w:type="dxa"/>
                </w:tcPr>
                <w:p w14:paraId="7C8D0A91"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Jonathan Benger</w:t>
                  </w:r>
                </w:p>
              </w:tc>
            </w:tr>
            <w:tr w:rsidR="00CC2D78" w14:paraId="58B563CC" w14:textId="77777777">
              <w:trPr>
                <w:trHeight w:val="300"/>
              </w:trPr>
              <w:tc>
                <w:tcPr>
                  <w:tcW w:w="2585" w:type="dxa"/>
                </w:tcPr>
                <w:p w14:paraId="7D818CC3" w14:textId="77777777" w:rsidR="00CC2D78" w:rsidRPr="009E136E"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Improve the average</w:t>
                  </w:r>
                  <w:r>
                    <w:rPr>
                      <w:rFonts w:cs="Arial"/>
                      <w:sz w:val="20"/>
                      <w:szCs w:val="20"/>
                    </w:rPr>
                    <w:t xml:space="preserve"> </w:t>
                  </w:r>
                  <w:r w:rsidRPr="00CC2C97">
                    <w:rPr>
                      <w:rFonts w:cs="Arial"/>
                      <w:sz w:val="20"/>
                      <w:szCs w:val="20"/>
                    </w:rPr>
                    <w:t xml:space="preserve">(mean and median) time taken in guidance production in </w:t>
                  </w:r>
                  <w:proofErr w:type="spellStart"/>
                  <w:r w:rsidRPr="00CC2C97">
                    <w:rPr>
                      <w:rFonts w:cs="Arial"/>
                      <w:sz w:val="20"/>
                      <w:szCs w:val="20"/>
                    </w:rPr>
                    <w:t>healthtech</w:t>
                  </w:r>
                  <w:proofErr w:type="spellEnd"/>
                </w:p>
              </w:tc>
              <w:tc>
                <w:tcPr>
                  <w:tcW w:w="1984" w:type="dxa"/>
                </w:tcPr>
                <w:p w14:paraId="6E020215"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2024/25 (against 2023/24)</w:t>
                  </w:r>
                </w:p>
                <w:p w14:paraId="5E16D989"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Improvement in 2025/26 (against 2024/25)</w:t>
                  </w:r>
                </w:p>
              </w:tc>
              <w:tc>
                <w:tcPr>
                  <w:tcW w:w="1701" w:type="dxa"/>
                </w:tcPr>
                <w:p w14:paraId="2DA44AFE"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Improving timeliness</w:t>
                  </w:r>
                </w:p>
              </w:tc>
              <w:tc>
                <w:tcPr>
                  <w:tcW w:w="1418" w:type="dxa"/>
                </w:tcPr>
                <w:p w14:paraId="12DDAD2C"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2023/24</w:t>
                  </w:r>
                </w:p>
              </w:tc>
              <w:tc>
                <w:tcPr>
                  <w:tcW w:w="1839" w:type="dxa"/>
                </w:tcPr>
                <w:p w14:paraId="5D491B9E"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Mark Chapman</w:t>
                  </w:r>
                </w:p>
              </w:tc>
            </w:tr>
            <w:tr w:rsidR="00CC2D78" w14:paraId="0F74CEDE" w14:textId="77777777">
              <w:trPr>
                <w:trHeight w:val="300"/>
              </w:trPr>
              <w:tc>
                <w:tcPr>
                  <w:tcW w:w="2585" w:type="dxa"/>
                </w:tcPr>
                <w:p w14:paraId="41C27C6D" w14:textId="77777777" w:rsidR="00CC2D78" w:rsidRPr="009E136E"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Improve the averag</w:t>
                  </w:r>
                  <w:r>
                    <w:rPr>
                      <w:rFonts w:cs="Arial"/>
                      <w:sz w:val="20"/>
                      <w:szCs w:val="20"/>
                    </w:rPr>
                    <w:t xml:space="preserve">e </w:t>
                  </w:r>
                  <w:r w:rsidRPr="00CC2C97">
                    <w:rPr>
                      <w:rFonts w:cs="Arial"/>
                      <w:sz w:val="20"/>
                      <w:szCs w:val="20"/>
                    </w:rPr>
                    <w:t>(mean and median) time taken in guidance production in medicines</w:t>
                  </w:r>
                </w:p>
              </w:tc>
              <w:tc>
                <w:tcPr>
                  <w:tcW w:w="1984" w:type="dxa"/>
                </w:tcPr>
                <w:p w14:paraId="5D2C29FA"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2024/25 (against 2023/24)</w:t>
                  </w:r>
                </w:p>
                <w:p w14:paraId="0253477F"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Improvement in 2025/26 (against 2024/25)</w:t>
                  </w:r>
                </w:p>
              </w:tc>
              <w:tc>
                <w:tcPr>
                  <w:tcW w:w="1701" w:type="dxa"/>
                </w:tcPr>
                <w:p w14:paraId="4FEA8749"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Improving timeliness</w:t>
                  </w:r>
                </w:p>
              </w:tc>
              <w:tc>
                <w:tcPr>
                  <w:tcW w:w="1418" w:type="dxa"/>
                </w:tcPr>
                <w:p w14:paraId="7354E58B"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2023/24</w:t>
                  </w:r>
                </w:p>
              </w:tc>
              <w:tc>
                <w:tcPr>
                  <w:tcW w:w="1839" w:type="dxa"/>
                </w:tcPr>
                <w:p w14:paraId="1AF6F72A"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Helen Knight</w:t>
                  </w:r>
                </w:p>
              </w:tc>
            </w:tr>
            <w:tr w:rsidR="00CC2D78" w14:paraId="4FDB56A5" w14:textId="77777777">
              <w:tc>
                <w:tcPr>
                  <w:tcW w:w="2585" w:type="dxa"/>
                </w:tcPr>
                <w:p w14:paraId="0F30CE81" w14:textId="77777777" w:rsidR="00CC2D78" w:rsidRPr="009E136E" w:rsidRDefault="00CC2D78" w:rsidP="007B4D46">
                  <w:pPr>
                    <w:pStyle w:val="Paragraph"/>
                    <w:numPr>
                      <w:ilvl w:val="0"/>
                      <w:numId w:val="0"/>
                    </w:numPr>
                    <w:tabs>
                      <w:tab w:val="clear" w:pos="426"/>
                      <w:tab w:val="left" w:pos="0"/>
                      <w:tab w:val="left" w:pos="1760"/>
                      <w:tab w:val="left" w:pos="10443"/>
                    </w:tabs>
                    <w:ind w:right="113"/>
                    <w:rPr>
                      <w:rFonts w:cs="Arial"/>
                      <w:sz w:val="20"/>
                      <w:szCs w:val="20"/>
                    </w:rPr>
                  </w:pPr>
                  <w:r w:rsidRPr="009E136E">
                    <w:rPr>
                      <w:rFonts w:cs="Arial"/>
                      <w:sz w:val="20"/>
                      <w:szCs w:val="20"/>
                    </w:rPr>
                    <w:t xml:space="preserve">90% </w:t>
                  </w:r>
                  <w:r w:rsidRPr="00A22BAA">
                    <w:rPr>
                      <w:rFonts w:cs="Arial"/>
                      <w:sz w:val="20"/>
                      <w:szCs w:val="20"/>
                    </w:rPr>
                    <w:t>optimal</w:t>
                  </w:r>
                  <w:r w:rsidRPr="009E136E">
                    <w:rPr>
                      <w:rFonts w:cs="Arial"/>
                      <w:sz w:val="20"/>
                      <w:szCs w:val="20"/>
                    </w:rPr>
                    <w:t xml:space="preserve"> appraisals of medicines meeting target time between marketing authorisation and technology appraisal (target time is currently </w:t>
                  </w:r>
                  <w:r w:rsidRPr="009E136E">
                    <w:rPr>
                      <w:rFonts w:cs="Arial"/>
                      <w:sz w:val="20"/>
                      <w:szCs w:val="20"/>
                    </w:rPr>
                    <w:lastRenderedPageBreak/>
                    <w:t>90 days but will be reviewed in September 2024)</w:t>
                  </w:r>
                </w:p>
              </w:tc>
              <w:tc>
                <w:tcPr>
                  <w:tcW w:w="1984" w:type="dxa"/>
                </w:tcPr>
                <w:p w14:paraId="5E6ED2A6"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lastRenderedPageBreak/>
                    <w:t>Achievement of target in 24/25 (noting potential change in target time during year)</w:t>
                  </w:r>
                </w:p>
                <w:p w14:paraId="5C941573" w14:textId="77777777" w:rsidR="00CC2D78" w:rsidRPr="009E136E" w:rsidRDefault="00CC2D78" w:rsidP="007B4D46">
                  <w:pPr>
                    <w:tabs>
                      <w:tab w:val="left" w:pos="0"/>
                    </w:tabs>
                    <w:spacing w:after="120" w:line="276" w:lineRule="auto"/>
                    <w:rPr>
                      <w:rFonts w:ascii="Arial" w:hAnsi="Arial" w:cs="Arial"/>
                      <w:sz w:val="20"/>
                      <w:szCs w:val="20"/>
                      <w:lang w:eastAsia="en-GB"/>
                    </w:rPr>
                  </w:pPr>
                </w:p>
                <w:p w14:paraId="3807D33D"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Achievement of target in 25/26</w:t>
                  </w:r>
                </w:p>
              </w:tc>
              <w:tc>
                <w:tcPr>
                  <w:tcW w:w="1701" w:type="dxa"/>
                </w:tcPr>
                <w:p w14:paraId="1F3FABAC"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lastRenderedPageBreak/>
                    <w:t>Improving timeliness</w:t>
                  </w:r>
                </w:p>
              </w:tc>
              <w:tc>
                <w:tcPr>
                  <w:tcW w:w="1418" w:type="dxa"/>
                </w:tcPr>
                <w:p w14:paraId="68A99729"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90 days</w:t>
                  </w:r>
                </w:p>
              </w:tc>
              <w:tc>
                <w:tcPr>
                  <w:tcW w:w="1839" w:type="dxa"/>
                </w:tcPr>
                <w:p w14:paraId="4D18EA24"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Helen Knight</w:t>
                  </w:r>
                </w:p>
              </w:tc>
            </w:tr>
            <w:tr w:rsidR="00CC2D78" w14:paraId="1E7D5347" w14:textId="77777777">
              <w:trPr>
                <w:trHeight w:val="300"/>
              </w:trPr>
              <w:tc>
                <w:tcPr>
                  <w:tcW w:w="2585" w:type="dxa"/>
                </w:tcPr>
                <w:p w14:paraId="2C97E38A" w14:textId="77777777" w:rsidR="00CC2D78" w:rsidRPr="009E136E"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Improve the time (mean and median) between Marketing Authorisation and final guidance for in medicines</w:t>
                  </w:r>
                </w:p>
              </w:tc>
              <w:tc>
                <w:tcPr>
                  <w:tcW w:w="1984" w:type="dxa"/>
                </w:tcPr>
                <w:p w14:paraId="5A00F8AD"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24/25 (against 23/24)</w:t>
                  </w:r>
                </w:p>
                <w:p w14:paraId="7250F2FD"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Improvement in 25/26 (against 24/25)</w:t>
                  </w:r>
                </w:p>
              </w:tc>
              <w:tc>
                <w:tcPr>
                  <w:tcW w:w="1701" w:type="dxa"/>
                </w:tcPr>
                <w:p w14:paraId="2686D490"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Improving timeliness</w:t>
                  </w:r>
                </w:p>
              </w:tc>
              <w:tc>
                <w:tcPr>
                  <w:tcW w:w="1418" w:type="dxa"/>
                </w:tcPr>
                <w:p w14:paraId="1D956D82"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2023/24</w:t>
                  </w:r>
                </w:p>
              </w:tc>
              <w:tc>
                <w:tcPr>
                  <w:tcW w:w="1839" w:type="dxa"/>
                </w:tcPr>
                <w:p w14:paraId="0896DBDD"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Helen Knight</w:t>
                  </w:r>
                </w:p>
              </w:tc>
            </w:tr>
            <w:tr w:rsidR="00CC2D78" w14:paraId="236AAF5C" w14:textId="77777777">
              <w:trPr>
                <w:trHeight w:val="300"/>
              </w:trPr>
              <w:tc>
                <w:tcPr>
                  <w:tcW w:w="2585" w:type="dxa"/>
                </w:tcPr>
                <w:p w14:paraId="48F081CA" w14:textId="1EEC5A38"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proofErr w:type="spellStart"/>
                  <w:r w:rsidRPr="00CC2C97">
                    <w:rPr>
                      <w:rFonts w:cs="Arial"/>
                      <w:sz w:val="20"/>
                      <w:szCs w:val="20"/>
                    </w:rPr>
                    <w:t>Health</w:t>
                  </w:r>
                  <w:r w:rsidR="00424B6E">
                    <w:rPr>
                      <w:rFonts w:cs="Arial"/>
                      <w:sz w:val="20"/>
                      <w:szCs w:val="20"/>
                    </w:rPr>
                    <w:t>t</w:t>
                  </w:r>
                  <w:r w:rsidRPr="00CC2C97">
                    <w:rPr>
                      <w:rFonts w:cs="Arial"/>
                      <w:sz w:val="20"/>
                      <w:szCs w:val="20"/>
                    </w:rPr>
                    <w:t>ech</w:t>
                  </w:r>
                  <w:proofErr w:type="spellEnd"/>
                  <w:r w:rsidRPr="00CC2C97">
                    <w:rPr>
                      <w:rFonts w:cs="Arial"/>
                      <w:sz w:val="20"/>
                      <w:szCs w:val="20"/>
                    </w:rPr>
                    <w:t xml:space="preserve"> to increase to 50 output</w:t>
                  </w:r>
                  <w:r>
                    <w:rPr>
                      <w:rFonts w:cs="Arial"/>
                      <w:sz w:val="20"/>
                      <w:szCs w:val="20"/>
                    </w:rPr>
                    <w:t>s</w:t>
                  </w:r>
                  <w:r w:rsidRPr="00CC2C97">
                    <w:rPr>
                      <w:rFonts w:cs="Arial"/>
                      <w:sz w:val="20"/>
                      <w:szCs w:val="20"/>
                    </w:rPr>
                    <w:t xml:space="preserve"> per year from 2025/26 onwards (set as 40 </w:t>
                  </w:r>
                  <w:r>
                    <w:rPr>
                      <w:rFonts w:cs="Arial"/>
                      <w:sz w:val="20"/>
                      <w:szCs w:val="20"/>
                    </w:rPr>
                    <w:t>outputs</w:t>
                  </w:r>
                  <w:r w:rsidRPr="00CC2C97">
                    <w:rPr>
                      <w:rFonts w:cs="Arial"/>
                      <w:sz w:val="20"/>
                      <w:szCs w:val="20"/>
                    </w:rPr>
                    <w:t xml:space="preserve"> in 24/25)</w:t>
                  </w:r>
                </w:p>
              </w:tc>
              <w:tc>
                <w:tcPr>
                  <w:tcW w:w="1984" w:type="dxa"/>
                </w:tcPr>
                <w:p w14:paraId="4DB008A9"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25/26 (against 24/25)</w:t>
                  </w:r>
                </w:p>
              </w:tc>
              <w:tc>
                <w:tcPr>
                  <w:tcW w:w="1701" w:type="dxa"/>
                </w:tcPr>
                <w:p w14:paraId="754912E8"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Productivity</w:t>
                  </w:r>
                </w:p>
              </w:tc>
              <w:tc>
                <w:tcPr>
                  <w:tcW w:w="1418" w:type="dxa"/>
                </w:tcPr>
                <w:p w14:paraId="0F67547B"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2024/25</w:t>
                  </w:r>
                </w:p>
              </w:tc>
              <w:tc>
                <w:tcPr>
                  <w:tcW w:w="1839" w:type="dxa"/>
                </w:tcPr>
                <w:p w14:paraId="0A20B274"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Mark Chapman</w:t>
                  </w:r>
                </w:p>
              </w:tc>
            </w:tr>
            <w:tr w:rsidR="00CC2D78" w14:paraId="7D74FCF9" w14:textId="77777777">
              <w:trPr>
                <w:trHeight w:val="300"/>
              </w:trPr>
              <w:tc>
                <w:tcPr>
                  <w:tcW w:w="2585" w:type="dxa"/>
                </w:tcPr>
                <w:p w14:paraId="4ED61E22" w14:textId="0183351A"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proofErr w:type="spellStart"/>
                  <w:r w:rsidRPr="009E136E">
                    <w:rPr>
                      <w:rFonts w:cs="Arial"/>
                      <w:sz w:val="20"/>
                      <w:szCs w:val="20"/>
                    </w:rPr>
                    <w:t>Health</w:t>
                  </w:r>
                  <w:r w:rsidR="00424B6E">
                    <w:rPr>
                      <w:rFonts w:cs="Arial"/>
                      <w:sz w:val="20"/>
                      <w:szCs w:val="20"/>
                    </w:rPr>
                    <w:t>t</w:t>
                  </w:r>
                  <w:r w:rsidRPr="009E136E">
                    <w:rPr>
                      <w:rFonts w:cs="Arial"/>
                      <w:sz w:val="20"/>
                      <w:szCs w:val="20"/>
                    </w:rPr>
                    <w:t>ech</w:t>
                  </w:r>
                  <w:proofErr w:type="spellEnd"/>
                  <w:r w:rsidRPr="009E136E">
                    <w:rPr>
                      <w:rFonts w:cs="Arial"/>
                      <w:sz w:val="20"/>
                      <w:szCs w:val="20"/>
                    </w:rPr>
                    <w:t xml:space="preserve"> to increase number of technologies and companies that are included in overall guidance production from 2025/26 onwards</w:t>
                  </w:r>
                </w:p>
              </w:tc>
              <w:tc>
                <w:tcPr>
                  <w:tcW w:w="1984" w:type="dxa"/>
                </w:tcPr>
                <w:p w14:paraId="074EE3A9"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25/26 (against 24/25)</w:t>
                  </w:r>
                </w:p>
              </w:tc>
              <w:tc>
                <w:tcPr>
                  <w:tcW w:w="1701" w:type="dxa"/>
                </w:tcPr>
                <w:p w14:paraId="78806DAF"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Productivity</w:t>
                  </w:r>
                </w:p>
              </w:tc>
              <w:tc>
                <w:tcPr>
                  <w:tcW w:w="1418" w:type="dxa"/>
                </w:tcPr>
                <w:p w14:paraId="71FCC19E"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2024/25</w:t>
                  </w:r>
                </w:p>
              </w:tc>
              <w:tc>
                <w:tcPr>
                  <w:tcW w:w="1839" w:type="dxa"/>
                </w:tcPr>
                <w:p w14:paraId="089CABBC"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Mark Chapman</w:t>
                  </w:r>
                </w:p>
              </w:tc>
            </w:tr>
            <w:tr w:rsidR="00CC2D78" w14:paraId="236E749D" w14:textId="77777777">
              <w:trPr>
                <w:trHeight w:val="300"/>
              </w:trPr>
              <w:tc>
                <w:tcPr>
                  <w:tcW w:w="2585" w:type="dxa"/>
                </w:tcPr>
                <w:p w14:paraId="0C19C6B5" w14:textId="77777777"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Medicines to increase to 82 units of output per year from 2025/26 onwards (set as 80 units in 24/25)</w:t>
                  </w:r>
                </w:p>
              </w:tc>
              <w:tc>
                <w:tcPr>
                  <w:tcW w:w="1984" w:type="dxa"/>
                </w:tcPr>
                <w:p w14:paraId="53E8D71C"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25/26 (against 24/25)</w:t>
                  </w:r>
                </w:p>
              </w:tc>
              <w:tc>
                <w:tcPr>
                  <w:tcW w:w="1701" w:type="dxa"/>
                </w:tcPr>
                <w:p w14:paraId="26912058"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Productivity</w:t>
                  </w:r>
                </w:p>
              </w:tc>
              <w:tc>
                <w:tcPr>
                  <w:tcW w:w="1418" w:type="dxa"/>
                </w:tcPr>
                <w:p w14:paraId="28929B46"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2024/25</w:t>
                  </w:r>
                </w:p>
              </w:tc>
              <w:tc>
                <w:tcPr>
                  <w:tcW w:w="1839" w:type="dxa"/>
                </w:tcPr>
                <w:p w14:paraId="1B5B94F6"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Helen Knight</w:t>
                  </w:r>
                </w:p>
              </w:tc>
            </w:tr>
            <w:tr w:rsidR="00CC2D78" w14:paraId="551F12D4" w14:textId="77777777">
              <w:trPr>
                <w:trHeight w:val="300"/>
              </w:trPr>
              <w:tc>
                <w:tcPr>
                  <w:tcW w:w="2585" w:type="dxa"/>
                </w:tcPr>
                <w:p w14:paraId="5F7C7D4E" w14:textId="77777777"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CfG to maintain units of output per year</w:t>
                  </w:r>
                </w:p>
              </w:tc>
              <w:tc>
                <w:tcPr>
                  <w:tcW w:w="1984" w:type="dxa"/>
                </w:tcPr>
                <w:p w14:paraId="45E0041C"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Improvement in 25/26 (against 24/25)</w:t>
                  </w:r>
                </w:p>
              </w:tc>
              <w:tc>
                <w:tcPr>
                  <w:tcW w:w="1701" w:type="dxa"/>
                </w:tcPr>
                <w:p w14:paraId="3E0A79CB"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Productivity</w:t>
                  </w:r>
                </w:p>
              </w:tc>
              <w:tc>
                <w:tcPr>
                  <w:tcW w:w="1418" w:type="dxa"/>
                </w:tcPr>
                <w:p w14:paraId="32EF2F7F"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Q4 2024/25</w:t>
                  </w:r>
                </w:p>
              </w:tc>
              <w:tc>
                <w:tcPr>
                  <w:tcW w:w="1839" w:type="dxa"/>
                </w:tcPr>
                <w:p w14:paraId="1CFDF14F"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Jonathan Benger</w:t>
                  </w:r>
                </w:p>
              </w:tc>
            </w:tr>
            <w:tr w:rsidR="00CC2D78" w14:paraId="425E52AF" w14:textId="77777777">
              <w:trPr>
                <w:trHeight w:val="300"/>
              </w:trPr>
              <w:tc>
                <w:tcPr>
                  <w:tcW w:w="2585" w:type="dxa"/>
                </w:tcPr>
                <w:p w14:paraId="24223286" w14:textId="77777777"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 xml:space="preserve">“NICE encourages trying new things” </w:t>
                  </w:r>
                </w:p>
              </w:tc>
              <w:tc>
                <w:tcPr>
                  <w:tcW w:w="1984" w:type="dxa"/>
                </w:tcPr>
                <w:p w14:paraId="4EF8FA8C"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 xml:space="preserve">5% Improvement against baseline created in 2023 </w:t>
                  </w:r>
                  <w:r w:rsidRPr="00CC2C97">
                    <w:rPr>
                      <w:rFonts w:ascii="Arial" w:hAnsi="Arial" w:cs="Arial"/>
                      <w:sz w:val="20"/>
                      <w:szCs w:val="20"/>
                      <w:lang w:eastAsia="en-GB"/>
                    </w:rPr>
                    <w:t>(last reported as 66% in July 2023)</w:t>
                  </w:r>
                </w:p>
              </w:tc>
              <w:tc>
                <w:tcPr>
                  <w:tcW w:w="1701" w:type="dxa"/>
                </w:tcPr>
                <w:p w14:paraId="40B0ABB8"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Staff experience</w:t>
                  </w:r>
                </w:p>
              </w:tc>
              <w:tc>
                <w:tcPr>
                  <w:tcW w:w="1418" w:type="dxa"/>
                </w:tcPr>
                <w:p w14:paraId="54B88A09"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July 2023</w:t>
                  </w:r>
                </w:p>
              </w:tc>
              <w:tc>
                <w:tcPr>
                  <w:tcW w:w="1839" w:type="dxa"/>
                </w:tcPr>
                <w:p w14:paraId="46944D17"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Jenniffer Prescott</w:t>
                  </w:r>
                </w:p>
              </w:tc>
            </w:tr>
            <w:tr w:rsidR="00CC2D78" w14:paraId="14D465CE" w14:textId="77777777">
              <w:trPr>
                <w:trHeight w:val="300"/>
              </w:trPr>
              <w:tc>
                <w:tcPr>
                  <w:tcW w:w="2585" w:type="dxa"/>
                </w:tcPr>
                <w:p w14:paraId="3796C98F" w14:textId="77777777"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“My innovation is valued”</w:t>
                  </w:r>
                </w:p>
              </w:tc>
              <w:tc>
                <w:tcPr>
                  <w:tcW w:w="1984" w:type="dxa"/>
                </w:tcPr>
                <w:p w14:paraId="2EBF3F74"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 xml:space="preserve">5% Improvement against baseline created in 2023 </w:t>
                  </w:r>
                  <w:r w:rsidRPr="00CC2C97">
                    <w:rPr>
                      <w:rFonts w:ascii="Arial" w:hAnsi="Arial" w:cs="Arial"/>
                      <w:sz w:val="20"/>
                      <w:szCs w:val="20"/>
                      <w:lang w:eastAsia="en-GB"/>
                    </w:rPr>
                    <w:t>(last reported as 65% in July 2023)</w:t>
                  </w:r>
                </w:p>
              </w:tc>
              <w:tc>
                <w:tcPr>
                  <w:tcW w:w="1701" w:type="dxa"/>
                </w:tcPr>
                <w:p w14:paraId="79F20A12"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Staff experience</w:t>
                  </w:r>
                </w:p>
              </w:tc>
              <w:tc>
                <w:tcPr>
                  <w:tcW w:w="1418" w:type="dxa"/>
                </w:tcPr>
                <w:p w14:paraId="557958F0"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July 2023</w:t>
                  </w:r>
                </w:p>
              </w:tc>
              <w:tc>
                <w:tcPr>
                  <w:tcW w:w="1839" w:type="dxa"/>
                </w:tcPr>
                <w:p w14:paraId="2B55C788"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Jenniffer Prescott</w:t>
                  </w:r>
                </w:p>
              </w:tc>
            </w:tr>
            <w:tr w:rsidR="00CC2D78" w14:paraId="148FBB69" w14:textId="77777777">
              <w:trPr>
                <w:trHeight w:val="300"/>
              </w:trPr>
              <w:tc>
                <w:tcPr>
                  <w:tcW w:w="2585" w:type="dxa"/>
                </w:tcPr>
                <w:p w14:paraId="3352488F" w14:textId="77777777"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“I have what I need to do my job well”</w:t>
                  </w:r>
                </w:p>
              </w:tc>
              <w:tc>
                <w:tcPr>
                  <w:tcW w:w="1984" w:type="dxa"/>
                </w:tcPr>
                <w:p w14:paraId="76B65CAE"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 xml:space="preserve">5% Improvement against baseline created in 2023 </w:t>
                  </w:r>
                  <w:r w:rsidRPr="00CC2C97">
                    <w:rPr>
                      <w:rFonts w:ascii="Arial" w:hAnsi="Arial" w:cs="Arial"/>
                      <w:sz w:val="20"/>
                      <w:szCs w:val="20"/>
                      <w:lang w:eastAsia="en-GB"/>
                    </w:rPr>
                    <w:t>(last reported as 64% in July 2023)</w:t>
                  </w:r>
                </w:p>
              </w:tc>
              <w:tc>
                <w:tcPr>
                  <w:tcW w:w="1701" w:type="dxa"/>
                </w:tcPr>
                <w:p w14:paraId="4D0E6B08"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Staff experience</w:t>
                  </w:r>
                </w:p>
              </w:tc>
              <w:tc>
                <w:tcPr>
                  <w:tcW w:w="1418" w:type="dxa"/>
                </w:tcPr>
                <w:p w14:paraId="3D2CFA6F"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July 2023</w:t>
                  </w:r>
                </w:p>
              </w:tc>
              <w:tc>
                <w:tcPr>
                  <w:tcW w:w="1839" w:type="dxa"/>
                </w:tcPr>
                <w:p w14:paraId="019036B7"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Jenniffer Prescott</w:t>
                  </w:r>
                </w:p>
              </w:tc>
            </w:tr>
            <w:tr w:rsidR="00CC2D78" w14:paraId="235F3EF2" w14:textId="77777777">
              <w:trPr>
                <w:trHeight w:val="300"/>
              </w:trPr>
              <w:tc>
                <w:tcPr>
                  <w:tcW w:w="2585" w:type="dxa"/>
                </w:tcPr>
                <w:p w14:paraId="69157612" w14:textId="77777777"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lastRenderedPageBreak/>
                    <w:t>“I have enough training and info to do my job well”</w:t>
                  </w:r>
                </w:p>
              </w:tc>
              <w:tc>
                <w:tcPr>
                  <w:tcW w:w="1984" w:type="dxa"/>
                </w:tcPr>
                <w:p w14:paraId="775F8E74"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 xml:space="preserve">5% Improvement against baseline created in 2023 </w:t>
                  </w:r>
                  <w:r w:rsidRPr="00CC2C97">
                    <w:rPr>
                      <w:rFonts w:ascii="Arial" w:hAnsi="Arial" w:cs="Arial"/>
                      <w:sz w:val="20"/>
                      <w:szCs w:val="20"/>
                      <w:lang w:eastAsia="en-GB"/>
                    </w:rPr>
                    <w:t>(last reported as 67% in July 2023)</w:t>
                  </w:r>
                </w:p>
              </w:tc>
              <w:tc>
                <w:tcPr>
                  <w:tcW w:w="1701" w:type="dxa"/>
                </w:tcPr>
                <w:p w14:paraId="27E8EEAE"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Staff experience</w:t>
                  </w:r>
                </w:p>
              </w:tc>
              <w:tc>
                <w:tcPr>
                  <w:tcW w:w="1418" w:type="dxa"/>
                </w:tcPr>
                <w:p w14:paraId="2E194A7A"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July 2023</w:t>
                  </w:r>
                </w:p>
              </w:tc>
              <w:tc>
                <w:tcPr>
                  <w:tcW w:w="1839" w:type="dxa"/>
                </w:tcPr>
                <w:p w14:paraId="1B4AE5D1"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Jenniffer Prescott</w:t>
                  </w:r>
                </w:p>
              </w:tc>
            </w:tr>
            <w:tr w:rsidR="00CC2D78" w14:paraId="42046E17" w14:textId="77777777">
              <w:trPr>
                <w:trHeight w:val="300"/>
              </w:trPr>
              <w:tc>
                <w:tcPr>
                  <w:tcW w:w="2585" w:type="dxa"/>
                </w:tcPr>
                <w:p w14:paraId="17FE9059" w14:textId="77777777" w:rsidR="00CC2D78" w:rsidRPr="00CC2C97" w:rsidRDefault="00CC2D78" w:rsidP="007B4D46">
                  <w:pPr>
                    <w:pStyle w:val="Paragraph"/>
                    <w:numPr>
                      <w:ilvl w:val="0"/>
                      <w:numId w:val="0"/>
                    </w:numPr>
                    <w:tabs>
                      <w:tab w:val="clear" w:pos="426"/>
                      <w:tab w:val="left" w:pos="0"/>
                      <w:tab w:val="left" w:pos="1769"/>
                      <w:tab w:val="left" w:pos="10443"/>
                    </w:tabs>
                    <w:ind w:right="113"/>
                    <w:rPr>
                      <w:rFonts w:cs="Arial"/>
                      <w:sz w:val="20"/>
                      <w:szCs w:val="20"/>
                    </w:rPr>
                  </w:pPr>
                  <w:r w:rsidRPr="00CC2C97">
                    <w:rPr>
                      <w:rFonts w:cs="Arial"/>
                      <w:sz w:val="20"/>
                      <w:szCs w:val="20"/>
                    </w:rPr>
                    <w:t>Reduce DDAT resource utilised in maintenance of the existing planning tools by archiving them by end March 2025.</w:t>
                  </w:r>
                </w:p>
              </w:tc>
              <w:tc>
                <w:tcPr>
                  <w:tcW w:w="1984" w:type="dxa"/>
                </w:tcPr>
                <w:p w14:paraId="1BF47648"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Timesheet entries tracking the cumulative DIT hours spent supporting the planning tools</w:t>
                  </w:r>
                </w:p>
                <w:p w14:paraId="0C6A7ABB" w14:textId="77777777" w:rsidR="00CC2D78" w:rsidRPr="009E136E" w:rsidRDefault="00CC2D78" w:rsidP="007B4D46">
                  <w:pPr>
                    <w:tabs>
                      <w:tab w:val="left" w:pos="0"/>
                    </w:tabs>
                    <w:spacing w:after="120" w:line="276" w:lineRule="auto"/>
                    <w:rPr>
                      <w:rFonts w:ascii="Arial" w:hAnsi="Arial" w:cs="Arial"/>
                      <w:sz w:val="20"/>
                      <w:szCs w:val="20"/>
                      <w:lang w:eastAsia="en-GB"/>
                    </w:rPr>
                  </w:pPr>
                  <w:r w:rsidRPr="009E136E">
                    <w:rPr>
                      <w:rFonts w:ascii="Arial" w:hAnsi="Arial" w:cs="Arial"/>
                      <w:sz w:val="20"/>
                      <w:szCs w:val="20"/>
                      <w:lang w:eastAsia="en-GB"/>
                    </w:rPr>
                    <w:t xml:space="preserve">(Average of 110 days or 0.5 FTE over last 3 business years </w:t>
                  </w:r>
                  <w:r>
                    <w:rPr>
                      <w:rFonts w:ascii="Arial" w:hAnsi="Arial" w:cs="Arial"/>
                      <w:sz w:val="20"/>
                      <w:szCs w:val="20"/>
                      <w:lang w:eastAsia="en-GB"/>
                    </w:rPr>
                    <w:t>un</w:t>
                  </w:r>
                  <w:r w:rsidRPr="009E136E">
                    <w:rPr>
                      <w:rFonts w:ascii="Arial" w:hAnsi="Arial" w:cs="Arial"/>
                      <w:sz w:val="20"/>
                      <w:szCs w:val="20"/>
                      <w:lang w:eastAsia="en-GB"/>
                    </w:rPr>
                    <w:t>til end March 24)</w:t>
                  </w:r>
                </w:p>
              </w:tc>
              <w:tc>
                <w:tcPr>
                  <w:tcW w:w="1701" w:type="dxa"/>
                </w:tcPr>
                <w:p w14:paraId="6BF311DA"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Efficiency</w:t>
                  </w:r>
                </w:p>
              </w:tc>
              <w:tc>
                <w:tcPr>
                  <w:tcW w:w="1418" w:type="dxa"/>
                </w:tcPr>
                <w:p w14:paraId="6700C1B1"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1st April 2024</w:t>
                  </w:r>
                </w:p>
              </w:tc>
              <w:tc>
                <w:tcPr>
                  <w:tcW w:w="1839" w:type="dxa"/>
                </w:tcPr>
                <w:p w14:paraId="231399EA" w14:textId="77777777" w:rsidR="00CC2D78" w:rsidRPr="009E136E" w:rsidRDefault="00CC2D78" w:rsidP="007B4D46">
                  <w:pPr>
                    <w:pStyle w:val="Paragraph"/>
                    <w:numPr>
                      <w:ilvl w:val="0"/>
                      <w:numId w:val="0"/>
                    </w:numPr>
                    <w:tabs>
                      <w:tab w:val="clear" w:pos="426"/>
                      <w:tab w:val="left" w:pos="0"/>
                      <w:tab w:val="left" w:pos="10443"/>
                    </w:tabs>
                    <w:rPr>
                      <w:rFonts w:cs="Arial"/>
                      <w:sz w:val="20"/>
                      <w:szCs w:val="20"/>
                    </w:rPr>
                  </w:pPr>
                  <w:r w:rsidRPr="009E136E">
                    <w:rPr>
                      <w:rFonts w:cs="Arial"/>
                      <w:sz w:val="20"/>
                      <w:szCs w:val="20"/>
                    </w:rPr>
                    <w:t>Alison Liddell</w:t>
                  </w:r>
                </w:p>
              </w:tc>
            </w:tr>
          </w:tbl>
          <w:p w14:paraId="3F003828" w14:textId="77777777" w:rsidR="00CC2D78" w:rsidRPr="00221A14" w:rsidRDefault="00CC2D78" w:rsidP="00393D29">
            <w:pPr>
              <w:pStyle w:val="Paragraphnonumbers"/>
              <w:tabs>
                <w:tab w:val="left" w:pos="10443"/>
              </w:tabs>
              <w:spacing w:before="120" w:after="120"/>
              <w:ind w:right="39"/>
              <w:rPr>
                <w:rFonts w:cs="Arial"/>
                <w:sz w:val="20"/>
                <w:szCs w:val="18"/>
              </w:rPr>
            </w:pPr>
            <w:r w:rsidRPr="00221A14">
              <w:rPr>
                <w:rFonts w:cs="Arial"/>
                <w:sz w:val="20"/>
                <w:szCs w:val="18"/>
              </w:rPr>
              <w:t xml:space="preserve">Timeliness and throughput data is collected from directorates </w:t>
            </w:r>
            <w:r>
              <w:rPr>
                <w:rFonts w:cs="Arial"/>
                <w:sz w:val="20"/>
                <w:szCs w:val="18"/>
              </w:rPr>
              <w:t xml:space="preserve">monthly </w:t>
            </w:r>
            <w:r w:rsidRPr="00221A14">
              <w:rPr>
                <w:rFonts w:cs="Arial"/>
                <w:sz w:val="20"/>
                <w:szCs w:val="18"/>
              </w:rPr>
              <w:t>and reporte</w:t>
            </w:r>
            <w:r>
              <w:rPr>
                <w:rFonts w:cs="Arial"/>
                <w:sz w:val="20"/>
                <w:szCs w:val="18"/>
              </w:rPr>
              <w:t>d</w:t>
            </w:r>
            <w:r w:rsidRPr="00221A14">
              <w:rPr>
                <w:rFonts w:cs="Arial"/>
                <w:sz w:val="20"/>
                <w:szCs w:val="18"/>
              </w:rPr>
              <w:t xml:space="preserve"> by the Delivery team in Strategy, Policy and International. Staff experience is collected annually by the People and Places Directorate.</w:t>
            </w:r>
          </w:p>
          <w:p w14:paraId="06771B2B" w14:textId="77777777" w:rsidR="00CC2D78" w:rsidRPr="00221A14" w:rsidRDefault="00CC2D78" w:rsidP="00393D29">
            <w:pPr>
              <w:pStyle w:val="Paragraphnonumbers"/>
              <w:tabs>
                <w:tab w:val="left" w:pos="10443"/>
              </w:tabs>
              <w:spacing w:before="120" w:after="120"/>
              <w:ind w:right="39"/>
              <w:rPr>
                <w:rFonts w:cs="Arial"/>
                <w:sz w:val="20"/>
                <w:szCs w:val="18"/>
              </w:rPr>
            </w:pPr>
            <w:r w:rsidRPr="00221A14">
              <w:rPr>
                <w:rFonts w:cs="Arial"/>
                <w:sz w:val="20"/>
                <w:szCs w:val="18"/>
              </w:rPr>
              <w:t>All metrics will be reported and discussed</w:t>
            </w:r>
            <w:r>
              <w:rPr>
                <w:rFonts w:cs="Arial"/>
                <w:sz w:val="20"/>
                <w:szCs w:val="18"/>
              </w:rPr>
              <w:t xml:space="preserve"> in the following fora</w:t>
            </w:r>
            <w:r w:rsidRPr="00221A14">
              <w:rPr>
                <w:rFonts w:cs="Arial"/>
                <w:sz w:val="20"/>
                <w:szCs w:val="18"/>
              </w:rPr>
              <w:t>:</w:t>
            </w:r>
          </w:p>
          <w:p w14:paraId="225A02C9" w14:textId="77777777" w:rsidR="00CC2D78" w:rsidRDefault="00CC2D78" w:rsidP="00393D29">
            <w:pPr>
              <w:pStyle w:val="Paragraphnonumbers"/>
              <w:numPr>
                <w:ilvl w:val="0"/>
                <w:numId w:val="35"/>
              </w:numPr>
              <w:tabs>
                <w:tab w:val="left" w:pos="10443"/>
              </w:tabs>
              <w:spacing w:before="120" w:after="120"/>
              <w:rPr>
                <w:rFonts w:cs="Arial"/>
                <w:sz w:val="20"/>
                <w:szCs w:val="18"/>
              </w:rPr>
            </w:pPr>
            <w:r w:rsidRPr="00221A14">
              <w:rPr>
                <w:rFonts w:cs="Arial"/>
                <w:sz w:val="20"/>
                <w:szCs w:val="18"/>
              </w:rPr>
              <w:t xml:space="preserve">Monthly </w:t>
            </w:r>
            <w:r>
              <w:rPr>
                <w:rFonts w:cs="Arial"/>
                <w:sz w:val="20"/>
                <w:szCs w:val="18"/>
              </w:rPr>
              <w:t>at</w:t>
            </w:r>
            <w:r w:rsidRPr="00221A14">
              <w:rPr>
                <w:rFonts w:cs="Arial"/>
                <w:sz w:val="20"/>
                <w:szCs w:val="18"/>
              </w:rPr>
              <w:t xml:space="preserve"> the </w:t>
            </w:r>
            <w:proofErr w:type="gramStart"/>
            <w:r w:rsidRPr="00221A14">
              <w:rPr>
                <w:rFonts w:cs="Arial"/>
                <w:sz w:val="20"/>
                <w:szCs w:val="18"/>
              </w:rPr>
              <w:t>High Quality</w:t>
            </w:r>
            <w:proofErr w:type="gramEnd"/>
            <w:r w:rsidRPr="00221A14">
              <w:rPr>
                <w:rFonts w:cs="Arial"/>
                <w:sz w:val="20"/>
                <w:szCs w:val="18"/>
              </w:rPr>
              <w:t xml:space="preserve"> Timely Programme Board</w:t>
            </w:r>
          </w:p>
          <w:p w14:paraId="72299B67" w14:textId="77777777" w:rsidR="00CC2D78" w:rsidRPr="00221A14" w:rsidRDefault="00CC2D78" w:rsidP="00393D29">
            <w:pPr>
              <w:pStyle w:val="Paragraphnonumbers"/>
              <w:numPr>
                <w:ilvl w:val="0"/>
                <w:numId w:val="35"/>
              </w:numPr>
              <w:tabs>
                <w:tab w:val="left" w:pos="10443"/>
              </w:tabs>
              <w:spacing w:before="120" w:after="120"/>
              <w:rPr>
                <w:rFonts w:cs="Arial"/>
                <w:sz w:val="20"/>
                <w:szCs w:val="18"/>
              </w:rPr>
            </w:pPr>
            <w:r>
              <w:rPr>
                <w:rFonts w:cs="Arial"/>
                <w:sz w:val="20"/>
                <w:szCs w:val="18"/>
              </w:rPr>
              <w:t>Monthly at the formal Executive Team meeting</w:t>
            </w:r>
          </w:p>
          <w:p w14:paraId="413BBC13" w14:textId="7F192FD2" w:rsidR="00CC2D78" w:rsidRDefault="00CC2D78" w:rsidP="00393D29">
            <w:pPr>
              <w:pStyle w:val="Paragraph"/>
              <w:numPr>
                <w:ilvl w:val="0"/>
                <w:numId w:val="35"/>
              </w:numPr>
              <w:tabs>
                <w:tab w:val="clear" w:pos="426"/>
                <w:tab w:val="left" w:pos="10443"/>
              </w:tabs>
              <w:spacing w:after="120"/>
              <w:ind w:left="1066" w:hanging="357"/>
              <w:rPr>
                <w:rFonts w:cs="Arial"/>
                <w:sz w:val="20"/>
                <w:szCs w:val="20"/>
              </w:rPr>
            </w:pPr>
            <w:r>
              <w:rPr>
                <w:rFonts w:cs="Arial"/>
                <w:sz w:val="20"/>
                <w:szCs w:val="20"/>
              </w:rPr>
              <w:t xml:space="preserve">Every two months at individual </w:t>
            </w:r>
            <w:r w:rsidR="00277E49">
              <w:rPr>
                <w:rFonts w:cs="Arial"/>
                <w:sz w:val="20"/>
                <w:szCs w:val="20"/>
              </w:rPr>
              <w:t>c</w:t>
            </w:r>
            <w:r>
              <w:rPr>
                <w:rFonts w:cs="Arial"/>
                <w:sz w:val="20"/>
                <w:szCs w:val="20"/>
              </w:rPr>
              <w:t xml:space="preserve">linical </w:t>
            </w:r>
            <w:r w:rsidR="00277E49">
              <w:rPr>
                <w:rFonts w:cs="Arial"/>
                <w:sz w:val="20"/>
                <w:szCs w:val="20"/>
              </w:rPr>
              <w:t>g</w:t>
            </w:r>
            <w:r>
              <w:rPr>
                <w:rFonts w:cs="Arial"/>
                <w:sz w:val="20"/>
                <w:szCs w:val="20"/>
              </w:rPr>
              <w:t xml:space="preserve">uidelines, </w:t>
            </w:r>
            <w:proofErr w:type="spellStart"/>
            <w:r w:rsidR="00277E49">
              <w:rPr>
                <w:rFonts w:cs="Arial"/>
                <w:sz w:val="20"/>
                <w:szCs w:val="20"/>
              </w:rPr>
              <w:t>h</w:t>
            </w:r>
            <w:r>
              <w:rPr>
                <w:rFonts w:cs="Arial"/>
                <w:sz w:val="20"/>
                <w:szCs w:val="20"/>
              </w:rPr>
              <w:t>ealth</w:t>
            </w:r>
            <w:r w:rsidR="00277E49">
              <w:rPr>
                <w:rFonts w:cs="Arial"/>
                <w:sz w:val="20"/>
                <w:szCs w:val="20"/>
              </w:rPr>
              <w:t>t</w:t>
            </w:r>
            <w:r>
              <w:rPr>
                <w:rFonts w:cs="Arial"/>
                <w:sz w:val="20"/>
                <w:szCs w:val="20"/>
              </w:rPr>
              <w:t>ech</w:t>
            </w:r>
            <w:proofErr w:type="spellEnd"/>
            <w:r>
              <w:rPr>
                <w:rFonts w:cs="Arial"/>
                <w:sz w:val="20"/>
                <w:szCs w:val="20"/>
              </w:rPr>
              <w:t xml:space="preserve"> and </w:t>
            </w:r>
            <w:r w:rsidR="00277E49">
              <w:rPr>
                <w:rFonts w:cs="Arial"/>
                <w:sz w:val="20"/>
                <w:szCs w:val="20"/>
              </w:rPr>
              <w:t>m</w:t>
            </w:r>
            <w:r>
              <w:rPr>
                <w:rFonts w:cs="Arial"/>
                <w:sz w:val="20"/>
                <w:szCs w:val="20"/>
              </w:rPr>
              <w:t>edicines directorate accountability meetings</w:t>
            </w:r>
          </w:p>
          <w:p w14:paraId="3E89226B" w14:textId="2BAAEFE8" w:rsidR="004563FE" w:rsidRPr="000E02E8" w:rsidRDefault="00CC2D78" w:rsidP="00393D29">
            <w:pPr>
              <w:pStyle w:val="Paragraph"/>
              <w:numPr>
                <w:ilvl w:val="0"/>
                <w:numId w:val="35"/>
              </w:numPr>
              <w:tabs>
                <w:tab w:val="clear" w:pos="426"/>
                <w:tab w:val="left" w:pos="10443"/>
              </w:tabs>
              <w:rPr>
                <w:rFonts w:cs="Arial"/>
                <w:sz w:val="20"/>
                <w:szCs w:val="20"/>
              </w:rPr>
            </w:pPr>
            <w:r>
              <w:rPr>
                <w:rFonts w:cs="Arial"/>
                <w:sz w:val="20"/>
                <w:szCs w:val="20"/>
              </w:rPr>
              <w:t>E</w:t>
            </w:r>
            <w:r w:rsidRPr="00EB1470">
              <w:rPr>
                <w:rFonts w:cs="Arial"/>
                <w:sz w:val="20"/>
                <w:szCs w:val="20"/>
              </w:rPr>
              <w:t>xception</w:t>
            </w:r>
            <w:r w:rsidRPr="00977E9C">
              <w:rPr>
                <w:rFonts w:cs="Arial"/>
                <w:sz w:val="20"/>
                <w:szCs w:val="20"/>
              </w:rPr>
              <w:t xml:space="preserve"> reporting and performance on timeliness of guidance production </w:t>
            </w:r>
            <w:r>
              <w:rPr>
                <w:rFonts w:cs="Arial"/>
                <w:sz w:val="20"/>
                <w:szCs w:val="20"/>
              </w:rPr>
              <w:t xml:space="preserve">is </w:t>
            </w:r>
            <w:r w:rsidRPr="00977E9C">
              <w:rPr>
                <w:rFonts w:cs="Arial"/>
                <w:sz w:val="20"/>
                <w:szCs w:val="20"/>
              </w:rPr>
              <w:t xml:space="preserve">reported to the Board through the Integrated Performance </w:t>
            </w:r>
            <w:r>
              <w:rPr>
                <w:rFonts w:cs="Arial"/>
                <w:sz w:val="20"/>
                <w:szCs w:val="20"/>
              </w:rPr>
              <w:t>R</w:t>
            </w:r>
            <w:r w:rsidRPr="00977E9C">
              <w:rPr>
                <w:rFonts w:cs="Arial"/>
                <w:sz w:val="20"/>
                <w:szCs w:val="20"/>
              </w:rPr>
              <w:t>eport</w:t>
            </w:r>
            <w:r>
              <w:rPr>
                <w:rFonts w:cs="Arial"/>
                <w:sz w:val="20"/>
                <w:szCs w:val="20"/>
              </w:rPr>
              <w:t>.</w:t>
            </w:r>
          </w:p>
        </w:tc>
      </w:tr>
    </w:tbl>
    <w:p w14:paraId="708B2B3B" w14:textId="77777777" w:rsidR="004563FE" w:rsidRDefault="004563FE" w:rsidP="004563FE"/>
    <w:p w14:paraId="26066D1F" w14:textId="77777777" w:rsidR="004563FE" w:rsidRDefault="004563FE" w:rsidP="004563FE">
      <w:r>
        <w:br w:type="page"/>
      </w:r>
    </w:p>
    <w:p w14:paraId="5F950D4F" w14:textId="77777777" w:rsidR="004563FE" w:rsidRDefault="004563FE" w:rsidP="004563FE"/>
    <w:p w14:paraId="3C8F53E1" w14:textId="77777777" w:rsidR="007A3B5E" w:rsidRPr="00CA18F3" w:rsidRDefault="007A3B5E" w:rsidP="00DF0F18">
      <w:pPr>
        <w:pStyle w:val="Paragraph"/>
        <w:numPr>
          <w:ilvl w:val="0"/>
          <w:numId w:val="0"/>
        </w:numPr>
        <w:ind w:left="-567"/>
        <w:rPr>
          <w:rFonts w:cs="Arial"/>
          <w:b/>
          <w:bCs/>
          <w:noProof/>
          <w:sz w:val="20"/>
          <w:szCs w:val="20"/>
        </w:rPr>
      </w:pPr>
      <w:r w:rsidRPr="00CA18F3">
        <w:rPr>
          <w:rFonts w:cs="Arial"/>
          <w:b/>
          <w:bCs/>
          <w:noProof/>
          <w:sz w:val="20"/>
          <w:szCs w:val="20"/>
        </w:rPr>
        <w:t xml:space="preserve">Appendix </w:t>
      </w:r>
      <w:r>
        <w:rPr>
          <w:rFonts w:cs="Arial"/>
          <w:b/>
          <w:bCs/>
          <w:noProof/>
          <w:sz w:val="20"/>
          <w:szCs w:val="20"/>
        </w:rPr>
        <w:t>A</w:t>
      </w:r>
      <w:r w:rsidRPr="00CA18F3">
        <w:rPr>
          <w:rFonts w:cs="Arial"/>
          <w:b/>
          <w:bCs/>
          <w:noProof/>
          <w:sz w:val="20"/>
          <w:szCs w:val="20"/>
        </w:rPr>
        <w:t xml:space="preserve">: </w:t>
      </w:r>
      <w:r>
        <w:rPr>
          <w:rFonts w:cs="Arial"/>
          <w:b/>
          <w:bCs/>
          <w:noProof/>
          <w:sz w:val="20"/>
          <w:szCs w:val="20"/>
        </w:rPr>
        <w:t>Detailed costs breakdown</w:t>
      </w:r>
    </w:p>
    <w:tbl>
      <w:tblPr>
        <w:tblW w:w="9254" w:type="dxa"/>
        <w:tblInd w:w="-567" w:type="dxa"/>
        <w:tblLook w:val="04A0" w:firstRow="1" w:lastRow="0" w:firstColumn="1" w:lastColumn="0" w:noHBand="0" w:noVBand="1"/>
      </w:tblPr>
      <w:tblGrid>
        <w:gridCol w:w="2533"/>
        <w:gridCol w:w="1035"/>
        <w:gridCol w:w="2528"/>
        <w:gridCol w:w="992"/>
        <w:gridCol w:w="1019"/>
        <w:gridCol w:w="1147"/>
      </w:tblGrid>
      <w:tr w:rsidR="007A3B5E" w:rsidRPr="00393D29" w14:paraId="48B91DEE" w14:textId="77777777" w:rsidTr="00A175BC">
        <w:trPr>
          <w:trHeight w:val="1228"/>
        </w:trPr>
        <w:tc>
          <w:tcPr>
            <w:tcW w:w="2533" w:type="dxa"/>
            <w:tcBorders>
              <w:top w:val="nil"/>
              <w:left w:val="nil"/>
              <w:bottom w:val="nil"/>
              <w:right w:val="nil"/>
            </w:tcBorders>
            <w:shd w:val="clear" w:color="auto" w:fill="auto"/>
            <w:noWrap/>
            <w:vAlign w:val="bottom"/>
            <w:hideMark/>
          </w:tcPr>
          <w:p w14:paraId="6191A8B1" w14:textId="77777777" w:rsidR="007A3B5E" w:rsidRPr="00393D29" w:rsidRDefault="007A3B5E">
            <w:pPr>
              <w:rPr>
                <w:rFonts w:ascii="Arial" w:hAnsi="Arial" w:cs="Arial"/>
                <w:sz w:val="20"/>
                <w:szCs w:val="20"/>
              </w:rPr>
            </w:pPr>
          </w:p>
        </w:tc>
        <w:tc>
          <w:tcPr>
            <w:tcW w:w="3563" w:type="dxa"/>
            <w:gridSpan w:val="2"/>
            <w:tcBorders>
              <w:top w:val="single" w:sz="4" w:space="0" w:color="auto"/>
              <w:left w:val="single" w:sz="4" w:space="0" w:color="auto"/>
              <w:bottom w:val="single" w:sz="4" w:space="0" w:color="auto"/>
              <w:right w:val="single" w:sz="4" w:space="0" w:color="000000"/>
            </w:tcBorders>
            <w:shd w:val="clear" w:color="000000" w:fill="104861"/>
            <w:hideMark/>
          </w:tcPr>
          <w:p w14:paraId="2C0172DB" w14:textId="77777777" w:rsidR="007A3B5E" w:rsidRPr="00393D29" w:rsidRDefault="007A3B5E">
            <w:pPr>
              <w:rPr>
                <w:rFonts w:ascii="Arial" w:hAnsi="Arial" w:cs="Arial"/>
                <w:b/>
                <w:bCs/>
                <w:color w:val="FFFFFF"/>
                <w:sz w:val="20"/>
                <w:szCs w:val="20"/>
              </w:rPr>
            </w:pPr>
            <w:r w:rsidRPr="00393D29">
              <w:rPr>
                <w:rFonts w:ascii="Arial" w:hAnsi="Arial" w:cs="Arial"/>
                <w:b/>
                <w:bCs/>
                <w:color w:val="FFFFFF"/>
                <w:sz w:val="20"/>
                <w:szCs w:val="20"/>
              </w:rPr>
              <w:t>Cost element</w:t>
            </w:r>
          </w:p>
        </w:tc>
        <w:tc>
          <w:tcPr>
            <w:tcW w:w="992" w:type="dxa"/>
            <w:tcBorders>
              <w:top w:val="single" w:sz="4" w:space="0" w:color="auto"/>
              <w:left w:val="nil"/>
              <w:bottom w:val="single" w:sz="4" w:space="0" w:color="auto"/>
              <w:right w:val="single" w:sz="4" w:space="0" w:color="auto"/>
            </w:tcBorders>
            <w:shd w:val="clear" w:color="000000" w:fill="104861"/>
            <w:vAlign w:val="bottom"/>
            <w:hideMark/>
          </w:tcPr>
          <w:p w14:paraId="4EA00C41"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2024-25 £'000</w:t>
            </w:r>
          </w:p>
        </w:tc>
        <w:tc>
          <w:tcPr>
            <w:tcW w:w="1019" w:type="dxa"/>
            <w:tcBorders>
              <w:top w:val="single" w:sz="4" w:space="0" w:color="auto"/>
              <w:left w:val="nil"/>
              <w:bottom w:val="single" w:sz="4" w:space="0" w:color="auto"/>
              <w:right w:val="single" w:sz="4" w:space="0" w:color="auto"/>
            </w:tcBorders>
            <w:shd w:val="clear" w:color="000000" w:fill="104861"/>
            <w:vAlign w:val="bottom"/>
            <w:hideMark/>
          </w:tcPr>
          <w:p w14:paraId="6D030B80"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2025-26 £'000</w:t>
            </w:r>
          </w:p>
        </w:tc>
        <w:tc>
          <w:tcPr>
            <w:tcW w:w="1147" w:type="dxa"/>
            <w:tcBorders>
              <w:top w:val="single" w:sz="4" w:space="0" w:color="auto"/>
              <w:left w:val="nil"/>
              <w:bottom w:val="single" w:sz="4" w:space="0" w:color="auto"/>
              <w:right w:val="single" w:sz="4" w:space="0" w:color="auto"/>
            </w:tcBorders>
            <w:shd w:val="clear" w:color="000000" w:fill="104861"/>
            <w:vAlign w:val="bottom"/>
            <w:hideMark/>
          </w:tcPr>
          <w:p w14:paraId="28DD314D"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 xml:space="preserve">2026+ recurrent costs </w:t>
            </w:r>
            <w:r w:rsidRPr="00393D29">
              <w:rPr>
                <w:rFonts w:ascii="Arial" w:hAnsi="Arial" w:cs="Arial"/>
                <w:b/>
                <w:bCs/>
                <w:color w:val="FFFFFF"/>
                <w:sz w:val="20"/>
                <w:szCs w:val="20"/>
              </w:rPr>
              <w:br/>
              <w:t>£'000</w:t>
            </w:r>
          </w:p>
        </w:tc>
      </w:tr>
      <w:tr w:rsidR="007A3B5E" w:rsidRPr="00393D29" w14:paraId="506D23E3" w14:textId="77777777" w:rsidTr="00A175BC">
        <w:trPr>
          <w:trHeight w:val="303"/>
        </w:trPr>
        <w:tc>
          <w:tcPr>
            <w:tcW w:w="2533" w:type="dxa"/>
            <w:vMerge w:val="restart"/>
            <w:tcBorders>
              <w:top w:val="single" w:sz="4" w:space="0" w:color="auto"/>
              <w:left w:val="single" w:sz="4" w:space="0" w:color="auto"/>
              <w:bottom w:val="single" w:sz="4" w:space="0" w:color="000000"/>
              <w:right w:val="single" w:sz="4" w:space="0" w:color="auto"/>
            </w:tcBorders>
            <w:shd w:val="clear" w:color="000000" w:fill="104861"/>
            <w:hideMark/>
          </w:tcPr>
          <w:p w14:paraId="00BE0DD4" w14:textId="77777777" w:rsidR="007A3B5E" w:rsidRPr="00393D29" w:rsidRDefault="007A3B5E">
            <w:pPr>
              <w:rPr>
                <w:rFonts w:ascii="Arial" w:hAnsi="Arial" w:cs="Arial"/>
                <w:b/>
                <w:bCs/>
                <w:color w:val="FFFFFF"/>
                <w:sz w:val="20"/>
                <w:szCs w:val="20"/>
              </w:rPr>
            </w:pPr>
            <w:r w:rsidRPr="00393D29">
              <w:rPr>
                <w:rFonts w:ascii="Arial" w:hAnsi="Arial" w:cs="Arial"/>
                <w:b/>
                <w:bCs/>
                <w:color w:val="FFFFFF"/>
                <w:sz w:val="20"/>
                <w:szCs w:val="20"/>
              </w:rPr>
              <w:t>Overarching project delivery and quality improvement resources (multi-phase)</w:t>
            </w:r>
          </w:p>
        </w:tc>
        <w:tc>
          <w:tcPr>
            <w:tcW w:w="3563" w:type="dxa"/>
            <w:gridSpan w:val="2"/>
            <w:tcBorders>
              <w:top w:val="single" w:sz="4" w:space="0" w:color="auto"/>
              <w:left w:val="nil"/>
              <w:bottom w:val="single" w:sz="4" w:space="0" w:color="auto"/>
              <w:right w:val="single" w:sz="4" w:space="0" w:color="auto"/>
            </w:tcBorders>
            <w:shd w:val="clear" w:color="auto" w:fill="auto"/>
            <w:hideMark/>
          </w:tcPr>
          <w:p w14:paraId="162533BE"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CQI: External partner support</w:t>
            </w:r>
          </w:p>
        </w:tc>
        <w:tc>
          <w:tcPr>
            <w:tcW w:w="992" w:type="dxa"/>
            <w:tcBorders>
              <w:top w:val="nil"/>
              <w:left w:val="nil"/>
              <w:bottom w:val="single" w:sz="4" w:space="0" w:color="auto"/>
              <w:right w:val="single" w:sz="4" w:space="0" w:color="auto"/>
            </w:tcBorders>
            <w:shd w:val="clear" w:color="auto" w:fill="auto"/>
            <w:hideMark/>
          </w:tcPr>
          <w:p w14:paraId="2C3EBC91"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115</w:t>
            </w:r>
          </w:p>
        </w:tc>
        <w:tc>
          <w:tcPr>
            <w:tcW w:w="1019" w:type="dxa"/>
            <w:tcBorders>
              <w:top w:val="nil"/>
              <w:left w:val="nil"/>
              <w:bottom w:val="single" w:sz="4" w:space="0" w:color="auto"/>
              <w:right w:val="single" w:sz="4" w:space="0" w:color="auto"/>
            </w:tcBorders>
            <w:shd w:val="clear" w:color="auto" w:fill="auto"/>
            <w:hideMark/>
          </w:tcPr>
          <w:p w14:paraId="7DD4E305"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140</w:t>
            </w:r>
          </w:p>
        </w:tc>
        <w:tc>
          <w:tcPr>
            <w:tcW w:w="1147" w:type="dxa"/>
            <w:tcBorders>
              <w:top w:val="nil"/>
              <w:left w:val="nil"/>
              <w:bottom w:val="single" w:sz="4" w:space="0" w:color="auto"/>
              <w:right w:val="single" w:sz="4" w:space="0" w:color="auto"/>
            </w:tcBorders>
            <w:shd w:val="clear" w:color="auto" w:fill="auto"/>
            <w:hideMark/>
          </w:tcPr>
          <w:p w14:paraId="6B16454A"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6E580CA6" w14:textId="77777777" w:rsidTr="00A175BC">
        <w:trPr>
          <w:trHeight w:val="369"/>
        </w:trPr>
        <w:tc>
          <w:tcPr>
            <w:tcW w:w="2533" w:type="dxa"/>
            <w:vMerge/>
            <w:tcBorders>
              <w:top w:val="single" w:sz="4" w:space="0" w:color="auto"/>
              <w:left w:val="single" w:sz="4" w:space="0" w:color="auto"/>
              <w:bottom w:val="single" w:sz="4" w:space="0" w:color="000000"/>
              <w:right w:val="single" w:sz="4" w:space="0" w:color="auto"/>
            </w:tcBorders>
            <w:vAlign w:val="center"/>
            <w:hideMark/>
          </w:tcPr>
          <w:p w14:paraId="0606ACFC"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000000"/>
            </w:tcBorders>
            <w:shd w:val="clear" w:color="auto" w:fill="auto"/>
            <w:hideMark/>
          </w:tcPr>
          <w:p w14:paraId="4926FA24"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CQI: Digital platform</w:t>
            </w:r>
          </w:p>
        </w:tc>
        <w:tc>
          <w:tcPr>
            <w:tcW w:w="992" w:type="dxa"/>
            <w:tcBorders>
              <w:top w:val="nil"/>
              <w:left w:val="nil"/>
              <w:bottom w:val="single" w:sz="4" w:space="0" w:color="auto"/>
              <w:right w:val="single" w:sz="4" w:space="0" w:color="auto"/>
            </w:tcBorders>
            <w:shd w:val="clear" w:color="auto" w:fill="auto"/>
            <w:hideMark/>
          </w:tcPr>
          <w:p w14:paraId="77571290"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10</w:t>
            </w:r>
          </w:p>
        </w:tc>
        <w:tc>
          <w:tcPr>
            <w:tcW w:w="1019" w:type="dxa"/>
            <w:tcBorders>
              <w:top w:val="nil"/>
              <w:left w:val="nil"/>
              <w:bottom w:val="single" w:sz="4" w:space="0" w:color="auto"/>
              <w:right w:val="single" w:sz="4" w:space="0" w:color="auto"/>
            </w:tcBorders>
            <w:shd w:val="clear" w:color="auto" w:fill="auto"/>
            <w:hideMark/>
          </w:tcPr>
          <w:p w14:paraId="62701632"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10</w:t>
            </w:r>
          </w:p>
        </w:tc>
        <w:tc>
          <w:tcPr>
            <w:tcW w:w="1147" w:type="dxa"/>
            <w:tcBorders>
              <w:top w:val="nil"/>
              <w:left w:val="nil"/>
              <w:bottom w:val="single" w:sz="4" w:space="0" w:color="auto"/>
              <w:right w:val="single" w:sz="4" w:space="0" w:color="auto"/>
            </w:tcBorders>
            <w:shd w:val="clear" w:color="auto" w:fill="auto"/>
            <w:hideMark/>
          </w:tcPr>
          <w:p w14:paraId="01106DFC"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7B4C1812" w14:textId="77777777" w:rsidTr="00A175BC">
        <w:trPr>
          <w:trHeight w:val="307"/>
        </w:trPr>
        <w:tc>
          <w:tcPr>
            <w:tcW w:w="2533" w:type="dxa"/>
            <w:vMerge/>
            <w:tcBorders>
              <w:top w:val="single" w:sz="4" w:space="0" w:color="auto"/>
              <w:left w:val="single" w:sz="4" w:space="0" w:color="auto"/>
              <w:bottom w:val="single" w:sz="4" w:space="0" w:color="000000"/>
              <w:right w:val="single" w:sz="4" w:space="0" w:color="auto"/>
            </w:tcBorders>
            <w:vAlign w:val="center"/>
            <w:hideMark/>
          </w:tcPr>
          <w:p w14:paraId="42EA2DAC"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000000"/>
            </w:tcBorders>
            <w:shd w:val="clear" w:color="auto" w:fill="auto"/>
            <w:hideMark/>
          </w:tcPr>
          <w:p w14:paraId="2CE6FE1F"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CQI: Secondments</w:t>
            </w:r>
          </w:p>
        </w:tc>
        <w:tc>
          <w:tcPr>
            <w:tcW w:w="992" w:type="dxa"/>
            <w:tcBorders>
              <w:top w:val="nil"/>
              <w:left w:val="nil"/>
              <w:bottom w:val="single" w:sz="4" w:space="0" w:color="auto"/>
              <w:right w:val="single" w:sz="4" w:space="0" w:color="auto"/>
            </w:tcBorders>
            <w:shd w:val="clear" w:color="auto" w:fill="auto"/>
            <w:hideMark/>
          </w:tcPr>
          <w:p w14:paraId="34AFAE8C"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100</w:t>
            </w:r>
          </w:p>
        </w:tc>
        <w:tc>
          <w:tcPr>
            <w:tcW w:w="1019" w:type="dxa"/>
            <w:tcBorders>
              <w:top w:val="nil"/>
              <w:left w:val="nil"/>
              <w:bottom w:val="single" w:sz="4" w:space="0" w:color="auto"/>
              <w:right w:val="single" w:sz="4" w:space="0" w:color="auto"/>
            </w:tcBorders>
            <w:shd w:val="clear" w:color="auto" w:fill="auto"/>
            <w:hideMark/>
          </w:tcPr>
          <w:p w14:paraId="52C80F0B"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160</w:t>
            </w:r>
          </w:p>
        </w:tc>
        <w:tc>
          <w:tcPr>
            <w:tcW w:w="1147" w:type="dxa"/>
            <w:tcBorders>
              <w:top w:val="nil"/>
              <w:left w:val="nil"/>
              <w:bottom w:val="single" w:sz="4" w:space="0" w:color="auto"/>
              <w:right w:val="single" w:sz="4" w:space="0" w:color="auto"/>
            </w:tcBorders>
            <w:shd w:val="clear" w:color="auto" w:fill="auto"/>
            <w:hideMark/>
          </w:tcPr>
          <w:p w14:paraId="5FF5FF32"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3E694603" w14:textId="77777777" w:rsidTr="00A175BC">
        <w:trPr>
          <w:trHeight w:val="307"/>
        </w:trPr>
        <w:tc>
          <w:tcPr>
            <w:tcW w:w="2533" w:type="dxa"/>
            <w:vMerge/>
            <w:tcBorders>
              <w:top w:val="single" w:sz="4" w:space="0" w:color="auto"/>
              <w:left w:val="single" w:sz="4" w:space="0" w:color="auto"/>
              <w:bottom w:val="single" w:sz="4" w:space="0" w:color="000000"/>
              <w:right w:val="single" w:sz="4" w:space="0" w:color="auto"/>
            </w:tcBorders>
            <w:vAlign w:val="center"/>
            <w:hideMark/>
          </w:tcPr>
          <w:p w14:paraId="314474DC"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auto"/>
            </w:tcBorders>
            <w:shd w:val="clear" w:color="auto" w:fill="auto"/>
            <w:hideMark/>
          </w:tcPr>
          <w:p w14:paraId="2A43DB63"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CHTE project and data expertise resource</w:t>
            </w:r>
          </w:p>
        </w:tc>
        <w:tc>
          <w:tcPr>
            <w:tcW w:w="992" w:type="dxa"/>
            <w:tcBorders>
              <w:top w:val="nil"/>
              <w:left w:val="nil"/>
              <w:bottom w:val="single" w:sz="4" w:space="0" w:color="auto"/>
              <w:right w:val="single" w:sz="4" w:space="0" w:color="auto"/>
            </w:tcBorders>
            <w:shd w:val="clear" w:color="auto" w:fill="auto"/>
            <w:hideMark/>
          </w:tcPr>
          <w:p w14:paraId="0844390A"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260</w:t>
            </w:r>
          </w:p>
        </w:tc>
        <w:tc>
          <w:tcPr>
            <w:tcW w:w="1019" w:type="dxa"/>
            <w:tcBorders>
              <w:top w:val="nil"/>
              <w:left w:val="nil"/>
              <w:bottom w:val="single" w:sz="4" w:space="0" w:color="auto"/>
              <w:right w:val="single" w:sz="4" w:space="0" w:color="auto"/>
            </w:tcBorders>
            <w:shd w:val="clear" w:color="auto" w:fill="auto"/>
            <w:hideMark/>
          </w:tcPr>
          <w:p w14:paraId="3C4CE077"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60</w:t>
            </w:r>
          </w:p>
        </w:tc>
        <w:tc>
          <w:tcPr>
            <w:tcW w:w="1147" w:type="dxa"/>
            <w:tcBorders>
              <w:top w:val="nil"/>
              <w:left w:val="nil"/>
              <w:bottom w:val="single" w:sz="4" w:space="0" w:color="auto"/>
              <w:right w:val="single" w:sz="4" w:space="0" w:color="auto"/>
            </w:tcBorders>
            <w:shd w:val="clear" w:color="auto" w:fill="auto"/>
            <w:hideMark/>
          </w:tcPr>
          <w:p w14:paraId="6C4C1908"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60</w:t>
            </w:r>
          </w:p>
        </w:tc>
      </w:tr>
      <w:tr w:rsidR="007A3B5E" w:rsidRPr="00393D29" w14:paraId="675F11A2" w14:textId="77777777" w:rsidTr="00A175BC">
        <w:trPr>
          <w:trHeight w:val="307"/>
        </w:trPr>
        <w:tc>
          <w:tcPr>
            <w:tcW w:w="2533" w:type="dxa"/>
            <w:vMerge/>
            <w:tcBorders>
              <w:top w:val="single" w:sz="4" w:space="0" w:color="auto"/>
              <w:left w:val="single" w:sz="4" w:space="0" w:color="auto"/>
              <w:bottom w:val="single" w:sz="4" w:space="0" w:color="000000"/>
              <w:right w:val="single" w:sz="4" w:space="0" w:color="auto"/>
            </w:tcBorders>
            <w:vAlign w:val="center"/>
            <w:hideMark/>
          </w:tcPr>
          <w:p w14:paraId="67AFAF8A"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auto"/>
            </w:tcBorders>
            <w:shd w:val="clear" w:color="auto" w:fill="auto"/>
            <w:hideMark/>
          </w:tcPr>
          <w:p w14:paraId="59EE21CA"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Digital delivery programme management</w:t>
            </w:r>
          </w:p>
        </w:tc>
        <w:tc>
          <w:tcPr>
            <w:tcW w:w="992" w:type="dxa"/>
            <w:tcBorders>
              <w:top w:val="nil"/>
              <w:left w:val="nil"/>
              <w:bottom w:val="single" w:sz="4" w:space="0" w:color="auto"/>
              <w:right w:val="single" w:sz="4" w:space="0" w:color="auto"/>
            </w:tcBorders>
            <w:shd w:val="clear" w:color="auto" w:fill="auto"/>
            <w:hideMark/>
          </w:tcPr>
          <w:p w14:paraId="1F93285D"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170</w:t>
            </w:r>
          </w:p>
        </w:tc>
        <w:tc>
          <w:tcPr>
            <w:tcW w:w="1019" w:type="dxa"/>
            <w:tcBorders>
              <w:top w:val="nil"/>
              <w:left w:val="nil"/>
              <w:bottom w:val="single" w:sz="4" w:space="0" w:color="auto"/>
              <w:right w:val="single" w:sz="4" w:space="0" w:color="auto"/>
            </w:tcBorders>
            <w:shd w:val="clear" w:color="auto" w:fill="auto"/>
            <w:hideMark/>
          </w:tcPr>
          <w:p w14:paraId="6B80336D"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250</w:t>
            </w:r>
          </w:p>
        </w:tc>
        <w:tc>
          <w:tcPr>
            <w:tcW w:w="1147" w:type="dxa"/>
            <w:tcBorders>
              <w:top w:val="nil"/>
              <w:left w:val="nil"/>
              <w:bottom w:val="single" w:sz="4" w:space="0" w:color="auto"/>
              <w:right w:val="single" w:sz="4" w:space="0" w:color="auto"/>
            </w:tcBorders>
            <w:shd w:val="clear" w:color="auto" w:fill="auto"/>
            <w:hideMark/>
          </w:tcPr>
          <w:p w14:paraId="3041CCEB"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301419AE" w14:textId="77777777" w:rsidTr="00A175BC">
        <w:trPr>
          <w:trHeight w:val="307"/>
        </w:trPr>
        <w:tc>
          <w:tcPr>
            <w:tcW w:w="2533" w:type="dxa"/>
            <w:vMerge/>
            <w:tcBorders>
              <w:top w:val="single" w:sz="4" w:space="0" w:color="auto"/>
              <w:left w:val="single" w:sz="4" w:space="0" w:color="auto"/>
              <w:bottom w:val="single" w:sz="4" w:space="0" w:color="000000"/>
              <w:right w:val="single" w:sz="4" w:space="0" w:color="auto"/>
            </w:tcBorders>
            <w:vAlign w:val="center"/>
            <w:hideMark/>
          </w:tcPr>
          <w:p w14:paraId="453471E2"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auto"/>
            </w:tcBorders>
            <w:shd w:val="clear" w:color="auto" w:fill="auto"/>
            <w:hideMark/>
          </w:tcPr>
          <w:p w14:paraId="0801B283"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DIT external technical advisory</w:t>
            </w:r>
          </w:p>
        </w:tc>
        <w:tc>
          <w:tcPr>
            <w:tcW w:w="992" w:type="dxa"/>
            <w:tcBorders>
              <w:top w:val="nil"/>
              <w:left w:val="nil"/>
              <w:bottom w:val="single" w:sz="4" w:space="0" w:color="auto"/>
              <w:right w:val="single" w:sz="4" w:space="0" w:color="auto"/>
            </w:tcBorders>
            <w:shd w:val="clear" w:color="auto" w:fill="auto"/>
            <w:hideMark/>
          </w:tcPr>
          <w:p w14:paraId="442A0309"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70</w:t>
            </w:r>
          </w:p>
        </w:tc>
        <w:tc>
          <w:tcPr>
            <w:tcW w:w="1019" w:type="dxa"/>
            <w:tcBorders>
              <w:top w:val="nil"/>
              <w:left w:val="nil"/>
              <w:bottom w:val="single" w:sz="4" w:space="0" w:color="auto"/>
              <w:right w:val="single" w:sz="4" w:space="0" w:color="auto"/>
            </w:tcBorders>
            <w:shd w:val="clear" w:color="auto" w:fill="auto"/>
            <w:hideMark/>
          </w:tcPr>
          <w:p w14:paraId="1AC359FF" w14:textId="77777777" w:rsidR="007A3B5E" w:rsidRPr="007A6368" w:rsidRDefault="007A3B5E">
            <w:pPr>
              <w:jc w:val="right"/>
              <w:rPr>
                <w:rFonts w:ascii="Arial" w:hAnsi="Arial" w:cs="Arial"/>
                <w:color w:val="FF0000"/>
                <w:sz w:val="20"/>
                <w:szCs w:val="20"/>
              </w:rPr>
            </w:pPr>
            <w:r w:rsidRPr="007A6368">
              <w:rPr>
                <w:rFonts w:ascii="Arial" w:hAnsi="Arial" w:cs="Arial"/>
                <w:color w:val="C00000"/>
                <w:sz w:val="20"/>
                <w:szCs w:val="20"/>
              </w:rPr>
              <w:t>TBC</w:t>
            </w:r>
          </w:p>
        </w:tc>
        <w:tc>
          <w:tcPr>
            <w:tcW w:w="1147" w:type="dxa"/>
            <w:tcBorders>
              <w:top w:val="nil"/>
              <w:left w:val="nil"/>
              <w:bottom w:val="single" w:sz="4" w:space="0" w:color="auto"/>
              <w:right w:val="single" w:sz="4" w:space="0" w:color="auto"/>
            </w:tcBorders>
            <w:shd w:val="clear" w:color="auto" w:fill="auto"/>
            <w:hideMark/>
          </w:tcPr>
          <w:p w14:paraId="53604A6D"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3A9E00D3" w14:textId="77777777" w:rsidTr="00A175BC">
        <w:trPr>
          <w:trHeight w:val="307"/>
        </w:trPr>
        <w:tc>
          <w:tcPr>
            <w:tcW w:w="2533" w:type="dxa"/>
            <w:vMerge w:val="restart"/>
            <w:tcBorders>
              <w:top w:val="nil"/>
              <w:left w:val="single" w:sz="4" w:space="0" w:color="auto"/>
              <w:bottom w:val="single" w:sz="4" w:space="0" w:color="000000"/>
              <w:right w:val="single" w:sz="4" w:space="0" w:color="auto"/>
            </w:tcBorders>
            <w:shd w:val="clear" w:color="000000" w:fill="104861"/>
            <w:hideMark/>
          </w:tcPr>
          <w:p w14:paraId="0E29F923" w14:textId="77777777" w:rsidR="007A3B5E" w:rsidRPr="00393D29" w:rsidRDefault="007A3B5E">
            <w:pPr>
              <w:rPr>
                <w:rFonts w:ascii="Arial" w:hAnsi="Arial" w:cs="Arial"/>
                <w:b/>
                <w:bCs/>
                <w:color w:val="FFFFFF"/>
                <w:sz w:val="20"/>
                <w:szCs w:val="20"/>
              </w:rPr>
            </w:pPr>
            <w:r w:rsidRPr="00393D29">
              <w:rPr>
                <w:rFonts w:ascii="Arial" w:hAnsi="Arial" w:cs="Arial"/>
                <w:b/>
                <w:bCs/>
                <w:color w:val="FFFFFF"/>
                <w:sz w:val="20"/>
                <w:szCs w:val="20"/>
              </w:rPr>
              <w:t>Initial license costs (including DIT support)</w:t>
            </w:r>
            <w:r w:rsidRPr="00393D29">
              <w:rPr>
                <w:rFonts w:ascii="Arial" w:hAnsi="Arial" w:cs="Arial"/>
                <w:b/>
                <w:bCs/>
                <w:color w:val="FFFFFF"/>
                <w:sz w:val="20"/>
                <w:szCs w:val="20"/>
              </w:rPr>
              <w:br/>
              <w:t>C</w:t>
            </w:r>
            <w:r w:rsidRPr="00393D29">
              <w:rPr>
                <w:rFonts w:ascii="Arial" w:hAnsi="Arial" w:cs="Arial"/>
                <w:color w:val="FFFFFF"/>
                <w:sz w:val="20"/>
                <w:szCs w:val="20"/>
              </w:rPr>
              <w:t>ould increase as phase 2, 3, 4 plans emerge</w:t>
            </w:r>
          </w:p>
        </w:tc>
        <w:tc>
          <w:tcPr>
            <w:tcW w:w="3563" w:type="dxa"/>
            <w:gridSpan w:val="2"/>
            <w:tcBorders>
              <w:top w:val="single" w:sz="4" w:space="0" w:color="auto"/>
              <w:left w:val="nil"/>
              <w:bottom w:val="single" w:sz="4" w:space="0" w:color="auto"/>
              <w:right w:val="single" w:sz="4" w:space="0" w:color="auto"/>
            </w:tcBorders>
            <w:shd w:val="clear" w:color="auto" w:fill="auto"/>
            <w:hideMark/>
          </w:tcPr>
          <w:p w14:paraId="7B476DC8"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MS Projects</w:t>
            </w:r>
          </w:p>
        </w:tc>
        <w:tc>
          <w:tcPr>
            <w:tcW w:w="992" w:type="dxa"/>
            <w:tcBorders>
              <w:top w:val="nil"/>
              <w:left w:val="nil"/>
              <w:bottom w:val="single" w:sz="4" w:space="0" w:color="auto"/>
              <w:right w:val="single" w:sz="4" w:space="0" w:color="auto"/>
            </w:tcBorders>
            <w:shd w:val="clear" w:color="auto" w:fill="auto"/>
            <w:hideMark/>
          </w:tcPr>
          <w:p w14:paraId="7E4B8917"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75</w:t>
            </w:r>
          </w:p>
        </w:tc>
        <w:tc>
          <w:tcPr>
            <w:tcW w:w="1019" w:type="dxa"/>
            <w:tcBorders>
              <w:top w:val="nil"/>
              <w:left w:val="nil"/>
              <w:bottom w:val="single" w:sz="4" w:space="0" w:color="auto"/>
              <w:right w:val="single" w:sz="4" w:space="0" w:color="auto"/>
            </w:tcBorders>
            <w:shd w:val="clear" w:color="auto" w:fill="auto"/>
            <w:hideMark/>
          </w:tcPr>
          <w:p w14:paraId="32D725E0"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80</w:t>
            </w:r>
          </w:p>
        </w:tc>
        <w:tc>
          <w:tcPr>
            <w:tcW w:w="1147" w:type="dxa"/>
            <w:tcBorders>
              <w:top w:val="nil"/>
              <w:left w:val="nil"/>
              <w:bottom w:val="single" w:sz="4" w:space="0" w:color="auto"/>
              <w:right w:val="single" w:sz="4" w:space="0" w:color="auto"/>
            </w:tcBorders>
            <w:shd w:val="clear" w:color="auto" w:fill="auto"/>
            <w:hideMark/>
          </w:tcPr>
          <w:p w14:paraId="02D4D939"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80</w:t>
            </w:r>
          </w:p>
        </w:tc>
      </w:tr>
      <w:tr w:rsidR="007A3B5E" w:rsidRPr="00393D29" w14:paraId="684A7846"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5A92836F"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auto"/>
            </w:tcBorders>
            <w:shd w:val="clear" w:color="auto" w:fill="auto"/>
            <w:hideMark/>
          </w:tcPr>
          <w:p w14:paraId="41C90F91" w14:textId="77777777" w:rsidR="007A3B5E" w:rsidRPr="00393D29" w:rsidRDefault="007A3B5E">
            <w:pPr>
              <w:rPr>
                <w:rFonts w:ascii="Arial" w:hAnsi="Arial" w:cs="Arial"/>
                <w:color w:val="000000"/>
                <w:sz w:val="20"/>
                <w:szCs w:val="20"/>
              </w:rPr>
            </w:pPr>
            <w:proofErr w:type="gramStart"/>
            <w:r w:rsidRPr="00393D29">
              <w:rPr>
                <w:rFonts w:ascii="Arial" w:hAnsi="Arial" w:cs="Arial"/>
                <w:color w:val="000000"/>
                <w:sz w:val="20"/>
                <w:szCs w:val="20"/>
              </w:rPr>
              <w:t>Associates</w:t>
            </w:r>
            <w:proofErr w:type="gramEnd"/>
            <w:r w:rsidRPr="00393D29">
              <w:rPr>
                <w:rFonts w:ascii="Arial" w:hAnsi="Arial" w:cs="Arial"/>
                <w:color w:val="000000"/>
                <w:sz w:val="20"/>
                <w:szCs w:val="20"/>
              </w:rPr>
              <w:t xml:space="preserve"> solution</w:t>
            </w:r>
          </w:p>
        </w:tc>
        <w:tc>
          <w:tcPr>
            <w:tcW w:w="992" w:type="dxa"/>
            <w:tcBorders>
              <w:top w:val="nil"/>
              <w:left w:val="nil"/>
              <w:bottom w:val="single" w:sz="4" w:space="0" w:color="auto"/>
              <w:right w:val="single" w:sz="4" w:space="0" w:color="auto"/>
            </w:tcBorders>
            <w:shd w:val="clear" w:color="auto" w:fill="auto"/>
            <w:hideMark/>
          </w:tcPr>
          <w:p w14:paraId="59670A23"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70</w:t>
            </w:r>
          </w:p>
        </w:tc>
        <w:tc>
          <w:tcPr>
            <w:tcW w:w="1019" w:type="dxa"/>
            <w:tcBorders>
              <w:top w:val="nil"/>
              <w:left w:val="nil"/>
              <w:bottom w:val="single" w:sz="4" w:space="0" w:color="auto"/>
              <w:right w:val="single" w:sz="4" w:space="0" w:color="auto"/>
            </w:tcBorders>
            <w:shd w:val="clear" w:color="auto" w:fill="auto"/>
            <w:hideMark/>
          </w:tcPr>
          <w:p w14:paraId="60FCC019"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75</w:t>
            </w:r>
          </w:p>
        </w:tc>
        <w:tc>
          <w:tcPr>
            <w:tcW w:w="1147" w:type="dxa"/>
            <w:tcBorders>
              <w:top w:val="nil"/>
              <w:left w:val="nil"/>
              <w:bottom w:val="single" w:sz="4" w:space="0" w:color="auto"/>
              <w:right w:val="single" w:sz="4" w:space="0" w:color="auto"/>
            </w:tcBorders>
            <w:shd w:val="clear" w:color="auto" w:fill="auto"/>
            <w:hideMark/>
          </w:tcPr>
          <w:p w14:paraId="5B6261B0"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75</w:t>
            </w:r>
          </w:p>
        </w:tc>
      </w:tr>
      <w:tr w:rsidR="007A3B5E" w:rsidRPr="00393D29" w14:paraId="429C54C5"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0BF4FF62"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000000"/>
            </w:tcBorders>
            <w:shd w:val="clear" w:color="auto" w:fill="auto"/>
            <w:hideMark/>
          </w:tcPr>
          <w:p w14:paraId="50F5FFEF"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Automation power tools</w:t>
            </w:r>
          </w:p>
        </w:tc>
        <w:tc>
          <w:tcPr>
            <w:tcW w:w="992" w:type="dxa"/>
            <w:tcBorders>
              <w:top w:val="nil"/>
              <w:left w:val="nil"/>
              <w:bottom w:val="single" w:sz="4" w:space="0" w:color="auto"/>
              <w:right w:val="single" w:sz="4" w:space="0" w:color="auto"/>
            </w:tcBorders>
            <w:shd w:val="clear" w:color="auto" w:fill="auto"/>
            <w:hideMark/>
          </w:tcPr>
          <w:p w14:paraId="0868498C"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35</w:t>
            </w:r>
          </w:p>
        </w:tc>
        <w:tc>
          <w:tcPr>
            <w:tcW w:w="1019" w:type="dxa"/>
            <w:tcBorders>
              <w:top w:val="nil"/>
              <w:left w:val="nil"/>
              <w:bottom w:val="single" w:sz="4" w:space="0" w:color="auto"/>
              <w:right w:val="single" w:sz="4" w:space="0" w:color="auto"/>
            </w:tcBorders>
            <w:shd w:val="clear" w:color="auto" w:fill="auto"/>
            <w:hideMark/>
          </w:tcPr>
          <w:p w14:paraId="23DA2B8B"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35</w:t>
            </w:r>
          </w:p>
        </w:tc>
        <w:tc>
          <w:tcPr>
            <w:tcW w:w="1147" w:type="dxa"/>
            <w:tcBorders>
              <w:top w:val="nil"/>
              <w:left w:val="nil"/>
              <w:bottom w:val="single" w:sz="4" w:space="0" w:color="auto"/>
              <w:right w:val="single" w:sz="4" w:space="0" w:color="auto"/>
            </w:tcBorders>
            <w:shd w:val="clear" w:color="auto" w:fill="auto"/>
            <w:hideMark/>
          </w:tcPr>
          <w:p w14:paraId="03C5495E"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35</w:t>
            </w:r>
          </w:p>
        </w:tc>
      </w:tr>
      <w:tr w:rsidR="007A3B5E" w:rsidRPr="00393D29" w14:paraId="312F3EF9"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026CD732"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000000"/>
            </w:tcBorders>
            <w:shd w:val="clear" w:color="auto" w:fill="auto"/>
            <w:hideMark/>
          </w:tcPr>
          <w:p w14:paraId="24885389"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 xml:space="preserve">Licenses </w:t>
            </w:r>
            <w:proofErr w:type="gramStart"/>
            <w:r w:rsidRPr="00393D29">
              <w:rPr>
                <w:rFonts w:ascii="Arial" w:hAnsi="Arial" w:cs="Arial"/>
                <w:color w:val="000000"/>
                <w:sz w:val="20"/>
                <w:szCs w:val="20"/>
              </w:rPr>
              <w:t>phases</w:t>
            </w:r>
            <w:proofErr w:type="gramEnd"/>
            <w:r w:rsidRPr="00393D29">
              <w:rPr>
                <w:rFonts w:ascii="Arial" w:hAnsi="Arial" w:cs="Arial"/>
                <w:color w:val="000000"/>
                <w:sz w:val="20"/>
                <w:szCs w:val="20"/>
              </w:rPr>
              <w:t xml:space="preserve"> 2,3,4</w:t>
            </w:r>
          </w:p>
        </w:tc>
        <w:tc>
          <w:tcPr>
            <w:tcW w:w="992" w:type="dxa"/>
            <w:tcBorders>
              <w:top w:val="nil"/>
              <w:left w:val="nil"/>
              <w:bottom w:val="single" w:sz="4" w:space="0" w:color="auto"/>
              <w:right w:val="single" w:sz="4" w:space="0" w:color="auto"/>
            </w:tcBorders>
            <w:shd w:val="clear" w:color="auto" w:fill="auto"/>
            <w:hideMark/>
          </w:tcPr>
          <w:p w14:paraId="1CF9755B" w14:textId="77777777" w:rsidR="007A3B5E" w:rsidRPr="00393D29" w:rsidRDefault="007A3B5E">
            <w:pPr>
              <w:jc w:val="right"/>
              <w:rPr>
                <w:rFonts w:ascii="Arial" w:hAnsi="Arial" w:cs="Arial"/>
                <w:color w:val="FF0000"/>
                <w:sz w:val="20"/>
                <w:szCs w:val="20"/>
              </w:rPr>
            </w:pPr>
            <w:r w:rsidRPr="007A6368">
              <w:rPr>
                <w:rFonts w:ascii="Arial" w:hAnsi="Arial" w:cs="Arial"/>
                <w:color w:val="C00000"/>
                <w:sz w:val="20"/>
                <w:szCs w:val="20"/>
              </w:rPr>
              <w:t>TBC</w:t>
            </w:r>
          </w:p>
        </w:tc>
        <w:tc>
          <w:tcPr>
            <w:tcW w:w="1019" w:type="dxa"/>
            <w:tcBorders>
              <w:top w:val="nil"/>
              <w:left w:val="nil"/>
              <w:bottom w:val="single" w:sz="4" w:space="0" w:color="auto"/>
              <w:right w:val="single" w:sz="4" w:space="0" w:color="auto"/>
            </w:tcBorders>
            <w:shd w:val="clear" w:color="auto" w:fill="auto"/>
            <w:hideMark/>
          </w:tcPr>
          <w:p w14:paraId="2917F296" w14:textId="77777777" w:rsidR="007A3B5E" w:rsidRPr="00393D29" w:rsidRDefault="007A3B5E">
            <w:pPr>
              <w:jc w:val="right"/>
              <w:rPr>
                <w:rFonts w:ascii="Arial" w:hAnsi="Arial" w:cs="Arial"/>
                <w:color w:val="FF0000"/>
                <w:sz w:val="20"/>
                <w:szCs w:val="20"/>
              </w:rPr>
            </w:pPr>
            <w:r w:rsidRPr="007A6368">
              <w:rPr>
                <w:rFonts w:ascii="Arial" w:hAnsi="Arial" w:cs="Arial"/>
                <w:color w:val="C00000"/>
                <w:sz w:val="20"/>
                <w:szCs w:val="20"/>
              </w:rPr>
              <w:t>TBC</w:t>
            </w:r>
          </w:p>
        </w:tc>
        <w:tc>
          <w:tcPr>
            <w:tcW w:w="1147" w:type="dxa"/>
            <w:tcBorders>
              <w:top w:val="nil"/>
              <w:left w:val="nil"/>
              <w:bottom w:val="single" w:sz="4" w:space="0" w:color="auto"/>
              <w:right w:val="single" w:sz="4" w:space="0" w:color="auto"/>
            </w:tcBorders>
            <w:shd w:val="clear" w:color="auto" w:fill="auto"/>
            <w:hideMark/>
          </w:tcPr>
          <w:p w14:paraId="16C225C2" w14:textId="77777777" w:rsidR="007A3B5E" w:rsidRPr="00393D29" w:rsidRDefault="007A3B5E">
            <w:pPr>
              <w:jc w:val="right"/>
              <w:rPr>
                <w:rFonts w:ascii="Arial" w:hAnsi="Arial" w:cs="Arial"/>
                <w:color w:val="FF0000"/>
                <w:sz w:val="20"/>
                <w:szCs w:val="20"/>
              </w:rPr>
            </w:pPr>
            <w:r w:rsidRPr="007A6368">
              <w:rPr>
                <w:rFonts w:ascii="Arial" w:hAnsi="Arial" w:cs="Arial"/>
                <w:color w:val="C00000"/>
                <w:sz w:val="20"/>
                <w:szCs w:val="20"/>
              </w:rPr>
              <w:t>TBC</w:t>
            </w:r>
          </w:p>
        </w:tc>
      </w:tr>
      <w:tr w:rsidR="007A3B5E" w:rsidRPr="00393D29" w14:paraId="4485F69A"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7C8F9279"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auto"/>
            </w:tcBorders>
            <w:shd w:val="clear" w:color="auto" w:fill="auto"/>
            <w:hideMark/>
          </w:tcPr>
          <w:p w14:paraId="2AF318C1"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DIT license support / maintenance costs</w:t>
            </w:r>
          </w:p>
        </w:tc>
        <w:tc>
          <w:tcPr>
            <w:tcW w:w="992" w:type="dxa"/>
            <w:tcBorders>
              <w:top w:val="nil"/>
              <w:left w:val="nil"/>
              <w:bottom w:val="single" w:sz="4" w:space="0" w:color="auto"/>
              <w:right w:val="single" w:sz="4" w:space="0" w:color="auto"/>
            </w:tcBorders>
            <w:shd w:val="clear" w:color="auto" w:fill="auto"/>
            <w:hideMark/>
          </w:tcPr>
          <w:p w14:paraId="4B097410"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36</w:t>
            </w:r>
          </w:p>
        </w:tc>
        <w:tc>
          <w:tcPr>
            <w:tcW w:w="1019" w:type="dxa"/>
            <w:tcBorders>
              <w:top w:val="nil"/>
              <w:left w:val="nil"/>
              <w:bottom w:val="single" w:sz="4" w:space="0" w:color="auto"/>
              <w:right w:val="single" w:sz="4" w:space="0" w:color="auto"/>
            </w:tcBorders>
            <w:shd w:val="clear" w:color="auto" w:fill="auto"/>
            <w:hideMark/>
          </w:tcPr>
          <w:p w14:paraId="44B65C62"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38</w:t>
            </w:r>
          </w:p>
        </w:tc>
        <w:tc>
          <w:tcPr>
            <w:tcW w:w="1147" w:type="dxa"/>
            <w:tcBorders>
              <w:top w:val="nil"/>
              <w:left w:val="nil"/>
              <w:bottom w:val="single" w:sz="4" w:space="0" w:color="auto"/>
              <w:right w:val="single" w:sz="4" w:space="0" w:color="auto"/>
            </w:tcBorders>
            <w:shd w:val="clear" w:color="auto" w:fill="auto"/>
            <w:hideMark/>
          </w:tcPr>
          <w:p w14:paraId="2302FBE3"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38</w:t>
            </w:r>
          </w:p>
        </w:tc>
      </w:tr>
      <w:tr w:rsidR="007A3B5E" w:rsidRPr="00393D29" w14:paraId="2BB04610" w14:textId="77777777" w:rsidTr="00A175BC">
        <w:trPr>
          <w:trHeight w:val="307"/>
        </w:trPr>
        <w:tc>
          <w:tcPr>
            <w:tcW w:w="2533" w:type="dxa"/>
            <w:vMerge w:val="restart"/>
            <w:tcBorders>
              <w:top w:val="nil"/>
              <w:left w:val="single" w:sz="4" w:space="0" w:color="auto"/>
              <w:bottom w:val="single" w:sz="4" w:space="0" w:color="000000"/>
              <w:right w:val="single" w:sz="4" w:space="0" w:color="auto"/>
            </w:tcBorders>
            <w:shd w:val="clear" w:color="000000" w:fill="104861"/>
            <w:hideMark/>
          </w:tcPr>
          <w:p w14:paraId="62524231" w14:textId="77777777" w:rsidR="007A3B5E" w:rsidRPr="00393D29" w:rsidRDefault="007A3B5E">
            <w:pPr>
              <w:rPr>
                <w:rFonts w:ascii="Arial" w:hAnsi="Arial" w:cs="Arial"/>
                <w:b/>
                <w:bCs/>
                <w:color w:val="FFFFFF"/>
                <w:sz w:val="20"/>
                <w:szCs w:val="20"/>
              </w:rPr>
            </w:pPr>
            <w:r w:rsidRPr="00393D29">
              <w:rPr>
                <w:rFonts w:ascii="Arial" w:hAnsi="Arial" w:cs="Arial"/>
                <w:b/>
                <w:bCs/>
                <w:color w:val="FFFFFF"/>
                <w:sz w:val="20"/>
                <w:szCs w:val="20"/>
              </w:rPr>
              <w:t xml:space="preserve">Digital enabling costs per 'service' </w:t>
            </w:r>
            <w:r w:rsidRPr="00393D29">
              <w:rPr>
                <w:rFonts w:ascii="Arial" w:hAnsi="Arial" w:cs="Arial"/>
                <w:b/>
                <w:bCs/>
                <w:color w:val="FFFFFF"/>
                <w:sz w:val="20"/>
                <w:szCs w:val="20"/>
                <w:vertAlign w:val="superscript"/>
              </w:rPr>
              <w:t>1</w:t>
            </w:r>
            <w:r w:rsidRPr="00393D29">
              <w:rPr>
                <w:rFonts w:ascii="Arial" w:hAnsi="Arial" w:cs="Arial"/>
                <w:b/>
                <w:bCs/>
                <w:color w:val="FFFFFF"/>
                <w:sz w:val="20"/>
                <w:szCs w:val="20"/>
              </w:rPr>
              <w:br/>
              <w:t xml:space="preserve"> </w:t>
            </w:r>
            <w:r w:rsidRPr="00393D29">
              <w:rPr>
                <w:rFonts w:ascii="Arial" w:hAnsi="Arial" w:cs="Arial"/>
                <w:color w:val="FFFFFF"/>
                <w:sz w:val="20"/>
                <w:szCs w:val="20"/>
              </w:rPr>
              <w:t>Costs uncertain until discovery takes place. Year 1 costs estimated at ~£0.2m (total) in 24/25 planning exercise.</w:t>
            </w:r>
          </w:p>
        </w:tc>
        <w:tc>
          <w:tcPr>
            <w:tcW w:w="3563" w:type="dxa"/>
            <w:gridSpan w:val="2"/>
            <w:tcBorders>
              <w:top w:val="single" w:sz="4" w:space="0" w:color="auto"/>
              <w:left w:val="nil"/>
              <w:bottom w:val="single" w:sz="4" w:space="0" w:color="auto"/>
              <w:right w:val="single" w:sz="4" w:space="0" w:color="000000"/>
            </w:tcBorders>
            <w:shd w:val="clear" w:color="auto" w:fill="auto"/>
            <w:hideMark/>
          </w:tcPr>
          <w:p w14:paraId="08C24040"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DIT digital discovery: £25k per 'service'.</w:t>
            </w:r>
          </w:p>
        </w:tc>
        <w:tc>
          <w:tcPr>
            <w:tcW w:w="992" w:type="dxa"/>
            <w:tcBorders>
              <w:top w:val="nil"/>
              <w:left w:val="nil"/>
              <w:bottom w:val="single" w:sz="4" w:space="0" w:color="auto"/>
              <w:right w:val="single" w:sz="4" w:space="0" w:color="auto"/>
            </w:tcBorders>
            <w:shd w:val="clear" w:color="auto" w:fill="auto"/>
            <w:hideMark/>
          </w:tcPr>
          <w:p w14:paraId="1F2780B0"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100</w:t>
            </w:r>
          </w:p>
        </w:tc>
        <w:tc>
          <w:tcPr>
            <w:tcW w:w="1019" w:type="dxa"/>
            <w:tcBorders>
              <w:top w:val="nil"/>
              <w:left w:val="nil"/>
              <w:bottom w:val="single" w:sz="4" w:space="0" w:color="auto"/>
              <w:right w:val="single" w:sz="4" w:space="0" w:color="auto"/>
            </w:tcBorders>
            <w:shd w:val="clear" w:color="auto" w:fill="auto"/>
            <w:hideMark/>
          </w:tcPr>
          <w:p w14:paraId="4980A492"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50</w:t>
            </w:r>
          </w:p>
        </w:tc>
        <w:tc>
          <w:tcPr>
            <w:tcW w:w="1147" w:type="dxa"/>
            <w:tcBorders>
              <w:top w:val="nil"/>
              <w:left w:val="nil"/>
              <w:bottom w:val="single" w:sz="4" w:space="0" w:color="auto"/>
              <w:right w:val="single" w:sz="4" w:space="0" w:color="auto"/>
            </w:tcBorders>
            <w:shd w:val="clear" w:color="auto" w:fill="auto"/>
            <w:hideMark/>
          </w:tcPr>
          <w:p w14:paraId="67365D90"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7C1C082C"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247CAB1B" w14:textId="77777777" w:rsidR="007A3B5E" w:rsidRPr="00393D29" w:rsidRDefault="007A3B5E">
            <w:pPr>
              <w:rPr>
                <w:rFonts w:ascii="Arial" w:hAnsi="Arial" w:cs="Arial"/>
                <w:b/>
                <w:bCs/>
                <w:color w:val="FFFFFF"/>
                <w:sz w:val="20"/>
                <w:szCs w:val="20"/>
              </w:rPr>
            </w:pP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5DBCF5BC" w14:textId="77777777" w:rsidR="007A3B5E" w:rsidRPr="00393D29" w:rsidRDefault="007A3B5E">
            <w:pPr>
              <w:jc w:val="center"/>
              <w:rPr>
                <w:rFonts w:ascii="Arial" w:hAnsi="Arial" w:cs="Arial"/>
                <w:color w:val="000000"/>
                <w:sz w:val="20"/>
                <w:szCs w:val="20"/>
              </w:rPr>
            </w:pPr>
            <w:r w:rsidRPr="00393D29">
              <w:rPr>
                <w:rFonts w:ascii="Arial" w:hAnsi="Arial" w:cs="Arial"/>
                <w:color w:val="000000"/>
                <w:sz w:val="20"/>
                <w:szCs w:val="20"/>
              </w:rPr>
              <w:t>Year 1</w:t>
            </w:r>
          </w:p>
        </w:tc>
        <w:tc>
          <w:tcPr>
            <w:tcW w:w="2528" w:type="dxa"/>
            <w:tcBorders>
              <w:top w:val="nil"/>
              <w:left w:val="nil"/>
              <w:bottom w:val="single" w:sz="4" w:space="0" w:color="auto"/>
              <w:right w:val="single" w:sz="4" w:space="0" w:color="auto"/>
            </w:tcBorders>
            <w:shd w:val="clear" w:color="auto" w:fill="auto"/>
            <w:hideMark/>
          </w:tcPr>
          <w:p w14:paraId="352C1FB7"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Topic Management</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8C970F7"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~£220k budget</w:t>
            </w:r>
          </w:p>
        </w:tc>
        <w:tc>
          <w:tcPr>
            <w:tcW w:w="1019" w:type="dxa"/>
            <w:vMerge w:val="restart"/>
            <w:tcBorders>
              <w:top w:val="nil"/>
              <w:left w:val="single" w:sz="4" w:space="0" w:color="auto"/>
              <w:bottom w:val="single" w:sz="4" w:space="0" w:color="000000"/>
              <w:right w:val="single" w:sz="4" w:space="0" w:color="auto"/>
            </w:tcBorders>
            <w:shd w:val="clear" w:color="000000" w:fill="BFBFBF"/>
            <w:hideMark/>
          </w:tcPr>
          <w:p w14:paraId="62FFAA7D"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c>
          <w:tcPr>
            <w:tcW w:w="1147" w:type="dxa"/>
            <w:tcBorders>
              <w:top w:val="nil"/>
              <w:left w:val="nil"/>
              <w:bottom w:val="single" w:sz="4" w:space="0" w:color="auto"/>
              <w:right w:val="single" w:sz="4" w:space="0" w:color="auto"/>
            </w:tcBorders>
            <w:shd w:val="clear" w:color="auto" w:fill="auto"/>
            <w:hideMark/>
          </w:tcPr>
          <w:p w14:paraId="053C79DF"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7E813D94"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5A72679C" w14:textId="77777777" w:rsidR="007A3B5E" w:rsidRPr="00393D29" w:rsidRDefault="007A3B5E">
            <w:pPr>
              <w:rPr>
                <w:rFonts w:ascii="Arial" w:hAnsi="Arial" w:cs="Arial"/>
                <w:b/>
                <w:bCs/>
                <w:color w:val="FFFFFF"/>
                <w:sz w:val="20"/>
                <w:szCs w:val="20"/>
              </w:rPr>
            </w:pPr>
          </w:p>
        </w:tc>
        <w:tc>
          <w:tcPr>
            <w:tcW w:w="1035" w:type="dxa"/>
            <w:vMerge/>
            <w:tcBorders>
              <w:top w:val="nil"/>
              <w:left w:val="single" w:sz="4" w:space="0" w:color="auto"/>
              <w:bottom w:val="single" w:sz="4" w:space="0" w:color="000000"/>
              <w:right w:val="single" w:sz="4" w:space="0" w:color="auto"/>
            </w:tcBorders>
            <w:vAlign w:val="center"/>
            <w:hideMark/>
          </w:tcPr>
          <w:p w14:paraId="71FDAD9A" w14:textId="77777777" w:rsidR="007A3B5E" w:rsidRPr="00393D29" w:rsidRDefault="007A3B5E">
            <w:pPr>
              <w:rPr>
                <w:rFonts w:ascii="Arial" w:hAnsi="Arial" w:cs="Arial"/>
                <w:color w:val="000000"/>
                <w:sz w:val="20"/>
                <w:szCs w:val="20"/>
              </w:rPr>
            </w:pPr>
          </w:p>
        </w:tc>
        <w:tc>
          <w:tcPr>
            <w:tcW w:w="2528" w:type="dxa"/>
            <w:tcBorders>
              <w:top w:val="nil"/>
              <w:left w:val="nil"/>
              <w:bottom w:val="single" w:sz="4" w:space="0" w:color="auto"/>
              <w:right w:val="single" w:sz="4" w:space="0" w:color="auto"/>
            </w:tcBorders>
            <w:shd w:val="clear" w:color="auto" w:fill="auto"/>
            <w:hideMark/>
          </w:tcPr>
          <w:p w14:paraId="2BF9D64C"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Committee Management</w:t>
            </w:r>
          </w:p>
        </w:tc>
        <w:tc>
          <w:tcPr>
            <w:tcW w:w="992" w:type="dxa"/>
            <w:vMerge/>
            <w:tcBorders>
              <w:top w:val="nil"/>
              <w:left w:val="single" w:sz="4" w:space="0" w:color="auto"/>
              <w:bottom w:val="single" w:sz="4" w:space="0" w:color="000000"/>
              <w:right w:val="single" w:sz="4" w:space="0" w:color="auto"/>
            </w:tcBorders>
            <w:vAlign w:val="center"/>
            <w:hideMark/>
          </w:tcPr>
          <w:p w14:paraId="2A9EE413" w14:textId="77777777" w:rsidR="007A3B5E" w:rsidRPr="00393D29" w:rsidRDefault="007A3B5E">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2CA064CD" w14:textId="77777777" w:rsidR="007A3B5E" w:rsidRPr="00393D29" w:rsidRDefault="007A3B5E">
            <w:pPr>
              <w:rPr>
                <w:rFonts w:ascii="Arial" w:hAnsi="Arial" w:cs="Arial"/>
                <w:color w:val="000000"/>
                <w:sz w:val="20"/>
                <w:szCs w:val="20"/>
              </w:rPr>
            </w:pPr>
          </w:p>
        </w:tc>
        <w:tc>
          <w:tcPr>
            <w:tcW w:w="1147" w:type="dxa"/>
            <w:tcBorders>
              <w:top w:val="nil"/>
              <w:left w:val="nil"/>
              <w:bottom w:val="single" w:sz="4" w:space="0" w:color="auto"/>
              <w:right w:val="single" w:sz="4" w:space="0" w:color="auto"/>
            </w:tcBorders>
            <w:shd w:val="clear" w:color="auto" w:fill="auto"/>
            <w:hideMark/>
          </w:tcPr>
          <w:p w14:paraId="2047D348"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4A390DC7"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3F246175" w14:textId="77777777" w:rsidR="007A3B5E" w:rsidRPr="00393D29" w:rsidRDefault="007A3B5E">
            <w:pPr>
              <w:rPr>
                <w:rFonts w:ascii="Arial" w:hAnsi="Arial" w:cs="Arial"/>
                <w:b/>
                <w:bCs/>
                <w:color w:val="FFFFFF"/>
                <w:sz w:val="20"/>
                <w:szCs w:val="20"/>
              </w:rPr>
            </w:pP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71BBA7BB" w14:textId="77777777" w:rsidR="007A3B5E" w:rsidRPr="00393D29" w:rsidRDefault="007A3B5E">
            <w:pPr>
              <w:jc w:val="center"/>
              <w:rPr>
                <w:rFonts w:ascii="Arial" w:hAnsi="Arial" w:cs="Arial"/>
                <w:color w:val="000000"/>
                <w:sz w:val="20"/>
                <w:szCs w:val="20"/>
              </w:rPr>
            </w:pPr>
            <w:r w:rsidRPr="00393D29">
              <w:rPr>
                <w:rFonts w:ascii="Arial" w:hAnsi="Arial" w:cs="Arial"/>
                <w:color w:val="000000"/>
                <w:sz w:val="20"/>
                <w:szCs w:val="20"/>
              </w:rPr>
              <w:t>Year 1-2</w:t>
            </w:r>
          </w:p>
        </w:tc>
        <w:tc>
          <w:tcPr>
            <w:tcW w:w="2528" w:type="dxa"/>
            <w:tcBorders>
              <w:top w:val="nil"/>
              <w:left w:val="nil"/>
              <w:bottom w:val="single" w:sz="4" w:space="0" w:color="auto"/>
              <w:right w:val="single" w:sz="4" w:space="0" w:color="auto"/>
            </w:tcBorders>
            <w:shd w:val="clear" w:color="auto" w:fill="auto"/>
            <w:hideMark/>
          </w:tcPr>
          <w:p w14:paraId="471EB628"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Stakeholder Management</w:t>
            </w:r>
          </w:p>
        </w:tc>
        <w:tc>
          <w:tcPr>
            <w:tcW w:w="992" w:type="dxa"/>
            <w:vMerge/>
            <w:tcBorders>
              <w:top w:val="nil"/>
              <w:left w:val="single" w:sz="4" w:space="0" w:color="auto"/>
              <w:bottom w:val="single" w:sz="4" w:space="0" w:color="000000"/>
              <w:right w:val="single" w:sz="4" w:space="0" w:color="auto"/>
            </w:tcBorders>
            <w:vAlign w:val="center"/>
            <w:hideMark/>
          </w:tcPr>
          <w:p w14:paraId="003EF4E0" w14:textId="77777777" w:rsidR="007A3B5E" w:rsidRPr="00393D29" w:rsidRDefault="007A3B5E">
            <w:pPr>
              <w:rPr>
                <w:rFonts w:ascii="Arial" w:hAnsi="Arial" w:cs="Arial"/>
                <w:color w:val="000000"/>
                <w:sz w:val="20"/>
                <w:szCs w:val="20"/>
              </w:rPr>
            </w:pPr>
          </w:p>
        </w:tc>
        <w:tc>
          <w:tcPr>
            <w:tcW w:w="1019" w:type="dxa"/>
            <w:vMerge w:val="restart"/>
            <w:tcBorders>
              <w:top w:val="nil"/>
              <w:left w:val="single" w:sz="4" w:space="0" w:color="auto"/>
              <w:bottom w:val="single" w:sz="4" w:space="0" w:color="000000"/>
              <w:right w:val="single" w:sz="4" w:space="0" w:color="auto"/>
            </w:tcBorders>
            <w:shd w:val="clear" w:color="auto" w:fill="auto"/>
            <w:vAlign w:val="center"/>
            <w:hideMark/>
          </w:tcPr>
          <w:p w14:paraId="0A44EEC6" w14:textId="77777777" w:rsidR="007A3B5E" w:rsidRPr="00393D29" w:rsidRDefault="007A3B5E">
            <w:pPr>
              <w:jc w:val="right"/>
              <w:rPr>
                <w:rFonts w:ascii="Arial" w:hAnsi="Arial" w:cs="Arial"/>
                <w:color w:val="FF0000"/>
                <w:sz w:val="20"/>
                <w:szCs w:val="20"/>
              </w:rPr>
            </w:pPr>
            <w:r w:rsidRPr="007A6368">
              <w:rPr>
                <w:rFonts w:ascii="Arial" w:hAnsi="Arial" w:cs="Arial"/>
                <w:color w:val="C00000"/>
                <w:sz w:val="20"/>
                <w:szCs w:val="20"/>
              </w:rPr>
              <w:t>TBC</w:t>
            </w:r>
          </w:p>
        </w:tc>
        <w:tc>
          <w:tcPr>
            <w:tcW w:w="1147" w:type="dxa"/>
            <w:tcBorders>
              <w:top w:val="nil"/>
              <w:left w:val="nil"/>
              <w:bottom w:val="single" w:sz="4" w:space="0" w:color="auto"/>
              <w:right w:val="single" w:sz="4" w:space="0" w:color="auto"/>
            </w:tcBorders>
            <w:shd w:val="clear" w:color="auto" w:fill="auto"/>
            <w:hideMark/>
          </w:tcPr>
          <w:p w14:paraId="1188DAA8"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5946C2DD"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09D26313" w14:textId="77777777" w:rsidR="007A3B5E" w:rsidRPr="00393D29" w:rsidRDefault="007A3B5E">
            <w:pPr>
              <w:rPr>
                <w:rFonts w:ascii="Arial" w:hAnsi="Arial" w:cs="Arial"/>
                <w:b/>
                <w:bCs/>
                <w:color w:val="FFFFFF"/>
                <w:sz w:val="20"/>
                <w:szCs w:val="20"/>
              </w:rPr>
            </w:pPr>
          </w:p>
        </w:tc>
        <w:tc>
          <w:tcPr>
            <w:tcW w:w="1035" w:type="dxa"/>
            <w:vMerge/>
            <w:tcBorders>
              <w:top w:val="nil"/>
              <w:left w:val="single" w:sz="4" w:space="0" w:color="auto"/>
              <w:bottom w:val="single" w:sz="4" w:space="0" w:color="000000"/>
              <w:right w:val="single" w:sz="4" w:space="0" w:color="auto"/>
            </w:tcBorders>
            <w:vAlign w:val="center"/>
            <w:hideMark/>
          </w:tcPr>
          <w:p w14:paraId="672F8E8A" w14:textId="77777777" w:rsidR="007A3B5E" w:rsidRPr="00393D29" w:rsidRDefault="007A3B5E">
            <w:pPr>
              <w:rPr>
                <w:rFonts w:ascii="Arial" w:hAnsi="Arial" w:cs="Arial"/>
                <w:color w:val="000000"/>
                <w:sz w:val="20"/>
                <w:szCs w:val="20"/>
              </w:rPr>
            </w:pPr>
          </w:p>
        </w:tc>
        <w:tc>
          <w:tcPr>
            <w:tcW w:w="2528" w:type="dxa"/>
            <w:tcBorders>
              <w:top w:val="nil"/>
              <w:left w:val="nil"/>
              <w:bottom w:val="single" w:sz="4" w:space="0" w:color="auto"/>
              <w:right w:val="single" w:sz="4" w:space="0" w:color="auto"/>
            </w:tcBorders>
            <w:shd w:val="clear" w:color="auto" w:fill="auto"/>
            <w:hideMark/>
          </w:tcPr>
          <w:p w14:paraId="267C3EA4"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Management Information</w:t>
            </w:r>
          </w:p>
        </w:tc>
        <w:tc>
          <w:tcPr>
            <w:tcW w:w="992" w:type="dxa"/>
            <w:vMerge/>
            <w:tcBorders>
              <w:top w:val="nil"/>
              <w:left w:val="single" w:sz="4" w:space="0" w:color="auto"/>
              <w:bottom w:val="single" w:sz="4" w:space="0" w:color="000000"/>
              <w:right w:val="single" w:sz="4" w:space="0" w:color="auto"/>
            </w:tcBorders>
            <w:vAlign w:val="center"/>
            <w:hideMark/>
          </w:tcPr>
          <w:p w14:paraId="077BF2BF" w14:textId="77777777" w:rsidR="007A3B5E" w:rsidRPr="00393D29" w:rsidRDefault="007A3B5E">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391C42B5" w14:textId="77777777" w:rsidR="007A3B5E" w:rsidRPr="00393D29" w:rsidRDefault="007A3B5E">
            <w:pPr>
              <w:rPr>
                <w:rFonts w:ascii="Arial" w:hAnsi="Arial" w:cs="Arial"/>
                <w:color w:val="FF0000"/>
                <w:sz w:val="20"/>
                <w:szCs w:val="20"/>
              </w:rPr>
            </w:pPr>
          </w:p>
        </w:tc>
        <w:tc>
          <w:tcPr>
            <w:tcW w:w="1147" w:type="dxa"/>
            <w:tcBorders>
              <w:top w:val="nil"/>
              <w:left w:val="nil"/>
              <w:bottom w:val="single" w:sz="4" w:space="0" w:color="auto"/>
              <w:right w:val="single" w:sz="4" w:space="0" w:color="auto"/>
            </w:tcBorders>
            <w:shd w:val="clear" w:color="auto" w:fill="auto"/>
            <w:hideMark/>
          </w:tcPr>
          <w:p w14:paraId="0C37F1E0"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3A48517C"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0AAE83BC" w14:textId="77777777" w:rsidR="007A3B5E" w:rsidRPr="00393D29" w:rsidRDefault="007A3B5E">
            <w:pPr>
              <w:rPr>
                <w:rFonts w:ascii="Arial" w:hAnsi="Arial" w:cs="Arial"/>
                <w:b/>
                <w:bCs/>
                <w:color w:val="FFFFFF"/>
                <w:sz w:val="20"/>
                <w:szCs w:val="20"/>
              </w:rPr>
            </w:pP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640088E7" w14:textId="77777777" w:rsidR="007A3B5E" w:rsidRPr="00393D29" w:rsidRDefault="007A3B5E">
            <w:pPr>
              <w:jc w:val="center"/>
              <w:rPr>
                <w:rFonts w:ascii="Arial" w:hAnsi="Arial" w:cs="Arial"/>
                <w:color w:val="000000"/>
                <w:sz w:val="20"/>
                <w:szCs w:val="20"/>
              </w:rPr>
            </w:pPr>
            <w:r w:rsidRPr="00393D29">
              <w:rPr>
                <w:rFonts w:ascii="Arial" w:hAnsi="Arial" w:cs="Arial"/>
                <w:color w:val="000000"/>
                <w:sz w:val="20"/>
                <w:szCs w:val="20"/>
              </w:rPr>
              <w:t>Year 2</w:t>
            </w:r>
          </w:p>
        </w:tc>
        <w:tc>
          <w:tcPr>
            <w:tcW w:w="2528" w:type="dxa"/>
            <w:tcBorders>
              <w:top w:val="nil"/>
              <w:left w:val="nil"/>
              <w:bottom w:val="single" w:sz="4" w:space="0" w:color="auto"/>
              <w:right w:val="single" w:sz="4" w:space="0" w:color="auto"/>
            </w:tcBorders>
            <w:shd w:val="clear" w:color="auto" w:fill="auto"/>
            <w:hideMark/>
          </w:tcPr>
          <w:p w14:paraId="0390FC4F"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Guidance Development</w:t>
            </w:r>
          </w:p>
        </w:tc>
        <w:tc>
          <w:tcPr>
            <w:tcW w:w="992" w:type="dxa"/>
            <w:vMerge w:val="restart"/>
            <w:tcBorders>
              <w:top w:val="nil"/>
              <w:left w:val="single" w:sz="4" w:space="0" w:color="auto"/>
              <w:bottom w:val="single" w:sz="4" w:space="0" w:color="000000"/>
              <w:right w:val="single" w:sz="4" w:space="0" w:color="auto"/>
            </w:tcBorders>
            <w:shd w:val="clear" w:color="000000" w:fill="BFBFBF"/>
            <w:hideMark/>
          </w:tcPr>
          <w:p w14:paraId="6C2C15DF"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c>
          <w:tcPr>
            <w:tcW w:w="1019" w:type="dxa"/>
            <w:vMerge/>
            <w:tcBorders>
              <w:top w:val="nil"/>
              <w:left w:val="single" w:sz="4" w:space="0" w:color="auto"/>
              <w:bottom w:val="single" w:sz="4" w:space="0" w:color="000000"/>
              <w:right w:val="single" w:sz="4" w:space="0" w:color="auto"/>
            </w:tcBorders>
            <w:vAlign w:val="center"/>
            <w:hideMark/>
          </w:tcPr>
          <w:p w14:paraId="72500E89" w14:textId="77777777" w:rsidR="007A3B5E" w:rsidRPr="00393D29" w:rsidRDefault="007A3B5E">
            <w:pPr>
              <w:rPr>
                <w:rFonts w:ascii="Arial" w:hAnsi="Arial" w:cs="Arial"/>
                <w:color w:val="FF0000"/>
                <w:sz w:val="20"/>
                <w:szCs w:val="20"/>
              </w:rPr>
            </w:pPr>
          </w:p>
        </w:tc>
        <w:tc>
          <w:tcPr>
            <w:tcW w:w="1147" w:type="dxa"/>
            <w:tcBorders>
              <w:top w:val="nil"/>
              <w:left w:val="nil"/>
              <w:bottom w:val="single" w:sz="4" w:space="0" w:color="auto"/>
              <w:right w:val="single" w:sz="4" w:space="0" w:color="auto"/>
            </w:tcBorders>
            <w:shd w:val="clear" w:color="auto" w:fill="auto"/>
            <w:hideMark/>
          </w:tcPr>
          <w:p w14:paraId="044A87CC"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48792ECA" w14:textId="77777777" w:rsidTr="00A175BC">
        <w:trPr>
          <w:trHeight w:val="307"/>
        </w:trPr>
        <w:tc>
          <w:tcPr>
            <w:tcW w:w="2533" w:type="dxa"/>
            <w:vMerge/>
            <w:tcBorders>
              <w:top w:val="nil"/>
              <w:left w:val="single" w:sz="4" w:space="0" w:color="auto"/>
              <w:bottom w:val="single" w:sz="4" w:space="0" w:color="000000"/>
              <w:right w:val="single" w:sz="4" w:space="0" w:color="auto"/>
            </w:tcBorders>
            <w:vAlign w:val="center"/>
            <w:hideMark/>
          </w:tcPr>
          <w:p w14:paraId="036ADA9E" w14:textId="77777777" w:rsidR="007A3B5E" w:rsidRPr="00393D29" w:rsidRDefault="007A3B5E">
            <w:pPr>
              <w:rPr>
                <w:rFonts w:ascii="Arial" w:hAnsi="Arial" w:cs="Arial"/>
                <w:b/>
                <w:bCs/>
                <w:color w:val="FFFFFF"/>
                <w:sz w:val="20"/>
                <w:szCs w:val="20"/>
              </w:rPr>
            </w:pPr>
          </w:p>
        </w:tc>
        <w:tc>
          <w:tcPr>
            <w:tcW w:w="1035" w:type="dxa"/>
            <w:vMerge/>
            <w:tcBorders>
              <w:top w:val="nil"/>
              <w:left w:val="single" w:sz="4" w:space="0" w:color="auto"/>
              <w:bottom w:val="single" w:sz="4" w:space="0" w:color="000000"/>
              <w:right w:val="single" w:sz="4" w:space="0" w:color="auto"/>
            </w:tcBorders>
            <w:vAlign w:val="center"/>
            <w:hideMark/>
          </w:tcPr>
          <w:p w14:paraId="35518756" w14:textId="77777777" w:rsidR="007A3B5E" w:rsidRPr="00393D29" w:rsidRDefault="007A3B5E">
            <w:pPr>
              <w:rPr>
                <w:rFonts w:ascii="Arial" w:hAnsi="Arial" w:cs="Arial"/>
                <w:color w:val="000000"/>
                <w:sz w:val="20"/>
                <w:szCs w:val="20"/>
              </w:rPr>
            </w:pPr>
          </w:p>
        </w:tc>
        <w:tc>
          <w:tcPr>
            <w:tcW w:w="2528" w:type="dxa"/>
            <w:tcBorders>
              <w:top w:val="nil"/>
              <w:left w:val="nil"/>
              <w:bottom w:val="single" w:sz="4" w:space="0" w:color="auto"/>
              <w:right w:val="single" w:sz="4" w:space="0" w:color="auto"/>
            </w:tcBorders>
            <w:shd w:val="clear" w:color="auto" w:fill="auto"/>
            <w:hideMark/>
          </w:tcPr>
          <w:p w14:paraId="13C1C0F7"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Content generation</w:t>
            </w:r>
          </w:p>
        </w:tc>
        <w:tc>
          <w:tcPr>
            <w:tcW w:w="992" w:type="dxa"/>
            <w:vMerge/>
            <w:tcBorders>
              <w:top w:val="nil"/>
              <w:left w:val="single" w:sz="4" w:space="0" w:color="auto"/>
              <w:bottom w:val="single" w:sz="4" w:space="0" w:color="000000"/>
              <w:right w:val="single" w:sz="4" w:space="0" w:color="auto"/>
            </w:tcBorders>
            <w:vAlign w:val="center"/>
            <w:hideMark/>
          </w:tcPr>
          <w:p w14:paraId="0B148B97" w14:textId="77777777" w:rsidR="007A3B5E" w:rsidRPr="00393D29" w:rsidRDefault="007A3B5E">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2E3BDAC0" w14:textId="77777777" w:rsidR="007A3B5E" w:rsidRPr="00393D29" w:rsidRDefault="007A3B5E">
            <w:pPr>
              <w:rPr>
                <w:rFonts w:ascii="Arial" w:hAnsi="Arial" w:cs="Arial"/>
                <w:color w:val="FF0000"/>
                <w:sz w:val="20"/>
                <w:szCs w:val="20"/>
              </w:rPr>
            </w:pPr>
          </w:p>
        </w:tc>
        <w:tc>
          <w:tcPr>
            <w:tcW w:w="1147" w:type="dxa"/>
            <w:tcBorders>
              <w:top w:val="nil"/>
              <w:left w:val="nil"/>
              <w:bottom w:val="single" w:sz="4" w:space="0" w:color="auto"/>
              <w:right w:val="single" w:sz="4" w:space="0" w:color="auto"/>
            </w:tcBorders>
            <w:shd w:val="clear" w:color="auto" w:fill="auto"/>
            <w:hideMark/>
          </w:tcPr>
          <w:p w14:paraId="4943C8BF"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 </w:t>
            </w:r>
          </w:p>
        </w:tc>
      </w:tr>
      <w:tr w:rsidR="007A3B5E" w:rsidRPr="00393D29" w14:paraId="337A9EDB" w14:textId="77777777" w:rsidTr="00A175BC">
        <w:trPr>
          <w:trHeight w:val="307"/>
        </w:trPr>
        <w:tc>
          <w:tcPr>
            <w:tcW w:w="2533" w:type="dxa"/>
            <w:tcBorders>
              <w:top w:val="nil"/>
              <w:left w:val="single" w:sz="4" w:space="0" w:color="auto"/>
              <w:bottom w:val="single" w:sz="4" w:space="0" w:color="auto"/>
              <w:right w:val="single" w:sz="4" w:space="0" w:color="auto"/>
            </w:tcBorders>
            <w:shd w:val="clear" w:color="000000" w:fill="104861"/>
            <w:vAlign w:val="bottom"/>
            <w:hideMark/>
          </w:tcPr>
          <w:p w14:paraId="6C04C855"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 </w:t>
            </w:r>
          </w:p>
        </w:tc>
        <w:tc>
          <w:tcPr>
            <w:tcW w:w="1035" w:type="dxa"/>
            <w:tcBorders>
              <w:top w:val="nil"/>
              <w:left w:val="nil"/>
              <w:bottom w:val="single" w:sz="4" w:space="0" w:color="auto"/>
              <w:right w:val="single" w:sz="4" w:space="0" w:color="auto"/>
            </w:tcBorders>
            <w:shd w:val="clear" w:color="000000" w:fill="104861"/>
            <w:vAlign w:val="bottom"/>
            <w:hideMark/>
          </w:tcPr>
          <w:p w14:paraId="0E8653A0"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 </w:t>
            </w:r>
          </w:p>
        </w:tc>
        <w:tc>
          <w:tcPr>
            <w:tcW w:w="2528" w:type="dxa"/>
            <w:tcBorders>
              <w:top w:val="nil"/>
              <w:left w:val="nil"/>
              <w:bottom w:val="single" w:sz="4" w:space="0" w:color="auto"/>
              <w:right w:val="single" w:sz="4" w:space="0" w:color="auto"/>
            </w:tcBorders>
            <w:shd w:val="clear" w:color="000000" w:fill="104861"/>
            <w:vAlign w:val="bottom"/>
            <w:hideMark/>
          </w:tcPr>
          <w:p w14:paraId="5242E695"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Total costs</w:t>
            </w:r>
          </w:p>
        </w:tc>
        <w:tc>
          <w:tcPr>
            <w:tcW w:w="992" w:type="dxa"/>
            <w:tcBorders>
              <w:top w:val="nil"/>
              <w:left w:val="nil"/>
              <w:bottom w:val="single" w:sz="4" w:space="0" w:color="auto"/>
              <w:right w:val="single" w:sz="4" w:space="0" w:color="auto"/>
            </w:tcBorders>
            <w:shd w:val="clear" w:color="000000" w:fill="104861"/>
            <w:vAlign w:val="bottom"/>
            <w:hideMark/>
          </w:tcPr>
          <w:p w14:paraId="6B94CA94"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1,261</w:t>
            </w:r>
          </w:p>
        </w:tc>
        <w:tc>
          <w:tcPr>
            <w:tcW w:w="1019" w:type="dxa"/>
            <w:tcBorders>
              <w:top w:val="nil"/>
              <w:left w:val="nil"/>
              <w:bottom w:val="single" w:sz="4" w:space="0" w:color="auto"/>
              <w:right w:val="single" w:sz="4" w:space="0" w:color="auto"/>
            </w:tcBorders>
            <w:shd w:val="clear" w:color="000000" w:fill="104861"/>
            <w:vAlign w:val="bottom"/>
            <w:hideMark/>
          </w:tcPr>
          <w:p w14:paraId="462C718C"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898</w:t>
            </w:r>
          </w:p>
        </w:tc>
        <w:tc>
          <w:tcPr>
            <w:tcW w:w="1147" w:type="dxa"/>
            <w:tcBorders>
              <w:top w:val="nil"/>
              <w:left w:val="nil"/>
              <w:bottom w:val="single" w:sz="4" w:space="0" w:color="auto"/>
              <w:right w:val="single" w:sz="4" w:space="0" w:color="auto"/>
            </w:tcBorders>
            <w:shd w:val="clear" w:color="000000" w:fill="104861"/>
            <w:vAlign w:val="bottom"/>
            <w:hideMark/>
          </w:tcPr>
          <w:p w14:paraId="320CE359"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288</w:t>
            </w:r>
          </w:p>
        </w:tc>
      </w:tr>
      <w:tr w:rsidR="007A3B5E" w:rsidRPr="00393D29" w14:paraId="774EABCC" w14:textId="77777777" w:rsidTr="00A175BC">
        <w:trPr>
          <w:trHeight w:val="307"/>
        </w:trPr>
        <w:tc>
          <w:tcPr>
            <w:tcW w:w="2533" w:type="dxa"/>
            <w:tcBorders>
              <w:top w:val="nil"/>
              <w:left w:val="nil"/>
              <w:bottom w:val="nil"/>
              <w:right w:val="nil"/>
            </w:tcBorders>
            <w:shd w:val="clear" w:color="auto" w:fill="auto"/>
            <w:noWrap/>
            <w:vAlign w:val="bottom"/>
            <w:hideMark/>
          </w:tcPr>
          <w:p w14:paraId="022D0304" w14:textId="77777777" w:rsidR="007A3B5E" w:rsidRPr="00393D29" w:rsidRDefault="007A3B5E">
            <w:pPr>
              <w:jc w:val="right"/>
              <w:rPr>
                <w:rFonts w:ascii="Arial" w:hAnsi="Arial" w:cs="Arial"/>
                <w:b/>
                <w:bCs/>
                <w:color w:val="FFFFFF"/>
                <w:sz w:val="20"/>
                <w:szCs w:val="20"/>
              </w:rPr>
            </w:pPr>
          </w:p>
        </w:tc>
        <w:tc>
          <w:tcPr>
            <w:tcW w:w="1035" w:type="dxa"/>
            <w:tcBorders>
              <w:top w:val="nil"/>
              <w:left w:val="nil"/>
              <w:bottom w:val="nil"/>
              <w:right w:val="nil"/>
            </w:tcBorders>
            <w:shd w:val="clear" w:color="auto" w:fill="auto"/>
            <w:noWrap/>
            <w:vAlign w:val="bottom"/>
            <w:hideMark/>
          </w:tcPr>
          <w:p w14:paraId="13D9608F" w14:textId="77777777" w:rsidR="007A3B5E" w:rsidRPr="00393D29" w:rsidRDefault="007A3B5E">
            <w:pPr>
              <w:rPr>
                <w:rFonts w:ascii="Arial" w:hAnsi="Arial" w:cs="Arial"/>
                <w:sz w:val="20"/>
                <w:szCs w:val="20"/>
              </w:rPr>
            </w:pPr>
          </w:p>
        </w:tc>
        <w:tc>
          <w:tcPr>
            <w:tcW w:w="2528" w:type="dxa"/>
            <w:tcBorders>
              <w:top w:val="nil"/>
              <w:left w:val="nil"/>
              <w:bottom w:val="nil"/>
              <w:right w:val="nil"/>
            </w:tcBorders>
            <w:shd w:val="clear" w:color="auto" w:fill="auto"/>
            <w:noWrap/>
            <w:vAlign w:val="bottom"/>
            <w:hideMark/>
          </w:tcPr>
          <w:p w14:paraId="155A18F5" w14:textId="77777777" w:rsidR="007A3B5E" w:rsidRPr="00393D29" w:rsidRDefault="007A3B5E">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3C7C32AA" w14:textId="77777777" w:rsidR="007A3B5E" w:rsidRPr="00393D29" w:rsidRDefault="007A3B5E">
            <w:pPr>
              <w:rPr>
                <w:rFonts w:ascii="Arial" w:hAnsi="Arial" w:cs="Arial"/>
                <w:sz w:val="20"/>
                <w:szCs w:val="20"/>
              </w:rPr>
            </w:pPr>
          </w:p>
        </w:tc>
        <w:tc>
          <w:tcPr>
            <w:tcW w:w="1019" w:type="dxa"/>
            <w:tcBorders>
              <w:top w:val="nil"/>
              <w:left w:val="nil"/>
              <w:bottom w:val="nil"/>
              <w:right w:val="nil"/>
            </w:tcBorders>
            <w:shd w:val="clear" w:color="auto" w:fill="auto"/>
            <w:noWrap/>
            <w:vAlign w:val="bottom"/>
            <w:hideMark/>
          </w:tcPr>
          <w:p w14:paraId="03B07E6D" w14:textId="77777777" w:rsidR="007A3B5E" w:rsidRPr="00393D29" w:rsidRDefault="007A3B5E">
            <w:pPr>
              <w:rPr>
                <w:rFonts w:ascii="Arial" w:hAnsi="Arial" w:cs="Arial"/>
                <w:sz w:val="20"/>
                <w:szCs w:val="20"/>
              </w:rPr>
            </w:pPr>
          </w:p>
        </w:tc>
        <w:tc>
          <w:tcPr>
            <w:tcW w:w="1147" w:type="dxa"/>
            <w:tcBorders>
              <w:top w:val="nil"/>
              <w:left w:val="nil"/>
              <w:bottom w:val="nil"/>
              <w:right w:val="nil"/>
            </w:tcBorders>
            <w:shd w:val="clear" w:color="auto" w:fill="auto"/>
            <w:noWrap/>
            <w:vAlign w:val="bottom"/>
            <w:hideMark/>
          </w:tcPr>
          <w:p w14:paraId="24EEC6D5" w14:textId="77777777" w:rsidR="007A3B5E" w:rsidRPr="00393D29" w:rsidRDefault="007A3B5E">
            <w:pPr>
              <w:rPr>
                <w:rFonts w:ascii="Arial" w:hAnsi="Arial" w:cs="Arial"/>
                <w:sz w:val="20"/>
                <w:szCs w:val="20"/>
              </w:rPr>
            </w:pPr>
          </w:p>
        </w:tc>
      </w:tr>
      <w:tr w:rsidR="007A3B5E" w:rsidRPr="00393D29" w14:paraId="6DD290CA" w14:textId="77777777" w:rsidTr="00A175BC">
        <w:trPr>
          <w:trHeight w:val="307"/>
        </w:trPr>
        <w:tc>
          <w:tcPr>
            <w:tcW w:w="2533" w:type="dxa"/>
            <w:vMerge w:val="restart"/>
            <w:tcBorders>
              <w:top w:val="single" w:sz="4" w:space="0" w:color="auto"/>
              <w:left w:val="single" w:sz="4" w:space="0" w:color="auto"/>
              <w:bottom w:val="nil"/>
              <w:right w:val="single" w:sz="4" w:space="0" w:color="auto"/>
            </w:tcBorders>
            <w:shd w:val="clear" w:color="000000" w:fill="104861"/>
            <w:hideMark/>
          </w:tcPr>
          <w:p w14:paraId="2021A9D2" w14:textId="77777777" w:rsidR="007A3B5E" w:rsidRPr="00393D29" w:rsidRDefault="007A3B5E">
            <w:pPr>
              <w:rPr>
                <w:rFonts w:ascii="Arial" w:hAnsi="Arial" w:cs="Arial"/>
                <w:b/>
                <w:bCs/>
                <w:color w:val="FFFFFF"/>
                <w:sz w:val="20"/>
                <w:szCs w:val="20"/>
              </w:rPr>
            </w:pPr>
            <w:r w:rsidRPr="00393D29">
              <w:rPr>
                <w:rFonts w:ascii="Arial" w:hAnsi="Arial" w:cs="Arial"/>
                <w:b/>
                <w:bCs/>
                <w:color w:val="FFFFFF"/>
                <w:sz w:val="20"/>
                <w:szCs w:val="20"/>
              </w:rPr>
              <w:t>Estimated savings</w:t>
            </w:r>
            <w:r w:rsidRPr="00393D29">
              <w:rPr>
                <w:rFonts w:ascii="Arial" w:hAnsi="Arial" w:cs="Arial"/>
                <w:b/>
                <w:bCs/>
                <w:color w:val="FFFFFF"/>
                <w:sz w:val="20"/>
                <w:szCs w:val="20"/>
                <w:vertAlign w:val="superscript"/>
              </w:rPr>
              <w:t>2</w:t>
            </w:r>
          </w:p>
        </w:tc>
        <w:tc>
          <w:tcPr>
            <w:tcW w:w="3563" w:type="dxa"/>
            <w:gridSpan w:val="2"/>
            <w:tcBorders>
              <w:top w:val="single" w:sz="4" w:space="0" w:color="auto"/>
              <w:left w:val="nil"/>
              <w:bottom w:val="single" w:sz="4" w:space="0" w:color="auto"/>
              <w:right w:val="single" w:sz="4" w:space="0" w:color="auto"/>
            </w:tcBorders>
            <w:shd w:val="clear" w:color="auto" w:fill="auto"/>
            <w:vAlign w:val="bottom"/>
            <w:hideMark/>
          </w:tcPr>
          <w:p w14:paraId="467CA8BE"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Reduction in DIT support costs (post-decommissioning))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762577E"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 </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52C347C7"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 </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14:paraId="28A57051"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-36</w:t>
            </w:r>
          </w:p>
        </w:tc>
      </w:tr>
      <w:tr w:rsidR="007A3B5E" w:rsidRPr="00393D29" w14:paraId="20F5A7EF" w14:textId="77777777" w:rsidTr="00A175BC">
        <w:trPr>
          <w:trHeight w:val="307"/>
        </w:trPr>
        <w:tc>
          <w:tcPr>
            <w:tcW w:w="2533" w:type="dxa"/>
            <w:vMerge/>
            <w:tcBorders>
              <w:top w:val="single" w:sz="4" w:space="0" w:color="auto"/>
              <w:left w:val="single" w:sz="4" w:space="0" w:color="auto"/>
              <w:bottom w:val="nil"/>
              <w:right w:val="single" w:sz="4" w:space="0" w:color="auto"/>
            </w:tcBorders>
            <w:vAlign w:val="center"/>
            <w:hideMark/>
          </w:tcPr>
          <w:p w14:paraId="42098C85"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609CF7"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Discontinued license costs</w:t>
            </w:r>
          </w:p>
        </w:tc>
        <w:tc>
          <w:tcPr>
            <w:tcW w:w="992" w:type="dxa"/>
            <w:tcBorders>
              <w:top w:val="nil"/>
              <w:left w:val="nil"/>
              <w:bottom w:val="single" w:sz="4" w:space="0" w:color="auto"/>
              <w:right w:val="single" w:sz="4" w:space="0" w:color="auto"/>
            </w:tcBorders>
            <w:shd w:val="clear" w:color="auto" w:fill="auto"/>
            <w:noWrap/>
            <w:vAlign w:val="bottom"/>
            <w:hideMark/>
          </w:tcPr>
          <w:p w14:paraId="2C72709F"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14:paraId="3D5742C7"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bottom"/>
            <w:hideMark/>
          </w:tcPr>
          <w:p w14:paraId="57A99CEA"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-6</w:t>
            </w:r>
          </w:p>
        </w:tc>
      </w:tr>
      <w:tr w:rsidR="007A3B5E" w:rsidRPr="00393D29" w14:paraId="579736A7" w14:textId="77777777" w:rsidTr="00A175BC">
        <w:trPr>
          <w:trHeight w:val="307"/>
        </w:trPr>
        <w:tc>
          <w:tcPr>
            <w:tcW w:w="2533" w:type="dxa"/>
            <w:vMerge/>
            <w:tcBorders>
              <w:top w:val="single" w:sz="4" w:space="0" w:color="auto"/>
              <w:left w:val="single" w:sz="4" w:space="0" w:color="auto"/>
              <w:bottom w:val="nil"/>
              <w:right w:val="single" w:sz="4" w:space="0" w:color="auto"/>
            </w:tcBorders>
            <w:vAlign w:val="center"/>
            <w:hideMark/>
          </w:tcPr>
          <w:p w14:paraId="0B383705" w14:textId="77777777" w:rsidR="007A3B5E" w:rsidRPr="00393D29" w:rsidRDefault="007A3B5E">
            <w:pPr>
              <w:rPr>
                <w:rFonts w:ascii="Arial" w:hAnsi="Arial" w:cs="Arial"/>
                <w:b/>
                <w:bCs/>
                <w:color w:val="FFFFFF"/>
                <w:sz w:val="20"/>
                <w:szCs w:val="20"/>
              </w:rPr>
            </w:pPr>
          </w:p>
        </w:tc>
        <w:tc>
          <w:tcPr>
            <w:tcW w:w="35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A38154"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Increased TA/HST throughput (release GIA)</w:t>
            </w:r>
          </w:p>
        </w:tc>
        <w:tc>
          <w:tcPr>
            <w:tcW w:w="992" w:type="dxa"/>
            <w:tcBorders>
              <w:top w:val="nil"/>
              <w:left w:val="nil"/>
              <w:bottom w:val="single" w:sz="4" w:space="0" w:color="auto"/>
              <w:right w:val="single" w:sz="4" w:space="0" w:color="auto"/>
            </w:tcBorders>
            <w:shd w:val="clear" w:color="auto" w:fill="auto"/>
            <w:noWrap/>
            <w:vAlign w:val="bottom"/>
            <w:hideMark/>
          </w:tcPr>
          <w:p w14:paraId="49A52412" w14:textId="77777777" w:rsidR="007A3B5E" w:rsidRPr="00393D29" w:rsidRDefault="007A3B5E">
            <w:pPr>
              <w:rPr>
                <w:rFonts w:ascii="Arial" w:hAnsi="Arial" w:cs="Arial"/>
                <w:color w:val="000000"/>
                <w:sz w:val="20"/>
                <w:szCs w:val="20"/>
              </w:rPr>
            </w:pPr>
            <w:r w:rsidRPr="00393D29">
              <w:rPr>
                <w:rFonts w:ascii="Arial" w:hAnsi="Arial" w:cs="Arial"/>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14:paraId="5F6594FD"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-186</w:t>
            </w:r>
          </w:p>
        </w:tc>
        <w:tc>
          <w:tcPr>
            <w:tcW w:w="1147" w:type="dxa"/>
            <w:tcBorders>
              <w:top w:val="nil"/>
              <w:left w:val="nil"/>
              <w:bottom w:val="single" w:sz="4" w:space="0" w:color="auto"/>
              <w:right w:val="single" w:sz="4" w:space="0" w:color="auto"/>
            </w:tcBorders>
            <w:shd w:val="clear" w:color="auto" w:fill="auto"/>
            <w:noWrap/>
            <w:vAlign w:val="bottom"/>
            <w:hideMark/>
          </w:tcPr>
          <w:p w14:paraId="57118E91" w14:textId="77777777" w:rsidR="007A3B5E" w:rsidRPr="00393D29" w:rsidRDefault="007A3B5E">
            <w:pPr>
              <w:jc w:val="right"/>
              <w:rPr>
                <w:rFonts w:ascii="Arial" w:hAnsi="Arial" w:cs="Arial"/>
                <w:color w:val="000000"/>
                <w:sz w:val="20"/>
                <w:szCs w:val="20"/>
              </w:rPr>
            </w:pPr>
            <w:r w:rsidRPr="00393D29">
              <w:rPr>
                <w:rFonts w:ascii="Arial" w:hAnsi="Arial" w:cs="Arial"/>
                <w:color w:val="000000"/>
                <w:sz w:val="20"/>
                <w:szCs w:val="20"/>
              </w:rPr>
              <w:t>-372</w:t>
            </w:r>
          </w:p>
        </w:tc>
      </w:tr>
      <w:tr w:rsidR="007A3B5E" w:rsidRPr="00393D29" w14:paraId="03A73DAC" w14:textId="77777777" w:rsidTr="00A175BC">
        <w:trPr>
          <w:trHeight w:val="307"/>
        </w:trPr>
        <w:tc>
          <w:tcPr>
            <w:tcW w:w="2533" w:type="dxa"/>
            <w:tcBorders>
              <w:top w:val="single" w:sz="4" w:space="0" w:color="auto"/>
              <w:left w:val="single" w:sz="4" w:space="0" w:color="auto"/>
              <w:bottom w:val="single" w:sz="4" w:space="0" w:color="auto"/>
              <w:right w:val="single" w:sz="4" w:space="0" w:color="auto"/>
            </w:tcBorders>
            <w:shd w:val="clear" w:color="000000" w:fill="104861"/>
            <w:vAlign w:val="bottom"/>
            <w:hideMark/>
          </w:tcPr>
          <w:p w14:paraId="5F1886AC"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 </w:t>
            </w:r>
          </w:p>
        </w:tc>
        <w:tc>
          <w:tcPr>
            <w:tcW w:w="1035" w:type="dxa"/>
            <w:tcBorders>
              <w:top w:val="nil"/>
              <w:left w:val="nil"/>
              <w:bottom w:val="single" w:sz="4" w:space="0" w:color="auto"/>
              <w:right w:val="single" w:sz="4" w:space="0" w:color="auto"/>
            </w:tcBorders>
            <w:shd w:val="clear" w:color="000000" w:fill="104861"/>
            <w:vAlign w:val="bottom"/>
            <w:hideMark/>
          </w:tcPr>
          <w:p w14:paraId="4AF364CD"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 </w:t>
            </w:r>
          </w:p>
        </w:tc>
        <w:tc>
          <w:tcPr>
            <w:tcW w:w="2528" w:type="dxa"/>
            <w:tcBorders>
              <w:top w:val="nil"/>
              <w:left w:val="nil"/>
              <w:bottom w:val="single" w:sz="4" w:space="0" w:color="auto"/>
              <w:right w:val="single" w:sz="4" w:space="0" w:color="auto"/>
            </w:tcBorders>
            <w:shd w:val="clear" w:color="000000" w:fill="104861"/>
            <w:vAlign w:val="bottom"/>
            <w:hideMark/>
          </w:tcPr>
          <w:p w14:paraId="766EF106"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Total savings</w:t>
            </w:r>
          </w:p>
        </w:tc>
        <w:tc>
          <w:tcPr>
            <w:tcW w:w="992" w:type="dxa"/>
            <w:tcBorders>
              <w:top w:val="nil"/>
              <w:left w:val="nil"/>
              <w:bottom w:val="single" w:sz="4" w:space="0" w:color="auto"/>
              <w:right w:val="single" w:sz="4" w:space="0" w:color="auto"/>
            </w:tcBorders>
            <w:shd w:val="clear" w:color="000000" w:fill="104861"/>
            <w:vAlign w:val="bottom"/>
            <w:hideMark/>
          </w:tcPr>
          <w:p w14:paraId="19216A3E"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0</w:t>
            </w:r>
          </w:p>
        </w:tc>
        <w:tc>
          <w:tcPr>
            <w:tcW w:w="1019" w:type="dxa"/>
            <w:tcBorders>
              <w:top w:val="nil"/>
              <w:left w:val="nil"/>
              <w:bottom w:val="single" w:sz="4" w:space="0" w:color="auto"/>
              <w:right w:val="single" w:sz="4" w:space="0" w:color="auto"/>
            </w:tcBorders>
            <w:shd w:val="clear" w:color="000000" w:fill="104861"/>
            <w:vAlign w:val="bottom"/>
            <w:hideMark/>
          </w:tcPr>
          <w:p w14:paraId="31F59821"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-186</w:t>
            </w:r>
          </w:p>
        </w:tc>
        <w:tc>
          <w:tcPr>
            <w:tcW w:w="1147" w:type="dxa"/>
            <w:tcBorders>
              <w:top w:val="nil"/>
              <w:left w:val="nil"/>
              <w:bottom w:val="single" w:sz="4" w:space="0" w:color="auto"/>
              <w:right w:val="single" w:sz="4" w:space="0" w:color="auto"/>
            </w:tcBorders>
            <w:shd w:val="clear" w:color="000000" w:fill="104861"/>
            <w:vAlign w:val="bottom"/>
            <w:hideMark/>
          </w:tcPr>
          <w:p w14:paraId="35D9E808"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-414</w:t>
            </w:r>
          </w:p>
        </w:tc>
      </w:tr>
      <w:tr w:rsidR="007A3B5E" w:rsidRPr="00393D29" w14:paraId="5FBB6FA6" w14:textId="77777777" w:rsidTr="00A175BC">
        <w:trPr>
          <w:trHeight w:val="307"/>
        </w:trPr>
        <w:tc>
          <w:tcPr>
            <w:tcW w:w="2533" w:type="dxa"/>
            <w:tcBorders>
              <w:top w:val="nil"/>
              <w:left w:val="nil"/>
              <w:bottom w:val="nil"/>
              <w:right w:val="nil"/>
            </w:tcBorders>
            <w:shd w:val="clear" w:color="auto" w:fill="auto"/>
            <w:noWrap/>
            <w:vAlign w:val="bottom"/>
            <w:hideMark/>
          </w:tcPr>
          <w:p w14:paraId="41F59CE4" w14:textId="77777777" w:rsidR="007A3B5E" w:rsidRPr="00393D29" w:rsidRDefault="007A3B5E">
            <w:pPr>
              <w:jc w:val="right"/>
              <w:rPr>
                <w:rFonts w:ascii="Arial" w:hAnsi="Arial" w:cs="Arial"/>
                <w:b/>
                <w:bCs/>
                <w:color w:val="FFFFFF"/>
                <w:sz w:val="20"/>
                <w:szCs w:val="20"/>
              </w:rPr>
            </w:pPr>
          </w:p>
        </w:tc>
        <w:tc>
          <w:tcPr>
            <w:tcW w:w="1035" w:type="dxa"/>
            <w:tcBorders>
              <w:top w:val="nil"/>
              <w:left w:val="nil"/>
              <w:bottom w:val="nil"/>
              <w:right w:val="nil"/>
            </w:tcBorders>
            <w:shd w:val="clear" w:color="auto" w:fill="auto"/>
            <w:noWrap/>
            <w:vAlign w:val="bottom"/>
            <w:hideMark/>
          </w:tcPr>
          <w:p w14:paraId="0690B385" w14:textId="77777777" w:rsidR="007A3B5E" w:rsidRPr="00393D29" w:rsidRDefault="007A3B5E">
            <w:pPr>
              <w:rPr>
                <w:rFonts w:ascii="Arial" w:hAnsi="Arial" w:cs="Arial"/>
                <w:sz w:val="20"/>
                <w:szCs w:val="20"/>
              </w:rPr>
            </w:pPr>
          </w:p>
        </w:tc>
        <w:tc>
          <w:tcPr>
            <w:tcW w:w="2528" w:type="dxa"/>
            <w:tcBorders>
              <w:top w:val="nil"/>
              <w:left w:val="nil"/>
              <w:bottom w:val="nil"/>
              <w:right w:val="nil"/>
            </w:tcBorders>
            <w:shd w:val="clear" w:color="auto" w:fill="auto"/>
            <w:noWrap/>
            <w:vAlign w:val="bottom"/>
            <w:hideMark/>
          </w:tcPr>
          <w:p w14:paraId="78439CE0" w14:textId="77777777" w:rsidR="007A3B5E" w:rsidRPr="00393D29" w:rsidRDefault="007A3B5E">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54E639FB" w14:textId="77777777" w:rsidR="007A3B5E" w:rsidRPr="00393D29" w:rsidRDefault="007A3B5E">
            <w:pPr>
              <w:rPr>
                <w:rFonts w:ascii="Arial" w:hAnsi="Arial" w:cs="Arial"/>
                <w:sz w:val="20"/>
                <w:szCs w:val="20"/>
              </w:rPr>
            </w:pPr>
          </w:p>
        </w:tc>
        <w:tc>
          <w:tcPr>
            <w:tcW w:w="1019" w:type="dxa"/>
            <w:tcBorders>
              <w:top w:val="nil"/>
              <w:left w:val="nil"/>
              <w:bottom w:val="nil"/>
              <w:right w:val="nil"/>
            </w:tcBorders>
            <w:shd w:val="clear" w:color="auto" w:fill="auto"/>
            <w:noWrap/>
            <w:vAlign w:val="bottom"/>
            <w:hideMark/>
          </w:tcPr>
          <w:p w14:paraId="1F4B2EB9" w14:textId="77777777" w:rsidR="007A3B5E" w:rsidRPr="00393D29" w:rsidRDefault="007A3B5E">
            <w:pPr>
              <w:rPr>
                <w:rFonts w:ascii="Arial" w:hAnsi="Arial" w:cs="Arial"/>
                <w:sz w:val="20"/>
                <w:szCs w:val="20"/>
              </w:rPr>
            </w:pPr>
          </w:p>
        </w:tc>
        <w:tc>
          <w:tcPr>
            <w:tcW w:w="1147" w:type="dxa"/>
            <w:tcBorders>
              <w:top w:val="nil"/>
              <w:left w:val="nil"/>
              <w:bottom w:val="nil"/>
              <w:right w:val="nil"/>
            </w:tcBorders>
            <w:shd w:val="clear" w:color="auto" w:fill="auto"/>
            <w:noWrap/>
            <w:vAlign w:val="bottom"/>
            <w:hideMark/>
          </w:tcPr>
          <w:p w14:paraId="224C2F33" w14:textId="77777777" w:rsidR="007A3B5E" w:rsidRPr="00393D29" w:rsidRDefault="007A3B5E">
            <w:pPr>
              <w:rPr>
                <w:rFonts w:ascii="Arial" w:hAnsi="Arial" w:cs="Arial"/>
                <w:sz w:val="20"/>
                <w:szCs w:val="20"/>
              </w:rPr>
            </w:pPr>
          </w:p>
        </w:tc>
      </w:tr>
      <w:tr w:rsidR="007A3B5E" w:rsidRPr="00393D29" w14:paraId="6839C520" w14:textId="77777777" w:rsidTr="00A175BC">
        <w:trPr>
          <w:trHeight w:val="307"/>
        </w:trPr>
        <w:tc>
          <w:tcPr>
            <w:tcW w:w="2533" w:type="dxa"/>
            <w:tcBorders>
              <w:top w:val="single" w:sz="4" w:space="0" w:color="auto"/>
              <w:left w:val="single" w:sz="4" w:space="0" w:color="auto"/>
              <w:bottom w:val="single" w:sz="4" w:space="0" w:color="auto"/>
              <w:right w:val="single" w:sz="4" w:space="0" w:color="auto"/>
            </w:tcBorders>
            <w:shd w:val="clear" w:color="000000" w:fill="104861"/>
            <w:vAlign w:val="bottom"/>
            <w:hideMark/>
          </w:tcPr>
          <w:p w14:paraId="34B70F05"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 </w:t>
            </w:r>
          </w:p>
        </w:tc>
        <w:tc>
          <w:tcPr>
            <w:tcW w:w="1035" w:type="dxa"/>
            <w:tcBorders>
              <w:top w:val="single" w:sz="4" w:space="0" w:color="auto"/>
              <w:left w:val="nil"/>
              <w:bottom w:val="single" w:sz="4" w:space="0" w:color="auto"/>
              <w:right w:val="single" w:sz="4" w:space="0" w:color="auto"/>
            </w:tcBorders>
            <w:shd w:val="clear" w:color="000000" w:fill="104861"/>
            <w:vAlign w:val="bottom"/>
            <w:hideMark/>
          </w:tcPr>
          <w:p w14:paraId="6DC7F2E1"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 </w:t>
            </w:r>
          </w:p>
        </w:tc>
        <w:tc>
          <w:tcPr>
            <w:tcW w:w="2528" w:type="dxa"/>
            <w:tcBorders>
              <w:top w:val="single" w:sz="4" w:space="0" w:color="auto"/>
              <w:left w:val="nil"/>
              <w:bottom w:val="single" w:sz="4" w:space="0" w:color="auto"/>
              <w:right w:val="single" w:sz="4" w:space="0" w:color="auto"/>
            </w:tcBorders>
            <w:shd w:val="clear" w:color="000000" w:fill="104861"/>
            <w:vAlign w:val="bottom"/>
            <w:hideMark/>
          </w:tcPr>
          <w:p w14:paraId="2ABD8731"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Net cost impact</w:t>
            </w:r>
          </w:p>
        </w:tc>
        <w:tc>
          <w:tcPr>
            <w:tcW w:w="992" w:type="dxa"/>
            <w:tcBorders>
              <w:top w:val="single" w:sz="4" w:space="0" w:color="auto"/>
              <w:left w:val="nil"/>
              <w:bottom w:val="single" w:sz="4" w:space="0" w:color="auto"/>
              <w:right w:val="single" w:sz="4" w:space="0" w:color="auto"/>
            </w:tcBorders>
            <w:shd w:val="clear" w:color="000000" w:fill="104861"/>
            <w:vAlign w:val="bottom"/>
            <w:hideMark/>
          </w:tcPr>
          <w:p w14:paraId="43F83A8B"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1,261</w:t>
            </w:r>
          </w:p>
        </w:tc>
        <w:tc>
          <w:tcPr>
            <w:tcW w:w="1019" w:type="dxa"/>
            <w:tcBorders>
              <w:top w:val="single" w:sz="4" w:space="0" w:color="auto"/>
              <w:left w:val="nil"/>
              <w:bottom w:val="single" w:sz="4" w:space="0" w:color="auto"/>
              <w:right w:val="single" w:sz="4" w:space="0" w:color="auto"/>
            </w:tcBorders>
            <w:shd w:val="clear" w:color="000000" w:fill="104861"/>
            <w:vAlign w:val="bottom"/>
            <w:hideMark/>
          </w:tcPr>
          <w:p w14:paraId="24EAB4E0"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712</w:t>
            </w:r>
          </w:p>
        </w:tc>
        <w:tc>
          <w:tcPr>
            <w:tcW w:w="1147" w:type="dxa"/>
            <w:tcBorders>
              <w:top w:val="single" w:sz="4" w:space="0" w:color="auto"/>
              <w:left w:val="nil"/>
              <w:bottom w:val="single" w:sz="4" w:space="0" w:color="auto"/>
              <w:right w:val="single" w:sz="4" w:space="0" w:color="auto"/>
            </w:tcBorders>
            <w:shd w:val="clear" w:color="000000" w:fill="104861"/>
            <w:vAlign w:val="bottom"/>
            <w:hideMark/>
          </w:tcPr>
          <w:p w14:paraId="5B29A8B3" w14:textId="77777777" w:rsidR="007A3B5E" w:rsidRPr="00393D29" w:rsidRDefault="007A3B5E">
            <w:pPr>
              <w:jc w:val="right"/>
              <w:rPr>
                <w:rFonts w:ascii="Arial" w:hAnsi="Arial" w:cs="Arial"/>
                <w:b/>
                <w:bCs/>
                <w:color w:val="FFFFFF"/>
                <w:sz w:val="20"/>
                <w:szCs w:val="20"/>
              </w:rPr>
            </w:pPr>
            <w:r w:rsidRPr="00393D29">
              <w:rPr>
                <w:rFonts w:ascii="Arial" w:hAnsi="Arial" w:cs="Arial"/>
                <w:b/>
                <w:bCs/>
                <w:color w:val="FFFFFF"/>
                <w:sz w:val="20"/>
                <w:szCs w:val="20"/>
              </w:rPr>
              <w:t>-126</w:t>
            </w:r>
          </w:p>
        </w:tc>
      </w:tr>
    </w:tbl>
    <w:p w14:paraId="0B4C3E43" w14:textId="77777777" w:rsidR="007A3B5E" w:rsidRDefault="007A3B5E" w:rsidP="004563FE">
      <w:pPr>
        <w:pStyle w:val="Paragraph"/>
        <w:numPr>
          <w:ilvl w:val="0"/>
          <w:numId w:val="0"/>
        </w:numPr>
        <w:rPr>
          <w:rFonts w:cs="Arial"/>
          <w:b/>
          <w:bCs/>
          <w:noProof/>
          <w:sz w:val="20"/>
          <w:szCs w:val="20"/>
        </w:rPr>
      </w:pPr>
    </w:p>
    <w:p w14:paraId="06FD3775" w14:textId="77777777" w:rsidR="007A3B5E" w:rsidRPr="00DF0F18" w:rsidRDefault="007A3B5E" w:rsidP="00DF0F18">
      <w:pPr>
        <w:ind w:left="-142" w:hanging="425"/>
        <w:rPr>
          <w:rFonts w:ascii="Arial" w:hAnsi="Arial" w:cs="Arial"/>
          <w:sz w:val="16"/>
          <w:szCs w:val="16"/>
        </w:rPr>
      </w:pPr>
      <w:r w:rsidRPr="00DF0F18">
        <w:rPr>
          <w:rFonts w:ascii="Arial" w:hAnsi="Arial" w:cs="Arial"/>
          <w:sz w:val="16"/>
          <w:szCs w:val="16"/>
        </w:rPr>
        <w:t>Notes:</w:t>
      </w:r>
    </w:p>
    <w:p w14:paraId="3B452FF0" w14:textId="77777777" w:rsidR="007A3B5E" w:rsidRPr="00DF0F18" w:rsidRDefault="007A3B5E" w:rsidP="00DF0F18">
      <w:pPr>
        <w:pStyle w:val="ListParagraph"/>
        <w:numPr>
          <w:ilvl w:val="0"/>
          <w:numId w:val="37"/>
        </w:numPr>
        <w:ind w:left="-142" w:hanging="425"/>
        <w:rPr>
          <w:rFonts w:ascii="Arial" w:hAnsi="Arial" w:cs="Arial"/>
          <w:sz w:val="16"/>
          <w:szCs w:val="16"/>
        </w:rPr>
      </w:pPr>
      <w:r w:rsidRPr="00DF0F18">
        <w:rPr>
          <w:rFonts w:ascii="Arial" w:hAnsi="Arial" w:cs="Arial"/>
          <w:sz w:val="16"/>
          <w:szCs w:val="16"/>
        </w:rPr>
        <w:t>Digital enabling costs are expected to be less than £350k per 'service', but this cannot be confirmed.</w:t>
      </w:r>
    </w:p>
    <w:p w14:paraId="684CD903" w14:textId="77777777" w:rsidR="007A3B5E" w:rsidRPr="00091056" w:rsidRDefault="007A3B5E" w:rsidP="00DF0F18">
      <w:pPr>
        <w:pStyle w:val="ListParagraph"/>
        <w:numPr>
          <w:ilvl w:val="0"/>
          <w:numId w:val="37"/>
        </w:numPr>
        <w:ind w:left="-142" w:hanging="425"/>
        <w:rPr>
          <w:rFonts w:ascii="Arial" w:hAnsi="Arial" w:cs="Arial"/>
          <w:b/>
          <w:bCs/>
          <w:noProof/>
          <w:sz w:val="20"/>
          <w:szCs w:val="20"/>
        </w:rPr>
      </w:pPr>
      <w:r w:rsidRPr="00DF0F18">
        <w:rPr>
          <w:rFonts w:ascii="Arial" w:hAnsi="Arial" w:cs="Arial"/>
          <w:sz w:val="16"/>
          <w:szCs w:val="16"/>
        </w:rPr>
        <w:t>Timing of savings from decommissioning existing tools is uncertain. A prudent approach has been taken to assume a delay in savings and a lag in recognised TA/HST income.</w:t>
      </w:r>
      <w:r w:rsidRPr="00091056">
        <w:rPr>
          <w:rFonts w:cs="Arial"/>
          <w:b/>
          <w:bCs/>
          <w:noProof/>
          <w:sz w:val="20"/>
          <w:szCs w:val="20"/>
        </w:rPr>
        <w:br w:type="page"/>
      </w:r>
    </w:p>
    <w:p w14:paraId="672E2539" w14:textId="77777777" w:rsidR="007A3B5E" w:rsidRPr="00CA18F3" w:rsidRDefault="007A3B5E" w:rsidP="004563FE">
      <w:pPr>
        <w:pStyle w:val="Paragraph"/>
        <w:numPr>
          <w:ilvl w:val="0"/>
          <w:numId w:val="0"/>
        </w:numPr>
        <w:rPr>
          <w:rFonts w:cs="Arial"/>
          <w:b/>
          <w:bCs/>
          <w:noProof/>
          <w:sz w:val="20"/>
          <w:szCs w:val="20"/>
        </w:rPr>
      </w:pPr>
      <w:r w:rsidRPr="00CA18F3">
        <w:rPr>
          <w:rFonts w:cs="Arial"/>
          <w:b/>
          <w:bCs/>
          <w:noProof/>
          <w:sz w:val="20"/>
          <w:szCs w:val="20"/>
        </w:rPr>
        <w:lastRenderedPageBreak/>
        <w:t>Appendix B:</w:t>
      </w:r>
      <w:r>
        <w:rPr>
          <w:rFonts w:cs="Arial"/>
          <w:b/>
          <w:bCs/>
          <w:noProof/>
          <w:sz w:val="20"/>
          <w:szCs w:val="20"/>
        </w:rPr>
        <w:t xml:space="preserve"> A</w:t>
      </w:r>
      <w:r w:rsidRPr="00CA18F3">
        <w:rPr>
          <w:rFonts w:cs="Arial"/>
          <w:b/>
          <w:bCs/>
          <w:noProof/>
          <w:sz w:val="20"/>
          <w:szCs w:val="20"/>
        </w:rPr>
        <w:t>pproach</w:t>
      </w:r>
      <w:r>
        <w:rPr>
          <w:rFonts w:cs="Arial"/>
          <w:b/>
          <w:bCs/>
          <w:noProof/>
          <w:sz w:val="20"/>
          <w:szCs w:val="20"/>
        </w:rPr>
        <w:t xml:space="preserve"> to Improvement Phases</w:t>
      </w:r>
    </w:p>
    <w:p w14:paraId="7056F371" w14:textId="77777777" w:rsidR="007A3B5E" w:rsidRPr="00003DB9" w:rsidRDefault="007A3B5E" w:rsidP="007A3B5E">
      <w:pPr>
        <w:rPr>
          <w:rFonts w:ascii="Arial" w:hAnsi="Arial" w:cs="Arial"/>
          <w:sz w:val="20"/>
          <w:szCs w:val="20"/>
          <w:u w:val="single"/>
        </w:rPr>
      </w:pPr>
      <w:r w:rsidRPr="00003DB9">
        <w:rPr>
          <w:rFonts w:ascii="Arial" w:hAnsi="Arial" w:cs="Arial"/>
          <w:sz w:val="20"/>
          <w:szCs w:val="20"/>
          <w:u w:val="single"/>
        </w:rPr>
        <w:t xml:space="preserve">Figure </w:t>
      </w:r>
      <w:r>
        <w:rPr>
          <w:rFonts w:ascii="Arial" w:hAnsi="Arial" w:cs="Arial"/>
          <w:sz w:val="20"/>
          <w:szCs w:val="20"/>
          <w:u w:val="single"/>
        </w:rPr>
        <w:t>B1</w:t>
      </w:r>
      <w:r w:rsidRPr="00003DB9">
        <w:rPr>
          <w:rFonts w:ascii="Arial" w:hAnsi="Arial" w:cs="Arial"/>
          <w:sz w:val="20"/>
          <w:szCs w:val="20"/>
          <w:u w:val="single"/>
        </w:rPr>
        <w:t>: Preparation for service improvement phase</w:t>
      </w:r>
    </w:p>
    <w:p w14:paraId="52C619EE" w14:textId="77777777" w:rsidR="007A3B5E" w:rsidRDefault="007A3B5E" w:rsidP="007A3B5E">
      <w:r>
        <w:t> </w:t>
      </w:r>
      <w:r w:rsidRPr="00513364">
        <w:rPr>
          <w:noProof/>
          <w:vertAlign w:val="subscript"/>
        </w:rPr>
        <w:drawing>
          <wp:inline distT="0" distB="0" distL="0" distR="0" wp14:anchorId="327CBEA9" wp14:editId="68848773">
            <wp:extent cx="5274310" cy="2966720"/>
            <wp:effectExtent l="19050" t="19050" r="21590" b="24130"/>
            <wp:docPr id="976962350" name="Picture 5" descr="A diagram showing the approach to improvement phases. Initially, service design aims to understand current ways of working. The next part of the process is to identify opportunities for improvement and prioritise them. Next, the improvement ideas are categorised and allocated to teams. Finally ideas are taken forward by the service owner. DIT also identify potential tools through additional market expl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62350" name="Picture 5" descr="A diagram showing the approach to improvement phases. Initially, service design aims to understand current ways of working. The next part of the process is to identify opportunities for improvement and prioritise them. Next, the improvement ideas are categorised and allocated to teams. Finally ideas are taken forward by the service owner. DIT also identify potential tools through additional market explor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solidFill>
                        <a:schemeClr val="tx1"/>
                      </a:solidFill>
                    </a:ln>
                  </pic:spPr>
                </pic:pic>
              </a:graphicData>
            </a:graphic>
          </wp:inline>
        </w:drawing>
      </w:r>
    </w:p>
    <w:p w14:paraId="14DD9E40" w14:textId="77777777" w:rsidR="007A3B5E" w:rsidRDefault="007A3B5E" w:rsidP="007A3B5E">
      <w:pPr>
        <w:rPr>
          <w:rFonts w:ascii="Arial" w:hAnsi="Arial" w:cs="Arial"/>
          <w:sz w:val="20"/>
          <w:szCs w:val="20"/>
          <w:u w:val="single"/>
        </w:rPr>
      </w:pPr>
    </w:p>
    <w:p w14:paraId="150CA81D" w14:textId="77777777" w:rsidR="007A3B5E" w:rsidRDefault="007A3B5E" w:rsidP="007A3B5E">
      <w:pPr>
        <w:rPr>
          <w:rFonts w:ascii="Arial" w:hAnsi="Arial" w:cs="Arial"/>
          <w:sz w:val="20"/>
          <w:szCs w:val="20"/>
          <w:u w:val="single"/>
        </w:rPr>
      </w:pPr>
      <w:r w:rsidRPr="00CA18F3">
        <w:rPr>
          <w:rFonts w:ascii="Arial" w:hAnsi="Arial" w:cs="Arial"/>
          <w:sz w:val="20"/>
          <w:szCs w:val="20"/>
          <w:u w:val="single"/>
        </w:rPr>
        <w:t xml:space="preserve">Figure </w:t>
      </w:r>
      <w:r>
        <w:rPr>
          <w:rFonts w:ascii="Arial" w:hAnsi="Arial" w:cs="Arial"/>
          <w:sz w:val="20"/>
          <w:szCs w:val="20"/>
          <w:u w:val="single"/>
        </w:rPr>
        <w:t>B2</w:t>
      </w:r>
      <w:r w:rsidRPr="00CA18F3">
        <w:rPr>
          <w:rFonts w:ascii="Arial" w:hAnsi="Arial" w:cs="Arial"/>
          <w:sz w:val="20"/>
          <w:szCs w:val="20"/>
          <w:u w:val="single"/>
        </w:rPr>
        <w:t xml:space="preserve">: </w:t>
      </w:r>
      <w:r>
        <w:rPr>
          <w:rFonts w:ascii="Arial" w:hAnsi="Arial" w:cs="Arial"/>
          <w:sz w:val="20"/>
          <w:szCs w:val="20"/>
          <w:u w:val="single"/>
        </w:rPr>
        <w:t>S</w:t>
      </w:r>
      <w:r w:rsidRPr="00CA18F3">
        <w:rPr>
          <w:rFonts w:ascii="Arial" w:hAnsi="Arial" w:cs="Arial"/>
          <w:sz w:val="20"/>
          <w:szCs w:val="20"/>
          <w:u w:val="single"/>
        </w:rPr>
        <w:t>ervice improvement phase</w:t>
      </w:r>
    </w:p>
    <w:p w14:paraId="219A101E" w14:textId="77777777" w:rsidR="007A3B5E" w:rsidRDefault="007A3B5E" w:rsidP="007A3B5E">
      <w:pPr>
        <w:rPr>
          <w:rFonts w:ascii="Arial" w:hAnsi="Arial" w:cs="Arial"/>
          <w:sz w:val="20"/>
          <w:szCs w:val="20"/>
          <w:u w:val="single"/>
        </w:rPr>
      </w:pPr>
    </w:p>
    <w:p w14:paraId="2E690F7D" w14:textId="77777777" w:rsidR="007A3B5E" w:rsidRDefault="007A3B5E" w:rsidP="007A3B5E">
      <w:pPr>
        <w:rPr>
          <w:rFonts w:ascii="Arial" w:hAnsi="Arial" w:cs="Arial"/>
          <w:sz w:val="20"/>
          <w:szCs w:val="20"/>
          <w:u w:val="single"/>
        </w:rPr>
      </w:pPr>
      <w:r>
        <w:t> </w:t>
      </w:r>
      <w:r>
        <w:rPr>
          <w:noProof/>
        </w:rPr>
        <w:drawing>
          <wp:inline distT="0" distB="0" distL="0" distR="0" wp14:anchorId="1F18EAA5" wp14:editId="3E94CBFA">
            <wp:extent cx="5342045" cy="3004820"/>
            <wp:effectExtent l="19050" t="19050" r="11430" b="24130"/>
            <wp:docPr id="1240527809" name="Picture 6" descr="Approach to service improvement. The diagram shows that there are continuous quality improvement cycles within a live service. These cycles present opportunities for digital improvements and trans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27809" name="Picture 6" descr="Approach to service improvement. The diagram shows that there are continuous quality improvement cycles within a live service. These cycles present opportunities for digital improvements and transform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5803" cy="3018183"/>
                    </a:xfrm>
                    <a:prstGeom prst="rect">
                      <a:avLst/>
                    </a:prstGeom>
                    <a:noFill/>
                    <a:ln>
                      <a:solidFill>
                        <a:schemeClr val="tx1"/>
                      </a:solidFill>
                    </a:ln>
                  </pic:spPr>
                </pic:pic>
              </a:graphicData>
            </a:graphic>
          </wp:inline>
        </w:drawing>
      </w:r>
    </w:p>
    <w:p w14:paraId="0F83F7EB" w14:textId="77777777" w:rsidR="007A3B5E" w:rsidRDefault="007A3B5E" w:rsidP="007A3B5E">
      <w:pPr>
        <w:rPr>
          <w:rFonts w:ascii="Arial" w:hAnsi="Arial" w:cs="Arial"/>
          <w:sz w:val="20"/>
          <w:szCs w:val="20"/>
          <w:u w:val="single"/>
        </w:rPr>
      </w:pPr>
    </w:p>
    <w:p w14:paraId="28A9A547" w14:textId="77777777" w:rsidR="00626265" w:rsidRDefault="00626265">
      <w:pPr>
        <w:rPr>
          <w:rFonts w:ascii="Arial" w:hAnsi="Arial" w:cs="Arial"/>
          <w:sz w:val="20"/>
          <w:szCs w:val="20"/>
          <w:u w:val="single"/>
        </w:rPr>
      </w:pPr>
      <w:r>
        <w:rPr>
          <w:rFonts w:ascii="Arial" w:hAnsi="Arial" w:cs="Arial"/>
          <w:sz w:val="20"/>
          <w:szCs w:val="20"/>
          <w:u w:val="single"/>
        </w:rPr>
        <w:br w:type="page"/>
      </w:r>
    </w:p>
    <w:p w14:paraId="54CAAD1D" w14:textId="017961CD" w:rsidR="007A3B5E" w:rsidRDefault="007A3B5E" w:rsidP="007A3B5E">
      <w:pPr>
        <w:rPr>
          <w:rFonts w:ascii="Arial" w:hAnsi="Arial" w:cs="Arial"/>
          <w:sz w:val="20"/>
          <w:szCs w:val="20"/>
          <w:u w:val="single"/>
        </w:rPr>
      </w:pPr>
      <w:r>
        <w:rPr>
          <w:rFonts w:ascii="Arial" w:hAnsi="Arial" w:cs="Arial"/>
          <w:sz w:val="20"/>
          <w:szCs w:val="20"/>
          <w:u w:val="single"/>
        </w:rPr>
        <w:lastRenderedPageBreak/>
        <w:t>Figure B3: Example of topic management service improvement phase</w:t>
      </w:r>
    </w:p>
    <w:p w14:paraId="7E601AF5" w14:textId="77777777" w:rsidR="007A3B5E" w:rsidRDefault="007A3B5E" w:rsidP="007A3B5E">
      <w:pPr>
        <w:rPr>
          <w:rFonts w:ascii="Arial" w:hAnsi="Arial" w:cs="Arial"/>
          <w:sz w:val="20"/>
          <w:szCs w:val="20"/>
          <w:u w:val="single"/>
        </w:rPr>
      </w:pPr>
      <w:r>
        <w:t>  </w:t>
      </w:r>
      <w:r>
        <w:rPr>
          <w:noProof/>
        </w:rPr>
        <w:drawing>
          <wp:inline distT="0" distB="0" distL="0" distR="0" wp14:anchorId="6F84FBE1" wp14:editId="4C6B0045">
            <wp:extent cx="5274310" cy="2966720"/>
            <wp:effectExtent l="19050" t="19050" r="21590" b="24130"/>
            <wp:docPr id="212560934" name="Picture 8" descr="A chart showing how quality improvement cycles, planning tool retirement and digital improvement appear under project roll-out for timeline management, and the live operation of scheduling, resourcing  and manageme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0934" name="Picture 8" descr="A chart showing how quality improvement cycles, planning tool retirement and digital improvement appear under project roll-out for timeline management, and the live operation of scheduling, resourcing  and management inform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solidFill>
                        <a:schemeClr val="tx1"/>
                      </a:solidFill>
                    </a:ln>
                  </pic:spPr>
                </pic:pic>
              </a:graphicData>
            </a:graphic>
          </wp:inline>
        </w:drawing>
      </w:r>
    </w:p>
    <w:p w14:paraId="47F718A6" w14:textId="77777777" w:rsidR="007A3B5E" w:rsidRPr="00CA18F3" w:rsidRDefault="007A3B5E" w:rsidP="007A3B5E">
      <w:pPr>
        <w:rPr>
          <w:rFonts w:ascii="Arial" w:hAnsi="Arial" w:cs="Arial"/>
          <w:sz w:val="20"/>
          <w:szCs w:val="20"/>
          <w:u w:val="single"/>
        </w:rPr>
      </w:pPr>
    </w:p>
    <w:p w14:paraId="6D7964A7" w14:textId="77777777" w:rsidR="007A3B5E" w:rsidRDefault="007A3B5E" w:rsidP="007A3B5E"/>
    <w:p w14:paraId="65175E64" w14:textId="77777777" w:rsidR="007A3B5E" w:rsidRDefault="007A3B5E" w:rsidP="007A3B5E">
      <w:r>
        <w:br w:type="page"/>
      </w:r>
    </w:p>
    <w:p w14:paraId="4C8D08C1" w14:textId="77777777" w:rsidR="007A3B5E" w:rsidRPr="009764E9" w:rsidRDefault="007A3B5E" w:rsidP="007A3B5E">
      <w:pPr>
        <w:pStyle w:val="NormalWeb"/>
        <w:shd w:val="clear" w:color="auto" w:fill="FFFFFF" w:themeFill="background1"/>
        <w:spacing w:before="0" w:beforeAutospacing="0" w:after="300" w:afterAutospacing="0" w:line="259" w:lineRule="auto"/>
        <w:rPr>
          <w:rFonts w:ascii="Arial" w:eastAsia="Arial" w:hAnsi="Arial" w:cs="Arial"/>
          <w:b/>
          <w:sz w:val="20"/>
          <w:szCs w:val="20"/>
          <w:u w:val="single"/>
        </w:rPr>
      </w:pPr>
      <w:r w:rsidRPr="006251AE">
        <w:rPr>
          <w:rFonts w:ascii="Arial" w:eastAsia="Arial" w:hAnsi="Arial" w:cs="Arial"/>
          <w:b/>
          <w:sz w:val="20"/>
          <w:szCs w:val="20"/>
          <w:u w:val="single"/>
        </w:rPr>
        <w:lastRenderedPageBreak/>
        <w:t xml:space="preserve">Appendix </w:t>
      </w:r>
      <w:r>
        <w:rPr>
          <w:rFonts w:ascii="Arial" w:eastAsia="Arial" w:hAnsi="Arial" w:cs="Arial"/>
          <w:b/>
          <w:bCs/>
          <w:sz w:val="20"/>
          <w:szCs w:val="20"/>
          <w:u w:val="single"/>
        </w:rPr>
        <w:t>C</w:t>
      </w:r>
      <w:r w:rsidRPr="006251AE">
        <w:rPr>
          <w:rFonts w:ascii="Arial" w:eastAsia="Arial" w:hAnsi="Arial" w:cs="Arial"/>
          <w:b/>
          <w:sz w:val="20"/>
          <w:szCs w:val="20"/>
          <w:u w:val="single"/>
        </w:rPr>
        <w:t xml:space="preserve"> – Agile roles and responsibilities</w:t>
      </w:r>
    </w:p>
    <w:tbl>
      <w:tblPr>
        <w:tblStyle w:val="TableGrid1"/>
        <w:tblW w:w="8290" w:type="dxa"/>
        <w:tblLook w:val="04A0" w:firstRow="1" w:lastRow="0" w:firstColumn="1" w:lastColumn="0" w:noHBand="0" w:noVBand="1"/>
      </w:tblPr>
      <w:tblGrid>
        <w:gridCol w:w="1827"/>
        <w:gridCol w:w="4261"/>
        <w:gridCol w:w="2202"/>
      </w:tblGrid>
      <w:tr w:rsidR="007A3B5E" w:rsidRPr="009764E9" w14:paraId="5550D0CB" w14:textId="77777777">
        <w:trPr>
          <w:trHeight w:val="300"/>
        </w:trPr>
        <w:tc>
          <w:tcPr>
            <w:tcW w:w="1827" w:type="dxa"/>
            <w:tcBorders>
              <w:top w:val="nil"/>
              <w:left w:val="nil"/>
              <w:right w:val="nil"/>
            </w:tcBorders>
          </w:tcPr>
          <w:p w14:paraId="5995B991" w14:textId="77777777" w:rsidR="007A3B5E" w:rsidRPr="009764E9" w:rsidRDefault="007A3B5E">
            <w:pPr>
              <w:pStyle w:val="paragraph0"/>
              <w:spacing w:before="0" w:beforeAutospacing="0" w:after="0" w:afterAutospacing="0"/>
              <w:textAlignment w:val="baseline"/>
              <w:rPr>
                <w:rStyle w:val="normaltextrun"/>
                <w:rFonts w:ascii="Arial" w:hAnsi="Arial" w:cs="Arial"/>
                <w:b/>
                <w:bCs/>
                <w:sz w:val="20"/>
                <w:szCs w:val="20"/>
              </w:rPr>
            </w:pPr>
          </w:p>
        </w:tc>
        <w:tc>
          <w:tcPr>
            <w:tcW w:w="4261" w:type="dxa"/>
            <w:tcBorders>
              <w:top w:val="nil"/>
              <w:left w:val="nil"/>
              <w:right w:val="nil"/>
            </w:tcBorders>
          </w:tcPr>
          <w:p w14:paraId="5FFCC744" w14:textId="77777777" w:rsidR="007A3B5E" w:rsidRPr="009764E9" w:rsidRDefault="007A3B5E">
            <w:pPr>
              <w:pStyle w:val="paragraph0"/>
              <w:spacing w:before="0" w:beforeAutospacing="0" w:after="0" w:afterAutospacing="0"/>
              <w:textAlignment w:val="baseline"/>
              <w:rPr>
                <w:rStyle w:val="normaltextrun"/>
                <w:rFonts w:ascii="Arial" w:hAnsi="Arial" w:cs="Arial"/>
                <w:b/>
                <w:bCs/>
                <w:sz w:val="20"/>
                <w:szCs w:val="20"/>
              </w:rPr>
            </w:pPr>
          </w:p>
        </w:tc>
        <w:tc>
          <w:tcPr>
            <w:tcW w:w="2202" w:type="dxa"/>
            <w:tcBorders>
              <w:top w:val="nil"/>
              <w:left w:val="nil"/>
              <w:right w:val="nil"/>
            </w:tcBorders>
          </w:tcPr>
          <w:p w14:paraId="7F756280" w14:textId="77777777" w:rsidR="007A3B5E" w:rsidRPr="009764E9" w:rsidRDefault="007A3B5E">
            <w:pPr>
              <w:pStyle w:val="paragraph0"/>
              <w:spacing w:before="0" w:beforeAutospacing="0" w:after="0" w:afterAutospacing="0"/>
              <w:textAlignment w:val="baseline"/>
              <w:rPr>
                <w:rStyle w:val="normaltextrun"/>
                <w:rFonts w:ascii="Arial" w:hAnsi="Arial" w:cs="Arial"/>
                <w:b/>
                <w:bCs/>
                <w:sz w:val="20"/>
                <w:szCs w:val="20"/>
              </w:rPr>
            </w:pPr>
          </w:p>
        </w:tc>
      </w:tr>
      <w:tr w:rsidR="007A3B5E" w:rsidRPr="009764E9" w14:paraId="67AFC1B4" w14:textId="77777777">
        <w:trPr>
          <w:trHeight w:val="300"/>
        </w:trPr>
        <w:tc>
          <w:tcPr>
            <w:tcW w:w="1827" w:type="dxa"/>
            <w:tcBorders>
              <w:top w:val="nil"/>
            </w:tcBorders>
            <w:hideMark/>
          </w:tcPr>
          <w:p w14:paraId="1866E52C"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t>Role Title</w:t>
            </w:r>
            <w:r w:rsidRPr="009764E9">
              <w:rPr>
                <w:rStyle w:val="eop"/>
                <w:sz w:val="20"/>
                <w:szCs w:val="20"/>
              </w:rPr>
              <w:t> </w:t>
            </w:r>
          </w:p>
        </w:tc>
        <w:tc>
          <w:tcPr>
            <w:tcW w:w="4261" w:type="dxa"/>
            <w:tcBorders>
              <w:top w:val="nil"/>
            </w:tcBorders>
            <w:hideMark/>
          </w:tcPr>
          <w:p w14:paraId="3E729244"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t>Responsibility</w:t>
            </w:r>
            <w:r w:rsidRPr="009764E9">
              <w:rPr>
                <w:rStyle w:val="eop"/>
                <w:sz w:val="20"/>
                <w:szCs w:val="20"/>
              </w:rPr>
              <w:t> </w:t>
            </w:r>
          </w:p>
        </w:tc>
        <w:tc>
          <w:tcPr>
            <w:tcW w:w="2202" w:type="dxa"/>
            <w:tcBorders>
              <w:top w:val="nil"/>
            </w:tcBorders>
            <w:hideMark/>
          </w:tcPr>
          <w:p w14:paraId="4C6206E8"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t>Assigned staff name and job title</w:t>
            </w:r>
            <w:r w:rsidRPr="009764E9">
              <w:rPr>
                <w:rStyle w:val="eop"/>
                <w:sz w:val="20"/>
                <w:szCs w:val="20"/>
              </w:rPr>
              <w:t> </w:t>
            </w:r>
          </w:p>
        </w:tc>
      </w:tr>
      <w:tr w:rsidR="007A3B5E" w:rsidRPr="009764E9" w14:paraId="64057CB7" w14:textId="77777777">
        <w:trPr>
          <w:trHeight w:val="300"/>
        </w:trPr>
        <w:tc>
          <w:tcPr>
            <w:tcW w:w="1827" w:type="dxa"/>
            <w:hideMark/>
          </w:tcPr>
          <w:p w14:paraId="5CA704E9" w14:textId="77777777" w:rsidR="007A3B5E" w:rsidRPr="009764E9" w:rsidRDefault="007A3B5E">
            <w:pPr>
              <w:pStyle w:val="paragraph0"/>
              <w:shd w:val="clear" w:color="auto" w:fill="FFFFFF"/>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Business Sponsor</w:t>
            </w:r>
            <w:r w:rsidRPr="009764E9">
              <w:rPr>
                <w:rStyle w:val="eop"/>
                <w:sz w:val="20"/>
                <w:szCs w:val="20"/>
              </w:rPr>
              <w:t> </w:t>
            </w:r>
          </w:p>
        </w:tc>
        <w:tc>
          <w:tcPr>
            <w:tcW w:w="4261" w:type="dxa"/>
            <w:hideMark/>
          </w:tcPr>
          <w:p w14:paraId="0E74356A" w14:textId="77777777" w:rsidR="007A3B5E" w:rsidRPr="009764E9" w:rsidRDefault="007A3B5E">
            <w:pPr>
              <w:pStyle w:val="paragraph0"/>
              <w:shd w:val="clear" w:color="auto" w:fill="FFFFFF"/>
              <w:spacing w:before="0" w:beforeAutospacing="0" w:after="0" w:afterAutospacing="0"/>
              <w:textAlignment w:val="baseline"/>
              <w:rPr>
                <w:rFonts w:ascii="Arial" w:hAnsi="Arial" w:cs="Arial"/>
                <w:sz w:val="18"/>
                <w:szCs w:val="18"/>
              </w:rPr>
            </w:pPr>
            <w:r w:rsidRPr="009764E9">
              <w:rPr>
                <w:rStyle w:val="normaltextrun"/>
                <w:rFonts w:ascii="Arial" w:hAnsi="Arial" w:cs="Arial"/>
                <w:color w:val="000000"/>
                <w:sz w:val="20"/>
                <w:szCs w:val="20"/>
              </w:rPr>
              <w:t>Programme champion</w:t>
            </w:r>
            <w:r w:rsidRPr="009764E9">
              <w:rPr>
                <w:rStyle w:val="eop"/>
                <w:color w:val="000000"/>
                <w:sz w:val="20"/>
                <w:szCs w:val="20"/>
              </w:rPr>
              <w:t> </w:t>
            </w:r>
          </w:p>
        </w:tc>
        <w:tc>
          <w:tcPr>
            <w:tcW w:w="2202" w:type="dxa"/>
            <w:hideMark/>
          </w:tcPr>
          <w:p w14:paraId="1B31E406"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Sam Roberts – Chief Executive (TBC)</w:t>
            </w:r>
            <w:r w:rsidRPr="009764E9">
              <w:rPr>
                <w:rStyle w:val="eop"/>
                <w:sz w:val="20"/>
                <w:szCs w:val="20"/>
              </w:rPr>
              <w:t> </w:t>
            </w:r>
          </w:p>
        </w:tc>
      </w:tr>
      <w:tr w:rsidR="007A3B5E" w:rsidRPr="009764E9" w14:paraId="333EE55C" w14:textId="77777777">
        <w:trPr>
          <w:trHeight w:val="300"/>
        </w:trPr>
        <w:tc>
          <w:tcPr>
            <w:tcW w:w="1827" w:type="dxa"/>
            <w:hideMark/>
          </w:tcPr>
          <w:p w14:paraId="418E5DB5"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Senior Responsible Officer</w:t>
            </w:r>
            <w:r w:rsidRPr="009764E9">
              <w:rPr>
                <w:rStyle w:val="eop"/>
                <w:sz w:val="20"/>
                <w:szCs w:val="20"/>
              </w:rPr>
              <w:t> </w:t>
            </w:r>
          </w:p>
        </w:tc>
        <w:tc>
          <w:tcPr>
            <w:tcW w:w="4261" w:type="dxa"/>
            <w:hideMark/>
          </w:tcPr>
          <w:p w14:paraId="0DADD1CF" w14:textId="77777777" w:rsidR="007A3B5E" w:rsidRPr="009764E9" w:rsidRDefault="007A3B5E" w:rsidP="001E24A4">
            <w:pPr>
              <w:pStyle w:val="paragraph0"/>
              <w:numPr>
                <w:ilvl w:val="0"/>
                <w:numId w:val="38"/>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Delivering the clear vision and strategic direction of the sponsor. </w:t>
            </w:r>
            <w:r w:rsidRPr="009764E9">
              <w:rPr>
                <w:rStyle w:val="eop"/>
                <w:color w:val="000000"/>
                <w:sz w:val="20"/>
                <w:szCs w:val="20"/>
              </w:rPr>
              <w:t> </w:t>
            </w:r>
          </w:p>
          <w:p w14:paraId="605698A3" w14:textId="77777777" w:rsidR="007A3B5E" w:rsidRPr="009764E9" w:rsidRDefault="007A3B5E" w:rsidP="001E24A4">
            <w:pPr>
              <w:pStyle w:val="paragraph0"/>
              <w:numPr>
                <w:ilvl w:val="0"/>
                <w:numId w:val="39"/>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Ensure service designs consistent approaches to deliver business value and benefits.</w:t>
            </w:r>
            <w:r w:rsidRPr="009764E9">
              <w:rPr>
                <w:rStyle w:val="eop"/>
                <w:color w:val="000000"/>
                <w:sz w:val="20"/>
                <w:szCs w:val="20"/>
              </w:rPr>
              <w:t> </w:t>
            </w:r>
          </w:p>
          <w:p w14:paraId="752A8605" w14:textId="77777777" w:rsidR="007A3B5E" w:rsidRPr="009764E9" w:rsidRDefault="007A3B5E" w:rsidP="001E24A4">
            <w:pPr>
              <w:pStyle w:val="paragraph0"/>
              <w:numPr>
                <w:ilvl w:val="0"/>
                <w:numId w:val="40"/>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Assures strategic connection.</w:t>
            </w:r>
            <w:r w:rsidRPr="009764E9">
              <w:rPr>
                <w:rStyle w:val="eop"/>
                <w:color w:val="000000"/>
                <w:sz w:val="20"/>
                <w:szCs w:val="20"/>
              </w:rPr>
              <w:t> </w:t>
            </w:r>
          </w:p>
          <w:p w14:paraId="7B6461BA" w14:textId="77777777" w:rsidR="007A3B5E" w:rsidRPr="009764E9" w:rsidRDefault="007A3B5E" w:rsidP="001E24A4">
            <w:pPr>
              <w:pStyle w:val="paragraph0"/>
              <w:numPr>
                <w:ilvl w:val="0"/>
                <w:numId w:val="41"/>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Most senior person responsible for business case and budget.</w:t>
            </w:r>
            <w:r w:rsidRPr="009764E9">
              <w:rPr>
                <w:rStyle w:val="eop"/>
                <w:color w:val="000000"/>
                <w:sz w:val="20"/>
                <w:szCs w:val="20"/>
              </w:rPr>
              <w:t> </w:t>
            </w:r>
          </w:p>
          <w:p w14:paraId="55061CC6" w14:textId="77777777" w:rsidR="007A3B5E" w:rsidRPr="009764E9" w:rsidRDefault="007A3B5E" w:rsidP="001E24A4">
            <w:pPr>
              <w:pStyle w:val="paragraph0"/>
              <w:numPr>
                <w:ilvl w:val="0"/>
                <w:numId w:val="42"/>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Chairs programme board to provide oversight of the programme delivery to outcomes. </w:t>
            </w:r>
            <w:r w:rsidRPr="009764E9">
              <w:rPr>
                <w:rStyle w:val="eop"/>
                <w:color w:val="000000"/>
                <w:sz w:val="20"/>
                <w:szCs w:val="20"/>
              </w:rPr>
              <w:t> </w:t>
            </w:r>
          </w:p>
          <w:p w14:paraId="668AA9AD" w14:textId="77777777" w:rsidR="007A3B5E" w:rsidRPr="009764E9" w:rsidRDefault="007A3B5E" w:rsidP="001E24A4">
            <w:pPr>
              <w:pStyle w:val="paragraph0"/>
              <w:numPr>
                <w:ilvl w:val="0"/>
                <w:numId w:val="43"/>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sz w:val="20"/>
                <w:szCs w:val="20"/>
              </w:rPr>
              <w:t>Accountable for overall programme outcomes and benefits. </w:t>
            </w:r>
            <w:r w:rsidRPr="009764E9">
              <w:rPr>
                <w:rStyle w:val="eop"/>
                <w:sz w:val="20"/>
                <w:szCs w:val="20"/>
              </w:rPr>
              <w:t> </w:t>
            </w:r>
          </w:p>
        </w:tc>
        <w:tc>
          <w:tcPr>
            <w:tcW w:w="2202" w:type="dxa"/>
            <w:hideMark/>
          </w:tcPr>
          <w:p w14:paraId="709C3234"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Jenniffer Prescott – Programme Director, CHTE</w:t>
            </w:r>
            <w:r w:rsidRPr="009764E9">
              <w:rPr>
                <w:rStyle w:val="eop"/>
                <w:sz w:val="20"/>
                <w:szCs w:val="20"/>
              </w:rPr>
              <w:t> </w:t>
            </w:r>
          </w:p>
        </w:tc>
      </w:tr>
      <w:tr w:rsidR="007A3B5E" w:rsidRPr="009764E9" w14:paraId="3A432B44" w14:textId="77777777">
        <w:trPr>
          <w:trHeight w:val="300"/>
        </w:trPr>
        <w:tc>
          <w:tcPr>
            <w:tcW w:w="1827" w:type="dxa"/>
            <w:hideMark/>
          </w:tcPr>
          <w:p w14:paraId="0EF1C6A1"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Technical Delivery Owner</w:t>
            </w:r>
            <w:r w:rsidRPr="009764E9">
              <w:rPr>
                <w:rStyle w:val="eop"/>
                <w:sz w:val="20"/>
                <w:szCs w:val="20"/>
              </w:rPr>
              <w:t> </w:t>
            </w:r>
          </w:p>
        </w:tc>
        <w:tc>
          <w:tcPr>
            <w:tcW w:w="4261" w:type="dxa"/>
            <w:hideMark/>
          </w:tcPr>
          <w:p w14:paraId="6C5DB78C" w14:textId="77777777" w:rsidR="007A3B5E" w:rsidRPr="009764E9" w:rsidRDefault="007A3B5E" w:rsidP="001E24A4">
            <w:pPr>
              <w:pStyle w:val="paragraph0"/>
              <w:numPr>
                <w:ilvl w:val="0"/>
                <w:numId w:val="44"/>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Technical authority and vision</w:t>
            </w:r>
            <w:r w:rsidRPr="009764E9">
              <w:rPr>
                <w:rStyle w:val="eop"/>
                <w:color w:val="000000"/>
                <w:sz w:val="20"/>
                <w:szCs w:val="20"/>
              </w:rPr>
              <w:t> </w:t>
            </w:r>
          </w:p>
          <w:p w14:paraId="62576460" w14:textId="77777777" w:rsidR="007A3B5E" w:rsidRPr="009764E9" w:rsidRDefault="007A3B5E" w:rsidP="001E24A4">
            <w:pPr>
              <w:pStyle w:val="paragraph0"/>
              <w:numPr>
                <w:ilvl w:val="0"/>
                <w:numId w:val="45"/>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Accountable for non-functional requirements</w:t>
            </w:r>
            <w:r w:rsidRPr="009764E9">
              <w:rPr>
                <w:rStyle w:val="eop"/>
                <w:color w:val="000000"/>
                <w:sz w:val="20"/>
                <w:szCs w:val="20"/>
              </w:rPr>
              <w:t> </w:t>
            </w:r>
          </w:p>
          <w:p w14:paraId="4DB2B414" w14:textId="77777777" w:rsidR="007A3B5E" w:rsidRPr="009764E9" w:rsidRDefault="007A3B5E" w:rsidP="001E24A4">
            <w:pPr>
              <w:pStyle w:val="paragraph0"/>
              <w:numPr>
                <w:ilvl w:val="0"/>
                <w:numId w:val="46"/>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sz w:val="20"/>
                <w:szCs w:val="20"/>
              </w:rPr>
              <w:t>Responsible for overall programme delivery and PMO</w:t>
            </w:r>
            <w:r w:rsidRPr="009764E9">
              <w:rPr>
                <w:rStyle w:val="eop"/>
                <w:sz w:val="20"/>
                <w:szCs w:val="20"/>
              </w:rPr>
              <w:t> </w:t>
            </w:r>
          </w:p>
          <w:p w14:paraId="5BB3511C" w14:textId="5F90DBE3" w:rsidR="007A3B5E" w:rsidRPr="007B2CA3" w:rsidRDefault="007A3B5E" w:rsidP="001E24A4">
            <w:pPr>
              <w:pStyle w:val="paragraph0"/>
              <w:numPr>
                <w:ilvl w:val="0"/>
                <w:numId w:val="47"/>
              </w:numPr>
              <w:tabs>
                <w:tab w:val="left" w:pos="2840"/>
              </w:tabs>
              <w:spacing w:before="0" w:beforeAutospacing="0" w:after="0" w:afterAutospacing="0"/>
              <w:ind w:left="440" w:hanging="283"/>
              <w:textAlignment w:val="baseline"/>
              <w:rPr>
                <w:rFonts w:ascii="Arial" w:hAnsi="Arial" w:cs="Arial"/>
                <w:sz w:val="20"/>
                <w:szCs w:val="20"/>
              </w:rPr>
            </w:pPr>
            <w:r w:rsidRPr="007B2CA3">
              <w:rPr>
                <w:rStyle w:val="normaltextrun"/>
                <w:rFonts w:ascii="Arial" w:hAnsi="Arial" w:cs="Arial"/>
                <w:color w:val="000000"/>
                <w:sz w:val="20"/>
                <w:szCs w:val="20"/>
              </w:rPr>
              <w:t xml:space="preserve">Accountable for </w:t>
            </w:r>
            <w:r w:rsidR="002D0751" w:rsidRPr="007B2CA3">
              <w:rPr>
                <w:rStyle w:val="normaltextrun"/>
                <w:rFonts w:ascii="Arial" w:hAnsi="Arial" w:cs="Arial"/>
                <w:color w:val="000000"/>
                <w:sz w:val="20"/>
                <w:szCs w:val="20"/>
              </w:rPr>
              <w:t xml:space="preserve">alignment with existing </w:t>
            </w:r>
            <w:r w:rsidRPr="007B2CA3">
              <w:rPr>
                <w:rStyle w:val="normaltextrun"/>
                <w:rFonts w:ascii="Arial" w:hAnsi="Arial" w:cs="Arial"/>
                <w:color w:val="000000"/>
                <w:sz w:val="20"/>
                <w:szCs w:val="20"/>
              </w:rPr>
              <w:t>enterprise architecture, standards, systems scope/options and procurement. </w:t>
            </w:r>
            <w:r w:rsidRPr="007B2CA3">
              <w:rPr>
                <w:rStyle w:val="eop"/>
                <w:rFonts w:ascii="Arial" w:hAnsi="Arial" w:cs="Arial"/>
                <w:color w:val="000000"/>
                <w:sz w:val="20"/>
                <w:szCs w:val="20"/>
              </w:rPr>
              <w:t> </w:t>
            </w:r>
          </w:p>
          <w:p w14:paraId="5C8B60C2" w14:textId="77777777" w:rsidR="003D0502" w:rsidRPr="003D0502" w:rsidRDefault="007A3B5E" w:rsidP="003D0502">
            <w:pPr>
              <w:pStyle w:val="paragraph0"/>
              <w:numPr>
                <w:ilvl w:val="0"/>
                <w:numId w:val="48"/>
              </w:numPr>
              <w:tabs>
                <w:tab w:val="left" w:pos="2840"/>
              </w:tabs>
              <w:spacing w:before="0" w:beforeAutospacing="0" w:after="0" w:afterAutospacing="0"/>
              <w:ind w:left="440" w:hanging="283"/>
              <w:textAlignment w:val="baseline"/>
              <w:rPr>
                <w:rStyle w:val="eop"/>
                <w:rFonts w:ascii="Arial" w:hAnsi="Arial" w:cs="Arial"/>
                <w:sz w:val="20"/>
                <w:szCs w:val="20"/>
              </w:rPr>
            </w:pPr>
            <w:r w:rsidRPr="002D0751">
              <w:rPr>
                <w:rStyle w:val="normaltextrun"/>
                <w:rFonts w:ascii="Arial" w:hAnsi="Arial" w:cs="Arial"/>
                <w:sz w:val="20"/>
                <w:szCs w:val="20"/>
              </w:rPr>
              <w:t>Partners with IDO to ensure</w:t>
            </w:r>
            <w:r w:rsidRPr="009764E9">
              <w:rPr>
                <w:rStyle w:val="normaltextrun"/>
                <w:rFonts w:ascii="Arial" w:hAnsi="Arial" w:cs="Arial"/>
                <w:sz w:val="20"/>
                <w:szCs w:val="20"/>
              </w:rPr>
              <w:t xml:space="preserve"> a common business process handbook and integrates digital tools into the improvement process/approach.</w:t>
            </w:r>
            <w:r w:rsidRPr="009764E9">
              <w:rPr>
                <w:rStyle w:val="eop"/>
                <w:sz w:val="20"/>
                <w:szCs w:val="20"/>
              </w:rPr>
              <w:t> </w:t>
            </w:r>
          </w:p>
          <w:p w14:paraId="093B83F4" w14:textId="59631A9C" w:rsidR="003D0502" w:rsidRPr="003D0502" w:rsidRDefault="003D0502" w:rsidP="003D0502">
            <w:pPr>
              <w:pStyle w:val="paragraph0"/>
              <w:numPr>
                <w:ilvl w:val="0"/>
                <w:numId w:val="48"/>
              </w:numPr>
              <w:tabs>
                <w:tab w:val="left" w:pos="2840"/>
              </w:tabs>
              <w:spacing w:before="0" w:beforeAutospacing="0" w:after="0" w:afterAutospacing="0"/>
              <w:ind w:left="440" w:hanging="283"/>
              <w:textAlignment w:val="baseline"/>
              <w:rPr>
                <w:rFonts w:ascii="Arial" w:hAnsi="Arial" w:cs="Arial"/>
                <w:sz w:val="20"/>
                <w:szCs w:val="20"/>
              </w:rPr>
            </w:pPr>
            <w:r w:rsidRPr="003D0502">
              <w:rPr>
                <w:rFonts w:ascii="Arial" w:hAnsi="Arial" w:cs="Arial"/>
                <w:sz w:val="20"/>
                <w:szCs w:val="20"/>
              </w:rPr>
              <w:t>Digital Service Owner</w:t>
            </w:r>
          </w:p>
        </w:tc>
        <w:tc>
          <w:tcPr>
            <w:tcW w:w="2202" w:type="dxa"/>
            <w:hideMark/>
          </w:tcPr>
          <w:p w14:paraId="4B41E6E1"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Alison Liddell – Deputy Director, DIT</w:t>
            </w:r>
            <w:r w:rsidRPr="009764E9">
              <w:rPr>
                <w:rStyle w:val="eop"/>
                <w:sz w:val="20"/>
                <w:szCs w:val="20"/>
              </w:rPr>
              <w:t> </w:t>
            </w:r>
          </w:p>
        </w:tc>
      </w:tr>
      <w:tr w:rsidR="007A3B5E" w:rsidRPr="009764E9" w14:paraId="3E9275CB" w14:textId="77777777">
        <w:trPr>
          <w:trHeight w:val="300"/>
        </w:trPr>
        <w:tc>
          <w:tcPr>
            <w:tcW w:w="1827" w:type="dxa"/>
            <w:hideMark/>
          </w:tcPr>
          <w:p w14:paraId="3DDFAE43"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Improvement Delivery Owner</w:t>
            </w:r>
            <w:r w:rsidRPr="009764E9">
              <w:rPr>
                <w:rStyle w:val="eop"/>
                <w:sz w:val="20"/>
                <w:szCs w:val="20"/>
              </w:rPr>
              <w:t> </w:t>
            </w:r>
          </w:p>
        </w:tc>
        <w:tc>
          <w:tcPr>
            <w:tcW w:w="4261" w:type="dxa"/>
            <w:hideMark/>
          </w:tcPr>
          <w:p w14:paraId="492D2305" w14:textId="77777777" w:rsidR="007A3B5E" w:rsidRPr="009764E9" w:rsidRDefault="007A3B5E" w:rsidP="001E24A4">
            <w:pPr>
              <w:pStyle w:val="paragraph0"/>
              <w:numPr>
                <w:ilvl w:val="0"/>
                <w:numId w:val="49"/>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Continuous Quality Improvement authority and vision. </w:t>
            </w:r>
            <w:r w:rsidRPr="009764E9">
              <w:rPr>
                <w:rStyle w:val="eop"/>
                <w:color w:val="000000"/>
                <w:sz w:val="20"/>
                <w:szCs w:val="20"/>
              </w:rPr>
              <w:t> </w:t>
            </w:r>
          </w:p>
          <w:p w14:paraId="63A5591F" w14:textId="77777777" w:rsidR="007A3B5E" w:rsidRPr="009764E9" w:rsidRDefault="007A3B5E" w:rsidP="001E24A4">
            <w:pPr>
              <w:pStyle w:val="paragraph0"/>
              <w:numPr>
                <w:ilvl w:val="0"/>
                <w:numId w:val="50"/>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Ensures programme meets standards &amp; advises on methods, decision and improvement.</w:t>
            </w:r>
            <w:r w:rsidRPr="009764E9">
              <w:rPr>
                <w:rStyle w:val="eop"/>
                <w:color w:val="000000"/>
                <w:sz w:val="20"/>
                <w:szCs w:val="20"/>
              </w:rPr>
              <w:t> </w:t>
            </w:r>
          </w:p>
          <w:p w14:paraId="5958E017" w14:textId="77777777" w:rsidR="007A3B5E" w:rsidRPr="009764E9" w:rsidRDefault="007A3B5E" w:rsidP="001E24A4">
            <w:pPr>
              <w:pStyle w:val="paragraph0"/>
              <w:numPr>
                <w:ilvl w:val="0"/>
                <w:numId w:val="51"/>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sz w:val="20"/>
                <w:szCs w:val="20"/>
              </w:rPr>
              <w:t>Partners with TDO to ensure a common business process handbook and integrates digital tools into the improvement process/approach.</w:t>
            </w:r>
            <w:r w:rsidRPr="009764E9">
              <w:rPr>
                <w:rStyle w:val="eop"/>
                <w:sz w:val="20"/>
                <w:szCs w:val="20"/>
              </w:rPr>
              <w:t> </w:t>
            </w:r>
          </w:p>
        </w:tc>
        <w:tc>
          <w:tcPr>
            <w:tcW w:w="2202" w:type="dxa"/>
            <w:hideMark/>
          </w:tcPr>
          <w:p w14:paraId="4199A66D"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Auz Chitewe – Programme Director, People and Places</w:t>
            </w:r>
            <w:r w:rsidRPr="009764E9">
              <w:rPr>
                <w:rStyle w:val="eop"/>
                <w:sz w:val="20"/>
                <w:szCs w:val="20"/>
              </w:rPr>
              <w:t> </w:t>
            </w:r>
          </w:p>
        </w:tc>
      </w:tr>
      <w:tr w:rsidR="007A3B5E" w:rsidRPr="009764E9" w14:paraId="684EF7A5" w14:textId="77777777">
        <w:trPr>
          <w:trHeight w:val="300"/>
        </w:trPr>
        <w:tc>
          <w:tcPr>
            <w:tcW w:w="1827" w:type="dxa"/>
            <w:hideMark/>
          </w:tcPr>
          <w:p w14:paraId="13BDD08E"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Agile Programme Manager</w:t>
            </w:r>
            <w:r w:rsidRPr="009764E9">
              <w:rPr>
                <w:rStyle w:val="eop"/>
                <w:sz w:val="20"/>
                <w:szCs w:val="20"/>
              </w:rPr>
              <w:t> </w:t>
            </w:r>
          </w:p>
        </w:tc>
        <w:tc>
          <w:tcPr>
            <w:tcW w:w="4261" w:type="dxa"/>
            <w:hideMark/>
          </w:tcPr>
          <w:p w14:paraId="73F688F6" w14:textId="77777777" w:rsidR="007A3B5E" w:rsidRPr="009764E9" w:rsidRDefault="007A3B5E" w:rsidP="001E24A4">
            <w:pPr>
              <w:pStyle w:val="paragraph0"/>
              <w:numPr>
                <w:ilvl w:val="0"/>
                <w:numId w:val="52"/>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Manages overall programme plan including risks, issues, dependency identification, benefits tracking, budget spend and reporting to the HQT on behalf of the programme. </w:t>
            </w:r>
            <w:r w:rsidRPr="009764E9">
              <w:rPr>
                <w:rStyle w:val="eop"/>
                <w:color w:val="000000"/>
                <w:sz w:val="20"/>
                <w:szCs w:val="20"/>
              </w:rPr>
              <w:t> </w:t>
            </w:r>
          </w:p>
        </w:tc>
        <w:tc>
          <w:tcPr>
            <w:tcW w:w="2202" w:type="dxa"/>
            <w:hideMark/>
          </w:tcPr>
          <w:p w14:paraId="53F13A1B"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TBC – DIT provided</w:t>
            </w:r>
            <w:r w:rsidRPr="009764E9">
              <w:rPr>
                <w:rStyle w:val="eop"/>
                <w:sz w:val="20"/>
                <w:szCs w:val="20"/>
              </w:rPr>
              <w:t> </w:t>
            </w:r>
          </w:p>
        </w:tc>
      </w:tr>
      <w:tr w:rsidR="007A3B5E" w:rsidRPr="009764E9" w14:paraId="0A9FFB89" w14:textId="77777777">
        <w:trPr>
          <w:trHeight w:val="300"/>
        </w:trPr>
        <w:tc>
          <w:tcPr>
            <w:tcW w:w="1827" w:type="dxa"/>
            <w:hideMark/>
          </w:tcPr>
          <w:p w14:paraId="387F6CFA" w14:textId="7C3DA670" w:rsidR="007A3B5E" w:rsidRPr="009764E9" w:rsidRDefault="003D0502">
            <w:pPr>
              <w:pStyle w:val="paragraph0"/>
              <w:spacing w:before="0" w:beforeAutospacing="0" w:after="0" w:afterAutospacing="0"/>
              <w:textAlignment w:val="baseline"/>
              <w:rPr>
                <w:rFonts w:ascii="Arial" w:hAnsi="Arial" w:cs="Arial"/>
                <w:sz w:val="18"/>
                <w:szCs w:val="18"/>
              </w:rPr>
            </w:pPr>
            <w:r>
              <w:rPr>
                <w:rStyle w:val="normaltextrun"/>
                <w:rFonts w:ascii="Arial" w:hAnsi="Arial" w:cs="Arial"/>
                <w:sz w:val="20"/>
                <w:szCs w:val="20"/>
              </w:rPr>
              <w:t xml:space="preserve">Business </w:t>
            </w:r>
            <w:r w:rsidR="007A3B5E" w:rsidRPr="009764E9">
              <w:rPr>
                <w:rStyle w:val="normaltextrun"/>
                <w:rFonts w:ascii="Arial" w:hAnsi="Arial" w:cs="Arial"/>
                <w:sz w:val="20"/>
                <w:szCs w:val="20"/>
              </w:rPr>
              <w:t>Service Owner</w:t>
            </w:r>
            <w:r w:rsidR="007A3B5E" w:rsidRPr="009764E9">
              <w:rPr>
                <w:rStyle w:val="eop"/>
                <w:sz w:val="20"/>
                <w:szCs w:val="20"/>
              </w:rPr>
              <w:t> </w:t>
            </w:r>
          </w:p>
          <w:p w14:paraId="0B848C37"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(Significant capacity release required)</w:t>
            </w:r>
            <w:r w:rsidRPr="009764E9">
              <w:rPr>
                <w:rStyle w:val="eop"/>
                <w:sz w:val="20"/>
                <w:szCs w:val="20"/>
              </w:rPr>
              <w:t> </w:t>
            </w:r>
          </w:p>
        </w:tc>
        <w:tc>
          <w:tcPr>
            <w:tcW w:w="4261" w:type="dxa"/>
            <w:hideMark/>
          </w:tcPr>
          <w:p w14:paraId="3BD3B2F6" w14:textId="77777777" w:rsidR="00313474" w:rsidRPr="00313474" w:rsidRDefault="00313474" w:rsidP="00313474">
            <w:pPr>
              <w:pStyle w:val="paragraph0"/>
              <w:numPr>
                <w:ilvl w:val="0"/>
                <w:numId w:val="53"/>
              </w:numPr>
              <w:tabs>
                <w:tab w:val="left" w:pos="2840"/>
              </w:tabs>
              <w:spacing w:before="0" w:beforeAutospacing="0" w:after="0" w:afterAutospacing="0"/>
              <w:ind w:left="440" w:hanging="283"/>
              <w:textAlignment w:val="baseline"/>
              <w:rPr>
                <w:rFonts w:ascii="Arial" w:hAnsi="Arial" w:cs="Times New Roman"/>
                <w:sz w:val="20"/>
                <w:szCs w:val="20"/>
              </w:rPr>
            </w:pPr>
            <w:r w:rsidRPr="00313474">
              <w:rPr>
                <w:rFonts w:ascii="Arial" w:hAnsi="Arial" w:cs="Times New Roman"/>
                <w:sz w:val="20"/>
                <w:szCs w:val="20"/>
              </w:rPr>
              <w:t>Owns end to end business requirement/process design</w:t>
            </w:r>
            <w:r w:rsidRPr="00313474">
              <w:rPr>
                <w:rFonts w:ascii="Arial" w:hAnsi="Arial"/>
                <w:sz w:val="20"/>
                <w:szCs w:val="20"/>
              </w:rPr>
              <w:t>/governance model</w:t>
            </w:r>
            <w:r w:rsidRPr="00313474">
              <w:rPr>
                <w:rFonts w:ascii="Arial" w:hAnsi="Arial" w:cs="Times New Roman"/>
                <w:sz w:val="20"/>
                <w:szCs w:val="20"/>
              </w:rPr>
              <w:t xml:space="preserve"> for the service in question at NICE including overall framework of steps, use of technology, governance, management of information within the service etc.  </w:t>
            </w:r>
          </w:p>
          <w:p w14:paraId="438563C1" w14:textId="77777777" w:rsidR="00313474" w:rsidRPr="00313474" w:rsidRDefault="00313474" w:rsidP="00313474">
            <w:pPr>
              <w:pStyle w:val="paragraph0"/>
              <w:numPr>
                <w:ilvl w:val="0"/>
                <w:numId w:val="54"/>
              </w:numPr>
              <w:tabs>
                <w:tab w:val="left" w:pos="2840"/>
              </w:tabs>
              <w:spacing w:before="0" w:beforeAutospacing="0" w:after="0" w:afterAutospacing="0"/>
              <w:ind w:left="440" w:hanging="283"/>
              <w:textAlignment w:val="baseline"/>
              <w:rPr>
                <w:rFonts w:ascii="Arial" w:hAnsi="Arial" w:cs="Times New Roman"/>
                <w:sz w:val="20"/>
                <w:szCs w:val="20"/>
              </w:rPr>
            </w:pPr>
            <w:r w:rsidRPr="00313474">
              <w:rPr>
                <w:rFonts w:ascii="Arial" w:hAnsi="Arial" w:cs="Times New Roman"/>
                <w:sz w:val="20"/>
                <w:szCs w:val="20"/>
              </w:rPr>
              <w:t xml:space="preserve">Provides heavy input into requirements and prioritisation involved in day-to-day </w:t>
            </w:r>
            <w:r w:rsidRPr="00313474">
              <w:rPr>
                <w:rFonts w:ascii="Arial" w:hAnsi="Arial" w:cs="Times New Roman"/>
                <w:sz w:val="20"/>
                <w:szCs w:val="20"/>
              </w:rPr>
              <w:lastRenderedPageBreak/>
              <w:t>detail to deliver change</w:t>
            </w:r>
            <w:r w:rsidRPr="00313474">
              <w:rPr>
                <w:rFonts w:ascii="Arial" w:hAnsi="Arial"/>
                <w:sz w:val="20"/>
                <w:szCs w:val="20"/>
              </w:rPr>
              <w:t xml:space="preserve"> and own the business service requirements as part of the embedded multi-disciplinary team. </w:t>
            </w:r>
          </w:p>
          <w:p w14:paraId="6F50BB87" w14:textId="77777777" w:rsidR="00313474" w:rsidRPr="00313474" w:rsidRDefault="00313474" w:rsidP="00313474">
            <w:pPr>
              <w:pStyle w:val="paragraph0"/>
              <w:numPr>
                <w:ilvl w:val="0"/>
                <w:numId w:val="55"/>
              </w:numPr>
              <w:tabs>
                <w:tab w:val="left" w:pos="2840"/>
              </w:tabs>
              <w:spacing w:before="0" w:beforeAutospacing="0" w:after="0" w:afterAutospacing="0"/>
              <w:ind w:left="440" w:hanging="283"/>
              <w:textAlignment w:val="baseline"/>
              <w:rPr>
                <w:rFonts w:ascii="Arial" w:hAnsi="Arial" w:cs="Times New Roman"/>
                <w:sz w:val="20"/>
                <w:szCs w:val="20"/>
              </w:rPr>
            </w:pPr>
            <w:r w:rsidRPr="00313474">
              <w:rPr>
                <w:rFonts w:ascii="Arial" w:hAnsi="Arial" w:cs="Times New Roman"/>
                <w:sz w:val="20"/>
                <w:szCs w:val="20"/>
              </w:rPr>
              <w:t>Manages oversight of any</w:t>
            </w:r>
            <w:r w:rsidRPr="00313474">
              <w:rPr>
                <w:rFonts w:ascii="Arial" w:hAnsi="Arial"/>
                <w:sz w:val="20"/>
                <w:szCs w:val="20"/>
              </w:rPr>
              <w:t xml:space="preserve"> variations to the process or delivery of the service </w:t>
            </w:r>
            <w:r w:rsidRPr="00313474">
              <w:rPr>
                <w:rFonts w:ascii="Arial" w:hAnsi="Arial" w:cs="Times New Roman"/>
                <w:sz w:val="20"/>
                <w:szCs w:val="20"/>
              </w:rPr>
              <w:t>to assess impact on overall service process/design.  </w:t>
            </w:r>
          </w:p>
          <w:p w14:paraId="7600F753" w14:textId="77777777" w:rsidR="00313474" w:rsidRPr="009764E9" w:rsidRDefault="00313474" w:rsidP="00313474">
            <w:pPr>
              <w:pStyle w:val="paragraph0"/>
              <w:numPr>
                <w:ilvl w:val="0"/>
                <w:numId w:val="56"/>
              </w:numPr>
              <w:tabs>
                <w:tab w:val="left" w:pos="2840"/>
              </w:tabs>
              <w:spacing w:before="0" w:beforeAutospacing="0" w:after="0" w:afterAutospacing="0"/>
              <w:ind w:left="440" w:hanging="283"/>
              <w:textAlignment w:val="baseline"/>
              <w:rPr>
                <w:rFonts w:ascii="Arial" w:hAnsi="Arial" w:cs="Arial"/>
                <w:sz w:val="20"/>
                <w:szCs w:val="20"/>
              </w:rPr>
            </w:pPr>
            <w:r w:rsidRPr="00313474">
              <w:rPr>
                <w:rFonts w:ascii="Arial" w:hAnsi="Arial" w:cs="Times New Roman"/>
                <w:sz w:val="20"/>
                <w:szCs w:val="20"/>
              </w:rPr>
              <w:t>Decision maker to ensure the service is fit for purpose based on the outcomes achieved from the project team. </w:t>
            </w:r>
          </w:p>
          <w:p w14:paraId="668B309A" w14:textId="77777777" w:rsidR="00313474" w:rsidRPr="00313474" w:rsidRDefault="00313474" w:rsidP="00313474">
            <w:pPr>
              <w:pStyle w:val="paragraph0"/>
              <w:numPr>
                <w:ilvl w:val="0"/>
                <w:numId w:val="57"/>
              </w:numPr>
              <w:tabs>
                <w:tab w:val="left" w:pos="2840"/>
              </w:tabs>
              <w:spacing w:before="0" w:beforeAutospacing="0" w:after="0" w:afterAutospacing="0"/>
              <w:ind w:left="440" w:hanging="283"/>
              <w:textAlignment w:val="baseline"/>
              <w:rPr>
                <w:rFonts w:ascii="Arial" w:hAnsi="Arial"/>
                <w:sz w:val="20"/>
                <w:szCs w:val="20"/>
              </w:rPr>
            </w:pPr>
            <w:r w:rsidRPr="00313474">
              <w:rPr>
                <w:rFonts w:ascii="Arial" w:hAnsi="Arial" w:cs="Times New Roman"/>
                <w:sz w:val="20"/>
                <w:szCs w:val="20"/>
              </w:rPr>
              <w:t>Accountable for the</w:t>
            </w:r>
            <w:r w:rsidRPr="00313474">
              <w:rPr>
                <w:rFonts w:ascii="Arial" w:hAnsi="Arial"/>
                <w:sz w:val="20"/>
                <w:szCs w:val="20"/>
              </w:rPr>
              <w:t xml:space="preserve"> impact assessment of the</w:t>
            </w:r>
            <w:r w:rsidRPr="00313474">
              <w:rPr>
                <w:rFonts w:ascii="Arial" w:hAnsi="Arial" w:cs="Times New Roman"/>
                <w:sz w:val="20"/>
                <w:szCs w:val="20"/>
              </w:rPr>
              <w:t xml:space="preserve"> change to the service provision</w:t>
            </w:r>
            <w:r w:rsidRPr="00313474">
              <w:rPr>
                <w:rFonts w:ascii="Arial" w:hAnsi="Arial"/>
                <w:sz w:val="20"/>
                <w:szCs w:val="20"/>
              </w:rPr>
              <w:t>, creation of approaches to</w:t>
            </w:r>
            <w:r w:rsidRPr="00313474">
              <w:rPr>
                <w:rFonts w:ascii="Arial" w:hAnsi="Arial" w:cs="Times New Roman"/>
                <w:sz w:val="20"/>
                <w:szCs w:val="20"/>
              </w:rPr>
              <w:t xml:space="preserve"> and adoption of new ways of working.  </w:t>
            </w:r>
            <w:r w:rsidRPr="00313474">
              <w:rPr>
                <w:rFonts w:ascii="Arial" w:hAnsi="Arial"/>
                <w:sz w:val="20"/>
                <w:szCs w:val="20"/>
              </w:rPr>
              <w:t xml:space="preserve">Champions rollout and uptake of their service. </w:t>
            </w:r>
          </w:p>
          <w:p w14:paraId="04D47863" w14:textId="77777777" w:rsidR="00313474" w:rsidRPr="00313474" w:rsidRDefault="00313474" w:rsidP="00313474">
            <w:pPr>
              <w:pStyle w:val="paragraph0"/>
              <w:numPr>
                <w:ilvl w:val="0"/>
                <w:numId w:val="57"/>
              </w:numPr>
              <w:tabs>
                <w:tab w:val="left" w:pos="2840"/>
              </w:tabs>
              <w:spacing w:before="0" w:beforeAutospacing="0" w:after="0" w:afterAutospacing="0"/>
              <w:ind w:left="440" w:hanging="283"/>
              <w:textAlignment w:val="baseline"/>
              <w:rPr>
                <w:rFonts w:ascii="Arial" w:hAnsi="Arial" w:cs="Times New Roman"/>
                <w:sz w:val="20"/>
                <w:szCs w:val="20"/>
              </w:rPr>
            </w:pPr>
            <w:r w:rsidRPr="00313474">
              <w:rPr>
                <w:rFonts w:ascii="Arial" w:hAnsi="Arial" w:cs="Times New Roman"/>
                <w:sz w:val="20"/>
                <w:szCs w:val="20"/>
              </w:rPr>
              <w:t>Monitoring levels and quality of service usage and actively supporting ongoing uptake</w:t>
            </w:r>
          </w:p>
          <w:p w14:paraId="5EAAE419" w14:textId="77777777" w:rsidR="00313474" w:rsidRPr="009764E9" w:rsidRDefault="00313474" w:rsidP="00313474">
            <w:pPr>
              <w:pStyle w:val="paragraph0"/>
              <w:numPr>
                <w:ilvl w:val="0"/>
                <w:numId w:val="58"/>
              </w:numPr>
              <w:tabs>
                <w:tab w:val="left" w:pos="2840"/>
              </w:tabs>
              <w:spacing w:before="0" w:beforeAutospacing="0" w:after="0" w:afterAutospacing="0"/>
              <w:ind w:left="440" w:hanging="283"/>
              <w:textAlignment w:val="baseline"/>
              <w:rPr>
                <w:rFonts w:ascii="Arial" w:hAnsi="Arial" w:cs="Arial"/>
                <w:sz w:val="20"/>
                <w:szCs w:val="20"/>
              </w:rPr>
            </w:pPr>
            <w:r w:rsidRPr="00313474">
              <w:rPr>
                <w:rFonts w:ascii="Arial" w:hAnsi="Arial" w:cs="Times New Roman"/>
                <w:sz w:val="20"/>
                <w:szCs w:val="20"/>
              </w:rPr>
              <w:t>Leads business case development for ongoing investment in the service (supported by other roles) </w:t>
            </w:r>
          </w:p>
          <w:p w14:paraId="3B6B6BE0" w14:textId="77777777" w:rsidR="00313474" w:rsidRPr="00313474" w:rsidRDefault="00313474" w:rsidP="00313474">
            <w:pPr>
              <w:pStyle w:val="paragraph0"/>
              <w:numPr>
                <w:ilvl w:val="0"/>
                <w:numId w:val="59"/>
              </w:numPr>
              <w:tabs>
                <w:tab w:val="left" w:pos="2840"/>
              </w:tabs>
              <w:spacing w:before="0" w:beforeAutospacing="0" w:after="0" w:afterAutospacing="0"/>
              <w:ind w:left="440" w:hanging="283"/>
              <w:textAlignment w:val="baseline"/>
              <w:rPr>
                <w:rFonts w:ascii="Arial" w:hAnsi="Arial" w:cs="Times New Roman"/>
                <w:sz w:val="20"/>
                <w:szCs w:val="20"/>
              </w:rPr>
            </w:pPr>
            <w:r w:rsidRPr="00313474">
              <w:rPr>
                <w:rFonts w:ascii="Arial" w:hAnsi="Arial" w:cs="Times New Roman"/>
                <w:sz w:val="20"/>
                <w:szCs w:val="20"/>
              </w:rPr>
              <w:t>Face of the service to the users</w:t>
            </w:r>
            <w:r w:rsidRPr="00313474">
              <w:rPr>
                <w:rFonts w:ascii="Arial" w:hAnsi="Arial"/>
                <w:sz w:val="20"/>
                <w:szCs w:val="20"/>
              </w:rPr>
              <w:t>, provide communications and engagement about the service delivery.</w:t>
            </w:r>
          </w:p>
          <w:p w14:paraId="05561CB9" w14:textId="77777777" w:rsidR="00313474" w:rsidRPr="009764E9" w:rsidRDefault="00313474" w:rsidP="00313474">
            <w:pPr>
              <w:pStyle w:val="paragraph0"/>
              <w:numPr>
                <w:ilvl w:val="0"/>
                <w:numId w:val="60"/>
              </w:numPr>
              <w:tabs>
                <w:tab w:val="left" w:pos="2840"/>
              </w:tabs>
              <w:spacing w:before="0" w:beforeAutospacing="0" w:after="0" w:afterAutospacing="0"/>
              <w:ind w:left="440" w:hanging="283"/>
              <w:textAlignment w:val="baseline"/>
              <w:rPr>
                <w:rFonts w:ascii="Arial" w:hAnsi="Arial" w:cs="Arial"/>
                <w:sz w:val="20"/>
                <w:szCs w:val="20"/>
              </w:rPr>
            </w:pPr>
            <w:r w:rsidRPr="00313474">
              <w:rPr>
                <w:rFonts w:ascii="Arial" w:hAnsi="Arial" w:cs="Times New Roman"/>
                <w:sz w:val="20"/>
                <w:szCs w:val="20"/>
              </w:rPr>
              <w:t>Responsible for realisation of service level outcomes and benefits </w:t>
            </w:r>
          </w:p>
          <w:p w14:paraId="2A1B66CA" w14:textId="77777777" w:rsidR="00313474" w:rsidRPr="00313474" w:rsidRDefault="00313474" w:rsidP="00313474">
            <w:pPr>
              <w:pStyle w:val="paragraph0"/>
              <w:numPr>
                <w:ilvl w:val="0"/>
                <w:numId w:val="60"/>
              </w:numPr>
              <w:tabs>
                <w:tab w:val="left" w:pos="2840"/>
              </w:tabs>
              <w:spacing w:before="0" w:beforeAutospacing="0" w:after="0" w:afterAutospacing="0"/>
              <w:ind w:left="440" w:hanging="283"/>
              <w:textAlignment w:val="baseline"/>
              <w:rPr>
                <w:rFonts w:ascii="Arial" w:hAnsi="Arial"/>
                <w:sz w:val="20"/>
                <w:szCs w:val="20"/>
              </w:rPr>
            </w:pPr>
            <w:r w:rsidRPr="00313474">
              <w:rPr>
                <w:rFonts w:ascii="Arial" w:hAnsi="Arial"/>
                <w:sz w:val="20"/>
                <w:szCs w:val="20"/>
              </w:rPr>
              <w:t xml:space="preserve">Manage and prioritise the backlog of improvements and service developments that are identified. </w:t>
            </w:r>
          </w:p>
          <w:p w14:paraId="5398A0B3" w14:textId="77777777" w:rsidR="007A3B5E" w:rsidRPr="00313474" w:rsidRDefault="007A3B5E">
            <w:pPr>
              <w:pStyle w:val="paragraph0"/>
              <w:tabs>
                <w:tab w:val="left" w:pos="2840"/>
              </w:tabs>
              <w:spacing w:before="0" w:beforeAutospacing="0" w:after="0" w:afterAutospacing="0"/>
              <w:ind w:left="440" w:hanging="283"/>
              <w:textAlignment w:val="baseline"/>
              <w:rPr>
                <w:rFonts w:ascii="Arial" w:hAnsi="Arial" w:cs="Arial"/>
                <w:sz w:val="20"/>
                <w:szCs w:val="20"/>
              </w:rPr>
            </w:pPr>
            <w:r w:rsidRPr="00313474">
              <w:rPr>
                <w:rStyle w:val="eop"/>
                <w:sz w:val="20"/>
                <w:szCs w:val="20"/>
              </w:rPr>
              <w:t> </w:t>
            </w:r>
          </w:p>
        </w:tc>
        <w:tc>
          <w:tcPr>
            <w:tcW w:w="2202" w:type="dxa"/>
            <w:hideMark/>
          </w:tcPr>
          <w:p w14:paraId="2159D569"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lastRenderedPageBreak/>
              <w:t>Topic Management</w:t>
            </w:r>
            <w:r w:rsidRPr="009764E9">
              <w:rPr>
                <w:rStyle w:val="normaltextrun"/>
                <w:rFonts w:ascii="Arial" w:hAnsi="Arial" w:cs="Arial"/>
                <w:sz w:val="20"/>
                <w:szCs w:val="20"/>
              </w:rPr>
              <w:t xml:space="preserve"> – Jenna Dilkes (Associate Director – Planning and operations)</w:t>
            </w:r>
            <w:r w:rsidRPr="009764E9">
              <w:rPr>
                <w:rStyle w:val="eop"/>
                <w:sz w:val="20"/>
                <w:szCs w:val="20"/>
              </w:rPr>
              <w:t> </w:t>
            </w:r>
          </w:p>
          <w:p w14:paraId="0E5CE395" w14:textId="4E33D62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t>Committee Management</w:t>
            </w:r>
            <w:r w:rsidRPr="009764E9">
              <w:rPr>
                <w:rStyle w:val="normaltextrun"/>
                <w:rFonts w:ascii="Arial" w:hAnsi="Arial" w:cs="Arial"/>
                <w:sz w:val="20"/>
                <w:szCs w:val="20"/>
              </w:rPr>
              <w:t xml:space="preserve"> – </w:t>
            </w:r>
            <w:r w:rsidR="00207C40">
              <w:rPr>
                <w:rStyle w:val="normaltextrun"/>
                <w:rFonts w:ascii="Arial" w:hAnsi="Arial" w:cs="Arial"/>
                <w:sz w:val="20"/>
                <w:szCs w:val="20"/>
              </w:rPr>
              <w:t>T</w:t>
            </w:r>
            <w:r w:rsidR="00207C40">
              <w:rPr>
                <w:rStyle w:val="normaltextrun"/>
                <w:rFonts w:ascii="Arial" w:hAnsi="Arial"/>
                <w:sz w:val="20"/>
                <w:szCs w:val="20"/>
              </w:rPr>
              <w:t>BC</w:t>
            </w:r>
            <w:r w:rsidRPr="009764E9">
              <w:rPr>
                <w:rStyle w:val="normaltextrun"/>
                <w:rFonts w:ascii="Arial" w:hAnsi="Arial" w:cs="Arial"/>
                <w:sz w:val="20"/>
                <w:szCs w:val="20"/>
              </w:rPr>
              <w:t xml:space="preserve"> (</w:t>
            </w:r>
            <w:r w:rsidR="00207C40">
              <w:rPr>
                <w:rStyle w:val="normaltextrun"/>
                <w:rFonts w:ascii="Arial" w:hAnsi="Arial" w:cs="Arial"/>
                <w:sz w:val="20"/>
                <w:szCs w:val="20"/>
              </w:rPr>
              <w:t>CfG</w:t>
            </w:r>
            <w:r w:rsidRPr="009764E9">
              <w:rPr>
                <w:rStyle w:val="normaltextrun"/>
                <w:rFonts w:ascii="Arial" w:hAnsi="Arial" w:cs="Arial"/>
                <w:sz w:val="20"/>
                <w:szCs w:val="20"/>
              </w:rPr>
              <w:t>)</w:t>
            </w:r>
            <w:r w:rsidRPr="009764E9">
              <w:rPr>
                <w:rStyle w:val="eop"/>
                <w:sz w:val="20"/>
                <w:szCs w:val="20"/>
              </w:rPr>
              <w:t> </w:t>
            </w:r>
          </w:p>
          <w:p w14:paraId="1C9374B7"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lastRenderedPageBreak/>
              <w:t>Stakeholder Management</w:t>
            </w:r>
            <w:r w:rsidRPr="009764E9">
              <w:rPr>
                <w:rStyle w:val="normaltextrun"/>
                <w:rFonts w:ascii="Arial" w:hAnsi="Arial" w:cs="Arial"/>
                <w:sz w:val="20"/>
                <w:szCs w:val="20"/>
              </w:rPr>
              <w:t xml:space="preserve"> – Hazmin Ahamed (Operations Manager)</w:t>
            </w:r>
            <w:r w:rsidRPr="009764E9">
              <w:rPr>
                <w:rStyle w:val="eop"/>
                <w:sz w:val="20"/>
                <w:szCs w:val="20"/>
              </w:rPr>
              <w:t> </w:t>
            </w:r>
          </w:p>
          <w:p w14:paraId="5FF1630D"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t>Management Information</w:t>
            </w:r>
            <w:r w:rsidRPr="009764E9">
              <w:rPr>
                <w:rStyle w:val="normaltextrun"/>
                <w:rFonts w:ascii="Arial" w:hAnsi="Arial" w:cs="Arial"/>
                <w:sz w:val="20"/>
                <w:szCs w:val="20"/>
              </w:rPr>
              <w:t xml:space="preserve"> – Lori Farrar (Associate Director)</w:t>
            </w:r>
            <w:r w:rsidRPr="009764E9">
              <w:rPr>
                <w:rStyle w:val="eop"/>
                <w:sz w:val="20"/>
                <w:szCs w:val="20"/>
              </w:rPr>
              <w:t> </w:t>
            </w:r>
          </w:p>
          <w:p w14:paraId="4A71CA01"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t xml:space="preserve">Content Creation </w:t>
            </w:r>
            <w:r w:rsidRPr="009764E9">
              <w:rPr>
                <w:rStyle w:val="normaltextrun"/>
                <w:rFonts w:ascii="Arial" w:hAnsi="Arial" w:cs="Arial"/>
                <w:sz w:val="20"/>
                <w:szCs w:val="20"/>
              </w:rPr>
              <w:t>– TBC</w:t>
            </w:r>
            <w:r w:rsidRPr="009764E9">
              <w:rPr>
                <w:rStyle w:val="eop"/>
                <w:sz w:val="20"/>
                <w:szCs w:val="20"/>
              </w:rPr>
              <w:t> </w:t>
            </w:r>
          </w:p>
          <w:p w14:paraId="0A5F71DE"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b/>
                <w:bCs/>
                <w:sz w:val="20"/>
                <w:szCs w:val="20"/>
              </w:rPr>
              <w:t xml:space="preserve">Guidance Development </w:t>
            </w:r>
            <w:r w:rsidRPr="009764E9">
              <w:rPr>
                <w:rStyle w:val="normaltextrun"/>
                <w:rFonts w:ascii="Arial" w:hAnsi="Arial" w:cs="Arial"/>
                <w:sz w:val="20"/>
                <w:szCs w:val="20"/>
              </w:rPr>
              <w:t>– TBC</w:t>
            </w:r>
            <w:r w:rsidRPr="009764E9">
              <w:rPr>
                <w:rStyle w:val="eop"/>
                <w:sz w:val="20"/>
                <w:szCs w:val="20"/>
              </w:rPr>
              <w:t> </w:t>
            </w:r>
          </w:p>
        </w:tc>
      </w:tr>
      <w:tr w:rsidR="007A3B5E" w:rsidRPr="009764E9" w14:paraId="42CF02E0" w14:textId="77777777">
        <w:trPr>
          <w:trHeight w:val="300"/>
        </w:trPr>
        <w:tc>
          <w:tcPr>
            <w:tcW w:w="1827" w:type="dxa"/>
            <w:hideMark/>
          </w:tcPr>
          <w:p w14:paraId="36817EDA"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lastRenderedPageBreak/>
              <w:t>Agile Delivery Manager(s)</w:t>
            </w:r>
            <w:r w:rsidRPr="009764E9">
              <w:rPr>
                <w:rStyle w:val="eop"/>
                <w:sz w:val="20"/>
                <w:szCs w:val="20"/>
              </w:rPr>
              <w:t> </w:t>
            </w:r>
          </w:p>
        </w:tc>
        <w:tc>
          <w:tcPr>
            <w:tcW w:w="4261" w:type="dxa"/>
            <w:hideMark/>
          </w:tcPr>
          <w:p w14:paraId="20EC40FF" w14:textId="77777777" w:rsidR="007A3B5E" w:rsidRPr="009764E9" w:rsidRDefault="007A3B5E" w:rsidP="001E24A4">
            <w:pPr>
              <w:pStyle w:val="paragraph0"/>
              <w:numPr>
                <w:ilvl w:val="0"/>
                <w:numId w:val="61"/>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Servant leader.</w:t>
            </w:r>
            <w:r w:rsidRPr="009764E9">
              <w:rPr>
                <w:rStyle w:val="eop"/>
                <w:color w:val="000000"/>
                <w:sz w:val="20"/>
                <w:szCs w:val="20"/>
              </w:rPr>
              <w:t> </w:t>
            </w:r>
          </w:p>
          <w:p w14:paraId="22863B46" w14:textId="77777777" w:rsidR="007A3B5E" w:rsidRPr="009764E9" w:rsidRDefault="007A3B5E" w:rsidP="001E24A4">
            <w:pPr>
              <w:pStyle w:val="paragraph0"/>
              <w:numPr>
                <w:ilvl w:val="0"/>
                <w:numId w:val="62"/>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Ensure team functions and meets objectives. Plan and coordinate detailed delivery.</w:t>
            </w:r>
            <w:r w:rsidRPr="009764E9">
              <w:rPr>
                <w:rStyle w:val="eop"/>
                <w:color w:val="000000"/>
                <w:sz w:val="20"/>
                <w:szCs w:val="20"/>
              </w:rPr>
              <w:t> </w:t>
            </w:r>
          </w:p>
          <w:p w14:paraId="129CAE98" w14:textId="77777777" w:rsidR="007A3B5E" w:rsidRPr="009764E9" w:rsidRDefault="007A3B5E" w:rsidP="001E24A4">
            <w:pPr>
              <w:pStyle w:val="paragraph0"/>
              <w:numPr>
                <w:ilvl w:val="0"/>
                <w:numId w:val="63"/>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Unblocks/escalates as required.</w:t>
            </w:r>
            <w:r w:rsidRPr="009764E9">
              <w:rPr>
                <w:rStyle w:val="eop"/>
                <w:color w:val="000000"/>
                <w:sz w:val="20"/>
                <w:szCs w:val="20"/>
              </w:rPr>
              <w:t> </w:t>
            </w:r>
          </w:p>
          <w:p w14:paraId="1FE2BF9C" w14:textId="77777777" w:rsidR="007A3B5E" w:rsidRPr="009764E9" w:rsidRDefault="007A3B5E" w:rsidP="001E24A4">
            <w:pPr>
              <w:pStyle w:val="paragraph0"/>
              <w:numPr>
                <w:ilvl w:val="0"/>
                <w:numId w:val="64"/>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Manages transition to ‘live/BAU’ for scaling once alpha/initial roll out undertaken.</w:t>
            </w:r>
            <w:r w:rsidRPr="009764E9">
              <w:rPr>
                <w:rStyle w:val="eop"/>
                <w:color w:val="000000"/>
                <w:sz w:val="20"/>
                <w:szCs w:val="20"/>
              </w:rPr>
              <w:t> </w:t>
            </w:r>
          </w:p>
        </w:tc>
        <w:tc>
          <w:tcPr>
            <w:tcW w:w="2202" w:type="dxa"/>
            <w:hideMark/>
          </w:tcPr>
          <w:p w14:paraId="58DD7499"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Peter Hough - Senior Service Delivery Manager, DIT</w:t>
            </w:r>
            <w:r w:rsidRPr="009764E9">
              <w:rPr>
                <w:rStyle w:val="eop"/>
                <w:sz w:val="20"/>
                <w:szCs w:val="20"/>
              </w:rPr>
              <w:t> </w:t>
            </w:r>
          </w:p>
        </w:tc>
      </w:tr>
      <w:tr w:rsidR="007A3B5E" w:rsidRPr="009764E9" w14:paraId="4A22485D" w14:textId="77777777">
        <w:trPr>
          <w:trHeight w:val="300"/>
        </w:trPr>
        <w:tc>
          <w:tcPr>
            <w:tcW w:w="1827" w:type="dxa"/>
            <w:hideMark/>
          </w:tcPr>
          <w:p w14:paraId="1AAE176E"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Improvement Coach</w:t>
            </w:r>
            <w:r w:rsidRPr="009764E9">
              <w:rPr>
                <w:rStyle w:val="eop"/>
                <w:sz w:val="20"/>
                <w:szCs w:val="20"/>
              </w:rPr>
              <w:t> </w:t>
            </w:r>
          </w:p>
        </w:tc>
        <w:tc>
          <w:tcPr>
            <w:tcW w:w="4261" w:type="dxa"/>
            <w:hideMark/>
          </w:tcPr>
          <w:p w14:paraId="23C59873" w14:textId="77777777" w:rsidR="007A3B5E" w:rsidRPr="009764E9" w:rsidRDefault="007A3B5E" w:rsidP="001E24A4">
            <w:pPr>
              <w:pStyle w:val="paragraph0"/>
              <w:numPr>
                <w:ilvl w:val="0"/>
                <w:numId w:val="65"/>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A member of the CQI team or an adequately trained Change Agent who will teach and explain CQI tools and methods, facilitate the team to develop their strategy and test ideas, supports the development and use of project measures and charts and supports progress along the sequence of improvement that is measured against a standard 5-point scale for CQI projects.</w:t>
            </w:r>
            <w:r w:rsidRPr="009764E9">
              <w:rPr>
                <w:rStyle w:val="eop"/>
                <w:color w:val="000000"/>
                <w:sz w:val="20"/>
                <w:szCs w:val="20"/>
              </w:rPr>
              <w:t> </w:t>
            </w:r>
          </w:p>
        </w:tc>
        <w:tc>
          <w:tcPr>
            <w:tcW w:w="2202" w:type="dxa"/>
            <w:hideMark/>
          </w:tcPr>
          <w:p w14:paraId="6E76442C" w14:textId="7D677E11" w:rsidR="007A3B5E" w:rsidRPr="009764E9" w:rsidRDefault="00EC5817">
            <w:pPr>
              <w:pStyle w:val="paragraph0"/>
              <w:spacing w:before="0" w:beforeAutospacing="0" w:after="0" w:afterAutospacing="0"/>
              <w:textAlignment w:val="baseline"/>
              <w:rPr>
                <w:rFonts w:ascii="Arial" w:hAnsi="Arial" w:cs="Arial"/>
                <w:sz w:val="18"/>
                <w:szCs w:val="18"/>
              </w:rPr>
            </w:pPr>
            <w:r w:rsidRPr="00EC5817">
              <w:rPr>
                <w:rStyle w:val="normaltextrun"/>
                <w:rFonts w:ascii="Arial" w:hAnsi="Arial" w:cs="Arial"/>
                <w:sz w:val="20"/>
                <w:szCs w:val="20"/>
              </w:rPr>
              <w:t>Various</w:t>
            </w:r>
            <w:r>
              <w:rPr>
                <w:rStyle w:val="normaltextrun"/>
                <w:rFonts w:ascii="Arial" w:hAnsi="Arial" w:cs="Arial"/>
                <w:sz w:val="20"/>
                <w:szCs w:val="20"/>
              </w:rPr>
              <w:t xml:space="preserve"> – coaching provi</w:t>
            </w:r>
            <w:r w:rsidR="0063456A">
              <w:rPr>
                <w:rStyle w:val="normaltextrun"/>
                <w:rFonts w:ascii="Arial" w:hAnsi="Arial" w:cs="Arial"/>
                <w:sz w:val="20"/>
                <w:szCs w:val="20"/>
              </w:rPr>
              <w:t>ded by the CQI team</w:t>
            </w:r>
          </w:p>
        </w:tc>
      </w:tr>
      <w:tr w:rsidR="007A3B5E" w:rsidRPr="009764E9" w14:paraId="3B506937" w14:textId="77777777">
        <w:trPr>
          <w:trHeight w:val="300"/>
        </w:trPr>
        <w:tc>
          <w:tcPr>
            <w:tcW w:w="1827" w:type="dxa"/>
            <w:hideMark/>
          </w:tcPr>
          <w:p w14:paraId="203F05B5"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Agile project team - Business Analyst</w:t>
            </w:r>
            <w:r w:rsidRPr="009764E9">
              <w:rPr>
                <w:rStyle w:val="eop"/>
                <w:sz w:val="20"/>
                <w:szCs w:val="20"/>
              </w:rPr>
              <w:t> </w:t>
            </w:r>
          </w:p>
        </w:tc>
        <w:tc>
          <w:tcPr>
            <w:tcW w:w="4261" w:type="dxa"/>
            <w:hideMark/>
          </w:tcPr>
          <w:p w14:paraId="2CCAB624" w14:textId="77777777" w:rsidR="007A3B5E" w:rsidRPr="009764E9" w:rsidRDefault="007A3B5E" w:rsidP="001E24A4">
            <w:pPr>
              <w:pStyle w:val="paragraph0"/>
              <w:numPr>
                <w:ilvl w:val="0"/>
                <w:numId w:val="66"/>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Facilitates relationship between business and technical. </w:t>
            </w:r>
            <w:r w:rsidRPr="009764E9">
              <w:rPr>
                <w:rStyle w:val="eop"/>
                <w:color w:val="000000"/>
                <w:sz w:val="20"/>
                <w:szCs w:val="20"/>
              </w:rPr>
              <w:t> </w:t>
            </w:r>
          </w:p>
          <w:p w14:paraId="77BA3E32" w14:textId="77777777" w:rsidR="007A3B5E" w:rsidRPr="009764E9" w:rsidRDefault="007A3B5E" w:rsidP="001E24A4">
            <w:pPr>
              <w:pStyle w:val="paragraph0"/>
              <w:numPr>
                <w:ilvl w:val="0"/>
                <w:numId w:val="67"/>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Ensures accurate needs analysis and supports impact assessment to existing business usage across systems and process for business/service owners to consider. </w:t>
            </w:r>
            <w:r w:rsidRPr="009764E9">
              <w:rPr>
                <w:rStyle w:val="eop"/>
                <w:color w:val="000000"/>
                <w:sz w:val="20"/>
                <w:szCs w:val="20"/>
              </w:rPr>
              <w:t> </w:t>
            </w:r>
          </w:p>
        </w:tc>
        <w:tc>
          <w:tcPr>
            <w:tcW w:w="2202" w:type="dxa"/>
            <w:hideMark/>
          </w:tcPr>
          <w:p w14:paraId="3EF0EA11"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Various – Business Analysts provided from the DIT team</w:t>
            </w:r>
            <w:r w:rsidRPr="009764E9">
              <w:rPr>
                <w:rStyle w:val="eop"/>
                <w:sz w:val="20"/>
                <w:szCs w:val="20"/>
              </w:rPr>
              <w:t> </w:t>
            </w:r>
          </w:p>
        </w:tc>
      </w:tr>
      <w:tr w:rsidR="007A3B5E" w:rsidRPr="009764E9" w14:paraId="104B5F4A" w14:textId="77777777">
        <w:trPr>
          <w:trHeight w:val="300"/>
        </w:trPr>
        <w:tc>
          <w:tcPr>
            <w:tcW w:w="1827" w:type="dxa"/>
            <w:hideMark/>
          </w:tcPr>
          <w:p w14:paraId="16E1310F"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Agile project team - Business solution developers</w:t>
            </w:r>
            <w:r w:rsidRPr="009764E9">
              <w:rPr>
                <w:rStyle w:val="eop"/>
                <w:sz w:val="20"/>
                <w:szCs w:val="20"/>
              </w:rPr>
              <w:t> </w:t>
            </w:r>
          </w:p>
        </w:tc>
        <w:tc>
          <w:tcPr>
            <w:tcW w:w="4261" w:type="dxa"/>
            <w:hideMark/>
          </w:tcPr>
          <w:p w14:paraId="5823CA44" w14:textId="77777777" w:rsidR="007A3B5E" w:rsidRPr="009764E9" w:rsidRDefault="007A3B5E" w:rsidP="001E24A4">
            <w:pPr>
              <w:pStyle w:val="paragraph0"/>
              <w:numPr>
                <w:ilvl w:val="0"/>
                <w:numId w:val="68"/>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 xml:space="preserve">Business representatives who design and test new ways of working to achieve the desired outcomes using the digital </w:t>
            </w:r>
            <w:r w:rsidRPr="009764E9">
              <w:rPr>
                <w:rStyle w:val="normaltextrun"/>
                <w:rFonts w:ascii="Arial" w:hAnsi="Arial" w:cs="Arial"/>
                <w:color w:val="000000"/>
                <w:sz w:val="20"/>
                <w:szCs w:val="20"/>
              </w:rPr>
              <w:lastRenderedPageBreak/>
              <w:t>tools and improvement techniques provided. </w:t>
            </w:r>
            <w:r w:rsidRPr="009764E9">
              <w:rPr>
                <w:rStyle w:val="eop"/>
                <w:color w:val="000000"/>
                <w:sz w:val="20"/>
                <w:szCs w:val="20"/>
              </w:rPr>
              <w:t> </w:t>
            </w:r>
          </w:p>
          <w:p w14:paraId="701366EB" w14:textId="77777777" w:rsidR="007A3B5E" w:rsidRPr="009764E9" w:rsidRDefault="007A3B5E" w:rsidP="001E24A4">
            <w:pPr>
              <w:pStyle w:val="paragraph0"/>
              <w:numPr>
                <w:ilvl w:val="0"/>
                <w:numId w:val="69"/>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Identify the change impact and implementation needs to achieve the newly designed service to the service owner. </w:t>
            </w:r>
            <w:r w:rsidRPr="009764E9">
              <w:rPr>
                <w:rStyle w:val="eop"/>
                <w:color w:val="000000"/>
                <w:sz w:val="20"/>
                <w:szCs w:val="20"/>
              </w:rPr>
              <w:t> </w:t>
            </w:r>
          </w:p>
        </w:tc>
        <w:tc>
          <w:tcPr>
            <w:tcW w:w="2202" w:type="dxa"/>
            <w:hideMark/>
          </w:tcPr>
          <w:p w14:paraId="33604BDE"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lastRenderedPageBreak/>
              <w:t>Various – Solution developers provided from the relevant team</w:t>
            </w:r>
            <w:r w:rsidRPr="009764E9">
              <w:rPr>
                <w:rStyle w:val="eop"/>
                <w:sz w:val="20"/>
                <w:szCs w:val="20"/>
              </w:rPr>
              <w:t> </w:t>
            </w:r>
          </w:p>
        </w:tc>
      </w:tr>
      <w:tr w:rsidR="007A3B5E" w:rsidRPr="009764E9" w14:paraId="5D55937B" w14:textId="77777777">
        <w:trPr>
          <w:trHeight w:val="300"/>
        </w:trPr>
        <w:tc>
          <w:tcPr>
            <w:tcW w:w="1827" w:type="dxa"/>
            <w:hideMark/>
          </w:tcPr>
          <w:p w14:paraId="369352FB"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Agile project team - DIT solution developers</w:t>
            </w:r>
            <w:r w:rsidRPr="009764E9">
              <w:rPr>
                <w:rStyle w:val="eop"/>
                <w:sz w:val="20"/>
                <w:szCs w:val="20"/>
              </w:rPr>
              <w:t> </w:t>
            </w:r>
          </w:p>
        </w:tc>
        <w:tc>
          <w:tcPr>
            <w:tcW w:w="4261" w:type="dxa"/>
            <w:hideMark/>
          </w:tcPr>
          <w:p w14:paraId="4CE32A65" w14:textId="77777777" w:rsidR="007A3B5E" w:rsidRPr="009764E9" w:rsidRDefault="007A3B5E" w:rsidP="001E24A4">
            <w:pPr>
              <w:pStyle w:val="paragraph0"/>
              <w:numPr>
                <w:ilvl w:val="0"/>
                <w:numId w:val="70"/>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Technical team members who support configuration of tools based on ‘test/learn’ of the business solution developers to achieve the outcomes required.</w:t>
            </w:r>
            <w:r w:rsidRPr="009764E9">
              <w:rPr>
                <w:rStyle w:val="eop"/>
                <w:color w:val="000000"/>
                <w:sz w:val="20"/>
                <w:szCs w:val="20"/>
              </w:rPr>
              <w:t> </w:t>
            </w:r>
          </w:p>
          <w:p w14:paraId="41DE3BE8" w14:textId="77777777" w:rsidR="007A3B5E" w:rsidRPr="009764E9" w:rsidRDefault="007A3B5E" w:rsidP="001E24A4">
            <w:pPr>
              <w:pStyle w:val="paragraph0"/>
              <w:numPr>
                <w:ilvl w:val="0"/>
                <w:numId w:val="71"/>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Provide digital adoption methodology and technical implementation support. </w:t>
            </w:r>
            <w:r w:rsidRPr="009764E9">
              <w:rPr>
                <w:rStyle w:val="eop"/>
                <w:color w:val="000000"/>
                <w:sz w:val="20"/>
                <w:szCs w:val="20"/>
              </w:rPr>
              <w:t> </w:t>
            </w:r>
          </w:p>
        </w:tc>
        <w:tc>
          <w:tcPr>
            <w:tcW w:w="2202" w:type="dxa"/>
            <w:hideMark/>
          </w:tcPr>
          <w:p w14:paraId="05AD1D9C"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Various – Solution developers provided from the DIT team</w:t>
            </w:r>
            <w:r w:rsidRPr="009764E9">
              <w:rPr>
                <w:rStyle w:val="eop"/>
                <w:sz w:val="20"/>
                <w:szCs w:val="20"/>
              </w:rPr>
              <w:t> </w:t>
            </w:r>
          </w:p>
        </w:tc>
      </w:tr>
      <w:tr w:rsidR="007A3B5E" w:rsidRPr="009764E9" w14:paraId="1F52A241" w14:textId="77777777">
        <w:trPr>
          <w:trHeight w:val="300"/>
        </w:trPr>
        <w:tc>
          <w:tcPr>
            <w:tcW w:w="1827" w:type="dxa"/>
            <w:hideMark/>
          </w:tcPr>
          <w:p w14:paraId="3707BD29"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Digital Adoption Team (DIT)</w:t>
            </w:r>
            <w:r w:rsidRPr="009764E9">
              <w:rPr>
                <w:rStyle w:val="eop"/>
                <w:sz w:val="20"/>
                <w:szCs w:val="20"/>
              </w:rPr>
              <w:t> </w:t>
            </w:r>
          </w:p>
        </w:tc>
        <w:tc>
          <w:tcPr>
            <w:tcW w:w="4261" w:type="dxa"/>
            <w:hideMark/>
          </w:tcPr>
          <w:p w14:paraId="3EF0A1D1" w14:textId="77777777" w:rsidR="007A3B5E" w:rsidRPr="009764E9" w:rsidRDefault="007A3B5E" w:rsidP="001E24A4">
            <w:pPr>
              <w:pStyle w:val="paragraph0"/>
              <w:numPr>
                <w:ilvl w:val="0"/>
                <w:numId w:val="72"/>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Provide methodologies and tools to support adoption of digital first ways of working. </w:t>
            </w:r>
            <w:r w:rsidRPr="009764E9">
              <w:rPr>
                <w:rStyle w:val="eop"/>
                <w:color w:val="000000"/>
                <w:sz w:val="20"/>
                <w:szCs w:val="20"/>
              </w:rPr>
              <w:t> </w:t>
            </w:r>
          </w:p>
          <w:p w14:paraId="307C9330" w14:textId="77777777" w:rsidR="007A3B5E" w:rsidRPr="009764E9" w:rsidRDefault="007A3B5E" w:rsidP="001E24A4">
            <w:pPr>
              <w:pStyle w:val="paragraph0"/>
              <w:numPr>
                <w:ilvl w:val="0"/>
                <w:numId w:val="73"/>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Offer coaching, support and advise to business users and service owner on how they can achieve this</w:t>
            </w:r>
            <w:r w:rsidRPr="009764E9">
              <w:rPr>
                <w:rStyle w:val="eop"/>
                <w:color w:val="000000"/>
                <w:sz w:val="20"/>
                <w:szCs w:val="20"/>
              </w:rPr>
              <w:t> </w:t>
            </w:r>
          </w:p>
        </w:tc>
        <w:tc>
          <w:tcPr>
            <w:tcW w:w="2202" w:type="dxa"/>
            <w:hideMark/>
          </w:tcPr>
          <w:p w14:paraId="36275E1F"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Various – DIT lead</w:t>
            </w:r>
            <w:r w:rsidRPr="009764E9">
              <w:rPr>
                <w:rStyle w:val="eop"/>
                <w:sz w:val="20"/>
                <w:szCs w:val="20"/>
              </w:rPr>
              <w:t> </w:t>
            </w:r>
          </w:p>
        </w:tc>
      </w:tr>
      <w:tr w:rsidR="007A3B5E" w:rsidRPr="009764E9" w14:paraId="209BF7A2" w14:textId="77777777">
        <w:trPr>
          <w:trHeight w:val="300"/>
        </w:trPr>
        <w:tc>
          <w:tcPr>
            <w:tcW w:w="1827" w:type="dxa"/>
            <w:hideMark/>
          </w:tcPr>
          <w:p w14:paraId="40276D08"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Business users</w:t>
            </w:r>
            <w:r w:rsidRPr="009764E9">
              <w:rPr>
                <w:rStyle w:val="eop"/>
                <w:sz w:val="20"/>
                <w:szCs w:val="20"/>
              </w:rPr>
              <w:t> </w:t>
            </w:r>
          </w:p>
        </w:tc>
        <w:tc>
          <w:tcPr>
            <w:tcW w:w="4261" w:type="dxa"/>
            <w:hideMark/>
          </w:tcPr>
          <w:p w14:paraId="438EA871" w14:textId="77777777" w:rsidR="007A3B5E" w:rsidRPr="009764E9" w:rsidRDefault="007A3B5E" w:rsidP="001E24A4">
            <w:pPr>
              <w:pStyle w:val="paragraph0"/>
              <w:numPr>
                <w:ilvl w:val="0"/>
                <w:numId w:val="74"/>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color w:val="000000"/>
                <w:sz w:val="20"/>
                <w:szCs w:val="20"/>
              </w:rPr>
              <w:t>Performs user testing/parallel running to provide feedback in accordance with agreed strategy. </w:t>
            </w:r>
            <w:r w:rsidRPr="009764E9">
              <w:rPr>
                <w:rStyle w:val="eop"/>
                <w:color w:val="000000"/>
                <w:sz w:val="20"/>
                <w:szCs w:val="20"/>
              </w:rPr>
              <w:t> </w:t>
            </w:r>
          </w:p>
          <w:p w14:paraId="52E0DD67" w14:textId="77777777" w:rsidR="007A3B5E" w:rsidRPr="009764E9" w:rsidRDefault="007A3B5E" w:rsidP="001E24A4">
            <w:pPr>
              <w:pStyle w:val="paragraph0"/>
              <w:numPr>
                <w:ilvl w:val="0"/>
                <w:numId w:val="75"/>
              </w:numPr>
              <w:tabs>
                <w:tab w:val="left" w:pos="2840"/>
              </w:tabs>
              <w:spacing w:before="0" w:beforeAutospacing="0" w:after="0" w:afterAutospacing="0"/>
              <w:ind w:left="440" w:hanging="283"/>
              <w:textAlignment w:val="baseline"/>
              <w:rPr>
                <w:rFonts w:ascii="Arial" w:hAnsi="Arial" w:cs="Arial"/>
                <w:sz w:val="20"/>
                <w:szCs w:val="20"/>
              </w:rPr>
            </w:pPr>
            <w:r w:rsidRPr="009764E9">
              <w:rPr>
                <w:rStyle w:val="normaltextrun"/>
                <w:rFonts w:ascii="Arial" w:hAnsi="Arial" w:cs="Arial"/>
                <w:sz w:val="20"/>
                <w:szCs w:val="20"/>
              </w:rPr>
              <w:t>Support adoption across business teams as ambassadors of new ways of working</w:t>
            </w:r>
            <w:r w:rsidRPr="009764E9">
              <w:rPr>
                <w:rStyle w:val="eop"/>
                <w:sz w:val="20"/>
                <w:szCs w:val="20"/>
              </w:rPr>
              <w:t> </w:t>
            </w:r>
          </w:p>
        </w:tc>
        <w:tc>
          <w:tcPr>
            <w:tcW w:w="2202" w:type="dxa"/>
            <w:hideMark/>
          </w:tcPr>
          <w:p w14:paraId="179A96E8"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Various – dependencies in line with improvement ideas</w:t>
            </w:r>
            <w:r w:rsidRPr="009764E9">
              <w:rPr>
                <w:rStyle w:val="eop"/>
                <w:sz w:val="20"/>
                <w:szCs w:val="20"/>
              </w:rPr>
              <w:t> </w:t>
            </w:r>
          </w:p>
        </w:tc>
      </w:tr>
      <w:tr w:rsidR="007A3B5E" w:rsidRPr="009764E9" w14:paraId="6E7E0861" w14:textId="77777777">
        <w:trPr>
          <w:trHeight w:val="300"/>
        </w:trPr>
        <w:tc>
          <w:tcPr>
            <w:tcW w:w="1827" w:type="dxa"/>
            <w:hideMark/>
          </w:tcPr>
          <w:p w14:paraId="1A77C1EB"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Advisor</w:t>
            </w:r>
            <w:r w:rsidRPr="009764E9">
              <w:rPr>
                <w:rStyle w:val="eop"/>
                <w:sz w:val="20"/>
                <w:szCs w:val="20"/>
              </w:rPr>
              <w:t> </w:t>
            </w:r>
          </w:p>
        </w:tc>
        <w:tc>
          <w:tcPr>
            <w:tcW w:w="4261" w:type="dxa"/>
            <w:hideMark/>
          </w:tcPr>
          <w:p w14:paraId="7F571375"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color w:val="000000"/>
                <w:sz w:val="20"/>
                <w:szCs w:val="20"/>
              </w:rPr>
              <w:t>Specialist advice e.g. 3</w:t>
            </w:r>
            <w:r w:rsidRPr="009764E9">
              <w:rPr>
                <w:rStyle w:val="normaltextrun"/>
                <w:rFonts w:ascii="Arial" w:hAnsi="Arial" w:cs="Arial"/>
                <w:color w:val="000000"/>
                <w:sz w:val="16"/>
                <w:szCs w:val="16"/>
                <w:vertAlign w:val="superscript"/>
              </w:rPr>
              <w:t>rd</w:t>
            </w:r>
            <w:r w:rsidRPr="009764E9">
              <w:rPr>
                <w:rStyle w:val="normaltextrun"/>
                <w:rFonts w:ascii="Arial" w:hAnsi="Arial" w:cs="Arial"/>
                <w:color w:val="000000"/>
                <w:sz w:val="20"/>
                <w:szCs w:val="20"/>
              </w:rPr>
              <w:t xml:space="preserve"> party digital partner / legal / regulatory/</w:t>
            </w:r>
            <w:r w:rsidRPr="009764E9">
              <w:rPr>
                <w:rStyle w:val="eop"/>
                <w:color w:val="000000"/>
                <w:sz w:val="20"/>
                <w:szCs w:val="20"/>
              </w:rPr>
              <w:t> </w:t>
            </w:r>
          </w:p>
        </w:tc>
        <w:tc>
          <w:tcPr>
            <w:tcW w:w="2202" w:type="dxa"/>
            <w:hideMark/>
          </w:tcPr>
          <w:p w14:paraId="4A926D75" w14:textId="77777777" w:rsidR="007A3B5E" w:rsidRPr="009764E9" w:rsidRDefault="007A3B5E">
            <w:pPr>
              <w:pStyle w:val="paragraph0"/>
              <w:spacing w:before="0" w:beforeAutospacing="0" w:after="0" w:afterAutospacing="0"/>
              <w:textAlignment w:val="baseline"/>
              <w:rPr>
                <w:rFonts w:ascii="Arial" w:hAnsi="Arial" w:cs="Arial"/>
                <w:sz w:val="18"/>
                <w:szCs w:val="18"/>
              </w:rPr>
            </w:pPr>
            <w:r w:rsidRPr="009764E9">
              <w:rPr>
                <w:rStyle w:val="normaltextrun"/>
                <w:rFonts w:ascii="Arial" w:hAnsi="Arial" w:cs="Arial"/>
                <w:sz w:val="20"/>
                <w:szCs w:val="20"/>
              </w:rPr>
              <w:t>TBD – advisory sought as appropriate</w:t>
            </w:r>
            <w:r w:rsidRPr="009764E9">
              <w:rPr>
                <w:rStyle w:val="eop"/>
                <w:sz w:val="20"/>
                <w:szCs w:val="20"/>
              </w:rPr>
              <w:t> </w:t>
            </w:r>
          </w:p>
        </w:tc>
      </w:tr>
    </w:tbl>
    <w:p w14:paraId="74145A23" w14:textId="77777777" w:rsidR="007A3B5E" w:rsidRPr="000B0972" w:rsidRDefault="007A3B5E" w:rsidP="007A3B5E">
      <w:pPr>
        <w:rPr>
          <w:rFonts w:ascii="Arial" w:hAnsi="Arial" w:cs="Arial"/>
          <w:b/>
          <w:kern w:val="32"/>
          <w:sz w:val="32"/>
          <w:szCs w:val="32"/>
        </w:rPr>
      </w:pPr>
      <w:r w:rsidRPr="001C0441">
        <w:t xml:space="preserve"> </w:t>
      </w:r>
    </w:p>
    <w:p w14:paraId="0A3862EC" w14:textId="77777777" w:rsidR="00EB1C36" w:rsidRPr="00A36575" w:rsidRDefault="00EB1C36" w:rsidP="00E9696C">
      <w:pPr>
        <w:pStyle w:val="Title20"/>
      </w:pPr>
    </w:p>
    <w:sectPr w:rsidR="00EB1C36" w:rsidRPr="00A36575" w:rsidSect="007A3B5E">
      <w:footerReference w:type="default" r:id="rId18"/>
      <w:headerReference w:type="first" r:id="rId19"/>
      <w:footerReference w:type="firs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C071F" w14:textId="77777777" w:rsidR="002D47FD" w:rsidRDefault="002D47FD">
      <w:r>
        <w:separator/>
      </w:r>
    </w:p>
  </w:endnote>
  <w:endnote w:type="continuationSeparator" w:id="0">
    <w:p w14:paraId="6A9A50D7" w14:textId="77777777" w:rsidR="002D47FD" w:rsidRDefault="002D47FD">
      <w:r>
        <w:continuationSeparator/>
      </w:r>
    </w:p>
  </w:endnote>
  <w:endnote w:type="continuationNotice" w:id="1">
    <w:p w14:paraId="7BF5CB15" w14:textId="77777777" w:rsidR="002D47FD" w:rsidRDefault="002D4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BA47" w14:textId="62A0C864" w:rsidR="00EB1C36" w:rsidRPr="00CD36EC" w:rsidRDefault="00CD36EC">
    <w:pPr>
      <w:pStyle w:val="Footer"/>
      <w:rPr>
        <w:szCs w:val="16"/>
      </w:rPr>
    </w:pPr>
    <w:r w:rsidRPr="00CD36EC">
      <w:rPr>
        <w:szCs w:val="16"/>
      </w:rPr>
      <w:t>Business Case - Improving timeliness of guidance development</w:t>
    </w:r>
    <w:r w:rsidRPr="00CD36EC">
      <w:rPr>
        <w:szCs w:val="16"/>
      </w:rPr>
      <w:tab/>
    </w:r>
    <w:r w:rsidRPr="00CD36EC">
      <w:rPr>
        <w:rFonts w:cs="Arial"/>
        <w:bCs/>
        <w:szCs w:val="16"/>
      </w:rPr>
      <w:t xml:space="preserve">Page </w:t>
    </w:r>
    <w:r w:rsidRPr="00CD36EC">
      <w:rPr>
        <w:rFonts w:cs="Arial"/>
        <w:bCs/>
        <w:szCs w:val="16"/>
      </w:rPr>
      <w:fldChar w:fldCharType="begin"/>
    </w:r>
    <w:r w:rsidRPr="00CD36EC">
      <w:rPr>
        <w:rFonts w:cs="Arial"/>
        <w:bCs/>
        <w:szCs w:val="16"/>
      </w:rPr>
      <w:instrText xml:space="preserve"> PAGE </w:instrText>
    </w:r>
    <w:r w:rsidRPr="00CD36EC">
      <w:rPr>
        <w:rFonts w:cs="Arial"/>
        <w:bCs/>
        <w:szCs w:val="16"/>
      </w:rPr>
      <w:fldChar w:fldCharType="separate"/>
    </w:r>
    <w:r w:rsidRPr="00CD36EC">
      <w:rPr>
        <w:rFonts w:cs="Arial"/>
        <w:bCs/>
        <w:szCs w:val="16"/>
      </w:rPr>
      <w:t>1</w:t>
    </w:r>
    <w:r w:rsidRPr="00CD36EC">
      <w:rPr>
        <w:rFonts w:cs="Arial"/>
        <w:bCs/>
        <w:szCs w:val="16"/>
      </w:rPr>
      <w:fldChar w:fldCharType="end"/>
    </w:r>
    <w:r w:rsidRPr="00CD36EC">
      <w:rPr>
        <w:rFonts w:cs="Arial"/>
        <w:bCs/>
        <w:szCs w:val="16"/>
      </w:rPr>
      <w:t xml:space="preserve"> of </w:t>
    </w:r>
    <w:r w:rsidRPr="00CD36EC">
      <w:rPr>
        <w:rFonts w:cs="Arial"/>
        <w:bCs/>
        <w:szCs w:val="16"/>
      </w:rPr>
      <w:fldChar w:fldCharType="begin"/>
    </w:r>
    <w:r w:rsidRPr="00CD36EC">
      <w:rPr>
        <w:rFonts w:cs="Arial"/>
        <w:bCs/>
        <w:szCs w:val="16"/>
      </w:rPr>
      <w:instrText xml:space="preserve"> NUMPAGES  </w:instrText>
    </w:r>
    <w:r w:rsidRPr="00CD36EC">
      <w:rPr>
        <w:rFonts w:cs="Arial"/>
        <w:bCs/>
        <w:szCs w:val="16"/>
      </w:rPr>
      <w:fldChar w:fldCharType="separate"/>
    </w:r>
    <w:r w:rsidRPr="00CD36EC">
      <w:rPr>
        <w:rFonts w:cs="Arial"/>
        <w:bCs/>
        <w:szCs w:val="16"/>
      </w:rPr>
      <w:t>20</w:t>
    </w:r>
    <w:r w:rsidRPr="00CD36EC">
      <w:rPr>
        <w:rFonts w:cs="Arial"/>
        <w:bCs/>
        <w:noProof/>
        <w:szCs w:val="16"/>
      </w:rPr>
      <w:fldChar w:fldCharType="end"/>
    </w:r>
  </w:p>
  <w:p w14:paraId="2851B3DB" w14:textId="77777777" w:rsidR="00CD36EC" w:rsidRPr="00CD36EC" w:rsidRDefault="00CD36EC" w:rsidP="00E9696C">
    <w:pPr>
      <w:rPr>
        <w:rFonts w:ascii="Arial" w:hAnsi="Arial" w:cs="Arial"/>
        <w:bCs/>
        <w:sz w:val="16"/>
        <w:szCs w:val="16"/>
      </w:rPr>
    </w:pPr>
    <w:r w:rsidRPr="00CD36EC">
      <w:rPr>
        <w:rFonts w:ascii="Arial" w:hAnsi="Arial" w:cs="Arial"/>
        <w:bCs/>
        <w:sz w:val="16"/>
        <w:szCs w:val="16"/>
      </w:rPr>
      <w:t xml:space="preserve">Public </w:t>
    </w:r>
    <w:r w:rsidR="00CB6707" w:rsidRPr="00CD36EC">
      <w:rPr>
        <w:rFonts w:ascii="Arial" w:hAnsi="Arial" w:cs="Arial"/>
        <w:bCs/>
        <w:sz w:val="16"/>
        <w:szCs w:val="16"/>
      </w:rPr>
      <w:t>Board</w:t>
    </w:r>
    <w:r w:rsidR="00E9696C" w:rsidRPr="00CD36EC">
      <w:rPr>
        <w:rFonts w:ascii="Arial" w:hAnsi="Arial" w:cs="Arial"/>
        <w:bCs/>
        <w:sz w:val="16"/>
        <w:szCs w:val="16"/>
      </w:rPr>
      <w:t xml:space="preserve"> meeting</w:t>
    </w:r>
  </w:p>
  <w:p w14:paraId="69B018E2" w14:textId="45B5A382" w:rsidR="00E9696C" w:rsidRPr="003A1E42" w:rsidRDefault="00CB6707" w:rsidP="00E9696C">
    <w:pPr>
      <w:rPr>
        <w:rFonts w:ascii="Arial" w:hAnsi="Arial" w:cs="Arial"/>
        <w:bCs/>
        <w:sz w:val="20"/>
        <w:szCs w:val="20"/>
      </w:rPr>
    </w:pPr>
    <w:r w:rsidRPr="00CD36EC">
      <w:rPr>
        <w:rFonts w:ascii="Arial" w:hAnsi="Arial" w:cs="Arial"/>
        <w:bCs/>
        <w:sz w:val="16"/>
        <w:szCs w:val="16"/>
      </w:rPr>
      <w:t>17</w:t>
    </w:r>
    <w:r w:rsidR="001E24A4" w:rsidRPr="00CD36EC">
      <w:rPr>
        <w:rFonts w:ascii="Arial" w:hAnsi="Arial" w:cs="Arial"/>
        <w:bCs/>
        <w:sz w:val="16"/>
        <w:szCs w:val="16"/>
      </w:rPr>
      <w:t xml:space="preserve"> July 2024</w:t>
    </w:r>
    <w:r w:rsidR="00E9696C" w:rsidRPr="003A1E42">
      <w:rPr>
        <w:rFonts w:ascii="Arial" w:hAnsi="Arial" w:cs="Arial"/>
        <w:bCs/>
        <w:sz w:val="20"/>
        <w:szCs w:val="20"/>
      </w:rPr>
      <w:tab/>
    </w:r>
    <w:r w:rsidR="00E9696C" w:rsidRPr="003A1E42">
      <w:rPr>
        <w:rFonts w:ascii="Arial" w:hAnsi="Arial" w:cs="Arial"/>
        <w:bCs/>
        <w:sz w:val="20"/>
        <w:szCs w:val="20"/>
      </w:rPr>
      <w:tab/>
    </w:r>
    <w:r w:rsidR="00E9696C" w:rsidRPr="003A1E42">
      <w:rPr>
        <w:rFonts w:ascii="Arial" w:hAnsi="Arial" w:cs="Arial"/>
        <w:bCs/>
        <w:sz w:val="20"/>
        <w:szCs w:val="20"/>
      </w:rPr>
      <w:tab/>
    </w:r>
    <w:r w:rsidR="00E9696C" w:rsidRPr="003A1E42">
      <w:rPr>
        <w:rFonts w:ascii="Arial" w:hAnsi="Arial" w:cs="Arial"/>
        <w:b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BB36E" w14:textId="77777777" w:rsidR="007D5C81" w:rsidRPr="00CD36EC" w:rsidRDefault="007D5C81" w:rsidP="007D5C81">
    <w:pPr>
      <w:pStyle w:val="Footer"/>
      <w:rPr>
        <w:szCs w:val="16"/>
      </w:rPr>
    </w:pPr>
    <w:r w:rsidRPr="00CD36EC">
      <w:rPr>
        <w:szCs w:val="16"/>
      </w:rPr>
      <w:t>Business Case - Improving timeliness of guidance development</w:t>
    </w:r>
    <w:r w:rsidRPr="00CD36EC">
      <w:rPr>
        <w:szCs w:val="16"/>
      </w:rPr>
      <w:tab/>
    </w:r>
    <w:r w:rsidRPr="00CD36EC">
      <w:rPr>
        <w:rFonts w:cs="Arial"/>
        <w:bCs/>
        <w:szCs w:val="16"/>
      </w:rPr>
      <w:t xml:space="preserve">Page </w:t>
    </w:r>
    <w:r w:rsidRPr="00CD36EC">
      <w:rPr>
        <w:rFonts w:cs="Arial"/>
        <w:bCs/>
        <w:szCs w:val="16"/>
      </w:rPr>
      <w:fldChar w:fldCharType="begin"/>
    </w:r>
    <w:r w:rsidRPr="00CD36EC">
      <w:rPr>
        <w:rFonts w:cs="Arial"/>
        <w:bCs/>
        <w:szCs w:val="16"/>
      </w:rPr>
      <w:instrText xml:space="preserve"> PAGE </w:instrText>
    </w:r>
    <w:r w:rsidRPr="00CD36EC">
      <w:rPr>
        <w:rFonts w:cs="Arial"/>
        <w:bCs/>
        <w:szCs w:val="16"/>
      </w:rPr>
      <w:fldChar w:fldCharType="separate"/>
    </w:r>
    <w:r>
      <w:rPr>
        <w:rFonts w:cs="Arial"/>
        <w:bCs/>
        <w:szCs w:val="16"/>
      </w:rPr>
      <w:t>2</w:t>
    </w:r>
    <w:r w:rsidRPr="00CD36EC">
      <w:rPr>
        <w:rFonts w:cs="Arial"/>
        <w:bCs/>
        <w:szCs w:val="16"/>
      </w:rPr>
      <w:fldChar w:fldCharType="end"/>
    </w:r>
    <w:r w:rsidRPr="00CD36EC">
      <w:rPr>
        <w:rFonts w:cs="Arial"/>
        <w:bCs/>
        <w:szCs w:val="16"/>
      </w:rPr>
      <w:t xml:space="preserve"> of </w:t>
    </w:r>
    <w:r w:rsidRPr="00CD36EC">
      <w:rPr>
        <w:rFonts w:cs="Arial"/>
        <w:bCs/>
        <w:szCs w:val="16"/>
      </w:rPr>
      <w:fldChar w:fldCharType="begin"/>
    </w:r>
    <w:r w:rsidRPr="00CD36EC">
      <w:rPr>
        <w:rFonts w:cs="Arial"/>
        <w:bCs/>
        <w:szCs w:val="16"/>
      </w:rPr>
      <w:instrText xml:space="preserve"> NUMPAGES  </w:instrText>
    </w:r>
    <w:r w:rsidRPr="00CD36EC">
      <w:rPr>
        <w:rFonts w:cs="Arial"/>
        <w:bCs/>
        <w:szCs w:val="16"/>
      </w:rPr>
      <w:fldChar w:fldCharType="separate"/>
    </w:r>
    <w:r>
      <w:rPr>
        <w:rFonts w:cs="Arial"/>
        <w:bCs/>
        <w:szCs w:val="16"/>
      </w:rPr>
      <w:t>21</w:t>
    </w:r>
    <w:r w:rsidRPr="00CD36EC">
      <w:rPr>
        <w:rFonts w:cs="Arial"/>
        <w:bCs/>
        <w:noProof/>
        <w:szCs w:val="16"/>
      </w:rPr>
      <w:fldChar w:fldCharType="end"/>
    </w:r>
  </w:p>
  <w:p w14:paraId="773F4844" w14:textId="77777777" w:rsidR="007D5C81" w:rsidRPr="00CD36EC" w:rsidRDefault="007D5C81" w:rsidP="007D5C81">
    <w:pPr>
      <w:rPr>
        <w:rFonts w:ascii="Arial" w:hAnsi="Arial" w:cs="Arial"/>
        <w:bCs/>
        <w:sz w:val="16"/>
        <w:szCs w:val="16"/>
      </w:rPr>
    </w:pPr>
    <w:r w:rsidRPr="00CD36EC">
      <w:rPr>
        <w:rFonts w:ascii="Arial" w:hAnsi="Arial" w:cs="Arial"/>
        <w:bCs/>
        <w:sz w:val="16"/>
        <w:szCs w:val="16"/>
      </w:rPr>
      <w:t>Public Board meeting</w:t>
    </w:r>
  </w:p>
  <w:p w14:paraId="66507506" w14:textId="51C45994" w:rsidR="004563FE" w:rsidRDefault="007D5C81" w:rsidP="007D5C81">
    <w:pPr>
      <w:pStyle w:val="Footer"/>
    </w:pPr>
    <w:r w:rsidRPr="00CD36EC">
      <w:rPr>
        <w:rFonts w:cs="Arial"/>
        <w:bCs/>
        <w:szCs w:val="16"/>
      </w:rPr>
      <w:t>17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rPr>
      <w:id w:val="1872950927"/>
      <w:docPartObj>
        <w:docPartGallery w:val="Page Numbers (Bottom of Page)"/>
        <w:docPartUnique/>
      </w:docPartObj>
    </w:sdtPr>
    <w:sdtEndPr/>
    <w:sdtContent>
      <w:sdt>
        <w:sdtPr>
          <w:rPr>
            <w:rFonts w:ascii="Times New Roman" w:hAnsi="Times New Roman"/>
            <w:sz w:val="24"/>
          </w:rPr>
          <w:id w:val="-1769616900"/>
          <w:docPartObj>
            <w:docPartGallery w:val="Page Numbers (Top of Page)"/>
            <w:docPartUnique/>
          </w:docPartObj>
        </w:sdtPr>
        <w:sdtEndPr/>
        <w:sdtContent>
          <w:p w14:paraId="067D9A9C" w14:textId="77777777" w:rsidR="00CD36EC" w:rsidRPr="00CD36EC" w:rsidRDefault="00CD36EC" w:rsidP="00CD36EC">
            <w:pPr>
              <w:pStyle w:val="Footer"/>
              <w:rPr>
                <w:szCs w:val="16"/>
              </w:rPr>
            </w:pPr>
            <w:r w:rsidRPr="00CD36EC">
              <w:rPr>
                <w:szCs w:val="16"/>
              </w:rPr>
              <w:t>Business Case - Improving timeliness of guidance development</w:t>
            </w:r>
            <w:r w:rsidRPr="00CD36EC">
              <w:rPr>
                <w:szCs w:val="16"/>
              </w:rPr>
              <w:tab/>
            </w:r>
            <w:r w:rsidRPr="00CD36EC">
              <w:rPr>
                <w:rFonts w:cs="Arial"/>
                <w:bCs/>
                <w:szCs w:val="16"/>
              </w:rPr>
              <w:t xml:space="preserve">Page </w:t>
            </w:r>
            <w:r w:rsidRPr="00CD36EC">
              <w:rPr>
                <w:rFonts w:cs="Arial"/>
                <w:bCs/>
                <w:szCs w:val="16"/>
              </w:rPr>
              <w:fldChar w:fldCharType="begin"/>
            </w:r>
            <w:r w:rsidRPr="00CD36EC">
              <w:rPr>
                <w:rFonts w:cs="Arial"/>
                <w:bCs/>
                <w:szCs w:val="16"/>
              </w:rPr>
              <w:instrText xml:space="preserve"> PAGE </w:instrText>
            </w:r>
            <w:r w:rsidRPr="00CD36EC">
              <w:rPr>
                <w:rFonts w:cs="Arial"/>
                <w:bCs/>
                <w:szCs w:val="16"/>
              </w:rPr>
              <w:fldChar w:fldCharType="separate"/>
            </w:r>
            <w:r>
              <w:rPr>
                <w:rFonts w:cs="Arial"/>
                <w:bCs/>
                <w:szCs w:val="16"/>
              </w:rPr>
              <w:t>1</w:t>
            </w:r>
            <w:r w:rsidRPr="00CD36EC">
              <w:rPr>
                <w:rFonts w:cs="Arial"/>
                <w:bCs/>
                <w:szCs w:val="16"/>
              </w:rPr>
              <w:fldChar w:fldCharType="end"/>
            </w:r>
            <w:r w:rsidRPr="00CD36EC">
              <w:rPr>
                <w:rFonts w:cs="Arial"/>
                <w:bCs/>
                <w:szCs w:val="16"/>
              </w:rPr>
              <w:t xml:space="preserve"> of </w:t>
            </w:r>
            <w:r w:rsidRPr="00CD36EC">
              <w:rPr>
                <w:rFonts w:cs="Arial"/>
                <w:bCs/>
                <w:szCs w:val="16"/>
              </w:rPr>
              <w:fldChar w:fldCharType="begin"/>
            </w:r>
            <w:r w:rsidRPr="00CD36EC">
              <w:rPr>
                <w:rFonts w:cs="Arial"/>
                <w:bCs/>
                <w:szCs w:val="16"/>
              </w:rPr>
              <w:instrText xml:space="preserve"> NUMPAGES  </w:instrText>
            </w:r>
            <w:r w:rsidRPr="00CD36EC">
              <w:rPr>
                <w:rFonts w:cs="Arial"/>
                <w:bCs/>
                <w:szCs w:val="16"/>
              </w:rPr>
              <w:fldChar w:fldCharType="separate"/>
            </w:r>
            <w:r>
              <w:rPr>
                <w:rFonts w:cs="Arial"/>
                <w:bCs/>
                <w:szCs w:val="16"/>
              </w:rPr>
              <w:t>20</w:t>
            </w:r>
            <w:r w:rsidRPr="00CD36EC">
              <w:rPr>
                <w:rFonts w:cs="Arial"/>
                <w:bCs/>
                <w:noProof/>
                <w:szCs w:val="16"/>
              </w:rPr>
              <w:fldChar w:fldCharType="end"/>
            </w:r>
          </w:p>
          <w:p w14:paraId="1BA112F7" w14:textId="77777777" w:rsidR="00CD36EC" w:rsidRPr="00CD36EC" w:rsidRDefault="00CD36EC" w:rsidP="00CD36EC">
            <w:pPr>
              <w:rPr>
                <w:rFonts w:ascii="Arial" w:hAnsi="Arial" w:cs="Arial"/>
                <w:bCs/>
                <w:sz w:val="16"/>
                <w:szCs w:val="16"/>
              </w:rPr>
            </w:pPr>
            <w:r w:rsidRPr="00CD36EC">
              <w:rPr>
                <w:rFonts w:ascii="Arial" w:hAnsi="Arial" w:cs="Arial"/>
                <w:bCs/>
                <w:sz w:val="16"/>
                <w:szCs w:val="16"/>
              </w:rPr>
              <w:t>Public Board meeting</w:t>
            </w:r>
          </w:p>
          <w:p w14:paraId="5B52BAA2" w14:textId="11587A87" w:rsidR="004563FE" w:rsidRPr="00CD36EC" w:rsidRDefault="00CD36EC" w:rsidP="00CD36EC">
            <w:pPr>
              <w:rPr>
                <w:rFonts w:ascii="Arial" w:hAnsi="Arial" w:cs="Arial"/>
                <w:bCs/>
                <w:sz w:val="20"/>
                <w:szCs w:val="20"/>
              </w:rPr>
            </w:pPr>
            <w:r w:rsidRPr="00CD36EC">
              <w:rPr>
                <w:rFonts w:ascii="Arial" w:hAnsi="Arial" w:cs="Arial"/>
                <w:bCs/>
                <w:sz w:val="16"/>
                <w:szCs w:val="16"/>
              </w:rPr>
              <w:t>17 July 2024</w:t>
            </w:r>
            <w:r w:rsidRPr="003A1E42">
              <w:rPr>
                <w:rFonts w:ascii="Arial" w:hAnsi="Arial" w:cs="Arial"/>
                <w:bCs/>
                <w:sz w:val="20"/>
                <w:szCs w:val="20"/>
              </w:rPr>
              <w:tab/>
            </w:r>
            <w:r w:rsidRPr="003A1E42">
              <w:rPr>
                <w:rFonts w:ascii="Arial" w:hAnsi="Arial" w:cs="Arial"/>
                <w:bCs/>
                <w:sz w:val="20"/>
                <w:szCs w:val="20"/>
              </w:rPr>
              <w:tab/>
            </w:r>
            <w:r w:rsidRPr="003A1E42">
              <w:rPr>
                <w:rFonts w:ascii="Arial" w:hAnsi="Arial" w:cs="Arial"/>
                <w:bCs/>
                <w:sz w:val="20"/>
                <w:szCs w:val="20"/>
              </w:rPr>
              <w:tab/>
            </w:r>
            <w:r w:rsidRPr="003A1E42">
              <w:rPr>
                <w:rFonts w:ascii="Arial" w:hAnsi="Arial" w:cs="Arial"/>
                <w:bCs/>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A54D4" w14:textId="77777777" w:rsidR="002D47FD" w:rsidRDefault="002D47FD">
      <w:r>
        <w:separator/>
      </w:r>
    </w:p>
  </w:footnote>
  <w:footnote w:type="continuationSeparator" w:id="0">
    <w:p w14:paraId="56C695A8" w14:textId="77777777" w:rsidR="002D47FD" w:rsidRDefault="002D47FD">
      <w:r>
        <w:continuationSeparator/>
      </w:r>
    </w:p>
  </w:footnote>
  <w:footnote w:type="continuationNotice" w:id="1">
    <w:p w14:paraId="067ADFEE" w14:textId="77777777" w:rsidR="002D47FD" w:rsidRDefault="002D4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37C6B" w14:textId="7D2DB896" w:rsidR="00EB1C36" w:rsidRPr="002F15CF" w:rsidRDefault="005C079D" w:rsidP="00E9696C">
    <w:pPr>
      <w:pStyle w:val="Header"/>
      <w:ind w:left="0"/>
    </w:pPr>
    <w:r>
      <w:rPr>
        <w:noProof/>
      </w:rPr>
      <w:drawing>
        <wp:inline distT="0" distB="0" distL="0" distR="0" wp14:anchorId="28D94E21" wp14:editId="3EA23083">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rsidR="00CD36EC">
      <w:tab/>
    </w:r>
    <w:r w:rsidR="00CD36EC">
      <w:tab/>
      <w:t>Item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59007" w14:textId="77777777" w:rsidR="004563FE" w:rsidRDefault="004563FE">
    <w:pPr>
      <w:pStyle w:val="Header"/>
    </w:pPr>
    <w:r>
      <w:rPr>
        <w:noProof/>
      </w:rPr>
      <w:drawing>
        <wp:anchor distT="0" distB="0" distL="114300" distR="114300" simplePos="0" relativeHeight="251658240" behindDoc="0" locked="0" layoutInCell="1" allowOverlap="1" wp14:anchorId="095EEE52" wp14:editId="19E9663B">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3142A"/>
    <w:multiLevelType w:val="multilevel"/>
    <w:tmpl w:val="868C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506BA"/>
    <w:multiLevelType w:val="multilevel"/>
    <w:tmpl w:val="7892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F24A51"/>
    <w:multiLevelType w:val="hybridMultilevel"/>
    <w:tmpl w:val="FFFFFFFF"/>
    <w:lvl w:ilvl="0" w:tplc="C70463A8">
      <w:start w:val="1"/>
      <w:numFmt w:val="decimal"/>
      <w:lvlText w:val="%1."/>
      <w:lvlJc w:val="left"/>
      <w:pPr>
        <w:ind w:left="720" w:hanging="360"/>
      </w:pPr>
    </w:lvl>
    <w:lvl w:ilvl="1" w:tplc="B82E3E4C">
      <w:start w:val="1"/>
      <w:numFmt w:val="lowerLetter"/>
      <w:lvlText w:val="%2."/>
      <w:lvlJc w:val="left"/>
      <w:pPr>
        <w:ind w:left="1440" w:hanging="360"/>
      </w:pPr>
    </w:lvl>
    <w:lvl w:ilvl="2" w:tplc="76A4CB64">
      <w:start w:val="1"/>
      <w:numFmt w:val="lowerRoman"/>
      <w:lvlText w:val="%3."/>
      <w:lvlJc w:val="right"/>
      <w:pPr>
        <w:ind w:left="2160" w:hanging="180"/>
      </w:pPr>
    </w:lvl>
    <w:lvl w:ilvl="3" w:tplc="4A6224B2">
      <w:start w:val="1"/>
      <w:numFmt w:val="decimal"/>
      <w:lvlText w:val="%4."/>
      <w:lvlJc w:val="left"/>
      <w:pPr>
        <w:ind w:left="2880" w:hanging="360"/>
      </w:pPr>
    </w:lvl>
    <w:lvl w:ilvl="4" w:tplc="23E460D8">
      <w:start w:val="1"/>
      <w:numFmt w:val="lowerLetter"/>
      <w:lvlText w:val="%5."/>
      <w:lvlJc w:val="left"/>
      <w:pPr>
        <w:ind w:left="3600" w:hanging="360"/>
      </w:pPr>
    </w:lvl>
    <w:lvl w:ilvl="5" w:tplc="A468CEEA">
      <w:start w:val="1"/>
      <w:numFmt w:val="lowerRoman"/>
      <w:lvlText w:val="%6."/>
      <w:lvlJc w:val="right"/>
      <w:pPr>
        <w:ind w:left="4320" w:hanging="180"/>
      </w:pPr>
    </w:lvl>
    <w:lvl w:ilvl="6" w:tplc="9786904E">
      <w:start w:val="1"/>
      <w:numFmt w:val="decimal"/>
      <w:lvlText w:val="%7."/>
      <w:lvlJc w:val="left"/>
      <w:pPr>
        <w:ind w:left="5040" w:hanging="360"/>
      </w:pPr>
    </w:lvl>
    <w:lvl w:ilvl="7" w:tplc="8A821868">
      <w:start w:val="1"/>
      <w:numFmt w:val="lowerLetter"/>
      <w:lvlText w:val="%8."/>
      <w:lvlJc w:val="left"/>
      <w:pPr>
        <w:ind w:left="5760" w:hanging="360"/>
      </w:pPr>
    </w:lvl>
    <w:lvl w:ilvl="8" w:tplc="C6DEED7E">
      <w:start w:val="1"/>
      <w:numFmt w:val="lowerRoman"/>
      <w:lvlText w:val="%9."/>
      <w:lvlJc w:val="right"/>
      <w:pPr>
        <w:ind w:left="6480" w:hanging="180"/>
      </w:pPr>
    </w:lvl>
  </w:abstractNum>
  <w:abstractNum w:abstractNumId="5" w15:restartNumberingAfterBreak="0">
    <w:nsid w:val="088A95EE"/>
    <w:multiLevelType w:val="hybridMultilevel"/>
    <w:tmpl w:val="FFFFFFFF"/>
    <w:lvl w:ilvl="0" w:tplc="2B9ED832">
      <w:start w:val="1"/>
      <w:numFmt w:val="bullet"/>
      <w:lvlText w:val="·"/>
      <w:lvlJc w:val="left"/>
      <w:pPr>
        <w:ind w:left="720" w:hanging="360"/>
      </w:pPr>
      <w:rPr>
        <w:rFonts w:ascii="Symbol" w:hAnsi="Symbol" w:hint="default"/>
      </w:rPr>
    </w:lvl>
    <w:lvl w:ilvl="1" w:tplc="723E484C">
      <w:start w:val="1"/>
      <w:numFmt w:val="bullet"/>
      <w:lvlText w:val="o"/>
      <w:lvlJc w:val="left"/>
      <w:pPr>
        <w:ind w:left="1440" w:hanging="360"/>
      </w:pPr>
      <w:rPr>
        <w:rFonts w:ascii="Courier New" w:hAnsi="Courier New" w:hint="default"/>
      </w:rPr>
    </w:lvl>
    <w:lvl w:ilvl="2" w:tplc="E9480822">
      <w:start w:val="1"/>
      <w:numFmt w:val="bullet"/>
      <w:lvlText w:val=""/>
      <w:lvlJc w:val="left"/>
      <w:pPr>
        <w:ind w:left="2160" w:hanging="360"/>
      </w:pPr>
      <w:rPr>
        <w:rFonts w:ascii="Wingdings" w:hAnsi="Wingdings" w:hint="default"/>
      </w:rPr>
    </w:lvl>
    <w:lvl w:ilvl="3" w:tplc="3DECCFE2">
      <w:start w:val="1"/>
      <w:numFmt w:val="bullet"/>
      <w:lvlText w:val=""/>
      <w:lvlJc w:val="left"/>
      <w:pPr>
        <w:ind w:left="2880" w:hanging="360"/>
      </w:pPr>
      <w:rPr>
        <w:rFonts w:ascii="Symbol" w:hAnsi="Symbol" w:hint="default"/>
      </w:rPr>
    </w:lvl>
    <w:lvl w:ilvl="4" w:tplc="C4766158">
      <w:start w:val="1"/>
      <w:numFmt w:val="bullet"/>
      <w:lvlText w:val="o"/>
      <w:lvlJc w:val="left"/>
      <w:pPr>
        <w:ind w:left="3600" w:hanging="360"/>
      </w:pPr>
      <w:rPr>
        <w:rFonts w:ascii="Courier New" w:hAnsi="Courier New" w:hint="default"/>
      </w:rPr>
    </w:lvl>
    <w:lvl w:ilvl="5" w:tplc="0AC6AD06">
      <w:start w:val="1"/>
      <w:numFmt w:val="bullet"/>
      <w:lvlText w:val=""/>
      <w:lvlJc w:val="left"/>
      <w:pPr>
        <w:ind w:left="4320" w:hanging="360"/>
      </w:pPr>
      <w:rPr>
        <w:rFonts w:ascii="Wingdings" w:hAnsi="Wingdings" w:hint="default"/>
      </w:rPr>
    </w:lvl>
    <w:lvl w:ilvl="6" w:tplc="34DE85E0">
      <w:start w:val="1"/>
      <w:numFmt w:val="bullet"/>
      <w:lvlText w:val=""/>
      <w:lvlJc w:val="left"/>
      <w:pPr>
        <w:ind w:left="5040" w:hanging="360"/>
      </w:pPr>
      <w:rPr>
        <w:rFonts w:ascii="Symbol" w:hAnsi="Symbol" w:hint="default"/>
      </w:rPr>
    </w:lvl>
    <w:lvl w:ilvl="7" w:tplc="47063FFA">
      <w:start w:val="1"/>
      <w:numFmt w:val="bullet"/>
      <w:lvlText w:val="o"/>
      <w:lvlJc w:val="left"/>
      <w:pPr>
        <w:ind w:left="5760" w:hanging="360"/>
      </w:pPr>
      <w:rPr>
        <w:rFonts w:ascii="Courier New" w:hAnsi="Courier New" w:hint="default"/>
      </w:rPr>
    </w:lvl>
    <w:lvl w:ilvl="8" w:tplc="C0D2DAC8">
      <w:start w:val="1"/>
      <w:numFmt w:val="bullet"/>
      <w:lvlText w:val=""/>
      <w:lvlJc w:val="left"/>
      <w:pPr>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CBD6662"/>
    <w:multiLevelType w:val="multilevel"/>
    <w:tmpl w:val="0C46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286F77"/>
    <w:multiLevelType w:val="multilevel"/>
    <w:tmpl w:val="1492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61843"/>
    <w:multiLevelType w:val="multilevel"/>
    <w:tmpl w:val="0E8C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A1DF0"/>
    <w:multiLevelType w:val="multilevel"/>
    <w:tmpl w:val="9508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53374BB"/>
    <w:multiLevelType w:val="multilevel"/>
    <w:tmpl w:val="119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8F6A40"/>
    <w:multiLevelType w:val="multilevel"/>
    <w:tmpl w:val="DE5C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99A5FF5"/>
    <w:multiLevelType w:val="multilevel"/>
    <w:tmpl w:val="2A4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A31BBD"/>
    <w:multiLevelType w:val="multilevel"/>
    <w:tmpl w:val="C5E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3B6D4A"/>
    <w:multiLevelType w:val="multilevel"/>
    <w:tmpl w:val="D7A4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0B3879"/>
    <w:multiLevelType w:val="hybridMultilevel"/>
    <w:tmpl w:val="FFFFFFFF"/>
    <w:lvl w:ilvl="0" w:tplc="C2ACEF5C">
      <w:start w:val="1"/>
      <w:numFmt w:val="bullet"/>
      <w:lvlText w:val="·"/>
      <w:lvlJc w:val="left"/>
      <w:pPr>
        <w:ind w:left="720" w:hanging="360"/>
      </w:pPr>
      <w:rPr>
        <w:rFonts w:ascii="Symbol" w:hAnsi="Symbol" w:hint="default"/>
      </w:rPr>
    </w:lvl>
    <w:lvl w:ilvl="1" w:tplc="502AB7B4">
      <w:start w:val="1"/>
      <w:numFmt w:val="bullet"/>
      <w:lvlText w:val="o"/>
      <w:lvlJc w:val="left"/>
      <w:pPr>
        <w:ind w:left="1440" w:hanging="360"/>
      </w:pPr>
      <w:rPr>
        <w:rFonts w:ascii="Courier New" w:hAnsi="Courier New" w:hint="default"/>
      </w:rPr>
    </w:lvl>
    <w:lvl w:ilvl="2" w:tplc="0DC0EA28">
      <w:start w:val="1"/>
      <w:numFmt w:val="bullet"/>
      <w:lvlText w:val=""/>
      <w:lvlJc w:val="left"/>
      <w:pPr>
        <w:ind w:left="2160" w:hanging="360"/>
      </w:pPr>
      <w:rPr>
        <w:rFonts w:ascii="Wingdings" w:hAnsi="Wingdings" w:hint="default"/>
      </w:rPr>
    </w:lvl>
    <w:lvl w:ilvl="3" w:tplc="BE4620C0">
      <w:start w:val="1"/>
      <w:numFmt w:val="bullet"/>
      <w:lvlText w:val=""/>
      <w:lvlJc w:val="left"/>
      <w:pPr>
        <w:ind w:left="2880" w:hanging="360"/>
      </w:pPr>
      <w:rPr>
        <w:rFonts w:ascii="Symbol" w:hAnsi="Symbol" w:hint="default"/>
      </w:rPr>
    </w:lvl>
    <w:lvl w:ilvl="4" w:tplc="BD3C2A84">
      <w:start w:val="1"/>
      <w:numFmt w:val="bullet"/>
      <w:lvlText w:val="o"/>
      <w:lvlJc w:val="left"/>
      <w:pPr>
        <w:ind w:left="3600" w:hanging="360"/>
      </w:pPr>
      <w:rPr>
        <w:rFonts w:ascii="Courier New" w:hAnsi="Courier New" w:hint="default"/>
      </w:rPr>
    </w:lvl>
    <w:lvl w:ilvl="5" w:tplc="58204AE2">
      <w:start w:val="1"/>
      <w:numFmt w:val="bullet"/>
      <w:lvlText w:val=""/>
      <w:lvlJc w:val="left"/>
      <w:pPr>
        <w:ind w:left="4320" w:hanging="360"/>
      </w:pPr>
      <w:rPr>
        <w:rFonts w:ascii="Wingdings" w:hAnsi="Wingdings" w:hint="default"/>
      </w:rPr>
    </w:lvl>
    <w:lvl w:ilvl="6" w:tplc="12A246EE">
      <w:start w:val="1"/>
      <w:numFmt w:val="bullet"/>
      <w:lvlText w:val=""/>
      <w:lvlJc w:val="left"/>
      <w:pPr>
        <w:ind w:left="5040" w:hanging="360"/>
      </w:pPr>
      <w:rPr>
        <w:rFonts w:ascii="Symbol" w:hAnsi="Symbol" w:hint="default"/>
      </w:rPr>
    </w:lvl>
    <w:lvl w:ilvl="7" w:tplc="6D607E3A">
      <w:start w:val="1"/>
      <w:numFmt w:val="bullet"/>
      <w:lvlText w:val="o"/>
      <w:lvlJc w:val="left"/>
      <w:pPr>
        <w:ind w:left="5760" w:hanging="360"/>
      </w:pPr>
      <w:rPr>
        <w:rFonts w:ascii="Courier New" w:hAnsi="Courier New" w:hint="default"/>
      </w:rPr>
    </w:lvl>
    <w:lvl w:ilvl="8" w:tplc="1C2E659A">
      <w:start w:val="1"/>
      <w:numFmt w:val="bullet"/>
      <w:lvlText w:val=""/>
      <w:lvlJc w:val="left"/>
      <w:pPr>
        <w:ind w:left="6480" w:hanging="360"/>
      </w:pPr>
      <w:rPr>
        <w:rFonts w:ascii="Wingdings" w:hAnsi="Wingdings" w:hint="default"/>
      </w:rPr>
    </w:lvl>
  </w:abstractNum>
  <w:abstractNum w:abstractNumId="22" w15:restartNumberingAfterBreak="0">
    <w:nsid w:val="207E4ACA"/>
    <w:multiLevelType w:val="multilevel"/>
    <w:tmpl w:val="B640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394ADB"/>
    <w:multiLevelType w:val="hybridMultilevel"/>
    <w:tmpl w:val="7464A452"/>
    <w:lvl w:ilvl="0" w:tplc="08090001">
      <w:start w:val="1"/>
      <w:numFmt w:val="bullet"/>
      <w:lvlText w:val=""/>
      <w:lvlJc w:val="left"/>
      <w:pPr>
        <w:ind w:left="890" w:hanging="360"/>
      </w:pPr>
      <w:rPr>
        <w:rFonts w:ascii="Symbol" w:hAnsi="Symbol" w:hint="default"/>
      </w:rPr>
    </w:lvl>
    <w:lvl w:ilvl="1" w:tplc="08090001">
      <w:start w:val="1"/>
      <w:numFmt w:val="bullet"/>
      <w:lvlText w:val=""/>
      <w:lvlJc w:val="left"/>
      <w:pPr>
        <w:ind w:left="1610" w:hanging="360"/>
      </w:pPr>
      <w:rPr>
        <w:rFonts w:ascii="Symbol" w:hAnsi="Symbol"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75F70"/>
    <w:multiLevelType w:val="multilevel"/>
    <w:tmpl w:val="2204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6652CA2"/>
    <w:multiLevelType w:val="multilevel"/>
    <w:tmpl w:val="E43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500C17"/>
    <w:multiLevelType w:val="multilevel"/>
    <w:tmpl w:val="9AB8F5B0"/>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9B41F58"/>
    <w:multiLevelType w:val="multilevel"/>
    <w:tmpl w:val="5B0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DA55EF5"/>
    <w:multiLevelType w:val="multilevel"/>
    <w:tmpl w:val="6CB4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385372"/>
    <w:multiLevelType w:val="multilevel"/>
    <w:tmpl w:val="FB78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9F35455"/>
    <w:multiLevelType w:val="multilevel"/>
    <w:tmpl w:val="11D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3B19D7"/>
    <w:multiLevelType w:val="multilevel"/>
    <w:tmpl w:val="10C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0C09D2"/>
    <w:multiLevelType w:val="hybridMultilevel"/>
    <w:tmpl w:val="026E9820"/>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3C653682"/>
    <w:multiLevelType w:val="multilevel"/>
    <w:tmpl w:val="90F6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A952B5"/>
    <w:multiLevelType w:val="hybridMultilevel"/>
    <w:tmpl w:val="E04E9E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6E1992"/>
    <w:multiLevelType w:val="multilevel"/>
    <w:tmpl w:val="343E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E853BD"/>
    <w:multiLevelType w:val="multilevel"/>
    <w:tmpl w:val="6430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5" w15:restartNumberingAfterBreak="0">
    <w:nsid w:val="446B7655"/>
    <w:multiLevelType w:val="hybridMultilevel"/>
    <w:tmpl w:val="F8D0CB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7" w15:restartNumberingAfterBreak="0">
    <w:nsid w:val="471F23BF"/>
    <w:multiLevelType w:val="multilevel"/>
    <w:tmpl w:val="305C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BB4271"/>
    <w:multiLevelType w:val="multilevel"/>
    <w:tmpl w:val="30DA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D3E09C8"/>
    <w:multiLevelType w:val="multilevel"/>
    <w:tmpl w:val="C52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6303335"/>
    <w:multiLevelType w:val="multilevel"/>
    <w:tmpl w:val="631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5B25CA"/>
    <w:multiLevelType w:val="multilevel"/>
    <w:tmpl w:val="F80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AE24CC9"/>
    <w:multiLevelType w:val="multilevel"/>
    <w:tmpl w:val="ECA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B56BB8"/>
    <w:multiLevelType w:val="multilevel"/>
    <w:tmpl w:val="634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C421E99"/>
    <w:multiLevelType w:val="hybridMultilevel"/>
    <w:tmpl w:val="254C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C492FD5"/>
    <w:multiLevelType w:val="multilevel"/>
    <w:tmpl w:val="62D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D1823CE"/>
    <w:multiLevelType w:val="multilevel"/>
    <w:tmpl w:val="9A5E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332340D"/>
    <w:multiLevelType w:val="hybridMultilevel"/>
    <w:tmpl w:val="2832727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5" w15:restartNumberingAfterBreak="0">
    <w:nsid w:val="669A6AEC"/>
    <w:multiLevelType w:val="hybridMultilevel"/>
    <w:tmpl w:val="72AEF81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7" w15:restartNumberingAfterBreak="0">
    <w:nsid w:val="6785215B"/>
    <w:multiLevelType w:val="multilevel"/>
    <w:tmpl w:val="BC4A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B870AE"/>
    <w:multiLevelType w:val="multilevel"/>
    <w:tmpl w:val="0B9C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71" w15:restartNumberingAfterBreak="0">
    <w:nsid w:val="6EA15884"/>
    <w:multiLevelType w:val="multilevel"/>
    <w:tmpl w:val="FE84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594ABC"/>
    <w:multiLevelType w:val="hybridMultilevel"/>
    <w:tmpl w:val="E138DECA"/>
    <w:lvl w:ilvl="0" w:tplc="FFFFFFFF">
      <w:start w:val="1"/>
      <w:numFmt w:val="bullet"/>
      <w:lvlText w:val=""/>
      <w:lvlJc w:val="left"/>
      <w:pPr>
        <w:ind w:left="1069"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3" w15:restartNumberingAfterBreak="0">
    <w:nsid w:val="76E03167"/>
    <w:multiLevelType w:val="multilevel"/>
    <w:tmpl w:val="FBF6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954600F"/>
    <w:multiLevelType w:val="multilevel"/>
    <w:tmpl w:val="BCF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EF5FAC"/>
    <w:multiLevelType w:val="multilevel"/>
    <w:tmpl w:val="0952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D9F2340"/>
    <w:multiLevelType w:val="multilevel"/>
    <w:tmpl w:val="285A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FA07322"/>
    <w:multiLevelType w:val="hybridMultilevel"/>
    <w:tmpl w:val="F8242CE8"/>
    <w:lvl w:ilvl="0" w:tplc="1B7E10B6">
      <w:start w:val="1"/>
      <w:numFmt w:val="decimal"/>
      <w:lvlText w:val="%1."/>
      <w:lvlJc w:val="left"/>
      <w:pPr>
        <w:ind w:left="720" w:hanging="360"/>
      </w:pPr>
      <w:rPr>
        <w:rFonts w:ascii="Arial" w:hAnsi="Arial" w:cs="Arial" w:hint="default"/>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7159176">
    <w:abstractNumId w:val="6"/>
  </w:num>
  <w:num w:numId="2" w16cid:durableId="817303751">
    <w:abstractNumId w:val="66"/>
  </w:num>
  <w:num w:numId="3" w16cid:durableId="137848015">
    <w:abstractNumId w:val="44"/>
  </w:num>
  <w:num w:numId="4" w16cid:durableId="44375980">
    <w:abstractNumId w:val="46"/>
  </w:num>
  <w:num w:numId="5" w16cid:durableId="1823545246">
    <w:abstractNumId w:val="12"/>
  </w:num>
  <w:num w:numId="6" w16cid:durableId="2054574565">
    <w:abstractNumId w:val="18"/>
  </w:num>
  <w:num w:numId="7" w16cid:durableId="1776972628">
    <w:abstractNumId w:val="32"/>
  </w:num>
  <w:num w:numId="8" w16cid:durableId="399448962">
    <w:abstractNumId w:val="36"/>
  </w:num>
  <w:num w:numId="9" w16cid:durableId="1154489976">
    <w:abstractNumId w:val="51"/>
  </w:num>
  <w:num w:numId="10" w16cid:durableId="1536773951">
    <w:abstractNumId w:val="16"/>
  </w:num>
  <w:num w:numId="11" w16cid:durableId="1627348399">
    <w:abstractNumId w:val="62"/>
  </w:num>
  <w:num w:numId="12" w16cid:durableId="2095007316">
    <w:abstractNumId w:val="27"/>
  </w:num>
  <w:num w:numId="13" w16cid:durableId="1126778007">
    <w:abstractNumId w:val="49"/>
  </w:num>
  <w:num w:numId="14" w16cid:durableId="1653755906">
    <w:abstractNumId w:val="54"/>
  </w:num>
  <w:num w:numId="15" w16cid:durableId="616645369">
    <w:abstractNumId w:val="31"/>
  </w:num>
  <w:num w:numId="16" w16cid:durableId="1484812495">
    <w:abstractNumId w:val="0"/>
  </w:num>
  <w:num w:numId="17" w16cid:durableId="771514752">
    <w:abstractNumId w:val="3"/>
  </w:num>
  <w:num w:numId="18" w16cid:durableId="1938050218">
    <w:abstractNumId w:val="24"/>
  </w:num>
  <w:num w:numId="19" w16cid:durableId="628704589">
    <w:abstractNumId w:val="35"/>
  </w:num>
  <w:num w:numId="20" w16cid:durableId="1031034357">
    <w:abstractNumId w:val="14"/>
  </w:num>
  <w:num w:numId="21" w16cid:durableId="2082169237">
    <w:abstractNumId w:val="64"/>
  </w:num>
  <w:num w:numId="22" w16cid:durableId="1498961486">
    <w:abstractNumId w:val="60"/>
  </w:num>
  <w:num w:numId="23" w16cid:durableId="496921814">
    <w:abstractNumId w:val="68"/>
  </w:num>
  <w:num w:numId="24" w16cid:durableId="1538814985">
    <w:abstractNumId w:val="25"/>
  </w:num>
  <w:num w:numId="25" w16cid:durableId="1654946690">
    <w:abstractNumId w:val="10"/>
  </w:num>
  <w:num w:numId="26" w16cid:durableId="609512517">
    <w:abstractNumId w:val="70"/>
  </w:num>
  <w:num w:numId="27" w16cid:durableId="1591280606">
    <w:abstractNumId w:val="29"/>
  </w:num>
  <w:num w:numId="28" w16cid:durableId="488903823">
    <w:abstractNumId w:val="41"/>
  </w:num>
  <w:num w:numId="29" w16cid:durableId="581570099">
    <w:abstractNumId w:val="5"/>
  </w:num>
  <w:num w:numId="30" w16cid:durableId="497504609">
    <w:abstractNumId w:val="21"/>
  </w:num>
  <w:num w:numId="31" w16cid:durableId="410977856">
    <w:abstractNumId w:val="4"/>
  </w:num>
  <w:num w:numId="32" w16cid:durableId="1659457715">
    <w:abstractNumId w:val="23"/>
  </w:num>
  <w:num w:numId="33" w16cid:durableId="2110199456">
    <w:abstractNumId w:val="39"/>
  </w:num>
  <w:num w:numId="34" w16cid:durableId="36324733">
    <w:abstractNumId w:val="63"/>
  </w:num>
  <w:num w:numId="35" w16cid:durableId="1305351711">
    <w:abstractNumId w:val="65"/>
  </w:num>
  <w:num w:numId="36" w16cid:durableId="603614029">
    <w:abstractNumId w:val="45"/>
  </w:num>
  <w:num w:numId="37" w16cid:durableId="729498381">
    <w:abstractNumId w:val="78"/>
  </w:num>
  <w:num w:numId="38" w16cid:durableId="581255114">
    <w:abstractNumId w:val="55"/>
  </w:num>
  <w:num w:numId="39" w16cid:durableId="28842306">
    <w:abstractNumId w:val="61"/>
  </w:num>
  <w:num w:numId="40" w16cid:durableId="1578704539">
    <w:abstractNumId w:val="11"/>
  </w:num>
  <w:num w:numId="41" w16cid:durableId="1609659690">
    <w:abstractNumId w:val="56"/>
  </w:num>
  <w:num w:numId="42" w16cid:durableId="439615499">
    <w:abstractNumId w:val="50"/>
  </w:num>
  <w:num w:numId="43" w16cid:durableId="1042946168">
    <w:abstractNumId w:val="42"/>
  </w:num>
  <w:num w:numId="44" w16cid:durableId="501548619">
    <w:abstractNumId w:val="67"/>
  </w:num>
  <w:num w:numId="45" w16cid:durableId="1589656184">
    <w:abstractNumId w:val="26"/>
  </w:num>
  <w:num w:numId="46" w16cid:durableId="746004162">
    <w:abstractNumId w:val="8"/>
  </w:num>
  <w:num w:numId="47" w16cid:durableId="165637494">
    <w:abstractNumId w:val="76"/>
  </w:num>
  <w:num w:numId="48" w16cid:durableId="960921493">
    <w:abstractNumId w:val="37"/>
  </w:num>
  <w:num w:numId="49" w16cid:durableId="384987113">
    <w:abstractNumId w:val="13"/>
  </w:num>
  <w:num w:numId="50" w16cid:durableId="490297871">
    <w:abstractNumId w:val="43"/>
  </w:num>
  <w:num w:numId="51" w16cid:durableId="1965109991">
    <w:abstractNumId w:val="59"/>
  </w:num>
  <w:num w:numId="52" w16cid:durableId="1279603550">
    <w:abstractNumId w:val="57"/>
  </w:num>
  <w:num w:numId="53" w16cid:durableId="635377290">
    <w:abstractNumId w:val="30"/>
  </w:num>
  <w:num w:numId="54" w16cid:durableId="1068916670">
    <w:abstractNumId w:val="34"/>
  </w:num>
  <w:num w:numId="55" w16cid:durableId="238444223">
    <w:abstractNumId w:val="75"/>
  </w:num>
  <w:num w:numId="56" w16cid:durableId="2125154164">
    <w:abstractNumId w:val="9"/>
  </w:num>
  <w:num w:numId="57" w16cid:durableId="1277761728">
    <w:abstractNumId w:val="48"/>
  </w:num>
  <w:num w:numId="58" w16cid:durableId="275715447">
    <w:abstractNumId w:val="40"/>
  </w:num>
  <w:num w:numId="59" w16cid:durableId="568926376">
    <w:abstractNumId w:val="19"/>
  </w:num>
  <w:num w:numId="60" w16cid:durableId="565720801">
    <w:abstractNumId w:val="22"/>
  </w:num>
  <w:num w:numId="61" w16cid:durableId="787625559">
    <w:abstractNumId w:val="2"/>
  </w:num>
  <w:num w:numId="62" w16cid:durableId="1403412358">
    <w:abstractNumId w:val="71"/>
  </w:num>
  <w:num w:numId="63" w16cid:durableId="13649727">
    <w:abstractNumId w:val="1"/>
  </w:num>
  <w:num w:numId="64" w16cid:durableId="267279166">
    <w:abstractNumId w:val="33"/>
  </w:num>
  <w:num w:numId="65" w16cid:durableId="1833401705">
    <w:abstractNumId w:val="73"/>
  </w:num>
  <w:num w:numId="66" w16cid:durableId="1748770167">
    <w:abstractNumId w:val="20"/>
  </w:num>
  <w:num w:numId="67" w16cid:durableId="862519675">
    <w:abstractNumId w:val="28"/>
  </w:num>
  <w:num w:numId="68" w16cid:durableId="1388452050">
    <w:abstractNumId w:val="17"/>
  </w:num>
  <w:num w:numId="69" w16cid:durableId="1255047107">
    <w:abstractNumId w:val="47"/>
  </w:num>
  <w:num w:numId="70" w16cid:durableId="427046334">
    <w:abstractNumId w:val="74"/>
  </w:num>
  <w:num w:numId="71" w16cid:durableId="581914367">
    <w:abstractNumId w:val="15"/>
  </w:num>
  <w:num w:numId="72" w16cid:durableId="427427008">
    <w:abstractNumId w:val="7"/>
  </w:num>
  <w:num w:numId="73" w16cid:durableId="1649822136">
    <w:abstractNumId w:val="38"/>
  </w:num>
  <w:num w:numId="74" w16cid:durableId="1114524090">
    <w:abstractNumId w:val="69"/>
  </w:num>
  <w:num w:numId="75" w16cid:durableId="2081249763">
    <w:abstractNumId w:val="53"/>
  </w:num>
  <w:num w:numId="76" w16cid:durableId="913011310">
    <w:abstractNumId w:val="10"/>
  </w:num>
  <w:num w:numId="77" w16cid:durableId="1563441024">
    <w:abstractNumId w:val="72"/>
  </w:num>
  <w:num w:numId="78" w16cid:durableId="1030183987">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907"/>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E"/>
    <w:rsid w:val="00000E60"/>
    <w:rsid w:val="00004644"/>
    <w:rsid w:val="000119FB"/>
    <w:rsid w:val="000242AA"/>
    <w:rsid w:val="00044DB3"/>
    <w:rsid w:val="00062C77"/>
    <w:rsid w:val="000818F5"/>
    <w:rsid w:val="00084C7B"/>
    <w:rsid w:val="000A1EC0"/>
    <w:rsid w:val="000B1AB9"/>
    <w:rsid w:val="000B725E"/>
    <w:rsid w:val="000C4168"/>
    <w:rsid w:val="000D0207"/>
    <w:rsid w:val="000D36A7"/>
    <w:rsid w:val="000E41DE"/>
    <w:rsid w:val="000E6C5F"/>
    <w:rsid w:val="00101F34"/>
    <w:rsid w:val="001172E1"/>
    <w:rsid w:val="001219F1"/>
    <w:rsid w:val="00123D3F"/>
    <w:rsid w:val="00126079"/>
    <w:rsid w:val="00127223"/>
    <w:rsid w:val="00131BA2"/>
    <w:rsid w:val="00131EB8"/>
    <w:rsid w:val="00143B3B"/>
    <w:rsid w:val="00155E05"/>
    <w:rsid w:val="00161AA0"/>
    <w:rsid w:val="00161C09"/>
    <w:rsid w:val="001632EF"/>
    <w:rsid w:val="00171DE7"/>
    <w:rsid w:val="001A33B4"/>
    <w:rsid w:val="001B0506"/>
    <w:rsid w:val="001B2BFE"/>
    <w:rsid w:val="001B5AF2"/>
    <w:rsid w:val="001C032E"/>
    <w:rsid w:val="001E24A4"/>
    <w:rsid w:val="001E4C20"/>
    <w:rsid w:val="001F35AF"/>
    <w:rsid w:val="00207C40"/>
    <w:rsid w:val="002169E7"/>
    <w:rsid w:val="002221FA"/>
    <w:rsid w:val="00234CC6"/>
    <w:rsid w:val="00235809"/>
    <w:rsid w:val="00235CAB"/>
    <w:rsid w:val="00242AAE"/>
    <w:rsid w:val="00251D56"/>
    <w:rsid w:val="002526E6"/>
    <w:rsid w:val="002535B1"/>
    <w:rsid w:val="0026339B"/>
    <w:rsid w:val="002672A6"/>
    <w:rsid w:val="002725F1"/>
    <w:rsid w:val="00277E49"/>
    <w:rsid w:val="002A3712"/>
    <w:rsid w:val="002C3138"/>
    <w:rsid w:val="002C3FAA"/>
    <w:rsid w:val="002C5555"/>
    <w:rsid w:val="002D0751"/>
    <w:rsid w:val="002D47FD"/>
    <w:rsid w:val="002E0357"/>
    <w:rsid w:val="002E28E2"/>
    <w:rsid w:val="002F15CF"/>
    <w:rsid w:val="00302597"/>
    <w:rsid w:val="00313474"/>
    <w:rsid w:val="0031664C"/>
    <w:rsid w:val="00316DC7"/>
    <w:rsid w:val="00322B17"/>
    <w:rsid w:val="003330E6"/>
    <w:rsid w:val="00353D3E"/>
    <w:rsid w:val="00362226"/>
    <w:rsid w:val="00362CFC"/>
    <w:rsid w:val="00367C5F"/>
    <w:rsid w:val="00377E36"/>
    <w:rsid w:val="00393C22"/>
    <w:rsid w:val="00393D29"/>
    <w:rsid w:val="003A1890"/>
    <w:rsid w:val="003A1E42"/>
    <w:rsid w:val="003A60DD"/>
    <w:rsid w:val="003B1379"/>
    <w:rsid w:val="003C1E46"/>
    <w:rsid w:val="003C36AC"/>
    <w:rsid w:val="003C764C"/>
    <w:rsid w:val="003D0502"/>
    <w:rsid w:val="004019B6"/>
    <w:rsid w:val="00415115"/>
    <w:rsid w:val="004164CE"/>
    <w:rsid w:val="00424B6E"/>
    <w:rsid w:val="00426E3C"/>
    <w:rsid w:val="00433102"/>
    <w:rsid w:val="004519B2"/>
    <w:rsid w:val="004563FE"/>
    <w:rsid w:val="00461997"/>
    <w:rsid w:val="004750D1"/>
    <w:rsid w:val="004820E9"/>
    <w:rsid w:val="0048361F"/>
    <w:rsid w:val="00484FE9"/>
    <w:rsid w:val="00485B88"/>
    <w:rsid w:val="00485BF6"/>
    <w:rsid w:val="004914C0"/>
    <w:rsid w:val="00497AE4"/>
    <w:rsid w:val="004A05D1"/>
    <w:rsid w:val="004A1A5A"/>
    <w:rsid w:val="004A1A9B"/>
    <w:rsid w:val="004A492A"/>
    <w:rsid w:val="004B0F75"/>
    <w:rsid w:val="004B514C"/>
    <w:rsid w:val="004B75F8"/>
    <w:rsid w:val="004E2987"/>
    <w:rsid w:val="005043E4"/>
    <w:rsid w:val="00505A20"/>
    <w:rsid w:val="00513364"/>
    <w:rsid w:val="005153FF"/>
    <w:rsid w:val="00526C07"/>
    <w:rsid w:val="0053387C"/>
    <w:rsid w:val="005377AC"/>
    <w:rsid w:val="00541B34"/>
    <w:rsid w:val="00562C19"/>
    <w:rsid w:val="00572EE1"/>
    <w:rsid w:val="00576B7E"/>
    <w:rsid w:val="00577C18"/>
    <w:rsid w:val="005860F4"/>
    <w:rsid w:val="005866B1"/>
    <w:rsid w:val="005A4121"/>
    <w:rsid w:val="005A5E10"/>
    <w:rsid w:val="005B5263"/>
    <w:rsid w:val="005C051F"/>
    <w:rsid w:val="005C079D"/>
    <w:rsid w:val="005C0B9C"/>
    <w:rsid w:val="005C7524"/>
    <w:rsid w:val="005C762E"/>
    <w:rsid w:val="005D098C"/>
    <w:rsid w:val="005D65FF"/>
    <w:rsid w:val="005F6D72"/>
    <w:rsid w:val="006002D1"/>
    <w:rsid w:val="00603E56"/>
    <w:rsid w:val="0060421F"/>
    <w:rsid w:val="006055C7"/>
    <w:rsid w:val="0060662A"/>
    <w:rsid w:val="00614A7B"/>
    <w:rsid w:val="00614BDA"/>
    <w:rsid w:val="00617519"/>
    <w:rsid w:val="00626265"/>
    <w:rsid w:val="006324FB"/>
    <w:rsid w:val="006331B4"/>
    <w:rsid w:val="006343F3"/>
    <w:rsid w:val="0063456A"/>
    <w:rsid w:val="006426BC"/>
    <w:rsid w:val="00642906"/>
    <w:rsid w:val="006508A8"/>
    <w:rsid w:val="006571D4"/>
    <w:rsid w:val="00680B94"/>
    <w:rsid w:val="006930AD"/>
    <w:rsid w:val="006A0FBA"/>
    <w:rsid w:val="006A721F"/>
    <w:rsid w:val="006B00C3"/>
    <w:rsid w:val="006C4A64"/>
    <w:rsid w:val="006D67FA"/>
    <w:rsid w:val="006D73F1"/>
    <w:rsid w:val="006E56C6"/>
    <w:rsid w:val="006E5C84"/>
    <w:rsid w:val="00726A0C"/>
    <w:rsid w:val="007277C3"/>
    <w:rsid w:val="00732519"/>
    <w:rsid w:val="00737F9C"/>
    <w:rsid w:val="00744870"/>
    <w:rsid w:val="00770283"/>
    <w:rsid w:val="007834E4"/>
    <w:rsid w:val="00785672"/>
    <w:rsid w:val="007944F4"/>
    <w:rsid w:val="007A0F2E"/>
    <w:rsid w:val="007A174B"/>
    <w:rsid w:val="007A3B5E"/>
    <w:rsid w:val="007A3F4E"/>
    <w:rsid w:val="007A4EEE"/>
    <w:rsid w:val="007A6368"/>
    <w:rsid w:val="007B2CA3"/>
    <w:rsid w:val="007B4D46"/>
    <w:rsid w:val="007D5C81"/>
    <w:rsid w:val="007D665A"/>
    <w:rsid w:val="00811341"/>
    <w:rsid w:val="00826737"/>
    <w:rsid w:val="0083563D"/>
    <w:rsid w:val="008437B7"/>
    <w:rsid w:val="00847B56"/>
    <w:rsid w:val="008505C3"/>
    <w:rsid w:val="00852A95"/>
    <w:rsid w:val="00862C0C"/>
    <w:rsid w:val="00870026"/>
    <w:rsid w:val="0087648E"/>
    <w:rsid w:val="0087665F"/>
    <w:rsid w:val="008853CB"/>
    <w:rsid w:val="0088640C"/>
    <w:rsid w:val="00892B17"/>
    <w:rsid w:val="008A3173"/>
    <w:rsid w:val="008A3806"/>
    <w:rsid w:val="008A3CB5"/>
    <w:rsid w:val="008A6557"/>
    <w:rsid w:val="008B13BB"/>
    <w:rsid w:val="008C328B"/>
    <w:rsid w:val="008C782E"/>
    <w:rsid w:val="008C7A44"/>
    <w:rsid w:val="008D4B5B"/>
    <w:rsid w:val="008D6069"/>
    <w:rsid w:val="008E29BC"/>
    <w:rsid w:val="008E7585"/>
    <w:rsid w:val="00901687"/>
    <w:rsid w:val="0090366F"/>
    <w:rsid w:val="0090369E"/>
    <w:rsid w:val="009178BF"/>
    <w:rsid w:val="00921354"/>
    <w:rsid w:val="009303DD"/>
    <w:rsid w:val="0094366C"/>
    <w:rsid w:val="009444A0"/>
    <w:rsid w:val="00953ADF"/>
    <w:rsid w:val="00964E63"/>
    <w:rsid w:val="00970B99"/>
    <w:rsid w:val="00971131"/>
    <w:rsid w:val="009871F3"/>
    <w:rsid w:val="009A0289"/>
    <w:rsid w:val="009B0DDC"/>
    <w:rsid w:val="009B621A"/>
    <w:rsid w:val="009C45D9"/>
    <w:rsid w:val="009D406E"/>
    <w:rsid w:val="009E2E35"/>
    <w:rsid w:val="009E7FE4"/>
    <w:rsid w:val="009F1BB7"/>
    <w:rsid w:val="00A006EA"/>
    <w:rsid w:val="00A056F7"/>
    <w:rsid w:val="00A06657"/>
    <w:rsid w:val="00A175BC"/>
    <w:rsid w:val="00A24C1C"/>
    <w:rsid w:val="00A30021"/>
    <w:rsid w:val="00A36575"/>
    <w:rsid w:val="00A6331F"/>
    <w:rsid w:val="00A6481B"/>
    <w:rsid w:val="00A768A9"/>
    <w:rsid w:val="00A86D3D"/>
    <w:rsid w:val="00A90754"/>
    <w:rsid w:val="00A90F9A"/>
    <w:rsid w:val="00A956DE"/>
    <w:rsid w:val="00A958F9"/>
    <w:rsid w:val="00AB032D"/>
    <w:rsid w:val="00AB2948"/>
    <w:rsid w:val="00AB39FA"/>
    <w:rsid w:val="00AC46A4"/>
    <w:rsid w:val="00AD5CB7"/>
    <w:rsid w:val="00AD5E0B"/>
    <w:rsid w:val="00AD6933"/>
    <w:rsid w:val="00AD6B7B"/>
    <w:rsid w:val="00AF7A4F"/>
    <w:rsid w:val="00B15262"/>
    <w:rsid w:val="00B22F4A"/>
    <w:rsid w:val="00B23957"/>
    <w:rsid w:val="00B347C2"/>
    <w:rsid w:val="00B42375"/>
    <w:rsid w:val="00B47367"/>
    <w:rsid w:val="00B60D70"/>
    <w:rsid w:val="00B84BC1"/>
    <w:rsid w:val="00BA0179"/>
    <w:rsid w:val="00BA51EA"/>
    <w:rsid w:val="00BA589F"/>
    <w:rsid w:val="00BB047B"/>
    <w:rsid w:val="00BB498C"/>
    <w:rsid w:val="00BB6398"/>
    <w:rsid w:val="00BC0E86"/>
    <w:rsid w:val="00BD0372"/>
    <w:rsid w:val="00BD246E"/>
    <w:rsid w:val="00BF4768"/>
    <w:rsid w:val="00C037F7"/>
    <w:rsid w:val="00C12036"/>
    <w:rsid w:val="00C139CA"/>
    <w:rsid w:val="00C33F45"/>
    <w:rsid w:val="00C36D63"/>
    <w:rsid w:val="00C41805"/>
    <w:rsid w:val="00C433C5"/>
    <w:rsid w:val="00C45C58"/>
    <w:rsid w:val="00C51429"/>
    <w:rsid w:val="00C77C05"/>
    <w:rsid w:val="00C77C89"/>
    <w:rsid w:val="00CA0E52"/>
    <w:rsid w:val="00CA3397"/>
    <w:rsid w:val="00CA33E1"/>
    <w:rsid w:val="00CB6707"/>
    <w:rsid w:val="00CB6BEB"/>
    <w:rsid w:val="00CB70DE"/>
    <w:rsid w:val="00CC2D78"/>
    <w:rsid w:val="00CC4D1C"/>
    <w:rsid w:val="00CD0504"/>
    <w:rsid w:val="00CD36EC"/>
    <w:rsid w:val="00CD765A"/>
    <w:rsid w:val="00CE7855"/>
    <w:rsid w:val="00CF3AE5"/>
    <w:rsid w:val="00D01F3D"/>
    <w:rsid w:val="00D03A94"/>
    <w:rsid w:val="00D13267"/>
    <w:rsid w:val="00D17C89"/>
    <w:rsid w:val="00D3612A"/>
    <w:rsid w:val="00D37703"/>
    <w:rsid w:val="00D37F25"/>
    <w:rsid w:val="00D453F6"/>
    <w:rsid w:val="00D5458C"/>
    <w:rsid w:val="00D60D8D"/>
    <w:rsid w:val="00D73C98"/>
    <w:rsid w:val="00D85048"/>
    <w:rsid w:val="00DA11DD"/>
    <w:rsid w:val="00DA3958"/>
    <w:rsid w:val="00DC0120"/>
    <w:rsid w:val="00DC32E1"/>
    <w:rsid w:val="00DD434B"/>
    <w:rsid w:val="00DE643F"/>
    <w:rsid w:val="00DF0F18"/>
    <w:rsid w:val="00E0187B"/>
    <w:rsid w:val="00E2509B"/>
    <w:rsid w:val="00E32D26"/>
    <w:rsid w:val="00E36C4D"/>
    <w:rsid w:val="00E42FAA"/>
    <w:rsid w:val="00E45D34"/>
    <w:rsid w:val="00E4622C"/>
    <w:rsid w:val="00E46571"/>
    <w:rsid w:val="00E46DD9"/>
    <w:rsid w:val="00E51FFB"/>
    <w:rsid w:val="00E56F44"/>
    <w:rsid w:val="00E63855"/>
    <w:rsid w:val="00E86527"/>
    <w:rsid w:val="00E9696C"/>
    <w:rsid w:val="00EB03BB"/>
    <w:rsid w:val="00EB1C36"/>
    <w:rsid w:val="00EB1DF8"/>
    <w:rsid w:val="00EB2E09"/>
    <w:rsid w:val="00EB3584"/>
    <w:rsid w:val="00EB3822"/>
    <w:rsid w:val="00EC5817"/>
    <w:rsid w:val="00EE2EB2"/>
    <w:rsid w:val="00EE406C"/>
    <w:rsid w:val="00EF33C7"/>
    <w:rsid w:val="00EF3766"/>
    <w:rsid w:val="00EF4C08"/>
    <w:rsid w:val="00F07534"/>
    <w:rsid w:val="00F26A9F"/>
    <w:rsid w:val="00F26E68"/>
    <w:rsid w:val="00F27F5B"/>
    <w:rsid w:val="00F33119"/>
    <w:rsid w:val="00F349B1"/>
    <w:rsid w:val="00F35758"/>
    <w:rsid w:val="00F565C9"/>
    <w:rsid w:val="00F73C47"/>
    <w:rsid w:val="00F74670"/>
    <w:rsid w:val="00F76384"/>
    <w:rsid w:val="00F817D6"/>
    <w:rsid w:val="00F81F2C"/>
    <w:rsid w:val="00F90E63"/>
    <w:rsid w:val="00FA66A6"/>
    <w:rsid w:val="00FA6EE7"/>
    <w:rsid w:val="00FB47DD"/>
    <w:rsid w:val="00FB73D3"/>
    <w:rsid w:val="00FC4A2E"/>
    <w:rsid w:val="00FC4E3A"/>
    <w:rsid w:val="00FD3C38"/>
    <w:rsid w:val="00FD4756"/>
    <w:rsid w:val="254E90B2"/>
    <w:rsid w:val="4C695E09"/>
    <w:rsid w:val="64FCB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79A2B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uiPriority="3"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uiPriority="99"/>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uiPriority="22"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485BF6"/>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locked/>
    <w:rsid w:val="00CA33E1"/>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locked/>
    <w:rsid w:val="007A3B5E"/>
    <w:pPr>
      <w:keepNext/>
      <w:keepLines/>
      <w:spacing w:before="80" w:after="40"/>
      <w:outlineLvl w:val="4"/>
    </w:pPr>
    <w:rPr>
      <w:rFonts w:asciiTheme="minorHAnsi" w:eastAsiaTheme="majorEastAsia" w:hAnsiTheme="minorHAnsi" w:cstheme="majorBidi"/>
      <w:color w:val="2F5496" w:themeColor="accent1" w:themeShade="BF"/>
      <w:lang w:eastAsia="en-GB"/>
    </w:rPr>
  </w:style>
  <w:style w:type="paragraph" w:styleId="Heading6">
    <w:name w:val="heading 6"/>
    <w:basedOn w:val="Normal"/>
    <w:next w:val="Normal"/>
    <w:link w:val="Heading6Char"/>
    <w:semiHidden/>
    <w:qFormat/>
    <w:locked/>
    <w:rsid w:val="007A3B5E"/>
    <w:pPr>
      <w:keepNext/>
      <w:keepLines/>
      <w:spacing w:before="40"/>
      <w:outlineLvl w:val="5"/>
    </w:pPr>
    <w:rPr>
      <w:rFonts w:asciiTheme="minorHAnsi" w:eastAsiaTheme="majorEastAsia" w:hAnsiTheme="minorHAnsi" w:cstheme="majorBidi"/>
      <w:i/>
      <w:iCs/>
      <w:color w:val="595959" w:themeColor="text1" w:themeTint="A6"/>
      <w:lang w:eastAsia="en-GB"/>
    </w:rPr>
  </w:style>
  <w:style w:type="paragraph" w:styleId="Heading7">
    <w:name w:val="heading 7"/>
    <w:basedOn w:val="Normal"/>
    <w:next w:val="Normal"/>
    <w:link w:val="Heading7Char"/>
    <w:semiHidden/>
    <w:qFormat/>
    <w:locked/>
    <w:rsid w:val="007A3B5E"/>
    <w:pPr>
      <w:keepNext/>
      <w:keepLines/>
      <w:spacing w:before="40"/>
      <w:outlineLvl w:val="6"/>
    </w:pPr>
    <w:rPr>
      <w:rFonts w:asciiTheme="minorHAnsi" w:eastAsiaTheme="majorEastAsia" w:hAnsiTheme="minorHAnsi" w:cstheme="majorBidi"/>
      <w:color w:val="595959" w:themeColor="text1" w:themeTint="A6"/>
      <w:lang w:eastAsia="en-GB"/>
    </w:rPr>
  </w:style>
  <w:style w:type="paragraph" w:styleId="Heading8">
    <w:name w:val="heading 8"/>
    <w:basedOn w:val="Normal"/>
    <w:next w:val="Normal"/>
    <w:link w:val="Heading8Char"/>
    <w:semiHidden/>
    <w:qFormat/>
    <w:locked/>
    <w:rsid w:val="007A3B5E"/>
    <w:pPr>
      <w:keepNext/>
      <w:keepLines/>
      <w:outlineLvl w:val="7"/>
    </w:pPr>
    <w:rPr>
      <w:rFonts w:asciiTheme="minorHAnsi" w:eastAsiaTheme="majorEastAsia" w:hAnsiTheme="minorHAnsi" w:cstheme="majorBidi"/>
      <w:i/>
      <w:iCs/>
      <w:color w:val="272727" w:themeColor="text1" w:themeTint="D8"/>
      <w:lang w:eastAsia="en-GB"/>
    </w:rPr>
  </w:style>
  <w:style w:type="paragraph" w:styleId="Heading9">
    <w:name w:val="heading 9"/>
    <w:basedOn w:val="Normal"/>
    <w:next w:val="Normal"/>
    <w:link w:val="Heading9Char"/>
    <w:semiHidden/>
    <w:qFormat/>
    <w:locked/>
    <w:rsid w:val="007A3B5E"/>
    <w:pPr>
      <w:keepNext/>
      <w:keepLines/>
      <w:outlineLvl w:val="8"/>
    </w:pPr>
    <w:rPr>
      <w:rFonts w:asciiTheme="minorHAnsi" w:eastAsiaTheme="majorEastAsia" w:hAnsiTheme="minorHAnsi" w:cstheme="majorBidi"/>
      <w:color w:val="272727" w:themeColor="text1" w:themeTint="D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uiPriority w:val="99"/>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A90754"/>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A90754"/>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E32D26"/>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A90754"/>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A90754"/>
  </w:style>
  <w:style w:type="paragraph" w:customStyle="1" w:styleId="Heading3boardreport">
    <w:name w:val="Heading 3 board report"/>
    <w:basedOn w:val="Heading3"/>
    <w:next w:val="NICEnormal"/>
    <w:qFormat/>
    <w:rsid w:val="00E32D26"/>
  </w:style>
  <w:style w:type="paragraph" w:customStyle="1" w:styleId="Paragraph">
    <w:name w:val="Paragraph"/>
    <w:basedOn w:val="Normal"/>
    <w:link w:val="ParagraphChar"/>
    <w:uiPriority w:val="4"/>
    <w:qFormat/>
    <w:locked/>
    <w:rsid w:val="00485BF6"/>
    <w:pPr>
      <w:numPr>
        <w:numId w:val="25"/>
      </w:numPr>
      <w:tabs>
        <w:tab w:val="left" w:pos="426"/>
      </w:tabs>
      <w:spacing w:after="240" w:line="276" w:lineRule="auto"/>
    </w:pPr>
    <w:rPr>
      <w:rFonts w:ascii="Arial" w:hAnsi="Arial"/>
      <w:lang w:eastAsia="en-GB"/>
    </w:r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uiPriority w:val="99"/>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character" w:customStyle="1" w:styleId="Heading1boardreportChar">
    <w:name w:val="Heading 1 board report Char"/>
    <w:basedOn w:val="Heading1Char"/>
    <w:link w:val="Heading1boardreport"/>
    <w:rsid w:val="00A90754"/>
    <w:rPr>
      <w:rFonts w:ascii="Arial" w:hAnsi="Arial" w:cs="Arial"/>
      <w:b/>
      <w:bCs/>
      <w:kern w:val="32"/>
      <w:sz w:val="32"/>
      <w:szCs w:val="32"/>
      <w:lang w:val="en-US" w:eastAsia="en-US" w:bidi="ar-SA"/>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styleId="Revision">
    <w:name w:val="Revision"/>
    <w:hidden/>
    <w:uiPriority w:val="99"/>
    <w:semiHidden/>
    <w:rsid w:val="00062C77"/>
    <w:rPr>
      <w:sz w:val="24"/>
      <w:szCs w:val="24"/>
      <w:lang w:eastAsia="en-US"/>
    </w:rPr>
  </w:style>
  <w:style w:type="paragraph" w:styleId="CommentSubject">
    <w:name w:val="annotation subject"/>
    <w:basedOn w:val="CommentText"/>
    <w:next w:val="CommentText"/>
    <w:link w:val="CommentSubjectChar"/>
    <w:rsid w:val="000B1AB9"/>
    <w:rPr>
      <w:b/>
      <w:bCs/>
      <w:lang w:eastAsia="en-US"/>
    </w:rPr>
  </w:style>
  <w:style w:type="character" w:customStyle="1" w:styleId="CommentSubjectChar">
    <w:name w:val="Comment Subject Char"/>
    <w:basedOn w:val="CommentTextChar"/>
    <w:link w:val="CommentSubject"/>
    <w:rsid w:val="000B1AB9"/>
    <w:rPr>
      <w:b/>
      <w:bCs/>
      <w:lang w:eastAsia="en-US"/>
    </w:rPr>
  </w:style>
  <w:style w:type="character" w:styleId="FollowedHyperlink">
    <w:name w:val="FollowedHyperlink"/>
    <w:basedOn w:val="DefaultParagraphFont"/>
    <w:rsid w:val="00131BA2"/>
    <w:rPr>
      <w:color w:val="954F72" w:themeColor="followedHyperlink"/>
      <w:u w:val="single"/>
    </w:rPr>
  </w:style>
  <w:style w:type="table" w:styleId="TableGridLight">
    <w:name w:val="Grid Table Light"/>
    <w:basedOn w:val="TableNormal"/>
    <w:uiPriority w:val="40"/>
    <w:locked/>
    <w:rsid w:val="00DA39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semiHidden/>
    <w:rsid w:val="007A3B5E"/>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7A3B5E"/>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7A3B5E"/>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7A3B5E"/>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7A3B5E"/>
    <w:rPr>
      <w:rFonts w:asciiTheme="minorHAnsi" w:eastAsiaTheme="majorEastAsia" w:hAnsiTheme="minorHAnsi" w:cstheme="majorBidi"/>
      <w:color w:val="272727" w:themeColor="text1" w:themeTint="D8"/>
      <w:sz w:val="24"/>
      <w:szCs w:val="24"/>
    </w:rPr>
  </w:style>
  <w:style w:type="character" w:customStyle="1" w:styleId="Heading3Char">
    <w:name w:val="Heading 3 Char"/>
    <w:basedOn w:val="DefaultParagraphFont"/>
    <w:link w:val="Heading3"/>
    <w:uiPriority w:val="3"/>
    <w:rsid w:val="007A3B5E"/>
    <w:rPr>
      <w:rFonts w:ascii="Arial" w:hAnsi="Arial" w:cs="Arial"/>
      <w:b/>
      <w:bCs/>
      <w:sz w:val="26"/>
      <w:szCs w:val="26"/>
      <w:lang w:eastAsia="en-US"/>
    </w:rPr>
  </w:style>
  <w:style w:type="character" w:customStyle="1" w:styleId="Heading4Char">
    <w:name w:val="Heading 4 Char"/>
    <w:basedOn w:val="DefaultParagraphFont"/>
    <w:link w:val="Heading4"/>
    <w:rsid w:val="007A3B5E"/>
    <w:rPr>
      <w:rFonts w:ascii="Arial" w:hAnsi="Arial"/>
      <w:b/>
      <w:bCs/>
      <w:iCs/>
      <w:sz w:val="24"/>
      <w:szCs w:val="28"/>
      <w:lang w:eastAsia="en-US"/>
    </w:rPr>
  </w:style>
  <w:style w:type="paragraph" w:customStyle="1" w:styleId="ParagraphNumbered">
    <w:name w:val="Paragraph Numbered"/>
    <w:basedOn w:val="Normal"/>
    <w:uiPriority w:val="4"/>
    <w:qFormat/>
    <w:rsid w:val="007A3B5E"/>
    <w:pPr>
      <w:tabs>
        <w:tab w:val="left" w:pos="426"/>
      </w:tabs>
      <w:spacing w:after="240" w:line="360" w:lineRule="auto"/>
      <w:ind w:left="425" w:hanging="425"/>
    </w:pPr>
    <w:rPr>
      <w:rFonts w:ascii="Arial" w:hAnsi="Arial"/>
    </w:rPr>
  </w:style>
  <w:style w:type="paragraph" w:styleId="TOC3">
    <w:name w:val="toc 3"/>
    <w:basedOn w:val="Normal"/>
    <w:next w:val="Normal"/>
    <w:autoRedefine/>
    <w:locked/>
    <w:rsid w:val="007A3B5E"/>
    <w:pPr>
      <w:tabs>
        <w:tab w:val="right" w:leader="dot" w:pos="8296"/>
      </w:tabs>
      <w:spacing w:line="360" w:lineRule="auto"/>
      <w:ind w:left="480"/>
    </w:pPr>
    <w:rPr>
      <w:rFonts w:ascii="Arial" w:hAnsi="Arial"/>
      <w:noProof/>
      <w:lang w:eastAsia="en-GB"/>
    </w:rPr>
  </w:style>
  <w:style w:type="paragraph" w:styleId="TOC4">
    <w:name w:val="toc 4"/>
    <w:basedOn w:val="Normal"/>
    <w:next w:val="Normal"/>
    <w:autoRedefine/>
    <w:locked/>
    <w:rsid w:val="007A3B5E"/>
    <w:pPr>
      <w:ind w:left="720"/>
    </w:pPr>
    <w:rPr>
      <w:rFonts w:ascii="Arial" w:hAnsi="Arial"/>
      <w:lang w:eastAsia="en-GB"/>
    </w:rPr>
  </w:style>
  <w:style w:type="paragraph" w:styleId="TOAHeading">
    <w:name w:val="toa heading"/>
    <w:basedOn w:val="Normal"/>
    <w:next w:val="Normal"/>
    <w:locked/>
    <w:rsid w:val="007A3B5E"/>
    <w:pPr>
      <w:spacing w:before="120"/>
    </w:pPr>
    <w:rPr>
      <w:rFonts w:ascii="Arial" w:hAnsi="Arial"/>
      <w:b/>
      <w:bCs/>
      <w:lang w:eastAsia="en-GB"/>
    </w:rPr>
  </w:style>
  <w:style w:type="paragraph" w:customStyle="1" w:styleId="Tableheading">
    <w:name w:val="Table heading"/>
    <w:basedOn w:val="Tabletext"/>
    <w:qFormat/>
    <w:rsid w:val="007A3B5E"/>
    <w:pPr>
      <w:keepNext w:val="0"/>
      <w:spacing w:before="60" w:after="80"/>
    </w:pPr>
    <w:rPr>
      <w:b/>
    </w:rPr>
  </w:style>
  <w:style w:type="paragraph" w:customStyle="1" w:styleId="Numberedlist">
    <w:name w:val="Numbered list"/>
    <w:basedOn w:val="Bullets"/>
    <w:qFormat/>
    <w:rsid w:val="007A3B5E"/>
    <w:pPr>
      <w:numPr>
        <w:numId w:val="26"/>
      </w:numPr>
      <w:tabs>
        <w:tab w:val="left" w:pos="993"/>
      </w:tabs>
      <w:spacing w:after="0" w:line="360" w:lineRule="auto"/>
      <w:ind w:left="993" w:hanging="426"/>
    </w:pPr>
    <w:rPr>
      <w:lang w:eastAsia="en-US"/>
    </w:rPr>
  </w:style>
  <w:style w:type="paragraph" w:customStyle="1" w:styleId="Panelwhitetext">
    <w:name w:val="Panel white text"/>
    <w:basedOn w:val="Paragraph"/>
    <w:qFormat/>
    <w:rsid w:val="007A3B5E"/>
    <w:pPr>
      <w:numPr>
        <w:numId w:val="0"/>
      </w:numPr>
      <w:tabs>
        <w:tab w:val="clear" w:pos="426"/>
      </w:tabs>
      <w:spacing w:line="360" w:lineRule="auto"/>
    </w:pPr>
    <w:rPr>
      <w:b/>
      <w:color w:val="FFFFFF"/>
      <w:lang w:eastAsia="en-US"/>
    </w:rPr>
  </w:style>
  <w:style w:type="paragraph" w:customStyle="1" w:styleId="Paragraphindent">
    <w:name w:val="Paragraph indent"/>
    <w:basedOn w:val="Paragraph"/>
    <w:next w:val="Paragraph"/>
    <w:qFormat/>
    <w:rsid w:val="007A3B5E"/>
    <w:pPr>
      <w:numPr>
        <w:numId w:val="0"/>
      </w:numPr>
      <w:tabs>
        <w:tab w:val="clear" w:pos="426"/>
        <w:tab w:val="left" w:pos="567"/>
      </w:tabs>
      <w:spacing w:line="360" w:lineRule="auto"/>
      <w:ind w:left="567"/>
    </w:pPr>
    <w:rPr>
      <w:lang w:eastAsia="en-US"/>
    </w:rPr>
  </w:style>
  <w:style w:type="paragraph" w:styleId="TOCHeading">
    <w:name w:val="TOC Heading"/>
    <w:basedOn w:val="Heading1"/>
    <w:next w:val="Normal"/>
    <w:uiPriority w:val="39"/>
    <w:unhideWhenUsed/>
    <w:qFormat/>
    <w:locked/>
    <w:rsid w:val="007A3B5E"/>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7A3B5E"/>
    <w:pPr>
      <w:numPr>
        <w:numId w:val="0"/>
      </w:numPr>
      <w:tabs>
        <w:tab w:val="clear" w:pos="426"/>
      </w:tabs>
      <w:spacing w:line="360" w:lineRule="auto"/>
      <w:jc w:val="center"/>
    </w:pPr>
    <w:rPr>
      <w:b/>
      <w:color w:val="228096"/>
      <w:sz w:val="26"/>
      <w:szCs w:val="26"/>
      <w:lang w:eastAsia="en-US"/>
    </w:rPr>
  </w:style>
  <w:style w:type="character" w:customStyle="1" w:styleId="StyleCommentReference">
    <w:name w:val="Style Comment Reference +"/>
    <w:basedOn w:val="CommentReference"/>
    <w:rsid w:val="007A3B5E"/>
    <w:rPr>
      <w:rFonts w:ascii="Arial" w:hAnsi="Arial"/>
      <w:b/>
      <w:sz w:val="44"/>
      <w:szCs w:val="16"/>
    </w:rPr>
  </w:style>
  <w:style w:type="paragraph" w:styleId="Subtitle">
    <w:name w:val="Subtitle"/>
    <w:basedOn w:val="Normal"/>
    <w:next w:val="Normal"/>
    <w:link w:val="SubtitleChar"/>
    <w:qFormat/>
    <w:locked/>
    <w:rsid w:val="007A3B5E"/>
    <w:pPr>
      <w:numPr>
        <w:ilvl w:val="1"/>
      </w:numPr>
      <w:spacing w:after="160"/>
    </w:pPr>
    <w:rPr>
      <w:rFonts w:asciiTheme="minorHAnsi" w:eastAsiaTheme="majorEastAsia" w:hAnsiTheme="minorHAnsi" w:cstheme="majorBidi"/>
      <w:color w:val="595959" w:themeColor="text1" w:themeTint="A6"/>
      <w:spacing w:val="15"/>
      <w:sz w:val="28"/>
      <w:szCs w:val="28"/>
      <w:lang w:eastAsia="en-GB"/>
    </w:rPr>
  </w:style>
  <w:style w:type="character" w:customStyle="1" w:styleId="SubtitleChar">
    <w:name w:val="Subtitle Char"/>
    <w:basedOn w:val="DefaultParagraphFont"/>
    <w:link w:val="Subtitle"/>
    <w:rsid w:val="007A3B5E"/>
    <w:rPr>
      <w:rFonts w:asciiTheme="minorHAnsi" w:eastAsiaTheme="majorEastAsia" w:hAnsiTheme="minorHAnsi" w:cstheme="majorBidi"/>
      <w:color w:val="595959" w:themeColor="text1" w:themeTint="A6"/>
      <w:spacing w:val="15"/>
      <w:sz w:val="28"/>
      <w:szCs w:val="28"/>
    </w:rPr>
  </w:style>
  <w:style w:type="character" w:styleId="IntenseEmphasis">
    <w:name w:val="Intense Emphasis"/>
    <w:basedOn w:val="DefaultParagraphFont"/>
    <w:uiPriority w:val="21"/>
    <w:qFormat/>
    <w:locked/>
    <w:rsid w:val="007A3B5E"/>
    <w:rPr>
      <w:i/>
      <w:iCs/>
      <w:color w:val="2F5496" w:themeColor="accent1" w:themeShade="BF"/>
    </w:rPr>
  </w:style>
  <w:style w:type="paragraph" w:styleId="IntenseQuote">
    <w:name w:val="Intense Quote"/>
    <w:basedOn w:val="Normal"/>
    <w:next w:val="Normal"/>
    <w:link w:val="IntenseQuoteChar"/>
    <w:uiPriority w:val="30"/>
    <w:qFormat/>
    <w:locked/>
    <w:rsid w:val="007A3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eastAsia="en-GB"/>
    </w:rPr>
  </w:style>
  <w:style w:type="character" w:customStyle="1" w:styleId="IntenseQuoteChar">
    <w:name w:val="Intense Quote Char"/>
    <w:basedOn w:val="DefaultParagraphFont"/>
    <w:link w:val="IntenseQuote"/>
    <w:uiPriority w:val="30"/>
    <w:rsid w:val="007A3B5E"/>
    <w:rPr>
      <w:i/>
      <w:iCs/>
      <w:color w:val="2F5496" w:themeColor="accent1" w:themeShade="BF"/>
      <w:sz w:val="24"/>
      <w:szCs w:val="24"/>
    </w:rPr>
  </w:style>
  <w:style w:type="character" w:styleId="IntenseReference">
    <w:name w:val="Intense Reference"/>
    <w:basedOn w:val="DefaultParagraphFont"/>
    <w:uiPriority w:val="32"/>
    <w:qFormat/>
    <w:locked/>
    <w:rsid w:val="007A3B5E"/>
    <w:rPr>
      <w:b/>
      <w:bCs/>
      <w:smallCaps/>
      <w:color w:val="2F5496" w:themeColor="accent1" w:themeShade="BF"/>
      <w:spacing w:val="5"/>
    </w:rPr>
  </w:style>
  <w:style w:type="paragraph" w:customStyle="1" w:styleId="Paragraphnonumbers">
    <w:name w:val="Paragraph no numbers"/>
    <w:basedOn w:val="Normal"/>
    <w:link w:val="ParagraphnonumbersChar"/>
    <w:uiPriority w:val="99"/>
    <w:qFormat/>
    <w:rsid w:val="007A3B5E"/>
    <w:pPr>
      <w:spacing w:after="240" w:line="276" w:lineRule="auto"/>
    </w:pPr>
    <w:rPr>
      <w:rFonts w:ascii="Arial" w:hAnsi="Arial"/>
      <w:lang w:eastAsia="en-GB"/>
    </w:rPr>
  </w:style>
  <w:style w:type="character" w:customStyle="1" w:styleId="NICEnormalChar2">
    <w:name w:val="NICE normal Char2"/>
    <w:rsid w:val="007A3B5E"/>
    <w:rPr>
      <w:rFonts w:ascii="Arial" w:hAnsi="Arial"/>
      <w:sz w:val="24"/>
      <w:szCs w:val="24"/>
      <w:lang w:eastAsia="en-US"/>
    </w:rPr>
  </w:style>
  <w:style w:type="character" w:customStyle="1" w:styleId="ParagraphnonumbersChar">
    <w:name w:val="Paragraph no numbers Char"/>
    <w:basedOn w:val="DefaultParagraphFont"/>
    <w:link w:val="Paragraphnonumbers"/>
    <w:uiPriority w:val="99"/>
    <w:rsid w:val="007A3B5E"/>
    <w:rPr>
      <w:rFonts w:ascii="Arial" w:hAnsi="Arial"/>
      <w:sz w:val="24"/>
      <w:szCs w:val="24"/>
    </w:rPr>
  </w:style>
  <w:style w:type="character" w:customStyle="1" w:styleId="ParagraphChar">
    <w:name w:val="Paragraph Char"/>
    <w:basedOn w:val="DefaultParagraphFont"/>
    <w:link w:val="Paragraph"/>
    <w:uiPriority w:val="4"/>
    <w:locked/>
    <w:rsid w:val="007A3B5E"/>
    <w:rPr>
      <w:rFonts w:ascii="Arial" w:hAnsi="Arial"/>
      <w:sz w:val="24"/>
      <w:szCs w:val="24"/>
    </w:rPr>
  </w:style>
  <w:style w:type="numbering" w:customStyle="1" w:styleId="CurrentList1">
    <w:name w:val="Current List1"/>
    <w:uiPriority w:val="99"/>
    <w:rsid w:val="007A3B5E"/>
    <w:pPr>
      <w:numPr>
        <w:numId w:val="27"/>
      </w:numPr>
    </w:pPr>
  </w:style>
  <w:style w:type="paragraph" w:customStyle="1" w:styleId="Introcopy">
    <w:name w:val="Intro copy"/>
    <w:basedOn w:val="Normal"/>
    <w:link w:val="IntrocopyChar"/>
    <w:qFormat/>
    <w:rsid w:val="007A3B5E"/>
    <w:pPr>
      <w:suppressAutoHyphens/>
      <w:autoSpaceDE w:val="0"/>
      <w:autoSpaceDN w:val="0"/>
      <w:adjustRightInd w:val="0"/>
      <w:spacing w:after="480"/>
      <w:textAlignment w:val="center"/>
    </w:pPr>
    <w:rPr>
      <w:rFonts w:ascii="Arial" w:eastAsiaTheme="minorHAnsi" w:hAnsi="Arial"/>
      <w:b/>
      <w:color w:val="000000" w:themeColor="text1"/>
      <w:sz w:val="26"/>
      <w:szCs w:val="26"/>
      <w:lang w:val="en-US"/>
    </w:rPr>
  </w:style>
  <w:style w:type="character" w:customStyle="1" w:styleId="IntrocopyChar">
    <w:name w:val="Intro copy Char"/>
    <w:basedOn w:val="DefaultParagraphFont"/>
    <w:link w:val="Introcopy"/>
    <w:rsid w:val="007A3B5E"/>
    <w:rPr>
      <w:rFonts w:ascii="Arial" w:eastAsiaTheme="minorHAnsi" w:hAnsi="Arial"/>
      <w:b/>
      <w:color w:val="000000" w:themeColor="text1"/>
      <w:sz w:val="26"/>
      <w:szCs w:val="26"/>
      <w:lang w:val="en-US" w:eastAsia="en-US"/>
    </w:rPr>
  </w:style>
  <w:style w:type="table" w:customStyle="1" w:styleId="TableGrid1">
    <w:name w:val="Table Grid1"/>
    <w:basedOn w:val="TableNormal"/>
    <w:next w:val="TableGrid"/>
    <w:uiPriority w:val="59"/>
    <w:rsid w:val="007A3B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uiPriority w:val="99"/>
    <w:rsid w:val="007A3B5E"/>
    <w:pPr>
      <w:adjustRightInd w:val="0"/>
      <w:spacing w:after="240"/>
      <w:jc w:val="both"/>
    </w:pPr>
    <w:rPr>
      <w:rFonts w:eastAsia="STZhongsong"/>
      <w:sz w:val="22"/>
      <w:szCs w:val="22"/>
      <w:lang w:eastAsia="zh-CN"/>
    </w:rPr>
  </w:style>
  <w:style w:type="character" w:customStyle="1" w:styleId="MarginTextChar">
    <w:name w:val="Margin Text Char"/>
    <w:link w:val="MarginText"/>
    <w:uiPriority w:val="99"/>
    <w:rsid w:val="007A3B5E"/>
    <w:rPr>
      <w:rFonts w:eastAsia="STZhongsong"/>
      <w:sz w:val="22"/>
      <w:szCs w:val="22"/>
      <w:lang w:eastAsia="zh-CN"/>
    </w:rPr>
  </w:style>
  <w:style w:type="character" w:styleId="Mention">
    <w:name w:val="Mention"/>
    <w:basedOn w:val="DefaultParagraphFont"/>
    <w:uiPriority w:val="99"/>
    <w:unhideWhenUsed/>
    <w:locked/>
    <w:rsid w:val="007A3B5E"/>
    <w:rPr>
      <w:color w:val="2B579A"/>
      <w:shd w:val="clear" w:color="auto" w:fill="E1DFDD"/>
    </w:rPr>
  </w:style>
  <w:style w:type="table" w:styleId="GridTable5Dark-Accent5">
    <w:name w:val="Grid Table 5 Dark Accent 5"/>
    <w:basedOn w:val="TableNormal"/>
    <w:uiPriority w:val="50"/>
    <w:locked/>
    <w:rsid w:val="007A3B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locked/>
    <w:rsid w:val="007A3B5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locked/>
    <w:rsid w:val="007A3B5E"/>
    <w:rPr>
      <w:b/>
      <w:bCs/>
    </w:rPr>
  </w:style>
  <w:style w:type="paragraph" w:customStyle="1" w:styleId="pf0">
    <w:name w:val="pf0"/>
    <w:basedOn w:val="Normal"/>
    <w:rsid w:val="007A3B5E"/>
    <w:pPr>
      <w:spacing w:before="100" w:beforeAutospacing="1" w:after="100" w:afterAutospacing="1"/>
    </w:pPr>
    <w:rPr>
      <w:lang w:eastAsia="en-GB"/>
    </w:rPr>
  </w:style>
  <w:style w:type="character" w:customStyle="1" w:styleId="cf11">
    <w:name w:val="cf11"/>
    <w:basedOn w:val="DefaultParagraphFont"/>
    <w:rsid w:val="007A3B5E"/>
    <w:rPr>
      <w:rFonts w:ascii="Segoe UI" w:hAnsi="Segoe UI" w:cs="Segoe UI" w:hint="default"/>
      <w:color w:val="2B579A"/>
      <w:sz w:val="18"/>
      <w:szCs w:val="18"/>
      <w:shd w:val="clear" w:color="auto" w:fill="E1DFDD"/>
    </w:rPr>
  </w:style>
  <w:style w:type="character" w:customStyle="1" w:styleId="cf01">
    <w:name w:val="cf01"/>
    <w:basedOn w:val="DefaultParagraphFont"/>
    <w:rsid w:val="007A3B5E"/>
    <w:rPr>
      <w:rFonts w:ascii="Segoe UI" w:hAnsi="Segoe UI" w:cs="Segoe UI" w:hint="default"/>
      <w:sz w:val="18"/>
      <w:szCs w:val="18"/>
    </w:rPr>
  </w:style>
  <w:style w:type="paragraph" w:styleId="NormalWeb">
    <w:name w:val="Normal (Web)"/>
    <w:basedOn w:val="Normal"/>
    <w:uiPriority w:val="99"/>
    <w:unhideWhenUsed/>
    <w:locked/>
    <w:rsid w:val="007A3B5E"/>
    <w:pPr>
      <w:spacing w:before="100" w:beforeAutospacing="1" w:after="100" w:afterAutospacing="1"/>
    </w:pPr>
    <w:rPr>
      <w:lang w:eastAsia="en-GB"/>
    </w:rPr>
  </w:style>
  <w:style w:type="character" w:customStyle="1" w:styleId="ui-provider">
    <w:name w:val="ui-provider"/>
    <w:basedOn w:val="DefaultParagraphFont"/>
    <w:rsid w:val="007A3B5E"/>
  </w:style>
  <w:style w:type="table" w:styleId="ListTable3-Accent5">
    <w:name w:val="List Table 3 Accent 5"/>
    <w:basedOn w:val="TableNormal"/>
    <w:uiPriority w:val="48"/>
    <w:locked/>
    <w:rsid w:val="007A3B5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locked/>
    <w:rsid w:val="007A3B5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7A3B5E"/>
  </w:style>
  <w:style w:type="character" w:customStyle="1" w:styleId="eop">
    <w:name w:val="eop"/>
    <w:basedOn w:val="DefaultParagraphFont"/>
    <w:rsid w:val="007A3B5E"/>
  </w:style>
  <w:style w:type="paragraph" w:customStyle="1" w:styleId="paragraph0">
    <w:name w:val="paragraph"/>
    <w:basedOn w:val="Normal"/>
    <w:rsid w:val="007A3B5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26C4A4ABC1C42AE40E7C1934D5176" ma:contentTypeVersion="17" ma:contentTypeDescription="Create a new document." ma:contentTypeScope="" ma:versionID="2a28ef8d5388a078918bc9c61a6db169">
  <xsd:schema xmlns:xsd="http://www.w3.org/2001/XMLSchema" xmlns:xs="http://www.w3.org/2001/XMLSchema" xmlns:p="http://schemas.microsoft.com/office/2006/metadata/properties" xmlns:ns2="154b00b0-496b-445a-a341-a56b8d5e0430" xmlns:ns3="5854f44b-6f4e-4eb7-bc5b-c86121aa981b" xmlns:ns4="0eb656aa-4e79-4e95-9076-bc119a23e0cc" targetNamespace="http://schemas.microsoft.com/office/2006/metadata/properties" ma:root="true" ma:fieldsID="9354209cf96b884745dd028d3fe675b1" ns2:_="" ns3:_="" ns4:_="">
    <xsd:import namespace="154b00b0-496b-445a-a341-a56b8d5e0430"/>
    <xsd:import namespace="5854f44b-6f4e-4eb7-bc5b-c86121aa981b"/>
    <xsd:import namespace="0eb656aa-4e79-4e95-9076-bc119a23e0cc"/>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b00b0-496b-445a-a341-a56b8d5e0430"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b596ed95-5e1c-486d-9b62-4d362a44b5d5" ma:internalName="_ModernAudienceAadObjectIds" ma:readOnly="true" ma:showField="_AadObjectIdForUser" ma:web="5854f44b-6f4e-4eb7-bc5b-c86121aa981b">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4f44b-6f4e-4eb7-bc5b-c86121aa98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bdc641-b780-4fcc-a923-c19db40117aa}" ma:internalName="TaxCatchAll" ma:showField="CatchAllData" ma:web="5854f44b-6f4e-4eb7-bc5b-c86121aa98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4b00b0-496b-445a-a341-a56b8d5e0430">
      <Terms xmlns="http://schemas.microsoft.com/office/infopath/2007/PartnerControls"/>
    </lcf76f155ced4ddcb4097134ff3c332f>
    <_ModernAudienceTargetUserField xmlns="154b00b0-496b-445a-a341-a56b8d5e0430">
      <UserInfo>
        <DisplayName/>
        <AccountId xsi:nil="true"/>
        <AccountType/>
      </UserInfo>
    </_ModernAudienceTargetUserField>
    <TaxCatchAll xmlns="0eb656aa-4e79-4e95-9076-bc119a23e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87D92-6581-49B2-9EA1-EA8A4CCB2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b00b0-496b-445a-a341-a56b8d5e0430"/>
    <ds:schemaRef ds:uri="5854f44b-6f4e-4eb7-bc5b-c86121aa981b"/>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3.xml><?xml version="1.0" encoding="utf-8"?>
<ds:datastoreItem xmlns:ds="http://schemas.openxmlformats.org/officeDocument/2006/customXml" ds:itemID="{ABE1A1E3-E07A-43ED-A416-573DC7B1E704}">
  <ds:schemaRefs>
    <ds:schemaRef ds:uri="http://schemas.microsoft.com/office/2006/metadata/properties"/>
    <ds:schemaRef ds:uri="http://schemas.microsoft.com/office/infopath/2007/PartnerControls"/>
    <ds:schemaRef ds:uri="154b00b0-496b-445a-a341-a56b8d5e0430"/>
    <ds:schemaRef ds:uri="0eb656aa-4e79-4e95-9076-bc119a23e0cc"/>
  </ds:schemaRefs>
</ds:datastoreItem>
</file>

<file path=customXml/itemProps4.xml><?xml version="1.0" encoding="utf-8"?>
<ds:datastoreItem xmlns:ds="http://schemas.openxmlformats.org/officeDocument/2006/customXml" ds:itemID="{9A95779B-3174-41F5-A9B1-1903B871D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5467</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2024-07-12T16:32:00Z</dcterms:created>
  <dcterms:modified xsi:type="dcterms:W3CDTF">2024-07-15T12:28:00Z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2024-07-11T07:22:28Z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d896d361-45f0-4f60-9383-ea03697ef11f</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MediaServiceImageTags">
    <vt:lpwstr/>
  </property>
  <property fmtid="{D5CDD505-2E9C-101B-9397-08002B2CF9AE}" pid="11" name="ContentTypeId">
    <vt:lpwstr>0x01010040C26C4A4ABC1C42AE40E7C1934D5176</vt:lpwstr>
  </property>
</Properties>
</file>